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1973DC">
      <w:pPr>
        <w:spacing w:line="360" w:lineRule="auto"/>
        <w:jc w:val="center"/>
        <w:rPr>
          <w:rFonts w:ascii="宋体" w:hAnsi="宋体" w:cs="宋体"/>
          <w:b/>
          <w:sz w:val="24"/>
          <w:highlight w:val="none"/>
        </w:rPr>
      </w:pPr>
    </w:p>
    <w:p w14:paraId="7321C8DE">
      <w:pPr>
        <w:spacing w:line="360" w:lineRule="auto"/>
        <w:jc w:val="center"/>
        <w:rPr>
          <w:rFonts w:ascii="宋体" w:hAnsi="宋体" w:cs="宋体"/>
          <w:b/>
          <w:sz w:val="24"/>
          <w:highlight w:val="none"/>
        </w:rPr>
      </w:pPr>
    </w:p>
    <w:p w14:paraId="6F72EE83">
      <w:pPr>
        <w:adjustRightInd/>
        <w:spacing w:line="360" w:lineRule="auto"/>
        <w:jc w:val="center"/>
        <w:rPr>
          <w:rFonts w:ascii="宋体" w:hAnsi="宋体" w:cs="宋体"/>
          <w:b/>
          <w:sz w:val="44"/>
          <w:szCs w:val="44"/>
          <w:highlight w:val="none"/>
        </w:rPr>
      </w:pPr>
    </w:p>
    <w:p w14:paraId="5FA48075">
      <w:pPr>
        <w:spacing w:line="360" w:lineRule="auto"/>
        <w:jc w:val="center"/>
        <w:rPr>
          <w:rFonts w:ascii="宋体" w:hAnsi="宋体" w:cs="宋体"/>
          <w:b/>
          <w:sz w:val="44"/>
          <w:szCs w:val="44"/>
          <w:highlight w:val="none"/>
        </w:rPr>
      </w:pPr>
    </w:p>
    <w:p w14:paraId="443A5ED6">
      <w:pPr>
        <w:adjustRightInd/>
        <w:spacing w:line="360" w:lineRule="auto"/>
        <w:jc w:val="center"/>
        <w:rPr>
          <w:rFonts w:ascii="宋体" w:hAnsi="宋体" w:cs="宋体"/>
          <w:b/>
          <w:sz w:val="48"/>
          <w:szCs w:val="48"/>
          <w:highlight w:val="none"/>
        </w:rPr>
      </w:pPr>
    </w:p>
    <w:p w14:paraId="7307123E">
      <w:pPr>
        <w:adjustRightInd/>
        <w:spacing w:line="360" w:lineRule="auto"/>
        <w:jc w:val="center"/>
        <w:rPr>
          <w:rFonts w:hint="eastAsia" w:ascii="宋体" w:hAnsi="宋体" w:eastAsia="宋体" w:cs="宋体"/>
          <w:color w:val="000000" w:themeColor="text1"/>
          <w:sz w:val="48"/>
          <w:szCs w:val="48"/>
          <w:highlight w:val="none"/>
          <w:lang w:eastAsia="zh-CN"/>
          <w14:textFill>
            <w14:solidFill>
              <w14:schemeClr w14:val="tx1"/>
            </w14:solidFill>
          </w14:textFill>
        </w:rPr>
      </w:pPr>
      <w:r>
        <w:rPr>
          <w:rFonts w:hint="eastAsia" w:ascii="宋体" w:hAnsi="宋体" w:cs="宋体"/>
          <w:sz w:val="48"/>
          <w:szCs w:val="48"/>
          <w:highlight w:val="none"/>
          <w:lang w:eastAsia="zh-CN"/>
        </w:rPr>
        <w:t>杭州市中医院丁桥院区（市丁桥医院）重大疫情救治基地医用净化系统</w:t>
      </w:r>
    </w:p>
    <w:p w14:paraId="0B8641C4">
      <w:pPr>
        <w:adjustRightInd/>
        <w:spacing w:line="360" w:lineRule="auto"/>
        <w:jc w:val="center"/>
        <w:rPr>
          <w:rFonts w:ascii="宋体" w:hAnsi="宋体" w:cs="宋体"/>
          <w:color w:val="000000" w:themeColor="text1"/>
          <w:sz w:val="44"/>
          <w:szCs w:val="44"/>
          <w:highlight w:val="none"/>
          <w14:textFill>
            <w14:solidFill>
              <w14:schemeClr w14:val="tx1"/>
            </w14:solidFill>
          </w14:textFill>
        </w:rPr>
      </w:pPr>
      <w:r>
        <w:rPr>
          <w:rFonts w:hint="eastAsia" w:ascii="宋体" w:hAnsi="宋体" w:cs="宋体"/>
          <w:color w:val="000000" w:themeColor="text1"/>
          <w:sz w:val="44"/>
          <w:szCs w:val="44"/>
          <w:highlight w:val="none"/>
          <w14:textFill>
            <w14:solidFill>
              <w14:schemeClr w14:val="tx1"/>
            </w14:solidFill>
          </w14:textFill>
        </w:rPr>
        <w:t>招标文件</w:t>
      </w:r>
    </w:p>
    <w:p w14:paraId="26239C2D">
      <w:pPr>
        <w:adjustRightInd/>
        <w:spacing w:line="360" w:lineRule="auto"/>
        <w:jc w:val="center"/>
        <w:rPr>
          <w:rFonts w:ascii="宋体" w:hAnsi="宋体" w:cs="宋体"/>
          <w:b/>
          <w:color w:val="000000" w:themeColor="text1"/>
          <w:sz w:val="44"/>
          <w:szCs w:val="44"/>
          <w:highlight w:val="none"/>
          <w14:textFill>
            <w14:solidFill>
              <w14:schemeClr w14:val="tx1"/>
            </w14:solidFill>
          </w14:textFill>
        </w:rPr>
      </w:pPr>
      <w:r>
        <w:rPr>
          <w:rFonts w:hint="eastAsia" w:ascii="宋体" w:hAnsi="宋体" w:cs="宋体"/>
          <w:b/>
          <w:color w:val="000000" w:themeColor="text1"/>
          <w:sz w:val="44"/>
          <w:szCs w:val="44"/>
          <w:highlight w:val="none"/>
          <w14:textFill>
            <w14:solidFill>
              <w14:schemeClr w14:val="tx1"/>
            </w14:solidFill>
          </w14:textFill>
        </w:rPr>
        <w:t xml:space="preserve"> （电子招投标）</w:t>
      </w:r>
    </w:p>
    <w:p w14:paraId="7283222A">
      <w:pPr>
        <w:snapToGrid w:val="0"/>
        <w:spacing w:line="360" w:lineRule="auto"/>
        <w:jc w:val="center"/>
        <w:rPr>
          <w:rFonts w:hint="default" w:ascii="宋体" w:hAnsi="宋体" w:eastAsia="宋体" w:cs="宋体"/>
          <w:color w:val="000000" w:themeColor="text1"/>
          <w:sz w:val="30"/>
          <w:szCs w:val="30"/>
          <w:highlight w:val="none"/>
          <w:lang w:val="en-US" w:eastAsia="zh-CN"/>
          <w14:textFill>
            <w14:solidFill>
              <w14:schemeClr w14:val="tx1"/>
            </w14:solidFill>
          </w14:textFill>
        </w:rPr>
      </w:pPr>
      <w:r>
        <w:rPr>
          <w:rFonts w:hint="eastAsia" w:ascii="宋体" w:hAnsi="宋体" w:cs="宋体"/>
          <w:color w:val="000000" w:themeColor="text1"/>
          <w:sz w:val="30"/>
          <w:szCs w:val="30"/>
          <w:highlight w:val="none"/>
          <w14:textFill>
            <w14:solidFill>
              <w14:schemeClr w14:val="tx1"/>
            </w14:solidFill>
          </w14:textFill>
        </w:rPr>
        <w:t>编号:</w:t>
      </w:r>
      <w:r>
        <w:rPr>
          <w:rFonts w:hint="eastAsia" w:ascii="宋体" w:hAnsi="宋体" w:cs="宋体"/>
          <w:sz w:val="30"/>
          <w:szCs w:val="30"/>
          <w:highlight w:val="none"/>
          <w:lang w:val="en-US" w:eastAsia="zh-CN"/>
        </w:rPr>
        <w:t>ZYY-ZJHY-20241024</w:t>
      </w:r>
    </w:p>
    <w:p w14:paraId="1FA27BF7">
      <w:pPr>
        <w:adjustRightInd/>
        <w:spacing w:line="360" w:lineRule="auto"/>
        <w:rPr>
          <w:rFonts w:ascii="宋体" w:hAnsi="宋体" w:cs="宋体"/>
          <w:color w:val="000000" w:themeColor="text1"/>
          <w:sz w:val="28"/>
          <w:szCs w:val="20"/>
          <w:highlight w:val="none"/>
          <w14:textFill>
            <w14:solidFill>
              <w14:schemeClr w14:val="tx1"/>
            </w14:solidFill>
          </w14:textFill>
        </w:rPr>
      </w:pPr>
    </w:p>
    <w:p w14:paraId="4BF21872">
      <w:pPr>
        <w:spacing w:line="360" w:lineRule="auto"/>
        <w:jc w:val="center"/>
        <w:rPr>
          <w:rFonts w:ascii="宋体" w:hAnsi="宋体" w:cs="宋体"/>
          <w:b/>
          <w:color w:val="000000" w:themeColor="text1"/>
          <w:sz w:val="44"/>
          <w:szCs w:val="44"/>
          <w:highlight w:val="none"/>
          <w14:textFill>
            <w14:solidFill>
              <w14:schemeClr w14:val="tx1"/>
            </w14:solidFill>
          </w14:textFill>
        </w:rPr>
      </w:pPr>
      <w:r>
        <w:rPr>
          <w:rFonts w:hint="eastAsia" w:ascii="宋体" w:hAnsi="宋体" w:cs="宋体"/>
          <w:b/>
          <w:color w:val="000000" w:themeColor="text1"/>
          <w:sz w:val="44"/>
          <w:szCs w:val="44"/>
          <w:highlight w:val="none"/>
          <w14:textFill>
            <w14:solidFill>
              <w14:schemeClr w14:val="tx1"/>
            </w14:solidFill>
          </w14:textFill>
        </w:rPr>
        <w:t xml:space="preserve"> </w:t>
      </w:r>
    </w:p>
    <w:p w14:paraId="5D410FF8">
      <w:pPr>
        <w:spacing w:line="360" w:lineRule="auto"/>
        <w:jc w:val="center"/>
        <w:rPr>
          <w:rFonts w:ascii="宋体" w:hAnsi="宋体" w:cs="宋体"/>
          <w:b/>
          <w:color w:val="000000" w:themeColor="text1"/>
          <w:sz w:val="44"/>
          <w:szCs w:val="44"/>
          <w:highlight w:val="none"/>
          <w14:textFill>
            <w14:solidFill>
              <w14:schemeClr w14:val="tx1"/>
            </w14:solidFill>
          </w14:textFill>
        </w:rPr>
      </w:pPr>
    </w:p>
    <w:p w14:paraId="67FBFEFE">
      <w:pPr>
        <w:spacing w:line="360" w:lineRule="auto"/>
        <w:jc w:val="center"/>
        <w:rPr>
          <w:rFonts w:ascii="宋体" w:hAnsi="宋体" w:cs="宋体"/>
          <w:color w:val="000000" w:themeColor="text1"/>
          <w:sz w:val="24"/>
          <w:highlight w:val="none"/>
          <w14:textFill>
            <w14:solidFill>
              <w14:schemeClr w14:val="tx1"/>
            </w14:solidFill>
          </w14:textFill>
        </w:rPr>
      </w:pPr>
    </w:p>
    <w:p w14:paraId="365B004E">
      <w:pPr>
        <w:spacing w:line="360" w:lineRule="auto"/>
        <w:jc w:val="center"/>
        <w:rPr>
          <w:rFonts w:ascii="宋体" w:hAnsi="宋体" w:cs="宋体"/>
          <w:color w:val="000000" w:themeColor="text1"/>
          <w:sz w:val="24"/>
          <w:highlight w:val="none"/>
          <w14:textFill>
            <w14:solidFill>
              <w14:schemeClr w14:val="tx1"/>
            </w14:solidFill>
          </w14:textFill>
        </w:rPr>
      </w:pPr>
    </w:p>
    <w:p w14:paraId="5E0A944A">
      <w:pPr>
        <w:spacing w:line="360" w:lineRule="auto"/>
        <w:jc w:val="center"/>
        <w:rPr>
          <w:rFonts w:hint="eastAsia" w:ascii="宋体" w:hAnsi="宋体" w:eastAsia="宋体" w:cs="宋体"/>
          <w:color w:val="000000" w:themeColor="text1"/>
          <w:sz w:val="32"/>
          <w:szCs w:val="32"/>
          <w:highlight w:val="none"/>
          <w:lang w:eastAsia="zh-CN"/>
          <w14:textFill>
            <w14:solidFill>
              <w14:schemeClr w14:val="tx1"/>
            </w14:solidFill>
          </w14:textFill>
        </w:rPr>
      </w:pPr>
      <w:r>
        <w:rPr>
          <w:rFonts w:hint="eastAsia" w:ascii="宋体" w:hAnsi="宋体" w:cs="宋体"/>
          <w:color w:val="000000" w:themeColor="text1"/>
          <w:sz w:val="32"/>
          <w:szCs w:val="32"/>
          <w:highlight w:val="none"/>
          <w:lang w:eastAsia="zh-CN"/>
          <w14:textFill>
            <w14:solidFill>
              <w14:schemeClr w14:val="tx1"/>
            </w14:solidFill>
          </w14:textFill>
        </w:rPr>
        <w:t>杭州市中医院</w:t>
      </w:r>
    </w:p>
    <w:p w14:paraId="563325C9">
      <w:pPr>
        <w:spacing w:line="360" w:lineRule="auto"/>
        <w:jc w:val="center"/>
        <w:rPr>
          <w:rFonts w:ascii="宋体" w:hAnsi="宋体" w:cs="宋体"/>
          <w:bCs/>
          <w:color w:val="000000" w:themeColor="text1"/>
          <w:sz w:val="32"/>
          <w:szCs w:val="32"/>
          <w:highlight w:val="none"/>
          <w14:textFill>
            <w14:solidFill>
              <w14:schemeClr w14:val="tx1"/>
            </w14:solidFill>
          </w14:textFill>
        </w:rPr>
      </w:pPr>
      <w:r>
        <w:rPr>
          <w:rFonts w:hint="eastAsia" w:ascii="宋体" w:hAnsi="宋体" w:cs="宋体"/>
          <w:color w:val="000000" w:themeColor="text1"/>
          <w:sz w:val="32"/>
          <w:szCs w:val="32"/>
          <w:highlight w:val="none"/>
          <w:lang w:val="en-US" w:eastAsia="zh-CN"/>
          <w14:textFill>
            <w14:solidFill>
              <w14:schemeClr w14:val="tx1"/>
            </w14:solidFill>
          </w14:textFill>
        </w:rPr>
        <w:t>浙江华耀建设咨询有限公司</w:t>
      </w:r>
    </w:p>
    <w:p w14:paraId="7260128D">
      <w:pPr>
        <w:snapToGrid w:val="0"/>
        <w:spacing w:line="360" w:lineRule="auto"/>
        <w:jc w:val="center"/>
        <w:rPr>
          <w:rFonts w:hint="default" w:ascii="宋体" w:hAnsi="宋体" w:cs="宋体"/>
          <w:bCs/>
          <w:color w:val="000000" w:themeColor="text1"/>
          <w:sz w:val="32"/>
          <w:szCs w:val="32"/>
          <w:highlight w:val="none"/>
          <w:lang w:val="en-US"/>
          <w14:textFill>
            <w14:solidFill>
              <w14:schemeClr w14:val="tx1"/>
            </w14:solidFill>
          </w14:textFill>
        </w:rPr>
      </w:pPr>
      <w:r>
        <w:rPr>
          <w:rFonts w:hint="eastAsia" w:ascii="宋体" w:hAnsi="宋体" w:cs="宋体"/>
          <w:bCs/>
          <w:color w:val="000000" w:themeColor="text1"/>
          <w:sz w:val="32"/>
          <w:szCs w:val="32"/>
          <w:highlight w:val="none"/>
          <w14:textFill>
            <w14:solidFill>
              <w14:schemeClr w14:val="tx1"/>
            </w14:solidFill>
          </w14:textFill>
        </w:rPr>
        <w:t>二〇二</w:t>
      </w:r>
      <w:r>
        <w:rPr>
          <w:rFonts w:hint="eastAsia" w:ascii="宋体" w:hAnsi="宋体" w:cs="宋体"/>
          <w:bCs/>
          <w:color w:val="000000" w:themeColor="text1"/>
          <w:sz w:val="32"/>
          <w:szCs w:val="32"/>
          <w:highlight w:val="none"/>
          <w:lang w:val="en-US" w:eastAsia="zh-CN"/>
          <w14:textFill>
            <w14:solidFill>
              <w14:schemeClr w14:val="tx1"/>
            </w14:solidFill>
          </w14:textFill>
        </w:rPr>
        <w:t>四</w:t>
      </w:r>
      <w:r>
        <w:rPr>
          <w:rFonts w:hint="eastAsia" w:ascii="宋体" w:hAnsi="宋体" w:cs="宋体"/>
          <w:bCs/>
          <w:color w:val="000000" w:themeColor="text1"/>
          <w:sz w:val="32"/>
          <w:szCs w:val="32"/>
          <w:highlight w:val="none"/>
          <w14:textFill>
            <w14:solidFill>
              <w14:schemeClr w14:val="tx1"/>
            </w14:solidFill>
          </w14:textFill>
        </w:rPr>
        <w:t>年</w:t>
      </w:r>
      <w:r>
        <w:rPr>
          <w:rFonts w:hint="eastAsia" w:ascii="宋体" w:hAnsi="宋体" w:cs="宋体"/>
          <w:bCs/>
          <w:color w:val="000000" w:themeColor="text1"/>
          <w:sz w:val="32"/>
          <w:szCs w:val="32"/>
          <w:highlight w:val="none"/>
          <w:lang w:val="en-US" w:eastAsia="zh-CN"/>
          <w14:textFill>
            <w14:solidFill>
              <w14:schemeClr w14:val="tx1"/>
            </w14:solidFill>
          </w14:textFill>
        </w:rPr>
        <w:t>十月</w:t>
      </w:r>
    </w:p>
    <w:p w14:paraId="1F8055EB">
      <w:pPr>
        <w:spacing w:line="360" w:lineRule="auto"/>
        <w:jc w:val="center"/>
        <w:rPr>
          <w:rFonts w:ascii="宋体" w:hAnsi="宋体" w:cs="宋体"/>
          <w:sz w:val="24"/>
          <w:highlight w:val="none"/>
        </w:rPr>
      </w:pPr>
      <w:r>
        <w:rPr>
          <w:rFonts w:hint="eastAsia" w:ascii="宋体" w:hAnsi="宋体" w:cs="宋体"/>
          <w:sz w:val="24"/>
          <w:highlight w:val="none"/>
        </w:rPr>
        <w:br w:type="page"/>
      </w:r>
      <w:bookmarkStart w:id="0" w:name="_Hlt67893495"/>
      <w:bookmarkEnd w:id="0"/>
    </w:p>
    <w:p w14:paraId="5D8A760B">
      <w:pPr>
        <w:spacing w:line="360" w:lineRule="auto"/>
        <w:jc w:val="center"/>
        <w:rPr>
          <w:rFonts w:ascii="宋体" w:hAnsi="宋体" w:cs="宋体"/>
          <w:sz w:val="24"/>
          <w:highlight w:val="none"/>
        </w:rPr>
      </w:pPr>
    </w:p>
    <w:p w14:paraId="5426A619">
      <w:pPr>
        <w:spacing w:line="360" w:lineRule="auto"/>
        <w:jc w:val="center"/>
        <w:rPr>
          <w:rFonts w:ascii="宋体" w:hAnsi="宋体" w:cs="宋体"/>
          <w:b/>
          <w:sz w:val="48"/>
          <w:szCs w:val="48"/>
          <w:highlight w:val="none"/>
        </w:rPr>
      </w:pPr>
      <w:r>
        <w:rPr>
          <w:rFonts w:hint="eastAsia" w:ascii="宋体" w:hAnsi="宋体" w:cs="宋体"/>
          <w:b/>
          <w:sz w:val="48"/>
          <w:szCs w:val="48"/>
          <w:highlight w:val="none"/>
        </w:rPr>
        <w:t>目  录</w:t>
      </w:r>
    </w:p>
    <w:p w14:paraId="38FB5844">
      <w:pPr>
        <w:spacing w:line="360" w:lineRule="auto"/>
        <w:rPr>
          <w:rFonts w:ascii="宋体" w:hAnsi="宋体" w:cs="宋体"/>
          <w:sz w:val="32"/>
          <w:szCs w:val="32"/>
          <w:highlight w:val="none"/>
        </w:rPr>
      </w:pPr>
    </w:p>
    <w:p w14:paraId="3E84F622">
      <w:pPr>
        <w:spacing w:line="360" w:lineRule="auto"/>
        <w:rPr>
          <w:rFonts w:ascii="宋体" w:hAnsi="宋体" w:cs="宋体"/>
          <w:sz w:val="32"/>
          <w:szCs w:val="32"/>
          <w:highlight w:val="none"/>
        </w:rPr>
      </w:pPr>
    </w:p>
    <w:p w14:paraId="202CBFD3">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第一部分      招标公告</w:t>
      </w:r>
    </w:p>
    <w:p w14:paraId="4C13F90D">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第二部分      投标人须知</w:t>
      </w:r>
    </w:p>
    <w:p w14:paraId="7D8776BE">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第三部分      采购需求</w:t>
      </w:r>
    </w:p>
    <w:p w14:paraId="0993834E">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第四部分      评标办法</w:t>
      </w:r>
    </w:p>
    <w:p w14:paraId="0D4DAFF8">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第五部分      拟签订的合同文本</w:t>
      </w:r>
    </w:p>
    <w:p w14:paraId="1FF52A37">
      <w:pPr>
        <w:spacing w:line="360" w:lineRule="auto"/>
        <w:ind w:firstLine="1280" w:firstLineChars="400"/>
        <w:rPr>
          <w:rFonts w:ascii="宋体" w:hAnsi="宋体" w:cs="宋体"/>
          <w:sz w:val="32"/>
          <w:szCs w:val="32"/>
          <w:highlight w:val="none"/>
        </w:rPr>
      </w:pPr>
      <w:r>
        <w:rPr>
          <w:rFonts w:hint="eastAsia" w:ascii="宋体" w:hAnsi="宋体" w:cs="宋体"/>
          <w:sz w:val="32"/>
          <w:szCs w:val="32"/>
          <w:highlight w:val="none"/>
        </w:rPr>
        <w:t>第六部分      应提交的有关格式范例</w:t>
      </w:r>
    </w:p>
    <w:p w14:paraId="1548FF4F">
      <w:pPr>
        <w:spacing w:line="360" w:lineRule="auto"/>
        <w:ind w:firstLine="549" w:firstLineChars="229"/>
        <w:rPr>
          <w:rFonts w:ascii="宋体" w:hAnsi="宋体" w:cs="宋体"/>
          <w:sz w:val="24"/>
          <w:highlight w:val="none"/>
        </w:rPr>
      </w:pPr>
      <w:bookmarkStart w:id="1" w:name="_Hlt91233176"/>
      <w:bookmarkEnd w:id="1"/>
      <w:bookmarkStart w:id="2" w:name="_Toc91899869"/>
    </w:p>
    <w:p w14:paraId="706C4BC2">
      <w:pPr>
        <w:spacing w:line="360" w:lineRule="auto"/>
        <w:ind w:firstLine="549" w:firstLineChars="229"/>
        <w:rPr>
          <w:rFonts w:ascii="宋体" w:hAnsi="宋体" w:cs="宋体"/>
          <w:sz w:val="24"/>
          <w:highlight w:val="none"/>
        </w:rPr>
      </w:pPr>
    </w:p>
    <w:p w14:paraId="0B6E97C4">
      <w:pPr>
        <w:spacing w:line="360" w:lineRule="auto"/>
        <w:ind w:firstLine="549" w:firstLineChars="229"/>
        <w:rPr>
          <w:rFonts w:ascii="宋体" w:hAnsi="宋体" w:cs="宋体"/>
          <w:sz w:val="24"/>
          <w:highlight w:val="none"/>
        </w:rPr>
      </w:pPr>
    </w:p>
    <w:p w14:paraId="20D961C4">
      <w:pPr>
        <w:spacing w:line="360" w:lineRule="auto"/>
        <w:ind w:firstLine="549" w:firstLineChars="229"/>
        <w:rPr>
          <w:rFonts w:ascii="宋体" w:hAnsi="宋体" w:cs="宋体"/>
          <w:sz w:val="24"/>
          <w:highlight w:val="none"/>
        </w:rPr>
      </w:pPr>
    </w:p>
    <w:p w14:paraId="37E9F927">
      <w:pPr>
        <w:spacing w:line="360" w:lineRule="auto"/>
        <w:ind w:firstLine="549" w:firstLineChars="229"/>
        <w:rPr>
          <w:rFonts w:ascii="宋体" w:hAnsi="宋体" w:cs="宋体"/>
          <w:sz w:val="24"/>
          <w:highlight w:val="none"/>
        </w:rPr>
      </w:pPr>
    </w:p>
    <w:p w14:paraId="1FA3A079">
      <w:pPr>
        <w:spacing w:line="360" w:lineRule="auto"/>
        <w:ind w:firstLine="549" w:firstLineChars="229"/>
        <w:rPr>
          <w:rFonts w:ascii="宋体" w:hAnsi="宋体" w:cs="宋体"/>
          <w:sz w:val="24"/>
          <w:highlight w:val="none"/>
        </w:rPr>
      </w:pPr>
    </w:p>
    <w:p w14:paraId="66D4F23D">
      <w:pPr>
        <w:spacing w:line="360" w:lineRule="auto"/>
        <w:ind w:firstLine="549" w:firstLineChars="229"/>
        <w:rPr>
          <w:rFonts w:ascii="宋体" w:hAnsi="宋体" w:cs="宋体"/>
          <w:sz w:val="24"/>
          <w:highlight w:val="none"/>
        </w:rPr>
      </w:pPr>
    </w:p>
    <w:p w14:paraId="0A7F55B3">
      <w:pPr>
        <w:spacing w:line="360" w:lineRule="auto"/>
        <w:ind w:firstLine="549" w:firstLineChars="229"/>
        <w:rPr>
          <w:rFonts w:ascii="宋体" w:hAnsi="宋体" w:cs="宋体"/>
          <w:sz w:val="24"/>
          <w:highlight w:val="none"/>
        </w:rPr>
      </w:pPr>
    </w:p>
    <w:p w14:paraId="432FE34C">
      <w:pPr>
        <w:spacing w:line="360" w:lineRule="auto"/>
        <w:ind w:firstLine="549" w:firstLineChars="229"/>
        <w:rPr>
          <w:rFonts w:ascii="宋体" w:hAnsi="宋体" w:cs="宋体"/>
          <w:sz w:val="24"/>
          <w:highlight w:val="none"/>
        </w:rPr>
      </w:pPr>
    </w:p>
    <w:p w14:paraId="03958364">
      <w:pPr>
        <w:spacing w:line="360" w:lineRule="auto"/>
        <w:ind w:firstLine="549" w:firstLineChars="229"/>
        <w:rPr>
          <w:rFonts w:ascii="宋体" w:hAnsi="宋体" w:cs="宋体"/>
          <w:sz w:val="24"/>
          <w:highlight w:val="none"/>
        </w:rPr>
      </w:pPr>
    </w:p>
    <w:p w14:paraId="64B99B53">
      <w:pPr>
        <w:spacing w:line="360" w:lineRule="auto"/>
        <w:ind w:firstLine="549" w:firstLineChars="229"/>
        <w:rPr>
          <w:rFonts w:ascii="宋体" w:hAnsi="宋体" w:cs="宋体"/>
          <w:sz w:val="24"/>
          <w:highlight w:val="none"/>
        </w:rPr>
      </w:pPr>
    </w:p>
    <w:p w14:paraId="51A3A25D">
      <w:pPr>
        <w:spacing w:line="360" w:lineRule="auto"/>
        <w:ind w:firstLine="549" w:firstLineChars="229"/>
        <w:rPr>
          <w:rFonts w:ascii="宋体" w:hAnsi="宋体" w:cs="宋体"/>
          <w:sz w:val="24"/>
          <w:highlight w:val="none"/>
        </w:rPr>
      </w:pPr>
    </w:p>
    <w:p w14:paraId="689FE527">
      <w:pPr>
        <w:spacing w:line="360" w:lineRule="auto"/>
        <w:ind w:firstLine="549" w:firstLineChars="229"/>
        <w:rPr>
          <w:rFonts w:ascii="宋体" w:hAnsi="宋体" w:cs="宋体"/>
          <w:sz w:val="24"/>
          <w:highlight w:val="none"/>
        </w:rPr>
      </w:pPr>
    </w:p>
    <w:p w14:paraId="54ACE4F8">
      <w:pPr>
        <w:spacing w:line="360" w:lineRule="auto"/>
        <w:rPr>
          <w:rFonts w:ascii="宋体" w:hAnsi="宋体" w:cs="宋体"/>
          <w:sz w:val="24"/>
          <w:highlight w:val="none"/>
        </w:rPr>
      </w:pPr>
    </w:p>
    <w:p w14:paraId="4E9D8538">
      <w:pPr>
        <w:adjustRightInd/>
        <w:spacing w:line="360" w:lineRule="auto"/>
        <w:jc w:val="center"/>
        <w:outlineLvl w:val="0"/>
        <w:rPr>
          <w:rFonts w:ascii="宋体" w:hAnsi="宋体" w:cs="宋体"/>
          <w:b/>
          <w:sz w:val="36"/>
          <w:szCs w:val="20"/>
          <w:highlight w:val="none"/>
        </w:rPr>
      </w:pPr>
      <w:bookmarkStart w:id="3" w:name="第一部分"/>
      <w:r>
        <w:rPr>
          <w:rFonts w:hint="eastAsia" w:ascii="宋体" w:hAnsi="宋体" w:cs="宋体"/>
          <w:b/>
          <w:sz w:val="36"/>
          <w:szCs w:val="36"/>
          <w:highlight w:val="none"/>
        </w:rPr>
        <w:br w:type="page"/>
      </w:r>
      <w:bookmarkEnd w:id="2"/>
      <w:bookmarkEnd w:id="3"/>
      <w:bookmarkStart w:id="4" w:name="_Hlt74729822"/>
      <w:bookmarkEnd w:id="4"/>
      <w:bookmarkStart w:id="5" w:name="_Hlt74728647"/>
      <w:bookmarkEnd w:id="5"/>
      <w:bookmarkStart w:id="6" w:name="_Hlt74707423"/>
      <w:bookmarkEnd w:id="6"/>
      <w:bookmarkStart w:id="7" w:name="_Hlt74649545"/>
      <w:bookmarkEnd w:id="7"/>
      <w:bookmarkStart w:id="8" w:name="第二部分"/>
      <w:bookmarkStart w:id="9" w:name="_Toc91899870"/>
      <w:bookmarkStart w:id="10" w:name="_Toc91899871"/>
      <w:r>
        <w:rPr>
          <w:rFonts w:hint="eastAsia" w:ascii="宋体" w:hAnsi="宋体" w:cs="宋体"/>
          <w:b/>
          <w:sz w:val="36"/>
          <w:szCs w:val="20"/>
          <w:highlight w:val="none"/>
        </w:rPr>
        <w:t>第一部分 招标公告</w:t>
      </w:r>
    </w:p>
    <w:p w14:paraId="6130F889">
      <w:pPr>
        <w:pBdr>
          <w:top w:val="single" w:color="auto" w:sz="4" w:space="1"/>
          <w:left w:val="single" w:color="auto" w:sz="4" w:space="4"/>
          <w:bottom w:val="single" w:color="auto" w:sz="4" w:space="2"/>
          <w:right w:val="single" w:color="auto" w:sz="4" w:space="4"/>
        </w:pBdr>
        <w:spacing w:line="360" w:lineRule="auto"/>
        <w:ind w:firstLine="480" w:firstLineChars="200"/>
        <w:rPr>
          <w:rFonts w:asciiTheme="minorEastAsia" w:hAnsiTheme="minorEastAsia" w:eastAsiaTheme="minorEastAsia"/>
          <w:sz w:val="24"/>
          <w:highlight w:val="none"/>
        </w:rPr>
      </w:pPr>
      <w:r>
        <w:rPr>
          <w:rFonts w:hint="eastAsia" w:asciiTheme="minorEastAsia" w:hAnsiTheme="minorEastAsia" w:eastAsiaTheme="minorEastAsia"/>
          <w:sz w:val="24"/>
          <w:highlight w:val="none"/>
        </w:rPr>
        <w:t>项目概况</w:t>
      </w:r>
    </w:p>
    <w:p w14:paraId="69144C71">
      <w:pPr>
        <w:pBdr>
          <w:top w:val="single" w:color="auto" w:sz="4" w:space="1"/>
          <w:left w:val="single" w:color="auto" w:sz="4" w:space="4"/>
          <w:bottom w:val="single" w:color="auto" w:sz="4" w:space="2"/>
          <w:right w:val="single" w:color="auto" w:sz="4" w:space="4"/>
        </w:pBdr>
        <w:spacing w:line="360" w:lineRule="auto"/>
        <w:ind w:firstLine="480" w:firstLineChars="200"/>
        <w:rPr>
          <w:rFonts w:asciiTheme="minorEastAsia" w:hAnsiTheme="minorEastAsia" w:eastAsiaTheme="minorEastAsia"/>
          <w:color w:val="000000" w:themeColor="text1"/>
          <w:sz w:val="24"/>
          <w:highlight w:val="none"/>
          <w:u w:val="single"/>
          <w14:textFill>
            <w14:solidFill>
              <w14:schemeClr w14:val="tx1"/>
            </w14:solidFill>
          </w14:textFill>
        </w:rPr>
      </w:pPr>
      <w:r>
        <w:rPr>
          <w:rFonts w:hint="eastAsia" w:cs="仿宋_GB2312" w:asciiTheme="minorEastAsia" w:hAnsiTheme="minorEastAsia" w:eastAsiaTheme="minorEastAsia"/>
          <w:color w:val="000000" w:themeColor="text1"/>
          <w:sz w:val="24"/>
          <w:highlight w:val="none"/>
          <w:u w:val="single"/>
          <w:lang w:eastAsia="zh-CN"/>
          <w14:textFill>
            <w14:solidFill>
              <w14:schemeClr w14:val="tx1"/>
            </w14:solidFill>
          </w14:textFill>
        </w:rPr>
        <w:t>杭州市中医院丁桥院区（市丁桥医院）重大疫情救治基地医用净化系统</w:t>
      </w:r>
      <w:r>
        <w:rPr>
          <w:rFonts w:hint="eastAsia" w:asciiTheme="minorEastAsia" w:hAnsiTheme="minorEastAsia" w:eastAsiaTheme="minorEastAsia"/>
          <w:color w:val="000000" w:themeColor="text1"/>
          <w:sz w:val="24"/>
          <w:highlight w:val="none"/>
          <w14:textFill>
            <w14:solidFill>
              <w14:schemeClr w14:val="tx1"/>
            </w14:solidFill>
          </w14:textFill>
        </w:rPr>
        <w:t>招标项目的潜在投标人应在政采云平台（</w:t>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"https://www.zcygov.cn/）获取（下载）招标文件，并于202%20年%20月%20日%20点%20分00秒" </w:instrText>
      </w:r>
      <w:r>
        <w:rPr>
          <w:color w:val="000000" w:themeColor="text1"/>
          <w:highlight w:val="none"/>
          <w14:textFill>
            <w14:solidFill>
              <w14:schemeClr w14:val="tx1"/>
            </w14:solidFill>
          </w14:textFill>
        </w:rPr>
        <w:fldChar w:fldCharType="separate"/>
      </w:r>
      <w:r>
        <w:rPr>
          <w:rStyle w:val="76"/>
          <w:rFonts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https://www.zcygov.cn/）获取（下载）招标文件，并于</w:t>
      </w:r>
      <w:r>
        <w:rPr>
          <w:rStyle w:val="76"/>
          <w:rFonts w:hint="eastAsia"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202</w:t>
      </w:r>
      <w:r>
        <w:rPr>
          <w:rStyle w:val="76"/>
          <w:rFonts w:hint="eastAsia" w:cs="Times New Roman" w:asciiTheme="minorEastAsia" w:hAnsiTheme="minorEastAsia" w:eastAsiaTheme="minorEastAsia"/>
          <w:snapToGrid/>
          <w:color w:val="000000" w:themeColor="text1"/>
          <w:kern w:val="2"/>
          <w:sz w:val="24"/>
          <w:szCs w:val="24"/>
          <w:highlight w:val="none"/>
          <w:lang w:val="en-US" w:eastAsia="zh-CN"/>
          <w14:textFill>
            <w14:solidFill>
              <w14:schemeClr w14:val="tx1"/>
            </w14:solidFill>
          </w14:textFill>
        </w:rPr>
        <w:t>4</w:t>
      </w:r>
      <w:r>
        <w:rPr>
          <w:rStyle w:val="76"/>
          <w:rFonts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年</w:t>
      </w:r>
      <w:r>
        <w:rPr>
          <w:rStyle w:val="76"/>
          <w:rFonts w:hint="eastAsia" w:cs="Times New Roman" w:asciiTheme="minorEastAsia" w:hAnsiTheme="minorEastAsia" w:eastAsiaTheme="minorEastAsia"/>
          <w:snapToGrid/>
          <w:color w:val="000000" w:themeColor="text1"/>
          <w:kern w:val="2"/>
          <w:sz w:val="24"/>
          <w:szCs w:val="24"/>
          <w:highlight w:val="none"/>
          <w:lang w:val="en-US" w:eastAsia="zh-CN"/>
          <w14:textFill>
            <w14:solidFill>
              <w14:schemeClr w14:val="tx1"/>
            </w14:solidFill>
          </w14:textFill>
        </w:rPr>
        <w:t>11</w:t>
      </w:r>
      <w:r>
        <w:rPr>
          <w:rStyle w:val="76"/>
          <w:rFonts w:hint="eastAsia"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月</w:t>
      </w:r>
      <w:r>
        <w:rPr>
          <w:rStyle w:val="76"/>
          <w:rFonts w:hint="eastAsia" w:cs="Times New Roman" w:asciiTheme="minorEastAsia" w:hAnsiTheme="minorEastAsia" w:eastAsiaTheme="minorEastAsia"/>
          <w:snapToGrid/>
          <w:color w:val="000000" w:themeColor="text1"/>
          <w:kern w:val="2"/>
          <w:sz w:val="24"/>
          <w:szCs w:val="24"/>
          <w:highlight w:val="none"/>
          <w:lang w:val="en-US" w:eastAsia="zh-CN"/>
          <w14:textFill>
            <w14:solidFill>
              <w14:schemeClr w14:val="tx1"/>
            </w14:solidFill>
          </w14:textFill>
        </w:rPr>
        <w:t>14</w:t>
      </w:r>
      <w:r>
        <w:rPr>
          <w:rStyle w:val="76"/>
          <w:rFonts w:hint="eastAsia"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日</w:t>
      </w:r>
      <w:r>
        <w:rPr>
          <w:rStyle w:val="76"/>
          <w:rFonts w:hint="eastAsia" w:cs="Times New Roman" w:asciiTheme="minorEastAsia" w:hAnsiTheme="minorEastAsia" w:eastAsiaTheme="minorEastAsia"/>
          <w:snapToGrid/>
          <w:color w:val="000000" w:themeColor="text1"/>
          <w:kern w:val="2"/>
          <w:sz w:val="24"/>
          <w:szCs w:val="24"/>
          <w:highlight w:val="none"/>
          <w:lang w:val="en-US" w:eastAsia="zh-CN"/>
          <w14:textFill>
            <w14:solidFill>
              <w14:schemeClr w14:val="tx1"/>
            </w14:solidFill>
          </w14:textFill>
        </w:rPr>
        <w:t>9</w:t>
      </w:r>
      <w:r>
        <w:rPr>
          <w:rStyle w:val="76"/>
          <w:rFonts w:hint="eastAsia"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点</w:t>
      </w:r>
      <w:r>
        <w:rPr>
          <w:rStyle w:val="76"/>
          <w:rFonts w:hint="eastAsia" w:cs="Times New Roman" w:asciiTheme="minorEastAsia" w:hAnsiTheme="minorEastAsia" w:eastAsiaTheme="minorEastAsia"/>
          <w:snapToGrid/>
          <w:color w:val="000000" w:themeColor="text1"/>
          <w:kern w:val="2"/>
          <w:sz w:val="24"/>
          <w:szCs w:val="24"/>
          <w:highlight w:val="none"/>
          <w:lang w:val="en-US" w:eastAsia="zh-CN"/>
          <w14:textFill>
            <w14:solidFill>
              <w14:schemeClr w14:val="tx1"/>
            </w14:solidFill>
          </w14:textFill>
        </w:rPr>
        <w:t>30</w:t>
      </w:r>
      <w:r>
        <w:rPr>
          <w:rStyle w:val="76"/>
          <w:rFonts w:hint="eastAsia" w:cs="Times New Roman" w:asciiTheme="minorEastAsia" w:hAnsiTheme="minorEastAsia" w:eastAsiaTheme="minorEastAsia"/>
          <w:snapToGrid/>
          <w:color w:val="000000" w:themeColor="text1"/>
          <w:kern w:val="2"/>
          <w:sz w:val="24"/>
          <w:szCs w:val="24"/>
          <w:highlight w:val="none"/>
          <w14:textFill>
            <w14:solidFill>
              <w14:schemeClr w14:val="tx1"/>
            </w14:solidFill>
          </w14:textFill>
        </w:rPr>
        <w:t>分</w:t>
      </w:r>
      <w:r>
        <w:rPr>
          <w:rStyle w:val="76"/>
          <w:rFonts w:hint="eastAsia" w:cs="Times New Roman" w:asciiTheme="minorEastAsia" w:hAnsiTheme="minorEastAsia" w:eastAsiaTheme="minorEastAsia"/>
          <w:bCs/>
          <w:snapToGrid/>
          <w:color w:val="000000" w:themeColor="text1"/>
          <w:kern w:val="2"/>
          <w:sz w:val="24"/>
          <w:szCs w:val="24"/>
          <w:highlight w:val="none"/>
          <w14:textFill>
            <w14:solidFill>
              <w14:schemeClr w14:val="tx1"/>
            </w14:solidFill>
          </w14:textFill>
        </w:rPr>
        <w:t>00秒</w:t>
      </w:r>
      <w:r>
        <w:rPr>
          <w:rStyle w:val="76"/>
          <w:rFonts w:hint="eastAsia" w:cs="Times New Roman" w:asciiTheme="minorEastAsia" w:hAnsiTheme="minorEastAsia" w:eastAsiaTheme="minorEastAsia"/>
          <w:bCs/>
          <w:snapToGrid/>
          <w:color w:val="000000" w:themeColor="text1"/>
          <w:kern w:val="2"/>
          <w:sz w:val="24"/>
          <w:szCs w:val="24"/>
          <w:highlight w:val="none"/>
          <w14:textFill>
            <w14:solidFill>
              <w14:schemeClr w14:val="tx1"/>
            </w14:solidFill>
          </w14:textFill>
        </w:rPr>
        <w:fldChar w:fldCharType="end"/>
      </w:r>
      <w:r>
        <w:rPr>
          <w:rFonts w:hint="eastAsia" w:asciiTheme="minorEastAsia" w:hAnsiTheme="minorEastAsia" w:eastAsiaTheme="minorEastAsia"/>
          <w:bCs/>
          <w:color w:val="000000" w:themeColor="text1"/>
          <w:sz w:val="24"/>
          <w:highlight w:val="none"/>
          <w14:textFill>
            <w14:solidFill>
              <w14:schemeClr w14:val="tx1"/>
            </w14:solidFill>
          </w14:textFill>
        </w:rPr>
        <w:t>（北京时间）前</w:t>
      </w:r>
      <w:r>
        <w:rPr>
          <w:rFonts w:hint="eastAsia" w:asciiTheme="minorEastAsia" w:hAnsiTheme="minorEastAsia" w:eastAsiaTheme="minorEastAsia"/>
          <w:color w:val="000000" w:themeColor="text1"/>
          <w:sz w:val="24"/>
          <w:highlight w:val="none"/>
          <w14:textFill>
            <w14:solidFill>
              <w14:schemeClr w14:val="tx1"/>
            </w14:solidFill>
          </w14:textFill>
        </w:rPr>
        <w:t>递交（上传）投标文件。</w:t>
      </w:r>
    </w:p>
    <w:p w14:paraId="2641B8E3">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 xml:space="preserve">一、项目基本情况                                            </w:t>
      </w:r>
    </w:p>
    <w:p w14:paraId="1151F58D">
      <w:pPr>
        <w:spacing w:line="360" w:lineRule="auto"/>
        <w:rPr>
          <w:rFonts w:hint="eastAsia" w:ascii="宋体" w:hAnsi="宋体" w:eastAsia="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w:t>
      </w:r>
      <w:r>
        <w:rPr>
          <w:rFonts w:hint="eastAsia" w:ascii="宋体" w:hAnsi="宋体" w:cs="宋体"/>
          <w:b/>
          <w:color w:val="000000" w:themeColor="text1"/>
          <w:sz w:val="24"/>
          <w:highlight w:val="none"/>
          <w14:textFill>
            <w14:solidFill>
              <w14:schemeClr w14:val="tx1"/>
            </w14:solidFill>
          </w14:textFill>
        </w:rPr>
        <w:t>项目编号：</w:t>
      </w:r>
      <w:r>
        <w:rPr>
          <w:rFonts w:hint="eastAsia" w:ascii="宋体" w:hAnsi="宋体" w:cs="宋体"/>
          <w:color w:val="000000" w:themeColor="text1"/>
          <w:sz w:val="24"/>
          <w:highlight w:val="none"/>
          <w:lang w:val="en-US" w:eastAsia="zh-CN"/>
          <w14:textFill>
            <w14:solidFill>
              <w14:schemeClr w14:val="tx1"/>
            </w14:solidFill>
          </w14:textFill>
        </w:rPr>
        <w:t>ZYY-ZJHY-20241024</w:t>
      </w:r>
    </w:p>
    <w:p w14:paraId="7924BB3D">
      <w:pPr>
        <w:spacing w:line="360" w:lineRule="auto"/>
        <w:rPr>
          <w:rFonts w:hint="eastAsia" w:ascii="宋体" w:hAnsi="宋体" w:eastAsia="宋体" w:cs="宋体"/>
          <w:color w:val="000000" w:themeColor="text1"/>
          <w:sz w:val="24"/>
          <w:highlight w:val="none"/>
          <w:lang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w:t>
      </w:r>
      <w:r>
        <w:rPr>
          <w:rFonts w:hint="eastAsia" w:ascii="宋体" w:hAnsi="宋体" w:cs="宋体"/>
          <w:b/>
          <w:color w:val="000000" w:themeColor="text1"/>
          <w:sz w:val="24"/>
          <w:highlight w:val="none"/>
          <w14:textFill>
            <w14:solidFill>
              <w14:schemeClr w14:val="tx1"/>
            </w14:solidFill>
          </w14:textFill>
        </w:rPr>
        <w:t xml:space="preserve"> 项目名称：</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p>
    <w:p w14:paraId="4496FA87">
      <w:pPr>
        <w:spacing w:line="360" w:lineRule="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w:t>
      </w:r>
      <w:r>
        <w:rPr>
          <w:rFonts w:hint="eastAsia" w:ascii="宋体" w:hAnsi="宋体" w:cs="宋体"/>
          <w:b/>
          <w:color w:val="000000" w:themeColor="text1"/>
          <w:sz w:val="24"/>
          <w:highlight w:val="none"/>
          <w14:textFill>
            <w14:solidFill>
              <w14:schemeClr w14:val="tx1"/>
            </w14:solidFill>
          </w14:textFill>
        </w:rPr>
        <w:t xml:space="preserve"> 预算金额（元）：</w:t>
      </w:r>
      <w:r>
        <w:rPr>
          <w:rFonts w:hint="eastAsia" w:ascii="宋体" w:hAnsi="宋体" w:cs="宋体"/>
          <w:b/>
          <w:color w:val="000000" w:themeColor="text1"/>
          <w:sz w:val="24"/>
          <w:highlight w:val="none"/>
          <w:lang w:val="en-US" w:eastAsia="zh-CN"/>
          <w14:textFill>
            <w14:solidFill>
              <w14:schemeClr w14:val="tx1"/>
            </w14:solidFill>
          </w14:textFill>
        </w:rPr>
        <w:t>13179000</w:t>
      </w:r>
    </w:p>
    <w:p w14:paraId="6CA3B64F">
      <w:pPr>
        <w:spacing w:line="360" w:lineRule="auto"/>
        <w:ind w:firstLine="480"/>
        <w:rPr>
          <w:rFonts w:hint="default" w:ascii="宋体" w:hAnsi="宋体" w:eastAsia="宋体" w:cs="宋体"/>
          <w:b/>
          <w:color w:val="000000" w:themeColor="text1"/>
          <w:sz w:val="24"/>
          <w:highlight w:val="none"/>
          <w:lang w:val="en-US" w:eastAsia="zh-CN"/>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最高限价（元）：</w:t>
      </w:r>
      <w:r>
        <w:rPr>
          <w:rFonts w:hint="eastAsia" w:ascii="宋体" w:hAnsi="宋体" w:cs="宋体"/>
          <w:b/>
          <w:color w:val="000000" w:themeColor="text1"/>
          <w:sz w:val="24"/>
          <w:highlight w:val="none"/>
          <w:lang w:val="en-US" w:eastAsia="zh-CN"/>
          <w14:textFill>
            <w14:solidFill>
              <w14:schemeClr w14:val="tx1"/>
            </w14:solidFill>
          </w14:textFill>
        </w:rPr>
        <w:t>13170000</w:t>
      </w:r>
    </w:p>
    <w:p w14:paraId="1A8A5986">
      <w:pPr>
        <w:pStyle w:val="16"/>
        <w:spacing w:line="360" w:lineRule="auto"/>
        <w:ind w:left="0" w:leftChars="0" w:firstLine="482" w:firstLineChars="200"/>
        <w:rPr>
          <w:rFonts w:hAnsi="宋体" w:cs="宋体"/>
          <w:bCs/>
          <w:snapToGrid/>
          <w:color w:val="000000" w:themeColor="text1"/>
          <w:kern w:val="2"/>
          <w:sz w:val="24"/>
          <w:szCs w:val="24"/>
          <w:highlight w:val="none"/>
          <w14:textFill>
            <w14:solidFill>
              <w14:schemeClr w14:val="tx1"/>
            </w14:solidFill>
          </w14:textFill>
        </w:rPr>
      </w:pPr>
      <w:r>
        <w:rPr>
          <w:rFonts w:hint="eastAsia" w:hAnsi="宋体" w:cs="宋体"/>
          <w:b/>
          <w:color w:val="000000" w:themeColor="text1"/>
          <w:sz w:val="24"/>
          <w:highlight w:val="none"/>
          <w14:textFill>
            <w14:solidFill>
              <w14:schemeClr w14:val="tx1"/>
            </w14:solidFill>
          </w14:textFill>
        </w:rPr>
        <w:t>采购需求：</w:t>
      </w:r>
      <w:r>
        <w:rPr>
          <w:rFonts w:hint="eastAsia"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Theme="minorEastAsia" w:hAnsiTheme="minorEastAsia" w:eastAsiaTheme="minorEastAsia"/>
          <w:snapToGrid/>
          <w:color w:val="000000" w:themeColor="text1"/>
          <w:kern w:val="2"/>
          <w:sz w:val="24"/>
          <w:szCs w:val="24"/>
          <w:highlight w:val="none"/>
          <w14:textFill>
            <w14:solidFill>
              <w14:schemeClr w14:val="tx1"/>
            </w14:solidFill>
          </w14:textFill>
        </w:rPr>
        <w:t>具体以招标文件第三部分采购需求为准，供应商可点击本公告下方“浏览采购文件”查看采购需求。</w:t>
      </w:r>
    </w:p>
    <w:p w14:paraId="17A0BF5E">
      <w:pPr>
        <w:pStyle w:val="128"/>
        <w:ind w:firstLine="482"/>
        <w:outlineLvl w:val="2"/>
        <w:rPr>
          <w:rFonts w:hint="eastAsia" w:ascii="宋体" w:hAnsi="宋体" w:eastAsia="宋体" w:cs="宋体"/>
          <w:color w:val="000000" w:themeColor="text1"/>
          <w:highlight w:val="none"/>
          <w:lang w:eastAsia="zh-CN"/>
          <w14:textFill>
            <w14:solidFill>
              <w14:schemeClr w14:val="tx1"/>
            </w14:solidFill>
          </w14:textFill>
        </w:rPr>
      </w:pPr>
      <w:r>
        <w:rPr>
          <w:rFonts w:hint="eastAsia" w:ascii="宋体" w:hAnsi="宋体" w:cs="宋体"/>
          <w:b/>
          <w:color w:val="000000" w:themeColor="text1"/>
          <w:highlight w:val="none"/>
          <w14:textFill>
            <w14:solidFill>
              <w14:schemeClr w14:val="tx1"/>
            </w14:solidFill>
          </w14:textFill>
        </w:rPr>
        <w:t>合同履约期限：</w:t>
      </w:r>
      <w:r>
        <w:rPr>
          <w:rFonts w:hint="eastAsia" w:ascii="宋体" w:hAnsi="宋体" w:cs="宋体"/>
          <w:b/>
          <w:color w:val="000000" w:themeColor="text1"/>
          <w:sz w:val="24"/>
          <w:highlight w:val="none"/>
          <w:lang w:val="en-US" w:eastAsia="zh-CN"/>
          <w14:textFill>
            <w14:solidFill>
              <w14:schemeClr w14:val="tx1"/>
            </w14:solidFill>
          </w14:textFill>
        </w:rPr>
        <w:t>180</w:t>
      </w:r>
      <w:r>
        <w:rPr>
          <w:rFonts w:hint="eastAsia" w:ascii="宋体" w:hAnsi="宋体" w:cs="宋体"/>
          <w:b/>
          <w:color w:val="000000" w:themeColor="text1"/>
          <w:sz w:val="24"/>
          <w:highlight w:val="none"/>
          <w14:textFill>
            <w14:solidFill>
              <w14:schemeClr w14:val="tx1"/>
            </w14:solidFill>
          </w14:textFill>
        </w:rPr>
        <w:t>日历天</w:t>
      </w:r>
      <w:r>
        <w:rPr>
          <w:rFonts w:hint="eastAsia" w:ascii="宋体" w:hAnsi="宋体" w:cs="宋体"/>
          <w:b/>
          <w:color w:val="000000" w:themeColor="text1"/>
          <w:sz w:val="24"/>
          <w:highlight w:val="none"/>
          <w:lang w:eastAsia="zh-CN"/>
          <w14:textFill>
            <w14:solidFill>
              <w14:schemeClr w14:val="tx1"/>
            </w14:solidFill>
          </w14:textFill>
        </w:rPr>
        <w:t>，</w:t>
      </w:r>
      <w:r>
        <w:rPr>
          <w:rFonts w:hint="eastAsia" w:ascii="宋体" w:hAnsi="宋体" w:cs="宋体"/>
          <w:b/>
          <w:color w:val="000000" w:themeColor="text1"/>
          <w:sz w:val="24"/>
          <w:highlight w:val="none"/>
          <w14:textFill>
            <w14:solidFill>
              <w14:schemeClr w14:val="tx1"/>
            </w14:solidFill>
          </w14:textFill>
        </w:rPr>
        <w:t>完成安装、调试并通过验收（本次招标项目进度必须与杭州市中医院丁桥院区（市丁桥医院）</w:t>
      </w:r>
      <w:r>
        <w:rPr>
          <w:rFonts w:hint="eastAsia" w:ascii="宋体" w:hAnsi="宋体" w:cs="宋体"/>
          <w:b/>
          <w:color w:val="000000" w:themeColor="text1"/>
          <w:sz w:val="24"/>
          <w:highlight w:val="none"/>
          <w:lang w:eastAsia="zh-CN"/>
          <w14:textFill>
            <w14:solidFill>
              <w14:schemeClr w14:val="tx1"/>
            </w14:solidFill>
          </w14:textFill>
        </w:rPr>
        <w:t>重大疫情救治基地</w:t>
      </w:r>
      <w:r>
        <w:rPr>
          <w:rFonts w:hint="eastAsia" w:ascii="宋体" w:hAnsi="宋体" w:cs="宋体"/>
          <w:b/>
          <w:color w:val="000000" w:themeColor="text1"/>
          <w:sz w:val="24"/>
          <w:highlight w:val="none"/>
          <w:lang w:val="en-US" w:eastAsia="zh-CN"/>
          <w14:textFill>
            <w14:solidFill>
              <w14:schemeClr w14:val="tx1"/>
            </w14:solidFill>
          </w14:textFill>
        </w:rPr>
        <w:t>项目施工进度</w:t>
      </w:r>
      <w:r>
        <w:rPr>
          <w:rFonts w:hint="eastAsia" w:ascii="宋体" w:hAnsi="宋体" w:cs="宋体"/>
          <w:b/>
          <w:color w:val="000000" w:themeColor="text1"/>
          <w:sz w:val="24"/>
          <w:highlight w:val="none"/>
          <w14:textFill>
            <w14:solidFill>
              <w14:schemeClr w14:val="tx1"/>
            </w14:solidFill>
          </w14:textFill>
        </w:rPr>
        <w:t>衔接一致，不能影响总体工期，且项目验收不得影响整个</w:t>
      </w:r>
      <w:r>
        <w:rPr>
          <w:rFonts w:hint="eastAsia" w:ascii="宋体" w:hAnsi="宋体" w:cs="宋体"/>
          <w:b/>
          <w:color w:val="000000" w:themeColor="text1"/>
          <w:sz w:val="24"/>
          <w:highlight w:val="none"/>
          <w:lang w:val="en-US" w:eastAsia="zh-CN"/>
          <w14:textFill>
            <w14:solidFill>
              <w14:schemeClr w14:val="tx1"/>
            </w14:solidFill>
          </w14:textFill>
        </w:rPr>
        <w:t>施工</w:t>
      </w:r>
      <w:r>
        <w:rPr>
          <w:rFonts w:hint="eastAsia" w:ascii="宋体" w:hAnsi="宋体" w:cs="宋体"/>
          <w:b/>
          <w:color w:val="000000" w:themeColor="text1"/>
          <w:sz w:val="24"/>
          <w:highlight w:val="none"/>
          <w14:textFill>
            <w14:solidFill>
              <w14:schemeClr w14:val="tx1"/>
            </w14:solidFill>
          </w14:textFill>
        </w:rPr>
        <w:t>项目的竣工验收和交付</w:t>
      </w:r>
      <w:r>
        <w:rPr>
          <w:rFonts w:hint="eastAsia" w:ascii="宋体" w:hAnsi="宋体" w:cs="宋体"/>
          <w:b/>
          <w:color w:val="000000" w:themeColor="text1"/>
          <w:sz w:val="24"/>
          <w:highlight w:val="none"/>
          <w:lang w:eastAsia="zh-CN"/>
          <w14:textFill>
            <w14:solidFill>
              <w14:schemeClr w14:val="tx1"/>
            </w14:solidFill>
          </w14:textFill>
        </w:rPr>
        <w:t>，</w:t>
      </w:r>
      <w:r>
        <w:rPr>
          <w:rFonts w:hint="eastAsia" w:ascii="宋体" w:hAnsi="宋体" w:cs="宋体"/>
          <w:b/>
          <w:color w:val="000000" w:themeColor="text1"/>
          <w:sz w:val="24"/>
          <w:highlight w:val="none"/>
          <w:lang w:val="en-US" w:eastAsia="zh-CN"/>
          <w14:textFill>
            <w14:solidFill>
              <w14:schemeClr w14:val="tx1"/>
            </w14:solidFill>
          </w14:textFill>
        </w:rPr>
        <w:t>开工时间以业主发出指令为准，若中途因与总包配合问题需暂停施工，需向甲方提交暂停报告。结束时间以全部货物到货并安装完成、</w:t>
      </w:r>
      <w:r>
        <w:rPr>
          <w:rFonts w:hint="eastAsia" w:ascii="宋体" w:hAnsi="宋体" w:eastAsia="宋体" w:cs="宋体"/>
          <w:b/>
          <w:color w:val="000000" w:themeColor="text1"/>
          <w:sz w:val="24"/>
          <w:highlight w:val="none"/>
          <w:lang w:val="en-US" w:eastAsia="zh-CN"/>
          <w14:textFill>
            <w14:solidFill>
              <w14:schemeClr w14:val="tx1"/>
            </w14:solidFill>
          </w14:textFill>
        </w:rPr>
        <w:t>医用净化系统竣</w:t>
      </w:r>
      <w:r>
        <w:rPr>
          <w:rFonts w:hint="eastAsia" w:ascii="宋体" w:hAnsi="宋体" w:cs="宋体"/>
          <w:b/>
          <w:color w:val="000000" w:themeColor="text1"/>
          <w:sz w:val="24"/>
          <w:highlight w:val="none"/>
          <w:lang w:val="en-US" w:eastAsia="zh-CN"/>
          <w14:textFill>
            <w14:solidFill>
              <w14:schemeClr w14:val="tx1"/>
            </w14:solidFill>
          </w14:textFill>
        </w:rPr>
        <w:t>工验收完成为准</w:t>
      </w:r>
      <w:r>
        <w:rPr>
          <w:rFonts w:hint="eastAsia" w:ascii="宋体" w:hAnsi="宋体" w:cs="宋体"/>
          <w:b/>
          <w:color w:val="000000" w:themeColor="text1"/>
          <w:sz w:val="24"/>
          <w:highlight w:val="none"/>
          <w14:textFill>
            <w14:solidFill>
              <w14:schemeClr w14:val="tx1"/>
            </w14:solidFill>
          </w14:textFill>
        </w:rPr>
        <w:t>）。</w:t>
      </w:r>
    </w:p>
    <w:p w14:paraId="3A85A96A">
      <w:pPr>
        <w:pStyle w:val="16"/>
        <w:spacing w:line="360" w:lineRule="auto"/>
        <w:ind w:firstLine="480"/>
        <w:rPr>
          <w:rFonts w:hAnsi="宋体" w:cs="宋体"/>
          <w:color w:val="000000" w:themeColor="text1"/>
          <w:kern w:val="0"/>
          <w:sz w:val="24"/>
          <w:highlight w:val="none"/>
          <w14:textFill>
            <w14:solidFill>
              <w14:schemeClr w14:val="tx1"/>
            </w14:solidFill>
          </w14:textFill>
        </w:rPr>
      </w:pPr>
      <w:r>
        <w:rPr>
          <w:rFonts w:hint="eastAsia" w:hAnsi="宋体" w:cs="宋体"/>
          <w:b/>
          <w:color w:val="auto"/>
          <w:sz w:val="24"/>
          <w:highlight w:val="none"/>
        </w:rPr>
        <w:t>本项目接受联合体</w:t>
      </w:r>
      <w:r>
        <w:rPr>
          <w:rFonts w:hint="eastAsia" w:hAnsi="宋体" w:cs="宋体"/>
          <w:b/>
          <w:color w:val="000000" w:themeColor="text1"/>
          <w:sz w:val="24"/>
          <w:highlight w:val="none"/>
          <w14:textFill>
            <w14:solidFill>
              <w14:schemeClr w14:val="tx1"/>
            </w14:solidFill>
          </w14:textFill>
        </w:rPr>
        <w:t>投标：</w:t>
      </w:r>
      <w:sdt>
        <w:sdtPr>
          <w:rPr>
            <w:rFonts w:hint="eastAsia" w:hAnsi="宋体" w:cs="宋体"/>
            <w:color w:val="000000" w:themeColor="text1"/>
            <w:kern w:val="0"/>
            <w:sz w:val="24"/>
            <w:highlight w:val="none"/>
            <w14:textFill>
              <w14:solidFill>
                <w14:schemeClr w14:val="tx1"/>
              </w14:solidFill>
            </w14:textFill>
          </w:rPr>
          <w:id w:val="2035453831"/>
          <w14:checkbox>
            <w14:checked w14:val="1"/>
            <w14:checkedState w14:val="00FE" w14:font="Wingdings"/>
            <w14:uncheckedState w14:val="2610" w14:font="MS Gothic"/>
          </w14:checkbox>
        </w:sdtPr>
        <w:sdtEndPr>
          <w:rPr>
            <w:rFonts w:hint="eastAsia" w:hAnsi="宋体" w:cs="宋体"/>
            <w:color w:val="000000" w:themeColor="text1"/>
            <w:kern w:val="0"/>
            <w:sz w:val="24"/>
            <w:highlight w:val="none"/>
            <w14:textFill>
              <w14:solidFill>
                <w14:schemeClr w14:val="tx1"/>
              </w14:solidFill>
            </w14:textFill>
          </w:rPr>
        </w:sdtEndPr>
        <w:sdtContent>
          <w:r>
            <w:rPr>
              <w:rFonts w:hint="eastAsia" w:hAnsi="宋体" w:cs="宋体"/>
              <w:color w:val="000000" w:themeColor="text1"/>
              <w:kern w:val="0"/>
              <w:sz w:val="24"/>
              <w:highlight w:val="none"/>
              <w14:textFill>
                <w14:solidFill>
                  <w14:schemeClr w14:val="tx1"/>
                </w14:solidFill>
              </w14:textFill>
            </w:rPr>
            <w:sym w:font="Wingdings" w:char="F0FE"/>
          </w:r>
        </w:sdtContent>
      </w:sdt>
      <w:r>
        <w:rPr>
          <w:rFonts w:hint="eastAsia" w:hAnsi="宋体" w:cs="宋体"/>
          <w:b/>
          <w:color w:val="000000" w:themeColor="text1"/>
          <w:sz w:val="24"/>
          <w:highlight w:val="none"/>
          <w14:textFill>
            <w14:solidFill>
              <w14:schemeClr w14:val="tx1"/>
            </w14:solidFill>
          </w14:textFill>
        </w:rPr>
        <w:t>是</w:t>
      </w:r>
      <w:r>
        <w:rPr>
          <w:rFonts w:hint="eastAsia" w:hAnsi="宋体" w:cs="宋体"/>
          <w:b/>
          <w:snapToGrid/>
          <w:color w:val="000000" w:themeColor="text1"/>
          <w:kern w:val="2"/>
          <w:sz w:val="24"/>
          <w:highlight w:val="none"/>
          <w14:textFill>
            <w14:solidFill>
              <w14:schemeClr w14:val="tx1"/>
            </w14:solidFill>
          </w14:textFill>
        </w:rPr>
        <w:t>；</w:t>
      </w:r>
      <w:sdt>
        <w:sdtPr>
          <w:rPr>
            <w:rFonts w:hint="eastAsia" w:hAnsi="宋体" w:cs="宋体"/>
            <w:color w:val="000000" w:themeColor="text1"/>
            <w:kern w:val="0"/>
            <w:sz w:val="24"/>
            <w:highlight w:val="none"/>
            <w14:textFill>
              <w14:solidFill>
                <w14:schemeClr w14:val="tx1"/>
              </w14:solidFill>
            </w14:textFill>
          </w:rPr>
          <w:id w:val="-1765526721"/>
          <w14:checkbox>
            <w14:checked w14:val="0"/>
            <w14:checkedState w14:val="00FE" w14:font="Wingdings"/>
            <w14:uncheckedState w14:val="2610" w14:font="MS Gothic"/>
          </w14:checkbox>
        </w:sdtPr>
        <w:sdtEndPr>
          <w:rPr>
            <w:rFonts w:hint="eastAsia" w:hAnsi="宋体" w:cs="宋体"/>
            <w:color w:val="000000" w:themeColor="text1"/>
            <w:kern w:val="0"/>
            <w:sz w:val="24"/>
            <w:highlight w:val="none"/>
            <w14:textFill>
              <w14:solidFill>
                <w14:schemeClr w14:val="tx1"/>
              </w14:solidFill>
            </w14:textFill>
          </w:rPr>
        </w:sdtEndPr>
        <w:sdtContent>
          <w:r>
            <w:rPr>
              <w:rFonts w:hint="eastAsia" w:hAnsi="宋体" w:cs="宋体"/>
              <w:color w:val="000000" w:themeColor="text1"/>
              <w:kern w:val="0"/>
              <w:sz w:val="24"/>
              <w:highlight w:val="none"/>
              <w14:textFill>
                <w14:solidFill>
                  <w14:schemeClr w14:val="tx1"/>
                </w14:solidFill>
              </w14:textFill>
            </w:rPr>
            <w:t>☐</w:t>
          </w:r>
        </w:sdtContent>
      </w:sdt>
      <w:r>
        <w:rPr>
          <w:rFonts w:hint="eastAsia" w:hAnsi="宋体" w:cs="宋体"/>
          <w:b/>
          <w:color w:val="000000" w:themeColor="text1"/>
          <w:sz w:val="24"/>
          <w:highlight w:val="none"/>
          <w14:textFill>
            <w14:solidFill>
              <w14:schemeClr w14:val="tx1"/>
            </w14:solidFill>
          </w14:textFill>
        </w:rPr>
        <w:t>否</w:t>
      </w:r>
      <w:r>
        <w:rPr>
          <w:rFonts w:hint="eastAsia" w:hAnsi="宋体" w:cs="宋体"/>
          <w:color w:val="000000" w:themeColor="text1"/>
          <w:kern w:val="0"/>
          <w:sz w:val="24"/>
          <w:highlight w:val="none"/>
          <w14:textFill>
            <w14:solidFill>
              <w14:schemeClr w14:val="tx1"/>
            </w14:solidFill>
          </w14:textFill>
        </w:rPr>
        <w:t>。</w:t>
      </w:r>
    </w:p>
    <w:p w14:paraId="67CFF86B">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二、</w:t>
      </w:r>
      <w:bookmarkStart w:id="11" w:name="_Hlk101132948"/>
      <w:r>
        <w:rPr>
          <w:rFonts w:hint="eastAsia" w:ascii="宋体" w:hAnsi="宋体" w:cs="宋体"/>
          <w:b/>
          <w:color w:val="000000" w:themeColor="text1"/>
          <w:sz w:val="24"/>
          <w:highlight w:val="none"/>
          <w14:textFill>
            <w14:solidFill>
              <w14:schemeClr w14:val="tx1"/>
            </w14:solidFill>
          </w14:textFill>
        </w:rPr>
        <w:t>申请人的资格要求</w:t>
      </w:r>
      <w:bookmarkEnd w:id="11"/>
      <w:r>
        <w:rPr>
          <w:rFonts w:hint="eastAsia" w:ascii="宋体" w:hAnsi="宋体" w:cs="宋体"/>
          <w:b/>
          <w:color w:val="000000" w:themeColor="text1"/>
          <w:sz w:val="24"/>
          <w:highlight w:val="none"/>
          <w14:textFill>
            <w14:solidFill>
              <w14:schemeClr w14:val="tx1"/>
            </w14:solidFill>
          </w14:textFill>
        </w:rPr>
        <w:t>：</w:t>
      </w:r>
    </w:p>
    <w:p w14:paraId="70F1F1A3">
      <w:pPr>
        <w:spacing w:line="360" w:lineRule="auto"/>
        <w:ind w:firstLine="480"/>
        <w:rPr>
          <w:rFonts w:ascii="宋体" w:hAnsi="宋体" w:cs="宋体"/>
          <w:snapToGrid w:val="0"/>
          <w:color w:val="000000" w:themeColor="text1"/>
          <w:kern w:val="28"/>
          <w:sz w:val="24"/>
          <w:szCs w:val="20"/>
          <w:highlight w:val="none"/>
          <w14:textFill>
            <w14:solidFill>
              <w14:schemeClr w14:val="tx1"/>
            </w14:solidFill>
          </w14:textFill>
        </w:rPr>
      </w:pPr>
      <w:r>
        <w:rPr>
          <w:rFonts w:hint="eastAsia" w:ascii="宋体" w:hAnsi="宋体" w:cs="宋体"/>
          <w:snapToGrid w:val="0"/>
          <w:color w:val="000000" w:themeColor="text1"/>
          <w:kern w:val="28"/>
          <w:sz w:val="24"/>
          <w:szCs w:val="20"/>
          <w:highlight w:val="none"/>
          <w14:textFill>
            <w14:solidFill>
              <w14:schemeClr w14:val="tx1"/>
            </w14:solidFill>
          </w14:textFill>
        </w:rPr>
        <w:t>1. 满足《中华人民共和国政府采购法》第二十二条规定；未被“信用中国”（www.creditchina.gov.cn)、中国政府采购网（www.ccgp.gov.cn）列入失信被执行人、重大税收违法案件当事人名单、政府采购严重违法失信行为记录名单；</w:t>
      </w:r>
    </w:p>
    <w:p w14:paraId="5D09D0B2">
      <w:pPr>
        <w:spacing w:line="360" w:lineRule="auto"/>
        <w:rPr>
          <w:rFonts w:ascii="宋体" w:hAnsi="宋体" w:cs="宋体"/>
          <w:snapToGrid w:val="0"/>
          <w:color w:val="000000" w:themeColor="text1"/>
          <w:kern w:val="28"/>
          <w:sz w:val="24"/>
          <w:szCs w:val="20"/>
          <w:highlight w:val="none"/>
          <w14:textFill>
            <w14:solidFill>
              <w14:schemeClr w14:val="tx1"/>
            </w14:solidFill>
          </w14:textFill>
        </w:rPr>
      </w:pPr>
      <w:r>
        <w:rPr>
          <w:rFonts w:hint="eastAsia" w:ascii="宋体" w:hAnsi="宋体" w:cs="宋体"/>
          <w:snapToGrid w:val="0"/>
          <w:color w:val="000000" w:themeColor="text1"/>
          <w:kern w:val="28"/>
          <w:sz w:val="24"/>
          <w:szCs w:val="20"/>
          <w:highlight w:val="none"/>
          <w14:textFill>
            <w14:solidFill>
              <w14:schemeClr w14:val="tx1"/>
            </w14:solidFill>
          </w14:textFill>
        </w:rPr>
        <w:t xml:space="preserve">    </w:t>
      </w:r>
      <w:r>
        <w:rPr>
          <w:rFonts w:ascii="宋体" w:hAnsi="宋体" w:cs="宋体"/>
          <w:snapToGrid w:val="0"/>
          <w:color w:val="000000" w:themeColor="text1"/>
          <w:kern w:val="28"/>
          <w:sz w:val="24"/>
          <w:szCs w:val="20"/>
          <w:highlight w:val="none"/>
          <w14:textFill>
            <w14:solidFill>
              <w14:schemeClr w14:val="tx1"/>
            </w14:solidFill>
          </w14:textFill>
        </w:rPr>
        <w:t>2</w:t>
      </w:r>
      <w:r>
        <w:rPr>
          <w:rFonts w:hint="eastAsia" w:ascii="宋体" w:hAnsi="宋体" w:cs="宋体"/>
          <w:snapToGrid w:val="0"/>
          <w:color w:val="000000" w:themeColor="text1"/>
          <w:kern w:val="28"/>
          <w:sz w:val="24"/>
          <w:szCs w:val="20"/>
          <w:highlight w:val="none"/>
          <w14:textFill>
            <w14:solidFill>
              <w14:schemeClr w14:val="tx1"/>
            </w14:solidFill>
          </w14:textFill>
        </w:rPr>
        <w:t>.</w:t>
      </w:r>
      <w:r>
        <w:rPr>
          <w:rFonts w:hint="eastAsia"/>
          <w:color w:val="000000" w:themeColor="text1"/>
          <w:highlight w:val="none"/>
          <w14:textFill>
            <w14:solidFill>
              <w14:schemeClr w14:val="tx1"/>
            </w14:solidFill>
          </w14:textFill>
        </w:rPr>
        <w:t xml:space="preserve"> </w:t>
      </w:r>
      <w:r>
        <w:rPr>
          <w:rFonts w:hint="eastAsia" w:ascii="宋体" w:hAnsi="宋体" w:cs="宋体"/>
          <w:snapToGrid w:val="0"/>
          <w:color w:val="000000" w:themeColor="text1"/>
          <w:kern w:val="28"/>
          <w:sz w:val="24"/>
          <w:szCs w:val="20"/>
          <w:highlight w:val="none"/>
          <w14:textFill>
            <w14:solidFill>
              <w14:schemeClr w14:val="tx1"/>
            </w14:solidFill>
          </w14:textFill>
        </w:rPr>
        <w:t>以联合体形式投标的，提供联合协议(本项目不接受联合体投标或者投标人不以联合体形式投标的，则不需要提供) ；</w:t>
      </w:r>
    </w:p>
    <w:p w14:paraId="12622F5D">
      <w:pPr>
        <w:spacing w:line="360" w:lineRule="auto"/>
        <w:ind w:firstLine="480" w:firstLineChars="200"/>
        <w:rPr>
          <w:rFonts w:hint="eastAsia" w:ascii="宋体" w:hAnsi="宋体" w:cs="宋体"/>
          <w:snapToGrid w:val="0"/>
          <w:color w:val="000000" w:themeColor="text1"/>
          <w:kern w:val="28"/>
          <w:sz w:val="24"/>
          <w:szCs w:val="20"/>
          <w:highlight w:val="none"/>
          <w:lang w:val="en-US" w:eastAsia="zh-CN"/>
          <w14:textFill>
            <w14:solidFill>
              <w14:schemeClr w14:val="tx1"/>
            </w14:solidFill>
          </w14:textFill>
        </w:rPr>
      </w:pPr>
      <w:r>
        <w:rPr>
          <w:rFonts w:hint="eastAsia" w:ascii="宋体" w:hAnsi="宋体" w:cs="宋体"/>
          <w:snapToGrid w:val="0"/>
          <w:color w:val="000000" w:themeColor="text1"/>
          <w:kern w:val="28"/>
          <w:sz w:val="24"/>
          <w:szCs w:val="20"/>
          <w:highlight w:val="none"/>
          <w14:textFill>
            <w14:solidFill>
              <w14:schemeClr w14:val="tx1"/>
            </w14:solidFill>
          </w14:textFill>
        </w:rPr>
        <w:t>3.落实政府采购政策需满足的资格要求：</w:t>
      </w:r>
      <w:r>
        <w:rPr>
          <w:rFonts w:hint="eastAsia" w:ascii="宋体" w:hAnsi="宋体" w:cs="宋体"/>
          <w:snapToGrid w:val="0"/>
          <w:color w:val="000000" w:themeColor="text1"/>
          <w:kern w:val="28"/>
          <w:sz w:val="24"/>
          <w:szCs w:val="20"/>
          <w:highlight w:val="none"/>
          <w:lang w:val="en-US" w:eastAsia="zh-CN"/>
          <w14:textFill>
            <w14:solidFill>
              <w14:schemeClr w14:val="tx1"/>
            </w14:solidFill>
          </w14:textFill>
        </w:rPr>
        <w:t>本项目</w:t>
      </w:r>
      <w:r>
        <w:rPr>
          <w:rFonts w:hint="eastAsia" w:ascii="宋体" w:hAnsi="宋体" w:cs="宋体"/>
          <w:snapToGrid w:val="0"/>
          <w:color w:val="000000" w:themeColor="text1"/>
          <w:kern w:val="28"/>
          <w:sz w:val="24"/>
          <w:szCs w:val="20"/>
          <w:highlight w:val="none"/>
          <w14:textFill>
            <w14:solidFill>
              <w14:schemeClr w14:val="tx1"/>
            </w14:solidFill>
          </w14:textFill>
        </w:rPr>
        <w:t>专门面向中小企业</w:t>
      </w:r>
      <w:r>
        <w:rPr>
          <w:rFonts w:hint="eastAsia" w:ascii="宋体" w:hAnsi="宋体" w:cs="宋体"/>
          <w:snapToGrid w:val="0"/>
          <w:color w:val="000000" w:themeColor="text1"/>
          <w:kern w:val="28"/>
          <w:sz w:val="24"/>
          <w:szCs w:val="20"/>
          <w:highlight w:val="none"/>
          <w:lang w:eastAsia="zh-CN"/>
          <w14:textFill>
            <w14:solidFill>
              <w14:schemeClr w14:val="tx1"/>
            </w14:solidFill>
          </w14:textFill>
        </w:rPr>
        <w:t>，</w:t>
      </w:r>
      <w:r>
        <w:rPr>
          <w:rFonts w:hint="eastAsia" w:ascii="宋体" w:hAnsi="宋体" w:cs="宋体"/>
          <w:snapToGrid w:val="0"/>
          <w:color w:val="000000" w:themeColor="text1"/>
          <w:kern w:val="28"/>
          <w:sz w:val="24"/>
          <w:szCs w:val="20"/>
          <w:highlight w:val="none"/>
          <w14:textFill>
            <w14:solidFill>
              <w14:schemeClr w14:val="tx1"/>
            </w14:solidFill>
          </w14:textFill>
        </w:rPr>
        <w:t>货物全部由符合政策要求的中小企业制造</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招标文件前附表中“采购标的及其对应的中小企业划分标准所属行业”中所列的所有产品）</w:t>
      </w:r>
      <w:r>
        <w:rPr>
          <w:rFonts w:hint="eastAsia" w:ascii="宋体" w:hAnsi="宋体" w:cs="宋体"/>
          <w:snapToGrid w:val="0"/>
          <w:color w:val="000000" w:themeColor="text1"/>
          <w:kern w:val="28"/>
          <w:sz w:val="24"/>
          <w:szCs w:val="20"/>
          <w:highlight w:val="none"/>
          <w14:textFill>
            <w14:solidFill>
              <w14:schemeClr w14:val="tx1"/>
            </w14:solidFill>
          </w14:textFill>
        </w:rPr>
        <w:t>，提供中小企业声明函；</w:t>
      </w:r>
    </w:p>
    <w:p w14:paraId="7AE29A19">
      <w:pPr>
        <w:spacing w:line="360" w:lineRule="auto"/>
        <w:ind w:firstLine="480" w:firstLineChars="200"/>
        <w:rPr>
          <w:rFonts w:hint="eastAsia" w:ascii="宋体" w:hAnsi="宋体" w:cs="宋体"/>
          <w:color w:val="000000" w:themeColor="text1"/>
          <w:sz w:val="24"/>
          <w:highlight w:val="none"/>
          <w14:textFill>
            <w14:solidFill>
              <w14:schemeClr w14:val="tx1"/>
            </w14:solidFill>
          </w14:textFill>
        </w:rPr>
      </w:pPr>
      <w:r>
        <w:rPr>
          <w:rFonts w:ascii="宋体" w:hAnsi="宋体" w:cs="宋体"/>
          <w:color w:val="000000" w:themeColor="text1"/>
          <w:sz w:val="24"/>
          <w:highlight w:val="none"/>
          <w14:textFill>
            <w14:solidFill>
              <w14:schemeClr w14:val="tx1"/>
            </w14:solidFill>
          </w14:textFill>
        </w:rPr>
        <w:t>4</w:t>
      </w:r>
      <w:r>
        <w:rPr>
          <w:rFonts w:hint="eastAsia" w:ascii="宋体" w:hAnsi="宋体" w:cs="宋体"/>
          <w:color w:val="000000" w:themeColor="text1"/>
          <w:sz w:val="24"/>
          <w:highlight w:val="none"/>
          <w14:textFill>
            <w14:solidFill>
              <w14:schemeClr w14:val="tx1"/>
            </w14:solidFill>
          </w14:textFill>
        </w:rPr>
        <w:t>.本项目的特定资格要求：供应商具有医疗器械经营许可证或第二类医疗器械经营备案凭证、具有中华人民共和国特种设备安装改造维修许可证（压力管道GC2级及以上）；同时具有建筑装修装饰工程专业承包二级资质及以上、建筑机电安装工程专业承包二级资质及以上和电子及智能化专业承包二级资质及以上；</w:t>
      </w:r>
    </w:p>
    <w:p w14:paraId="00088964">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ascii="宋体" w:hAnsi="宋体" w:cs="宋体"/>
          <w:color w:val="000000" w:themeColor="text1"/>
          <w:sz w:val="24"/>
          <w:highlight w:val="none"/>
          <w14:textFill>
            <w14:solidFill>
              <w14:schemeClr w14:val="tx1"/>
            </w14:solidFill>
          </w14:textFill>
        </w:rPr>
        <w:t>5</w:t>
      </w:r>
      <w:r>
        <w:rPr>
          <w:rFonts w:hint="eastAsia" w:ascii="宋体" w:hAnsi="宋体" w:cs="宋体"/>
          <w:color w:val="000000" w:themeColor="text1"/>
          <w:sz w:val="24"/>
          <w:highlight w:val="none"/>
          <w14:textFill>
            <w14:solidFill>
              <w14:schemeClr w14:val="tx1"/>
            </w14:solidFill>
          </w14:textFill>
        </w:rPr>
        <w:t>.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14:paraId="7DDD85BA">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 xml:space="preserve">三、获取招标文件 </w:t>
      </w:r>
    </w:p>
    <w:p w14:paraId="5475204C">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时间：</w:t>
      </w:r>
      <w:r>
        <w:rPr>
          <w:rFonts w:hint="eastAsia" w:ascii="宋体" w:hAnsi="宋体" w:cs="宋体"/>
          <w:color w:val="000000" w:themeColor="text1"/>
          <w:sz w:val="24"/>
          <w:highlight w:val="none"/>
          <w14:textFill>
            <w14:solidFill>
              <w14:schemeClr w14:val="tx1"/>
            </w14:solidFill>
          </w14:textFill>
        </w:rPr>
        <w:t>/至</w:t>
      </w:r>
      <w:r>
        <w:rPr>
          <w:rFonts w:hint="eastAsia" w:ascii="宋体" w:hAnsi="宋体" w:cs="宋体"/>
          <w:color w:val="000000" w:themeColor="text1"/>
          <w:sz w:val="24"/>
          <w:highlight w:val="none"/>
          <w:u w:val="single"/>
          <w14:textFill>
            <w14:solidFill>
              <w14:schemeClr w14:val="tx1"/>
            </w14:solidFill>
          </w14:textFill>
        </w:rPr>
        <w:t>202</w:t>
      </w:r>
      <w:r>
        <w:rPr>
          <w:rFonts w:hint="eastAsia" w:ascii="宋体" w:hAnsi="宋体" w:cs="宋体"/>
          <w:color w:val="000000" w:themeColor="text1"/>
          <w:sz w:val="24"/>
          <w:highlight w:val="none"/>
          <w:u w:val="single"/>
          <w:lang w:val="en-US" w:eastAsia="zh-CN"/>
          <w14:textFill>
            <w14:solidFill>
              <w14:schemeClr w14:val="tx1"/>
            </w14:solidFill>
          </w14:textFill>
        </w:rPr>
        <w:t>4</w:t>
      </w:r>
      <w:r>
        <w:rPr>
          <w:rFonts w:hint="eastAsia" w:ascii="宋体" w:hAnsi="宋体" w:cs="宋体"/>
          <w:color w:val="000000" w:themeColor="text1"/>
          <w:sz w:val="24"/>
          <w:highlight w:val="none"/>
          <w:u w:val="single"/>
          <w14:textFill>
            <w14:solidFill>
              <w14:schemeClr w14:val="tx1"/>
            </w14:solidFill>
          </w14:textFill>
        </w:rPr>
        <w:t>年</w:t>
      </w:r>
      <w:r>
        <w:rPr>
          <w:rFonts w:hint="eastAsia" w:ascii="宋体" w:hAnsi="宋体" w:cs="宋体"/>
          <w:color w:val="000000" w:themeColor="text1"/>
          <w:sz w:val="24"/>
          <w:highlight w:val="none"/>
          <w:u w:val="single"/>
          <w:lang w:val="en-US" w:eastAsia="zh-CN"/>
          <w14:textFill>
            <w14:solidFill>
              <w14:schemeClr w14:val="tx1"/>
            </w14:solidFill>
          </w14:textFill>
        </w:rPr>
        <w:t>11</w:t>
      </w:r>
      <w:r>
        <w:rPr>
          <w:rFonts w:hint="eastAsia" w:ascii="宋体" w:hAnsi="宋体" w:cs="宋体"/>
          <w:color w:val="000000" w:themeColor="text1"/>
          <w:sz w:val="24"/>
          <w:highlight w:val="none"/>
          <w:u w:val="single"/>
          <w14:textFill>
            <w14:solidFill>
              <w14:schemeClr w14:val="tx1"/>
            </w14:solidFill>
          </w14:textFill>
        </w:rPr>
        <w:t>月</w:t>
      </w:r>
      <w:r>
        <w:rPr>
          <w:rFonts w:hint="eastAsia" w:ascii="宋体" w:hAnsi="宋体" w:cs="宋体"/>
          <w:color w:val="000000" w:themeColor="text1"/>
          <w:sz w:val="24"/>
          <w:highlight w:val="none"/>
          <w:u w:val="single"/>
          <w:lang w:val="en-US" w:eastAsia="zh-CN"/>
          <w14:textFill>
            <w14:solidFill>
              <w14:schemeClr w14:val="tx1"/>
            </w14:solidFill>
          </w14:textFill>
        </w:rPr>
        <w:t>14</w:t>
      </w:r>
      <w:r>
        <w:rPr>
          <w:rFonts w:hint="eastAsia" w:ascii="宋体" w:hAnsi="宋体" w:cs="宋体"/>
          <w:color w:val="000000" w:themeColor="text1"/>
          <w:sz w:val="24"/>
          <w:highlight w:val="none"/>
          <w:u w:val="single"/>
          <w14:textFill>
            <w14:solidFill>
              <w14:schemeClr w14:val="tx1"/>
            </w14:solidFill>
          </w14:textFill>
        </w:rPr>
        <w:t>日</w:t>
      </w:r>
      <w:r>
        <w:rPr>
          <w:rFonts w:hint="eastAsia" w:ascii="宋体" w:hAnsi="宋体" w:cs="宋体"/>
          <w:color w:val="000000" w:themeColor="text1"/>
          <w:sz w:val="24"/>
          <w:highlight w:val="none"/>
          <w14:textFill>
            <w14:solidFill>
              <w14:schemeClr w14:val="tx1"/>
            </w14:solidFill>
          </w14:textFill>
        </w:rPr>
        <w:t>，每天上午00:00至12:00 ，下午12:00至23:59（北京时间，线上获取法定节假日均可，线下获取文件法定节假日除外）</w:t>
      </w:r>
    </w:p>
    <w:p w14:paraId="72AFE5FB">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地点（网址）：</w:t>
      </w:r>
      <w:r>
        <w:rPr>
          <w:rFonts w:hint="eastAsia" w:ascii="宋体" w:hAnsi="宋体" w:cs="宋体"/>
          <w:color w:val="000000" w:themeColor="text1"/>
          <w:sz w:val="24"/>
          <w:highlight w:val="none"/>
          <w14:textFill>
            <w14:solidFill>
              <w14:schemeClr w14:val="tx1"/>
            </w14:solidFill>
          </w14:textFill>
        </w:rPr>
        <w:t xml:space="preserve">政采云平台（https://www.zcygov.cn/） </w:t>
      </w:r>
    </w:p>
    <w:p w14:paraId="615DAE3B">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方式：</w:t>
      </w:r>
      <w:r>
        <w:rPr>
          <w:rFonts w:hint="eastAsia" w:ascii="宋体" w:hAnsi="宋体" w:cs="宋体"/>
          <w:color w:val="000000" w:themeColor="text1"/>
          <w:sz w:val="24"/>
          <w:highlight w:val="none"/>
          <w14:textFill>
            <w14:solidFill>
              <w14:schemeClr w14:val="tx1"/>
            </w14:solidFill>
          </w14:textFill>
        </w:rPr>
        <w:t xml:space="preserve">供应商登录政采云平台https://www.zcygov.cn/在线申请获取采购文件（进入“项目采购”应用，在获取采购文件菜单中选择项目，申请获取采购文件）。 </w:t>
      </w:r>
    </w:p>
    <w:p w14:paraId="05BB8B9C">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售价（元）：</w:t>
      </w:r>
      <w:r>
        <w:rPr>
          <w:rFonts w:hint="eastAsia" w:ascii="宋体" w:hAnsi="宋体" w:cs="宋体"/>
          <w:color w:val="000000" w:themeColor="text1"/>
          <w:sz w:val="24"/>
          <w:highlight w:val="none"/>
          <w14:textFill>
            <w14:solidFill>
              <w14:schemeClr w14:val="tx1"/>
            </w14:solidFill>
          </w14:textFill>
        </w:rPr>
        <w:t xml:space="preserve">0 </w:t>
      </w:r>
      <w:r>
        <w:rPr>
          <w:rFonts w:hint="eastAsia" w:ascii="宋体" w:hAnsi="宋体" w:cs="宋体"/>
          <w:color w:val="000000" w:themeColor="text1"/>
          <w:sz w:val="24"/>
          <w:highlight w:val="none"/>
          <w14:textFill>
            <w14:solidFill>
              <w14:schemeClr w14:val="tx1"/>
            </w14:solidFill>
          </w14:textFill>
        </w:rPr>
        <w:tab/>
      </w:r>
    </w:p>
    <w:p w14:paraId="4D678A23">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四、提交投标文件截止时间、开标时间和地点</w:t>
      </w:r>
    </w:p>
    <w:p w14:paraId="60C89E3F">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提交投标文件截止时间：</w:t>
      </w:r>
      <w:r>
        <w:rPr>
          <w:rFonts w:hint="eastAsia" w:ascii="宋体" w:hAnsi="宋体" w:cs="宋体"/>
          <w:color w:val="000000" w:themeColor="text1"/>
          <w:sz w:val="24"/>
          <w:highlight w:val="none"/>
          <w:u w:val="single"/>
          <w14:textFill>
            <w14:solidFill>
              <w14:schemeClr w14:val="tx1"/>
            </w14:solidFill>
          </w14:textFill>
        </w:rPr>
        <w:t xml:space="preserve"> 202</w:t>
      </w:r>
      <w:r>
        <w:rPr>
          <w:rFonts w:hint="eastAsia" w:ascii="宋体" w:hAnsi="宋体" w:cs="宋体"/>
          <w:color w:val="000000" w:themeColor="text1"/>
          <w:sz w:val="24"/>
          <w:highlight w:val="none"/>
          <w:u w:val="single"/>
          <w:lang w:val="en-US" w:eastAsia="zh-CN"/>
          <w14:textFill>
            <w14:solidFill>
              <w14:schemeClr w14:val="tx1"/>
            </w14:solidFill>
          </w14:textFill>
        </w:rPr>
        <w:t>4</w:t>
      </w:r>
      <w:r>
        <w:rPr>
          <w:rFonts w:hint="eastAsia" w:ascii="宋体" w:hAnsi="宋体" w:cs="宋体"/>
          <w:color w:val="000000" w:themeColor="text1"/>
          <w:sz w:val="24"/>
          <w:highlight w:val="none"/>
          <w:u w:val="single"/>
          <w14:textFill>
            <w14:solidFill>
              <w14:schemeClr w14:val="tx1"/>
            </w14:solidFill>
          </w14:textFill>
        </w:rPr>
        <w:t>年</w:t>
      </w:r>
      <w:r>
        <w:rPr>
          <w:rFonts w:hint="eastAsia" w:ascii="宋体" w:hAnsi="宋体" w:cs="宋体"/>
          <w:color w:val="000000" w:themeColor="text1"/>
          <w:sz w:val="24"/>
          <w:highlight w:val="none"/>
          <w:u w:val="single"/>
          <w:lang w:val="en-US" w:eastAsia="zh-CN"/>
          <w14:textFill>
            <w14:solidFill>
              <w14:schemeClr w14:val="tx1"/>
            </w14:solidFill>
          </w14:textFill>
        </w:rPr>
        <w:t>11</w:t>
      </w:r>
      <w:r>
        <w:rPr>
          <w:rFonts w:hint="eastAsia" w:ascii="宋体" w:hAnsi="宋体" w:cs="宋体"/>
          <w:color w:val="000000" w:themeColor="text1"/>
          <w:sz w:val="24"/>
          <w:highlight w:val="none"/>
          <w:u w:val="single"/>
          <w14:textFill>
            <w14:solidFill>
              <w14:schemeClr w14:val="tx1"/>
            </w14:solidFill>
          </w14:textFill>
        </w:rPr>
        <w:t>月</w:t>
      </w:r>
      <w:r>
        <w:rPr>
          <w:rFonts w:hint="eastAsia" w:ascii="宋体" w:hAnsi="宋体" w:cs="宋体"/>
          <w:color w:val="000000" w:themeColor="text1"/>
          <w:sz w:val="24"/>
          <w:highlight w:val="none"/>
          <w:u w:val="single"/>
          <w:lang w:val="en-US" w:eastAsia="zh-CN"/>
          <w14:textFill>
            <w14:solidFill>
              <w14:schemeClr w14:val="tx1"/>
            </w14:solidFill>
          </w14:textFill>
        </w:rPr>
        <w:t>14</w:t>
      </w:r>
      <w:r>
        <w:rPr>
          <w:rFonts w:hint="eastAsia" w:ascii="宋体" w:hAnsi="宋体" w:cs="宋体"/>
          <w:color w:val="000000" w:themeColor="text1"/>
          <w:sz w:val="24"/>
          <w:highlight w:val="none"/>
          <w:u w:val="single"/>
          <w14:textFill>
            <w14:solidFill>
              <w14:schemeClr w14:val="tx1"/>
            </w14:solidFill>
          </w14:textFill>
        </w:rPr>
        <w:t>日</w:t>
      </w:r>
      <w:r>
        <w:rPr>
          <w:rFonts w:hint="eastAsia" w:ascii="宋体" w:hAnsi="宋体" w:cs="宋体"/>
          <w:color w:val="000000" w:themeColor="text1"/>
          <w:sz w:val="24"/>
          <w:highlight w:val="none"/>
          <w:u w:val="single"/>
          <w:lang w:val="en-US" w:eastAsia="zh-CN"/>
          <w14:textFill>
            <w14:solidFill>
              <w14:schemeClr w14:val="tx1"/>
            </w14:solidFill>
          </w14:textFill>
        </w:rPr>
        <w:t>9</w:t>
      </w:r>
      <w:r>
        <w:rPr>
          <w:rFonts w:hint="eastAsia" w:ascii="宋体" w:hAnsi="宋体" w:cs="宋体"/>
          <w:color w:val="000000" w:themeColor="text1"/>
          <w:sz w:val="24"/>
          <w:highlight w:val="none"/>
          <w:u w:val="single"/>
          <w14:textFill>
            <w14:solidFill>
              <w14:schemeClr w14:val="tx1"/>
            </w14:solidFill>
          </w14:textFill>
        </w:rPr>
        <w:t>点</w:t>
      </w:r>
      <w:r>
        <w:rPr>
          <w:rFonts w:hint="eastAsia" w:ascii="宋体" w:hAnsi="宋体" w:cs="宋体"/>
          <w:color w:val="000000" w:themeColor="text1"/>
          <w:sz w:val="24"/>
          <w:highlight w:val="none"/>
          <w:u w:val="single"/>
          <w:lang w:val="en-US" w:eastAsia="zh-CN"/>
          <w14:textFill>
            <w14:solidFill>
              <w14:schemeClr w14:val="tx1"/>
            </w14:solidFill>
          </w14:textFill>
        </w:rPr>
        <w:t>30</w:t>
      </w:r>
      <w:r>
        <w:rPr>
          <w:rFonts w:hint="eastAsia" w:ascii="宋体" w:hAnsi="宋体" w:cs="宋体"/>
          <w:color w:val="000000" w:themeColor="text1"/>
          <w:sz w:val="24"/>
          <w:highlight w:val="none"/>
          <w:u w:val="single"/>
          <w14:textFill>
            <w14:solidFill>
              <w14:schemeClr w14:val="tx1"/>
            </w14:solidFill>
          </w14:textFill>
        </w:rPr>
        <w:t>分00秒</w:t>
      </w:r>
      <w:r>
        <w:rPr>
          <w:rFonts w:hint="eastAsia" w:ascii="宋体" w:hAnsi="宋体" w:cs="宋体"/>
          <w:color w:val="000000" w:themeColor="text1"/>
          <w:sz w:val="24"/>
          <w:highlight w:val="none"/>
          <w14:textFill>
            <w14:solidFill>
              <w14:schemeClr w14:val="tx1"/>
            </w14:solidFill>
          </w14:textFill>
        </w:rPr>
        <w:t>（北京时间）</w:t>
      </w:r>
    </w:p>
    <w:p w14:paraId="16011C74">
      <w:pPr>
        <w:spacing w:line="360" w:lineRule="auto"/>
        <w:ind w:firstLine="482" w:firstLineChars="200"/>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投标地点（网址）：</w:t>
      </w:r>
      <w:r>
        <w:rPr>
          <w:rFonts w:hint="eastAsia" w:ascii="宋体" w:hAnsi="宋体" w:cs="宋体"/>
          <w:color w:val="000000" w:themeColor="text1"/>
          <w:sz w:val="24"/>
          <w:highlight w:val="none"/>
          <w14:textFill>
            <w14:solidFill>
              <w14:schemeClr w14:val="tx1"/>
            </w14:solidFill>
          </w14:textFill>
        </w:rPr>
        <w:t xml:space="preserve">政采云平台（https://www.zcygov.cn/） </w:t>
      </w:r>
    </w:p>
    <w:p w14:paraId="48AB21E0">
      <w:pPr>
        <w:spacing w:line="360" w:lineRule="auto"/>
        <w:ind w:firstLine="482" w:firstLineChars="200"/>
        <w:rPr>
          <w:rFonts w:ascii="宋体" w:hAnsi="宋体" w:cs="宋体"/>
          <w:bCs/>
          <w:color w:val="000000" w:themeColor="text1"/>
          <w:sz w:val="24"/>
          <w:highlight w:val="none"/>
          <w:u w:val="singl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开标时间：</w:t>
      </w:r>
      <w:r>
        <w:rPr>
          <w:rFonts w:hint="eastAsia" w:ascii="宋体" w:hAnsi="宋体" w:cs="宋体"/>
          <w:color w:val="000000" w:themeColor="text1"/>
          <w:sz w:val="24"/>
          <w:highlight w:val="none"/>
          <w:u w:val="single"/>
          <w14:textFill>
            <w14:solidFill>
              <w14:schemeClr w14:val="tx1"/>
            </w14:solidFill>
          </w14:textFill>
        </w:rPr>
        <w:t>202</w:t>
      </w:r>
      <w:r>
        <w:rPr>
          <w:rFonts w:hint="eastAsia" w:ascii="宋体" w:hAnsi="宋体" w:cs="宋体"/>
          <w:color w:val="000000" w:themeColor="text1"/>
          <w:sz w:val="24"/>
          <w:highlight w:val="none"/>
          <w:u w:val="single"/>
          <w:lang w:val="en-US" w:eastAsia="zh-CN"/>
          <w14:textFill>
            <w14:solidFill>
              <w14:schemeClr w14:val="tx1"/>
            </w14:solidFill>
          </w14:textFill>
        </w:rPr>
        <w:t>4</w:t>
      </w:r>
      <w:r>
        <w:rPr>
          <w:rFonts w:hint="eastAsia" w:ascii="宋体" w:hAnsi="宋体" w:cs="宋体"/>
          <w:color w:val="000000" w:themeColor="text1"/>
          <w:sz w:val="24"/>
          <w:highlight w:val="none"/>
          <w:u w:val="single"/>
          <w14:textFill>
            <w14:solidFill>
              <w14:schemeClr w14:val="tx1"/>
            </w14:solidFill>
          </w14:textFill>
        </w:rPr>
        <w:t>年</w:t>
      </w:r>
      <w:r>
        <w:rPr>
          <w:rFonts w:hint="eastAsia" w:ascii="宋体" w:hAnsi="宋体" w:cs="宋体"/>
          <w:color w:val="000000" w:themeColor="text1"/>
          <w:sz w:val="24"/>
          <w:highlight w:val="none"/>
          <w:u w:val="single"/>
          <w:lang w:val="en-US" w:eastAsia="zh-CN"/>
          <w14:textFill>
            <w14:solidFill>
              <w14:schemeClr w14:val="tx1"/>
            </w14:solidFill>
          </w14:textFill>
        </w:rPr>
        <w:t>11</w:t>
      </w:r>
      <w:r>
        <w:rPr>
          <w:rFonts w:hint="eastAsia" w:ascii="宋体" w:hAnsi="宋体" w:cs="宋体"/>
          <w:color w:val="000000" w:themeColor="text1"/>
          <w:sz w:val="24"/>
          <w:highlight w:val="none"/>
          <w:u w:val="single"/>
          <w14:textFill>
            <w14:solidFill>
              <w14:schemeClr w14:val="tx1"/>
            </w14:solidFill>
          </w14:textFill>
        </w:rPr>
        <w:t>月</w:t>
      </w:r>
      <w:r>
        <w:rPr>
          <w:rFonts w:hint="eastAsia" w:ascii="宋体" w:hAnsi="宋体" w:cs="宋体"/>
          <w:color w:val="000000" w:themeColor="text1"/>
          <w:sz w:val="24"/>
          <w:highlight w:val="none"/>
          <w:u w:val="single"/>
          <w:lang w:val="en-US" w:eastAsia="zh-CN"/>
          <w14:textFill>
            <w14:solidFill>
              <w14:schemeClr w14:val="tx1"/>
            </w14:solidFill>
          </w14:textFill>
        </w:rPr>
        <w:t>14</w:t>
      </w:r>
      <w:r>
        <w:rPr>
          <w:rFonts w:hint="eastAsia" w:ascii="宋体" w:hAnsi="宋体" w:cs="宋体"/>
          <w:color w:val="000000" w:themeColor="text1"/>
          <w:sz w:val="24"/>
          <w:highlight w:val="none"/>
          <w:u w:val="single"/>
          <w14:textFill>
            <w14:solidFill>
              <w14:schemeClr w14:val="tx1"/>
            </w14:solidFill>
          </w14:textFill>
        </w:rPr>
        <w:t>日</w:t>
      </w:r>
      <w:r>
        <w:rPr>
          <w:rFonts w:hint="eastAsia" w:ascii="宋体" w:hAnsi="宋体" w:cs="宋体"/>
          <w:color w:val="000000" w:themeColor="text1"/>
          <w:sz w:val="24"/>
          <w:highlight w:val="none"/>
          <w:u w:val="single"/>
          <w:lang w:val="en-US" w:eastAsia="zh-CN"/>
          <w14:textFill>
            <w14:solidFill>
              <w14:schemeClr w14:val="tx1"/>
            </w14:solidFill>
          </w14:textFill>
        </w:rPr>
        <w:t>9</w:t>
      </w:r>
      <w:r>
        <w:rPr>
          <w:rFonts w:hint="eastAsia" w:ascii="宋体" w:hAnsi="宋体" w:cs="宋体"/>
          <w:color w:val="000000" w:themeColor="text1"/>
          <w:sz w:val="24"/>
          <w:highlight w:val="none"/>
          <w:u w:val="single"/>
          <w14:textFill>
            <w14:solidFill>
              <w14:schemeClr w14:val="tx1"/>
            </w14:solidFill>
          </w14:textFill>
        </w:rPr>
        <w:t>点</w:t>
      </w:r>
      <w:r>
        <w:rPr>
          <w:rFonts w:hint="eastAsia" w:ascii="宋体" w:hAnsi="宋体" w:cs="宋体"/>
          <w:color w:val="000000" w:themeColor="text1"/>
          <w:sz w:val="24"/>
          <w:highlight w:val="none"/>
          <w:u w:val="single"/>
          <w:lang w:val="en-US" w:eastAsia="zh-CN"/>
          <w14:textFill>
            <w14:solidFill>
              <w14:schemeClr w14:val="tx1"/>
            </w14:solidFill>
          </w14:textFill>
        </w:rPr>
        <w:t>30</w:t>
      </w:r>
      <w:r>
        <w:rPr>
          <w:rFonts w:hint="eastAsia" w:ascii="宋体" w:hAnsi="宋体" w:cs="宋体"/>
          <w:color w:val="000000" w:themeColor="text1"/>
          <w:sz w:val="24"/>
          <w:highlight w:val="none"/>
          <w:u w:val="single"/>
          <w14:textFill>
            <w14:solidFill>
              <w14:schemeClr w14:val="tx1"/>
            </w14:solidFill>
          </w14:textFill>
        </w:rPr>
        <w:t>分00秒</w:t>
      </w:r>
    </w:p>
    <w:p w14:paraId="1A940299">
      <w:pPr>
        <w:spacing w:line="360" w:lineRule="auto"/>
        <w:ind w:firstLine="482"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开标地点（网址）：</w:t>
      </w:r>
      <w:r>
        <w:rPr>
          <w:rFonts w:hint="eastAsia" w:ascii="宋体" w:hAnsi="宋体" w:cs="宋体"/>
          <w:color w:val="000000" w:themeColor="text1"/>
          <w:sz w:val="24"/>
          <w:highlight w:val="none"/>
          <w14:textFill>
            <w14:solidFill>
              <w14:schemeClr w14:val="tx1"/>
            </w14:solidFill>
          </w14:textFill>
        </w:rPr>
        <w:t>政采云平台（https://www.zcygov.cn/）</w:t>
      </w:r>
    </w:p>
    <w:p w14:paraId="6EA48ABC">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 xml:space="preserve">五、公告期限 </w:t>
      </w:r>
    </w:p>
    <w:p w14:paraId="6BDEFA97">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自本公告发布之日起5个工作日。</w:t>
      </w:r>
    </w:p>
    <w:p w14:paraId="3253BF5F">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六、其他补充事宜</w:t>
      </w:r>
    </w:p>
    <w:p w14:paraId="499EB343">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1. </w:t>
      </w:r>
      <w:r>
        <w:rPr>
          <w:rFonts w:ascii="宋体" w:hAnsi="宋体" w:cs="宋体"/>
          <w:color w:val="000000" w:themeColor="text1"/>
          <w:sz w:val="24"/>
          <w:highlight w:val="none"/>
          <w14:textFill>
            <w14:solidFill>
              <w14:schemeClr w14:val="tx1"/>
            </w14:solidFill>
          </w14:textFill>
        </w:rPr>
        <w:t>《浙江省财政厅关于进一步发挥政府采购政策功能全力推动经济稳进提质的通知》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r>
        <w:rPr>
          <w:rFonts w:hint="eastAsia" w:ascii="宋体" w:hAnsi="宋体" w:cs="宋体"/>
          <w:color w:val="000000" w:themeColor="text1"/>
          <w:sz w:val="24"/>
          <w:highlight w:val="none"/>
          <w14:textFill>
            <w14:solidFill>
              <w14:schemeClr w14:val="tx1"/>
            </w14:solidFill>
          </w14:textFill>
        </w:rPr>
        <w:t>。</w:t>
      </w:r>
    </w:p>
    <w:p w14:paraId="0950B990">
      <w:pPr>
        <w:spacing w:line="360" w:lineRule="auto"/>
        <w:ind w:firstLine="480" w:firstLineChars="200"/>
        <w:rPr>
          <w:rFonts w:ascii="宋体" w:hAnsi="宋体" w:cs="宋体"/>
          <w:sz w:val="24"/>
          <w:highlight w:val="none"/>
        </w:rPr>
      </w:pPr>
      <w:r>
        <w:rPr>
          <w:rFonts w:hint="eastAsia" w:ascii="宋体" w:hAnsi="宋体" w:cs="宋体"/>
          <w:color w:val="000000" w:themeColor="text1"/>
          <w:sz w:val="24"/>
          <w:highlight w:val="none"/>
          <w14:textFill>
            <w14:solidFill>
              <w14:schemeClr w14:val="tx1"/>
            </w14:solidFill>
          </w14:textFill>
        </w:rPr>
        <w:t xml:space="preserve"> 2.根据《浙江省财政厅关于进一步促进政府采购公平竞争打造最优营商环境的通知》（浙财采监（20</w:t>
      </w:r>
      <w:r>
        <w:rPr>
          <w:rFonts w:hint="eastAsia" w:ascii="宋体" w:hAnsi="宋体" w:cs="宋体"/>
          <w:sz w:val="24"/>
          <w:highlight w:val="none"/>
        </w:rPr>
        <w:t>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09DEAF9C">
      <w:pPr>
        <w:spacing w:line="360" w:lineRule="auto"/>
        <w:ind w:firstLine="480" w:firstLineChars="200"/>
        <w:rPr>
          <w:rFonts w:ascii="宋体" w:hAnsi="宋体" w:cs="宋体"/>
          <w:sz w:val="24"/>
          <w:highlight w:val="none"/>
        </w:rPr>
      </w:pPr>
      <w:r>
        <w:rPr>
          <w:rFonts w:hint="eastAsia" w:ascii="宋体" w:hAnsi="宋体" w:cs="宋体"/>
          <w:sz w:val="24"/>
          <w:highlight w:val="none"/>
        </w:rPr>
        <w:t>3.供应商认为招标文件使自己的权益受到损害的，可以自获取招标文件之日或者招标文件公告期限届满之日（公告期限届满后获取招标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14:paraId="18DC2A35">
      <w:pPr>
        <w:spacing w:line="360" w:lineRule="auto"/>
        <w:ind w:firstLine="480" w:firstLineChars="200"/>
        <w:rPr>
          <w:rFonts w:ascii="宋体" w:hAnsi="宋体" w:cs="宋体"/>
          <w:sz w:val="24"/>
          <w:highlight w:val="none"/>
        </w:rPr>
      </w:pPr>
      <w:r>
        <w:rPr>
          <w:rFonts w:hint="eastAsia" w:ascii="宋体" w:hAnsi="宋体" w:cs="宋体"/>
          <w:sz w:val="24"/>
          <w:highlight w:val="none"/>
        </w:rPr>
        <w:t>4.其他事项：（1）需要落实的政府采购政策：包括节约资源、保护环境、支持创新、促进中小企业发展等。详见招标文件的第二部分总则。（2）电子招投标的说明：①电子招投标：本项目以数据电文形式，依托“政府采购云平台（www.zcygov.cn）”进行招投标活动，不接受纸质投标文件；②投标准备：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③招标文件的获取：使用账号登录或者使用CA登录政采云平台；进入“项目采购”应用，在获取采购文件菜单中选择项目，获取招标文件；④投标文件的制作：在“政采云电子交易客户端”中完成“填写基本信息”、“导入投标文件”、“标书关联”、“标书检查”、“电子签名”、“生成电子标书”等操作；⑤采购人、</w:t>
      </w:r>
      <w:r>
        <w:rPr>
          <w:rFonts w:hint="eastAsia" w:ascii="宋体" w:hAnsi="宋体" w:cs="宋体"/>
          <w:sz w:val="24"/>
          <w:highlight w:val="none"/>
          <w:lang w:eastAsia="zh-CN"/>
        </w:rPr>
        <w:t>采购代理机构</w:t>
      </w:r>
      <w:r>
        <w:rPr>
          <w:rFonts w:hint="eastAsia" w:ascii="宋体" w:hAnsi="宋体" w:cs="宋体"/>
          <w:sz w:val="24"/>
          <w:highlight w:val="none"/>
        </w:rPr>
        <w:t>将依托政采云平台完成本项目的电子交易活动，平台不接受未按上述方式获取招标文件的供应商进行投标活动； ⑥对未按上述方式获取招标文件的供应商对该文件提出的质疑，采购人或采购代理机构将不予处理；⑦不提供招标文件纸质版；⑧投标文件的传输递交：投标人在投标截止时间前将加密的投标文件上传至政府采购云平台，还可以在投标截止时间前直接提交或者以邮政快递方式递交备份投标文件1份。备份投标文件的制作、存储、密封详见招标文件第二部分第15点—“备份投标文件”；⑨投标文件的解密：投标人按照平台提示和招标文件的规定在半小时内完成在线解密。通过“政府采购云平台”上传递交的投标文件无法按时解密，投标供应商递交了备份投标文件的，以备份投标文件为依据，否则视为投标文件撤回。通过“政府采购云平台”上传递交的投标文件已按时解密的，备份投标文件自动失效。投标人仅提交备份投标文件，未在电子交易平台传输递交投标文件的，投标无效；⑩具体操作指南：详见政采云平台“服务中心-帮助文档-项目采购-操作流程-电子招投标-政府采购项目电子交易管理操作指南-供应商”。（3）招标文件公告期限与招标公告的公告期限一致。</w:t>
      </w:r>
    </w:p>
    <w:p w14:paraId="44BA55C0">
      <w:pPr>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七、对本次采购提出询问、质疑、投诉，请按以下方式联系</w:t>
      </w:r>
    </w:p>
    <w:p w14:paraId="7C91D541">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1.采购人信息</w:t>
      </w:r>
    </w:p>
    <w:p w14:paraId="6D6E1269">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名    称：</w:t>
      </w: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 xml:space="preserve"> </w:t>
      </w:r>
    </w:p>
    <w:p w14:paraId="55630747">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地    址：浙江省杭州市西湖区体育场路453号       </w:t>
      </w:r>
    </w:p>
    <w:p w14:paraId="2D7E5323">
      <w:pPr>
        <w:spacing w:line="360" w:lineRule="auto"/>
        <w:ind w:firstLine="48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传    真： /</w:t>
      </w:r>
    </w:p>
    <w:p w14:paraId="37F81C91">
      <w:pPr>
        <w:spacing w:line="360" w:lineRule="auto"/>
        <w:ind w:firstLine="48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项目联系人（询问）：冯腾元  </w:t>
      </w:r>
    </w:p>
    <w:p w14:paraId="2B025D1E">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项目联系方式（询问）：0571-88950020 </w:t>
      </w:r>
    </w:p>
    <w:p w14:paraId="24F954B4">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质疑联系人：李佳俊</w:t>
      </w:r>
    </w:p>
    <w:p w14:paraId="0E00FF99">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质疑联系方式：0571-85827886</w:t>
      </w:r>
    </w:p>
    <w:p w14:paraId="7D453A18">
      <w:pPr>
        <w:spacing w:line="360" w:lineRule="auto"/>
        <w:rPr>
          <w:rFonts w:ascii="宋体" w:hAnsi="宋体" w:cs="宋体"/>
          <w:sz w:val="24"/>
          <w:highlight w:val="none"/>
        </w:rPr>
      </w:pPr>
      <w:r>
        <w:rPr>
          <w:rFonts w:hint="eastAsia" w:ascii="宋体" w:hAnsi="宋体" w:cs="宋体"/>
          <w:sz w:val="24"/>
          <w:highlight w:val="none"/>
        </w:rPr>
        <w:t xml:space="preserve">    2.采购代理机构信息            </w:t>
      </w:r>
    </w:p>
    <w:p w14:paraId="7EAF9A85">
      <w:pPr>
        <w:spacing w:line="360" w:lineRule="auto"/>
        <w:ind w:firstLine="480"/>
        <w:rPr>
          <w:rFonts w:hint="eastAsia" w:ascii="宋体" w:hAnsi="宋体" w:eastAsia="宋体" w:cs="宋体"/>
          <w:sz w:val="24"/>
          <w:highlight w:val="none"/>
          <w:lang w:eastAsia="zh-CN"/>
        </w:rPr>
      </w:pPr>
      <w:r>
        <w:rPr>
          <w:rFonts w:hint="eastAsia" w:ascii="宋体" w:hAnsi="宋体" w:cs="宋体"/>
          <w:sz w:val="24"/>
          <w:highlight w:val="none"/>
        </w:rPr>
        <w:t>名    称：</w:t>
      </w:r>
      <w:r>
        <w:rPr>
          <w:rFonts w:hint="eastAsia" w:ascii="宋体" w:hAnsi="宋体" w:cs="宋体"/>
          <w:sz w:val="24"/>
          <w:highlight w:val="none"/>
          <w:lang w:eastAsia="zh-CN"/>
        </w:rPr>
        <w:t>浙江华耀建设咨询有限公司</w:t>
      </w:r>
    </w:p>
    <w:p w14:paraId="7BFFB503">
      <w:pPr>
        <w:spacing w:line="360" w:lineRule="auto"/>
        <w:ind w:firstLine="480"/>
        <w:rPr>
          <w:rFonts w:hint="default" w:ascii="宋体" w:hAnsi="宋体" w:eastAsia="宋体" w:cs="宋体"/>
          <w:sz w:val="24"/>
          <w:highlight w:val="none"/>
          <w:lang w:val="en-US" w:eastAsia="zh-CN"/>
        </w:rPr>
      </w:pPr>
      <w:r>
        <w:rPr>
          <w:rFonts w:hint="eastAsia" w:ascii="宋体" w:hAnsi="宋体" w:cs="宋体"/>
          <w:sz w:val="24"/>
          <w:highlight w:val="none"/>
        </w:rPr>
        <w:t>地    址：</w:t>
      </w:r>
      <w:r>
        <w:rPr>
          <w:rFonts w:hint="eastAsia" w:ascii="宋体" w:hAnsi="宋体" w:cs="宋体"/>
          <w:sz w:val="24"/>
          <w:highlight w:val="none"/>
          <w:lang w:val="en-US" w:eastAsia="zh-CN"/>
        </w:rPr>
        <w:t>杭州市上城区佰富时代中心3幢1501</w:t>
      </w:r>
    </w:p>
    <w:p w14:paraId="34D0E881">
      <w:pPr>
        <w:spacing w:line="360" w:lineRule="auto"/>
        <w:rPr>
          <w:rFonts w:ascii="宋体" w:hAnsi="宋体" w:cs="宋体"/>
          <w:sz w:val="24"/>
          <w:highlight w:val="none"/>
        </w:rPr>
      </w:pPr>
      <w:r>
        <w:rPr>
          <w:rFonts w:hint="eastAsia" w:ascii="宋体" w:hAnsi="宋体" w:cs="宋体"/>
          <w:sz w:val="24"/>
          <w:highlight w:val="none"/>
        </w:rPr>
        <w:t xml:space="preserve">    传    真：</w:t>
      </w:r>
      <w:r>
        <w:rPr>
          <w:rFonts w:hint="eastAsia" w:ascii="宋体" w:hAnsi="宋体" w:cs="宋体"/>
          <w:sz w:val="24"/>
          <w:highlight w:val="none"/>
          <w:lang w:val="en-US" w:eastAsia="zh-CN"/>
        </w:rPr>
        <w:t>/</w:t>
      </w:r>
      <w:r>
        <w:rPr>
          <w:rFonts w:hint="eastAsia" w:ascii="宋体" w:hAnsi="宋体" w:cs="宋体"/>
          <w:sz w:val="24"/>
          <w:highlight w:val="none"/>
        </w:rPr>
        <w:t xml:space="preserve"> </w:t>
      </w:r>
    </w:p>
    <w:p w14:paraId="5F39815B">
      <w:pPr>
        <w:spacing w:line="360" w:lineRule="auto"/>
        <w:rPr>
          <w:rFonts w:ascii="宋体" w:hAnsi="宋体" w:cs="宋体"/>
          <w:sz w:val="24"/>
          <w:highlight w:val="none"/>
        </w:rPr>
      </w:pPr>
      <w:r>
        <w:rPr>
          <w:rFonts w:hint="eastAsia" w:ascii="宋体" w:hAnsi="宋体" w:cs="宋体"/>
          <w:sz w:val="24"/>
          <w:highlight w:val="none"/>
        </w:rPr>
        <w:t xml:space="preserve">    项目联系人（询问）：</w:t>
      </w:r>
      <w:r>
        <w:rPr>
          <w:rFonts w:hint="eastAsia" w:ascii="宋体" w:hAnsi="宋体" w:cs="宋体"/>
          <w:sz w:val="24"/>
          <w:highlight w:val="none"/>
          <w:lang w:val="en-US" w:eastAsia="zh-CN"/>
        </w:rPr>
        <w:t>曹伟伟、</w:t>
      </w:r>
      <w:r>
        <w:rPr>
          <w:rFonts w:hint="eastAsia" w:ascii="宋体" w:hAnsi="宋体" w:cs="宋体"/>
          <w:sz w:val="24"/>
          <w:highlight w:val="none"/>
        </w:rPr>
        <w:t>刘影乔</w:t>
      </w:r>
    </w:p>
    <w:p w14:paraId="4D8B93B6">
      <w:pPr>
        <w:spacing w:line="360" w:lineRule="auto"/>
        <w:rPr>
          <w:rFonts w:ascii="宋体" w:hAnsi="宋体" w:cs="宋体"/>
          <w:sz w:val="24"/>
          <w:highlight w:val="none"/>
        </w:rPr>
      </w:pPr>
      <w:r>
        <w:rPr>
          <w:rFonts w:hint="eastAsia" w:ascii="宋体" w:hAnsi="宋体" w:cs="宋体"/>
          <w:sz w:val="24"/>
          <w:highlight w:val="none"/>
        </w:rPr>
        <w:t xml:space="preserve">    项目联系方式（询问）：</w:t>
      </w:r>
      <w:r>
        <w:rPr>
          <w:rFonts w:hint="eastAsia" w:ascii="宋体" w:hAnsi="宋体" w:cs="宋体"/>
          <w:sz w:val="24"/>
          <w:highlight w:val="none"/>
          <w:lang w:val="en-US" w:eastAsia="zh-CN"/>
        </w:rPr>
        <w:t>13805795045、</w:t>
      </w:r>
      <w:r>
        <w:rPr>
          <w:rFonts w:hint="eastAsia" w:ascii="宋体" w:hAnsi="宋体" w:cs="宋体"/>
          <w:sz w:val="24"/>
          <w:highlight w:val="none"/>
        </w:rPr>
        <w:t>18767157075</w:t>
      </w:r>
    </w:p>
    <w:p w14:paraId="06356A4E">
      <w:pPr>
        <w:spacing w:line="360" w:lineRule="auto"/>
        <w:rPr>
          <w:rFonts w:ascii="宋体" w:hAnsi="宋体" w:cs="宋体"/>
          <w:sz w:val="24"/>
          <w:highlight w:val="none"/>
        </w:rPr>
      </w:pPr>
      <w:r>
        <w:rPr>
          <w:rFonts w:hint="eastAsia" w:ascii="宋体" w:hAnsi="宋体" w:cs="宋体"/>
          <w:sz w:val="24"/>
          <w:highlight w:val="none"/>
        </w:rPr>
        <w:t xml:space="preserve">    质疑联系人：钟澎鋆</w:t>
      </w:r>
    </w:p>
    <w:p w14:paraId="40B71708">
      <w:pPr>
        <w:spacing w:line="360" w:lineRule="auto"/>
        <w:rPr>
          <w:rFonts w:ascii="宋体" w:hAnsi="宋体" w:cs="宋体"/>
          <w:sz w:val="24"/>
          <w:highlight w:val="none"/>
        </w:rPr>
      </w:pPr>
      <w:r>
        <w:rPr>
          <w:rFonts w:hint="eastAsia" w:ascii="宋体" w:hAnsi="宋体" w:cs="宋体"/>
          <w:sz w:val="24"/>
          <w:highlight w:val="none"/>
        </w:rPr>
        <w:t xml:space="preserve">    质疑联系方式：15988806140</w:t>
      </w:r>
    </w:p>
    <w:p w14:paraId="413DDE2B">
      <w:pPr>
        <w:spacing w:line="360" w:lineRule="auto"/>
        <w:rPr>
          <w:rFonts w:ascii="宋体" w:hAnsi="宋体" w:cs="宋体"/>
          <w:sz w:val="24"/>
          <w:highlight w:val="none"/>
        </w:rPr>
      </w:pPr>
      <w:r>
        <w:rPr>
          <w:rFonts w:hint="eastAsia" w:ascii="宋体" w:hAnsi="宋体" w:cs="宋体"/>
          <w:sz w:val="24"/>
          <w:highlight w:val="none"/>
        </w:rPr>
        <w:t xml:space="preserve">    3.</w:t>
      </w:r>
      <w:r>
        <w:rPr>
          <w:rFonts w:hint="eastAsia"/>
          <w:highlight w:val="none"/>
        </w:rPr>
        <w:t xml:space="preserve"> </w:t>
      </w:r>
      <w:r>
        <w:rPr>
          <w:rFonts w:hint="eastAsia" w:ascii="宋体" w:hAnsi="宋体" w:cs="宋体"/>
          <w:sz w:val="24"/>
          <w:highlight w:val="none"/>
        </w:rPr>
        <w:t xml:space="preserve">同级政府采购监督管理部门            </w:t>
      </w:r>
    </w:p>
    <w:p w14:paraId="55058105">
      <w:pPr>
        <w:spacing w:line="360" w:lineRule="auto"/>
        <w:rPr>
          <w:rFonts w:ascii="宋体" w:hAnsi="宋体" w:cs="宋体"/>
          <w:sz w:val="24"/>
          <w:highlight w:val="none"/>
        </w:rPr>
      </w:pPr>
      <w:r>
        <w:rPr>
          <w:rFonts w:hint="eastAsia" w:ascii="宋体" w:hAnsi="宋体" w:cs="宋体"/>
          <w:sz w:val="24"/>
          <w:highlight w:val="none"/>
        </w:rPr>
        <w:t xml:space="preserve">    名    称：杭州市财政局政府采购监管处 /浙江省政府采购行政裁决服务中心（杭州）</w:t>
      </w:r>
    </w:p>
    <w:p w14:paraId="62F61271">
      <w:pPr>
        <w:spacing w:line="360" w:lineRule="auto"/>
        <w:rPr>
          <w:rFonts w:ascii="宋体" w:hAnsi="宋体" w:cs="宋体"/>
          <w:sz w:val="24"/>
          <w:highlight w:val="none"/>
        </w:rPr>
      </w:pPr>
      <w:r>
        <w:rPr>
          <w:rFonts w:hint="eastAsia" w:ascii="宋体" w:hAnsi="宋体" w:cs="宋体"/>
          <w:sz w:val="24"/>
          <w:highlight w:val="none"/>
        </w:rPr>
        <w:t xml:space="preserve">    地    址：杭州市上城区四季青街道新业路市民之家G03办公室 </w:t>
      </w:r>
    </w:p>
    <w:p w14:paraId="77711A56">
      <w:pPr>
        <w:spacing w:line="360" w:lineRule="auto"/>
        <w:rPr>
          <w:rFonts w:ascii="宋体" w:hAnsi="宋体" w:cs="宋体"/>
          <w:sz w:val="24"/>
          <w:highlight w:val="none"/>
        </w:rPr>
      </w:pPr>
      <w:r>
        <w:rPr>
          <w:rFonts w:hint="eastAsia" w:ascii="宋体" w:hAnsi="宋体" w:cs="宋体"/>
          <w:sz w:val="24"/>
          <w:highlight w:val="none"/>
        </w:rPr>
        <w:t xml:space="preserve">    传    真： /</w:t>
      </w:r>
    </w:p>
    <w:p w14:paraId="1F64CDDD">
      <w:pPr>
        <w:spacing w:line="360" w:lineRule="auto"/>
        <w:rPr>
          <w:rFonts w:ascii="宋体" w:hAnsi="宋体" w:cs="宋体"/>
          <w:sz w:val="24"/>
          <w:highlight w:val="none"/>
        </w:rPr>
      </w:pPr>
      <w:r>
        <w:rPr>
          <w:rFonts w:hint="eastAsia" w:ascii="宋体" w:hAnsi="宋体" w:cs="宋体"/>
          <w:sz w:val="24"/>
          <w:highlight w:val="none"/>
        </w:rPr>
        <w:t xml:space="preserve">    联系人 ：朱女士、王女士</w:t>
      </w:r>
    </w:p>
    <w:p w14:paraId="47F380F7">
      <w:pPr>
        <w:spacing w:line="360" w:lineRule="auto"/>
        <w:ind w:firstLine="480"/>
        <w:rPr>
          <w:rFonts w:hint="eastAsia" w:ascii="宋体" w:hAnsi="宋体" w:cs="宋体"/>
          <w:sz w:val="24"/>
          <w:highlight w:val="none"/>
        </w:rPr>
      </w:pPr>
      <w:r>
        <w:rPr>
          <w:rFonts w:hint="eastAsia" w:ascii="宋体" w:hAnsi="宋体" w:cs="宋体"/>
          <w:sz w:val="24"/>
          <w:highlight w:val="none"/>
        </w:rPr>
        <w:t>监督投诉电话：电话：0571-85252453</w:t>
      </w:r>
    </w:p>
    <w:p w14:paraId="331809AC">
      <w:pPr>
        <w:spacing w:line="360" w:lineRule="auto"/>
        <w:ind w:firstLine="480"/>
        <w:rPr>
          <w:rFonts w:ascii="宋体" w:hAnsi="宋体" w:cs="宋体"/>
          <w:sz w:val="24"/>
          <w:highlight w:val="none"/>
        </w:rPr>
      </w:pPr>
      <w:r>
        <w:rPr>
          <w:rFonts w:hint="eastAsia" w:ascii="宋体" w:hAnsi="宋体" w:cs="宋体"/>
          <w:sz w:val="24"/>
          <w:highlight w:val="none"/>
        </w:rPr>
        <w:t xml:space="preserve">    </w:t>
      </w:r>
    </w:p>
    <w:p w14:paraId="56BA22A5">
      <w:pPr>
        <w:spacing w:line="360" w:lineRule="auto"/>
        <w:ind w:firstLine="480" w:firstLineChars="200"/>
        <w:rPr>
          <w:rFonts w:ascii="宋体" w:hAnsi="宋体" w:cs="宋体"/>
          <w:sz w:val="24"/>
          <w:highlight w:val="none"/>
        </w:rPr>
      </w:pPr>
      <w:r>
        <w:rPr>
          <w:rFonts w:hint="eastAsia" w:ascii="宋体" w:hAnsi="宋体" w:cs="宋体"/>
          <w:sz w:val="24"/>
          <w:highlight w:val="none"/>
        </w:rPr>
        <w:t>若对项目采购电子交易系统操作有疑问，可登录政采云（https://www.zcygov.cn/），点击右侧咨询小采，获取采小蜜智能服务管家帮助，或拨打政采云服务热线95763获取热线服务帮助。</w:t>
      </w:r>
    </w:p>
    <w:p w14:paraId="7D1A1039">
      <w:pPr>
        <w:spacing w:line="360" w:lineRule="auto"/>
        <w:ind w:firstLine="480" w:firstLineChars="200"/>
        <w:rPr>
          <w:rFonts w:ascii="宋体"/>
          <w:snapToGrid w:val="0"/>
          <w:highlight w:val="none"/>
        </w:rPr>
      </w:pPr>
      <w:r>
        <w:rPr>
          <w:rFonts w:hint="eastAsia" w:ascii="宋体" w:hAnsi="宋体" w:cs="宋体"/>
          <w:sz w:val="24"/>
          <w:highlight w:val="none"/>
        </w:rPr>
        <w:t>CA问题联系电话（人工）：汇信CA 400-888-4636；天谷CA 400-087-8198。</w:t>
      </w:r>
    </w:p>
    <w:p w14:paraId="5E1D0DCD">
      <w:pPr>
        <w:rPr>
          <w:rFonts w:hint="eastAsia" w:ascii="宋体" w:hAnsi="宋体" w:cs="宋体"/>
          <w:b/>
          <w:sz w:val="36"/>
          <w:szCs w:val="20"/>
          <w:highlight w:val="none"/>
        </w:rPr>
      </w:pPr>
      <w:r>
        <w:rPr>
          <w:rFonts w:hint="eastAsia" w:ascii="宋体" w:hAnsi="宋体" w:cs="宋体"/>
          <w:b/>
          <w:sz w:val="36"/>
          <w:szCs w:val="20"/>
          <w:highlight w:val="none"/>
        </w:rPr>
        <w:br w:type="page"/>
      </w:r>
    </w:p>
    <w:p w14:paraId="6D3FBFF6">
      <w:pPr>
        <w:adjustRightInd/>
        <w:spacing w:line="360" w:lineRule="auto"/>
        <w:jc w:val="center"/>
        <w:outlineLvl w:val="0"/>
        <w:rPr>
          <w:rFonts w:ascii="宋体" w:hAnsi="宋体" w:cs="宋体"/>
          <w:b/>
          <w:sz w:val="36"/>
          <w:szCs w:val="20"/>
          <w:highlight w:val="none"/>
        </w:rPr>
      </w:pPr>
      <w:r>
        <w:rPr>
          <w:rFonts w:hint="eastAsia" w:ascii="宋体" w:hAnsi="宋体" w:cs="宋体"/>
          <w:b/>
          <w:sz w:val="36"/>
          <w:szCs w:val="20"/>
          <w:highlight w:val="none"/>
        </w:rPr>
        <w:t>第二部分</w:t>
      </w:r>
      <w:bookmarkEnd w:id="8"/>
      <w:r>
        <w:rPr>
          <w:rFonts w:hint="eastAsia" w:ascii="宋体" w:hAnsi="宋体" w:cs="宋体"/>
          <w:b/>
          <w:sz w:val="36"/>
          <w:szCs w:val="20"/>
          <w:highlight w:val="none"/>
        </w:rPr>
        <w:t xml:space="preserve"> 投标人须知</w:t>
      </w:r>
      <w:bookmarkEnd w:id="9"/>
    </w:p>
    <w:p w14:paraId="04D57356">
      <w:pPr>
        <w:adjustRightInd/>
        <w:spacing w:line="360" w:lineRule="auto"/>
        <w:ind w:firstLine="3845" w:firstLineChars="1197"/>
        <w:outlineLvl w:val="0"/>
        <w:rPr>
          <w:rFonts w:ascii="宋体" w:hAnsi="宋体" w:cs="宋体"/>
          <w:b/>
          <w:sz w:val="32"/>
          <w:szCs w:val="20"/>
          <w:highlight w:val="none"/>
        </w:rPr>
      </w:pPr>
      <w:r>
        <w:rPr>
          <w:rFonts w:hint="eastAsia" w:ascii="宋体" w:hAnsi="宋体" w:cs="宋体"/>
          <w:b/>
          <w:sz w:val="32"/>
          <w:szCs w:val="20"/>
          <w:highlight w:val="none"/>
        </w:rPr>
        <w:t>前附表</w:t>
      </w:r>
    </w:p>
    <w:tbl>
      <w:tblPr>
        <w:tblStyle w:val="62"/>
        <w:tblW w:w="0" w:type="auto"/>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629"/>
        <w:gridCol w:w="1843"/>
        <w:gridCol w:w="6095"/>
      </w:tblGrid>
      <w:tr w14:paraId="2ED2B1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40261FDA">
            <w:pPr>
              <w:snapToGrid w:val="0"/>
              <w:spacing w:line="360" w:lineRule="auto"/>
              <w:jc w:val="center"/>
              <w:rPr>
                <w:rFonts w:ascii="宋体" w:hAnsi="宋体" w:cs="宋体"/>
                <w:b/>
                <w:sz w:val="24"/>
                <w:highlight w:val="none"/>
              </w:rPr>
            </w:pPr>
            <w:r>
              <w:rPr>
                <w:rFonts w:hint="eastAsia" w:ascii="宋体" w:hAnsi="宋体" w:cs="宋体"/>
                <w:b/>
                <w:sz w:val="24"/>
                <w:highlight w:val="none"/>
              </w:rPr>
              <w:t>序号</w:t>
            </w:r>
          </w:p>
        </w:tc>
        <w:tc>
          <w:tcPr>
            <w:tcW w:w="1843" w:type="dxa"/>
            <w:tcBorders>
              <w:top w:val="single" w:color="000000" w:sz="8" w:space="0"/>
              <w:left w:val="single" w:color="auto" w:sz="4" w:space="0"/>
              <w:bottom w:val="single" w:color="000000" w:sz="8" w:space="0"/>
              <w:right w:val="single" w:color="000000" w:sz="8" w:space="0"/>
            </w:tcBorders>
            <w:vAlign w:val="center"/>
          </w:tcPr>
          <w:p w14:paraId="48B6F027">
            <w:pPr>
              <w:snapToGrid w:val="0"/>
              <w:spacing w:line="360" w:lineRule="auto"/>
              <w:jc w:val="center"/>
              <w:rPr>
                <w:rFonts w:ascii="宋体" w:hAnsi="宋体" w:cs="宋体"/>
                <w:b/>
                <w:sz w:val="24"/>
                <w:highlight w:val="none"/>
              </w:rPr>
            </w:pPr>
            <w:r>
              <w:rPr>
                <w:rFonts w:hint="eastAsia" w:ascii="宋体" w:hAnsi="宋体" w:cs="宋体"/>
                <w:b/>
                <w:sz w:val="24"/>
                <w:highlight w:val="none"/>
              </w:rPr>
              <w:t>事项</w:t>
            </w:r>
          </w:p>
        </w:tc>
        <w:tc>
          <w:tcPr>
            <w:tcW w:w="6095" w:type="dxa"/>
            <w:tcBorders>
              <w:top w:val="single" w:color="000000" w:sz="8" w:space="0"/>
              <w:left w:val="single" w:color="000000" w:sz="2" w:space="0"/>
              <w:bottom w:val="single" w:color="000000" w:sz="8" w:space="0"/>
              <w:right w:val="single" w:color="000000" w:sz="8" w:space="0"/>
            </w:tcBorders>
            <w:vAlign w:val="center"/>
          </w:tcPr>
          <w:p w14:paraId="0BFB0BD3">
            <w:pPr>
              <w:snapToGrid w:val="0"/>
              <w:spacing w:line="360" w:lineRule="auto"/>
              <w:jc w:val="center"/>
              <w:rPr>
                <w:rFonts w:ascii="宋体" w:hAnsi="宋体" w:cs="宋体"/>
                <w:b/>
                <w:sz w:val="24"/>
                <w:highlight w:val="none"/>
              </w:rPr>
            </w:pPr>
            <w:r>
              <w:rPr>
                <w:rFonts w:hint="eastAsia" w:ascii="宋体" w:hAnsi="宋体" w:cs="宋体"/>
                <w:b/>
                <w:sz w:val="24"/>
                <w:highlight w:val="none"/>
              </w:rPr>
              <w:t>本项目的特别规定</w:t>
            </w:r>
          </w:p>
        </w:tc>
      </w:tr>
      <w:tr w14:paraId="574A4B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1C8EC5DB">
            <w:pPr>
              <w:snapToGrid w:val="0"/>
              <w:spacing w:line="360" w:lineRule="auto"/>
              <w:jc w:val="center"/>
              <w:rPr>
                <w:rFonts w:ascii="宋体" w:hAnsi="宋体" w:cs="宋体"/>
                <w:sz w:val="24"/>
                <w:highlight w:val="none"/>
              </w:rPr>
            </w:pPr>
          </w:p>
          <w:p w14:paraId="53490521">
            <w:pPr>
              <w:snapToGrid w:val="0"/>
              <w:spacing w:line="360" w:lineRule="auto"/>
              <w:jc w:val="center"/>
              <w:rPr>
                <w:rFonts w:ascii="宋体" w:hAnsi="宋体" w:cs="宋体"/>
                <w:sz w:val="24"/>
                <w:highlight w:val="none"/>
              </w:rPr>
            </w:pPr>
            <w:r>
              <w:rPr>
                <w:rFonts w:hint="eastAsia" w:ascii="宋体" w:hAnsi="宋体" w:cs="宋体"/>
                <w:sz w:val="24"/>
                <w:highlight w:val="none"/>
              </w:rPr>
              <w:t>1</w:t>
            </w:r>
          </w:p>
        </w:tc>
        <w:tc>
          <w:tcPr>
            <w:tcW w:w="1843" w:type="dxa"/>
            <w:tcBorders>
              <w:top w:val="single" w:color="000000" w:sz="8" w:space="0"/>
              <w:left w:val="single" w:color="auto" w:sz="4" w:space="0"/>
              <w:bottom w:val="single" w:color="000000" w:sz="8" w:space="0"/>
              <w:right w:val="single" w:color="000000" w:sz="8" w:space="0"/>
            </w:tcBorders>
            <w:vAlign w:val="center"/>
          </w:tcPr>
          <w:p w14:paraId="68D767D6">
            <w:pPr>
              <w:snapToGrid w:val="0"/>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项目属性与核心产品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0F54E90F">
            <w:pPr>
              <w:spacing w:line="360" w:lineRule="auto"/>
              <w:rPr>
                <w:rFonts w:hint="eastAsia"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货物类，单一产品或</w:t>
            </w:r>
            <w:r>
              <w:rPr>
                <w:rFonts w:hint="eastAsia" w:ascii="宋体" w:hAnsi="宋体" w:cs="宋体"/>
                <w:color w:val="000000" w:themeColor="text1"/>
                <w:kern w:val="0"/>
                <w:sz w:val="24"/>
                <w:highlight w:val="none"/>
                <w14:textFill>
                  <w14:solidFill>
                    <w14:schemeClr w14:val="tx1"/>
                  </w14:solidFill>
                </w14:textFill>
              </w:rPr>
              <w:t>核心产品为：</w:t>
            </w:r>
            <w:r>
              <w:rPr>
                <w:rFonts w:hint="eastAsia" w:ascii="宋体" w:hAnsi="宋体" w:cs="宋体"/>
                <w:color w:val="000000" w:themeColor="text1"/>
                <w:kern w:val="0"/>
                <w:sz w:val="24"/>
                <w:highlight w:val="none"/>
                <w:lang w:eastAsia="zh-CN"/>
                <w14:textFill>
                  <w14:solidFill>
                    <w14:schemeClr w14:val="tx1"/>
                  </w14:solidFill>
                </w14:textFill>
              </w:rPr>
              <w:t>医用净化空气处理机组</w:t>
            </w:r>
            <w:r>
              <w:rPr>
                <w:rFonts w:hint="eastAsia" w:ascii="宋体" w:hAnsi="宋体" w:cs="宋体"/>
                <w:color w:val="000000" w:themeColor="text1"/>
                <w:sz w:val="24"/>
                <w:highlight w:val="none"/>
                <w14:textFill>
                  <w14:solidFill>
                    <w14:schemeClr w14:val="tx1"/>
                  </w14:solidFill>
                </w14:textFill>
              </w:rPr>
              <w:t>。</w:t>
            </w:r>
          </w:p>
          <w:p w14:paraId="5DFE0726">
            <w:pPr>
              <w:pStyle w:val="2"/>
              <w:rPr>
                <w:highlight w:val="none"/>
              </w:rPr>
            </w:pPr>
            <w:r>
              <w:rPr>
                <w:rFonts w:hint="eastAsia" w:ascii="宋体" w:hAnsi="宋体" w:eastAsia="宋体" w:cs="宋体"/>
                <w:b/>
                <w:bCs/>
                <w:color w:val="000000" w:themeColor="text1"/>
                <w:kern w:val="0"/>
                <w:sz w:val="24"/>
                <w:szCs w:val="24"/>
                <w:highlight w:val="none"/>
                <w:lang w:val="en-US"/>
                <w14:textFill>
                  <w14:solidFill>
                    <w14:schemeClr w14:val="tx1"/>
                  </w14:solidFill>
                </w14:textFill>
              </w:rPr>
              <w:t>核心产品本项目参与竞争品牌（厂家）需≥3家。</w:t>
            </w:r>
          </w:p>
        </w:tc>
      </w:tr>
      <w:tr w14:paraId="7F3F8F1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07F38203">
            <w:pPr>
              <w:snapToGrid w:val="0"/>
              <w:spacing w:line="360" w:lineRule="auto"/>
              <w:jc w:val="center"/>
              <w:rPr>
                <w:rFonts w:ascii="宋体" w:hAnsi="宋体" w:cs="宋体"/>
                <w:sz w:val="24"/>
                <w:highlight w:val="none"/>
              </w:rPr>
            </w:pPr>
          </w:p>
          <w:p w14:paraId="679194DF">
            <w:pPr>
              <w:snapToGrid w:val="0"/>
              <w:spacing w:line="360" w:lineRule="auto"/>
              <w:jc w:val="center"/>
              <w:rPr>
                <w:rFonts w:ascii="宋体" w:hAnsi="宋体" w:cs="宋体"/>
                <w:sz w:val="24"/>
                <w:highlight w:val="none"/>
              </w:rPr>
            </w:pPr>
            <w:r>
              <w:rPr>
                <w:rFonts w:hint="eastAsia" w:ascii="宋体" w:hAnsi="宋体" w:cs="宋体"/>
                <w:sz w:val="24"/>
                <w:highlight w:val="none"/>
              </w:rPr>
              <w:t>2</w:t>
            </w:r>
          </w:p>
        </w:tc>
        <w:tc>
          <w:tcPr>
            <w:tcW w:w="1843" w:type="dxa"/>
            <w:tcBorders>
              <w:top w:val="single" w:color="000000" w:sz="8" w:space="0"/>
              <w:left w:val="single" w:color="auto" w:sz="4" w:space="0"/>
              <w:bottom w:val="single" w:color="000000" w:sz="8" w:space="0"/>
              <w:right w:val="single" w:color="000000" w:sz="8" w:space="0"/>
            </w:tcBorders>
            <w:vAlign w:val="center"/>
          </w:tcPr>
          <w:p w14:paraId="3F0D2A66">
            <w:pPr>
              <w:snapToGrid w:val="0"/>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采购标的及其对应的中小企业划分标准所属行业</w:t>
            </w:r>
          </w:p>
        </w:tc>
        <w:tc>
          <w:tcPr>
            <w:tcW w:w="6095" w:type="dxa"/>
            <w:tcBorders>
              <w:top w:val="single" w:color="000000" w:sz="8" w:space="0"/>
              <w:left w:val="single" w:color="000000" w:sz="2" w:space="0"/>
              <w:bottom w:val="single" w:color="000000" w:sz="8" w:space="0"/>
              <w:right w:val="single" w:color="000000" w:sz="8" w:space="0"/>
            </w:tcBorders>
            <w:vAlign w:val="center"/>
          </w:tcPr>
          <w:p w14:paraId="19F66FD1">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设备配套洁净墙体系统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693F2E6">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设备配套洁净地面系统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13ABF5A8">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设备配套洁净顶面系统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1C1C1F5">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医用气密封单开自动门、医用气密封单开自动铅防护门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311ABE4A">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单开医用手动气密平开门、单开医用手动铅防护气密平开门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1EB6EF67">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保温柜(恒温培养箱）、保冷柜（血液储存箱）</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2CC9CE4C">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医疗气密专用照明设备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23ED1CF">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照明开关、插座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5F4CC96A">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配线、电力电缆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7BC48DE0">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配电设备</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7F4BA170">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手术隔离电源一体机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7511A5F3">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铜管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041657BD">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医用净化空气处理机组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2E7B519">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离心式通风机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7CD89BCE">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成品防火调节设备、碳钢阀门、成品风系统调节设备、成品定风量调节设备 </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18789333">
            <w:pPr>
              <w:numPr>
                <w:ilvl w:val="0"/>
                <w:numId w:val="1"/>
              </w:numPr>
              <w:spacing w:line="360" w:lineRule="auto"/>
              <w:rPr>
                <w:rFonts w:hint="eastAsia" w:ascii="宋体" w:hAnsi="宋体" w:cs="宋体"/>
                <w:color w:val="000000" w:themeColor="text1"/>
                <w:kern w:val="0"/>
                <w:sz w:val="24"/>
                <w:highlight w:val="none"/>
                <w:lang w:val="zh-TW"/>
                <w14:textFill>
                  <w14:solidFill>
                    <w14:schemeClr w14:val="tx1"/>
                  </w14:solidFill>
                </w14:textFill>
              </w:rPr>
            </w:pPr>
            <w:r>
              <w:rPr>
                <w:rFonts w:hint="eastAsia" w:ascii="宋体" w:hAnsi="宋体" w:cs="宋体"/>
                <w:color w:val="000000" w:themeColor="text1"/>
                <w:kern w:val="0"/>
                <w:sz w:val="24"/>
                <w:highlight w:val="none"/>
                <w:lang w:val="zh-TW"/>
                <w14:textFill>
                  <w14:solidFill>
                    <w14:schemeClr w14:val="tx1"/>
                  </w14:solidFill>
                </w14:textFill>
              </w:rPr>
              <w:t>标的：</w:t>
            </w:r>
            <w:r>
              <w:rPr>
                <w:rFonts w:hint="eastAsia" w:ascii="宋体" w:hAnsi="宋体" w:cs="宋体"/>
                <w:color w:val="000000" w:themeColor="text1"/>
                <w:kern w:val="0"/>
                <w:sz w:val="24"/>
                <w:highlight w:val="none"/>
                <w:u w:val="single"/>
                <w:lang w:val="en-US" w:eastAsia="zh-CN"/>
                <w14:textFill>
                  <w14:solidFill>
                    <w14:schemeClr w14:val="tx1"/>
                  </w14:solidFill>
                </w14:textFill>
              </w:rPr>
              <w:t xml:space="preserve"> 成品消声设备</w:t>
            </w:r>
            <w:r>
              <w:rPr>
                <w:rFonts w:hint="eastAsia" w:ascii="宋体" w:hAnsi="宋体" w:cs="宋体"/>
                <w:color w:val="000000" w:themeColor="text1"/>
                <w:kern w:val="0"/>
                <w:sz w:val="24"/>
                <w:highlight w:val="none"/>
                <w:lang w:val="zh-TW"/>
                <w14:textFill>
                  <w14:solidFill>
                    <w14:schemeClr w14:val="tx1"/>
                  </w14:solidFill>
                </w14:textFill>
              </w:rPr>
              <w:t>，属于</w:t>
            </w:r>
            <w:r>
              <w:rPr>
                <w:rFonts w:hint="eastAsia" w:ascii="宋体" w:hAnsi="宋体" w:cs="宋体"/>
                <w:color w:val="000000" w:themeColor="text1"/>
                <w:kern w:val="0"/>
                <w:sz w:val="24"/>
                <w:highlight w:val="none"/>
                <w14:textFill>
                  <w14:solidFill>
                    <w14:schemeClr w14:val="tx1"/>
                  </w14:solidFill>
                </w14:textFill>
              </w:rPr>
              <w:t>工业</w:t>
            </w:r>
            <w:r>
              <w:rPr>
                <w:rFonts w:hint="eastAsia" w:ascii="宋体" w:hAnsi="宋体" w:cs="宋体"/>
                <w:color w:val="000000" w:themeColor="text1"/>
                <w:kern w:val="0"/>
                <w:sz w:val="24"/>
                <w:highlight w:val="none"/>
                <w:lang w:val="zh-TW"/>
                <w14:textFill>
                  <w14:solidFill>
                    <w14:schemeClr w14:val="tx1"/>
                  </w14:solidFill>
                </w14:textFill>
              </w:rPr>
              <w:t>行业；</w:t>
            </w:r>
          </w:p>
          <w:p w14:paraId="42C673AE">
            <w:pPr>
              <w:spacing w:line="360" w:lineRule="auto"/>
              <w:rPr>
                <w:rFonts w:hint="eastAsia" w:eastAsia="宋体"/>
                <w:color w:val="000000" w:themeColor="text1"/>
                <w:highlight w:val="none"/>
                <w:lang w:val="en-US" w:eastAsia="zh-CN"/>
                <w14:textFill>
                  <w14:solidFill>
                    <w14:schemeClr w14:val="tx1"/>
                  </w14:solidFill>
                </w14:textFill>
              </w:rPr>
            </w:pPr>
            <w:r>
              <w:rPr>
                <w:rFonts w:hint="eastAsia" w:ascii="宋体" w:hAnsi="宋体" w:cs="宋体"/>
                <w:color w:val="000000" w:themeColor="text1"/>
                <w:kern w:val="0"/>
                <w:sz w:val="24"/>
                <w:highlight w:val="none"/>
                <w:lang w:val="en-US" w:eastAsia="zh-CN"/>
                <w14:textFill>
                  <w14:solidFill>
                    <w14:schemeClr w14:val="tx1"/>
                  </w14:solidFill>
                </w14:textFill>
              </w:rPr>
              <w:t>备注:《关于印发中小企业划型标准规定的通知》(工信部联企业(2011)300):工业。从业人员1000人以下或营业收入 40000 万元以下的为中小微型企业。其中，从业人员 300 人及以上，且营业收入2000万元及以上的为中型企业;从业人员20人及以上，且营业收入 300 万元及以上的为小型企业;从业人员20人以下或营业收入 300 万元以下的为微型企业。</w:t>
            </w:r>
          </w:p>
        </w:tc>
      </w:tr>
      <w:tr w14:paraId="46A3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5E3D55E8">
            <w:pPr>
              <w:snapToGrid w:val="0"/>
              <w:spacing w:line="360" w:lineRule="auto"/>
              <w:ind w:firstLine="240" w:firstLineChars="100"/>
              <w:jc w:val="both"/>
              <w:rPr>
                <w:rFonts w:ascii="宋体" w:hAnsi="宋体" w:cs="宋体"/>
                <w:sz w:val="24"/>
                <w:highlight w:val="none"/>
              </w:rPr>
            </w:pPr>
            <w:r>
              <w:rPr>
                <w:rFonts w:hint="eastAsia" w:ascii="宋体" w:hAnsi="宋体" w:cs="宋体"/>
                <w:sz w:val="24"/>
                <w:highlight w:val="none"/>
              </w:rPr>
              <w:t>3</w:t>
            </w:r>
          </w:p>
        </w:tc>
        <w:tc>
          <w:tcPr>
            <w:tcW w:w="1843" w:type="dxa"/>
            <w:tcBorders>
              <w:top w:val="single" w:color="000000" w:sz="8" w:space="0"/>
              <w:left w:val="single" w:color="auto" w:sz="4" w:space="0"/>
              <w:bottom w:val="single" w:color="000000" w:sz="8" w:space="0"/>
              <w:right w:val="single" w:color="000000" w:sz="8" w:space="0"/>
            </w:tcBorders>
            <w:vAlign w:val="center"/>
          </w:tcPr>
          <w:p w14:paraId="5D6871BB">
            <w:pPr>
              <w:snapToGrid w:val="0"/>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是否允许采购进口产品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6FC0D1AA">
            <w:pPr>
              <w:spacing w:line="360" w:lineRule="auto"/>
              <w:rPr>
                <w:rFonts w:ascii="宋体" w:hAnsi="宋体" w:cs="宋体"/>
                <w:color w:val="000000" w:themeColor="text1"/>
                <w:highlight w:val="none"/>
                <w14:textFill>
                  <w14:solidFill>
                    <w14:schemeClr w14:val="tx1"/>
                  </w14:solidFill>
                </w14:textFill>
              </w:rPr>
            </w:pPr>
            <w:sdt>
              <w:sdtPr>
                <w:rPr>
                  <w:rFonts w:hint="eastAsia" w:ascii="宋体" w:hAnsi="宋体" w:cs="宋体"/>
                  <w:color w:val="000000" w:themeColor="text1"/>
                  <w:kern w:val="0"/>
                  <w:sz w:val="24"/>
                  <w:highlight w:val="none"/>
                  <w14:textFill>
                    <w14:solidFill>
                      <w14:schemeClr w14:val="tx1"/>
                    </w14:solidFill>
                  </w14:textFill>
                </w:rPr>
                <w:id w:val="-1828425707"/>
                <w14:checkbox>
                  <w14:checked w14:val="1"/>
                  <w14:checkedState w14:val="00FE" w14:font="Wingdings"/>
                  <w14:uncheckedState w14:val="2610" w14:font="MS Gothic"/>
                </w14:checkbox>
              </w:sdtPr>
              <w:sdtEndPr>
                <w:rPr>
                  <w:rFonts w:hint="eastAsia" w:ascii="宋体" w:hAnsi="宋体" w:cs="宋体"/>
                  <w:color w:val="000000" w:themeColor="text1"/>
                  <w:kern w:val="0"/>
                  <w:sz w:val="24"/>
                  <w:highlight w:val="none"/>
                  <w14:textFill>
                    <w14:solidFill>
                      <w14:schemeClr w14:val="tx1"/>
                    </w14:solidFill>
                  </w14:textFill>
                </w:rPr>
              </w:sdtEndPr>
              <w:sdtContent>
                <w:r>
                  <w:rPr>
                    <w:rFonts w:hint="eastAsia" w:ascii="宋体" w:hAnsi="宋体" w:cs="宋体"/>
                    <w:color w:val="000000" w:themeColor="text1"/>
                    <w:kern w:val="0"/>
                    <w:sz w:val="24"/>
                    <w:highlight w:val="none"/>
                    <w14:textFill>
                      <w14:solidFill>
                        <w14:schemeClr w14:val="tx1"/>
                      </w14:solidFill>
                    </w14:textFill>
                  </w:rPr>
                  <w:sym w:font="Wingdings" w:char="F0FE"/>
                </w:r>
              </w:sdtContent>
            </w:sdt>
            <w:r>
              <w:rPr>
                <w:rFonts w:hint="eastAsia" w:ascii="宋体" w:hAnsi="宋体" w:cs="宋体"/>
                <w:color w:val="000000" w:themeColor="text1"/>
                <w:kern w:val="0"/>
                <w:sz w:val="24"/>
                <w:highlight w:val="none"/>
                <w14:textFill>
                  <w14:solidFill>
                    <w14:schemeClr w14:val="tx1"/>
                  </w14:solidFill>
                </w14:textFill>
              </w:rPr>
              <w:t>本项目不允许采购进口产品。</w:t>
            </w:r>
          </w:p>
        </w:tc>
      </w:tr>
      <w:tr w14:paraId="3B38B1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vAlign w:val="center"/>
          </w:tcPr>
          <w:p w14:paraId="08F5E912">
            <w:pPr>
              <w:snapToGrid w:val="0"/>
              <w:spacing w:line="360" w:lineRule="auto"/>
              <w:jc w:val="center"/>
              <w:rPr>
                <w:rFonts w:ascii="宋体" w:hAnsi="宋体" w:cs="宋体"/>
                <w:sz w:val="24"/>
                <w:highlight w:val="none"/>
              </w:rPr>
            </w:pPr>
            <w:r>
              <w:rPr>
                <w:rFonts w:hint="eastAsia" w:ascii="宋体" w:hAnsi="宋体" w:cs="宋体"/>
                <w:sz w:val="24"/>
                <w:highlight w:val="none"/>
              </w:rPr>
              <w:t>4</w:t>
            </w:r>
          </w:p>
        </w:tc>
        <w:tc>
          <w:tcPr>
            <w:tcW w:w="1843" w:type="dxa"/>
            <w:tcBorders>
              <w:top w:val="single" w:color="000000" w:sz="8" w:space="0"/>
              <w:left w:val="single" w:color="auto" w:sz="4" w:space="0"/>
              <w:bottom w:val="single" w:color="000000" w:sz="8" w:space="0"/>
              <w:right w:val="single" w:color="000000" w:sz="8" w:space="0"/>
            </w:tcBorders>
            <w:vAlign w:val="center"/>
          </w:tcPr>
          <w:p w14:paraId="37656927">
            <w:pPr>
              <w:snapToGrid w:val="0"/>
              <w:spacing w:line="360" w:lineRule="auto"/>
              <w:ind w:firstLine="482" w:firstLineChars="200"/>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分包</w:t>
            </w:r>
          </w:p>
        </w:tc>
        <w:tc>
          <w:tcPr>
            <w:tcW w:w="6095" w:type="dxa"/>
            <w:tcBorders>
              <w:top w:val="single" w:color="000000" w:sz="8" w:space="0"/>
              <w:left w:val="single" w:color="000000" w:sz="2" w:space="0"/>
              <w:bottom w:val="single" w:color="000000" w:sz="8" w:space="0"/>
              <w:right w:val="single" w:color="000000" w:sz="8" w:space="0"/>
            </w:tcBorders>
            <w:vAlign w:val="center"/>
          </w:tcPr>
          <w:p w14:paraId="7CBDE94E">
            <w:pPr>
              <w:spacing w:line="360" w:lineRule="auto"/>
              <w:rPr>
                <w:rFonts w:ascii="宋体" w:hAnsi="宋体" w:cs="宋体"/>
                <w:color w:val="000000" w:themeColor="text1"/>
                <w:sz w:val="24"/>
                <w:highlight w:val="none"/>
                <w14:textFill>
                  <w14:solidFill>
                    <w14:schemeClr w14:val="tx1"/>
                  </w14:solidFill>
                </w14:textFill>
              </w:rPr>
            </w:pPr>
            <w:sdt>
              <w:sdtPr>
                <w:rPr>
                  <w:rFonts w:hint="eastAsia" w:ascii="宋体" w:hAnsi="宋体" w:cs="宋体"/>
                  <w:color w:val="000000" w:themeColor="text1"/>
                  <w:kern w:val="0"/>
                  <w:sz w:val="24"/>
                  <w:highlight w:val="none"/>
                  <w14:textFill>
                    <w14:solidFill>
                      <w14:schemeClr w14:val="tx1"/>
                    </w14:solidFill>
                  </w14:textFill>
                </w:rPr>
                <w:id w:val="-1477286927"/>
                <w14:checkbox>
                  <w14:checked w14:val="1"/>
                  <w14:checkedState w14:val="00FE" w14:font="Wingdings"/>
                  <w14:uncheckedState w14:val="2610" w14:font="MS Gothic"/>
                </w14:checkbox>
              </w:sdtPr>
              <w:sdtEndPr>
                <w:rPr>
                  <w:rFonts w:hint="eastAsia" w:ascii="宋体" w:hAnsi="宋体" w:cs="宋体"/>
                  <w:color w:val="000000" w:themeColor="text1"/>
                  <w:kern w:val="0"/>
                  <w:sz w:val="24"/>
                  <w:highlight w:val="none"/>
                  <w14:textFill>
                    <w14:solidFill>
                      <w14:schemeClr w14:val="tx1"/>
                    </w14:solidFill>
                  </w14:textFill>
                </w:rPr>
              </w:sdtEndPr>
              <w:sdtContent>
                <w:r>
                  <w:rPr>
                    <w:rFonts w:ascii="Wingdings" w:hAnsi="Wingdings" w:cs="宋体"/>
                    <w:color w:val="000000" w:themeColor="text1"/>
                    <w:kern w:val="0"/>
                    <w:sz w:val="24"/>
                    <w:highlight w:val="none"/>
                    <w14:textFill>
                      <w14:solidFill>
                        <w14:schemeClr w14:val="tx1"/>
                      </w14:solidFill>
                    </w14:textFill>
                  </w:rPr>
                  <w:t></w:t>
                </w:r>
              </w:sdtContent>
            </w:sdt>
            <w:r>
              <w:rPr>
                <w:rFonts w:hint="eastAsia" w:ascii="宋体" w:hAnsi="宋体" w:cs="宋体"/>
                <w:color w:val="000000" w:themeColor="text1"/>
                <w:kern w:val="0"/>
                <w:sz w:val="24"/>
                <w:highlight w:val="none"/>
                <w14:textFill>
                  <w14:solidFill>
                    <w14:schemeClr w14:val="tx1"/>
                  </w14:solidFill>
                </w14:textFill>
              </w:rPr>
              <w:t xml:space="preserve"> A</w:t>
            </w:r>
            <w:r>
              <w:rPr>
                <w:rFonts w:hint="eastAsia" w:ascii="宋体" w:hAnsi="宋体" w:cs="宋体"/>
                <w:color w:val="000000" w:themeColor="text1"/>
                <w:sz w:val="24"/>
                <w:highlight w:val="none"/>
                <w14:textFill>
                  <w14:solidFill>
                    <w14:schemeClr w14:val="tx1"/>
                  </w14:solidFill>
                </w14:textFill>
              </w:rPr>
              <w:t>同意将非主体、非关键性的工作分包。</w:t>
            </w:r>
          </w:p>
          <w:p w14:paraId="1F5A3AE1">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注：不得限制大中型企业向小微企业合理分包。</w:t>
            </w:r>
          </w:p>
        </w:tc>
      </w:tr>
      <w:tr w14:paraId="1B547C6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731A27C3">
            <w:pPr>
              <w:snapToGrid w:val="0"/>
              <w:spacing w:line="360" w:lineRule="auto"/>
              <w:jc w:val="center"/>
              <w:rPr>
                <w:rFonts w:ascii="宋体" w:hAnsi="宋体" w:cs="宋体"/>
                <w:sz w:val="24"/>
                <w:highlight w:val="none"/>
              </w:rPr>
            </w:pPr>
            <w:r>
              <w:rPr>
                <w:rFonts w:hint="eastAsia" w:ascii="宋体" w:hAnsi="宋体" w:cs="宋体"/>
                <w:sz w:val="24"/>
                <w:highlight w:val="none"/>
              </w:rPr>
              <w:t>5</w:t>
            </w:r>
          </w:p>
        </w:tc>
        <w:tc>
          <w:tcPr>
            <w:tcW w:w="1843" w:type="dxa"/>
            <w:tcBorders>
              <w:top w:val="single" w:color="000000" w:sz="8" w:space="0"/>
              <w:left w:val="single" w:color="auto" w:sz="4" w:space="0"/>
              <w:bottom w:val="single" w:color="000000" w:sz="8" w:space="0"/>
              <w:right w:val="single" w:color="000000" w:sz="8" w:space="0"/>
            </w:tcBorders>
            <w:vAlign w:val="center"/>
          </w:tcPr>
          <w:p w14:paraId="0004CC0E">
            <w:pPr>
              <w:snapToGrid w:val="0"/>
              <w:spacing w:line="360" w:lineRule="auto"/>
              <w:jc w:val="center"/>
              <w:rPr>
                <w:rFonts w:ascii="宋体" w:hAnsi="宋体" w:cs="宋体"/>
                <w:b/>
                <w:sz w:val="24"/>
                <w:highlight w:val="none"/>
              </w:rPr>
            </w:pPr>
            <w:r>
              <w:rPr>
                <w:rFonts w:hint="eastAsia" w:ascii="宋体" w:hAnsi="宋体" w:cs="宋体"/>
                <w:b/>
                <w:sz w:val="24"/>
                <w:highlight w:val="none"/>
              </w:rPr>
              <w:t>开标前答疑会或现场考察</w:t>
            </w:r>
          </w:p>
        </w:tc>
        <w:tc>
          <w:tcPr>
            <w:tcW w:w="6095" w:type="dxa"/>
            <w:tcBorders>
              <w:top w:val="single" w:color="000000" w:sz="8" w:space="0"/>
              <w:left w:val="single" w:color="000000" w:sz="2" w:space="0"/>
              <w:bottom w:val="single" w:color="000000" w:sz="8" w:space="0"/>
              <w:right w:val="single" w:color="000000" w:sz="8" w:space="0"/>
            </w:tcBorders>
            <w:vAlign w:val="center"/>
          </w:tcPr>
          <w:p w14:paraId="109534D9">
            <w:pPr>
              <w:spacing w:line="360" w:lineRule="auto"/>
              <w:rPr>
                <w:rFonts w:ascii="宋体" w:hAnsi="宋体" w:cs="宋体"/>
                <w:sz w:val="24"/>
                <w:szCs w:val="20"/>
                <w:highlight w:val="none"/>
              </w:rPr>
            </w:pPr>
            <w:sdt>
              <w:sdtPr>
                <w:rPr>
                  <w:rFonts w:hint="eastAsia" w:ascii="宋体" w:hAnsi="宋体" w:cs="宋体"/>
                  <w:kern w:val="0"/>
                  <w:sz w:val="24"/>
                  <w:highlight w:val="none"/>
                </w:rPr>
                <w:id w:val="-212966419"/>
                <w14:checkbox>
                  <w14:checked w14:val="1"/>
                  <w14:checkedState w14:val="00FE" w14:font="Wingdings"/>
                  <w14:uncheckedState w14:val="2610" w14:font="MS Gothic"/>
                </w14:checkbox>
              </w:sdtPr>
              <w:sdtEndPr>
                <w:rPr>
                  <w:rFonts w:hint="eastAsia" w:ascii="宋体" w:hAnsi="宋体" w:cs="宋体"/>
                  <w:kern w:val="0"/>
                  <w:sz w:val="24"/>
                  <w:highlight w:val="none"/>
                </w:rPr>
              </w:sdtEndPr>
              <w:sdtContent>
                <w:r>
                  <w:rPr>
                    <w:rFonts w:hint="eastAsia" w:ascii="Wingdings" w:hAnsi="Wingdings" w:eastAsia="MS Gothic" w:cs="宋体"/>
                    <w:kern w:val="0"/>
                    <w:sz w:val="24"/>
                    <w:szCs w:val="24"/>
                    <w:highlight w:val="none"/>
                    <w:lang w:val="en-US" w:eastAsia="zh-CN" w:bidi="ar-SA"/>
                  </w:rPr>
                  <w:t>þ</w:t>
                </w:r>
              </w:sdtContent>
            </w:sdt>
            <w:r>
              <w:rPr>
                <w:rFonts w:hint="eastAsia" w:ascii="宋体" w:hAnsi="宋体" w:cs="宋体"/>
                <w:kern w:val="0"/>
                <w:sz w:val="24"/>
                <w:highlight w:val="none"/>
              </w:rPr>
              <w:t>A</w:t>
            </w:r>
            <w:r>
              <w:rPr>
                <w:rFonts w:hint="eastAsia" w:ascii="宋体" w:hAnsi="宋体" w:cs="宋体"/>
                <w:sz w:val="24"/>
                <w:highlight w:val="none"/>
              </w:rPr>
              <w:t>不组织。</w:t>
            </w:r>
          </w:p>
        </w:tc>
      </w:tr>
      <w:tr w14:paraId="6472C2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5F422348">
            <w:pPr>
              <w:snapToGrid w:val="0"/>
              <w:spacing w:line="360" w:lineRule="auto"/>
              <w:jc w:val="center"/>
              <w:rPr>
                <w:rFonts w:ascii="宋体" w:hAnsi="宋体" w:cs="宋体"/>
                <w:sz w:val="24"/>
                <w:highlight w:val="none"/>
              </w:rPr>
            </w:pPr>
            <w:r>
              <w:rPr>
                <w:rFonts w:hint="eastAsia" w:ascii="宋体" w:hAnsi="宋体" w:cs="宋体"/>
                <w:sz w:val="24"/>
                <w:highlight w:val="none"/>
              </w:rPr>
              <w:t>6</w:t>
            </w:r>
          </w:p>
        </w:tc>
        <w:tc>
          <w:tcPr>
            <w:tcW w:w="1843" w:type="dxa"/>
            <w:tcBorders>
              <w:top w:val="single" w:color="000000" w:sz="8" w:space="0"/>
              <w:left w:val="single" w:color="auto" w:sz="4" w:space="0"/>
              <w:bottom w:val="single" w:color="000000" w:sz="8" w:space="0"/>
              <w:right w:val="single" w:color="000000" w:sz="8" w:space="0"/>
            </w:tcBorders>
            <w:vAlign w:val="center"/>
          </w:tcPr>
          <w:p w14:paraId="45F55A0D">
            <w:pPr>
              <w:snapToGrid w:val="0"/>
              <w:spacing w:line="360" w:lineRule="auto"/>
              <w:jc w:val="center"/>
              <w:rPr>
                <w:rFonts w:ascii="宋体" w:hAnsi="宋体" w:cs="宋体"/>
                <w:b/>
                <w:sz w:val="24"/>
                <w:highlight w:val="none"/>
              </w:rPr>
            </w:pPr>
            <w:r>
              <w:rPr>
                <w:rFonts w:hint="eastAsia" w:ascii="宋体" w:hAnsi="宋体" w:cs="宋体"/>
                <w:b/>
                <w:sz w:val="24"/>
                <w:highlight w:val="none"/>
              </w:rPr>
              <w:t>样品提供</w:t>
            </w:r>
          </w:p>
        </w:tc>
        <w:tc>
          <w:tcPr>
            <w:tcW w:w="6095" w:type="dxa"/>
            <w:tcBorders>
              <w:top w:val="single" w:color="000000" w:sz="8" w:space="0"/>
              <w:left w:val="single" w:color="000000" w:sz="2" w:space="0"/>
              <w:bottom w:val="single" w:color="000000" w:sz="8" w:space="0"/>
              <w:right w:val="single" w:color="000000" w:sz="8" w:space="0"/>
            </w:tcBorders>
            <w:vAlign w:val="center"/>
          </w:tcPr>
          <w:p w14:paraId="291AC930">
            <w:pPr>
              <w:spacing w:line="360" w:lineRule="auto"/>
              <w:rPr>
                <w:rFonts w:ascii="宋体" w:hAnsi="宋体" w:cs="宋体"/>
                <w:b/>
                <w:sz w:val="24"/>
                <w:highlight w:val="none"/>
              </w:rPr>
            </w:pPr>
            <w:sdt>
              <w:sdtPr>
                <w:rPr>
                  <w:rFonts w:hint="eastAsia" w:ascii="宋体" w:hAnsi="宋体" w:cs="宋体"/>
                  <w:kern w:val="0"/>
                  <w:sz w:val="24"/>
                  <w:highlight w:val="none"/>
                </w:rPr>
                <w:id w:val="-1639946486"/>
                <w14:checkbox>
                  <w14:checked w14:val="1"/>
                  <w14:checkedState w14:val="00FE" w14:font="Wingdings"/>
                  <w14:uncheckedState w14:val="2610" w14:font="MS Gothic"/>
                </w14:checkbox>
              </w:sdtPr>
              <w:sdtEndPr>
                <w:rPr>
                  <w:rFonts w:hint="eastAsia" w:ascii="宋体" w:hAnsi="宋体" w:cs="宋体"/>
                  <w:kern w:val="0"/>
                  <w:sz w:val="24"/>
                  <w:highlight w:val="none"/>
                </w:rPr>
              </w:sdtEndPr>
              <w:sdtContent>
                <w:r>
                  <w:rPr>
                    <w:rFonts w:hint="eastAsia" w:ascii="Wingdings" w:hAnsi="Wingdings" w:eastAsia="宋体" w:cs="宋体"/>
                    <w:kern w:val="0"/>
                    <w:sz w:val="24"/>
                    <w:szCs w:val="24"/>
                    <w:highlight w:val="none"/>
                    <w:lang w:val="en-US" w:eastAsia="zh-CN" w:bidi="ar-SA"/>
                  </w:rPr>
                  <w:t>þ</w:t>
                </w:r>
              </w:sdtContent>
            </w:sdt>
            <w:r>
              <w:rPr>
                <w:rFonts w:hint="eastAsia" w:ascii="宋体" w:hAnsi="宋体" w:cs="宋体"/>
                <w:kern w:val="0"/>
                <w:sz w:val="24"/>
                <w:highlight w:val="none"/>
              </w:rPr>
              <w:t>A</w:t>
            </w:r>
            <w:r>
              <w:rPr>
                <w:rFonts w:hint="eastAsia" w:ascii="宋体" w:hAnsi="宋体" w:cs="宋体"/>
                <w:sz w:val="24"/>
                <w:highlight w:val="none"/>
              </w:rPr>
              <w:t>不要求提供。</w:t>
            </w:r>
          </w:p>
        </w:tc>
      </w:tr>
      <w:tr w14:paraId="74797E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auto" w:sz="4" w:space="0"/>
              <w:bottom w:val="single" w:color="auto" w:sz="4" w:space="0"/>
              <w:right w:val="single" w:color="auto" w:sz="4" w:space="0"/>
            </w:tcBorders>
          </w:tcPr>
          <w:p w14:paraId="608B10BD">
            <w:pPr>
              <w:snapToGrid w:val="0"/>
              <w:spacing w:line="360" w:lineRule="auto"/>
              <w:jc w:val="both"/>
              <w:rPr>
                <w:rFonts w:hint="eastAsia" w:ascii="宋体" w:hAnsi="宋体" w:cs="宋体"/>
                <w:sz w:val="24"/>
                <w:highlight w:val="none"/>
              </w:rPr>
            </w:pPr>
          </w:p>
          <w:p w14:paraId="549DDCF4">
            <w:pPr>
              <w:snapToGrid w:val="0"/>
              <w:spacing w:line="360" w:lineRule="auto"/>
              <w:jc w:val="center"/>
              <w:rPr>
                <w:rFonts w:ascii="宋体" w:hAnsi="宋体" w:cs="宋体"/>
                <w:sz w:val="24"/>
                <w:highlight w:val="none"/>
              </w:rPr>
            </w:pPr>
            <w:r>
              <w:rPr>
                <w:rFonts w:hint="eastAsia" w:ascii="宋体" w:hAnsi="宋体" w:cs="宋体"/>
                <w:sz w:val="24"/>
                <w:highlight w:val="none"/>
              </w:rPr>
              <w:t>7</w:t>
            </w:r>
          </w:p>
        </w:tc>
        <w:tc>
          <w:tcPr>
            <w:tcW w:w="1843" w:type="dxa"/>
            <w:tcBorders>
              <w:top w:val="single" w:color="000000" w:sz="8" w:space="0"/>
              <w:left w:val="single" w:color="auto" w:sz="4" w:space="0"/>
              <w:bottom w:val="single" w:color="000000" w:sz="8" w:space="0"/>
              <w:right w:val="single" w:color="000000" w:sz="8" w:space="0"/>
            </w:tcBorders>
            <w:vAlign w:val="center"/>
          </w:tcPr>
          <w:p w14:paraId="4420030B">
            <w:pPr>
              <w:snapToGrid w:val="0"/>
              <w:spacing w:line="360" w:lineRule="auto"/>
              <w:jc w:val="center"/>
              <w:rPr>
                <w:rFonts w:ascii="宋体" w:hAnsi="宋体" w:cs="宋体"/>
                <w:bCs/>
                <w:sz w:val="24"/>
                <w:highlight w:val="none"/>
              </w:rPr>
            </w:pPr>
            <w:r>
              <w:rPr>
                <w:rFonts w:hint="eastAsia" w:ascii="宋体" w:hAnsi="宋体" w:cs="宋体"/>
                <w:b/>
                <w:sz w:val="24"/>
                <w:highlight w:val="none"/>
              </w:rPr>
              <w:t>方案讲解演示</w:t>
            </w:r>
          </w:p>
        </w:tc>
        <w:tc>
          <w:tcPr>
            <w:tcW w:w="6095" w:type="dxa"/>
            <w:tcBorders>
              <w:top w:val="single" w:color="000000" w:sz="8" w:space="0"/>
              <w:left w:val="single" w:color="000000" w:sz="2" w:space="0"/>
              <w:bottom w:val="single" w:color="000000" w:sz="8" w:space="0"/>
              <w:right w:val="single" w:color="000000" w:sz="8" w:space="0"/>
            </w:tcBorders>
            <w:vAlign w:val="center"/>
          </w:tcPr>
          <w:p w14:paraId="6584C68D">
            <w:pPr>
              <w:spacing w:line="360" w:lineRule="auto"/>
              <w:rPr>
                <w:rFonts w:ascii="宋体" w:hAnsi="宋体" w:cs="宋体"/>
                <w:b/>
                <w:kern w:val="0"/>
                <w:sz w:val="24"/>
                <w:highlight w:val="none"/>
                <w:lang w:val="zh-CN"/>
              </w:rPr>
            </w:pPr>
            <w:sdt>
              <w:sdtPr>
                <w:rPr>
                  <w:rFonts w:hint="eastAsia" w:ascii="宋体" w:hAnsi="宋体" w:cs="宋体"/>
                  <w:kern w:val="0"/>
                  <w:sz w:val="24"/>
                  <w:highlight w:val="none"/>
                </w:rPr>
                <w:id w:val="-1859348549"/>
                <w14:checkbox>
                  <w14:checked w14:val="1"/>
                  <w14:checkedState w14:val="00FE" w14:font="Wingdings"/>
                  <w14:uncheckedState w14:val="2610" w14:font="MS Gothic"/>
                </w14:checkbox>
              </w:sdtPr>
              <w:sdtEndPr>
                <w:rPr>
                  <w:rFonts w:hint="eastAsia" w:ascii="宋体" w:hAnsi="宋体" w:cs="宋体"/>
                  <w:kern w:val="0"/>
                  <w:sz w:val="24"/>
                  <w:highlight w:val="none"/>
                </w:rPr>
              </w:sdtEndPr>
              <w:sdtContent>
                <w:r>
                  <w:rPr>
                    <w:rFonts w:hint="eastAsia" w:ascii="Wingdings" w:hAnsi="Wingdings" w:eastAsia="MS Gothic" w:cs="宋体"/>
                    <w:kern w:val="0"/>
                    <w:sz w:val="24"/>
                    <w:szCs w:val="24"/>
                    <w:highlight w:val="none"/>
                    <w:lang w:val="en-US" w:eastAsia="zh-CN" w:bidi="ar-SA"/>
                  </w:rPr>
                  <w:t>þ</w:t>
                </w:r>
              </w:sdtContent>
            </w:sdt>
            <w:r>
              <w:rPr>
                <w:rFonts w:hint="eastAsia" w:ascii="宋体" w:hAnsi="宋体" w:cs="宋体"/>
                <w:kern w:val="0"/>
                <w:sz w:val="24"/>
                <w:highlight w:val="none"/>
              </w:rPr>
              <w:t>A</w:t>
            </w:r>
            <w:r>
              <w:rPr>
                <w:rFonts w:hint="eastAsia" w:ascii="宋体" w:hAnsi="宋体" w:cs="宋体"/>
                <w:sz w:val="24"/>
                <w:highlight w:val="none"/>
              </w:rPr>
              <w:t>不组织。</w:t>
            </w:r>
          </w:p>
        </w:tc>
      </w:tr>
      <w:tr w14:paraId="50E227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restart"/>
            <w:tcBorders>
              <w:top w:val="single" w:color="auto" w:sz="4" w:space="0"/>
              <w:left w:val="single" w:color="auto" w:sz="4" w:space="0"/>
              <w:right w:val="single" w:color="auto" w:sz="4" w:space="0"/>
            </w:tcBorders>
          </w:tcPr>
          <w:p w14:paraId="26645A28">
            <w:pPr>
              <w:snapToGrid w:val="0"/>
              <w:spacing w:line="360" w:lineRule="auto"/>
              <w:jc w:val="center"/>
              <w:rPr>
                <w:rFonts w:ascii="宋体" w:hAnsi="宋体" w:cs="宋体"/>
                <w:sz w:val="24"/>
                <w:highlight w:val="none"/>
              </w:rPr>
            </w:pPr>
          </w:p>
          <w:p w14:paraId="57C910D4">
            <w:pPr>
              <w:snapToGrid w:val="0"/>
              <w:spacing w:line="360" w:lineRule="auto"/>
              <w:jc w:val="center"/>
              <w:rPr>
                <w:rFonts w:ascii="宋体" w:hAnsi="宋体" w:cs="宋体"/>
                <w:sz w:val="24"/>
                <w:highlight w:val="none"/>
              </w:rPr>
            </w:pPr>
          </w:p>
          <w:p w14:paraId="5920CBD5">
            <w:pPr>
              <w:snapToGrid w:val="0"/>
              <w:spacing w:line="360" w:lineRule="auto"/>
              <w:jc w:val="center"/>
              <w:rPr>
                <w:rFonts w:ascii="宋体" w:hAnsi="宋体" w:cs="宋体"/>
                <w:sz w:val="24"/>
                <w:highlight w:val="none"/>
              </w:rPr>
            </w:pPr>
            <w:r>
              <w:rPr>
                <w:rFonts w:hint="eastAsia" w:ascii="宋体" w:hAnsi="宋体" w:cs="宋体"/>
                <w:sz w:val="24"/>
                <w:highlight w:val="none"/>
              </w:rPr>
              <w:t>8</w:t>
            </w:r>
          </w:p>
        </w:tc>
        <w:tc>
          <w:tcPr>
            <w:tcW w:w="1843" w:type="dxa"/>
            <w:vMerge w:val="restart"/>
            <w:tcBorders>
              <w:top w:val="single" w:color="000000" w:sz="8" w:space="0"/>
              <w:left w:val="single" w:color="auto" w:sz="4" w:space="0"/>
              <w:right w:val="single" w:color="000000" w:sz="8" w:space="0"/>
            </w:tcBorders>
            <w:vAlign w:val="center"/>
          </w:tcPr>
          <w:p w14:paraId="3231E4EF">
            <w:pPr>
              <w:snapToGrid w:val="0"/>
              <w:spacing w:line="360" w:lineRule="auto"/>
              <w:jc w:val="center"/>
              <w:rPr>
                <w:rFonts w:ascii="宋体" w:hAnsi="宋体" w:cs="宋体"/>
                <w:b/>
                <w:sz w:val="24"/>
                <w:highlight w:val="none"/>
              </w:rPr>
            </w:pPr>
            <w:r>
              <w:rPr>
                <w:rFonts w:hint="eastAsia" w:ascii="宋体" w:hAnsi="宋体" w:cs="宋体"/>
                <w:b/>
                <w:sz w:val="24"/>
                <w:highlight w:val="none"/>
              </w:rPr>
              <w:t>投标人应当提供的资格、资信证明文件</w:t>
            </w:r>
          </w:p>
        </w:tc>
        <w:tc>
          <w:tcPr>
            <w:tcW w:w="6095" w:type="dxa"/>
            <w:tcBorders>
              <w:top w:val="single" w:color="000000" w:sz="8" w:space="0"/>
              <w:left w:val="single" w:color="000000" w:sz="2" w:space="0"/>
              <w:bottom w:val="single" w:color="auto" w:sz="4" w:space="0"/>
              <w:right w:val="single" w:color="000000" w:sz="8" w:space="0"/>
            </w:tcBorders>
            <w:vAlign w:val="center"/>
          </w:tcPr>
          <w:p w14:paraId="046D8407">
            <w:pPr>
              <w:spacing w:line="360" w:lineRule="auto"/>
              <w:rPr>
                <w:rFonts w:ascii="宋体" w:hAnsi="宋体" w:cs="宋体"/>
                <w:sz w:val="24"/>
                <w:highlight w:val="none"/>
              </w:rPr>
            </w:pPr>
            <w:r>
              <w:rPr>
                <w:rFonts w:hint="eastAsia" w:ascii="宋体" w:hAnsi="宋体" w:cs="宋体"/>
                <w:sz w:val="24"/>
                <w:highlight w:val="none"/>
              </w:rPr>
              <w:t>（1）资格证明文件：见招标文件第二部分11.1。</w:t>
            </w:r>
          </w:p>
          <w:p w14:paraId="6D41AC2C">
            <w:pPr>
              <w:spacing w:line="360" w:lineRule="auto"/>
              <w:rPr>
                <w:rFonts w:ascii="宋体" w:hAnsi="宋体" w:cs="宋体"/>
                <w:snapToGrid w:val="0"/>
                <w:kern w:val="0"/>
                <w:szCs w:val="21"/>
                <w:highlight w:val="none"/>
              </w:rPr>
            </w:pPr>
            <w:r>
              <w:rPr>
                <w:rFonts w:hint="eastAsia" w:ascii="宋体" w:hAnsi="宋体" w:cs="宋体"/>
                <w:kern w:val="0"/>
                <w:sz w:val="24"/>
                <w:highlight w:val="none"/>
                <w:lang w:val="zh-CN"/>
              </w:rPr>
              <w:t>投标人未提供有效的资格证明文件的，视为投标人不具备招标文件中规定的资格要求，投标无效。</w:t>
            </w:r>
          </w:p>
        </w:tc>
      </w:tr>
      <w:tr w14:paraId="6DBEFF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vMerge w:val="continue"/>
            <w:tcBorders>
              <w:left w:val="single" w:color="auto" w:sz="4" w:space="0"/>
              <w:bottom w:val="single" w:color="auto" w:sz="4" w:space="0"/>
              <w:right w:val="single" w:color="auto" w:sz="4" w:space="0"/>
            </w:tcBorders>
          </w:tcPr>
          <w:p w14:paraId="69A2F17E">
            <w:pPr>
              <w:snapToGrid w:val="0"/>
              <w:spacing w:line="360" w:lineRule="auto"/>
              <w:jc w:val="center"/>
              <w:rPr>
                <w:rFonts w:ascii="宋体" w:hAnsi="宋体" w:cs="宋体"/>
                <w:sz w:val="24"/>
                <w:highlight w:val="none"/>
              </w:rPr>
            </w:pPr>
          </w:p>
        </w:tc>
        <w:tc>
          <w:tcPr>
            <w:tcW w:w="1843" w:type="dxa"/>
            <w:vMerge w:val="continue"/>
            <w:tcBorders>
              <w:left w:val="single" w:color="auto" w:sz="4" w:space="0"/>
              <w:bottom w:val="single" w:color="000000" w:sz="8" w:space="0"/>
              <w:right w:val="single" w:color="000000" w:sz="8" w:space="0"/>
            </w:tcBorders>
            <w:vAlign w:val="center"/>
          </w:tcPr>
          <w:p w14:paraId="0D4A7DC4">
            <w:pPr>
              <w:snapToGrid w:val="0"/>
              <w:spacing w:line="360" w:lineRule="auto"/>
              <w:jc w:val="center"/>
              <w:rPr>
                <w:rFonts w:ascii="宋体" w:hAnsi="宋体" w:cs="宋体"/>
                <w:b/>
                <w:sz w:val="24"/>
                <w:highlight w:val="none"/>
              </w:rPr>
            </w:pPr>
          </w:p>
        </w:tc>
        <w:tc>
          <w:tcPr>
            <w:tcW w:w="6095" w:type="dxa"/>
            <w:tcBorders>
              <w:top w:val="single" w:color="auto" w:sz="4" w:space="0"/>
              <w:left w:val="single" w:color="000000" w:sz="2" w:space="0"/>
              <w:bottom w:val="single" w:color="000000" w:sz="8" w:space="0"/>
              <w:right w:val="single" w:color="000000" w:sz="8" w:space="0"/>
            </w:tcBorders>
            <w:vAlign w:val="center"/>
          </w:tcPr>
          <w:p w14:paraId="65999F9D">
            <w:pPr>
              <w:spacing w:line="360" w:lineRule="auto"/>
              <w:rPr>
                <w:rFonts w:ascii="宋体" w:hAnsi="宋体" w:cs="宋体"/>
                <w:sz w:val="24"/>
                <w:highlight w:val="none"/>
              </w:rPr>
            </w:pPr>
            <w:r>
              <w:rPr>
                <w:rFonts w:hint="eastAsia" w:ascii="宋体" w:hAnsi="宋体" w:cs="宋体"/>
                <w:sz w:val="24"/>
                <w:highlight w:val="none"/>
              </w:rPr>
              <w:t>（2）资信证明文件：根据招标文件第四部分评标标准提供。</w:t>
            </w:r>
          </w:p>
        </w:tc>
      </w:tr>
      <w:tr w14:paraId="5530BF1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tcPr>
          <w:p w14:paraId="0A701CBB">
            <w:pPr>
              <w:snapToGrid w:val="0"/>
              <w:spacing w:line="360" w:lineRule="auto"/>
              <w:jc w:val="center"/>
              <w:rPr>
                <w:rFonts w:ascii="宋体" w:hAnsi="宋体" w:cs="宋体"/>
                <w:sz w:val="24"/>
                <w:highlight w:val="none"/>
              </w:rPr>
            </w:pPr>
          </w:p>
          <w:p w14:paraId="71E7DAD4">
            <w:pPr>
              <w:snapToGrid w:val="0"/>
              <w:spacing w:line="360" w:lineRule="auto"/>
              <w:jc w:val="center"/>
              <w:rPr>
                <w:rFonts w:ascii="宋体" w:hAnsi="宋体" w:cs="宋体"/>
                <w:sz w:val="24"/>
                <w:highlight w:val="none"/>
              </w:rPr>
            </w:pPr>
          </w:p>
          <w:p w14:paraId="0140C915">
            <w:pPr>
              <w:snapToGrid w:val="0"/>
              <w:spacing w:line="360" w:lineRule="auto"/>
              <w:jc w:val="center"/>
              <w:rPr>
                <w:rFonts w:ascii="宋体" w:hAnsi="宋体" w:cs="宋体"/>
                <w:sz w:val="24"/>
                <w:highlight w:val="none"/>
              </w:rPr>
            </w:pPr>
            <w:r>
              <w:rPr>
                <w:rFonts w:hint="eastAsia" w:ascii="宋体" w:hAnsi="宋体" w:cs="宋体"/>
                <w:sz w:val="24"/>
                <w:highlight w:val="none"/>
              </w:rPr>
              <w:t>9</w:t>
            </w:r>
          </w:p>
        </w:tc>
        <w:tc>
          <w:tcPr>
            <w:tcW w:w="1843" w:type="dxa"/>
            <w:tcBorders>
              <w:top w:val="single" w:color="000000" w:sz="8" w:space="0"/>
              <w:left w:val="single" w:color="000000" w:sz="2" w:space="0"/>
              <w:bottom w:val="single" w:color="000000" w:sz="8" w:space="0"/>
              <w:right w:val="single" w:color="000000" w:sz="8" w:space="0"/>
            </w:tcBorders>
            <w:vAlign w:val="center"/>
          </w:tcPr>
          <w:p w14:paraId="534E452F">
            <w:pPr>
              <w:snapToGrid w:val="0"/>
              <w:spacing w:line="360" w:lineRule="auto"/>
              <w:jc w:val="center"/>
              <w:rPr>
                <w:rFonts w:ascii="宋体" w:hAnsi="宋体" w:cs="宋体"/>
                <w:b/>
                <w:sz w:val="24"/>
                <w:highlight w:val="none"/>
              </w:rPr>
            </w:pPr>
            <w:r>
              <w:rPr>
                <w:rFonts w:hint="eastAsia" w:ascii="宋体" w:hAnsi="宋体" w:cs="宋体"/>
                <w:b/>
                <w:sz w:val="24"/>
                <w:highlight w:val="none"/>
              </w:rPr>
              <w:t>节能产品、环境标志产品</w:t>
            </w:r>
          </w:p>
        </w:tc>
        <w:tc>
          <w:tcPr>
            <w:tcW w:w="6095" w:type="dxa"/>
            <w:tcBorders>
              <w:top w:val="single" w:color="000000" w:sz="8" w:space="0"/>
              <w:left w:val="single" w:color="000000" w:sz="2" w:space="0"/>
              <w:bottom w:val="single" w:color="000000" w:sz="8" w:space="0"/>
              <w:right w:val="single" w:color="000000" w:sz="8" w:space="0"/>
            </w:tcBorders>
            <w:vAlign w:val="center"/>
          </w:tcPr>
          <w:p w14:paraId="6946A2CF">
            <w:pPr>
              <w:snapToGrid w:val="0"/>
              <w:spacing w:line="360" w:lineRule="auto"/>
              <w:rPr>
                <w:rFonts w:ascii="宋体" w:hAnsi="宋体" w:cs="宋体"/>
                <w:highlight w:val="none"/>
              </w:rPr>
            </w:pPr>
            <w:r>
              <w:rPr>
                <w:rFonts w:hint="eastAsia" w:ascii="宋体" w:hAnsi="宋体" w:cs="宋体"/>
                <w:kern w:val="0"/>
                <w:sz w:val="24"/>
                <w:highlight w:val="none"/>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p>
        </w:tc>
      </w:tr>
      <w:tr w14:paraId="2B0F2D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tcPr>
          <w:p w14:paraId="3F71F529">
            <w:pPr>
              <w:snapToGrid w:val="0"/>
              <w:spacing w:line="360" w:lineRule="auto"/>
              <w:jc w:val="center"/>
              <w:rPr>
                <w:rFonts w:ascii="宋体" w:hAnsi="宋体" w:cs="宋体"/>
                <w:sz w:val="24"/>
                <w:highlight w:val="none"/>
              </w:rPr>
            </w:pPr>
          </w:p>
          <w:p w14:paraId="7D1AB25D">
            <w:pPr>
              <w:snapToGrid w:val="0"/>
              <w:spacing w:line="360" w:lineRule="auto"/>
              <w:jc w:val="center"/>
              <w:rPr>
                <w:rFonts w:ascii="宋体" w:hAnsi="宋体" w:cs="宋体"/>
                <w:sz w:val="24"/>
                <w:highlight w:val="none"/>
              </w:rPr>
            </w:pPr>
          </w:p>
          <w:p w14:paraId="7493B8D7">
            <w:pPr>
              <w:snapToGrid w:val="0"/>
              <w:spacing w:line="360" w:lineRule="auto"/>
              <w:jc w:val="center"/>
              <w:rPr>
                <w:rFonts w:ascii="宋体" w:hAnsi="宋体" w:cs="宋体"/>
                <w:sz w:val="24"/>
                <w:highlight w:val="none"/>
              </w:rPr>
            </w:pPr>
          </w:p>
          <w:p w14:paraId="1DA3207B">
            <w:pPr>
              <w:snapToGrid w:val="0"/>
              <w:spacing w:line="360" w:lineRule="auto"/>
              <w:jc w:val="center"/>
              <w:rPr>
                <w:rFonts w:ascii="宋体" w:hAnsi="宋体" w:cs="宋体"/>
                <w:sz w:val="24"/>
                <w:highlight w:val="none"/>
              </w:rPr>
            </w:pPr>
          </w:p>
          <w:p w14:paraId="35D9C38B">
            <w:pPr>
              <w:snapToGrid w:val="0"/>
              <w:spacing w:line="360" w:lineRule="auto"/>
              <w:jc w:val="center"/>
              <w:rPr>
                <w:rFonts w:ascii="宋体" w:hAnsi="宋体" w:cs="宋体"/>
                <w:sz w:val="24"/>
                <w:highlight w:val="none"/>
              </w:rPr>
            </w:pPr>
          </w:p>
          <w:p w14:paraId="399700C1">
            <w:pPr>
              <w:snapToGrid w:val="0"/>
              <w:spacing w:line="360" w:lineRule="auto"/>
              <w:jc w:val="center"/>
              <w:rPr>
                <w:rFonts w:hint="eastAsia" w:ascii="宋体" w:hAnsi="宋体" w:cs="宋体"/>
                <w:sz w:val="24"/>
                <w:highlight w:val="none"/>
              </w:rPr>
            </w:pPr>
          </w:p>
          <w:p w14:paraId="02579900">
            <w:pPr>
              <w:snapToGrid w:val="0"/>
              <w:spacing w:line="360" w:lineRule="auto"/>
              <w:jc w:val="center"/>
              <w:rPr>
                <w:rFonts w:hint="eastAsia" w:ascii="宋体" w:hAnsi="宋体" w:cs="宋体"/>
                <w:sz w:val="24"/>
                <w:highlight w:val="none"/>
              </w:rPr>
            </w:pPr>
          </w:p>
          <w:p w14:paraId="638CB5EE">
            <w:pPr>
              <w:snapToGrid w:val="0"/>
              <w:spacing w:line="360" w:lineRule="auto"/>
              <w:jc w:val="center"/>
              <w:rPr>
                <w:rFonts w:ascii="宋体" w:hAnsi="宋体" w:cs="宋体"/>
                <w:sz w:val="24"/>
                <w:highlight w:val="none"/>
              </w:rPr>
            </w:pPr>
            <w:r>
              <w:rPr>
                <w:rFonts w:hint="eastAsia" w:ascii="宋体" w:hAnsi="宋体" w:cs="宋体"/>
                <w:sz w:val="24"/>
                <w:highlight w:val="none"/>
              </w:rPr>
              <w:t>10</w:t>
            </w:r>
          </w:p>
        </w:tc>
        <w:tc>
          <w:tcPr>
            <w:tcW w:w="1843" w:type="dxa"/>
            <w:tcBorders>
              <w:top w:val="single" w:color="000000" w:sz="8" w:space="0"/>
              <w:left w:val="single" w:color="000000" w:sz="2" w:space="0"/>
              <w:bottom w:val="single" w:color="000000" w:sz="8" w:space="0"/>
              <w:right w:val="single" w:color="000000" w:sz="8" w:space="0"/>
            </w:tcBorders>
            <w:vAlign w:val="center"/>
          </w:tcPr>
          <w:p w14:paraId="0204EAC2">
            <w:pPr>
              <w:snapToGrid w:val="0"/>
              <w:spacing w:line="360" w:lineRule="auto"/>
              <w:jc w:val="center"/>
              <w:rPr>
                <w:rFonts w:ascii="宋体" w:hAnsi="宋体" w:cs="宋体"/>
                <w:b/>
                <w:sz w:val="24"/>
                <w:highlight w:val="none"/>
              </w:rPr>
            </w:pPr>
            <w:r>
              <w:rPr>
                <w:rFonts w:hint="eastAsia" w:ascii="宋体" w:hAnsi="宋体" w:cs="宋体"/>
                <w:b/>
                <w:sz w:val="24"/>
                <w:highlight w:val="none"/>
              </w:rPr>
              <w:t>报价要求</w:t>
            </w:r>
          </w:p>
        </w:tc>
        <w:tc>
          <w:tcPr>
            <w:tcW w:w="6095" w:type="dxa"/>
            <w:tcBorders>
              <w:top w:val="single" w:color="000000" w:sz="8" w:space="0"/>
              <w:left w:val="single" w:color="000000" w:sz="2" w:space="0"/>
              <w:bottom w:val="single" w:color="000000" w:sz="8" w:space="0"/>
              <w:right w:val="single" w:color="000000" w:sz="8" w:space="0"/>
            </w:tcBorders>
            <w:vAlign w:val="center"/>
          </w:tcPr>
          <w:p w14:paraId="753B3A32">
            <w:pPr>
              <w:snapToGrid w:val="0"/>
              <w:spacing w:line="360" w:lineRule="auto"/>
              <w:jc w:val="left"/>
              <w:rPr>
                <w:rFonts w:ascii="宋体" w:hAnsi="宋体" w:cs="宋体"/>
                <w:b/>
                <w:kern w:val="0"/>
                <w:sz w:val="24"/>
                <w:highlight w:val="none"/>
                <w:lang w:val="zh-CN"/>
              </w:rPr>
            </w:pPr>
            <w:r>
              <w:rPr>
                <w:rFonts w:hint="eastAsia" w:ascii="宋体" w:hAnsi="宋体" w:cs="宋体"/>
                <w:kern w:val="0"/>
                <w:sz w:val="24"/>
                <w:highlight w:val="none"/>
                <w:lang w:val="zh-CN"/>
              </w:rPr>
              <w:t>有关本项目实施所需的所有费用（含税费）均计入报价。</w:t>
            </w:r>
            <w:r>
              <w:rPr>
                <w:rFonts w:hint="eastAsia" w:ascii="宋体" w:hAnsi="宋体" w:cs="宋体"/>
                <w:b/>
                <w:bCs/>
                <w:kern w:val="0"/>
                <w:sz w:val="24"/>
                <w:highlight w:val="none"/>
                <w:lang w:val="zh-CN"/>
              </w:rPr>
              <w:t>投标文件</w:t>
            </w:r>
            <w:r>
              <w:rPr>
                <w:rFonts w:hint="eastAsia" w:ascii="宋体" w:hAnsi="宋体" w:cs="宋体"/>
                <w:b/>
                <w:bCs/>
                <w:sz w:val="24"/>
                <w:highlight w:val="none"/>
              </w:rPr>
              <w:t>开标一览表（报价表）是报价的唯一载体，如投标人在政府采购云平台填写的投标报价与投标文件报价文件中开标一览表（报价表）不一致的，以报价文件中开标一览表（报价表）为准。</w:t>
            </w:r>
            <w:r>
              <w:rPr>
                <w:rFonts w:hint="eastAsia" w:ascii="宋体" w:hAnsi="宋体" w:cs="宋体"/>
                <w:kern w:val="0"/>
                <w:sz w:val="24"/>
                <w:highlight w:val="none"/>
                <w:lang w:val="zh-CN"/>
              </w:rPr>
              <w:t>投标文件中价格全部采用人民币报价。招标文件未列明，而投标人认为必需的费用也需列入报价。</w:t>
            </w:r>
            <w:r>
              <w:rPr>
                <w:rFonts w:hint="eastAsia" w:ascii="宋体" w:hAnsi="宋体" w:cs="宋体"/>
                <w:b/>
                <w:kern w:val="0"/>
                <w:sz w:val="24"/>
                <w:highlight w:val="none"/>
                <w:lang w:val="zh-CN"/>
              </w:rPr>
              <w:t>提醒：验收时检测费用由采购人承担，不包含在投标总价中。</w:t>
            </w:r>
          </w:p>
          <w:p w14:paraId="439F9149">
            <w:pPr>
              <w:snapToGrid w:val="0"/>
              <w:spacing w:line="360" w:lineRule="auto"/>
              <w:jc w:val="left"/>
              <w:rPr>
                <w:rFonts w:ascii="宋体" w:hAnsi="宋体" w:cs="宋体"/>
                <w:b/>
                <w:kern w:val="0"/>
                <w:sz w:val="24"/>
                <w:highlight w:val="none"/>
                <w:lang w:val="zh-CN"/>
              </w:rPr>
            </w:pPr>
            <w:r>
              <w:rPr>
                <w:rFonts w:hint="eastAsia" w:ascii="宋体" w:hAnsi="宋体" w:cs="宋体"/>
                <w:b/>
                <w:kern w:val="0"/>
                <w:sz w:val="24"/>
                <w:highlight w:val="none"/>
                <w:lang w:val="zh-CN"/>
              </w:rPr>
              <w:t>投标报价出现下列情形的，投标无效：</w:t>
            </w:r>
          </w:p>
          <w:p w14:paraId="2AB8F48A">
            <w:pPr>
              <w:snapToGrid w:val="0"/>
              <w:spacing w:line="360" w:lineRule="auto"/>
              <w:ind w:firstLine="241" w:firstLineChars="100"/>
              <w:jc w:val="left"/>
              <w:rPr>
                <w:rFonts w:ascii="宋体" w:hAnsi="宋体" w:cs="宋体"/>
                <w:b/>
                <w:kern w:val="0"/>
                <w:sz w:val="24"/>
                <w:highlight w:val="none"/>
                <w:lang w:val="zh-CN"/>
              </w:rPr>
            </w:pPr>
            <w:r>
              <w:rPr>
                <w:rFonts w:hint="eastAsia" w:ascii="宋体" w:hAnsi="宋体" w:cs="宋体"/>
                <w:b/>
                <w:kern w:val="0"/>
                <w:sz w:val="24"/>
                <w:highlight w:val="none"/>
                <w:lang w:val="zh-CN"/>
              </w:rPr>
              <w:t>投标文件出现不是唯一的、有选择性投标报价的；</w:t>
            </w:r>
          </w:p>
          <w:p w14:paraId="1BD062E3">
            <w:pPr>
              <w:snapToGrid w:val="0"/>
              <w:spacing w:line="360" w:lineRule="auto"/>
              <w:ind w:firstLine="241" w:firstLineChars="100"/>
              <w:jc w:val="left"/>
              <w:rPr>
                <w:rFonts w:ascii="宋体" w:hAnsi="宋体" w:cs="宋体"/>
                <w:kern w:val="0"/>
                <w:sz w:val="24"/>
                <w:highlight w:val="none"/>
                <w:lang w:val="zh-CN"/>
              </w:rPr>
            </w:pPr>
            <w:r>
              <w:rPr>
                <w:rFonts w:hint="eastAsia" w:ascii="宋体" w:hAnsi="宋体" w:cs="宋体"/>
                <w:b/>
                <w:kern w:val="0"/>
                <w:sz w:val="24"/>
                <w:highlight w:val="none"/>
                <w:lang w:val="zh-CN"/>
              </w:rPr>
              <w:t>投标报价超过招标文件中规定的预算金额或者最高限价的;</w:t>
            </w:r>
          </w:p>
          <w:p w14:paraId="2FF437A3">
            <w:pPr>
              <w:spacing w:line="360" w:lineRule="auto"/>
              <w:ind w:firstLine="241" w:firstLineChars="100"/>
              <w:rPr>
                <w:rFonts w:ascii="宋体" w:hAnsi="宋体" w:cs="宋体"/>
                <w:b/>
                <w:sz w:val="24"/>
                <w:highlight w:val="none"/>
              </w:rPr>
            </w:pPr>
            <w:r>
              <w:rPr>
                <w:rFonts w:hint="eastAsia" w:ascii="宋体" w:hAnsi="宋体" w:cs="宋体"/>
                <w:b/>
                <w:kern w:val="0"/>
                <w:sz w:val="24"/>
                <w:highlight w:val="none"/>
              </w:rPr>
              <w:t>报价明显低于其他通过符合性审查投标人的报价，有可能影响产品质量或者不能诚信履约的，未能按要求提供书面说明或者提交相关证明材料证明其报价合理性的</w:t>
            </w:r>
            <w:r>
              <w:rPr>
                <w:rFonts w:hint="eastAsia" w:ascii="宋体" w:hAnsi="宋体" w:cs="宋体"/>
                <w:b/>
                <w:sz w:val="24"/>
                <w:szCs w:val="21"/>
                <w:highlight w:val="none"/>
              </w:rPr>
              <w:t>;</w:t>
            </w:r>
          </w:p>
          <w:p w14:paraId="317742C6">
            <w:pPr>
              <w:spacing w:line="360" w:lineRule="auto"/>
              <w:ind w:firstLine="241" w:firstLineChars="100"/>
              <w:rPr>
                <w:rFonts w:ascii="宋体" w:hAnsi="宋体" w:cs="宋体"/>
                <w:sz w:val="24"/>
                <w:highlight w:val="none"/>
              </w:rPr>
            </w:pPr>
            <w:r>
              <w:rPr>
                <w:rFonts w:hint="eastAsia" w:ascii="宋体" w:hAnsi="宋体" w:cs="宋体"/>
                <w:b/>
                <w:kern w:val="0"/>
                <w:sz w:val="24"/>
                <w:highlight w:val="none"/>
              </w:rPr>
              <w:t>投标人对根据修正原则修正后的报价不确认的</w:t>
            </w:r>
            <w:r>
              <w:rPr>
                <w:rFonts w:hint="eastAsia" w:ascii="宋体" w:hAnsi="宋体" w:cs="宋体"/>
                <w:b/>
                <w:sz w:val="24"/>
                <w:highlight w:val="none"/>
              </w:rPr>
              <w:t>。</w:t>
            </w:r>
          </w:p>
        </w:tc>
      </w:tr>
      <w:tr w14:paraId="4C0B653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right w:val="single" w:color="000000" w:sz="2" w:space="0"/>
            </w:tcBorders>
          </w:tcPr>
          <w:p w14:paraId="6DF706C4">
            <w:pPr>
              <w:snapToGrid w:val="0"/>
              <w:spacing w:line="360" w:lineRule="auto"/>
              <w:jc w:val="center"/>
              <w:rPr>
                <w:rFonts w:ascii="宋体" w:hAnsi="宋体" w:cs="宋体"/>
                <w:sz w:val="24"/>
                <w:highlight w:val="none"/>
              </w:rPr>
            </w:pPr>
          </w:p>
          <w:p w14:paraId="547966FE">
            <w:pPr>
              <w:snapToGrid w:val="0"/>
              <w:spacing w:line="360" w:lineRule="auto"/>
              <w:jc w:val="center"/>
              <w:rPr>
                <w:rFonts w:hint="eastAsia" w:ascii="宋体" w:hAnsi="宋体" w:cs="宋体"/>
                <w:sz w:val="24"/>
                <w:highlight w:val="none"/>
              </w:rPr>
            </w:pPr>
          </w:p>
          <w:p w14:paraId="04BEA1A6">
            <w:pPr>
              <w:snapToGrid w:val="0"/>
              <w:spacing w:line="360" w:lineRule="auto"/>
              <w:jc w:val="center"/>
              <w:rPr>
                <w:rFonts w:hint="eastAsia" w:ascii="宋体" w:hAnsi="宋体" w:cs="宋体"/>
                <w:sz w:val="24"/>
                <w:highlight w:val="none"/>
              </w:rPr>
            </w:pPr>
          </w:p>
          <w:p w14:paraId="083EB9F2">
            <w:pPr>
              <w:snapToGrid w:val="0"/>
              <w:spacing w:line="360" w:lineRule="auto"/>
              <w:jc w:val="center"/>
              <w:rPr>
                <w:rFonts w:ascii="宋体" w:hAnsi="宋体" w:cs="宋体"/>
                <w:sz w:val="24"/>
                <w:highlight w:val="none"/>
              </w:rPr>
            </w:pPr>
            <w:r>
              <w:rPr>
                <w:rFonts w:hint="eastAsia" w:ascii="宋体" w:hAnsi="宋体" w:cs="宋体"/>
                <w:sz w:val="24"/>
                <w:highlight w:val="none"/>
              </w:rPr>
              <w:t>11</w:t>
            </w:r>
          </w:p>
        </w:tc>
        <w:tc>
          <w:tcPr>
            <w:tcW w:w="1843" w:type="dxa"/>
            <w:tcBorders>
              <w:top w:val="single" w:color="000000" w:sz="8" w:space="0"/>
              <w:left w:val="single" w:color="000000" w:sz="2" w:space="0"/>
              <w:right w:val="single" w:color="000000" w:sz="8" w:space="0"/>
            </w:tcBorders>
            <w:vAlign w:val="center"/>
          </w:tcPr>
          <w:p w14:paraId="56297F0D">
            <w:pPr>
              <w:snapToGrid w:val="0"/>
              <w:spacing w:line="360" w:lineRule="auto"/>
              <w:jc w:val="center"/>
              <w:rPr>
                <w:rFonts w:ascii="宋体" w:hAnsi="宋体" w:cs="宋体"/>
                <w:b/>
                <w:sz w:val="24"/>
                <w:highlight w:val="none"/>
              </w:rPr>
            </w:pPr>
            <w:r>
              <w:rPr>
                <w:rFonts w:hint="eastAsia" w:ascii="宋体" w:hAnsi="宋体" w:cs="宋体"/>
                <w:b/>
                <w:sz w:val="24"/>
                <w:highlight w:val="none"/>
              </w:rPr>
              <w:t>中小企业信用融资</w:t>
            </w:r>
          </w:p>
        </w:tc>
        <w:tc>
          <w:tcPr>
            <w:tcW w:w="6095" w:type="dxa"/>
            <w:tcBorders>
              <w:top w:val="single" w:color="000000" w:sz="8" w:space="0"/>
              <w:left w:val="single" w:color="000000" w:sz="2" w:space="0"/>
              <w:right w:val="single" w:color="000000" w:sz="8" w:space="0"/>
            </w:tcBorders>
            <w:vAlign w:val="center"/>
          </w:tcPr>
          <w:p w14:paraId="08AF4FA1">
            <w:pPr>
              <w:spacing w:line="360" w:lineRule="auto"/>
              <w:ind w:firstLine="480" w:firstLineChars="200"/>
              <w:rPr>
                <w:rFonts w:ascii="宋体" w:hAnsi="宋体" w:cs="宋体"/>
                <w:sz w:val="24"/>
                <w:highlight w:val="none"/>
              </w:rPr>
            </w:pPr>
            <w:r>
              <w:rPr>
                <w:rFonts w:hint="eastAsia" w:ascii="宋体" w:hAnsi="宋体" w:cs="宋体"/>
                <w:snapToGrid w:val="0"/>
                <w:kern w:val="28"/>
                <w:sz w:val="24"/>
                <w:highlight w:val="none"/>
              </w:rPr>
              <w:t>供应商中标后也可在“政采云”平台申请政采贷：操作路径：登录政采云平台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14:paraId="1AF4F5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tcPr>
          <w:p w14:paraId="38C055A2">
            <w:pPr>
              <w:snapToGrid w:val="0"/>
              <w:spacing w:line="360" w:lineRule="auto"/>
              <w:jc w:val="center"/>
              <w:rPr>
                <w:rFonts w:ascii="宋体" w:hAnsi="宋体" w:cs="宋体"/>
                <w:sz w:val="24"/>
                <w:highlight w:val="none"/>
              </w:rPr>
            </w:pPr>
            <w:r>
              <w:rPr>
                <w:rFonts w:hint="eastAsia" w:ascii="宋体" w:hAnsi="宋体" w:cs="宋体"/>
                <w:sz w:val="24"/>
                <w:highlight w:val="none"/>
              </w:rPr>
              <w:t>12</w:t>
            </w:r>
          </w:p>
        </w:tc>
        <w:tc>
          <w:tcPr>
            <w:tcW w:w="1843" w:type="dxa"/>
            <w:tcBorders>
              <w:top w:val="single" w:color="000000" w:sz="8" w:space="0"/>
              <w:left w:val="single" w:color="000000" w:sz="2" w:space="0"/>
              <w:bottom w:val="single" w:color="000000" w:sz="8" w:space="0"/>
              <w:right w:val="single" w:color="000000" w:sz="8" w:space="0"/>
            </w:tcBorders>
            <w:vAlign w:val="center"/>
          </w:tcPr>
          <w:p w14:paraId="4013A11C">
            <w:pPr>
              <w:snapToGrid w:val="0"/>
              <w:spacing w:line="360" w:lineRule="auto"/>
              <w:jc w:val="center"/>
              <w:rPr>
                <w:rFonts w:ascii="宋体" w:hAnsi="宋体" w:cs="宋体"/>
                <w:b/>
                <w:sz w:val="24"/>
                <w:highlight w:val="none"/>
              </w:rPr>
            </w:pPr>
            <w:r>
              <w:rPr>
                <w:rFonts w:hint="eastAsia" w:ascii="宋体" w:hAnsi="宋体" w:cs="宋体"/>
                <w:b/>
                <w:sz w:val="24"/>
                <w:highlight w:val="none"/>
              </w:rPr>
              <w:t xml:space="preserve">备份投标文件送达地点和签收人员 </w:t>
            </w:r>
          </w:p>
        </w:tc>
        <w:tc>
          <w:tcPr>
            <w:tcW w:w="6095" w:type="dxa"/>
            <w:tcBorders>
              <w:top w:val="single" w:color="000000" w:sz="8" w:space="0"/>
              <w:left w:val="single" w:color="000000" w:sz="2" w:space="0"/>
              <w:bottom w:val="single" w:color="000000" w:sz="8" w:space="0"/>
              <w:right w:val="single" w:color="000000" w:sz="8" w:space="0"/>
            </w:tcBorders>
            <w:vAlign w:val="center"/>
          </w:tcPr>
          <w:p w14:paraId="68E66DAB">
            <w:pPr>
              <w:pStyle w:val="33"/>
              <w:spacing w:line="360" w:lineRule="auto"/>
              <w:rPr>
                <w:rFonts w:hAnsi="宋体" w:cs="宋体"/>
                <w:kern w:val="28"/>
                <w:sz w:val="24"/>
                <w:highlight w:val="none"/>
              </w:rPr>
            </w:pPr>
            <w:r>
              <w:rPr>
                <w:rFonts w:hint="eastAsia" w:hAnsi="宋体" w:cs="宋体"/>
                <w:kern w:val="28"/>
                <w:sz w:val="24"/>
                <w:szCs w:val="24"/>
                <w:highlight w:val="none"/>
              </w:rPr>
              <w:t>备份投标文件送达地点：</w:t>
            </w:r>
            <w:r>
              <w:rPr>
                <w:rFonts w:hint="eastAsia" w:hAnsi="宋体" w:cs="宋体"/>
                <w:kern w:val="28"/>
                <w:sz w:val="24"/>
                <w:szCs w:val="24"/>
                <w:highlight w:val="none"/>
                <w:u w:val="single"/>
              </w:rPr>
              <w:t>杭州市上城区秋涛北路332号佰富时代中心3幢15楼1501</w:t>
            </w:r>
            <w:r>
              <w:rPr>
                <w:rFonts w:hint="eastAsia" w:hAnsi="宋体" w:cs="宋体"/>
                <w:kern w:val="28"/>
                <w:sz w:val="24"/>
                <w:szCs w:val="24"/>
                <w:highlight w:val="none"/>
              </w:rPr>
              <w:t>；备份投标文件签收人员联系电话：</w:t>
            </w:r>
            <w:r>
              <w:rPr>
                <w:rFonts w:hint="eastAsia" w:hAnsi="宋体" w:cs="宋体"/>
                <w:sz w:val="24"/>
                <w:highlight w:val="none"/>
                <w:u w:val="single"/>
              </w:rPr>
              <w:t>刘影乔18767157075</w:t>
            </w:r>
            <w:r>
              <w:rPr>
                <w:rFonts w:hint="eastAsia" w:hAnsi="宋体" w:cs="宋体"/>
                <w:sz w:val="24"/>
                <w:szCs w:val="24"/>
                <w:highlight w:val="none"/>
              </w:rPr>
              <w:t>。</w:t>
            </w:r>
            <w:r>
              <w:rPr>
                <w:rFonts w:hint="eastAsia" w:hAnsi="宋体" w:cs="宋体"/>
                <w:b/>
                <w:sz w:val="24"/>
                <w:szCs w:val="24"/>
                <w:highlight w:val="none"/>
              </w:rPr>
              <w:t>采购人、采购代理机构不强制或变相强制投标人提交备份投标文件。</w:t>
            </w:r>
          </w:p>
        </w:tc>
      </w:tr>
      <w:tr w14:paraId="3DCDEC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bottom w:val="single" w:color="auto" w:sz="4" w:space="0"/>
              <w:right w:val="single" w:color="000000" w:sz="2" w:space="0"/>
            </w:tcBorders>
          </w:tcPr>
          <w:p w14:paraId="01DA6684">
            <w:pPr>
              <w:snapToGrid w:val="0"/>
              <w:spacing w:line="360" w:lineRule="auto"/>
              <w:jc w:val="center"/>
              <w:rPr>
                <w:rFonts w:hint="eastAsia" w:ascii="宋体" w:hAnsi="宋体" w:cs="宋体"/>
                <w:sz w:val="24"/>
                <w:highlight w:val="none"/>
              </w:rPr>
            </w:pPr>
          </w:p>
          <w:p w14:paraId="7C47EB77">
            <w:pPr>
              <w:snapToGrid w:val="0"/>
              <w:spacing w:line="360" w:lineRule="auto"/>
              <w:jc w:val="both"/>
              <w:rPr>
                <w:rFonts w:ascii="宋体" w:hAnsi="宋体" w:cs="宋体"/>
                <w:sz w:val="24"/>
                <w:highlight w:val="none"/>
              </w:rPr>
            </w:pPr>
            <w:r>
              <w:rPr>
                <w:rFonts w:hint="eastAsia" w:ascii="宋体" w:hAnsi="宋体" w:cs="宋体"/>
                <w:sz w:val="24"/>
                <w:highlight w:val="none"/>
              </w:rPr>
              <w:t>13</w:t>
            </w:r>
          </w:p>
        </w:tc>
        <w:tc>
          <w:tcPr>
            <w:tcW w:w="1843" w:type="dxa"/>
            <w:tcBorders>
              <w:top w:val="single" w:color="000000" w:sz="8" w:space="0"/>
              <w:left w:val="single" w:color="000000" w:sz="2" w:space="0"/>
              <w:bottom w:val="single" w:color="000000" w:sz="8" w:space="0"/>
              <w:right w:val="single" w:color="000000" w:sz="8" w:space="0"/>
            </w:tcBorders>
            <w:vAlign w:val="center"/>
          </w:tcPr>
          <w:p w14:paraId="11FBE91C">
            <w:pPr>
              <w:snapToGrid w:val="0"/>
              <w:spacing w:line="360" w:lineRule="auto"/>
              <w:jc w:val="center"/>
              <w:rPr>
                <w:rFonts w:ascii="宋体" w:hAnsi="宋体" w:cs="宋体"/>
                <w:b/>
                <w:sz w:val="24"/>
                <w:highlight w:val="none"/>
              </w:rPr>
            </w:pPr>
            <w:r>
              <w:rPr>
                <w:rFonts w:hint="eastAsia" w:cs="仿宋_GB2312" w:asciiTheme="minorEastAsia" w:hAnsiTheme="minorEastAsia" w:eastAsiaTheme="minorEastAsia"/>
                <w:b/>
                <w:sz w:val="24"/>
                <w:highlight w:val="none"/>
              </w:rPr>
              <w:t>特别说明</w:t>
            </w:r>
          </w:p>
        </w:tc>
        <w:tc>
          <w:tcPr>
            <w:tcW w:w="6095" w:type="dxa"/>
            <w:tcBorders>
              <w:top w:val="single" w:color="000000" w:sz="8" w:space="0"/>
              <w:left w:val="single" w:color="000000" w:sz="2" w:space="0"/>
              <w:bottom w:val="single" w:color="000000" w:sz="8" w:space="0"/>
              <w:right w:val="single" w:color="000000" w:sz="8" w:space="0"/>
            </w:tcBorders>
            <w:vAlign w:val="center"/>
          </w:tcPr>
          <w:p w14:paraId="436DF506">
            <w:pPr>
              <w:spacing w:line="360" w:lineRule="auto"/>
              <w:rPr>
                <w:rFonts w:ascii="宋体" w:hAnsi="宋体" w:cs="宋体"/>
                <w:snapToGrid w:val="0"/>
                <w:kern w:val="28"/>
                <w:sz w:val="24"/>
                <w:highlight w:val="none"/>
              </w:rPr>
            </w:pPr>
            <w:sdt>
              <w:sdtPr>
                <w:rPr>
                  <w:rFonts w:hint="eastAsia" w:cs="Arial" w:asciiTheme="minorEastAsia" w:hAnsiTheme="minorEastAsia" w:eastAsiaTheme="minorEastAsia"/>
                  <w:kern w:val="0"/>
                  <w:sz w:val="24"/>
                  <w:highlight w:val="none"/>
                </w:rPr>
                <w:id w:val="1052570136"/>
                <w14:checkbox>
                  <w14:checked w14:val="1"/>
                  <w14:checkedState w14:val="00FE" w14:font="Wingdings"/>
                  <w14:uncheckedState w14:val="2610" w14:font="MS Gothic"/>
                </w14:checkbox>
              </w:sdtPr>
              <w:sdtEndPr>
                <w:rPr>
                  <w:rFonts w:hint="eastAsia" w:cs="Arial" w:asciiTheme="minorEastAsia" w:hAnsiTheme="minorEastAsia" w:eastAsiaTheme="minorEastAsia"/>
                  <w:kern w:val="0"/>
                  <w:sz w:val="24"/>
                  <w:highlight w:val="none"/>
                </w:rPr>
              </w:sdtEndPr>
              <w:sdtContent>
                <w:r>
                  <w:rPr>
                    <w:rFonts w:hint="eastAsia" w:cs="Arial" w:asciiTheme="minorEastAsia" w:hAnsiTheme="minorEastAsia" w:eastAsiaTheme="minorEastAsia"/>
                    <w:kern w:val="0"/>
                    <w:sz w:val="24"/>
                    <w:highlight w:val="none"/>
                  </w:rPr>
                  <w:sym w:font="Wingdings" w:char="F0FE"/>
                </w:r>
              </w:sdtContent>
            </w:sdt>
            <w:r>
              <w:rPr>
                <w:rFonts w:hint="eastAsia" w:ascii="宋体" w:hAnsi="宋体" w:cs="宋体"/>
                <w:snapToGrid w:val="0"/>
                <w:kern w:val="28"/>
                <w:sz w:val="24"/>
                <w:highlight w:val="none"/>
              </w:rPr>
              <w:t>联合体投标的，联合体中有一方或者联合体成员根据分工按招标文件第四部分评标标准要求提供资信证明文件的，视为符合了相关要求。</w:t>
            </w:r>
          </w:p>
        </w:tc>
      </w:tr>
      <w:tr w14:paraId="23B392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0" w:hRule="atLeast"/>
        </w:trPr>
        <w:tc>
          <w:tcPr>
            <w:tcW w:w="629" w:type="dxa"/>
            <w:tcBorders>
              <w:top w:val="single" w:color="auto" w:sz="4" w:space="0"/>
              <w:left w:val="single" w:color="000000" w:sz="8" w:space="0"/>
              <w:right w:val="single" w:color="000000" w:sz="2" w:space="0"/>
            </w:tcBorders>
          </w:tcPr>
          <w:p w14:paraId="4719798A">
            <w:pPr>
              <w:snapToGrid w:val="0"/>
              <w:spacing w:line="360" w:lineRule="auto"/>
              <w:jc w:val="both"/>
              <w:rPr>
                <w:rFonts w:hint="eastAsia" w:ascii="宋体" w:hAnsi="宋体" w:cs="宋体"/>
                <w:sz w:val="24"/>
                <w:highlight w:val="none"/>
                <w:lang w:val="en-US" w:eastAsia="zh-CN"/>
              </w:rPr>
            </w:pPr>
          </w:p>
          <w:p w14:paraId="72797D85">
            <w:pPr>
              <w:snapToGrid w:val="0"/>
              <w:spacing w:line="360" w:lineRule="auto"/>
              <w:jc w:val="both"/>
              <w:rPr>
                <w:rFonts w:hint="default" w:ascii="宋体" w:hAnsi="宋体" w:eastAsia="宋体" w:cs="宋体"/>
                <w:sz w:val="24"/>
                <w:highlight w:val="none"/>
                <w:lang w:val="en-US" w:eastAsia="zh-CN"/>
              </w:rPr>
            </w:pPr>
            <w:r>
              <w:rPr>
                <w:rFonts w:hint="eastAsia" w:ascii="宋体" w:hAnsi="宋体" w:cs="宋体"/>
                <w:sz w:val="24"/>
                <w:highlight w:val="none"/>
                <w:lang w:val="en-US" w:eastAsia="zh-CN"/>
              </w:rPr>
              <w:t>14</w:t>
            </w:r>
          </w:p>
        </w:tc>
        <w:tc>
          <w:tcPr>
            <w:tcW w:w="1843" w:type="dxa"/>
            <w:tcBorders>
              <w:top w:val="single" w:color="000000" w:sz="8" w:space="0"/>
              <w:left w:val="single" w:color="000000" w:sz="2" w:space="0"/>
              <w:right w:val="single" w:color="000000" w:sz="8" w:space="0"/>
            </w:tcBorders>
            <w:vAlign w:val="center"/>
          </w:tcPr>
          <w:p w14:paraId="1648E013">
            <w:pPr>
              <w:snapToGrid w:val="0"/>
              <w:spacing w:line="360" w:lineRule="auto"/>
              <w:jc w:val="center"/>
              <w:rPr>
                <w:rFonts w:hint="default" w:cs="仿宋_GB2312" w:asciiTheme="minorEastAsia" w:hAnsiTheme="minorEastAsia" w:eastAsiaTheme="minorEastAsia"/>
                <w:b/>
                <w:sz w:val="24"/>
                <w:highlight w:val="none"/>
                <w:lang w:val="en-US" w:eastAsia="zh-CN"/>
              </w:rPr>
            </w:pPr>
            <w:r>
              <w:rPr>
                <w:rFonts w:hint="eastAsia" w:cs="仿宋_GB2312" w:asciiTheme="minorEastAsia" w:hAnsiTheme="minorEastAsia" w:eastAsiaTheme="minorEastAsia"/>
                <w:b/>
                <w:sz w:val="24"/>
                <w:highlight w:val="none"/>
                <w:lang w:val="en-US" w:eastAsia="zh-CN"/>
              </w:rPr>
              <w:t>采购代理服务费</w:t>
            </w:r>
          </w:p>
        </w:tc>
        <w:tc>
          <w:tcPr>
            <w:tcW w:w="6095" w:type="dxa"/>
            <w:tcBorders>
              <w:top w:val="single" w:color="000000" w:sz="8" w:space="0"/>
              <w:left w:val="single" w:color="000000" w:sz="2" w:space="0"/>
              <w:bottom w:val="single" w:color="000000" w:sz="8" w:space="0"/>
              <w:right w:val="single" w:color="000000" w:sz="8" w:space="0"/>
            </w:tcBorders>
            <w:vAlign w:val="center"/>
          </w:tcPr>
          <w:p w14:paraId="79E396B2">
            <w:pPr>
              <w:spacing w:line="360" w:lineRule="auto"/>
              <w:rPr>
                <w:rFonts w:asciiTheme="minorEastAsia" w:hAnsiTheme="minorEastAsia" w:eastAsiaTheme="minorEastAsia" w:cstheme="minorEastAsia"/>
                <w:snapToGrid w:val="0"/>
                <w:kern w:val="28"/>
                <w:sz w:val="24"/>
                <w:highlight w:val="none"/>
                <w:lang w:val="zh-TW" w:eastAsia="zh-TW"/>
              </w:rPr>
            </w:pPr>
            <w:r>
              <w:rPr>
                <w:rFonts w:hint="eastAsia" w:asciiTheme="minorEastAsia" w:hAnsiTheme="minorEastAsia" w:eastAsiaTheme="minorEastAsia" w:cstheme="minorEastAsia"/>
                <w:b/>
                <w:bCs/>
                <w:snapToGrid w:val="0"/>
                <w:kern w:val="28"/>
                <w:sz w:val="24"/>
                <w:highlight w:val="none"/>
              </w:rPr>
              <w:t>收取标准</w:t>
            </w:r>
            <w:r>
              <w:rPr>
                <w:rFonts w:hint="eastAsia" w:asciiTheme="minorEastAsia" w:hAnsiTheme="minorEastAsia" w:eastAsiaTheme="minorEastAsia" w:cstheme="minorEastAsia"/>
                <w:snapToGrid w:val="0"/>
                <w:kern w:val="28"/>
                <w:sz w:val="24"/>
                <w:highlight w:val="none"/>
              </w:rPr>
              <w:t>：本项目招标代理服务费按国家计委关于印发《招标代理服务收费管理暂行办法》的通知计价格[2002]1980号文件规定的收费标准</w:t>
            </w:r>
            <w:r>
              <w:rPr>
                <w:rFonts w:hint="eastAsia" w:asciiTheme="minorEastAsia" w:hAnsiTheme="minorEastAsia" w:eastAsiaTheme="minorEastAsia" w:cstheme="minorEastAsia"/>
                <w:snapToGrid w:val="0"/>
                <w:kern w:val="28"/>
                <w:sz w:val="24"/>
                <w:highlight w:val="none"/>
                <w:lang w:val="en-US" w:eastAsia="zh-CN"/>
              </w:rPr>
              <w:t>的90%</w:t>
            </w:r>
            <w:r>
              <w:rPr>
                <w:rFonts w:hint="eastAsia" w:asciiTheme="minorEastAsia" w:hAnsiTheme="minorEastAsia" w:eastAsiaTheme="minorEastAsia" w:cstheme="minorEastAsia"/>
                <w:snapToGrid w:val="0"/>
                <w:kern w:val="28"/>
                <w:sz w:val="24"/>
                <w:highlight w:val="none"/>
              </w:rPr>
              <w:t>计算，以标段中标金额为计算基数。由中标人在领取中标通知书时一次性向代理机构支付。该费用在投标文件中不单列，由中标人在投标总报价中综合考虑。</w:t>
            </w:r>
          </w:p>
          <w:p w14:paraId="7B03BD2B">
            <w:pPr>
              <w:spacing w:line="360" w:lineRule="auto"/>
              <w:rPr>
                <w:rFonts w:asciiTheme="minorEastAsia" w:hAnsiTheme="minorEastAsia" w:eastAsiaTheme="minorEastAsia" w:cstheme="minorEastAsia"/>
                <w:snapToGrid w:val="0"/>
                <w:kern w:val="28"/>
                <w:sz w:val="24"/>
                <w:highlight w:val="none"/>
              </w:rPr>
            </w:pPr>
            <w:r>
              <w:rPr>
                <w:rFonts w:hint="eastAsia" w:asciiTheme="minorEastAsia" w:hAnsiTheme="minorEastAsia" w:eastAsiaTheme="minorEastAsia" w:cstheme="minorEastAsia"/>
                <w:b/>
                <w:bCs/>
                <w:snapToGrid w:val="0"/>
                <w:kern w:val="28"/>
                <w:sz w:val="24"/>
                <w:highlight w:val="none"/>
              </w:rPr>
              <w:t>收取方式</w:t>
            </w:r>
            <w:r>
              <w:rPr>
                <w:rFonts w:hint="eastAsia" w:asciiTheme="minorEastAsia" w:hAnsiTheme="minorEastAsia" w:eastAsiaTheme="minorEastAsia" w:cstheme="minorEastAsia"/>
                <w:snapToGrid w:val="0"/>
                <w:kern w:val="28"/>
                <w:sz w:val="24"/>
                <w:highlight w:val="none"/>
              </w:rPr>
              <w:t>：本项目的代理费由中标人支付。由中标人在领取中标通知书时一次性向代理机构付清。账户信息如下：</w:t>
            </w:r>
          </w:p>
          <w:p w14:paraId="5BADFAB0">
            <w:pPr>
              <w:spacing w:line="360" w:lineRule="auto"/>
              <w:rPr>
                <w:rFonts w:asciiTheme="minorEastAsia" w:hAnsiTheme="minorEastAsia" w:eastAsiaTheme="minorEastAsia" w:cstheme="minorEastAsia"/>
                <w:snapToGrid w:val="0"/>
                <w:kern w:val="28"/>
                <w:sz w:val="24"/>
                <w:highlight w:val="none"/>
              </w:rPr>
            </w:pPr>
            <w:r>
              <w:rPr>
                <w:rFonts w:hint="eastAsia" w:asciiTheme="minorEastAsia" w:hAnsiTheme="minorEastAsia" w:eastAsiaTheme="minorEastAsia" w:cstheme="minorEastAsia"/>
                <w:snapToGrid w:val="0"/>
                <w:kern w:val="28"/>
                <w:sz w:val="24"/>
                <w:highlight w:val="none"/>
              </w:rPr>
              <w:t>收款单位：浙江华耀建设咨询有限公司</w:t>
            </w:r>
          </w:p>
          <w:p w14:paraId="65356EA8">
            <w:pPr>
              <w:spacing w:line="360" w:lineRule="auto"/>
              <w:rPr>
                <w:rFonts w:asciiTheme="minorEastAsia" w:hAnsiTheme="minorEastAsia" w:eastAsiaTheme="minorEastAsia" w:cstheme="minorEastAsia"/>
                <w:snapToGrid w:val="0"/>
                <w:kern w:val="28"/>
                <w:sz w:val="24"/>
                <w:highlight w:val="none"/>
              </w:rPr>
            </w:pPr>
            <w:r>
              <w:rPr>
                <w:rFonts w:hint="eastAsia" w:asciiTheme="minorEastAsia" w:hAnsiTheme="minorEastAsia" w:eastAsiaTheme="minorEastAsia" w:cstheme="minorEastAsia"/>
                <w:snapToGrid w:val="0"/>
                <w:kern w:val="28"/>
                <w:sz w:val="24"/>
                <w:highlight w:val="none"/>
              </w:rPr>
              <w:t>账号：1202026109900014283</w:t>
            </w:r>
          </w:p>
          <w:p w14:paraId="421B6EDA">
            <w:pPr>
              <w:spacing w:line="360" w:lineRule="auto"/>
              <w:rPr>
                <w:rFonts w:hint="eastAsia" w:cs="Arial" w:asciiTheme="minorEastAsia" w:hAnsiTheme="minorEastAsia" w:eastAsiaTheme="minorEastAsia"/>
                <w:kern w:val="0"/>
                <w:sz w:val="24"/>
                <w:highlight w:val="none"/>
              </w:rPr>
            </w:pPr>
            <w:r>
              <w:rPr>
                <w:rFonts w:hint="eastAsia" w:asciiTheme="minorEastAsia" w:hAnsiTheme="minorEastAsia" w:eastAsiaTheme="minorEastAsia" w:cstheme="minorEastAsia"/>
                <w:snapToGrid w:val="0"/>
                <w:kern w:val="28"/>
                <w:sz w:val="24"/>
                <w:highlight w:val="none"/>
              </w:rPr>
              <w:t>开户行：中国工商银行杭州莫干山路支行</w:t>
            </w:r>
          </w:p>
        </w:tc>
      </w:tr>
      <w:bookmarkEnd w:id="10"/>
    </w:tbl>
    <w:p w14:paraId="45D9A033">
      <w:pPr>
        <w:adjustRightInd/>
        <w:spacing w:line="360" w:lineRule="auto"/>
        <w:ind w:firstLine="3845" w:firstLineChars="1197"/>
        <w:outlineLvl w:val="0"/>
        <w:rPr>
          <w:rFonts w:ascii="宋体" w:hAnsi="宋体" w:cs="宋体"/>
          <w:b/>
          <w:sz w:val="32"/>
          <w:szCs w:val="20"/>
          <w:highlight w:val="none"/>
        </w:rPr>
      </w:pPr>
      <w:bookmarkStart w:id="12" w:name="第三部分"/>
      <w:bookmarkStart w:id="13" w:name="_Toc164416483"/>
      <w:r>
        <w:rPr>
          <w:rFonts w:hint="eastAsia" w:ascii="宋体" w:hAnsi="宋体" w:cs="宋体"/>
          <w:b/>
          <w:sz w:val="32"/>
          <w:szCs w:val="20"/>
          <w:highlight w:val="none"/>
        </w:rPr>
        <w:t>一、总则</w:t>
      </w:r>
    </w:p>
    <w:p w14:paraId="066A5738">
      <w:pPr>
        <w:snapToGrid w:val="0"/>
        <w:spacing w:line="360" w:lineRule="auto"/>
        <w:ind w:firstLine="361" w:firstLineChars="150"/>
        <w:jc w:val="left"/>
        <w:outlineLvl w:val="1"/>
        <w:rPr>
          <w:rFonts w:ascii="宋体" w:hAnsi="宋体" w:cs="宋体"/>
          <w:b/>
          <w:sz w:val="24"/>
          <w:highlight w:val="none"/>
        </w:rPr>
      </w:pPr>
      <w:r>
        <w:rPr>
          <w:rFonts w:hint="eastAsia" w:ascii="宋体" w:hAnsi="宋体" w:cs="宋体"/>
          <w:b/>
          <w:sz w:val="24"/>
          <w:highlight w:val="none"/>
        </w:rPr>
        <w:t>1. 适用范围</w:t>
      </w:r>
    </w:p>
    <w:p w14:paraId="01E81242">
      <w:pPr>
        <w:snapToGrid w:val="0"/>
        <w:spacing w:line="360" w:lineRule="auto"/>
        <w:ind w:firstLine="480" w:firstLineChars="200"/>
        <w:jc w:val="left"/>
        <w:rPr>
          <w:rFonts w:ascii="宋体" w:hAnsi="宋体" w:cs="宋体"/>
          <w:sz w:val="24"/>
          <w:highlight w:val="none"/>
        </w:rPr>
      </w:pPr>
      <w:r>
        <w:rPr>
          <w:rFonts w:hint="eastAsia" w:ascii="宋体" w:hAnsi="宋体" w:cs="宋体"/>
          <w:sz w:val="24"/>
          <w:highlight w:val="none"/>
        </w:rPr>
        <w:t>本招标文件适用于该项目的招标、投标、开标、资格审查及信用信息查询、评标、定标、合同、验收等行为（法律、法规另有规定的，从其规定）。</w:t>
      </w:r>
    </w:p>
    <w:p w14:paraId="2B011330">
      <w:pPr>
        <w:adjustRightInd/>
        <w:spacing w:line="360" w:lineRule="auto"/>
        <w:outlineLvl w:val="0"/>
        <w:rPr>
          <w:rFonts w:ascii="宋体" w:hAnsi="宋体" w:cs="宋体"/>
          <w:b/>
          <w:sz w:val="24"/>
          <w:highlight w:val="none"/>
        </w:rPr>
      </w:pPr>
      <w:r>
        <w:rPr>
          <w:rFonts w:hint="eastAsia" w:ascii="宋体" w:hAnsi="宋体" w:cs="宋体"/>
          <w:b/>
          <w:sz w:val="24"/>
          <w:highlight w:val="none"/>
        </w:rPr>
        <w:t xml:space="preserve">   2.定义</w:t>
      </w:r>
    </w:p>
    <w:p w14:paraId="546E98FB">
      <w:pPr>
        <w:spacing w:line="360" w:lineRule="auto"/>
        <w:ind w:firstLine="480" w:firstLineChars="200"/>
        <w:rPr>
          <w:rFonts w:ascii="宋体" w:hAnsi="宋体" w:cs="宋体"/>
          <w:sz w:val="24"/>
          <w:highlight w:val="none"/>
        </w:rPr>
      </w:pPr>
      <w:r>
        <w:rPr>
          <w:rFonts w:hint="eastAsia" w:ascii="宋体" w:hAnsi="宋体" w:cs="宋体"/>
          <w:sz w:val="24"/>
          <w:highlight w:val="none"/>
        </w:rPr>
        <w:t>2.1 “采购人”系指招标公告中载明的本项目的采购人。</w:t>
      </w:r>
    </w:p>
    <w:p w14:paraId="492D5EEE">
      <w:pPr>
        <w:spacing w:line="360" w:lineRule="auto"/>
        <w:ind w:firstLine="480" w:firstLineChars="200"/>
        <w:rPr>
          <w:rFonts w:ascii="宋体" w:hAnsi="宋体" w:cs="宋体"/>
          <w:sz w:val="24"/>
          <w:highlight w:val="none"/>
        </w:rPr>
      </w:pPr>
      <w:r>
        <w:rPr>
          <w:rFonts w:hint="eastAsia" w:ascii="宋体" w:hAnsi="宋体" w:cs="宋体"/>
          <w:sz w:val="24"/>
          <w:highlight w:val="none"/>
        </w:rPr>
        <w:t>2.2 “</w:t>
      </w:r>
      <w:r>
        <w:rPr>
          <w:rFonts w:hint="eastAsia" w:ascii="宋体" w:hAnsi="宋体" w:cs="宋体"/>
          <w:sz w:val="24"/>
          <w:highlight w:val="none"/>
          <w:lang w:eastAsia="zh-CN"/>
        </w:rPr>
        <w:t>采购代理机构</w:t>
      </w:r>
      <w:r>
        <w:rPr>
          <w:rFonts w:hint="eastAsia" w:ascii="宋体" w:hAnsi="宋体" w:cs="宋体"/>
          <w:sz w:val="24"/>
          <w:highlight w:val="none"/>
        </w:rPr>
        <w:t>”系指招标公告中载明的本项目的</w:t>
      </w:r>
      <w:r>
        <w:rPr>
          <w:rFonts w:hint="eastAsia" w:ascii="宋体" w:hAnsi="宋体" w:cs="宋体"/>
          <w:sz w:val="24"/>
          <w:highlight w:val="none"/>
          <w:lang w:eastAsia="zh-CN"/>
        </w:rPr>
        <w:t>采购代理机构</w:t>
      </w:r>
      <w:r>
        <w:rPr>
          <w:rFonts w:hint="eastAsia" w:ascii="宋体" w:hAnsi="宋体" w:cs="宋体"/>
          <w:sz w:val="24"/>
          <w:highlight w:val="none"/>
        </w:rPr>
        <w:t>。</w:t>
      </w:r>
    </w:p>
    <w:p w14:paraId="38ADC088">
      <w:pPr>
        <w:spacing w:line="360" w:lineRule="auto"/>
        <w:ind w:firstLine="480" w:firstLineChars="200"/>
        <w:rPr>
          <w:rFonts w:ascii="宋体" w:hAnsi="宋体" w:cs="宋体"/>
          <w:sz w:val="24"/>
          <w:highlight w:val="none"/>
        </w:rPr>
      </w:pPr>
      <w:r>
        <w:rPr>
          <w:rFonts w:hint="eastAsia" w:ascii="宋体" w:hAnsi="宋体" w:cs="宋体"/>
          <w:sz w:val="24"/>
          <w:highlight w:val="none"/>
        </w:rPr>
        <w:t>2.3 “投标人”系指是指响应招标、参加投标竞争的法人、其他组织或者自然人。</w:t>
      </w:r>
    </w:p>
    <w:p w14:paraId="69BB9765">
      <w:pPr>
        <w:spacing w:line="360" w:lineRule="auto"/>
        <w:ind w:firstLine="480" w:firstLineChars="200"/>
        <w:rPr>
          <w:rFonts w:ascii="宋体" w:hAnsi="宋体" w:cs="宋体"/>
          <w:sz w:val="24"/>
          <w:highlight w:val="none"/>
        </w:rPr>
      </w:pPr>
      <w:r>
        <w:rPr>
          <w:rFonts w:hint="eastAsia" w:ascii="宋体" w:hAnsi="宋体" w:cs="宋体"/>
          <w:sz w:val="24"/>
          <w:highlight w:val="none"/>
        </w:rPr>
        <w:t>2.4 “负责人”系指法人企业的法定负责人，或其他组织为法律、行政法规规定代表单位行使职权的主要负责人，或自然人本人。</w:t>
      </w:r>
    </w:p>
    <w:p w14:paraId="651BA365">
      <w:pPr>
        <w:spacing w:line="360" w:lineRule="auto"/>
        <w:ind w:firstLine="480" w:firstLineChars="200"/>
        <w:rPr>
          <w:rFonts w:ascii="宋体" w:hAnsi="宋体" w:cs="宋体"/>
          <w:sz w:val="24"/>
          <w:highlight w:val="none"/>
        </w:rPr>
      </w:pPr>
      <w:r>
        <w:rPr>
          <w:rFonts w:hint="eastAsia" w:ascii="宋体" w:hAnsi="宋体" w:cs="宋体"/>
          <w:sz w:val="24"/>
          <w:highlight w:val="none"/>
        </w:rPr>
        <w:t>2.5“电子签名”系指数据电文中以电子形式所含、所附用于识别签名人身份并表明签名人认可其中内容的数据；“公章”系指单位法定名称章。因特殊原因需要使用冠以法定名称的业务专用章的，投标时须提供《业务专用章使用说明函》（附件4）。</w:t>
      </w:r>
    </w:p>
    <w:p w14:paraId="4DCD63B2">
      <w:pPr>
        <w:spacing w:line="360" w:lineRule="auto"/>
        <w:ind w:firstLine="480" w:firstLineChars="200"/>
        <w:rPr>
          <w:rFonts w:ascii="宋体" w:hAnsi="宋体" w:cs="宋体"/>
          <w:sz w:val="24"/>
          <w:highlight w:val="none"/>
        </w:rPr>
      </w:pPr>
      <w:r>
        <w:rPr>
          <w:rFonts w:hint="eastAsia" w:ascii="宋体" w:hAnsi="宋体" w:cs="宋体"/>
          <w:sz w:val="24"/>
          <w:highlight w:val="none"/>
        </w:rPr>
        <w:t>2.6“电子交易平台”</w:t>
      </w:r>
      <w:r>
        <w:rPr>
          <w:rFonts w:hint="eastAsia" w:ascii="宋体" w:hAnsi="宋体" w:cs="宋体"/>
          <w:sz w:val="24"/>
          <w:highlight w:val="none"/>
          <w:lang w:val="en-US" w:eastAsia="zh-CN"/>
        </w:rPr>
        <w:t>系</w:t>
      </w:r>
      <w:r>
        <w:rPr>
          <w:rFonts w:hint="eastAsia" w:ascii="宋体" w:hAnsi="宋体" w:cs="宋体"/>
          <w:sz w:val="24"/>
          <w:highlight w:val="none"/>
        </w:rPr>
        <w:t>指本项目政府采购活动所依托的政府采购云平台（https://www.zcygov.cn/）。</w:t>
      </w:r>
    </w:p>
    <w:p w14:paraId="3C9F7BB9">
      <w:pPr>
        <w:spacing w:line="360" w:lineRule="auto"/>
        <w:ind w:firstLine="480" w:firstLineChars="200"/>
        <w:rPr>
          <w:rFonts w:ascii="宋体" w:hAnsi="宋体" w:cs="宋体"/>
          <w:sz w:val="24"/>
          <w:highlight w:val="none"/>
        </w:rPr>
      </w:pPr>
      <w:r>
        <w:rPr>
          <w:rFonts w:hint="eastAsia" w:ascii="宋体" w:hAnsi="宋体" w:cs="宋体"/>
          <w:sz w:val="24"/>
          <w:highlight w:val="none"/>
        </w:rPr>
        <w:t>2.7 “▲” 系指实质性要求条款，“</w:t>
      </w:r>
      <w:sdt>
        <w:sdtPr>
          <w:rPr>
            <w:rFonts w:hint="eastAsia" w:ascii="宋体" w:hAnsi="宋体" w:cs="宋体"/>
            <w:kern w:val="0"/>
            <w:sz w:val="24"/>
            <w:highlight w:val="none"/>
          </w:rPr>
          <w:id w:val="512970236"/>
          <w14:checkbox>
            <w14:checked w14:val="1"/>
            <w14:checkedState w14:val="00FE" w14:font="Wingdings"/>
            <w14:uncheckedState w14:val="2610" w14:font="MS Gothic"/>
          </w14:checkbox>
        </w:sdtPr>
        <w:sdtEndPr>
          <w:rPr>
            <w:rFonts w:hint="eastAsia" w:ascii="宋体" w:hAnsi="宋体" w:cs="宋体"/>
            <w:kern w:val="0"/>
            <w:sz w:val="24"/>
            <w:highlight w:val="none"/>
          </w:rPr>
        </w:sdtEndPr>
        <w:sdtContent>
          <w:r>
            <w:rPr>
              <w:rFonts w:ascii="Wingdings" w:hAnsi="Wingdings" w:cs="宋体"/>
              <w:kern w:val="0"/>
              <w:sz w:val="24"/>
              <w:highlight w:val="none"/>
            </w:rPr>
            <w:t></w:t>
          </w:r>
        </w:sdtContent>
      </w:sdt>
      <w:r>
        <w:rPr>
          <w:rFonts w:hint="eastAsia" w:ascii="宋体" w:hAnsi="宋体" w:cs="宋体"/>
          <w:sz w:val="24"/>
          <w:highlight w:val="none"/>
        </w:rPr>
        <w:t>” 系指适用本项目的要求，“</w:t>
      </w:r>
      <w:sdt>
        <w:sdtPr>
          <w:rPr>
            <w:rFonts w:hint="eastAsia" w:ascii="宋体" w:hAnsi="宋体" w:cs="宋体"/>
            <w:kern w:val="0"/>
            <w:sz w:val="24"/>
            <w:highlight w:val="none"/>
          </w:rPr>
          <w:id w:val="404888855"/>
          <w14:checkbox>
            <w14:checked w14:val="0"/>
            <w14:checkedState w14:val="00FE" w14:font="Wingdings"/>
            <w14:uncheckedState w14:val="2610" w14:font="MS Gothic"/>
          </w14:checkbox>
        </w:sdtPr>
        <w:sdtEndPr>
          <w:rPr>
            <w:rFonts w:hint="eastAsia" w:ascii="宋体" w:hAnsi="宋体" w:cs="宋体"/>
            <w:kern w:val="0"/>
            <w:sz w:val="24"/>
            <w:highlight w:val="none"/>
          </w:rPr>
        </w:sdtEndPr>
        <w:sdtContent>
          <w:r>
            <w:rPr>
              <w:rFonts w:hint="eastAsia" w:ascii="宋体" w:hAnsi="宋体" w:cs="宋体"/>
              <w:kern w:val="0"/>
              <w:sz w:val="24"/>
              <w:highlight w:val="none"/>
            </w:rPr>
            <w:t>☐</w:t>
          </w:r>
        </w:sdtContent>
      </w:sdt>
      <w:r>
        <w:rPr>
          <w:rFonts w:hint="eastAsia" w:ascii="宋体" w:hAnsi="宋体" w:cs="宋体"/>
          <w:sz w:val="24"/>
          <w:highlight w:val="none"/>
        </w:rPr>
        <w:t>” 系指不适用本项目的要求。</w:t>
      </w:r>
    </w:p>
    <w:p w14:paraId="3DACB829">
      <w:pPr>
        <w:spacing w:line="360" w:lineRule="auto"/>
        <w:ind w:firstLine="241" w:firstLineChars="100"/>
        <w:rPr>
          <w:rFonts w:ascii="宋体" w:hAnsi="宋体" w:cs="宋体"/>
          <w:b/>
          <w:sz w:val="24"/>
          <w:highlight w:val="none"/>
        </w:rPr>
      </w:pPr>
      <w:r>
        <w:rPr>
          <w:rFonts w:hint="eastAsia" w:ascii="宋体" w:hAnsi="宋体" w:cs="宋体"/>
          <w:b/>
          <w:sz w:val="24"/>
          <w:highlight w:val="none"/>
        </w:rPr>
        <w:t>3.</w:t>
      </w:r>
      <w:r>
        <w:rPr>
          <w:rFonts w:hint="eastAsia" w:ascii="宋体" w:hAnsi="宋体" w:cs="宋体"/>
          <w:highlight w:val="none"/>
        </w:rPr>
        <w:t xml:space="preserve"> </w:t>
      </w:r>
      <w:r>
        <w:rPr>
          <w:rFonts w:hint="eastAsia" w:ascii="宋体" w:hAnsi="宋体" w:cs="宋体"/>
          <w:b/>
          <w:sz w:val="24"/>
          <w:highlight w:val="none"/>
        </w:rPr>
        <w:t>采购项目需要落实的政府采购政策</w:t>
      </w:r>
    </w:p>
    <w:p w14:paraId="4D6D5AD4">
      <w:pPr>
        <w:spacing w:line="360" w:lineRule="auto"/>
        <w:ind w:firstLine="240" w:firstLineChars="100"/>
        <w:rPr>
          <w:rFonts w:ascii="宋体" w:hAnsi="宋体" w:cs="宋体"/>
          <w:color w:val="000000" w:themeColor="text1"/>
          <w:sz w:val="24"/>
          <w:highlight w:val="none"/>
          <w14:textFill>
            <w14:solidFill>
              <w14:schemeClr w14:val="tx1"/>
            </w14:solidFill>
          </w14:textFill>
        </w:rPr>
      </w:pPr>
      <w:r>
        <w:rPr>
          <w:rFonts w:hint="eastAsia" w:ascii="宋体" w:hAnsi="宋体" w:cs="宋体"/>
          <w:sz w:val="24"/>
          <w:highlight w:val="none"/>
        </w:rPr>
        <w:t>3.1 本项目原则上采购本国生产的货物、工程和服务，不允许采购进口产品。除非采购人采购进口产品，已经在采购活动开始前向财政部门提出申请并获得财政部门审核同意，且在</w:t>
      </w:r>
      <w:r>
        <w:rPr>
          <w:rFonts w:hint="eastAsia" w:ascii="宋体" w:hAnsi="宋体" w:cs="宋体"/>
          <w:color w:val="000000" w:themeColor="text1"/>
          <w:sz w:val="24"/>
          <w:highlight w:val="none"/>
          <w14:textFill>
            <w14:solidFill>
              <w14:schemeClr w14:val="tx1"/>
            </w14:solidFill>
          </w14:textFill>
        </w:rPr>
        <w:t>采购需求中明确规定可以采购进口产品（但如果因信息不对称等原因，仍有满足需求的国内产品要求参与采购竞争的，采购人、</w:t>
      </w:r>
      <w:r>
        <w:rPr>
          <w:rFonts w:hint="eastAsia" w:ascii="宋体" w:hAnsi="宋体" w:cs="宋体"/>
          <w:color w:val="000000" w:themeColor="text1"/>
          <w:sz w:val="24"/>
          <w:highlight w:val="none"/>
          <w:lang w:eastAsia="zh-CN"/>
          <w14:textFill>
            <w14:solidFill>
              <w14:schemeClr w14:val="tx1"/>
            </w14:solidFill>
          </w14:textFill>
        </w:rPr>
        <w:t>采购代理机构</w:t>
      </w:r>
      <w:r>
        <w:rPr>
          <w:rFonts w:hint="eastAsia" w:ascii="宋体" w:hAnsi="宋体" w:cs="宋体"/>
          <w:color w:val="000000" w:themeColor="text1"/>
          <w:sz w:val="24"/>
          <w:highlight w:val="none"/>
          <w14:textFill>
            <w14:solidFill>
              <w14:schemeClr w14:val="tx1"/>
            </w14:solidFill>
          </w14:textFill>
        </w:rPr>
        <w:t>不会对其加以限制，仍将按照公平竞争原则实施采购）；</w:t>
      </w:r>
      <w:r>
        <w:rPr>
          <w:rFonts w:hint="eastAsia" w:ascii="宋体" w:hAnsi="宋体" w:cs="宋体"/>
          <w:color w:val="000000" w:themeColor="text1"/>
          <w:kern w:val="0"/>
          <w:sz w:val="24"/>
          <w:highlight w:val="none"/>
          <w14:textFill>
            <w14:solidFill>
              <w14:schemeClr w14:val="tx1"/>
            </w14:solidFill>
          </w14:textFill>
        </w:rPr>
        <w:t>优先采购向我国企业转让技术、与我国企业签订消化吸收再创新方案的供应商的进口产品</w:t>
      </w:r>
      <w:r>
        <w:rPr>
          <w:rFonts w:hint="eastAsia" w:ascii="宋体" w:hAnsi="宋体" w:cs="宋体"/>
          <w:color w:val="000000" w:themeColor="text1"/>
          <w:sz w:val="24"/>
          <w:highlight w:val="none"/>
          <w14:textFill>
            <w14:solidFill>
              <w14:schemeClr w14:val="tx1"/>
            </w14:solidFill>
          </w14:textFill>
        </w:rPr>
        <w:t>。</w:t>
      </w:r>
    </w:p>
    <w:p w14:paraId="75B87F6D">
      <w:pPr>
        <w:spacing w:line="360" w:lineRule="auto"/>
        <w:ind w:firstLine="240" w:firstLineChars="1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3.2 支持绿色发展</w:t>
      </w:r>
    </w:p>
    <w:p w14:paraId="240DA193">
      <w:pPr>
        <w:spacing w:line="360" w:lineRule="auto"/>
        <w:ind w:firstLine="480" w:firstLineChars="200"/>
        <w:rPr>
          <w:rFonts w:ascii="宋体" w:hAnsi="宋体" w:cs="宋体"/>
          <w:b/>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3.2.1采购人拟采购的产品属于品目清单范围的，采购人及其委托的采购代理机构将依据国家确定的认证机构出具的、处于有效期之内的节能产品、环境标志产品认证证书，对获得证书的产品实施政府优先采购或强制采购。投标人须按招标文件要求提供相关产品认证证书。</w:t>
      </w:r>
      <w:r>
        <w:rPr>
          <w:rFonts w:hint="eastAsia" w:ascii="宋体" w:hAnsi="宋体" w:cs="宋体"/>
          <w:b/>
          <w:color w:val="000000" w:themeColor="text1"/>
          <w:sz w:val="24"/>
          <w:highlight w:val="none"/>
          <w14:textFill>
            <w14:solidFill>
              <w14:schemeClr w14:val="tx1"/>
            </w14:solidFill>
          </w14:textFill>
        </w:rPr>
        <w:t>▲采购人拟采购的产品属于政府强制采购的节能产品品目清单范围的，投标人相应的投标产品未获得国家确定的认证机构出具的、处于有效期之内的节能产品认证证书的，投标无效。</w:t>
      </w:r>
    </w:p>
    <w:p w14:paraId="23B93CA5">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3.2.2 纳入政府采购管理的修缮、装修类项目采购建材的，鼓励采购单位将绿色建材性能、指标等作为实质性条件纳入采购文件和合同，具体性能指标要求参考相关绿色建材政府采购需求标准。</w:t>
      </w:r>
    </w:p>
    <w:p w14:paraId="1C5B8DED">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bookmarkStart w:id="14" w:name="_Hlk107568539"/>
      <w:r>
        <w:rPr>
          <w:rFonts w:hint="eastAsia" w:ascii="宋体" w:hAnsi="宋体" w:cs="宋体"/>
          <w:color w:val="000000" w:themeColor="text1"/>
          <w:sz w:val="24"/>
          <w:highlight w:val="none"/>
          <w14:textFill>
            <w14:solidFill>
              <w14:schemeClr w14:val="tx1"/>
            </w14:solidFill>
          </w14:textFill>
        </w:rPr>
        <w:t>鼓励采购单位优先采购秸秆环保板材等资源综合利用产品。鼓励采购单位优先采购绿色物流配送服务、提供新能源交通工具的租赁服务。</w:t>
      </w:r>
    </w:p>
    <w:p w14:paraId="00A02496">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3.2.4 鼓励供应商在参加政府采购过程中开展绿色设计、选择绿色材料、打造绿色制造工艺、开展绿色运输、做好废弃产品回收处理，实现产品全周期的绿色环保。鼓励采购单位对其提高预付款比例、免收履约保证金。</w:t>
      </w:r>
      <w:bookmarkEnd w:id="14"/>
    </w:p>
    <w:p w14:paraId="07327725">
      <w:pPr>
        <w:spacing w:line="360" w:lineRule="auto"/>
        <w:ind w:firstLine="240" w:firstLineChars="1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3.3支持中小企业发展</w:t>
      </w:r>
    </w:p>
    <w:p w14:paraId="101875AA">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3.3.1中小企业，是指在中华人民共和国境内依法设立，依据国务院批准的中小企业划分标准确定的中型企业、小型企业和微型企业，但与大企业的负责人为同一人，或者与大企业存在直接控股、管理关系的除外。</w:t>
      </w:r>
    </w:p>
    <w:p w14:paraId="60F91B06">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符合中小企业划分标准的个体工商户，在政府采购活动中视同中小企业。</w:t>
      </w:r>
    </w:p>
    <w:p w14:paraId="112554CC">
      <w:pPr>
        <w:widowControl/>
        <w:spacing w:line="360" w:lineRule="auto"/>
        <w:ind w:firstLine="480" w:firstLineChars="200"/>
        <w:jc w:val="left"/>
        <w:rPr>
          <w:rFonts w:ascii="宋体" w:hAnsi="宋体" w:cs="宋体"/>
          <w:color w:val="000000" w:themeColor="text1"/>
          <w:kern w:val="0"/>
          <w:sz w:val="24"/>
          <w:highlight w:val="none"/>
          <w14:textFill>
            <w14:solidFill>
              <w14:schemeClr w14:val="tx1"/>
            </w14:solidFill>
          </w14:textFill>
        </w:rPr>
      </w:pPr>
      <w:r>
        <w:rPr>
          <w:rFonts w:ascii="宋体" w:hAnsi="宋体" w:cs="宋体"/>
          <w:bCs/>
          <w:color w:val="000000" w:themeColor="text1"/>
          <w:sz w:val="24"/>
          <w:highlight w:val="none"/>
          <w14:textFill>
            <w14:solidFill>
              <w14:schemeClr w14:val="tx1"/>
            </w14:solidFill>
          </w14:textFill>
        </w:rPr>
        <w:t>3.3.2</w:t>
      </w:r>
      <w:r>
        <w:rPr>
          <w:rFonts w:hint="eastAsia" w:ascii="宋体" w:hAnsi="宋体" w:cs="宋体"/>
          <w:color w:val="000000" w:themeColor="text1"/>
          <w:kern w:val="0"/>
          <w:sz w:val="24"/>
          <w:highlight w:val="none"/>
          <w14:textFill>
            <w14:solidFill>
              <w14:schemeClr w14:val="tx1"/>
            </w14:solidFill>
          </w14:textFill>
        </w:rPr>
        <w:t>在政府采购活动中，投标人提供的货物符合下列情形的，享受中小企业扶持政策：在货物采购项目中，货物由中小企业制造，即货物由中小企业生产且使用该中小企业商号或者注册商标；在货物采购项目中，投标人提供的货物既有中小企业制造货物，也有大型企业制造货物的，不享受中小企业扶持政策。</w:t>
      </w:r>
    </w:p>
    <w:p w14:paraId="21CDB87F">
      <w:pPr>
        <w:widowControl/>
        <w:spacing w:line="360" w:lineRule="auto"/>
        <w:ind w:firstLine="480" w:firstLineChars="200"/>
        <w:jc w:val="left"/>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以联合体形式参加政府采购活动，联合体各方均为中小企业的，联合体视同中小企业。其中，联合体各方均为小微企业的，联合体视同小微企业。</w:t>
      </w:r>
    </w:p>
    <w:p w14:paraId="177CD5CF">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3.3.3对于未预留份额专门面向中小企业的政府采购货物项目，以及预留份额政府采购货物项目中的非预留部分标项，对小型和微型企业的投标报价给予10%-</w:t>
      </w:r>
      <w:r>
        <w:rPr>
          <w:rFonts w:ascii="宋体" w:hAnsi="宋体" w:cs="宋体"/>
          <w:color w:val="000000" w:themeColor="text1"/>
          <w:sz w:val="24"/>
          <w:highlight w:val="none"/>
          <w14:textFill>
            <w14:solidFill>
              <w14:schemeClr w14:val="tx1"/>
            </w14:solidFill>
          </w14:textFill>
        </w:rPr>
        <w:t>20</w:t>
      </w:r>
      <w:r>
        <w:rPr>
          <w:rFonts w:hint="eastAsia" w:ascii="宋体" w:hAnsi="宋体" w:cs="宋体"/>
          <w:color w:val="000000" w:themeColor="text1"/>
          <w:sz w:val="24"/>
          <w:highlight w:val="none"/>
          <w14:textFill>
            <w14:solidFill>
              <w14:schemeClr w14:val="tx1"/>
            </w14:solidFill>
          </w14:textFill>
        </w:rPr>
        <w:t>%的扣除，用扣除后的价格参与评审。接受大中型企业与小微企业组成联合体或者允许大中型企业向一家或者多家小微企业分包的政府采购货物项目，对于</w:t>
      </w:r>
      <w:bookmarkStart w:id="15" w:name="_Hlk101132181"/>
      <w:r>
        <w:rPr>
          <w:rFonts w:hint="eastAsia" w:ascii="宋体" w:hAnsi="宋体" w:cs="宋体"/>
          <w:color w:val="000000" w:themeColor="text1"/>
          <w:sz w:val="24"/>
          <w:highlight w:val="none"/>
          <w14:textFill>
            <w14:solidFill>
              <w14:schemeClr w14:val="tx1"/>
            </w14:solidFill>
          </w14:textFill>
        </w:rPr>
        <w:t>联合协议或者分包意向协议约定小微企业的合同份额占到合同总金额30%以上的</w:t>
      </w:r>
      <w:bookmarkEnd w:id="15"/>
      <w:r>
        <w:rPr>
          <w:rFonts w:hint="eastAsia" w:ascii="宋体" w:hAnsi="宋体" w:cs="宋体"/>
          <w:color w:val="000000" w:themeColor="text1"/>
          <w:sz w:val="24"/>
          <w:highlight w:val="none"/>
          <w14:textFill>
            <w14:solidFill>
              <w14:schemeClr w14:val="tx1"/>
            </w14:solidFill>
          </w14:textFill>
        </w:rPr>
        <w:t>，对联合体或者大中型企业的报价给予4%-</w:t>
      </w:r>
      <w:r>
        <w:rPr>
          <w:rFonts w:ascii="宋体" w:hAnsi="宋体" w:cs="宋体"/>
          <w:color w:val="000000" w:themeColor="text1"/>
          <w:sz w:val="24"/>
          <w:highlight w:val="none"/>
          <w14:textFill>
            <w14:solidFill>
              <w14:schemeClr w14:val="tx1"/>
            </w14:solidFill>
          </w14:textFill>
        </w:rPr>
        <w:t>6</w:t>
      </w:r>
      <w:r>
        <w:rPr>
          <w:rFonts w:hint="eastAsia" w:ascii="宋体" w:hAnsi="宋体" w:cs="宋体"/>
          <w:color w:val="000000" w:themeColor="text1"/>
          <w:sz w:val="24"/>
          <w:highlight w:val="none"/>
          <w14:textFill>
            <w14:solidFill>
              <w14:schemeClr w14:val="tx1"/>
            </w14:solidFill>
          </w14:textFill>
        </w:rPr>
        <w:t>%的扣除，用扣除后的价格参加评审。组成联合体或者接受分包的小微企业与联合体内其他企业、分包企业之间存在直接控股、管理关系的，不享受价格扣除优惠政策。</w:t>
      </w:r>
    </w:p>
    <w:p w14:paraId="3D9A5BA5">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3.3.4符合《关于促进残疾人就业政府采购政策的通知》（财库〔2017〕141号）规定的条件并提供《残疾人福利性单位声明函》（附件1）的残疾人福利性单位视同小型、微型企业；</w:t>
      </w:r>
    </w:p>
    <w:p w14:paraId="086C276B">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3.3.5符合《关于政府采购支持监狱企业发展有关问题的通知》（财库[2014]68号）规定的监狱企业并提供由省级以上监狱管理局、戒毒管理局（含新疆生产建设兵团）出具的属于监狱企业证明文件的，视同为小型、微型企业。</w:t>
      </w:r>
    </w:p>
    <w:p w14:paraId="28C70EB8">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3.3.6可享受中小企业扶持政策的投标人应按照招标文件格式要求提供《中小企业声明函》，投标人提供的《中小企业声明函》与实际情况不符的，不享受中小企业扶持政策。声明内容不实的，属于提供虚假材料谋取中标、成交的，依法承担法律责任。</w:t>
      </w:r>
    </w:p>
    <w:p w14:paraId="271B2680">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3.3.7中小企业享受扶持政策获得政府采购合同的，小微企业不得将合同分包给大中型企业，中型企业不得将合同分包给大型企业。</w:t>
      </w:r>
    </w:p>
    <w:p w14:paraId="45A7C6CA">
      <w:pPr>
        <w:spacing w:line="360" w:lineRule="auto"/>
        <w:ind w:firstLine="240" w:firstLineChars="1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3.4</w:t>
      </w:r>
      <w:r>
        <w:rPr>
          <w:rFonts w:hint="eastAsia" w:ascii="宋体" w:hAnsi="宋体" w:cs="宋体"/>
          <w:bCs/>
          <w:color w:val="000000" w:themeColor="text1"/>
          <w:sz w:val="24"/>
          <w:highlight w:val="none"/>
          <w14:textFill>
            <w14:solidFill>
              <w14:schemeClr w14:val="tx1"/>
            </w14:solidFill>
          </w14:textFill>
        </w:rPr>
        <w:t>支持创新发展</w:t>
      </w:r>
    </w:p>
    <w:p w14:paraId="6BC53439">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3.4.1 采购人优先采购被认定为首台套产品和“制造精品”的自主创新产品。</w:t>
      </w:r>
    </w:p>
    <w:p w14:paraId="4471A005">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3.4.2首台套产品被纳入《首台套产品推广应用指导目录》之日起</w:t>
      </w:r>
      <w:r>
        <w:rPr>
          <w:rFonts w:ascii="宋体" w:hAnsi="宋体" w:cs="宋体"/>
          <w:color w:val="000000" w:themeColor="text1"/>
          <w:sz w:val="24"/>
          <w:highlight w:val="none"/>
          <w14:textFill>
            <w14:solidFill>
              <w14:schemeClr w14:val="tx1"/>
            </w14:solidFill>
          </w14:textFill>
        </w:rPr>
        <w:t>3</w:t>
      </w:r>
      <w:r>
        <w:rPr>
          <w:rFonts w:hint="eastAsia" w:ascii="宋体" w:hAnsi="宋体" w:cs="宋体"/>
          <w:color w:val="000000" w:themeColor="text1"/>
          <w:sz w:val="24"/>
          <w:highlight w:val="none"/>
          <w14:textFill>
            <w14:solidFill>
              <w14:schemeClr w14:val="tx1"/>
            </w14:solidFill>
          </w14:textFill>
        </w:rPr>
        <w:t>年内，以及产品核心技术高于国内领先水平，并具有明晰自主知识产权的“制造精品”产品，自认定之日起2年内视同已具备相应销售业绩，参加政府采购活动时业绩分值为满分。</w:t>
      </w:r>
    </w:p>
    <w:p w14:paraId="36E7F3B9">
      <w:pPr>
        <w:spacing w:line="360" w:lineRule="auto"/>
        <w:ind w:firstLine="240" w:firstLineChars="1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3.5平等对待内外资企业和符合条件的破产重整企业</w:t>
      </w:r>
    </w:p>
    <w:p w14:paraId="7D73FC57">
      <w:pPr>
        <w:spacing w:line="360" w:lineRule="auto"/>
        <w:ind w:firstLine="480" w:firstLineChars="200"/>
        <w:rPr>
          <w:b/>
          <w:color w:val="000000" w:themeColor="text1"/>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平等对待内外资企业和符合条件的破产重整企业，切实保障企业公平竞争，平等维护企业的合法利益。</w:t>
      </w:r>
      <w:r>
        <w:rPr>
          <w:rFonts w:hint="eastAsia" w:ascii="宋体" w:hAnsi="宋体" w:cs="宋体"/>
          <w:color w:val="000000" w:themeColor="text1"/>
          <w:sz w:val="24"/>
          <w:highlight w:val="none"/>
          <w14:textFill>
            <w14:solidFill>
              <w14:schemeClr w14:val="tx1"/>
            </w14:solidFill>
          </w14:textFill>
        </w:rPr>
        <w:cr/>
      </w:r>
      <w:r>
        <w:rPr>
          <w:rFonts w:hint="eastAsia"/>
          <w:b/>
          <w:color w:val="000000" w:themeColor="text1"/>
          <w:highlight w:val="none"/>
          <w14:textFill>
            <w14:solidFill>
              <w14:schemeClr w14:val="tx1"/>
            </w14:solidFill>
          </w14:textFill>
        </w:rPr>
        <w:t>4. 询问、质疑、投诉</w:t>
      </w:r>
    </w:p>
    <w:p w14:paraId="1535A528">
      <w:pPr>
        <w:pStyle w:val="886"/>
        <w:shd w:val="clear" w:color="auto" w:fill="FFFFFF"/>
        <w:snapToGrid w:val="0"/>
        <w:spacing w:after="240" w:afterAutospacing="0" w:line="360" w:lineRule="auto"/>
        <w:ind w:firstLine="400"/>
        <w:contextualSpacing/>
        <w:rPr>
          <w:color w:val="000000" w:themeColor="text1"/>
          <w:highlight w:val="none"/>
          <w:lang w:val="zh-CN"/>
          <w14:textFill>
            <w14:solidFill>
              <w14:schemeClr w14:val="tx1"/>
            </w14:solidFill>
          </w14:textFill>
        </w:rPr>
      </w:pPr>
      <w:r>
        <w:rPr>
          <w:rFonts w:hint="eastAsia"/>
          <w:color w:val="000000" w:themeColor="text1"/>
          <w:highlight w:val="none"/>
          <w:lang w:val="zh-CN"/>
          <w14:textFill>
            <w14:solidFill>
              <w14:schemeClr w14:val="tx1"/>
            </w14:solidFill>
          </w14:textFill>
        </w:rPr>
        <w:t>4.1在线询问、质疑、投诉</w:t>
      </w:r>
    </w:p>
    <w:p w14:paraId="4CB29EAF">
      <w:pPr>
        <w:pStyle w:val="886"/>
        <w:shd w:val="clear" w:color="auto" w:fill="FFFFFF"/>
        <w:snapToGrid w:val="0"/>
        <w:spacing w:after="240" w:afterAutospacing="0" w:line="360" w:lineRule="auto"/>
        <w:ind w:firstLine="400"/>
        <w:contextualSpacing/>
        <w:rPr>
          <w:color w:val="000000" w:themeColor="text1"/>
          <w:highlight w:val="none"/>
          <w:lang w:val="zh-CN"/>
          <w14:textFill>
            <w14:solidFill>
              <w14:schemeClr w14:val="tx1"/>
            </w14:solidFill>
          </w14:textFill>
        </w:rPr>
      </w:pPr>
      <w:r>
        <w:rPr>
          <w:rFonts w:hint="eastAsia"/>
          <w:color w:val="000000" w:themeColor="text1"/>
          <w:highlight w:val="none"/>
          <w:lang w:val="zh-CN"/>
          <w14:textFill>
            <w14:solidFill>
              <w14:schemeClr w14:val="tx1"/>
            </w14:solidFill>
          </w14:textFill>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3AB77BC8">
      <w:pPr>
        <w:autoSpaceDE w:val="0"/>
        <w:autoSpaceDN w:val="0"/>
        <w:spacing w:line="360" w:lineRule="auto"/>
        <w:ind w:firstLine="240" w:firstLineChars="1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4.2供应商询问</w:t>
      </w:r>
    </w:p>
    <w:p w14:paraId="6D1F99B8">
      <w:pPr>
        <w:autoSpaceDE w:val="0"/>
        <w:autoSpaceDN w:val="0"/>
        <w:spacing w:line="360" w:lineRule="auto"/>
        <w:ind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73C83487">
      <w:pPr>
        <w:autoSpaceDE w:val="0"/>
        <w:autoSpaceDN w:val="0"/>
        <w:spacing w:line="360" w:lineRule="auto"/>
        <w:ind w:firstLine="240" w:firstLineChars="1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4.3供应商质疑</w:t>
      </w:r>
    </w:p>
    <w:p w14:paraId="178BE7A3">
      <w:pPr>
        <w:pStyle w:val="33"/>
        <w:spacing w:line="360" w:lineRule="auto"/>
        <w:ind w:firstLine="480" w:firstLineChars="200"/>
        <w:rPr>
          <w:rFonts w:hAnsi="宋体" w:cs="宋体"/>
          <w:color w:val="000000" w:themeColor="text1"/>
          <w:sz w:val="24"/>
          <w:highlight w:val="none"/>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4.3</w:t>
      </w:r>
      <w:r>
        <w:rPr>
          <w:rFonts w:hint="eastAsia" w:hAnsi="宋体" w:cs="宋体"/>
          <w:color w:val="000000" w:themeColor="text1"/>
          <w:sz w:val="24"/>
          <w:highlight w:val="none"/>
          <w14:textFill>
            <w14:solidFill>
              <w14:schemeClr w14:val="tx1"/>
            </w14:solidFill>
          </w14:textFill>
        </w:rPr>
        <w:t>.1提出质疑的供应商应当是参与所质疑项目采购活动的供应商。潜在供应商已依法获取其可质疑的招标文件的，可以对该文件提出质疑。</w:t>
      </w:r>
    </w:p>
    <w:p w14:paraId="55AC8F6F">
      <w:pPr>
        <w:pStyle w:val="33"/>
        <w:spacing w:line="360" w:lineRule="auto"/>
        <w:ind w:firstLine="480" w:firstLineChars="200"/>
        <w:rPr>
          <w:rFonts w:hAnsi="宋体" w:cs="宋体"/>
          <w:color w:val="000000" w:themeColor="text1"/>
          <w:sz w:val="24"/>
          <w:highlight w:val="none"/>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4.3</w:t>
      </w:r>
      <w:r>
        <w:rPr>
          <w:rFonts w:hint="eastAsia" w:hAnsi="宋体" w:cs="宋体"/>
          <w:color w:val="000000" w:themeColor="text1"/>
          <w:sz w:val="24"/>
          <w:highlight w:val="none"/>
          <w14:textFill>
            <w14:solidFill>
              <w14:schemeClr w14:val="tx1"/>
            </w14:solidFill>
          </w14:textFill>
        </w:rPr>
        <w:t>.2供应商认为招标文件、采购过程和中标结果使自己的权益受到损害的，可以在知道或者应知其权益受到损害之日起七个工作日内，以书面形式向采购人或者</w:t>
      </w:r>
      <w:r>
        <w:rPr>
          <w:rFonts w:hint="eastAsia" w:hAnsi="宋体" w:cs="宋体"/>
          <w:color w:val="000000" w:themeColor="text1"/>
          <w:sz w:val="24"/>
          <w:highlight w:val="none"/>
          <w:lang w:eastAsia="zh-CN"/>
          <w14:textFill>
            <w14:solidFill>
              <w14:schemeClr w14:val="tx1"/>
            </w14:solidFill>
          </w14:textFill>
        </w:rPr>
        <w:t>采购代理机构</w:t>
      </w:r>
      <w:r>
        <w:rPr>
          <w:rFonts w:hint="eastAsia" w:hAnsi="宋体" w:cs="宋体"/>
          <w:color w:val="000000" w:themeColor="text1"/>
          <w:sz w:val="24"/>
          <w:highlight w:val="none"/>
          <w14:textFill>
            <w14:solidFill>
              <w14:schemeClr w14:val="tx1"/>
            </w14:solidFill>
          </w14:textFill>
        </w:rPr>
        <w:t>提出质疑，否则，采购人或者</w:t>
      </w:r>
      <w:r>
        <w:rPr>
          <w:rFonts w:hint="eastAsia" w:hAnsi="宋体" w:cs="宋体"/>
          <w:color w:val="000000" w:themeColor="text1"/>
          <w:sz w:val="24"/>
          <w:highlight w:val="none"/>
          <w:lang w:eastAsia="zh-CN"/>
          <w14:textFill>
            <w14:solidFill>
              <w14:schemeClr w14:val="tx1"/>
            </w14:solidFill>
          </w14:textFill>
        </w:rPr>
        <w:t>采购代理机构</w:t>
      </w:r>
      <w:r>
        <w:rPr>
          <w:rFonts w:hint="eastAsia" w:hAnsi="宋体" w:cs="宋体"/>
          <w:color w:val="000000" w:themeColor="text1"/>
          <w:sz w:val="24"/>
          <w:highlight w:val="none"/>
          <w14:textFill>
            <w14:solidFill>
              <w14:schemeClr w14:val="tx1"/>
            </w14:solidFill>
          </w14:textFill>
        </w:rPr>
        <w:t>不予受理：</w:t>
      </w:r>
    </w:p>
    <w:p w14:paraId="6A580B5B">
      <w:pPr>
        <w:pStyle w:val="16"/>
        <w:spacing w:line="360" w:lineRule="auto"/>
        <w:ind w:firstLine="480" w:firstLineChars="200"/>
        <w:rPr>
          <w:rFonts w:hAnsi="宋体" w:cs="宋体"/>
          <w:snapToGrid/>
          <w:color w:val="000000" w:themeColor="text1"/>
          <w:kern w:val="2"/>
          <w:sz w:val="24"/>
          <w:highlight w:val="none"/>
          <w14:textFill>
            <w14:solidFill>
              <w14:schemeClr w14:val="tx1"/>
            </w14:solidFill>
          </w14:textFill>
        </w:rPr>
      </w:pPr>
      <w:r>
        <w:rPr>
          <w:rFonts w:hint="eastAsia" w:hAnsi="宋体" w:cs="宋体"/>
          <w:snapToGrid/>
          <w:color w:val="000000" w:themeColor="text1"/>
          <w:kern w:val="2"/>
          <w:sz w:val="24"/>
          <w:highlight w:val="none"/>
          <w14:textFill>
            <w14:solidFill>
              <w14:schemeClr w14:val="tx1"/>
            </w14:solidFill>
          </w14:textFill>
        </w:rPr>
        <w:t>4.3.2.1对招标文件提出质疑的，质疑期限为供应商获得招标文件之日或者招标文件公告期限届满之日起计算。</w:t>
      </w:r>
    </w:p>
    <w:p w14:paraId="2E2D57D5">
      <w:pPr>
        <w:pStyle w:val="33"/>
        <w:spacing w:line="360" w:lineRule="auto"/>
        <w:ind w:left="479" w:leftChars="228"/>
        <w:rPr>
          <w:rFonts w:hAnsi="宋体" w:cs="宋体"/>
          <w:color w:val="000000" w:themeColor="text1"/>
          <w:sz w:val="24"/>
          <w:highlight w:val="none"/>
          <w14:textFill>
            <w14:solidFill>
              <w14:schemeClr w14:val="tx1"/>
            </w14:solidFill>
          </w14:textFill>
        </w:rPr>
      </w:pPr>
      <w:r>
        <w:rPr>
          <w:rFonts w:hint="eastAsia" w:hAnsi="宋体" w:cs="宋体"/>
          <w:color w:val="000000" w:themeColor="text1"/>
          <w:sz w:val="24"/>
          <w:highlight w:val="none"/>
          <w14:textFill>
            <w14:solidFill>
              <w14:schemeClr w14:val="tx1"/>
            </w14:solidFill>
          </w14:textFill>
        </w:rPr>
        <w:t>4.3.2.2对采购过程提出质疑的，质疑期限为各采购程序环节结束之日起计算。4.3.2.3对采购结果提出质疑的，质疑期限自采购结果公告期限届满之日起计算。</w:t>
      </w:r>
    </w:p>
    <w:p w14:paraId="3964D6AB">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4.3.3</w:t>
      </w:r>
      <w:r>
        <w:rPr>
          <w:rFonts w:hint="eastAsia" w:hAnsi="宋体" w:cs="宋体"/>
          <w:color w:val="000000" w:themeColor="text1"/>
          <w:sz w:val="24"/>
          <w:highlight w:val="none"/>
          <w14:textFill>
            <w14:solidFill>
              <w14:schemeClr w14:val="tx1"/>
            </w14:solidFill>
          </w14:textFill>
        </w:rPr>
        <w:t>供应商提出质疑应当提交质疑函和必要的证明材料。质疑函应当包括下列内容：</w:t>
      </w:r>
    </w:p>
    <w:p w14:paraId="2382CA59">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　　4.3.3.1供应商的姓名或者名称、地址、邮编、联系人及联系电话；</w:t>
      </w:r>
    </w:p>
    <w:p w14:paraId="311A2A2A">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　　4.3.3.2质疑项目的名称、编号；</w:t>
      </w:r>
    </w:p>
    <w:p w14:paraId="6793BE5D">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　　4.3.3.3具体、明确的质疑事项和与质疑事项相关的请求；</w:t>
      </w:r>
    </w:p>
    <w:p w14:paraId="507267CC">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　　4.3.3.4事实依据；</w:t>
      </w:r>
    </w:p>
    <w:p w14:paraId="7DA8D375">
      <w:pPr>
        <w:pStyle w:val="33"/>
        <w:spacing w:line="360" w:lineRule="auto"/>
        <w:ind w:firstLine="480" w:firstLineChars="2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　　4.3.3.5必要的法律依据；</w:t>
      </w:r>
    </w:p>
    <w:p w14:paraId="07D5FD79">
      <w:pPr>
        <w:pStyle w:val="33"/>
        <w:spacing w:line="360" w:lineRule="auto"/>
        <w:ind w:firstLine="960" w:firstLineChars="400"/>
        <w:rPr>
          <w:rFonts w:hAnsi="宋体" w:cs="宋体"/>
          <w:color w:val="000000" w:themeColor="text1"/>
          <w:kern w:val="0"/>
          <w:sz w:val="24"/>
          <w:highlight w:val="none"/>
          <w:lang w:val="zh-CN"/>
          <w14:textFill>
            <w14:solidFill>
              <w14:schemeClr w14:val="tx1"/>
            </w14:solidFill>
          </w14:textFill>
        </w:rPr>
      </w:pPr>
      <w:r>
        <w:rPr>
          <w:rFonts w:hint="eastAsia" w:hAnsi="宋体" w:cs="宋体"/>
          <w:color w:val="000000" w:themeColor="text1"/>
          <w:kern w:val="0"/>
          <w:sz w:val="24"/>
          <w:highlight w:val="none"/>
          <w:lang w:val="zh-CN"/>
          <w14:textFill>
            <w14:solidFill>
              <w14:schemeClr w14:val="tx1"/>
            </w14:solidFill>
          </w14:textFill>
        </w:rPr>
        <w:t>4.3.3.6提出质疑的日期。</w:t>
      </w:r>
    </w:p>
    <w:p w14:paraId="6EAC4BD4">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供应商提交的质疑函需一式三份。供应商为自然人的，应当由本人签字；供应商为法人或者其他组织的，应当由法定代表人、主要负责人，或者其授权代表签字或者盖章，并加盖公章。</w:t>
      </w:r>
    </w:p>
    <w:p w14:paraId="1F17E90F">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质疑函范本及制作说明详见附件2。</w:t>
      </w:r>
    </w:p>
    <w:p w14:paraId="1C9ECD12">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4.3.4对同一采购程序环节的质疑，供应商须在法定质疑期内一次性提出。</w:t>
      </w:r>
    </w:p>
    <w:p w14:paraId="5F74AC0C">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lang w:val="zh-CN"/>
          <w14:textFill>
            <w14:solidFill>
              <w14:schemeClr w14:val="tx1"/>
            </w14:solidFill>
          </w14:textFill>
        </w:rPr>
        <w:t>4.3</w:t>
      </w:r>
      <w:r>
        <w:rPr>
          <w:rFonts w:hint="eastAsia"/>
          <w:color w:val="000000" w:themeColor="text1"/>
          <w:highlight w:val="none"/>
          <w14:textFill>
            <w14:solidFill>
              <w14:schemeClr w14:val="tx1"/>
            </w14:solidFill>
          </w14:textFill>
        </w:rPr>
        <w:t>.5采购人或者</w:t>
      </w:r>
      <w:r>
        <w:rPr>
          <w:rFonts w:hint="eastAsia"/>
          <w:color w:val="000000" w:themeColor="text1"/>
          <w:highlight w:val="none"/>
          <w:lang w:eastAsia="zh-CN"/>
          <w14:textFill>
            <w14:solidFill>
              <w14:schemeClr w14:val="tx1"/>
            </w14:solidFill>
          </w14:textFill>
        </w:rPr>
        <w:t>采购代理机构</w:t>
      </w:r>
      <w:r>
        <w:rPr>
          <w:rFonts w:hint="eastAsia"/>
          <w:color w:val="000000" w:themeColor="text1"/>
          <w:highlight w:val="none"/>
          <w14:textFill>
            <w14:solidFill>
              <w14:schemeClr w14:val="tx1"/>
            </w14:solidFill>
          </w14:textFill>
        </w:rPr>
        <w:t>应当在收到供应商的书面质疑后七个工作日内作出答复，并以书面形式通知质疑供应商和其他与质疑处理结果有利害关系的政府采购当事人，但答复的内容不得涉及商业秘密。根据《杭州市财政局关于进一步加强政府采购信息公开优化营商环境的通知》（杭财采监〔2021〕17号）,采购人或者</w:t>
      </w:r>
      <w:r>
        <w:rPr>
          <w:rFonts w:hint="eastAsia"/>
          <w:color w:val="000000" w:themeColor="text1"/>
          <w:highlight w:val="none"/>
          <w:lang w:eastAsia="zh-CN"/>
          <w14:textFill>
            <w14:solidFill>
              <w14:schemeClr w14:val="tx1"/>
            </w14:solidFill>
          </w14:textFill>
        </w:rPr>
        <w:t>采购代理机构</w:t>
      </w:r>
      <w:r>
        <w:rPr>
          <w:rFonts w:hint="eastAsia"/>
          <w:color w:val="000000" w:themeColor="text1"/>
          <w:highlight w:val="none"/>
          <w14:textFill>
            <w14:solidFill>
              <w14:schemeClr w14:val="tx1"/>
            </w14:solidFill>
          </w14:textFill>
        </w:rPr>
        <w:t>在质疑回复后5个工作日内，在浙江政府采购网的“其他公告”栏目公开质疑答复，答复内容应当完整。质疑函作为附件上传。</w:t>
      </w:r>
    </w:p>
    <w:p w14:paraId="6D95EDCD">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lang w:val="zh-CN"/>
          <w14:textFill>
            <w14:solidFill>
              <w14:schemeClr w14:val="tx1"/>
            </w14:solidFill>
          </w14:textFill>
        </w:rPr>
        <w:t>4.3</w:t>
      </w:r>
      <w:r>
        <w:rPr>
          <w:rFonts w:hint="eastAsia"/>
          <w:color w:val="000000" w:themeColor="text1"/>
          <w:highlight w:val="none"/>
          <w14:textFill>
            <w14:solidFill>
              <w14:schemeClr w14:val="tx1"/>
            </w14:solidFill>
          </w14:textFill>
        </w:rPr>
        <w:t>.6询问或者质疑事项可能影响采购结果的，采购人应当暂停签订合同，已经签订合同的，应当中止履行合同。</w:t>
      </w:r>
    </w:p>
    <w:p w14:paraId="7FE4EC32">
      <w:pPr>
        <w:pStyle w:val="886"/>
        <w:shd w:val="clear" w:color="auto" w:fill="FFFFFF"/>
        <w:snapToGrid w:val="0"/>
        <w:spacing w:after="240" w:afterAutospacing="0" w:line="360" w:lineRule="auto"/>
        <w:ind w:firstLine="480" w:firstLineChars="200"/>
        <w:contextualSpacing/>
        <w:rPr>
          <w:color w:val="000000" w:themeColor="text1"/>
          <w:highlight w:val="none"/>
          <w:lang w:val="zh-CN"/>
          <w14:textFill>
            <w14:solidFill>
              <w14:schemeClr w14:val="tx1"/>
            </w14:solidFill>
          </w14:textFill>
        </w:rPr>
      </w:pPr>
      <w:r>
        <w:rPr>
          <w:rFonts w:hint="eastAsia"/>
          <w:color w:val="000000" w:themeColor="text1"/>
          <w:highlight w:val="none"/>
          <w:lang w:val="zh-CN"/>
          <w14:textFill>
            <w14:solidFill>
              <w14:schemeClr w14:val="tx1"/>
            </w14:solidFill>
          </w14:textFill>
        </w:rPr>
        <w:t>4.4供应商投诉</w:t>
      </w:r>
    </w:p>
    <w:p w14:paraId="01BBC0F3">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4.4.1质疑供应商对采购人、</w:t>
      </w:r>
      <w:r>
        <w:rPr>
          <w:rFonts w:hint="eastAsia"/>
          <w:color w:val="000000" w:themeColor="text1"/>
          <w:highlight w:val="none"/>
          <w:lang w:eastAsia="zh-CN"/>
          <w14:textFill>
            <w14:solidFill>
              <w14:schemeClr w14:val="tx1"/>
            </w14:solidFill>
          </w14:textFill>
        </w:rPr>
        <w:t>采购代理机构</w:t>
      </w:r>
      <w:r>
        <w:rPr>
          <w:rFonts w:hint="eastAsia"/>
          <w:color w:val="000000" w:themeColor="text1"/>
          <w:highlight w:val="none"/>
          <w14:textFill>
            <w14:solidFill>
              <w14:schemeClr w14:val="tx1"/>
            </w14:solidFill>
          </w14:textFill>
        </w:rPr>
        <w:t>的答复不满意或者采购人、</w:t>
      </w:r>
      <w:r>
        <w:rPr>
          <w:rFonts w:hint="eastAsia"/>
          <w:color w:val="000000" w:themeColor="text1"/>
          <w:highlight w:val="none"/>
          <w:lang w:eastAsia="zh-CN"/>
          <w14:textFill>
            <w14:solidFill>
              <w14:schemeClr w14:val="tx1"/>
            </w14:solidFill>
          </w14:textFill>
        </w:rPr>
        <w:t>采购代理机构</w:t>
      </w:r>
      <w:r>
        <w:rPr>
          <w:rFonts w:hint="eastAsia"/>
          <w:color w:val="000000" w:themeColor="text1"/>
          <w:highlight w:val="none"/>
          <w14:textFill>
            <w14:solidFill>
              <w14:schemeClr w14:val="tx1"/>
            </w14:solidFill>
          </w14:textFill>
        </w:rPr>
        <w:t>未在规定的时间内作出答复的，可以在答复期满后十五个工作日内向同级政府采购监督管理部门提出投诉。</w:t>
      </w:r>
    </w:p>
    <w:p w14:paraId="54DBC129">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w:t>
      </w:r>
      <w:r>
        <w:rPr>
          <w:rFonts w:hint="eastAsia"/>
          <w:color w:val="000000" w:themeColor="text1"/>
          <w:highlight w:val="none"/>
          <w:lang w:val="zh-CN"/>
          <w14:textFill>
            <w14:solidFill>
              <w14:schemeClr w14:val="tx1"/>
            </w14:solidFill>
          </w14:textFill>
        </w:rPr>
        <w:t>2</w:t>
      </w:r>
      <w:r>
        <w:rPr>
          <w:rFonts w:hint="eastAsia"/>
          <w:color w:val="000000" w:themeColor="text1"/>
          <w:highlight w:val="none"/>
          <w14:textFill>
            <w14:solidFill>
              <w14:schemeClr w14:val="tx1"/>
            </w14:solidFill>
          </w14:textFill>
        </w:rPr>
        <w:t>供应商投诉的事项不得超出已质疑事项的范围，基于质疑答复内容提出的投诉事项除外。</w:t>
      </w:r>
    </w:p>
    <w:p w14:paraId="16DE34EF">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4.4.3供应商投诉应当有明确的请求和必要的证明材料。</w:t>
      </w:r>
    </w:p>
    <w:p w14:paraId="004CE587">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4.4.4 以联合体形式参加政府采购活动的，其投诉应当由组成联合体的所有供应商共同提出。</w:t>
      </w:r>
    </w:p>
    <w:p w14:paraId="241FF6F0">
      <w:pPr>
        <w:pStyle w:val="886"/>
        <w:shd w:val="clear" w:color="auto" w:fill="FFFFFF"/>
        <w:snapToGrid w:val="0"/>
        <w:spacing w:after="240" w:afterAutospacing="0" w:line="360" w:lineRule="auto"/>
        <w:ind w:firstLine="480" w:firstLineChars="2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4.4.5根据政府采购行政裁决省市区三级联动试点工作安排，杭州市本级、拱墅区、富阳区政府采购项目投诉材料可寄送至浙江省政府采购行政裁决服务中心（杭州），地址：杭州市上城区四季青街道新业路市民之家G03办公室，收件人：朱女士、王女士，电话：0571-85252453。</w:t>
      </w:r>
    </w:p>
    <w:p w14:paraId="0CF3F15B">
      <w:pPr>
        <w:pStyle w:val="886"/>
        <w:shd w:val="clear" w:color="auto" w:fill="FFFFFF"/>
        <w:snapToGrid w:val="0"/>
        <w:spacing w:after="240" w:afterAutospacing="0" w:line="360" w:lineRule="auto"/>
        <w:ind w:firstLine="400"/>
        <w:contextualSpacing/>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投诉书范本及制作说明详见附件3。</w:t>
      </w:r>
    </w:p>
    <w:p w14:paraId="41F50E30">
      <w:pPr>
        <w:pStyle w:val="128"/>
        <w:snapToGrid w:val="0"/>
        <w:spacing w:before="0"/>
        <w:ind w:firstLine="360"/>
        <w:rPr>
          <w:rFonts w:ascii="宋体" w:hAnsi="宋体" w:cs="宋体"/>
          <w:color w:val="000000" w:themeColor="text1"/>
          <w:sz w:val="18"/>
          <w:szCs w:val="18"/>
          <w:highlight w:val="none"/>
          <w14:textFill>
            <w14:solidFill>
              <w14:schemeClr w14:val="tx1"/>
            </w14:solidFill>
          </w14:textFill>
        </w:rPr>
      </w:pPr>
    </w:p>
    <w:p w14:paraId="67765B4D">
      <w:pPr>
        <w:adjustRightInd/>
        <w:spacing w:line="360" w:lineRule="auto"/>
        <w:jc w:val="center"/>
        <w:outlineLvl w:val="0"/>
        <w:rPr>
          <w:rFonts w:ascii="宋体" w:hAnsi="宋体" w:cs="宋体"/>
          <w:b/>
          <w:color w:val="000000" w:themeColor="text1"/>
          <w:sz w:val="32"/>
          <w:szCs w:val="20"/>
          <w:highlight w:val="none"/>
          <w14:textFill>
            <w14:solidFill>
              <w14:schemeClr w14:val="tx1"/>
            </w14:solidFill>
          </w14:textFill>
        </w:rPr>
      </w:pPr>
      <w:r>
        <w:rPr>
          <w:rFonts w:hint="eastAsia" w:ascii="宋体" w:hAnsi="宋体" w:cs="宋体"/>
          <w:b/>
          <w:color w:val="000000" w:themeColor="text1"/>
          <w:sz w:val="32"/>
          <w:szCs w:val="20"/>
          <w:highlight w:val="none"/>
          <w14:textFill>
            <w14:solidFill>
              <w14:schemeClr w14:val="tx1"/>
            </w14:solidFill>
          </w14:textFill>
        </w:rPr>
        <w:t xml:space="preserve">      二、招标文件的构成、澄清、修改</w:t>
      </w:r>
    </w:p>
    <w:p w14:paraId="640C34C6">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5．招标文件的构成</w:t>
      </w:r>
    </w:p>
    <w:p w14:paraId="5F2B2FC8">
      <w:pPr>
        <w:pStyle w:val="33"/>
        <w:spacing w:line="360" w:lineRule="auto"/>
        <w:ind w:firstLine="480" w:firstLineChars="2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 招标文件包括下列文件及附件：</w:t>
      </w:r>
    </w:p>
    <w:p w14:paraId="06FEF1DB">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5.1.1招标公告；</w:t>
      </w:r>
    </w:p>
    <w:p w14:paraId="3661446A">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5.1.2投标人须知；</w:t>
      </w:r>
    </w:p>
    <w:p w14:paraId="1671007A">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5.1.3采购需求；</w:t>
      </w:r>
    </w:p>
    <w:p w14:paraId="1DB973A5">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5.1.4评标办法；</w:t>
      </w:r>
    </w:p>
    <w:p w14:paraId="3DF72960">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5.1.5拟签订的合同文本；</w:t>
      </w:r>
    </w:p>
    <w:p w14:paraId="7C155B58">
      <w:pPr>
        <w:pStyle w:val="33"/>
        <w:tabs>
          <w:tab w:val="left" w:pos="840"/>
        </w:tabs>
        <w:spacing w:line="360" w:lineRule="auto"/>
        <w:ind w:firstLine="960" w:firstLineChars="4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highlight w:val="none"/>
          <w14:textFill>
            <w14:solidFill>
              <w14:schemeClr w14:val="tx1"/>
            </w14:solidFill>
          </w14:textFill>
        </w:rPr>
        <w:t>5.1.6</w:t>
      </w:r>
      <w:r>
        <w:rPr>
          <w:rFonts w:hint="eastAsia" w:hAnsi="宋体" w:cs="宋体"/>
          <w:color w:val="000000" w:themeColor="text1"/>
          <w:sz w:val="24"/>
          <w:szCs w:val="24"/>
          <w:highlight w:val="none"/>
          <w14:textFill>
            <w14:solidFill>
              <w14:schemeClr w14:val="tx1"/>
            </w14:solidFill>
          </w14:textFill>
        </w:rPr>
        <w:t>应提交的有关格式范例。</w:t>
      </w:r>
    </w:p>
    <w:p w14:paraId="4E8F2207">
      <w:pPr>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5.2与本项目有关的</w:t>
      </w:r>
      <w:r>
        <w:rPr>
          <w:rFonts w:hint="eastAsia" w:ascii="宋体" w:hAnsi="宋体" w:cs="宋体"/>
          <w:bCs/>
          <w:color w:val="000000" w:themeColor="text1"/>
          <w:sz w:val="24"/>
          <w:highlight w:val="none"/>
          <w14:textFill>
            <w14:solidFill>
              <w14:schemeClr w14:val="tx1"/>
            </w14:solidFill>
          </w14:textFill>
        </w:rPr>
        <w:t>澄清或者修改的内容为招标文件的组成部分</w:t>
      </w:r>
      <w:r>
        <w:rPr>
          <w:rFonts w:hint="eastAsia" w:ascii="宋体" w:hAnsi="宋体" w:cs="宋体"/>
          <w:color w:val="000000" w:themeColor="text1"/>
          <w:sz w:val="24"/>
          <w:highlight w:val="none"/>
          <w14:textFill>
            <w14:solidFill>
              <w14:schemeClr w14:val="tx1"/>
            </w14:solidFill>
          </w14:textFill>
        </w:rPr>
        <w:t>。</w:t>
      </w:r>
    </w:p>
    <w:p w14:paraId="00ECEDB3">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6. 招标文件的澄清、修改</w:t>
      </w:r>
    </w:p>
    <w:p w14:paraId="28C346D4">
      <w:pPr>
        <w:pStyle w:val="128"/>
        <w:snapToGrid w:val="0"/>
        <w:spacing w:before="0"/>
        <w:ind w:firstLine="480"/>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6.1已获取招标文件的潜在投标人，若有问题需要澄清，应于投标截止时间前，以书面形式向</w:t>
      </w:r>
      <w:r>
        <w:rPr>
          <w:rFonts w:hint="eastAsia" w:ascii="宋体" w:hAnsi="宋体" w:cs="宋体"/>
          <w:color w:val="000000" w:themeColor="text1"/>
          <w:highlight w:val="none"/>
          <w:lang w:eastAsia="zh-CN"/>
          <w14:textFill>
            <w14:solidFill>
              <w14:schemeClr w14:val="tx1"/>
            </w14:solidFill>
          </w14:textFill>
        </w:rPr>
        <w:t>采购代理机构</w:t>
      </w:r>
      <w:r>
        <w:rPr>
          <w:rFonts w:hint="eastAsia" w:ascii="宋体" w:hAnsi="宋体" w:cs="宋体"/>
          <w:color w:val="000000" w:themeColor="text1"/>
          <w:highlight w:val="none"/>
          <w14:textFill>
            <w14:solidFill>
              <w14:schemeClr w14:val="tx1"/>
            </w14:solidFill>
          </w14:textFill>
        </w:rPr>
        <w:t>提出。</w:t>
      </w:r>
    </w:p>
    <w:p w14:paraId="7F5838F4">
      <w:pPr>
        <w:pStyle w:val="128"/>
        <w:snapToGrid w:val="0"/>
        <w:spacing w:before="0"/>
        <w:ind w:firstLine="480"/>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 xml:space="preserve">6.2 </w:t>
      </w:r>
      <w:r>
        <w:rPr>
          <w:rFonts w:hint="eastAsia" w:ascii="宋体" w:hAnsi="宋体" w:cs="宋体"/>
          <w:color w:val="000000" w:themeColor="text1"/>
          <w:highlight w:val="none"/>
          <w:lang w:eastAsia="zh-CN"/>
          <w14:textFill>
            <w14:solidFill>
              <w14:schemeClr w14:val="tx1"/>
            </w14:solidFill>
          </w14:textFill>
        </w:rPr>
        <w:t>采购代理机构</w:t>
      </w:r>
      <w:r>
        <w:rPr>
          <w:rFonts w:hint="eastAsia" w:ascii="宋体" w:hAnsi="宋体" w:cs="宋体"/>
          <w:color w:val="000000" w:themeColor="text1"/>
          <w:highlight w:val="none"/>
          <w14:textFill>
            <w14:solidFill>
              <w14:schemeClr w14:val="tx1"/>
            </w14:solidFill>
          </w14:textFill>
        </w:rPr>
        <w:t>对招标文件进行澄清或修改的，将同时通过电子交易平台通知已获取招标文件的潜在投标人。依法应当公告的，将按规定公告，同时视情况延长投标截止时间和开标时间。该澄清或者修改的内容为招标文件的组成部分。</w:t>
      </w:r>
    </w:p>
    <w:p w14:paraId="08E89A86">
      <w:pPr>
        <w:pStyle w:val="24"/>
        <w:rPr>
          <w:rFonts w:hAnsi="宋体" w:cs="宋体"/>
          <w:color w:val="000000" w:themeColor="text1"/>
          <w:sz w:val="18"/>
          <w:szCs w:val="18"/>
          <w:highlight w:val="none"/>
          <w:lang w:val="en-US"/>
          <w14:textFill>
            <w14:solidFill>
              <w14:schemeClr w14:val="tx1"/>
            </w14:solidFill>
          </w14:textFill>
        </w:rPr>
      </w:pPr>
      <w:r>
        <w:rPr>
          <w:rFonts w:hint="eastAsia" w:hAnsi="宋体" w:cs="宋体"/>
          <w:color w:val="000000" w:themeColor="text1"/>
          <w:szCs w:val="24"/>
          <w:highlight w:val="none"/>
          <w:lang w:val="en-US"/>
          <w14:textFill>
            <w14:solidFill>
              <w14:schemeClr w14:val="tx1"/>
            </w14:solidFill>
          </w14:textFill>
        </w:rPr>
        <w:t xml:space="preserve">    </w:t>
      </w:r>
    </w:p>
    <w:p w14:paraId="51566237">
      <w:pPr>
        <w:adjustRightInd/>
        <w:spacing w:line="360" w:lineRule="auto"/>
        <w:jc w:val="center"/>
        <w:outlineLvl w:val="0"/>
        <w:rPr>
          <w:rFonts w:ascii="宋体" w:hAnsi="宋体" w:cs="宋体"/>
          <w:b/>
          <w:color w:val="000000" w:themeColor="text1"/>
          <w:sz w:val="30"/>
          <w:szCs w:val="20"/>
          <w:highlight w:val="none"/>
          <w14:textFill>
            <w14:solidFill>
              <w14:schemeClr w14:val="tx1"/>
            </w14:solidFill>
          </w14:textFill>
        </w:rPr>
      </w:pPr>
      <w:r>
        <w:rPr>
          <w:rFonts w:hint="eastAsia" w:ascii="宋体" w:hAnsi="宋体" w:cs="宋体"/>
          <w:b/>
          <w:color w:val="000000" w:themeColor="text1"/>
          <w:sz w:val="30"/>
          <w:szCs w:val="20"/>
          <w:highlight w:val="none"/>
          <w14:textFill>
            <w14:solidFill>
              <w14:schemeClr w14:val="tx1"/>
            </w14:solidFill>
          </w14:textFill>
        </w:rPr>
        <w:t>三、投标</w:t>
      </w:r>
    </w:p>
    <w:p w14:paraId="6096ABF6">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7. 招标文件的获取</w:t>
      </w:r>
    </w:p>
    <w:p w14:paraId="1EB14362">
      <w:pPr>
        <w:spacing w:line="360" w:lineRule="auto"/>
        <w:ind w:firstLine="480" w:firstLineChars="200"/>
        <w:rPr>
          <w:rFonts w:ascii="宋体" w:hAnsi="宋体" w:cs="宋体"/>
          <w:snapToGrid w:val="0"/>
          <w:color w:val="000000" w:themeColor="text1"/>
          <w:kern w:val="28"/>
          <w:sz w:val="24"/>
          <w:highlight w:val="none"/>
          <w14:textFill>
            <w14:solidFill>
              <w14:schemeClr w14:val="tx1"/>
            </w14:solidFill>
          </w14:textFill>
        </w:rPr>
      </w:pPr>
      <w:r>
        <w:rPr>
          <w:rFonts w:hint="eastAsia" w:ascii="宋体" w:hAnsi="宋体" w:cs="宋体"/>
          <w:snapToGrid w:val="0"/>
          <w:color w:val="000000" w:themeColor="text1"/>
          <w:kern w:val="28"/>
          <w:sz w:val="24"/>
          <w:highlight w:val="none"/>
          <w14:textFill>
            <w14:solidFill>
              <w14:schemeClr w14:val="tx1"/>
            </w14:solidFill>
          </w14:textFill>
        </w:rPr>
        <w:t>详见招标公告中获取招标文件的时间期限、地点、方式及招标文件售价。</w:t>
      </w:r>
    </w:p>
    <w:p w14:paraId="46F39038">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8.开标前答疑会或现场考察</w:t>
      </w:r>
    </w:p>
    <w:p w14:paraId="3B98BF26">
      <w:pPr>
        <w:pStyle w:val="33"/>
        <w:spacing w:line="360" w:lineRule="auto"/>
        <w:ind w:firstLine="480" w:firstLineChars="200"/>
        <w:rPr>
          <w:rFonts w:hAnsi="宋体" w:cs="宋体"/>
          <w:color w:val="000000" w:themeColor="text1"/>
          <w:sz w:val="24"/>
          <w:szCs w:val="24"/>
          <w:highlight w:val="none"/>
          <w14:textFill>
            <w14:solidFill>
              <w14:schemeClr w14:val="tx1"/>
            </w14:solidFill>
          </w14:textFill>
        </w:rPr>
      </w:pPr>
      <w:r>
        <w:rPr>
          <w:rFonts w:hint="eastAsia" w:hAnsi="宋体" w:cs="宋体"/>
          <w:color w:val="000000" w:themeColor="text1"/>
          <w:sz w:val="24"/>
          <w:szCs w:val="24"/>
          <w:highlight w:val="none"/>
          <w14:textFill>
            <w14:solidFill>
              <w14:schemeClr w14:val="tx1"/>
            </w14:solidFill>
          </w14:textFill>
        </w:rPr>
        <w:t>采购人组织潜在投标人现场考察或者召开开标前答疑会的，潜在投标人按第二部分投标人须知前附表的规定参加现场考察或者开标前答疑会。</w:t>
      </w:r>
    </w:p>
    <w:p w14:paraId="319E249E">
      <w:pPr>
        <w:pStyle w:val="33"/>
        <w:spacing w:line="360" w:lineRule="auto"/>
        <w:rPr>
          <w:rFonts w:hAnsi="宋体" w:cs="宋体"/>
          <w:b/>
          <w:color w:val="000000" w:themeColor="text1"/>
          <w:szCs w:val="24"/>
          <w:highlight w:val="none"/>
          <w14:textFill>
            <w14:solidFill>
              <w14:schemeClr w14:val="tx1"/>
            </w14:solidFill>
          </w14:textFill>
        </w:rPr>
      </w:pPr>
      <w:r>
        <w:rPr>
          <w:rFonts w:hint="eastAsia" w:hAnsi="宋体" w:cs="宋体"/>
          <w:b/>
          <w:color w:val="000000" w:themeColor="text1"/>
          <w:kern w:val="28"/>
          <w:sz w:val="24"/>
          <w:szCs w:val="24"/>
          <w:highlight w:val="none"/>
          <w14:textFill>
            <w14:solidFill>
              <w14:schemeClr w14:val="tx1"/>
            </w14:solidFill>
          </w14:textFill>
        </w:rPr>
        <w:t>9.投标保证金</w:t>
      </w:r>
    </w:p>
    <w:p w14:paraId="48E7FA71">
      <w:pPr>
        <w:pStyle w:val="16"/>
        <w:spacing w:line="360" w:lineRule="auto"/>
        <w:ind w:firstLine="470" w:firstLineChars="196"/>
        <w:rPr>
          <w:rFonts w:hAnsi="宋体" w:cs="宋体"/>
          <w:color w:val="000000" w:themeColor="text1"/>
          <w:sz w:val="24"/>
          <w:highlight w:val="none"/>
          <w14:textFill>
            <w14:solidFill>
              <w14:schemeClr w14:val="tx1"/>
            </w14:solidFill>
          </w14:textFill>
        </w:rPr>
      </w:pPr>
      <w:r>
        <w:rPr>
          <w:rFonts w:hint="eastAsia" w:hAnsi="宋体" w:cs="宋体"/>
          <w:color w:val="000000" w:themeColor="text1"/>
          <w:sz w:val="24"/>
          <w:highlight w:val="none"/>
          <w14:textFill>
            <w14:solidFill>
              <w14:schemeClr w14:val="tx1"/>
            </w14:solidFill>
          </w14:textFill>
        </w:rPr>
        <w:t>本项目不需缴纳投标保证金。</w:t>
      </w:r>
    </w:p>
    <w:p w14:paraId="3A6A8442">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10. 投标文件的语言</w:t>
      </w:r>
    </w:p>
    <w:p w14:paraId="643503CE">
      <w:pPr>
        <w:autoSpaceDE w:val="0"/>
        <w:autoSpaceDN w:val="0"/>
        <w:spacing w:line="360" w:lineRule="auto"/>
        <w:ind w:firstLine="480" w:firstLineChars="200"/>
        <w:rPr>
          <w:rFonts w:ascii="宋体" w:hAnsi="宋体" w:cs="宋体"/>
          <w:color w:val="000000" w:themeColor="text1"/>
          <w:sz w:val="24"/>
          <w:highlight w:val="none"/>
          <w:lang w:val="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投标文件及投标人与采购有关的来往通知、函件和文件均应使用中文。</w:t>
      </w:r>
    </w:p>
    <w:p w14:paraId="4D468EBA">
      <w:pPr>
        <w:pStyle w:val="33"/>
        <w:spacing w:line="360" w:lineRule="auto"/>
        <w:rPr>
          <w:rFonts w:hAnsi="宋体" w:cs="宋体"/>
          <w:b/>
          <w:color w:val="000000" w:themeColor="text1"/>
          <w:sz w:val="24"/>
          <w:szCs w:val="24"/>
          <w:highlight w:val="none"/>
          <w14:textFill>
            <w14:solidFill>
              <w14:schemeClr w14:val="tx1"/>
            </w14:solidFill>
          </w14:textFill>
        </w:rPr>
      </w:pPr>
      <w:r>
        <w:rPr>
          <w:rFonts w:hint="eastAsia" w:hAnsi="宋体" w:cs="宋体"/>
          <w:b/>
          <w:color w:val="000000" w:themeColor="text1"/>
          <w:sz w:val="24"/>
          <w:szCs w:val="24"/>
          <w:highlight w:val="none"/>
          <w14:textFill>
            <w14:solidFill>
              <w14:schemeClr w14:val="tx1"/>
            </w14:solidFill>
          </w14:textFill>
        </w:rPr>
        <w:t>11. 投标文件的组成</w:t>
      </w:r>
    </w:p>
    <w:p w14:paraId="0A5A695D">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11.1</w:t>
      </w:r>
      <w:r>
        <w:rPr>
          <w:rFonts w:hint="eastAsia" w:ascii="宋体" w:hAnsi="宋体" w:cs="宋体"/>
          <w:b/>
          <w:color w:val="000000" w:themeColor="text1"/>
          <w:sz w:val="24"/>
          <w:highlight w:val="none"/>
          <w14:textFill>
            <w14:solidFill>
              <w14:schemeClr w14:val="tx1"/>
            </w14:solidFill>
          </w14:textFill>
        </w:rPr>
        <w:t>资格文件</w:t>
      </w:r>
      <w:r>
        <w:rPr>
          <w:rFonts w:hint="eastAsia" w:ascii="宋体" w:hAnsi="宋体" w:cs="宋体"/>
          <w:color w:val="000000" w:themeColor="text1"/>
          <w:sz w:val="24"/>
          <w:highlight w:val="none"/>
          <w14:textFill>
            <w14:solidFill>
              <w14:schemeClr w14:val="tx1"/>
            </w14:solidFill>
          </w14:textFill>
        </w:rPr>
        <w:t>：</w:t>
      </w:r>
    </w:p>
    <w:p w14:paraId="07EFC3D0">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11.1.1符合参加政府采购活动应当具备的一般条件的承诺函；</w:t>
      </w:r>
    </w:p>
    <w:p w14:paraId="7F509062">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w:t>
      </w:r>
      <w:r>
        <w:rPr>
          <w:rFonts w:ascii="宋体" w:hAnsi="宋体" w:cs="宋体"/>
          <w:color w:val="000000" w:themeColor="text1"/>
          <w:sz w:val="24"/>
          <w:highlight w:val="none"/>
          <w14:textFill>
            <w14:solidFill>
              <w14:schemeClr w14:val="tx1"/>
            </w14:solidFill>
          </w14:textFill>
        </w:rPr>
        <w:t>1.1.2</w:t>
      </w:r>
      <w:bookmarkStart w:id="16" w:name="_Hlk101259339"/>
      <w:r>
        <w:rPr>
          <w:rFonts w:hint="eastAsia" w:ascii="宋体" w:hAnsi="宋体" w:cs="宋体"/>
          <w:snapToGrid w:val="0"/>
          <w:color w:val="000000" w:themeColor="text1"/>
          <w:kern w:val="28"/>
          <w:sz w:val="24"/>
          <w:szCs w:val="20"/>
          <w:highlight w:val="none"/>
          <w14:textFill>
            <w14:solidFill>
              <w14:schemeClr w14:val="tx1"/>
            </w14:solidFill>
          </w14:textFill>
        </w:rPr>
        <w:t>联合协议</w:t>
      </w:r>
      <w:bookmarkEnd w:id="16"/>
      <w:r>
        <w:rPr>
          <w:rFonts w:hint="eastAsia" w:ascii="宋体" w:hAnsi="宋体" w:cs="宋体"/>
          <w:snapToGrid w:val="0"/>
          <w:color w:val="000000" w:themeColor="text1"/>
          <w:kern w:val="28"/>
          <w:sz w:val="24"/>
          <w:szCs w:val="20"/>
          <w:highlight w:val="none"/>
          <w14:textFill>
            <w14:solidFill>
              <w14:schemeClr w14:val="tx1"/>
            </w14:solidFill>
          </w14:textFill>
        </w:rPr>
        <w:t>（如果有)；</w:t>
      </w:r>
    </w:p>
    <w:p w14:paraId="53C6778F">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11.1.</w:t>
      </w:r>
      <w:r>
        <w:rPr>
          <w:rFonts w:ascii="宋体" w:hAnsi="宋体" w:cs="宋体"/>
          <w:color w:val="000000" w:themeColor="text1"/>
          <w:sz w:val="24"/>
          <w:highlight w:val="none"/>
          <w14:textFill>
            <w14:solidFill>
              <w14:schemeClr w14:val="tx1"/>
            </w14:solidFill>
          </w14:textFill>
        </w:rPr>
        <w:t>3</w:t>
      </w:r>
      <w:r>
        <w:rPr>
          <w:rFonts w:hint="eastAsia" w:ascii="宋体" w:hAnsi="宋体" w:cs="宋体"/>
          <w:color w:val="000000" w:themeColor="text1"/>
          <w:sz w:val="24"/>
          <w:highlight w:val="none"/>
          <w14:textFill>
            <w14:solidFill>
              <w14:schemeClr w14:val="tx1"/>
            </w14:solidFill>
          </w14:textFill>
        </w:rPr>
        <w:t>落实政府采购政策需满足的资格要求</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5D516392">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11.1.</w:t>
      </w:r>
      <w:r>
        <w:rPr>
          <w:rFonts w:ascii="宋体" w:hAnsi="宋体" w:cs="宋体"/>
          <w:color w:val="000000" w:themeColor="text1"/>
          <w:sz w:val="24"/>
          <w:highlight w:val="none"/>
          <w14:textFill>
            <w14:solidFill>
              <w14:schemeClr w14:val="tx1"/>
            </w14:solidFill>
          </w14:textFill>
        </w:rPr>
        <w:t>4</w:t>
      </w:r>
      <w:r>
        <w:rPr>
          <w:rFonts w:hint="eastAsia" w:ascii="宋体" w:hAnsi="宋体" w:cs="宋体"/>
          <w:color w:val="000000" w:themeColor="text1"/>
          <w:sz w:val="24"/>
          <w:highlight w:val="none"/>
          <w14:textFill>
            <w14:solidFill>
              <w14:schemeClr w14:val="tx1"/>
            </w14:solidFill>
          </w14:textFill>
        </w:rPr>
        <w:t>本项目的特定资格要求</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18F79FE0">
      <w:pPr>
        <w:snapToGrid w:val="0"/>
        <w:spacing w:line="360" w:lineRule="auto"/>
        <w:ind w:firstLine="480" w:firstLineChars="200"/>
        <w:rPr>
          <w:rFonts w:ascii="宋体" w:hAnsi="宋体" w:cs="宋体"/>
          <w:color w:val="000000" w:themeColor="text1"/>
          <w:sz w:val="24"/>
          <w:highlight w:val="none"/>
          <w:lang w:val="zh-CN"/>
          <w14:textFill>
            <w14:solidFill>
              <w14:schemeClr w14:val="tx1"/>
            </w14:solidFill>
          </w14:textFill>
        </w:rPr>
      </w:pPr>
      <w:r>
        <w:rPr>
          <w:rFonts w:hint="eastAsia" w:ascii="宋体" w:hAnsi="宋体" w:cs="宋体"/>
          <w:color w:val="000000" w:themeColor="text1"/>
          <w:sz w:val="24"/>
          <w:highlight w:val="none"/>
          <w:lang w:val="zh-CN"/>
          <w14:textFill>
            <w14:solidFill>
              <w14:schemeClr w14:val="tx1"/>
            </w14:solidFill>
          </w14:textFill>
        </w:rPr>
        <w:t>11.</w:t>
      </w: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商务技术</w:t>
      </w:r>
      <w:r>
        <w:rPr>
          <w:rFonts w:hint="eastAsia" w:ascii="宋体" w:hAnsi="宋体" w:cs="宋体"/>
          <w:color w:val="000000" w:themeColor="text1"/>
          <w:sz w:val="24"/>
          <w:highlight w:val="none"/>
          <w:lang w:val="zh-CN"/>
          <w14:textFill>
            <w14:solidFill>
              <w14:schemeClr w14:val="tx1"/>
            </w14:solidFill>
          </w14:textFill>
        </w:rPr>
        <w:t>文件：</w:t>
      </w:r>
    </w:p>
    <w:p w14:paraId="786D96B1">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11.2.1投标函；</w:t>
      </w:r>
      <w:r>
        <w:rPr>
          <w:rFonts w:hint="eastAsia" w:ascii="宋体" w:hAnsi="宋体" w:cs="宋体"/>
          <w:color w:val="000000" w:themeColor="text1"/>
          <w:sz w:val="24"/>
          <w:highlight w:val="none"/>
          <w:lang w:val="zh-CN"/>
          <w14:textFill>
            <w14:solidFill>
              <w14:schemeClr w14:val="tx1"/>
            </w14:solidFill>
          </w14:textFill>
        </w:rPr>
        <w:t xml:space="preserve"> </w:t>
      </w:r>
    </w:p>
    <w:p w14:paraId="0417AEB1">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11.2.2授权委托书或法定代表人（单位负责人、自然人本人）身份证明；</w:t>
      </w:r>
    </w:p>
    <w:p w14:paraId="22EC0FE2">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w:t>
      </w:r>
      <w:r>
        <w:rPr>
          <w:rFonts w:ascii="宋体" w:hAnsi="宋体" w:cs="宋体"/>
          <w:color w:val="000000" w:themeColor="text1"/>
          <w:sz w:val="24"/>
          <w:highlight w:val="none"/>
          <w14:textFill>
            <w14:solidFill>
              <w14:schemeClr w14:val="tx1"/>
            </w14:solidFill>
          </w14:textFill>
        </w:rPr>
        <w:t>3</w:t>
      </w:r>
      <w:r>
        <w:rPr>
          <w:rFonts w:hint="eastAsia" w:ascii="宋体" w:hAnsi="宋体" w:cs="宋体"/>
          <w:color w:val="000000" w:themeColor="text1"/>
          <w:sz w:val="24"/>
          <w:highlight w:val="none"/>
          <w14:textFill>
            <w14:solidFill>
              <w14:schemeClr w14:val="tx1"/>
            </w14:solidFill>
          </w14:textFill>
        </w:rPr>
        <w:t>分包意向协议</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18E93995">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w:t>
      </w:r>
      <w:r>
        <w:rPr>
          <w:rFonts w:ascii="宋体" w:hAnsi="宋体" w:cs="宋体"/>
          <w:color w:val="000000" w:themeColor="text1"/>
          <w:sz w:val="24"/>
          <w:highlight w:val="none"/>
          <w14:textFill>
            <w14:solidFill>
              <w14:schemeClr w14:val="tx1"/>
            </w14:solidFill>
          </w14:textFill>
        </w:rPr>
        <w:t>4</w:t>
      </w:r>
      <w:r>
        <w:rPr>
          <w:rFonts w:hint="eastAsia" w:ascii="宋体" w:hAnsi="宋体" w:cs="宋体"/>
          <w:color w:val="000000" w:themeColor="text1"/>
          <w:sz w:val="24"/>
          <w:highlight w:val="none"/>
          <w14:textFill>
            <w14:solidFill>
              <w14:schemeClr w14:val="tx1"/>
            </w14:solidFill>
          </w14:textFill>
        </w:rPr>
        <w:t>符合性审查资料；</w:t>
      </w:r>
    </w:p>
    <w:p w14:paraId="58D7735C">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w:t>
      </w:r>
      <w:r>
        <w:rPr>
          <w:rFonts w:ascii="宋体" w:hAnsi="宋体" w:cs="宋体"/>
          <w:color w:val="000000" w:themeColor="text1"/>
          <w:sz w:val="24"/>
          <w:highlight w:val="none"/>
          <w14:textFill>
            <w14:solidFill>
              <w14:schemeClr w14:val="tx1"/>
            </w14:solidFill>
          </w14:textFill>
        </w:rPr>
        <w:t>5</w:t>
      </w:r>
      <w:r>
        <w:rPr>
          <w:rFonts w:hint="eastAsia" w:ascii="宋体" w:hAnsi="宋体" w:cs="宋体"/>
          <w:color w:val="000000" w:themeColor="text1"/>
          <w:sz w:val="24"/>
          <w:highlight w:val="none"/>
          <w14:textFill>
            <w14:solidFill>
              <w14:schemeClr w14:val="tx1"/>
            </w14:solidFill>
          </w14:textFill>
        </w:rPr>
        <w:t>评标标准相应的商务技术资料；</w:t>
      </w:r>
    </w:p>
    <w:p w14:paraId="3A8C7859">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w:t>
      </w:r>
      <w:r>
        <w:rPr>
          <w:rFonts w:ascii="宋体" w:hAnsi="宋体" w:cs="宋体"/>
          <w:color w:val="000000" w:themeColor="text1"/>
          <w:sz w:val="24"/>
          <w:highlight w:val="none"/>
          <w14:textFill>
            <w14:solidFill>
              <w14:schemeClr w14:val="tx1"/>
            </w14:solidFill>
          </w14:textFill>
        </w:rPr>
        <w:t>6</w:t>
      </w:r>
      <w:r>
        <w:rPr>
          <w:rFonts w:hint="eastAsia" w:ascii="宋体" w:hAnsi="宋体" w:cs="宋体"/>
          <w:color w:val="000000" w:themeColor="text1"/>
          <w:sz w:val="24"/>
          <w:highlight w:val="none"/>
          <w14:textFill>
            <w14:solidFill>
              <w14:schemeClr w14:val="tx1"/>
            </w14:solidFill>
          </w14:textFill>
        </w:rPr>
        <w:t>投标标的清单；</w:t>
      </w:r>
    </w:p>
    <w:p w14:paraId="5DCDE005">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11.2.</w:t>
      </w:r>
      <w:r>
        <w:rPr>
          <w:rFonts w:ascii="宋体" w:hAnsi="宋体" w:cs="宋体"/>
          <w:color w:val="000000" w:themeColor="text1"/>
          <w:sz w:val="24"/>
          <w:highlight w:val="none"/>
          <w14:textFill>
            <w14:solidFill>
              <w14:schemeClr w14:val="tx1"/>
            </w14:solidFill>
          </w14:textFill>
        </w:rPr>
        <w:t>7</w:t>
      </w:r>
      <w:r>
        <w:rPr>
          <w:rFonts w:hint="eastAsia" w:ascii="宋体" w:hAnsi="宋体" w:cs="宋体"/>
          <w:color w:val="000000" w:themeColor="text1"/>
          <w:sz w:val="24"/>
          <w:highlight w:val="none"/>
          <w14:textFill>
            <w14:solidFill>
              <w14:schemeClr w14:val="tx1"/>
            </w14:solidFill>
          </w14:textFill>
        </w:rPr>
        <w:t>商务技术偏离表；</w:t>
      </w:r>
    </w:p>
    <w:p w14:paraId="1BD2B718">
      <w:pPr>
        <w:snapToGrid w:val="0"/>
        <w:spacing w:line="360" w:lineRule="auto"/>
        <w:ind w:firstLine="960" w:firstLineChars="400"/>
        <w:rPr>
          <w:rFonts w:ascii="宋体" w:hAnsi="宋体" w:cs="宋体"/>
          <w:color w:val="000000" w:themeColor="text1"/>
          <w:sz w:val="24"/>
          <w:highlight w:val="none"/>
          <w:lang w:val="zh-CN"/>
          <w14:textFill>
            <w14:solidFill>
              <w14:schemeClr w14:val="tx1"/>
            </w14:solidFill>
          </w14:textFill>
        </w:rPr>
      </w:pPr>
      <w:r>
        <w:rPr>
          <w:rFonts w:hint="eastAsia" w:ascii="宋体" w:hAnsi="宋体" w:cs="宋体"/>
          <w:color w:val="000000" w:themeColor="text1"/>
          <w:sz w:val="24"/>
          <w:highlight w:val="none"/>
          <w:lang w:val="zh-CN"/>
          <w14:textFill>
            <w14:solidFill>
              <w14:schemeClr w14:val="tx1"/>
            </w14:solidFill>
          </w14:textFill>
        </w:rPr>
        <w:t>11.</w:t>
      </w: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w:t>
      </w:r>
      <w:r>
        <w:rPr>
          <w:rFonts w:ascii="宋体" w:hAnsi="宋体" w:cs="宋体"/>
          <w:color w:val="000000" w:themeColor="text1"/>
          <w:sz w:val="24"/>
          <w:highlight w:val="none"/>
          <w14:textFill>
            <w14:solidFill>
              <w14:schemeClr w14:val="tx1"/>
            </w14:solidFill>
          </w14:textFill>
        </w:rPr>
        <w:t>8</w:t>
      </w:r>
      <w:r>
        <w:rPr>
          <w:rFonts w:hint="eastAsia" w:ascii="宋体" w:hAnsi="宋体" w:cs="宋体"/>
          <w:color w:val="000000" w:themeColor="text1"/>
          <w:sz w:val="24"/>
          <w:highlight w:val="none"/>
          <w:lang w:val="zh-CN"/>
          <w14:textFill>
            <w14:solidFill>
              <w14:schemeClr w14:val="tx1"/>
            </w14:solidFill>
          </w14:textFill>
        </w:rPr>
        <w:t>政府采购供应商廉洁自律承诺书；</w:t>
      </w:r>
    </w:p>
    <w:p w14:paraId="670CAAF7">
      <w:pPr>
        <w:snapToGrid w:val="0"/>
        <w:spacing w:line="360" w:lineRule="auto"/>
        <w:ind w:firstLine="480" w:firstLineChars="200"/>
        <w:rPr>
          <w:rFonts w:ascii="宋体" w:hAnsi="宋体" w:cs="宋体"/>
          <w:color w:val="000000" w:themeColor="text1"/>
          <w:sz w:val="24"/>
          <w:highlight w:val="none"/>
          <w:u w:val="singl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11.</w:t>
      </w:r>
      <w:r>
        <w:rPr>
          <w:rFonts w:hint="eastAsia" w:ascii="宋体" w:hAnsi="宋体" w:cs="宋体"/>
          <w:color w:val="000000" w:themeColor="text1"/>
          <w:kern w:val="0"/>
          <w:sz w:val="24"/>
          <w:highlight w:val="none"/>
          <w14:textFill>
            <w14:solidFill>
              <w14:schemeClr w14:val="tx1"/>
            </w14:solidFill>
          </w14:textFill>
        </w:rPr>
        <w:t>3</w:t>
      </w:r>
      <w:r>
        <w:rPr>
          <w:rFonts w:hint="eastAsia" w:ascii="宋体" w:hAnsi="宋体" w:cs="宋体"/>
          <w:b/>
          <w:color w:val="000000" w:themeColor="text1"/>
          <w:sz w:val="24"/>
          <w:highlight w:val="none"/>
          <w14:textFill>
            <w14:solidFill>
              <w14:schemeClr w14:val="tx1"/>
            </w14:solidFill>
          </w14:textFill>
        </w:rPr>
        <w:t>报价文件：</w:t>
      </w:r>
      <w:r>
        <w:rPr>
          <w:rFonts w:hint="eastAsia" w:ascii="宋体" w:hAnsi="宋体" w:cs="宋体"/>
          <w:color w:val="000000" w:themeColor="text1"/>
          <w:sz w:val="24"/>
          <w:highlight w:val="none"/>
          <w14:textFill>
            <w14:solidFill>
              <w14:schemeClr w14:val="tx1"/>
            </w14:solidFill>
          </w14:textFill>
        </w:rPr>
        <w:t xml:space="preserve"> </w:t>
      </w:r>
    </w:p>
    <w:p w14:paraId="73C0C1D5">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11.3.1开标一览表（报价表）；</w:t>
      </w:r>
    </w:p>
    <w:p w14:paraId="51187B57">
      <w:pPr>
        <w:snapToGrid w:val="0"/>
        <w:spacing w:line="360" w:lineRule="auto"/>
        <w:ind w:firstLine="960" w:firstLineChars="4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11.3.2中小企业声明函。</w:t>
      </w:r>
    </w:p>
    <w:p w14:paraId="4601A988">
      <w:pPr>
        <w:spacing w:line="360" w:lineRule="auto"/>
        <w:ind w:firstLine="723" w:firstLineChars="300"/>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投标文件含有采购人不能接受的附加条件的，投标无效；</w:t>
      </w:r>
    </w:p>
    <w:p w14:paraId="5E0902F7">
      <w:pPr>
        <w:spacing w:line="360" w:lineRule="auto"/>
        <w:ind w:firstLine="723" w:firstLineChars="300"/>
        <w:rPr>
          <w:rFonts w:ascii="宋体" w:hAnsi="宋体" w:cs="宋体"/>
          <w:b/>
          <w:color w:val="000000" w:themeColor="text1"/>
          <w:sz w:val="24"/>
          <w:szCs w:val="21"/>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投标人提供虚假材料投标的，投标无效。</w:t>
      </w:r>
    </w:p>
    <w:p w14:paraId="2D0192E4">
      <w:pPr>
        <w:pStyle w:val="128"/>
        <w:snapToGrid w:val="0"/>
        <w:spacing w:before="0"/>
        <w:ind w:firstLine="0" w:firstLineChars="0"/>
        <w:outlineLvl w:val="0"/>
        <w:rPr>
          <w:rFonts w:ascii="宋体" w:hAnsi="宋体" w:cs="宋体"/>
          <w:b/>
          <w:color w:val="000000" w:themeColor="text1"/>
          <w:szCs w:val="24"/>
          <w:highlight w:val="none"/>
          <w14:textFill>
            <w14:solidFill>
              <w14:schemeClr w14:val="tx1"/>
            </w14:solidFill>
          </w14:textFill>
        </w:rPr>
      </w:pPr>
      <w:r>
        <w:rPr>
          <w:rFonts w:hint="eastAsia" w:ascii="宋体" w:hAnsi="宋体" w:cs="宋体"/>
          <w:b/>
          <w:color w:val="000000" w:themeColor="text1"/>
          <w:szCs w:val="24"/>
          <w:highlight w:val="none"/>
          <w14:textFill>
            <w14:solidFill>
              <w14:schemeClr w14:val="tx1"/>
            </w14:solidFill>
          </w14:textFill>
        </w:rPr>
        <w:t>12</w:t>
      </w:r>
      <w:r>
        <w:rPr>
          <w:rFonts w:hint="eastAsia" w:ascii="宋体" w:hAnsi="宋体" w:cs="宋体"/>
          <w:b/>
          <w:color w:val="000000" w:themeColor="text1"/>
          <w:kern w:val="0"/>
          <w:szCs w:val="24"/>
          <w:highlight w:val="none"/>
          <w:lang w:val="zh-CN"/>
          <w14:textFill>
            <w14:solidFill>
              <w14:schemeClr w14:val="tx1"/>
            </w14:solidFill>
          </w14:textFill>
        </w:rPr>
        <w:t xml:space="preserve">. </w:t>
      </w:r>
      <w:r>
        <w:rPr>
          <w:rFonts w:hint="eastAsia" w:ascii="宋体" w:hAnsi="宋体" w:cs="宋体"/>
          <w:b/>
          <w:color w:val="000000" w:themeColor="text1"/>
          <w:szCs w:val="24"/>
          <w:highlight w:val="none"/>
          <w14:textFill>
            <w14:solidFill>
              <w14:schemeClr w14:val="tx1"/>
            </w14:solidFill>
          </w14:textFill>
        </w:rPr>
        <w:t>投标文件的编制</w:t>
      </w:r>
    </w:p>
    <w:p w14:paraId="61CE7720">
      <w:pPr>
        <w:spacing w:line="360" w:lineRule="auto"/>
        <w:ind w:firstLine="480" w:firstLineChars="200"/>
        <w:rPr>
          <w:rFonts w:ascii="宋体" w:hAnsi="宋体" w:cs="宋体"/>
          <w:b/>
          <w:color w:val="000000" w:themeColor="text1"/>
          <w:sz w:val="24"/>
          <w:highlight w:val="none"/>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12.1投标文件分为资格文件、商务技术文件、报价文件三部分。各投标人在编制投标文件时请按照招标文件第六部分规定的格式进行，混乱的编排导致投标文件被误读或评标委员会查找不到有效文件是投标人的风险。</w:t>
      </w:r>
    </w:p>
    <w:p w14:paraId="079F0DF5">
      <w:pPr>
        <w:spacing w:line="360" w:lineRule="auto"/>
        <w:ind w:firstLine="480" w:firstLineChars="200"/>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12.2投标人进行电子投标应安装客户端软件—“政采云电子交易客户端”，并按照招标文件和电子交易平台的要求编制并加密投标文件。投标人未按规定加密的投标文件，电子交易平台将拒收并提示。</w:t>
      </w:r>
    </w:p>
    <w:p w14:paraId="7461F4B3">
      <w:pPr>
        <w:spacing w:line="360" w:lineRule="auto"/>
        <w:ind w:firstLine="480" w:firstLineChars="200"/>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12.3使用“政采云电子交易客户端”需要提前申领CA数字证书，申领流程请自行前往“浙江政府采购网-下载专区-电子交易客户端-CA驱动和申领流程”进行查阅。</w:t>
      </w:r>
    </w:p>
    <w:p w14:paraId="327422BA">
      <w:pPr>
        <w:snapToGrid w:val="0"/>
        <w:spacing w:line="360" w:lineRule="auto"/>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13.投标文件的签署、盖章</w:t>
      </w:r>
    </w:p>
    <w:p w14:paraId="041D2DA1">
      <w:pPr>
        <w:pStyle w:val="128"/>
        <w:snapToGrid w:val="0"/>
        <w:spacing w:before="0"/>
        <w:ind w:firstLine="480"/>
        <w:rPr>
          <w:rFonts w:ascii="宋体" w:hAnsi="宋体" w:cs="宋体"/>
          <w:b/>
          <w:color w:val="000000" w:themeColor="text1"/>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13.1投标文件按照招标文件第六部分格式要</w:t>
      </w:r>
      <w:r>
        <w:rPr>
          <w:rFonts w:hint="eastAsia" w:ascii="宋体" w:hAnsi="宋体" w:cs="宋体"/>
          <w:color w:val="000000" w:themeColor="text1"/>
          <w:highlight w:val="none"/>
          <w14:textFill>
            <w14:solidFill>
              <w14:schemeClr w14:val="tx1"/>
            </w14:solidFill>
          </w14:textFill>
        </w:rPr>
        <w:t>求进行签署、盖章。</w:t>
      </w:r>
      <w:r>
        <w:rPr>
          <w:rFonts w:hint="eastAsia" w:ascii="宋体" w:hAnsi="宋体" w:cs="宋体"/>
          <w:b/>
          <w:color w:val="000000" w:themeColor="text1"/>
          <w:highlight w:val="none"/>
          <w14:textFill>
            <w14:solidFill>
              <w14:schemeClr w14:val="tx1"/>
            </w14:solidFill>
          </w14:textFill>
        </w:rPr>
        <w:t>▲投标人的投标文件未按照招标文件要求签署、盖章的，其投标无效</w:t>
      </w:r>
      <w:r>
        <w:rPr>
          <w:rFonts w:hint="eastAsia" w:ascii="宋体" w:hAnsi="宋体" w:cs="宋体"/>
          <w:color w:val="000000" w:themeColor="text1"/>
          <w:szCs w:val="24"/>
          <w:highlight w:val="none"/>
          <w14:textFill>
            <w14:solidFill>
              <w14:schemeClr w14:val="tx1"/>
            </w14:solidFill>
          </w14:textFill>
        </w:rPr>
        <w:t>。</w:t>
      </w:r>
    </w:p>
    <w:p w14:paraId="58AAC671">
      <w:pPr>
        <w:pStyle w:val="128"/>
        <w:snapToGrid w:val="0"/>
        <w:spacing w:before="0"/>
        <w:ind w:firstLine="480"/>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13.2为确保网上操作合法、有效和安全，投标人应当在投标截止时间前完成在“政府采购云平台”的身份认证，确保在电子投标过程中能够对相关数据电文进行加密和使用电子签名。</w:t>
      </w:r>
    </w:p>
    <w:p w14:paraId="4334D8A1">
      <w:pPr>
        <w:pStyle w:val="128"/>
        <w:snapToGrid w:val="0"/>
        <w:spacing w:before="0"/>
        <w:ind w:firstLine="480"/>
        <w:rPr>
          <w:rFonts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highlight w:val="none"/>
          <w14:textFill>
            <w14:solidFill>
              <w14:schemeClr w14:val="tx1"/>
            </w14:solidFill>
          </w14:textFill>
        </w:rPr>
        <w:t>13.3招标文件对投标文件签署、盖章的要求适用于电子签名。</w:t>
      </w:r>
    </w:p>
    <w:p w14:paraId="0FD0B8DA">
      <w:pPr>
        <w:pStyle w:val="128"/>
        <w:spacing w:before="0"/>
        <w:ind w:firstLine="0" w:firstLineChars="0"/>
        <w:rPr>
          <w:rFonts w:ascii="宋体" w:hAnsi="宋体" w:cs="宋体"/>
          <w:b/>
          <w:color w:val="000000" w:themeColor="text1"/>
          <w:szCs w:val="24"/>
          <w:highlight w:val="none"/>
          <w14:textFill>
            <w14:solidFill>
              <w14:schemeClr w14:val="tx1"/>
            </w14:solidFill>
          </w14:textFill>
        </w:rPr>
      </w:pPr>
      <w:r>
        <w:rPr>
          <w:rFonts w:hint="eastAsia" w:ascii="宋体" w:hAnsi="宋体" w:cs="宋体"/>
          <w:b/>
          <w:color w:val="000000" w:themeColor="text1"/>
          <w:szCs w:val="24"/>
          <w:highlight w:val="none"/>
          <w14:textFill>
            <w14:solidFill>
              <w14:schemeClr w14:val="tx1"/>
            </w14:solidFill>
          </w14:textFill>
        </w:rPr>
        <w:t>14. 投标文件的提交、补充、修改、撤回</w:t>
      </w:r>
    </w:p>
    <w:p w14:paraId="40C11F54">
      <w:pPr>
        <w:pStyle w:val="128"/>
        <w:ind w:firstLine="480"/>
        <w:rPr>
          <w:rFonts w:ascii="宋体" w:hAnsi="宋体" w:cs="宋体"/>
          <w:color w:val="000000" w:themeColor="text1"/>
          <w:szCs w:val="24"/>
          <w:highlight w:val="none"/>
          <w14:textFill>
            <w14:solidFill>
              <w14:schemeClr w14:val="tx1"/>
            </w14:solidFill>
          </w14:textFill>
        </w:rPr>
      </w:pPr>
      <w:r>
        <w:rPr>
          <w:rFonts w:hint="eastAsia" w:ascii="宋体" w:hAnsi="宋体" w:cs="宋体"/>
          <w:color w:val="000000" w:themeColor="text1"/>
          <w:szCs w:val="24"/>
          <w:highlight w:val="none"/>
          <w14:textFill>
            <w14:solidFill>
              <w14:schemeClr w14:val="tx1"/>
            </w14:solidFill>
          </w14:textFill>
        </w:rPr>
        <w:t>14.1 供应商应当在投标截止时间前完成投标文件的传输递交，并可以补充、修改或者撤回投标文件。补充或者修改投标文件的，应当先行撤回原文件，补充、修改后重新传输递交。投标截止时间前未完成传输的，视为撤回投标文件。投标截止时间后递交的投标文件，电子交易平台将拒收。</w:t>
      </w:r>
    </w:p>
    <w:p w14:paraId="6F06CD29">
      <w:pPr>
        <w:pStyle w:val="128"/>
        <w:spacing w:before="0"/>
        <w:ind w:firstLine="480"/>
        <w:rPr>
          <w:rFonts w:ascii="宋体" w:hAnsi="宋体" w:cs="宋体"/>
          <w:szCs w:val="24"/>
          <w:highlight w:val="none"/>
        </w:rPr>
      </w:pPr>
      <w:r>
        <w:rPr>
          <w:rFonts w:hint="eastAsia" w:ascii="宋体" w:hAnsi="宋体" w:cs="宋体"/>
          <w:szCs w:val="24"/>
          <w:highlight w:val="none"/>
        </w:rPr>
        <w:t>14.2电子交易平台收到投标文件，将妥善保存并即时向供应商发出确认回执通知。在投标截止时间前，除供应商补充、修改或者撤回投标文件外，任何单位和个人不得解密或提取投标文件。</w:t>
      </w:r>
    </w:p>
    <w:p w14:paraId="3D9CD7AB">
      <w:pPr>
        <w:pStyle w:val="128"/>
        <w:spacing w:before="0"/>
        <w:ind w:firstLine="480"/>
        <w:rPr>
          <w:rFonts w:ascii="宋体" w:hAnsi="宋体" w:cs="宋体"/>
          <w:szCs w:val="24"/>
          <w:highlight w:val="none"/>
        </w:rPr>
      </w:pPr>
      <w:r>
        <w:rPr>
          <w:rFonts w:hint="eastAsia" w:ascii="宋体" w:hAnsi="宋体" w:cs="宋体"/>
          <w:szCs w:val="24"/>
          <w:highlight w:val="none"/>
        </w:rPr>
        <w:t>14.3采购人、</w:t>
      </w:r>
      <w:r>
        <w:rPr>
          <w:rFonts w:hint="eastAsia" w:ascii="宋体" w:hAnsi="宋体" w:cs="宋体"/>
          <w:szCs w:val="24"/>
          <w:highlight w:val="none"/>
          <w:lang w:eastAsia="zh-CN"/>
        </w:rPr>
        <w:t>采购代理机构</w:t>
      </w:r>
      <w:r>
        <w:rPr>
          <w:rFonts w:hint="eastAsia" w:ascii="宋体" w:hAnsi="宋体" w:cs="宋体"/>
          <w:szCs w:val="24"/>
          <w:highlight w:val="none"/>
        </w:rPr>
        <w:t>可以视情况延长投标文件提交的截止时间。在上述情况下，</w:t>
      </w:r>
      <w:r>
        <w:rPr>
          <w:rFonts w:hint="eastAsia" w:ascii="宋体" w:hAnsi="宋体" w:cs="宋体"/>
          <w:szCs w:val="24"/>
          <w:highlight w:val="none"/>
          <w:lang w:eastAsia="zh-CN"/>
        </w:rPr>
        <w:t>采购代理机构</w:t>
      </w:r>
      <w:r>
        <w:rPr>
          <w:rFonts w:hint="eastAsia" w:ascii="宋体" w:hAnsi="宋体" w:cs="宋体"/>
          <w:szCs w:val="24"/>
          <w:highlight w:val="none"/>
        </w:rPr>
        <w:t>与投标人以前在投标截止期方面的全部权利、责任和义务，将适用于延长至新的投标截止期。</w:t>
      </w:r>
    </w:p>
    <w:p w14:paraId="56015685">
      <w:pPr>
        <w:pStyle w:val="33"/>
        <w:spacing w:line="360" w:lineRule="auto"/>
        <w:rPr>
          <w:rFonts w:hAnsi="宋体" w:cs="宋体"/>
          <w:b/>
          <w:sz w:val="24"/>
          <w:szCs w:val="24"/>
          <w:highlight w:val="none"/>
        </w:rPr>
      </w:pPr>
      <w:r>
        <w:rPr>
          <w:rFonts w:hint="eastAsia" w:hAnsi="宋体" w:cs="宋体"/>
          <w:b/>
          <w:sz w:val="24"/>
          <w:szCs w:val="24"/>
          <w:highlight w:val="none"/>
        </w:rPr>
        <w:t>15.备份投标文件</w:t>
      </w:r>
    </w:p>
    <w:p w14:paraId="1CDD7B05">
      <w:pPr>
        <w:pStyle w:val="33"/>
        <w:spacing w:line="360" w:lineRule="auto"/>
        <w:ind w:firstLine="360" w:firstLineChars="150"/>
        <w:rPr>
          <w:rFonts w:hAnsi="宋体" w:cs="宋体"/>
          <w:b/>
          <w:sz w:val="24"/>
          <w:szCs w:val="24"/>
          <w:highlight w:val="none"/>
        </w:rPr>
      </w:pPr>
      <w:r>
        <w:rPr>
          <w:rFonts w:hint="eastAsia" w:hAnsi="宋体" w:cs="宋体"/>
          <w:sz w:val="24"/>
          <w:szCs w:val="24"/>
          <w:highlight w:val="none"/>
        </w:rPr>
        <w:t xml:space="preserve"> 15.1投标人在电子交易平台传输递交投标文件后，还可以在投标截止时间前直接提交或者以邮政快递方式递交备份投标文件1份，</w:t>
      </w:r>
      <w:r>
        <w:rPr>
          <w:rFonts w:hint="eastAsia" w:hAnsi="宋体" w:cs="宋体"/>
          <w:b/>
          <w:sz w:val="24"/>
          <w:szCs w:val="24"/>
          <w:highlight w:val="none"/>
        </w:rPr>
        <w:t>但采购人、</w:t>
      </w:r>
      <w:r>
        <w:rPr>
          <w:rFonts w:hint="eastAsia" w:hAnsi="宋体" w:cs="宋体"/>
          <w:b/>
          <w:sz w:val="24"/>
          <w:szCs w:val="24"/>
          <w:highlight w:val="none"/>
          <w:lang w:eastAsia="zh-CN"/>
        </w:rPr>
        <w:t>采购代理机构</w:t>
      </w:r>
      <w:r>
        <w:rPr>
          <w:rFonts w:hint="eastAsia" w:hAnsi="宋体" w:cs="宋体"/>
          <w:b/>
          <w:sz w:val="24"/>
          <w:szCs w:val="24"/>
          <w:highlight w:val="none"/>
        </w:rPr>
        <w:t>不强制或变相强制投标人提交备份投标文件。</w:t>
      </w:r>
    </w:p>
    <w:p w14:paraId="6605FA40">
      <w:pPr>
        <w:pStyle w:val="33"/>
        <w:spacing w:line="360" w:lineRule="auto"/>
        <w:ind w:firstLine="480" w:firstLineChars="200"/>
        <w:rPr>
          <w:rFonts w:hAnsi="宋体" w:cs="宋体"/>
          <w:b/>
          <w:sz w:val="24"/>
          <w:szCs w:val="24"/>
          <w:highlight w:val="none"/>
        </w:rPr>
      </w:pPr>
      <w:r>
        <w:rPr>
          <w:rFonts w:hint="eastAsia" w:hAnsi="宋体" w:cs="宋体"/>
          <w:sz w:val="24"/>
          <w:szCs w:val="24"/>
          <w:highlight w:val="none"/>
        </w:rPr>
        <w:t>15.2备份投标文件须在“政采云投标客户端”制作生成，并储存在</w:t>
      </w:r>
      <w:r>
        <w:rPr>
          <w:rFonts w:hint="eastAsia" w:hAnsi="宋体" w:cs="宋体"/>
          <w:sz w:val="24"/>
          <w:highlight w:val="none"/>
        </w:rPr>
        <w:t>DVD光盘</w:t>
      </w:r>
      <w:r>
        <w:rPr>
          <w:rFonts w:hint="eastAsia" w:hAnsi="宋体" w:cs="宋体"/>
          <w:sz w:val="24"/>
          <w:highlight w:val="none"/>
          <w:lang w:val="en-US" w:eastAsia="zh-CN"/>
        </w:rPr>
        <w:t>等存储介质</w:t>
      </w:r>
      <w:r>
        <w:rPr>
          <w:rFonts w:hint="eastAsia" w:hAnsi="宋体" w:cs="宋体"/>
          <w:sz w:val="24"/>
          <w:szCs w:val="24"/>
          <w:highlight w:val="none"/>
        </w:rPr>
        <w:t>中。备份投标文件应当密封包装并在包装上加盖公章并注明投标项目名称，投标人名称(联合体投标的，包装物封面需注明联合体投标，并注明联合体成员各方的名称和联合协议中约定的牵头人的名称)。</w:t>
      </w:r>
      <w:r>
        <w:rPr>
          <w:rFonts w:hint="eastAsia" w:hAnsi="宋体" w:cs="宋体"/>
          <w:b/>
          <w:sz w:val="24"/>
          <w:highlight w:val="none"/>
        </w:rPr>
        <w:t>不符合上述制作、</w:t>
      </w:r>
      <w:r>
        <w:rPr>
          <w:rFonts w:hint="eastAsia" w:hAnsi="宋体" w:cs="宋体"/>
          <w:b/>
          <w:sz w:val="24"/>
          <w:szCs w:val="24"/>
          <w:highlight w:val="none"/>
        </w:rPr>
        <w:t>存储、密封规定的备份投标文件将被视为无效或者被拒绝接收。</w:t>
      </w:r>
    </w:p>
    <w:p w14:paraId="1087D18B">
      <w:pPr>
        <w:pStyle w:val="33"/>
        <w:spacing w:line="360" w:lineRule="auto"/>
        <w:ind w:firstLine="480" w:firstLineChars="200"/>
        <w:rPr>
          <w:rFonts w:hAnsi="宋体" w:cs="宋体"/>
          <w:sz w:val="24"/>
          <w:szCs w:val="24"/>
          <w:highlight w:val="none"/>
        </w:rPr>
      </w:pPr>
      <w:r>
        <w:rPr>
          <w:rFonts w:hint="eastAsia" w:hAnsi="宋体" w:cs="宋体"/>
          <w:sz w:val="24"/>
          <w:szCs w:val="24"/>
          <w:highlight w:val="none"/>
        </w:rPr>
        <w:t>15.3直接提交备份投标文件的，投标人应于投标截止时间前在招标公告中载明的开标地点将备份投标文件提交给</w:t>
      </w:r>
      <w:r>
        <w:rPr>
          <w:rFonts w:hint="eastAsia" w:hAnsi="宋体" w:cs="宋体"/>
          <w:sz w:val="24"/>
          <w:szCs w:val="24"/>
          <w:highlight w:val="none"/>
          <w:lang w:eastAsia="zh-CN"/>
        </w:rPr>
        <w:t>采购代理机构</w:t>
      </w:r>
      <w:r>
        <w:rPr>
          <w:rFonts w:hint="eastAsia" w:hAnsi="宋体" w:cs="宋体"/>
          <w:sz w:val="24"/>
          <w:szCs w:val="24"/>
          <w:highlight w:val="none"/>
        </w:rPr>
        <w:t>，</w:t>
      </w:r>
      <w:r>
        <w:rPr>
          <w:rFonts w:hint="eastAsia" w:hAnsi="宋体" w:cs="宋体"/>
          <w:sz w:val="24"/>
          <w:szCs w:val="24"/>
          <w:highlight w:val="none"/>
          <w:lang w:eastAsia="zh-CN"/>
        </w:rPr>
        <w:t>采购代理机构</w:t>
      </w:r>
      <w:r>
        <w:rPr>
          <w:rFonts w:hint="eastAsia" w:hAnsi="宋体" w:cs="宋体"/>
          <w:sz w:val="24"/>
          <w:szCs w:val="24"/>
          <w:highlight w:val="none"/>
        </w:rPr>
        <w:t>将拒绝接受逾期送达的备份投标文件。</w:t>
      </w:r>
    </w:p>
    <w:p w14:paraId="041975F0">
      <w:pPr>
        <w:pStyle w:val="33"/>
        <w:spacing w:line="360" w:lineRule="auto"/>
        <w:ind w:firstLine="480" w:firstLineChars="200"/>
        <w:rPr>
          <w:rFonts w:hAnsi="宋体" w:cs="宋体"/>
          <w:sz w:val="24"/>
          <w:szCs w:val="24"/>
          <w:highlight w:val="none"/>
        </w:rPr>
      </w:pPr>
      <w:r>
        <w:rPr>
          <w:rFonts w:hint="eastAsia" w:hAnsi="宋体" w:cs="宋体"/>
          <w:sz w:val="24"/>
          <w:szCs w:val="24"/>
          <w:highlight w:val="none"/>
        </w:rPr>
        <w:t>15.4以邮政快递方式递交备份投标文件的，投标人应先将备份投标文件按要求密封和标记，再进行邮政快递包装后邮寄。备份投标文件须在投标截止时间之前送达</w:t>
      </w:r>
      <w:r>
        <w:rPr>
          <w:rFonts w:hint="eastAsia" w:hAnsi="宋体" w:cs="宋体"/>
          <w:snapToGrid/>
          <w:sz w:val="24"/>
          <w:szCs w:val="24"/>
          <w:highlight w:val="none"/>
        </w:rPr>
        <w:t>招标文件第二部分投标人须知前附表规定的备份投标文件送达地点；</w:t>
      </w:r>
      <w:r>
        <w:rPr>
          <w:rFonts w:hint="eastAsia" w:hAnsi="宋体" w:cs="宋体"/>
          <w:sz w:val="24"/>
          <w:szCs w:val="24"/>
          <w:highlight w:val="none"/>
        </w:rPr>
        <w:t>送达时间以签收人签收时间为准。</w:t>
      </w:r>
      <w:r>
        <w:rPr>
          <w:rFonts w:hint="eastAsia" w:hAnsi="宋体" w:cs="宋体"/>
          <w:sz w:val="24"/>
          <w:szCs w:val="24"/>
          <w:highlight w:val="none"/>
          <w:lang w:eastAsia="zh-CN"/>
        </w:rPr>
        <w:t>采购代理机构</w:t>
      </w:r>
      <w:r>
        <w:rPr>
          <w:rFonts w:hint="eastAsia" w:hAnsi="宋体" w:cs="宋体"/>
          <w:sz w:val="24"/>
          <w:szCs w:val="24"/>
          <w:highlight w:val="none"/>
        </w:rPr>
        <w:t>将拒绝接受逾期送达的备份投标文件。邮寄过程中，电子备份投标文件发生泄露、遗失、损坏或延期送达等情况的，由投标人自行负责。</w:t>
      </w:r>
    </w:p>
    <w:p w14:paraId="33FCB225">
      <w:pPr>
        <w:pStyle w:val="33"/>
        <w:spacing w:line="360" w:lineRule="auto"/>
        <w:ind w:firstLine="479" w:firstLineChars="199"/>
        <w:rPr>
          <w:rFonts w:hAnsi="宋体" w:cs="宋体"/>
          <w:b/>
          <w:sz w:val="24"/>
          <w:szCs w:val="24"/>
          <w:highlight w:val="none"/>
        </w:rPr>
      </w:pPr>
      <w:r>
        <w:rPr>
          <w:rFonts w:hint="eastAsia" w:hAnsi="宋体" w:cs="宋体"/>
          <w:b/>
          <w:sz w:val="24"/>
          <w:szCs w:val="24"/>
          <w:highlight w:val="none"/>
        </w:rPr>
        <w:t>15.5投标人仅提交备份投标文件，未在电子交易平台传输递交投标文件的，投标无效。</w:t>
      </w:r>
    </w:p>
    <w:p w14:paraId="7E4018BF">
      <w:pPr>
        <w:pStyle w:val="128"/>
        <w:spacing w:before="0"/>
        <w:ind w:firstLine="0" w:firstLineChars="0"/>
        <w:rPr>
          <w:rFonts w:ascii="宋体" w:hAnsi="宋体" w:cs="宋体"/>
          <w:b/>
          <w:szCs w:val="24"/>
          <w:highlight w:val="none"/>
        </w:rPr>
      </w:pPr>
      <w:r>
        <w:rPr>
          <w:rFonts w:hint="eastAsia" w:ascii="宋体" w:hAnsi="宋体" w:cs="宋体"/>
          <w:b/>
          <w:szCs w:val="24"/>
          <w:highlight w:val="none"/>
        </w:rPr>
        <w:t>16.投标文件的无效处理</w:t>
      </w:r>
    </w:p>
    <w:p w14:paraId="3FFC9478">
      <w:pPr>
        <w:pStyle w:val="25"/>
        <w:spacing w:line="360" w:lineRule="auto"/>
        <w:ind w:firstLine="360" w:firstLineChars="150"/>
        <w:rPr>
          <w:rFonts w:cs="宋体"/>
          <w:szCs w:val="21"/>
          <w:highlight w:val="none"/>
        </w:rPr>
      </w:pPr>
      <w:r>
        <w:rPr>
          <w:rFonts w:hint="eastAsia" w:cs="宋体"/>
          <w:szCs w:val="21"/>
          <w:highlight w:val="none"/>
        </w:rPr>
        <w:t>有招标文件第四部分</w:t>
      </w:r>
      <w:r>
        <w:rPr>
          <w:rFonts w:cs="宋体"/>
          <w:highlight w:val="none"/>
        </w:rPr>
        <w:t>4.2规定</w:t>
      </w:r>
      <w:r>
        <w:rPr>
          <w:rFonts w:hint="eastAsia" w:cs="宋体"/>
          <w:szCs w:val="21"/>
          <w:highlight w:val="none"/>
        </w:rPr>
        <w:t>的情形之一的，投标无效：</w:t>
      </w:r>
    </w:p>
    <w:p w14:paraId="24E1FEE6">
      <w:pPr>
        <w:pStyle w:val="128"/>
        <w:spacing w:before="0"/>
        <w:ind w:firstLine="0" w:firstLineChars="0"/>
        <w:rPr>
          <w:rFonts w:ascii="宋体" w:hAnsi="宋体" w:cs="宋体"/>
          <w:b/>
          <w:szCs w:val="24"/>
          <w:highlight w:val="none"/>
        </w:rPr>
      </w:pPr>
      <w:r>
        <w:rPr>
          <w:rFonts w:hint="eastAsia" w:ascii="宋体" w:hAnsi="宋体" w:cs="宋体"/>
          <w:b/>
          <w:szCs w:val="24"/>
          <w:highlight w:val="none"/>
        </w:rPr>
        <w:t>17.投标有效期</w:t>
      </w:r>
    </w:p>
    <w:p w14:paraId="3E550C4F">
      <w:pPr>
        <w:spacing w:line="360" w:lineRule="auto"/>
        <w:ind w:firstLine="480" w:firstLineChars="200"/>
        <w:rPr>
          <w:rFonts w:ascii="宋体" w:hAnsi="宋体" w:cs="宋体"/>
          <w:b/>
          <w:sz w:val="24"/>
          <w:szCs w:val="21"/>
          <w:highlight w:val="none"/>
        </w:rPr>
      </w:pPr>
      <w:r>
        <w:rPr>
          <w:rFonts w:hint="eastAsia" w:ascii="宋体" w:hAnsi="宋体" w:cs="宋体"/>
          <w:sz w:val="24"/>
          <w:szCs w:val="20"/>
          <w:highlight w:val="none"/>
        </w:rPr>
        <w:t>17.1投标有效期为从提交投标文件的截止之日起90天。▲</w:t>
      </w:r>
      <w:r>
        <w:rPr>
          <w:rFonts w:hint="eastAsia" w:ascii="宋体" w:hAnsi="宋体" w:cs="宋体"/>
          <w:b/>
          <w:sz w:val="24"/>
          <w:szCs w:val="20"/>
          <w:highlight w:val="none"/>
        </w:rPr>
        <w:t>投标人的投标文件中承</w:t>
      </w:r>
      <w:r>
        <w:rPr>
          <w:rFonts w:hint="eastAsia" w:ascii="宋体" w:hAnsi="宋体" w:cs="宋体"/>
          <w:b/>
          <w:sz w:val="24"/>
          <w:szCs w:val="21"/>
          <w:highlight w:val="none"/>
        </w:rPr>
        <w:t>诺的投标有效期少于招标文件中载明的投标有效期的，投标无效。</w:t>
      </w:r>
    </w:p>
    <w:p w14:paraId="25DD0FB1">
      <w:pPr>
        <w:pStyle w:val="128"/>
        <w:spacing w:before="0"/>
        <w:ind w:firstLine="480"/>
        <w:rPr>
          <w:rFonts w:ascii="宋体" w:hAnsi="宋体" w:cs="宋体"/>
          <w:highlight w:val="none"/>
        </w:rPr>
      </w:pPr>
      <w:r>
        <w:rPr>
          <w:rFonts w:hint="eastAsia" w:ascii="宋体" w:hAnsi="宋体" w:cs="宋体"/>
          <w:highlight w:val="none"/>
        </w:rPr>
        <w:t>17.2投标文件合格投递后，自投标截止日期起，在投标有效期内有效。</w:t>
      </w:r>
    </w:p>
    <w:p w14:paraId="32B787E5">
      <w:pPr>
        <w:pStyle w:val="128"/>
        <w:spacing w:before="0"/>
        <w:ind w:firstLine="480"/>
        <w:rPr>
          <w:rFonts w:ascii="宋体" w:hAnsi="宋体" w:cs="宋体"/>
          <w:highlight w:val="none"/>
        </w:rPr>
      </w:pPr>
      <w:r>
        <w:rPr>
          <w:rFonts w:hint="eastAsia" w:ascii="宋体" w:hAnsi="宋体" w:cs="宋体"/>
          <w:highlight w:val="none"/>
        </w:rPr>
        <w:t>17.3在原定投标有效期满之前，如果出现特殊情况，</w:t>
      </w:r>
      <w:r>
        <w:rPr>
          <w:rFonts w:hint="eastAsia" w:ascii="宋体" w:hAnsi="宋体" w:cs="宋体"/>
          <w:highlight w:val="none"/>
          <w:lang w:eastAsia="zh-CN"/>
        </w:rPr>
        <w:t>采购代理机构</w:t>
      </w:r>
      <w:r>
        <w:rPr>
          <w:rFonts w:hint="eastAsia" w:ascii="宋体" w:hAnsi="宋体" w:cs="宋体"/>
          <w:highlight w:val="none"/>
        </w:rPr>
        <w:t>可以以书面形式通知投标人延长投标有效期。投标人同意延长的，不得要求或被允许修改其投标文件，投标人拒绝延长的，其投标无效。</w:t>
      </w:r>
    </w:p>
    <w:p w14:paraId="5B7DA751">
      <w:pPr>
        <w:pStyle w:val="128"/>
        <w:spacing w:before="0"/>
        <w:ind w:firstLine="643"/>
        <w:rPr>
          <w:rFonts w:ascii="宋体" w:hAnsi="宋体" w:cs="宋体"/>
          <w:b/>
          <w:sz w:val="32"/>
          <w:highlight w:val="none"/>
        </w:rPr>
      </w:pPr>
    </w:p>
    <w:p w14:paraId="4D850353">
      <w:pPr>
        <w:pStyle w:val="128"/>
        <w:spacing w:before="0"/>
        <w:ind w:firstLine="1928" w:firstLineChars="600"/>
        <w:rPr>
          <w:rFonts w:ascii="宋体" w:hAnsi="宋体" w:cs="宋体"/>
          <w:b/>
          <w:sz w:val="32"/>
          <w:highlight w:val="none"/>
        </w:rPr>
      </w:pPr>
      <w:r>
        <w:rPr>
          <w:rFonts w:hint="eastAsia" w:ascii="宋体" w:hAnsi="宋体" w:cs="宋体"/>
          <w:b/>
          <w:sz w:val="32"/>
          <w:highlight w:val="none"/>
        </w:rPr>
        <w:t>四、开标、资格审查与信用信息查询</w:t>
      </w:r>
    </w:p>
    <w:p w14:paraId="7EFECB03">
      <w:pPr>
        <w:pStyle w:val="554"/>
        <w:spacing w:before="0" w:line="360" w:lineRule="auto"/>
        <w:ind w:left="0" w:firstLine="241" w:firstLineChars="100"/>
        <w:contextualSpacing/>
        <w:rPr>
          <w:rFonts w:ascii="宋体" w:hAnsi="宋体" w:cs="宋体"/>
          <w:sz w:val="24"/>
          <w:highlight w:val="none"/>
        </w:rPr>
      </w:pPr>
      <w:r>
        <w:rPr>
          <w:rFonts w:hint="eastAsia" w:ascii="宋体" w:hAnsi="宋体" w:cs="宋体"/>
          <w:b/>
          <w:sz w:val="24"/>
          <w:szCs w:val="24"/>
          <w:highlight w:val="none"/>
        </w:rPr>
        <w:t>18.开标</w:t>
      </w:r>
      <w:r>
        <w:rPr>
          <w:rFonts w:hint="eastAsia" w:ascii="宋体" w:hAnsi="宋体" w:cs="宋体"/>
          <w:sz w:val="24"/>
          <w:highlight w:val="none"/>
        </w:rPr>
        <w:t xml:space="preserve"> </w:t>
      </w:r>
    </w:p>
    <w:p w14:paraId="51CCFD5D">
      <w:pPr>
        <w:pStyle w:val="554"/>
        <w:spacing w:before="0" w:line="360" w:lineRule="auto"/>
        <w:ind w:left="0" w:firstLine="480" w:firstLineChars="200"/>
        <w:contextualSpacing/>
        <w:rPr>
          <w:rFonts w:ascii="宋体" w:hAnsi="宋体" w:cs="宋体"/>
          <w:sz w:val="24"/>
          <w:highlight w:val="none"/>
        </w:rPr>
      </w:pPr>
      <w:r>
        <w:rPr>
          <w:rFonts w:hint="eastAsia" w:ascii="宋体" w:hAnsi="宋体" w:cs="宋体"/>
          <w:sz w:val="24"/>
          <w:highlight w:val="none"/>
        </w:rPr>
        <w:t>18.1</w:t>
      </w:r>
      <w:r>
        <w:rPr>
          <w:rFonts w:hint="eastAsia" w:ascii="宋体" w:hAnsi="宋体" w:cs="宋体"/>
          <w:sz w:val="24"/>
          <w:highlight w:val="none"/>
          <w:lang w:eastAsia="zh-CN"/>
        </w:rPr>
        <w:t>采购代理机构</w:t>
      </w:r>
      <w:r>
        <w:rPr>
          <w:rFonts w:hint="eastAsia" w:ascii="宋体" w:hAnsi="宋体" w:cs="宋体"/>
          <w:sz w:val="24"/>
          <w:highlight w:val="none"/>
        </w:rPr>
        <w:t>按照招标文件规定的时间通过电子交易平台组织开标，所有投标人均应当准时在线参加。投标人不足3家的，不得开标。</w:t>
      </w:r>
    </w:p>
    <w:p w14:paraId="37713FD1">
      <w:pPr>
        <w:pStyle w:val="554"/>
        <w:spacing w:before="0" w:line="360" w:lineRule="auto"/>
        <w:ind w:left="0" w:firstLine="240" w:firstLineChars="100"/>
        <w:contextualSpacing/>
        <w:rPr>
          <w:rFonts w:ascii="宋体" w:hAnsi="宋体" w:cs="宋体"/>
          <w:sz w:val="24"/>
          <w:highlight w:val="none"/>
        </w:rPr>
      </w:pPr>
      <w:r>
        <w:rPr>
          <w:rFonts w:hint="eastAsia" w:ascii="宋体" w:hAnsi="宋体" w:cs="宋体"/>
          <w:sz w:val="24"/>
          <w:highlight w:val="none"/>
        </w:rPr>
        <w:t>　18.2开标时，电子交易平台按开标时间自动提取所有投标文件。</w:t>
      </w:r>
      <w:r>
        <w:rPr>
          <w:rFonts w:hint="eastAsia" w:ascii="宋体" w:hAnsi="宋体" w:cs="宋体"/>
          <w:sz w:val="24"/>
          <w:highlight w:val="none"/>
          <w:lang w:eastAsia="zh-CN"/>
        </w:rPr>
        <w:t>采购代理机构</w:t>
      </w:r>
      <w:r>
        <w:rPr>
          <w:rFonts w:hint="eastAsia" w:ascii="宋体" w:hAnsi="宋体" w:cs="宋体"/>
          <w:sz w:val="24"/>
          <w:highlight w:val="none"/>
        </w:rPr>
        <w:t>依托电子交易平台发起开始解密指令，投标人按照平台提示和招标文件的规定在半小时内完成在线解密。</w:t>
      </w:r>
    </w:p>
    <w:p w14:paraId="1E0EFB85">
      <w:pPr>
        <w:pStyle w:val="554"/>
        <w:spacing w:before="0" w:line="360" w:lineRule="auto"/>
        <w:ind w:left="0" w:firstLine="240" w:firstLineChars="100"/>
        <w:contextualSpacing/>
        <w:rPr>
          <w:rFonts w:ascii="宋体" w:hAnsi="宋体" w:cs="宋体"/>
          <w:b/>
          <w:sz w:val="24"/>
          <w:highlight w:val="none"/>
        </w:rPr>
      </w:pPr>
      <w:r>
        <w:rPr>
          <w:rFonts w:hint="eastAsia" w:ascii="宋体" w:hAnsi="宋体" w:cs="宋体"/>
          <w:sz w:val="24"/>
          <w:highlight w:val="none"/>
        </w:rPr>
        <w:t>　18.3</w:t>
      </w:r>
      <w:r>
        <w:rPr>
          <w:rFonts w:hint="eastAsia" w:ascii="宋体" w:hAnsi="宋体" w:cs="宋体"/>
          <w:b/>
          <w:sz w:val="24"/>
          <w:highlight w:val="none"/>
        </w:rPr>
        <w:t>投标文件未按时解密，投标人提供了备份投标文件的，以备份投标文件作为依据，否则视为投标文件撤回。投标文件已按时解密的，备份投标文件自动失效。</w:t>
      </w:r>
    </w:p>
    <w:p w14:paraId="5CD8447B">
      <w:pPr>
        <w:widowControl/>
        <w:spacing w:before="100" w:beforeAutospacing="1" w:after="240" w:line="360" w:lineRule="auto"/>
        <w:jc w:val="left"/>
        <w:rPr>
          <w:rFonts w:ascii="宋体" w:hAnsi="宋体" w:cs="宋体"/>
          <w:b/>
          <w:sz w:val="24"/>
          <w:szCs w:val="20"/>
          <w:highlight w:val="none"/>
        </w:rPr>
      </w:pPr>
      <w:r>
        <w:rPr>
          <w:rFonts w:hint="eastAsia" w:ascii="宋体" w:hAnsi="宋体" w:cs="宋体"/>
          <w:b/>
          <w:sz w:val="24"/>
          <w:szCs w:val="20"/>
          <w:highlight w:val="none"/>
        </w:rPr>
        <w:t>　19、资格审查</w:t>
      </w:r>
    </w:p>
    <w:p w14:paraId="6477C10C">
      <w:pPr>
        <w:snapToGrid w:val="0"/>
        <w:spacing w:line="360" w:lineRule="auto"/>
        <w:ind w:firstLine="480" w:firstLineChars="200"/>
        <w:rPr>
          <w:rFonts w:ascii="宋体" w:hAnsi="宋体" w:cs="宋体"/>
          <w:sz w:val="24"/>
          <w:highlight w:val="none"/>
        </w:rPr>
      </w:pPr>
      <w:r>
        <w:rPr>
          <w:rFonts w:hint="eastAsia" w:ascii="宋体" w:hAnsi="宋体" w:cs="宋体"/>
          <w:kern w:val="0"/>
          <w:sz w:val="24"/>
          <w:highlight w:val="none"/>
        </w:rPr>
        <w:t>19.</w:t>
      </w:r>
      <w:r>
        <w:rPr>
          <w:rFonts w:hint="eastAsia" w:ascii="宋体" w:hAnsi="宋体" w:cs="宋体"/>
          <w:kern w:val="0"/>
          <w:sz w:val="24"/>
          <w:highlight w:val="none"/>
          <w:lang w:val="en-US" w:eastAsia="zh-CN"/>
        </w:rPr>
        <w:t>1</w:t>
      </w:r>
      <w:r>
        <w:rPr>
          <w:rFonts w:hint="eastAsia" w:ascii="宋体" w:hAnsi="宋体" w:cs="宋体"/>
          <w:sz w:val="24"/>
          <w:highlight w:val="none"/>
        </w:rPr>
        <w:t>采购人或</w:t>
      </w:r>
      <w:r>
        <w:rPr>
          <w:rFonts w:hint="eastAsia" w:ascii="宋体" w:hAnsi="宋体" w:cs="宋体"/>
          <w:sz w:val="24"/>
          <w:highlight w:val="none"/>
          <w:lang w:eastAsia="zh-CN"/>
        </w:rPr>
        <w:t>采购代理机构</w:t>
      </w:r>
      <w:r>
        <w:rPr>
          <w:rFonts w:hint="eastAsia" w:ascii="宋体" w:hAnsi="宋体" w:cs="宋体"/>
          <w:sz w:val="24"/>
          <w:highlight w:val="none"/>
        </w:rPr>
        <w:t>依据法律法规和招标文件的规定，对投标人的资格进行审查。</w:t>
      </w:r>
    </w:p>
    <w:p w14:paraId="690AA598">
      <w:pPr>
        <w:pStyle w:val="128"/>
        <w:spacing w:before="0"/>
        <w:ind w:firstLine="480"/>
        <w:rPr>
          <w:rFonts w:ascii="宋体" w:hAnsi="宋体" w:cs="宋体"/>
          <w:highlight w:val="none"/>
        </w:rPr>
      </w:pPr>
      <w:r>
        <w:rPr>
          <w:rFonts w:hint="eastAsia" w:ascii="宋体" w:hAnsi="宋体" w:cs="宋体"/>
          <w:kern w:val="0"/>
          <w:szCs w:val="24"/>
          <w:highlight w:val="none"/>
        </w:rPr>
        <w:t>19.</w:t>
      </w:r>
      <w:r>
        <w:rPr>
          <w:rFonts w:hint="eastAsia" w:ascii="宋体" w:hAnsi="宋体" w:cs="宋体"/>
          <w:kern w:val="0"/>
          <w:szCs w:val="24"/>
          <w:highlight w:val="none"/>
          <w:lang w:val="en-US" w:eastAsia="zh-CN"/>
        </w:rPr>
        <w:t>2</w:t>
      </w:r>
      <w:r>
        <w:rPr>
          <w:rFonts w:hint="eastAsia" w:ascii="宋体" w:hAnsi="宋体" w:cs="宋体"/>
          <w:kern w:val="0"/>
          <w:szCs w:val="24"/>
          <w:highlight w:val="none"/>
        </w:rPr>
        <w:t>投标人未按照招标文件要求提供与</w:t>
      </w:r>
      <w:r>
        <w:rPr>
          <w:rFonts w:hint="eastAsia" w:ascii="宋体" w:hAnsi="宋体" w:cs="宋体"/>
          <w:highlight w:val="none"/>
        </w:rPr>
        <w:t>资格条件相应的</w:t>
      </w:r>
      <w:r>
        <w:rPr>
          <w:rFonts w:hint="eastAsia" w:ascii="宋体" w:hAnsi="宋体" w:cs="宋体"/>
          <w:kern w:val="0"/>
          <w:szCs w:val="24"/>
          <w:highlight w:val="none"/>
        </w:rPr>
        <w:t>有效资格证明材料的，视为</w:t>
      </w:r>
      <w:r>
        <w:rPr>
          <w:rFonts w:hint="eastAsia" w:ascii="宋体" w:hAnsi="宋体" w:cs="宋体"/>
          <w:highlight w:val="none"/>
        </w:rPr>
        <w:t>投标人不具备招标文件中规定的资格要求，其投标无效。</w:t>
      </w:r>
    </w:p>
    <w:p w14:paraId="3C6AF0F3">
      <w:pPr>
        <w:pStyle w:val="128"/>
        <w:spacing w:before="0"/>
        <w:ind w:firstLine="480"/>
        <w:rPr>
          <w:rFonts w:ascii="宋体" w:hAnsi="宋体" w:cs="宋体"/>
          <w:highlight w:val="none"/>
        </w:rPr>
      </w:pPr>
      <w:r>
        <w:rPr>
          <w:rFonts w:hint="eastAsia" w:ascii="宋体" w:hAnsi="宋体" w:cs="宋体"/>
          <w:kern w:val="0"/>
          <w:szCs w:val="24"/>
          <w:highlight w:val="none"/>
        </w:rPr>
        <w:t>19.</w:t>
      </w:r>
      <w:r>
        <w:rPr>
          <w:rFonts w:hint="eastAsia" w:ascii="宋体" w:hAnsi="宋体" w:cs="宋体"/>
          <w:highlight w:val="none"/>
          <w:lang w:val="en-US" w:eastAsia="zh-CN"/>
        </w:rPr>
        <w:t>3</w:t>
      </w:r>
      <w:r>
        <w:rPr>
          <w:rFonts w:hint="eastAsia" w:ascii="宋体" w:hAnsi="宋体" w:cs="宋体"/>
          <w:highlight w:val="none"/>
        </w:rPr>
        <w:t>对未通过资格审查的投标人，采购人或</w:t>
      </w:r>
      <w:r>
        <w:rPr>
          <w:rFonts w:hint="eastAsia" w:ascii="宋体" w:hAnsi="宋体" w:cs="宋体"/>
          <w:highlight w:val="none"/>
          <w:lang w:eastAsia="zh-CN"/>
        </w:rPr>
        <w:t>采购代理机构</w:t>
      </w:r>
      <w:r>
        <w:rPr>
          <w:rFonts w:hint="eastAsia" w:ascii="宋体" w:hAnsi="宋体" w:cs="宋体"/>
          <w:highlight w:val="none"/>
        </w:rPr>
        <w:t>告知其未通过的原因。</w:t>
      </w:r>
    </w:p>
    <w:p w14:paraId="09C141A3">
      <w:pPr>
        <w:pStyle w:val="128"/>
        <w:spacing w:before="0"/>
        <w:ind w:firstLine="480"/>
        <w:rPr>
          <w:rFonts w:ascii="宋体" w:hAnsi="宋体" w:cs="宋体"/>
          <w:highlight w:val="none"/>
        </w:rPr>
      </w:pPr>
      <w:r>
        <w:rPr>
          <w:rFonts w:hint="eastAsia" w:ascii="宋体" w:hAnsi="宋体" w:cs="宋体"/>
          <w:kern w:val="0"/>
          <w:szCs w:val="24"/>
          <w:highlight w:val="none"/>
        </w:rPr>
        <w:t>19.</w:t>
      </w:r>
      <w:r>
        <w:rPr>
          <w:rFonts w:hint="eastAsia" w:ascii="宋体" w:hAnsi="宋体" w:cs="宋体"/>
          <w:highlight w:val="none"/>
          <w:lang w:val="en-US" w:eastAsia="zh-CN"/>
        </w:rPr>
        <w:t>4</w:t>
      </w:r>
      <w:r>
        <w:rPr>
          <w:rFonts w:hint="eastAsia" w:ascii="宋体" w:hAnsi="宋体" w:cs="宋体"/>
          <w:highlight w:val="none"/>
        </w:rPr>
        <w:t>合格投标人不足3家的，不再评标。</w:t>
      </w:r>
    </w:p>
    <w:p w14:paraId="031B9F24">
      <w:pPr>
        <w:pStyle w:val="128"/>
        <w:spacing w:before="0"/>
        <w:ind w:firstLine="0" w:firstLineChars="0"/>
        <w:rPr>
          <w:rFonts w:ascii="宋体" w:hAnsi="宋体" w:cs="宋体"/>
          <w:b/>
          <w:szCs w:val="24"/>
          <w:highlight w:val="none"/>
        </w:rPr>
      </w:pPr>
      <w:r>
        <w:rPr>
          <w:rFonts w:hint="eastAsia" w:ascii="宋体" w:hAnsi="宋体" w:cs="宋体"/>
          <w:b/>
          <w:szCs w:val="24"/>
          <w:highlight w:val="none"/>
        </w:rPr>
        <w:t>20、信用信息查询</w:t>
      </w:r>
    </w:p>
    <w:p w14:paraId="311C7B33">
      <w:pPr>
        <w:pStyle w:val="128"/>
        <w:spacing w:before="0"/>
        <w:ind w:firstLine="495" w:firstLineChars="0"/>
        <w:rPr>
          <w:rFonts w:ascii="宋体" w:hAnsi="宋体" w:cs="宋体"/>
          <w:kern w:val="0"/>
          <w:szCs w:val="24"/>
          <w:highlight w:val="none"/>
        </w:rPr>
      </w:pPr>
      <w:r>
        <w:rPr>
          <w:rFonts w:hint="eastAsia" w:ascii="宋体" w:hAnsi="宋体" w:cs="宋体"/>
          <w:kern w:val="0"/>
          <w:szCs w:val="24"/>
          <w:highlight w:val="none"/>
        </w:rPr>
        <w:t>20.1信用信息查询渠道及截止时间：</w:t>
      </w:r>
      <w:r>
        <w:rPr>
          <w:rFonts w:hint="eastAsia" w:ascii="宋体" w:hAnsi="宋体" w:cs="宋体"/>
          <w:kern w:val="0"/>
          <w:szCs w:val="24"/>
          <w:highlight w:val="none"/>
          <w:lang w:eastAsia="zh-CN"/>
        </w:rPr>
        <w:t>采购代理机构</w:t>
      </w:r>
      <w:r>
        <w:rPr>
          <w:rFonts w:hint="eastAsia" w:ascii="宋体" w:hAnsi="宋体" w:cs="宋体"/>
          <w:kern w:val="0"/>
          <w:szCs w:val="24"/>
          <w:highlight w:val="none"/>
        </w:rPr>
        <w:t>将在资格审查时通过“信用中国”网站(www.creditchina.gov.cn)、中国政府采购网(www.ccgp.gov.cn)渠道查询投标人接受资格审查时的信用记录。</w:t>
      </w:r>
    </w:p>
    <w:p w14:paraId="6283D4EF">
      <w:pPr>
        <w:pStyle w:val="128"/>
        <w:spacing w:before="0"/>
        <w:ind w:firstLine="495" w:firstLineChars="0"/>
        <w:rPr>
          <w:rFonts w:ascii="宋体" w:hAnsi="宋体" w:cs="宋体"/>
          <w:kern w:val="0"/>
          <w:szCs w:val="24"/>
          <w:highlight w:val="none"/>
        </w:rPr>
      </w:pPr>
      <w:r>
        <w:rPr>
          <w:rFonts w:hint="eastAsia" w:ascii="宋体" w:hAnsi="宋体" w:cs="宋体"/>
          <w:kern w:val="0"/>
          <w:szCs w:val="24"/>
          <w:highlight w:val="none"/>
        </w:rPr>
        <w:t>20.2信用信息查询记录和证据留存的具体方式：现场查询的投标人的信用记录、查询结果经确认后将与采购文件一起存档。</w:t>
      </w:r>
    </w:p>
    <w:p w14:paraId="3B64B847">
      <w:pPr>
        <w:pStyle w:val="128"/>
        <w:spacing w:before="0"/>
        <w:ind w:firstLine="495" w:firstLineChars="0"/>
        <w:rPr>
          <w:rFonts w:ascii="宋体" w:hAnsi="宋体" w:cs="宋体"/>
          <w:kern w:val="0"/>
          <w:szCs w:val="24"/>
          <w:highlight w:val="none"/>
        </w:rPr>
      </w:pPr>
      <w:r>
        <w:rPr>
          <w:rFonts w:hint="eastAsia" w:ascii="宋体" w:hAnsi="宋体" w:cs="宋体"/>
          <w:kern w:val="0"/>
          <w:szCs w:val="24"/>
          <w:highlight w:val="none"/>
        </w:rPr>
        <w:t>20.3信用信息的使用规则：经查询列入失信被执行人名单、重大税收违法案件当事人名单、政府采购严重违法失信行为记录名单的投标人将被拒绝参与政府采购活动。</w:t>
      </w:r>
    </w:p>
    <w:p w14:paraId="2E70C8AF">
      <w:pPr>
        <w:pStyle w:val="128"/>
        <w:spacing w:before="0"/>
        <w:ind w:firstLine="480"/>
        <w:rPr>
          <w:rFonts w:ascii="宋体" w:hAnsi="宋体" w:cs="宋体"/>
          <w:highlight w:val="none"/>
        </w:rPr>
      </w:pPr>
      <w:r>
        <w:rPr>
          <w:rFonts w:hint="eastAsia" w:ascii="宋体" w:hAnsi="宋体" w:cs="宋体"/>
          <w:kern w:val="0"/>
          <w:szCs w:val="24"/>
          <w:highlight w:val="none"/>
        </w:rPr>
        <w:t>20.4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r>
        <w:rPr>
          <w:rFonts w:hint="eastAsia" w:ascii="宋体" w:hAnsi="宋体" w:cs="宋体"/>
          <w:highlight w:val="none"/>
        </w:rPr>
        <w:t>。</w:t>
      </w:r>
    </w:p>
    <w:p w14:paraId="419850AB">
      <w:pPr>
        <w:pStyle w:val="128"/>
        <w:spacing w:before="0"/>
        <w:ind w:firstLine="0" w:firstLineChars="0"/>
        <w:rPr>
          <w:rFonts w:ascii="宋体" w:hAnsi="宋体" w:cs="宋体"/>
          <w:kern w:val="0"/>
          <w:szCs w:val="24"/>
          <w:highlight w:val="none"/>
        </w:rPr>
      </w:pPr>
    </w:p>
    <w:p w14:paraId="75B18D70">
      <w:pPr>
        <w:snapToGrid w:val="0"/>
        <w:spacing w:line="360" w:lineRule="auto"/>
        <w:jc w:val="center"/>
        <w:outlineLvl w:val="0"/>
        <w:rPr>
          <w:rFonts w:ascii="宋体" w:hAnsi="宋体" w:cs="宋体"/>
          <w:b/>
          <w:sz w:val="36"/>
          <w:szCs w:val="36"/>
          <w:highlight w:val="none"/>
        </w:rPr>
      </w:pPr>
      <w:r>
        <w:rPr>
          <w:rFonts w:hint="eastAsia" w:ascii="宋体" w:hAnsi="宋体" w:cs="宋体"/>
          <w:b/>
          <w:sz w:val="36"/>
          <w:szCs w:val="36"/>
          <w:highlight w:val="none"/>
        </w:rPr>
        <w:t>五、评标</w:t>
      </w:r>
    </w:p>
    <w:p w14:paraId="483013F6">
      <w:pPr>
        <w:spacing w:line="360" w:lineRule="auto"/>
        <w:rPr>
          <w:rFonts w:ascii="宋体" w:hAnsi="宋体" w:cs="宋体"/>
          <w:b/>
          <w:sz w:val="24"/>
          <w:highlight w:val="none"/>
        </w:rPr>
      </w:pPr>
      <w:bookmarkStart w:id="17" w:name="_Toc91899903"/>
      <w:r>
        <w:rPr>
          <w:rFonts w:hint="eastAsia" w:ascii="宋体" w:hAnsi="宋体" w:cs="宋体"/>
          <w:b/>
          <w:sz w:val="24"/>
          <w:highlight w:val="none"/>
        </w:rPr>
        <w:t>21.</w:t>
      </w:r>
      <w:r>
        <w:rPr>
          <w:rFonts w:hint="eastAsia" w:ascii="宋体" w:hAnsi="宋体" w:cs="宋体"/>
          <w:highlight w:val="none"/>
        </w:rPr>
        <w:t xml:space="preserve"> </w:t>
      </w:r>
      <w:r>
        <w:rPr>
          <w:rFonts w:hint="eastAsia" w:ascii="宋体" w:hAnsi="宋体" w:cs="宋体"/>
          <w:sz w:val="24"/>
          <w:highlight w:val="none"/>
        </w:rPr>
        <w:t>评标委员会将根据招标文件和有关规定，履行评标工作职责，并按照评标方法及评分标准，全面衡量各投标人对招标文件的响应情况。对实质上响应招标文件的投标人，按照评审因素的量化指标排出推荐中标的投标人的先后顺序，并按顺序提出授标建议。</w:t>
      </w:r>
      <w:r>
        <w:rPr>
          <w:rFonts w:hint="eastAsia" w:ascii="宋体" w:hAnsi="宋体" w:cs="宋体"/>
          <w:b/>
          <w:sz w:val="24"/>
          <w:highlight w:val="none"/>
        </w:rPr>
        <w:t>详见招标文件第四部分评标办法。</w:t>
      </w:r>
    </w:p>
    <w:p w14:paraId="36CC3FE3">
      <w:pPr>
        <w:spacing w:line="360" w:lineRule="auto"/>
        <w:rPr>
          <w:rFonts w:ascii="宋体" w:hAnsi="宋体" w:cs="宋体"/>
          <w:b/>
          <w:sz w:val="24"/>
          <w:highlight w:val="none"/>
        </w:rPr>
      </w:pPr>
    </w:p>
    <w:p w14:paraId="730D7232">
      <w:pPr>
        <w:snapToGrid w:val="0"/>
        <w:spacing w:line="360" w:lineRule="auto"/>
        <w:jc w:val="center"/>
        <w:outlineLvl w:val="0"/>
        <w:rPr>
          <w:rFonts w:ascii="宋体" w:hAnsi="宋体" w:cs="宋体"/>
          <w:b/>
          <w:sz w:val="36"/>
          <w:szCs w:val="36"/>
          <w:highlight w:val="none"/>
        </w:rPr>
      </w:pPr>
      <w:r>
        <w:rPr>
          <w:rFonts w:hint="eastAsia" w:ascii="宋体" w:hAnsi="宋体" w:cs="宋体"/>
          <w:b/>
          <w:sz w:val="36"/>
          <w:szCs w:val="36"/>
          <w:highlight w:val="none"/>
        </w:rPr>
        <w:t>六、定 标</w:t>
      </w:r>
    </w:p>
    <w:p w14:paraId="741F532C">
      <w:pPr>
        <w:pStyle w:val="25"/>
        <w:spacing w:line="360" w:lineRule="auto"/>
        <w:ind w:left="479" w:hanging="479" w:hangingChars="199"/>
        <w:rPr>
          <w:rFonts w:cs="宋体"/>
          <w:b/>
          <w:highlight w:val="none"/>
        </w:rPr>
      </w:pPr>
      <w:r>
        <w:rPr>
          <w:rFonts w:hint="eastAsia" w:cs="宋体"/>
          <w:b/>
          <w:highlight w:val="none"/>
        </w:rPr>
        <w:t>22. 确定中标供应商</w:t>
      </w:r>
    </w:p>
    <w:p w14:paraId="5DD15C9B">
      <w:pPr>
        <w:pStyle w:val="128"/>
        <w:snapToGrid w:val="0"/>
        <w:spacing w:before="0"/>
        <w:ind w:firstLine="480"/>
        <w:rPr>
          <w:rFonts w:ascii="宋体" w:hAnsi="宋体" w:cs="宋体"/>
          <w:b/>
          <w:szCs w:val="24"/>
          <w:highlight w:val="none"/>
        </w:rPr>
      </w:pPr>
      <w:r>
        <w:rPr>
          <w:rFonts w:hint="eastAsia" w:ascii="宋体" w:hAnsi="宋体" w:cs="宋体"/>
          <w:szCs w:val="24"/>
          <w:highlight w:val="none"/>
        </w:rPr>
        <w:t>政府采购项目实行全流程电子化，评审报告送交、采购结果确定和结果公告均在线完成。为进一步提升采购结果确定效率，采购代理机构应当依法及时将评审报告在线送交采购人。采购单位应当自收到评审报告之日起2个工作日内在线确定中标或者成交供应商。中标、成交通知书和中标、成交结果公告应当在规定时间内同时发出。</w:t>
      </w:r>
    </w:p>
    <w:p w14:paraId="56988D7C">
      <w:pPr>
        <w:pStyle w:val="128"/>
        <w:snapToGrid w:val="0"/>
        <w:spacing w:before="0"/>
        <w:ind w:firstLine="0" w:firstLineChars="0"/>
        <w:rPr>
          <w:rFonts w:ascii="宋体" w:hAnsi="宋体" w:cs="宋体"/>
          <w:b/>
          <w:szCs w:val="24"/>
          <w:highlight w:val="none"/>
        </w:rPr>
      </w:pPr>
      <w:r>
        <w:rPr>
          <w:rFonts w:hint="eastAsia" w:ascii="宋体" w:hAnsi="宋体" w:cs="宋体"/>
          <w:b/>
          <w:szCs w:val="24"/>
          <w:highlight w:val="none"/>
        </w:rPr>
        <w:t>23. 中标通知与中标结果公告</w:t>
      </w:r>
    </w:p>
    <w:p w14:paraId="76C4F0DC">
      <w:pPr>
        <w:widowControl/>
        <w:shd w:val="clear" w:color="auto" w:fill="FFFFFF"/>
        <w:spacing w:line="360" w:lineRule="auto"/>
        <w:ind w:firstLine="480"/>
        <w:jc w:val="left"/>
        <w:rPr>
          <w:rFonts w:ascii="宋体" w:hAnsi="宋体" w:cs="宋体"/>
          <w:sz w:val="24"/>
          <w:highlight w:val="none"/>
        </w:rPr>
      </w:pPr>
      <w:r>
        <w:rPr>
          <w:rFonts w:hint="eastAsia" w:ascii="宋体" w:hAnsi="宋体" w:cs="宋体"/>
          <w:sz w:val="24"/>
          <w:highlight w:val="none"/>
        </w:rPr>
        <w:t>23.1自中标人确定之日起2个工作日内，</w:t>
      </w:r>
      <w:r>
        <w:rPr>
          <w:rFonts w:hint="eastAsia" w:ascii="宋体" w:hAnsi="宋体" w:cs="宋体"/>
          <w:sz w:val="24"/>
          <w:highlight w:val="none"/>
          <w:lang w:eastAsia="zh-CN"/>
        </w:rPr>
        <w:t>采购代理机构</w:t>
      </w:r>
      <w:r>
        <w:rPr>
          <w:rFonts w:hint="eastAsia" w:ascii="宋体" w:hAnsi="宋体" w:cs="宋体"/>
          <w:sz w:val="24"/>
          <w:highlight w:val="none"/>
        </w:rPr>
        <w:t>通过电子交易平台向中标人发出中标通知书，同时编制发布采购结果公告。</w:t>
      </w:r>
      <w:r>
        <w:rPr>
          <w:rFonts w:hint="eastAsia" w:ascii="宋体" w:hAnsi="宋体" w:cs="宋体"/>
          <w:sz w:val="24"/>
          <w:highlight w:val="none"/>
          <w:lang w:eastAsia="zh-CN"/>
        </w:rPr>
        <w:t>采购代理机构</w:t>
      </w:r>
      <w:r>
        <w:rPr>
          <w:rFonts w:hint="eastAsia" w:ascii="宋体" w:hAnsi="宋体" w:cs="宋体"/>
          <w:sz w:val="24"/>
          <w:highlight w:val="none"/>
        </w:rPr>
        <w:t>也可以以纸质形式进行中标通知。</w:t>
      </w:r>
    </w:p>
    <w:p w14:paraId="368B856B">
      <w:pPr>
        <w:widowControl/>
        <w:shd w:val="clear" w:color="auto" w:fill="FFFFFF"/>
        <w:spacing w:line="360" w:lineRule="auto"/>
        <w:ind w:firstLine="480"/>
        <w:jc w:val="left"/>
        <w:rPr>
          <w:rFonts w:ascii="宋体" w:hAnsi="宋体" w:cs="宋体"/>
          <w:sz w:val="24"/>
          <w:highlight w:val="none"/>
        </w:rPr>
      </w:pPr>
      <w:r>
        <w:rPr>
          <w:rFonts w:hint="eastAsia" w:ascii="宋体" w:hAnsi="宋体" w:cs="宋体"/>
          <w:sz w:val="24"/>
          <w:highlight w:val="none"/>
        </w:rPr>
        <w:t>23.2中标结果公告内容包括采购人及其委托的</w:t>
      </w:r>
      <w:r>
        <w:rPr>
          <w:rFonts w:hint="eastAsia" w:ascii="宋体" w:hAnsi="宋体" w:cs="宋体"/>
          <w:sz w:val="24"/>
          <w:highlight w:val="none"/>
          <w:lang w:eastAsia="zh-CN"/>
        </w:rPr>
        <w:t>采购代理机构</w:t>
      </w:r>
      <w:r>
        <w:rPr>
          <w:rFonts w:hint="eastAsia" w:ascii="宋体" w:hAnsi="宋体" w:cs="宋体"/>
          <w:sz w:val="24"/>
          <w:highlight w:val="none"/>
        </w:rPr>
        <w:t>的名称、地址、联系方式，项目名称和项目编号，中标人名称、地址和中标金额，主要中标标的的名称、规格型号、数量、单价、服务要求，开标记录、资格审查情况、评审专家抽取规则、符合性审查情况、未中标情况说明、中标公告期限以及评审专家名单、评分汇总及明细。</w:t>
      </w:r>
    </w:p>
    <w:p w14:paraId="0968D397">
      <w:pPr>
        <w:widowControl/>
        <w:shd w:val="clear" w:color="auto" w:fill="FFFFFF"/>
        <w:spacing w:line="360" w:lineRule="auto"/>
        <w:ind w:firstLine="480"/>
        <w:jc w:val="left"/>
        <w:rPr>
          <w:rFonts w:ascii="宋体" w:hAnsi="宋体" w:cs="宋体"/>
          <w:sz w:val="24"/>
          <w:highlight w:val="none"/>
        </w:rPr>
      </w:pPr>
      <w:r>
        <w:rPr>
          <w:rFonts w:hint="eastAsia" w:ascii="宋体" w:hAnsi="宋体" w:cs="宋体"/>
          <w:sz w:val="24"/>
          <w:highlight w:val="none"/>
        </w:rPr>
        <w:t>23.3公告期限为1个工作日。</w:t>
      </w:r>
    </w:p>
    <w:p w14:paraId="0A4582E2">
      <w:pPr>
        <w:snapToGrid w:val="0"/>
        <w:spacing w:line="360" w:lineRule="auto"/>
        <w:ind w:left="120" w:leftChars="57" w:firstLine="482" w:firstLineChars="150"/>
        <w:jc w:val="center"/>
        <w:rPr>
          <w:rFonts w:ascii="宋体" w:hAnsi="宋体" w:cs="宋体"/>
          <w:b/>
          <w:sz w:val="32"/>
          <w:highlight w:val="none"/>
        </w:rPr>
      </w:pPr>
    </w:p>
    <w:p w14:paraId="765666DD">
      <w:pPr>
        <w:snapToGrid w:val="0"/>
        <w:spacing w:line="360" w:lineRule="auto"/>
        <w:ind w:left="120" w:leftChars="57" w:firstLine="482" w:firstLineChars="150"/>
        <w:jc w:val="center"/>
        <w:rPr>
          <w:rFonts w:ascii="宋体" w:hAnsi="宋体" w:cs="宋体"/>
          <w:b/>
          <w:sz w:val="32"/>
          <w:highlight w:val="none"/>
        </w:rPr>
      </w:pPr>
      <w:r>
        <w:rPr>
          <w:rFonts w:hint="eastAsia" w:ascii="宋体" w:hAnsi="宋体" w:cs="宋体"/>
          <w:b/>
          <w:sz w:val="32"/>
          <w:highlight w:val="none"/>
        </w:rPr>
        <w:t>七、合同授予</w:t>
      </w:r>
    </w:p>
    <w:p w14:paraId="1F7AE897">
      <w:pPr>
        <w:pStyle w:val="25"/>
        <w:spacing w:line="360" w:lineRule="auto"/>
        <w:ind w:left="479" w:hanging="479" w:hangingChars="199"/>
        <w:rPr>
          <w:rFonts w:cs="宋体"/>
          <w:b/>
          <w:highlight w:val="none"/>
        </w:rPr>
      </w:pPr>
      <w:r>
        <w:rPr>
          <w:rFonts w:hint="eastAsia" w:cs="宋体"/>
          <w:b/>
          <w:highlight w:val="none"/>
        </w:rPr>
        <w:t xml:space="preserve">24. </w:t>
      </w:r>
      <w:r>
        <w:rPr>
          <w:rFonts w:hint="eastAsia" w:cs="宋体"/>
          <w:highlight w:val="none"/>
        </w:rPr>
        <w:t>合同主要条款详见第五部分拟签订的合同文本。</w:t>
      </w:r>
    </w:p>
    <w:p w14:paraId="4CF1D6DD">
      <w:pPr>
        <w:pStyle w:val="25"/>
        <w:spacing w:line="360" w:lineRule="auto"/>
        <w:ind w:left="479" w:hanging="479" w:hangingChars="199"/>
        <w:rPr>
          <w:rFonts w:cs="宋体"/>
          <w:b/>
          <w:highlight w:val="none"/>
        </w:rPr>
      </w:pPr>
      <w:r>
        <w:rPr>
          <w:rFonts w:hint="eastAsia" w:cs="宋体"/>
          <w:b/>
          <w:highlight w:val="none"/>
        </w:rPr>
        <w:t>25. 合同的签订</w:t>
      </w:r>
    </w:p>
    <w:p w14:paraId="4CB7986D">
      <w:pPr>
        <w:widowControl/>
        <w:shd w:val="clear" w:color="auto" w:fill="FFFFFF"/>
        <w:spacing w:line="360" w:lineRule="auto"/>
        <w:ind w:firstLine="480"/>
        <w:jc w:val="left"/>
        <w:rPr>
          <w:rFonts w:ascii="宋体" w:hAnsi="宋体" w:cs="宋体"/>
          <w:kern w:val="0"/>
          <w:sz w:val="24"/>
          <w:highlight w:val="none"/>
        </w:rPr>
      </w:pPr>
      <w:r>
        <w:rPr>
          <w:rFonts w:hint="eastAsia" w:ascii="宋体" w:hAnsi="宋体" w:cs="宋体"/>
          <w:sz w:val="24"/>
          <w:highlight w:val="none"/>
        </w:rPr>
        <w:t>25.1</w:t>
      </w:r>
      <w:r>
        <w:rPr>
          <w:rFonts w:hint="eastAsia" w:ascii="宋体" w:hAnsi="宋体" w:cs="宋体"/>
          <w:kern w:val="0"/>
          <w:sz w:val="24"/>
          <w:highlight w:val="none"/>
        </w:rPr>
        <w:t xml:space="preserve"> 采购人与中标人应当通过电子交易平台在中标通知书发出之日起三十日内，按照招标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中标通知书发出之日起10个工作日内，与中标供应商按照采购文件确定的事项签订政府采购合同。</w:t>
      </w:r>
    </w:p>
    <w:p w14:paraId="5D4ED1EA">
      <w:pPr>
        <w:pStyle w:val="128"/>
        <w:snapToGrid w:val="0"/>
        <w:spacing w:before="0"/>
        <w:ind w:firstLine="480"/>
        <w:rPr>
          <w:rFonts w:ascii="宋体" w:hAnsi="宋体" w:cs="宋体"/>
          <w:kern w:val="0"/>
          <w:highlight w:val="none"/>
        </w:rPr>
      </w:pPr>
      <w:r>
        <w:rPr>
          <w:rFonts w:hint="eastAsia" w:ascii="宋体" w:hAnsi="宋体" w:cs="宋体"/>
          <w:kern w:val="0"/>
          <w:highlight w:val="none"/>
          <w:lang w:val="zh-CN"/>
        </w:rPr>
        <w:t>25.2中标人按规定的日期、时间、地点，由法定代表人或其授权代表与采购人代表签订合同。如中标人为联合体的，由联合体成员各方法定代表人或其授权代表与采购人代表签订合同。</w:t>
      </w:r>
    </w:p>
    <w:p w14:paraId="4965F15C">
      <w:pPr>
        <w:pStyle w:val="128"/>
        <w:snapToGrid w:val="0"/>
        <w:spacing w:before="0"/>
        <w:ind w:firstLine="480"/>
        <w:rPr>
          <w:rFonts w:ascii="宋体" w:hAnsi="宋体" w:cs="宋体"/>
          <w:highlight w:val="none"/>
        </w:rPr>
      </w:pPr>
      <w:r>
        <w:rPr>
          <w:rFonts w:hint="eastAsia" w:ascii="宋体" w:hAnsi="宋体" w:cs="宋体"/>
          <w:highlight w:val="none"/>
        </w:rPr>
        <w:t>25.3如签订合同并生效后，供应商无故拒绝或延期，除按照合同条款处理外，列入不良行为记录一次，并给予通报。</w:t>
      </w:r>
    </w:p>
    <w:p w14:paraId="11E5CEDD">
      <w:pPr>
        <w:pStyle w:val="128"/>
        <w:snapToGrid w:val="0"/>
        <w:spacing w:before="0"/>
        <w:ind w:firstLine="480"/>
        <w:rPr>
          <w:rFonts w:ascii="宋体" w:hAnsi="宋体" w:cs="宋体"/>
          <w:highlight w:val="none"/>
        </w:rPr>
      </w:pPr>
      <w:r>
        <w:rPr>
          <w:rFonts w:hint="eastAsia" w:ascii="宋体" w:hAnsi="宋体" w:cs="宋体"/>
          <w:highlight w:val="none"/>
        </w:rPr>
        <w:t>25.4中标供应商拒绝与采购人签订合同的，采购人可以按照评审报告推荐的中标或者成交候选人名单排序，确定下一候选人为中标供应商，也可以重新开展政府采购活动。</w:t>
      </w:r>
    </w:p>
    <w:p w14:paraId="347A7EC2">
      <w:pPr>
        <w:pStyle w:val="128"/>
        <w:snapToGrid w:val="0"/>
        <w:spacing w:before="0" w:after="120"/>
        <w:ind w:firstLine="480"/>
        <w:rPr>
          <w:rFonts w:ascii="宋体" w:hAnsi="宋体" w:cs="宋体"/>
          <w:highlight w:val="none"/>
        </w:rPr>
      </w:pPr>
      <w:r>
        <w:rPr>
          <w:rFonts w:hint="eastAsia" w:ascii="宋体" w:hAnsi="宋体" w:cs="宋体"/>
          <w:highlight w:val="none"/>
        </w:rPr>
        <w:t>25.5采购合同由采购人与中标供应商根据招标文件、投标文件等内容通过政府采购电子交易平台在线签订，自动备案。</w:t>
      </w:r>
    </w:p>
    <w:p w14:paraId="0EC72131">
      <w:pPr>
        <w:pStyle w:val="25"/>
        <w:spacing w:line="360" w:lineRule="auto"/>
        <w:ind w:left="479" w:hanging="479" w:hangingChars="199"/>
        <w:rPr>
          <w:rFonts w:cs="宋体"/>
          <w:b/>
          <w:highlight w:val="none"/>
        </w:rPr>
      </w:pPr>
      <w:r>
        <w:rPr>
          <w:rFonts w:hint="eastAsia" w:cs="宋体"/>
          <w:b/>
          <w:highlight w:val="none"/>
        </w:rPr>
        <w:t>26. 履约保证金</w:t>
      </w:r>
    </w:p>
    <w:p w14:paraId="76E37AEA">
      <w:pPr>
        <w:tabs>
          <w:tab w:val="left" w:pos="0"/>
        </w:tabs>
        <w:spacing w:line="360" w:lineRule="auto"/>
        <w:ind w:firstLine="482"/>
        <w:rPr>
          <w:rFonts w:ascii="宋体" w:hAnsi="宋体" w:cs="宋体"/>
          <w:sz w:val="24"/>
          <w:highlight w:val="none"/>
        </w:rPr>
      </w:pPr>
      <w:r>
        <w:rPr>
          <w:rFonts w:hint="eastAsia" w:ascii="宋体" w:hAnsi="宋体" w:cs="宋体"/>
          <w:kern w:val="0"/>
          <w:sz w:val="24"/>
          <w:highlight w:val="none"/>
        </w:rPr>
        <w:t>拟签订的合同文本要求中标供应商提交履约保证金的，供应商应当以支票、汇票、本票或者金融机构、担保机构出具的保函等非现金形式提交</w:t>
      </w:r>
      <w:r>
        <w:rPr>
          <w:rFonts w:hint="eastAsia" w:ascii="宋体" w:hAnsi="宋体" w:cs="宋体"/>
          <w:sz w:val="24"/>
          <w:highlight w:val="none"/>
        </w:rPr>
        <w:t>。履约保证金的数额不得超过政府采购合同金额的</w:t>
      </w:r>
      <w:r>
        <w:rPr>
          <w:rFonts w:ascii="宋体" w:hAnsi="宋体" w:cs="宋体"/>
          <w:sz w:val="24"/>
          <w:highlight w:val="none"/>
        </w:rPr>
        <w:t>1</w:t>
      </w:r>
      <w:r>
        <w:rPr>
          <w:rFonts w:hint="eastAsia" w:ascii="宋体" w:hAnsi="宋体" w:cs="宋体"/>
          <w:sz w:val="24"/>
          <w:highlight w:val="none"/>
        </w:rPr>
        <w:t>%</w:t>
      </w:r>
      <w:r>
        <w:rPr>
          <w:rFonts w:hint="eastAsia" w:ascii="宋体" w:hAnsi="宋体" w:cs="宋体"/>
          <w:b/>
          <w:bCs/>
          <w:sz w:val="24"/>
          <w:highlight w:val="none"/>
          <w:lang w:eastAsia="zh-CN"/>
        </w:rPr>
        <w:t>（</w:t>
      </w:r>
      <w:r>
        <w:rPr>
          <w:rFonts w:hint="eastAsia" w:ascii="宋体" w:hAnsi="宋体" w:cs="宋体"/>
          <w:b/>
          <w:bCs/>
          <w:sz w:val="24"/>
          <w:highlight w:val="none"/>
          <w:lang w:val="en-US" w:eastAsia="zh-CN"/>
        </w:rPr>
        <w:t>本项目不收取履约保证金</w:t>
      </w:r>
      <w:r>
        <w:rPr>
          <w:rFonts w:hint="eastAsia" w:ascii="宋体" w:hAnsi="宋体" w:cs="宋体"/>
          <w:b/>
          <w:bCs/>
          <w:sz w:val="24"/>
          <w:highlight w:val="none"/>
          <w:lang w:eastAsia="zh-CN"/>
        </w:rPr>
        <w:t>）</w:t>
      </w:r>
      <w:r>
        <w:rPr>
          <w:rFonts w:hint="eastAsia" w:ascii="宋体" w:hAnsi="宋体" w:cs="宋体"/>
          <w:sz w:val="24"/>
          <w:highlight w:val="none"/>
        </w:rPr>
        <w:t>，</w:t>
      </w:r>
      <w:r>
        <w:rPr>
          <w:rFonts w:hint="eastAsia" w:ascii="宋体" w:hAnsi="宋体" w:cs="宋体"/>
          <w:kern w:val="2"/>
          <w:sz w:val="24"/>
          <w:highlight w:val="none"/>
        </w:rPr>
        <w:t>鼓励根据项目特点、供应商诚信等因素免收履约保证金或降低缴纳比例。</w:t>
      </w:r>
      <w:r>
        <w:rPr>
          <w:rFonts w:hint="eastAsia" w:ascii="宋体" w:hAnsi="宋体" w:cs="宋体"/>
          <w:sz w:val="24"/>
          <w:highlight w:val="none"/>
        </w:rPr>
        <w:t>鼓励和支持供应商以银行、保险公司出具的保函形式提供履约保证金。采购人不得拒收履约保函，项目验收结束后应及时退还，</w:t>
      </w:r>
      <w:r>
        <w:rPr>
          <w:rFonts w:ascii="宋体" w:hAnsi="宋体" w:cs="宋体"/>
          <w:sz w:val="24"/>
          <w:highlight w:val="none"/>
        </w:rPr>
        <w:t>延迟退还的，应当按照合同约定和法律规定承担相应的赔偿责任</w:t>
      </w:r>
      <w:r>
        <w:rPr>
          <w:rFonts w:hint="eastAsia" w:ascii="宋体" w:hAnsi="宋体" w:cs="宋体"/>
          <w:sz w:val="24"/>
          <w:highlight w:val="none"/>
        </w:rPr>
        <w:t>。</w:t>
      </w:r>
    </w:p>
    <w:p w14:paraId="21AC9C22">
      <w:pPr>
        <w:pStyle w:val="4"/>
        <w:ind w:left="0" w:firstLine="480" w:firstLineChars="200"/>
        <w:rPr>
          <w:rFonts w:ascii="宋体" w:hAnsi="宋体" w:eastAsia="宋体" w:cs="宋体"/>
          <w:b w:val="0"/>
          <w:bCs w:val="0"/>
          <w:snapToGrid w:val="0"/>
          <w:kern w:val="28"/>
          <w:sz w:val="24"/>
          <w:highlight w:val="none"/>
        </w:rPr>
      </w:pPr>
      <w:r>
        <w:rPr>
          <w:rFonts w:hint="eastAsia" w:ascii="宋体" w:hAnsi="宋体" w:eastAsia="宋体" w:cs="宋体"/>
          <w:b w:val="0"/>
          <w:bCs w:val="0"/>
          <w:snapToGrid w:val="0"/>
          <w:kern w:val="28"/>
          <w:sz w:val="24"/>
          <w:highlight w:val="none"/>
        </w:rPr>
        <w:t>供应商</w:t>
      </w:r>
      <w:r>
        <w:rPr>
          <w:rFonts w:hint="eastAsia" w:ascii="宋体" w:hAnsi="宋体" w:eastAsia="宋体" w:cs="宋体"/>
          <w:b w:val="0"/>
          <w:bCs w:val="0"/>
          <w:snapToGrid w:val="0"/>
          <w:kern w:val="28"/>
          <w:sz w:val="24"/>
          <w:highlight w:val="none"/>
          <w:lang w:val="en-US"/>
        </w:rPr>
        <w:t>可</w:t>
      </w:r>
      <w:r>
        <w:rPr>
          <w:rFonts w:hint="eastAsia" w:ascii="宋体" w:hAnsi="宋体" w:eastAsia="宋体" w:cs="宋体"/>
          <w:b w:val="0"/>
          <w:bCs w:val="0"/>
          <w:snapToGrid w:val="0"/>
          <w:kern w:val="28"/>
          <w:sz w:val="24"/>
          <w:highlight w:val="none"/>
        </w:rPr>
        <w:t>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中标项目—确认信息—等待保险/保函受理—确认保单—支付保费—成功出单。政采云金融专线400-903-9583。</w:t>
      </w:r>
    </w:p>
    <w:p w14:paraId="67D87757">
      <w:pPr>
        <w:pStyle w:val="4"/>
        <w:rPr>
          <w:highlight w:val="none"/>
        </w:rPr>
      </w:pPr>
      <w:r>
        <w:rPr>
          <w:rFonts w:ascii="宋体" w:hAnsi="宋体" w:eastAsia="宋体" w:cs="Times New Roman"/>
          <w:b/>
          <w:bCs/>
          <w:kern w:val="2"/>
          <w:sz w:val="24"/>
          <w:szCs w:val="32"/>
          <w:highlight w:val="none"/>
          <w:lang w:val="en-US"/>
        </w:rPr>
        <w:t>27.预付款</w:t>
      </w:r>
    </w:p>
    <w:p w14:paraId="7EDBA640">
      <w:pPr>
        <w:adjustRightInd/>
        <w:spacing w:line="360" w:lineRule="auto"/>
        <w:ind w:firstLine="480" w:firstLineChars="200"/>
        <w:rPr>
          <w:highlight w:val="none"/>
        </w:rPr>
      </w:pPr>
      <w:r>
        <w:rPr>
          <w:rFonts w:hint="eastAsia" w:ascii="宋体" w:hAnsi="宋体" w:cs="Times New Roman"/>
          <w:kern w:val="2"/>
          <w:sz w:val="24"/>
          <w:highlight w:val="none"/>
        </w:rPr>
        <w:t>采购单位应当在政府采购合同中约定预付款，对中小企业合同预付款比例原则上不低于合同金额的</w:t>
      </w:r>
      <w:r>
        <w:rPr>
          <w:rFonts w:ascii="宋体" w:hAnsi="宋体" w:cs="Times New Roman"/>
          <w:kern w:val="2"/>
          <w:sz w:val="24"/>
          <w:highlight w:val="none"/>
        </w:rPr>
        <w:t>40％</w:t>
      </w:r>
      <w:r>
        <w:rPr>
          <w:rFonts w:hint="eastAsia" w:ascii="宋体" w:hAnsi="宋体" w:cs="Times New Roman"/>
          <w:kern w:val="2"/>
          <w:sz w:val="24"/>
          <w:highlight w:val="none"/>
        </w:rPr>
        <w:t>，不高于合同金额的</w:t>
      </w:r>
      <w:r>
        <w:rPr>
          <w:rFonts w:ascii="宋体" w:hAnsi="宋体" w:cs="Times New Roman"/>
          <w:kern w:val="2"/>
          <w:sz w:val="24"/>
          <w:highlight w:val="none"/>
        </w:rPr>
        <w:t>70%；项目分年安排预算的，每年预付款比例</w:t>
      </w:r>
      <w:r>
        <w:rPr>
          <w:rFonts w:hint="eastAsia" w:ascii="宋体" w:hAnsi="宋体"/>
          <w:sz w:val="24"/>
          <w:highlight w:val="none"/>
        </w:rPr>
        <w:t>不低于</w:t>
      </w:r>
      <w:r>
        <w:rPr>
          <w:rFonts w:ascii="宋体" w:hAnsi="宋体" w:cs="Times New Roman"/>
          <w:kern w:val="2"/>
          <w:sz w:val="24"/>
          <w:highlight w:val="none"/>
        </w:rPr>
        <w:t>项目年度计划支付资金额的40％</w:t>
      </w:r>
      <w:r>
        <w:rPr>
          <w:rFonts w:hint="eastAsia" w:ascii="宋体" w:hAnsi="宋体" w:cs="Times New Roman"/>
          <w:kern w:val="2"/>
          <w:sz w:val="24"/>
          <w:highlight w:val="none"/>
        </w:rPr>
        <w:t>，不高于合同金额的</w:t>
      </w:r>
      <w:r>
        <w:rPr>
          <w:rFonts w:ascii="宋体" w:hAnsi="宋体" w:cs="Times New Roman"/>
          <w:kern w:val="2"/>
          <w:sz w:val="24"/>
          <w:highlight w:val="none"/>
        </w:rPr>
        <w:t>70%；采购项目实施以人工投入为主的，</w:t>
      </w:r>
      <w:r>
        <w:rPr>
          <w:rFonts w:hint="eastAsia" w:ascii="宋体" w:hAnsi="宋体" w:cs="Times New Roman"/>
          <w:kern w:val="2"/>
          <w:sz w:val="24"/>
          <w:highlight w:val="none"/>
        </w:rPr>
        <w:t>可适当降低预付款比例，但不得低于</w:t>
      </w:r>
      <w:r>
        <w:rPr>
          <w:rFonts w:ascii="宋体" w:hAnsi="宋体" w:cs="Times New Roman"/>
          <w:kern w:val="2"/>
          <w:sz w:val="24"/>
          <w:highlight w:val="none"/>
        </w:rPr>
        <w:t>20%。对供应商为大型企业的项目或者以人工投入为主且实行按月定期结算支付款项的项目，预付款可低于上述比例或者不约定预付款。在签订合同时，</w:t>
      </w:r>
      <w:r>
        <w:rPr>
          <w:rFonts w:hint="eastAsia" w:ascii="宋体" w:hAnsi="宋体" w:cs="Times New Roman"/>
          <w:kern w:val="2"/>
          <w:sz w:val="24"/>
          <w:highlight w:val="none"/>
        </w:rPr>
        <w:t>供应商</w:t>
      </w:r>
      <w:r>
        <w:rPr>
          <w:rFonts w:ascii="宋体" w:hAnsi="宋体" w:cs="Times New Roman"/>
          <w:kern w:val="2"/>
          <w:sz w:val="24"/>
          <w:highlight w:val="none"/>
        </w:rPr>
        <w:t>明确表示无需预付款或者主动要求降低预付款比例的，</w:t>
      </w:r>
      <w:r>
        <w:rPr>
          <w:rFonts w:hint="eastAsia" w:ascii="宋体" w:hAnsi="宋体" w:cs="Times New Roman"/>
          <w:kern w:val="2"/>
          <w:sz w:val="24"/>
          <w:highlight w:val="none"/>
        </w:rPr>
        <w:t>采购单位</w:t>
      </w:r>
      <w:r>
        <w:rPr>
          <w:rFonts w:ascii="宋体" w:hAnsi="宋体" w:cs="Times New Roman"/>
          <w:kern w:val="2"/>
          <w:sz w:val="24"/>
          <w:highlight w:val="none"/>
        </w:rPr>
        <w:t>可不适用前述规定。</w:t>
      </w:r>
      <w:r>
        <w:rPr>
          <w:rFonts w:hint="eastAsia" w:ascii="宋体" w:hAnsi="宋体" w:cs="Times New Roman"/>
          <w:kern w:val="2"/>
          <w:sz w:val="24"/>
          <w:highlight w:val="none"/>
        </w:rPr>
        <w:t>采购单位</w:t>
      </w:r>
      <w:r>
        <w:rPr>
          <w:rFonts w:ascii="宋体" w:hAnsi="宋体" w:cs="Times New Roman"/>
          <w:kern w:val="2"/>
          <w:sz w:val="24"/>
          <w:highlight w:val="none"/>
        </w:rPr>
        <w:t>根据项目特点、供应商诚信等因素，可以要求</w:t>
      </w:r>
      <w:r>
        <w:rPr>
          <w:rFonts w:hint="eastAsia" w:ascii="宋体" w:hAnsi="宋体" w:cs="Times New Roman"/>
          <w:kern w:val="2"/>
          <w:sz w:val="24"/>
          <w:highlight w:val="none"/>
        </w:rPr>
        <w:t>供应商</w:t>
      </w:r>
      <w:r>
        <w:rPr>
          <w:rFonts w:ascii="宋体" w:hAnsi="宋体" w:cs="Times New Roman"/>
          <w:kern w:val="2"/>
          <w:sz w:val="24"/>
          <w:highlight w:val="none"/>
        </w:rPr>
        <w:t>提交银行、保险公司等金融机构出具的预付款保函或其他担保措施。政府采购预付款应在合同生效以及具备实施条件后5个工作日内支付。</w:t>
      </w:r>
      <w:r>
        <w:rPr>
          <w:rFonts w:hint="eastAsia" w:ascii="宋体" w:hAnsi="宋体" w:cs="Times New Roman"/>
          <w:kern w:val="2"/>
          <w:sz w:val="24"/>
          <w:highlight w:val="none"/>
        </w:rPr>
        <w:t>政府采购工程以及与工程建设有关的货物、服务，采用招标方式采购的，预付款从其相关规定。供应商可登录政采云前台大厅选择金融服务</w:t>
      </w:r>
      <w:r>
        <w:rPr>
          <w:rFonts w:ascii="宋体" w:hAnsi="宋体" w:cs="Times New Roman"/>
          <w:kern w:val="2"/>
          <w:sz w:val="24"/>
          <w:highlight w:val="none"/>
        </w:rPr>
        <w:t xml:space="preserve"> - </w:t>
      </w:r>
      <w:r>
        <w:rPr>
          <w:rFonts w:hint="eastAsia" w:ascii="宋体" w:hAnsi="宋体" w:cs="Times New Roman"/>
          <w:kern w:val="2"/>
          <w:sz w:val="24"/>
          <w:highlight w:val="none"/>
        </w:rPr>
        <w:t>【保函保险服务】出具预付款保函，具体步骤：选择产品—填写供应商信息—选择中标项目—确认信息—等待保险</w:t>
      </w:r>
      <w:r>
        <w:rPr>
          <w:rFonts w:ascii="宋体" w:hAnsi="宋体" w:cs="Times New Roman"/>
          <w:kern w:val="2"/>
          <w:sz w:val="24"/>
          <w:highlight w:val="none"/>
        </w:rPr>
        <w:t>/保函受理—确认保单—支付保费—成功出单。政</w:t>
      </w:r>
      <w:r>
        <w:rPr>
          <w:rFonts w:hint="eastAsia" w:ascii="宋体" w:hAnsi="宋体" w:cs="Times New Roman"/>
          <w:kern w:val="2"/>
          <w:sz w:val="24"/>
          <w:highlight w:val="none"/>
        </w:rPr>
        <w:t>采云金融专线</w:t>
      </w:r>
      <w:r>
        <w:rPr>
          <w:rFonts w:ascii="宋体" w:hAnsi="宋体" w:cs="Times New Roman"/>
          <w:kern w:val="2"/>
          <w:sz w:val="24"/>
          <w:highlight w:val="none"/>
        </w:rPr>
        <w:t>400-903-9583。</w:t>
      </w:r>
    </w:p>
    <w:p w14:paraId="0E003AC6">
      <w:pPr>
        <w:rPr>
          <w:highlight w:val="none"/>
        </w:rPr>
      </w:pPr>
    </w:p>
    <w:p w14:paraId="1B269C85">
      <w:pPr>
        <w:snapToGrid w:val="0"/>
        <w:spacing w:line="360" w:lineRule="auto"/>
        <w:ind w:firstLine="3357" w:firstLineChars="1045"/>
        <w:rPr>
          <w:rFonts w:ascii="宋体" w:hAnsi="宋体" w:cs="宋体"/>
          <w:b/>
          <w:sz w:val="32"/>
          <w:highlight w:val="none"/>
        </w:rPr>
      </w:pPr>
    </w:p>
    <w:p w14:paraId="34FC3459">
      <w:pPr>
        <w:snapToGrid w:val="0"/>
        <w:spacing w:line="360" w:lineRule="auto"/>
        <w:ind w:firstLine="3357" w:firstLineChars="1045"/>
        <w:rPr>
          <w:rFonts w:ascii="宋体" w:hAnsi="宋体" w:cs="宋体"/>
          <w:b/>
          <w:sz w:val="24"/>
          <w:highlight w:val="none"/>
        </w:rPr>
      </w:pPr>
      <w:r>
        <w:rPr>
          <w:rFonts w:hint="eastAsia" w:ascii="宋体" w:hAnsi="宋体" w:cs="宋体"/>
          <w:b/>
          <w:sz w:val="32"/>
          <w:highlight w:val="none"/>
        </w:rPr>
        <w:t>八、电子交易活动的中止</w:t>
      </w:r>
    </w:p>
    <w:p w14:paraId="02241368">
      <w:pPr>
        <w:pStyle w:val="128"/>
        <w:snapToGrid w:val="0"/>
        <w:spacing w:before="0"/>
        <w:ind w:firstLine="0" w:firstLineChars="0"/>
        <w:rPr>
          <w:rFonts w:ascii="宋体" w:hAnsi="宋体" w:cs="宋体"/>
          <w:highlight w:val="none"/>
        </w:rPr>
      </w:pPr>
      <w:r>
        <w:rPr>
          <w:rFonts w:ascii="宋体" w:hAnsi="宋体" w:cs="宋体"/>
          <w:b/>
          <w:bCs/>
          <w:kern w:val="2"/>
          <w:sz w:val="24"/>
          <w:szCs w:val="20"/>
          <w:highlight w:val="none"/>
        </w:rPr>
        <w:t>2</w:t>
      </w:r>
      <w:r>
        <w:rPr>
          <w:rFonts w:ascii="宋体" w:hAnsi="宋体" w:cs="宋体"/>
          <w:b/>
          <w:bCs/>
          <w:kern w:val="2"/>
          <w:sz w:val="24"/>
          <w:szCs w:val="24"/>
          <w:highlight w:val="none"/>
        </w:rPr>
        <w:t>8</w:t>
      </w:r>
      <w:r>
        <w:rPr>
          <w:rFonts w:hint="eastAsia" w:ascii="宋体" w:hAnsi="宋体" w:cs="宋体"/>
          <w:b/>
          <w:szCs w:val="24"/>
          <w:highlight w:val="none"/>
        </w:rPr>
        <w:t>. 电子交易活动的中止。</w:t>
      </w:r>
      <w:r>
        <w:rPr>
          <w:rFonts w:hint="eastAsia" w:ascii="宋体" w:hAnsi="宋体" w:cs="宋体"/>
          <w:highlight w:val="none"/>
        </w:rPr>
        <w:t>采购过程中出现以下情形，导致电子交易平台无法正常运行，或者无法保证电子交易的公平、公正和安全时，</w:t>
      </w:r>
      <w:r>
        <w:rPr>
          <w:rFonts w:hint="eastAsia" w:ascii="宋体" w:hAnsi="宋体" w:cs="宋体"/>
          <w:highlight w:val="none"/>
          <w:lang w:eastAsia="zh-CN"/>
        </w:rPr>
        <w:t>采购代理机构</w:t>
      </w:r>
      <w:r>
        <w:rPr>
          <w:rFonts w:hint="eastAsia" w:ascii="宋体" w:hAnsi="宋体" w:cs="宋体"/>
          <w:highlight w:val="none"/>
        </w:rPr>
        <w:t>可中止电子交易活动：</w:t>
      </w:r>
    </w:p>
    <w:p w14:paraId="036FB64D">
      <w:pPr>
        <w:pStyle w:val="128"/>
        <w:snapToGrid w:val="0"/>
        <w:spacing w:before="0"/>
        <w:ind w:firstLine="480"/>
        <w:rPr>
          <w:rFonts w:ascii="宋体" w:hAnsi="宋体" w:cs="宋体"/>
          <w:highlight w:val="none"/>
        </w:rPr>
      </w:pPr>
      <w:r>
        <w:rPr>
          <w:rFonts w:hint="eastAsia" w:ascii="宋体" w:hAnsi="宋体" w:cs="宋体"/>
          <w:highlight w:val="none"/>
        </w:rPr>
        <w:t xml:space="preserve">28.1电子交易平台发生故障而无法登录访问的； </w:t>
      </w:r>
    </w:p>
    <w:p w14:paraId="57880A4C">
      <w:pPr>
        <w:pStyle w:val="128"/>
        <w:snapToGrid w:val="0"/>
        <w:spacing w:before="0"/>
        <w:ind w:firstLine="480"/>
        <w:rPr>
          <w:rFonts w:ascii="宋体" w:hAnsi="宋体" w:cs="宋体"/>
          <w:highlight w:val="none"/>
        </w:rPr>
      </w:pPr>
      <w:r>
        <w:rPr>
          <w:rFonts w:hint="eastAsia" w:ascii="宋体" w:hAnsi="宋体" w:cs="宋体"/>
          <w:highlight w:val="none"/>
        </w:rPr>
        <w:t>28.2电子交易平台应用或数据库出现错误，不能进行正常操作的；</w:t>
      </w:r>
    </w:p>
    <w:p w14:paraId="6E9FA626">
      <w:pPr>
        <w:pStyle w:val="128"/>
        <w:snapToGrid w:val="0"/>
        <w:spacing w:before="0"/>
        <w:ind w:firstLine="480"/>
        <w:rPr>
          <w:rFonts w:ascii="宋体" w:hAnsi="宋体" w:cs="宋体"/>
          <w:highlight w:val="none"/>
        </w:rPr>
      </w:pPr>
      <w:r>
        <w:rPr>
          <w:rFonts w:hint="eastAsia" w:ascii="宋体" w:hAnsi="宋体" w:cs="宋体"/>
          <w:highlight w:val="none"/>
        </w:rPr>
        <w:t>28.3电子交易平台发现严重安全漏洞，有潜在泄密危险的；</w:t>
      </w:r>
    </w:p>
    <w:p w14:paraId="5C5F67BC">
      <w:pPr>
        <w:pStyle w:val="128"/>
        <w:snapToGrid w:val="0"/>
        <w:spacing w:before="0"/>
        <w:ind w:firstLine="480"/>
        <w:rPr>
          <w:rFonts w:ascii="宋体" w:hAnsi="宋体" w:cs="宋体"/>
          <w:highlight w:val="none"/>
        </w:rPr>
      </w:pPr>
      <w:r>
        <w:rPr>
          <w:rFonts w:hint="eastAsia" w:ascii="宋体" w:hAnsi="宋体" w:cs="宋体"/>
          <w:highlight w:val="none"/>
        </w:rPr>
        <w:t xml:space="preserve">28.4病毒发作导致不能进行正常操作的； </w:t>
      </w:r>
    </w:p>
    <w:p w14:paraId="75DF49E6">
      <w:pPr>
        <w:pStyle w:val="128"/>
        <w:snapToGrid w:val="0"/>
        <w:spacing w:before="0"/>
        <w:ind w:firstLine="480"/>
        <w:rPr>
          <w:rFonts w:ascii="宋体" w:hAnsi="宋体" w:cs="宋体"/>
          <w:highlight w:val="none"/>
        </w:rPr>
      </w:pPr>
      <w:r>
        <w:rPr>
          <w:rFonts w:hint="eastAsia" w:ascii="宋体" w:hAnsi="宋体" w:cs="宋体"/>
          <w:highlight w:val="none"/>
        </w:rPr>
        <w:t>28.5其他无法保证电子交易的公平、公正和安全的情况。</w:t>
      </w:r>
    </w:p>
    <w:p w14:paraId="5366F199">
      <w:pPr>
        <w:pStyle w:val="128"/>
        <w:snapToGrid w:val="0"/>
        <w:spacing w:before="0"/>
        <w:ind w:firstLine="0" w:firstLineChars="0"/>
        <w:rPr>
          <w:rFonts w:ascii="宋体" w:hAnsi="宋体" w:cs="宋体"/>
          <w:highlight w:val="none"/>
        </w:rPr>
      </w:pPr>
      <w:r>
        <w:rPr>
          <w:rFonts w:hint="eastAsia" w:ascii="宋体" w:hAnsi="宋体" w:cs="宋体"/>
          <w:highlight w:val="none"/>
        </w:rPr>
        <w:t xml:space="preserve"> 29.出现以上情形，不影响采购公平、公正性的，采购组织机构可以待上述情形消除后继续组织电子交易活动，也可以决定某些环节以纸质形式进行；影响或可能影响采购公平、公正性的，应当重新采购。</w:t>
      </w:r>
    </w:p>
    <w:p w14:paraId="67F37689">
      <w:pPr>
        <w:tabs>
          <w:tab w:val="left" w:pos="0"/>
        </w:tabs>
        <w:spacing w:line="360" w:lineRule="auto"/>
        <w:ind w:firstLine="480"/>
        <w:rPr>
          <w:rFonts w:ascii="宋体" w:hAnsi="宋体" w:cs="宋体"/>
          <w:sz w:val="24"/>
          <w:highlight w:val="none"/>
        </w:rPr>
      </w:pPr>
    </w:p>
    <w:p w14:paraId="69F1C825">
      <w:pPr>
        <w:snapToGrid w:val="0"/>
        <w:spacing w:line="360" w:lineRule="auto"/>
        <w:ind w:left="120" w:leftChars="57" w:firstLine="482" w:firstLineChars="150"/>
        <w:jc w:val="center"/>
        <w:rPr>
          <w:rFonts w:ascii="宋体" w:hAnsi="宋体" w:cs="宋体"/>
          <w:b/>
          <w:sz w:val="32"/>
          <w:highlight w:val="none"/>
        </w:rPr>
      </w:pPr>
      <w:r>
        <w:rPr>
          <w:rFonts w:hint="eastAsia" w:ascii="宋体" w:hAnsi="宋体" w:cs="宋体"/>
          <w:b/>
          <w:sz w:val="32"/>
          <w:highlight w:val="none"/>
        </w:rPr>
        <w:t>九、验收</w:t>
      </w:r>
    </w:p>
    <w:p w14:paraId="462A1AFE">
      <w:pPr>
        <w:pStyle w:val="25"/>
        <w:spacing w:line="360" w:lineRule="auto"/>
        <w:ind w:firstLine="0" w:firstLineChars="0"/>
        <w:rPr>
          <w:rFonts w:cs="宋体"/>
          <w:b/>
          <w:highlight w:val="none"/>
        </w:rPr>
      </w:pPr>
      <w:r>
        <w:rPr>
          <w:rFonts w:hint="eastAsia" w:cs="宋体"/>
          <w:b/>
          <w:highlight w:val="none"/>
        </w:rPr>
        <w:t>30.验收</w:t>
      </w:r>
    </w:p>
    <w:p w14:paraId="4A448F2E">
      <w:pPr>
        <w:tabs>
          <w:tab w:val="left" w:pos="0"/>
        </w:tabs>
        <w:spacing w:line="360" w:lineRule="auto"/>
        <w:ind w:firstLine="480"/>
        <w:rPr>
          <w:rFonts w:ascii="宋体" w:hAnsi="宋体" w:cs="宋体"/>
          <w:kern w:val="0"/>
          <w:sz w:val="24"/>
          <w:highlight w:val="none"/>
        </w:rPr>
      </w:pPr>
      <w:r>
        <w:rPr>
          <w:rFonts w:hint="eastAsia" w:ascii="宋体" w:hAnsi="宋体" w:cs="宋体"/>
          <w:kern w:val="0"/>
          <w:sz w:val="24"/>
          <w:highlight w:val="none"/>
        </w:rPr>
        <w:t>30.1采购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46BE1C85">
      <w:pPr>
        <w:tabs>
          <w:tab w:val="left" w:pos="0"/>
        </w:tabs>
        <w:spacing w:line="360" w:lineRule="auto"/>
        <w:ind w:firstLine="480"/>
        <w:rPr>
          <w:rFonts w:ascii="宋体" w:hAnsi="宋体" w:cs="宋体"/>
          <w:kern w:val="0"/>
          <w:sz w:val="24"/>
          <w:highlight w:val="none"/>
        </w:rPr>
      </w:pPr>
      <w:r>
        <w:rPr>
          <w:rFonts w:hint="eastAsia" w:ascii="宋体" w:hAnsi="宋体" w:cs="宋体"/>
          <w:kern w:val="0"/>
          <w:sz w:val="24"/>
          <w:highlight w:val="none"/>
        </w:rPr>
        <w:t>30.2采购人可以邀请参加本项目的其他投标人或者第三方机构参与验收。参与验收的投标人或者第三方机构的意见作为验收书的参考资料一并存档。</w:t>
      </w:r>
    </w:p>
    <w:p w14:paraId="11AC0F79">
      <w:pPr>
        <w:tabs>
          <w:tab w:val="left" w:pos="0"/>
        </w:tabs>
        <w:spacing w:line="360" w:lineRule="auto"/>
        <w:ind w:firstLine="480"/>
        <w:rPr>
          <w:rFonts w:ascii="宋体" w:hAnsi="宋体" w:cs="宋体"/>
          <w:kern w:val="0"/>
          <w:sz w:val="24"/>
          <w:highlight w:val="none"/>
        </w:rPr>
      </w:pPr>
      <w:r>
        <w:rPr>
          <w:rFonts w:hint="eastAsia" w:ascii="宋体" w:hAnsi="宋体" w:cs="宋体"/>
          <w:kern w:val="0"/>
          <w:sz w:val="24"/>
          <w:highlight w:val="none"/>
        </w:rPr>
        <w:t>30.3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6D446E40">
      <w:pPr>
        <w:tabs>
          <w:tab w:val="left" w:pos="0"/>
        </w:tabs>
        <w:spacing w:line="360" w:lineRule="auto"/>
        <w:ind w:firstLine="480"/>
        <w:rPr>
          <w:rFonts w:ascii="宋体" w:hAnsi="宋体" w:cs="宋体"/>
          <w:sz w:val="18"/>
          <w:szCs w:val="18"/>
          <w:highlight w:val="none"/>
        </w:rPr>
      </w:pPr>
      <w:r>
        <w:rPr>
          <w:rFonts w:hint="eastAsia" w:ascii="宋体" w:hAnsi="宋体" w:cs="宋体"/>
          <w:kern w:val="0"/>
          <w:sz w:val="24"/>
          <w:highlight w:val="none"/>
        </w:rPr>
        <w:t>30.4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bookmarkEnd w:id="17"/>
    <w:p w14:paraId="44AD3F0F">
      <w:pPr>
        <w:tabs>
          <w:tab w:val="left" w:pos="0"/>
        </w:tabs>
        <w:spacing w:line="360" w:lineRule="auto"/>
        <w:ind w:firstLine="480"/>
        <w:rPr>
          <w:rFonts w:ascii="宋体" w:hAnsi="宋体" w:cs="宋体"/>
          <w:kern w:val="0"/>
          <w:sz w:val="24"/>
          <w:highlight w:val="none"/>
        </w:rPr>
        <w:sectPr>
          <w:headerReference r:id="rId4" w:type="first"/>
          <w:footerReference r:id="rId7" w:type="first"/>
          <w:headerReference r:id="rId3" w:type="default"/>
          <w:footerReference r:id="rId5" w:type="default"/>
          <w:footerReference r:id="rId6" w:type="even"/>
          <w:pgSz w:w="11906" w:h="16838"/>
          <w:pgMar w:top="680" w:right="1418" w:bottom="468" w:left="1418" w:header="851" w:footer="992" w:gutter="0"/>
          <w:pgBorders>
            <w:top w:val="none" w:sz="0" w:space="0"/>
            <w:left w:val="none" w:sz="0" w:space="0"/>
            <w:bottom w:val="none" w:sz="0" w:space="0"/>
            <w:right w:val="none" w:sz="0" w:space="0"/>
          </w:pgBorders>
          <w:cols w:space="720" w:num="1"/>
          <w:titlePg/>
          <w:docGrid w:linePitch="312" w:charSpace="0"/>
        </w:sectPr>
      </w:pPr>
      <w:bookmarkStart w:id="18" w:name="_Hlt68057669"/>
      <w:bookmarkEnd w:id="18"/>
      <w:bookmarkStart w:id="19" w:name="_Hlt68072990"/>
      <w:bookmarkEnd w:id="19"/>
      <w:bookmarkStart w:id="20" w:name="_Hlt75236101"/>
      <w:bookmarkEnd w:id="20"/>
      <w:bookmarkStart w:id="21" w:name="_Hlt68073093"/>
      <w:bookmarkEnd w:id="21"/>
      <w:bookmarkStart w:id="22" w:name="_Hlt75236011"/>
      <w:bookmarkEnd w:id="22"/>
      <w:bookmarkStart w:id="23" w:name="_Hlt74707468"/>
      <w:bookmarkEnd w:id="23"/>
      <w:bookmarkStart w:id="24" w:name="_Hlt74730295"/>
      <w:bookmarkEnd w:id="24"/>
      <w:bookmarkStart w:id="25" w:name="_Hlt74729768"/>
      <w:bookmarkEnd w:id="25"/>
      <w:bookmarkStart w:id="26" w:name="_Hlt75236290"/>
      <w:bookmarkEnd w:id="26"/>
      <w:bookmarkStart w:id="27" w:name="_Hlt68403820"/>
      <w:bookmarkEnd w:id="27"/>
      <w:bookmarkStart w:id="28" w:name="_Hlt68072998"/>
      <w:bookmarkEnd w:id="28"/>
      <w:bookmarkStart w:id="29" w:name="_Hlt74714665"/>
      <w:bookmarkEnd w:id="29"/>
    </w:p>
    <w:bookmarkEnd w:id="12"/>
    <w:bookmarkEnd w:id="13"/>
    <w:p w14:paraId="5E7B5E5A">
      <w:pPr>
        <w:spacing w:line="360" w:lineRule="auto"/>
        <w:jc w:val="center"/>
        <w:outlineLvl w:val="0"/>
        <w:rPr>
          <w:rFonts w:ascii="宋体" w:hAnsi="宋体" w:cs="宋体"/>
          <w:b/>
          <w:sz w:val="36"/>
          <w:szCs w:val="36"/>
          <w:highlight w:val="none"/>
        </w:rPr>
      </w:pPr>
      <w:bookmarkStart w:id="30" w:name="第四部分"/>
      <w:r>
        <w:rPr>
          <w:rFonts w:hint="eastAsia" w:ascii="宋体" w:hAnsi="宋体" w:cs="宋体"/>
          <w:b/>
          <w:sz w:val="36"/>
          <w:szCs w:val="36"/>
          <w:highlight w:val="none"/>
        </w:rPr>
        <w:t>第三部分   采购需求</w:t>
      </w:r>
    </w:p>
    <w:p w14:paraId="06C06DEC">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一、工程概况</w:t>
      </w:r>
    </w:p>
    <w:p w14:paraId="48632D42">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本招标项目的材料、</w:t>
      </w:r>
      <w:r>
        <w:rPr>
          <w:rFonts w:hint="eastAsia" w:ascii="宋体" w:hAnsi="宋体"/>
          <w:color w:val="auto"/>
          <w:szCs w:val="21"/>
          <w:highlight w:val="none"/>
          <w:lang w:val="en-US" w:eastAsia="zh-CN"/>
        </w:rPr>
        <w:t>设备</w:t>
      </w:r>
      <w:r>
        <w:rPr>
          <w:rFonts w:hint="eastAsia" w:ascii="宋体" w:hAnsi="宋体"/>
          <w:color w:val="auto"/>
          <w:szCs w:val="21"/>
          <w:highlight w:val="none"/>
        </w:rPr>
        <w:t>技术要求须按采购文件、设计图纸规定；采购文件、施工图纸未作明确要求的，须达到现行中华人民共和国以及省、市或行业的工程建设标准、规范的要求。</w:t>
      </w:r>
    </w:p>
    <w:p w14:paraId="1B591C2E">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s="Arial"/>
          <w:color w:val="auto"/>
          <w:szCs w:val="21"/>
          <w:highlight w:val="none"/>
        </w:rPr>
        <w:t>本项目</w:t>
      </w:r>
      <w:r>
        <w:rPr>
          <w:rFonts w:hint="eastAsia" w:ascii="宋体" w:hAnsi="宋体"/>
          <w:color w:val="auto"/>
          <w:szCs w:val="21"/>
          <w:highlight w:val="none"/>
        </w:rPr>
        <w:t>杭州市中医院丁桥院区（市丁桥医院）重大疫情救治基地</w:t>
      </w:r>
      <w:r>
        <w:rPr>
          <w:rFonts w:hint="eastAsia" w:ascii="宋体" w:hAnsi="宋体" w:cs="Arial"/>
          <w:color w:val="auto"/>
          <w:szCs w:val="21"/>
          <w:highlight w:val="none"/>
        </w:rPr>
        <w:t>净化系统设备采购及安装</w:t>
      </w:r>
      <w:r>
        <w:rPr>
          <w:rFonts w:hint="eastAsia" w:ascii="宋体" w:hAnsi="宋体"/>
          <w:color w:val="auto"/>
          <w:szCs w:val="21"/>
          <w:highlight w:val="none"/>
        </w:rPr>
        <w:t>，包括二层检验科</w:t>
      </w:r>
      <w:r>
        <w:rPr>
          <w:rFonts w:hint="eastAsia" w:ascii="宋体" w:hAnsi="宋体"/>
          <w:color w:val="auto"/>
          <w:szCs w:val="21"/>
          <w:highlight w:val="none"/>
          <w:lang w:eastAsia="zh-CN"/>
        </w:rPr>
        <w:t>、</w:t>
      </w:r>
      <w:r>
        <w:rPr>
          <w:rFonts w:hint="eastAsia" w:ascii="宋体" w:hAnsi="宋体"/>
          <w:color w:val="auto"/>
          <w:szCs w:val="21"/>
          <w:highlight w:val="none"/>
        </w:rPr>
        <w:t>三层手术部</w:t>
      </w:r>
      <w:r>
        <w:rPr>
          <w:rFonts w:hint="eastAsia" w:ascii="宋体" w:hAnsi="宋体"/>
          <w:color w:val="auto"/>
          <w:szCs w:val="21"/>
          <w:highlight w:val="none"/>
          <w:lang w:val="en-US" w:eastAsia="zh-CN"/>
        </w:rPr>
        <w:t>及医学</w:t>
      </w:r>
      <w:r>
        <w:rPr>
          <w:rFonts w:hint="eastAsia" w:ascii="宋体" w:hAnsi="宋体"/>
          <w:color w:val="auto"/>
          <w:szCs w:val="21"/>
          <w:highlight w:val="none"/>
        </w:rPr>
        <w:t>生殖中心</w:t>
      </w:r>
      <w:r>
        <w:rPr>
          <w:rFonts w:hint="eastAsia" w:ascii="宋体" w:hAnsi="宋体"/>
          <w:color w:val="auto"/>
          <w:szCs w:val="21"/>
          <w:highlight w:val="none"/>
          <w:lang w:eastAsia="zh-CN"/>
        </w:rPr>
        <w:t>、</w:t>
      </w:r>
      <w:r>
        <w:rPr>
          <w:rFonts w:hint="eastAsia" w:ascii="宋体" w:hAnsi="宋体"/>
          <w:color w:val="auto"/>
          <w:szCs w:val="21"/>
          <w:highlight w:val="none"/>
        </w:rPr>
        <w:t>十层实验室</w:t>
      </w:r>
      <w:r>
        <w:rPr>
          <w:rFonts w:hint="eastAsia" w:ascii="宋体" w:hAnsi="宋体"/>
          <w:color w:val="auto"/>
          <w:szCs w:val="21"/>
          <w:highlight w:val="none"/>
          <w:lang w:val="en-US" w:eastAsia="zh-CN"/>
        </w:rPr>
        <w:t>及会议示教中心，</w:t>
      </w:r>
      <w:r>
        <w:rPr>
          <w:rFonts w:hint="eastAsia" w:ascii="宋体" w:hAnsi="宋体" w:cs="Arial"/>
          <w:color w:val="auto"/>
          <w:szCs w:val="21"/>
          <w:highlight w:val="none"/>
        </w:rPr>
        <w:t>大楼为框剪结构</w:t>
      </w:r>
      <w:r>
        <w:rPr>
          <w:rFonts w:hint="eastAsia" w:ascii="宋体" w:hAnsi="宋体"/>
          <w:color w:val="auto"/>
          <w:szCs w:val="21"/>
          <w:highlight w:val="none"/>
        </w:rPr>
        <w:t>。具体设计范围详见平面图纸。</w:t>
      </w:r>
    </w:p>
    <w:p w14:paraId="746F43C2">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二层检验中心设计面积约880平方米，</w:t>
      </w:r>
      <w:r>
        <w:rPr>
          <w:rFonts w:hint="eastAsia" w:ascii="宋体" w:hAnsi="宋体"/>
          <w:color w:val="auto"/>
          <w:szCs w:val="21"/>
          <w:highlight w:val="none"/>
          <w:lang w:val="en-US" w:eastAsia="zh-CN"/>
        </w:rPr>
        <w:t>建筑层高4.5米，</w:t>
      </w:r>
      <w:r>
        <w:rPr>
          <w:rFonts w:hint="eastAsia" w:ascii="宋体" w:hAnsi="宋体"/>
          <w:color w:val="auto"/>
          <w:szCs w:val="21"/>
          <w:highlight w:val="none"/>
        </w:rPr>
        <w:t>设置实验室、血清实验室、细胞实验室及配套的功能辅助用房；</w:t>
      </w:r>
    </w:p>
    <w:p w14:paraId="24169321">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三层手术部设计面积约765平方米，</w:t>
      </w:r>
      <w:r>
        <w:rPr>
          <w:rFonts w:hint="eastAsia" w:ascii="宋体" w:hAnsi="宋体"/>
          <w:color w:val="auto"/>
          <w:szCs w:val="21"/>
          <w:highlight w:val="none"/>
          <w:lang w:val="en-US" w:eastAsia="zh-CN"/>
        </w:rPr>
        <w:t>建筑层高4.5米，</w:t>
      </w:r>
      <w:r>
        <w:rPr>
          <w:rFonts w:hint="eastAsia" w:ascii="宋体" w:hAnsi="宋体"/>
          <w:color w:val="auto"/>
          <w:szCs w:val="21"/>
          <w:highlight w:val="none"/>
        </w:rPr>
        <w:t>设置3间III手术室（含一间射线防护手术室）、清洁区及配套的功能辅助用房；</w:t>
      </w:r>
    </w:p>
    <w:p w14:paraId="05442DDE">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三层生殖中心设计面积约1220平方米，设置2间手术室（胚胎移植、取卵室），穿刺取精、人工授精及配套的功能辅助用房；</w:t>
      </w:r>
    </w:p>
    <w:p w14:paraId="7F9D5C86">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十层实验室设计面积约</w:t>
      </w:r>
      <w:r>
        <w:rPr>
          <w:rFonts w:hint="eastAsia" w:ascii="宋体" w:hAnsi="宋体"/>
          <w:color w:val="auto"/>
          <w:szCs w:val="21"/>
          <w:highlight w:val="none"/>
          <w:lang w:val="en-US" w:eastAsia="zh-CN"/>
        </w:rPr>
        <w:t>920</w:t>
      </w:r>
      <w:r>
        <w:rPr>
          <w:rFonts w:hint="eastAsia" w:ascii="宋体" w:hAnsi="宋体"/>
          <w:color w:val="auto"/>
          <w:szCs w:val="21"/>
          <w:highlight w:val="none"/>
        </w:rPr>
        <w:t>平方米，</w:t>
      </w:r>
      <w:r>
        <w:rPr>
          <w:rFonts w:hint="eastAsia" w:ascii="宋体" w:hAnsi="宋体"/>
          <w:color w:val="auto"/>
          <w:szCs w:val="21"/>
          <w:highlight w:val="none"/>
          <w:lang w:val="en-US" w:eastAsia="zh-CN"/>
        </w:rPr>
        <w:t>建筑层高4.2米，</w:t>
      </w:r>
      <w:r>
        <w:rPr>
          <w:rFonts w:hint="eastAsia" w:ascii="宋体" w:hAnsi="宋体"/>
          <w:color w:val="auto"/>
          <w:szCs w:val="21"/>
          <w:highlight w:val="none"/>
        </w:rPr>
        <w:t>设置实验区预留、PCR实验区及配套的功能辅助用房</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会议示教中心</w:t>
      </w:r>
      <w:r>
        <w:rPr>
          <w:rFonts w:hint="eastAsia" w:ascii="宋体" w:hAnsi="宋体"/>
          <w:color w:val="auto"/>
          <w:szCs w:val="21"/>
          <w:highlight w:val="none"/>
        </w:rPr>
        <w:t>；</w:t>
      </w:r>
    </w:p>
    <w:p w14:paraId="7C51735D">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手术室吊顶高度设计为3000mm,UPS间及空调机房不做吊顶,其他功能房间吊顶高度设计为2600mm。</w:t>
      </w:r>
    </w:p>
    <w:p w14:paraId="76A4A64E">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本项目纳入采购人委托的监理管理，中标人需遵从监理管理相关约定，上报监理需要的材料报表、每月的工程量、施工进度等。</w:t>
      </w:r>
    </w:p>
    <w:p w14:paraId="4560D9AD">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二、总体技术要求</w:t>
      </w:r>
    </w:p>
    <w:p w14:paraId="77C8E2D8">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总体原则是：洁污分明，配套设施完善，功能与设施先进完备。</w:t>
      </w:r>
    </w:p>
    <w:p w14:paraId="5779C9C0">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工程范围内的设计、施工工艺、设备及材料的选择都应具有先进性，满足现代化医院的使用要求。设备及工艺的安排应具有先进性、高可靠性、实用性、经济性与合理性。全部技术指标，包括设备、材料、包装、运输、安装、调试、维修等各项目技术参数，必须符合本采购文件及国家最新的相关专业的规范要求。</w:t>
      </w:r>
    </w:p>
    <w:p w14:paraId="5AA12598">
      <w:pPr>
        <w:widowControl/>
        <w:adjustRightInd/>
        <w:snapToGrid w:val="0"/>
        <w:spacing w:line="360" w:lineRule="auto"/>
        <w:ind w:firstLine="420" w:firstLineChars="200"/>
        <w:jc w:val="left"/>
        <w:rPr>
          <w:rFonts w:ascii="宋体" w:hAnsi="宋体" w:cs="Arial"/>
          <w:color w:val="auto"/>
          <w:kern w:val="0"/>
          <w:szCs w:val="21"/>
          <w:highlight w:val="none"/>
        </w:rPr>
      </w:pPr>
      <w:r>
        <w:rPr>
          <w:rFonts w:hint="eastAsia" w:ascii="宋体" w:hAnsi="宋体" w:cs="Arial"/>
          <w:color w:val="auto"/>
          <w:kern w:val="0"/>
          <w:szCs w:val="21"/>
          <w:highlight w:val="none"/>
        </w:rPr>
        <w:t>如果国家有新的行业标准公布，则按新标准执行。</w:t>
      </w:r>
    </w:p>
    <w:p w14:paraId="3BD7389A">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投标人应以采购人提供招标图纸为基础，根据采购文件的要求，实施招标范围内的所有，本工程为交钥匙工程。</w:t>
      </w:r>
    </w:p>
    <w:p w14:paraId="05E0FC34">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三、工程范围及界面</w:t>
      </w:r>
    </w:p>
    <w:p w14:paraId="7F6F2A11">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本次招标范围包括建筑装修、</w:t>
      </w:r>
      <w:r>
        <w:rPr>
          <w:rFonts w:hint="eastAsia" w:ascii="宋体" w:hAnsi="宋体" w:cs="Arial"/>
          <w:color w:val="auto"/>
          <w:szCs w:val="21"/>
          <w:highlight w:val="none"/>
          <w:lang w:val="en-US" w:eastAsia="zh-CN"/>
        </w:rPr>
        <w:t>强电系统设备、</w:t>
      </w:r>
      <w:r>
        <w:rPr>
          <w:rFonts w:hint="eastAsia" w:ascii="宋体" w:hAnsi="宋体" w:cs="Arial"/>
          <w:color w:val="auto"/>
          <w:szCs w:val="21"/>
          <w:highlight w:val="none"/>
        </w:rPr>
        <w:t>弱电系统</w:t>
      </w:r>
      <w:r>
        <w:rPr>
          <w:rFonts w:hint="eastAsia" w:ascii="宋体" w:hAnsi="宋体" w:cs="Arial"/>
          <w:color w:val="auto"/>
          <w:szCs w:val="21"/>
          <w:highlight w:val="none"/>
          <w:lang w:val="en-US" w:eastAsia="zh-CN"/>
        </w:rPr>
        <w:t>设备</w:t>
      </w:r>
      <w:r>
        <w:rPr>
          <w:rFonts w:hint="eastAsia" w:ascii="宋体" w:hAnsi="宋体" w:cs="Arial"/>
          <w:color w:val="auto"/>
          <w:szCs w:val="21"/>
          <w:highlight w:val="none"/>
        </w:rPr>
        <w:t>、净化空调</w:t>
      </w:r>
      <w:r>
        <w:rPr>
          <w:rFonts w:hint="eastAsia" w:ascii="宋体" w:hAnsi="宋体" w:cs="Arial"/>
          <w:color w:val="auto"/>
          <w:szCs w:val="21"/>
          <w:highlight w:val="none"/>
          <w:lang w:val="en-US" w:eastAsia="zh-CN"/>
        </w:rPr>
        <w:t>及自动控制系统</w:t>
      </w:r>
      <w:r>
        <w:rPr>
          <w:rFonts w:hint="eastAsia" w:ascii="宋体" w:hAnsi="宋体" w:cs="Arial"/>
          <w:color w:val="auto"/>
          <w:szCs w:val="21"/>
          <w:highlight w:val="none"/>
        </w:rPr>
        <w:t>、医用气体</w:t>
      </w:r>
      <w:r>
        <w:rPr>
          <w:rFonts w:hint="eastAsia" w:ascii="宋体" w:hAnsi="宋体" w:cs="Arial"/>
          <w:color w:val="auto"/>
          <w:szCs w:val="21"/>
          <w:highlight w:val="none"/>
          <w:lang w:eastAsia="zh-CN"/>
        </w:rPr>
        <w:t>、</w:t>
      </w:r>
      <w:r>
        <w:rPr>
          <w:rFonts w:hint="eastAsia" w:ascii="宋体" w:hAnsi="宋体" w:cs="Arial"/>
          <w:color w:val="auto"/>
          <w:szCs w:val="21"/>
          <w:highlight w:val="none"/>
          <w:lang w:val="en-US" w:eastAsia="zh-CN"/>
        </w:rPr>
        <w:t>给排水系统</w:t>
      </w:r>
      <w:r>
        <w:rPr>
          <w:rFonts w:hint="eastAsia" w:ascii="宋体" w:hAnsi="宋体" w:cs="Arial"/>
          <w:color w:val="auto"/>
          <w:szCs w:val="21"/>
          <w:highlight w:val="none"/>
        </w:rPr>
        <w:t>等相关设备采购安装及调试、服务及维护。具体施工范围如下：</w:t>
      </w:r>
    </w:p>
    <w:p w14:paraId="31613773">
      <w:pPr>
        <w:widowControl/>
        <w:adjustRightInd/>
        <w:snapToGrid w:val="0"/>
        <w:spacing w:line="360" w:lineRule="auto"/>
        <w:ind w:firstLine="420" w:firstLineChars="200"/>
        <w:jc w:val="left"/>
        <w:rPr>
          <w:rFonts w:ascii="宋体" w:hAnsi="宋体" w:cs="Arial"/>
          <w:color w:val="auto"/>
          <w:szCs w:val="21"/>
          <w:highlight w:val="none"/>
        </w:rPr>
      </w:pPr>
      <w:r>
        <w:rPr>
          <w:rFonts w:ascii="宋体" w:hAnsi="宋体" w:cs="Arial"/>
          <w:color w:val="auto"/>
          <w:szCs w:val="21"/>
          <w:highlight w:val="none"/>
        </w:rPr>
        <w:t>1</w:t>
      </w:r>
      <w:r>
        <w:rPr>
          <w:rFonts w:hint="eastAsia" w:ascii="宋体" w:hAnsi="宋体" w:cs="Arial"/>
          <w:color w:val="auto"/>
          <w:szCs w:val="21"/>
          <w:highlight w:val="none"/>
        </w:rPr>
        <w:t>、施工包括招标范围详见图纸</w:t>
      </w:r>
      <w:r>
        <w:rPr>
          <w:rFonts w:hint="eastAsia" w:ascii="宋体" w:hAnsi="宋体" w:cs="Arial"/>
          <w:color w:val="auto"/>
          <w:szCs w:val="21"/>
          <w:highlight w:val="none"/>
          <w:lang w:eastAsia="zh-CN"/>
        </w:rPr>
        <w:t>，</w:t>
      </w:r>
      <w:r>
        <w:rPr>
          <w:rFonts w:hint="eastAsia" w:ascii="宋体" w:hAnsi="宋体" w:cs="Arial"/>
          <w:color w:val="auto"/>
          <w:szCs w:val="21"/>
          <w:highlight w:val="none"/>
        </w:rPr>
        <w:t>范围内的强电设备及配套</w:t>
      </w:r>
      <w:r>
        <w:rPr>
          <w:rFonts w:hint="eastAsia" w:ascii="宋体" w:hAnsi="宋体" w:cs="Arial"/>
          <w:color w:val="auto"/>
          <w:szCs w:val="21"/>
          <w:highlight w:val="none"/>
          <w:lang w:val="en-US" w:eastAsia="zh-CN"/>
        </w:rPr>
        <w:t>从楼层配电井（含配电总柜）引</w:t>
      </w:r>
      <w:r>
        <w:rPr>
          <w:rFonts w:hint="eastAsia" w:ascii="宋体" w:hAnsi="宋体" w:cs="Arial"/>
          <w:color w:val="auto"/>
          <w:szCs w:val="21"/>
          <w:highlight w:val="none"/>
        </w:rPr>
        <w:t>到功能区电线电缆、净化空调设备、建筑装饰、射线防护设备、弱电设备、照明系统、医用气体设备等一系列配套设备安装。</w:t>
      </w:r>
    </w:p>
    <w:p w14:paraId="7D5B308D">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2、中标人必须无条件配合采购人</w:t>
      </w:r>
      <w:r>
        <w:rPr>
          <w:rFonts w:hint="eastAsia" w:ascii="宋体" w:hAnsi="宋体" w:cs="Arial"/>
          <w:color w:val="auto"/>
          <w:szCs w:val="21"/>
          <w:highlight w:val="none"/>
          <w:lang w:val="en-US" w:eastAsia="zh-CN"/>
        </w:rPr>
        <w:t>手术室内灯塔床设备、实验室家具设备</w:t>
      </w:r>
      <w:r>
        <w:rPr>
          <w:rFonts w:hint="eastAsia" w:ascii="宋体" w:hAnsi="宋体" w:cs="Arial"/>
          <w:color w:val="auto"/>
          <w:szCs w:val="21"/>
          <w:highlight w:val="none"/>
        </w:rPr>
        <w:t>的</w:t>
      </w:r>
      <w:r>
        <w:rPr>
          <w:rFonts w:hint="eastAsia" w:ascii="宋体" w:hAnsi="宋体" w:cs="Arial"/>
          <w:color w:val="auto"/>
          <w:szCs w:val="21"/>
          <w:highlight w:val="none"/>
          <w:lang w:val="en-US" w:eastAsia="zh-CN"/>
        </w:rPr>
        <w:t>安装</w:t>
      </w:r>
      <w:r>
        <w:rPr>
          <w:rFonts w:hint="eastAsia" w:ascii="宋体" w:hAnsi="宋体" w:cs="Arial"/>
          <w:color w:val="auto"/>
          <w:szCs w:val="21"/>
          <w:highlight w:val="none"/>
        </w:rPr>
        <w:t>施工</w:t>
      </w:r>
      <w:r>
        <w:rPr>
          <w:rFonts w:hint="eastAsia" w:ascii="宋体" w:hAnsi="宋体" w:cs="Arial"/>
          <w:color w:val="auto"/>
          <w:szCs w:val="21"/>
          <w:highlight w:val="none"/>
          <w:lang w:eastAsia="zh-CN"/>
        </w:rPr>
        <w:t>，</w:t>
      </w:r>
      <w:r>
        <w:rPr>
          <w:rFonts w:hint="eastAsia" w:ascii="宋体" w:hAnsi="宋体" w:cs="Arial"/>
          <w:color w:val="auto"/>
          <w:szCs w:val="21"/>
          <w:highlight w:val="none"/>
          <w:lang w:val="en-US" w:eastAsia="zh-CN"/>
        </w:rPr>
        <w:t>不得收取额外配合费用</w:t>
      </w:r>
      <w:r>
        <w:rPr>
          <w:rFonts w:hint="eastAsia" w:ascii="宋体" w:hAnsi="宋体" w:cs="Arial"/>
          <w:color w:val="auto"/>
          <w:szCs w:val="21"/>
          <w:highlight w:val="none"/>
        </w:rPr>
        <w:t>。</w:t>
      </w:r>
    </w:p>
    <w:p w14:paraId="426629DF">
      <w:pPr>
        <w:widowControl/>
        <w:adjustRightInd/>
        <w:snapToGrid w:val="0"/>
        <w:spacing w:line="360" w:lineRule="auto"/>
        <w:ind w:firstLine="420" w:firstLineChars="200"/>
        <w:jc w:val="left"/>
        <w:rPr>
          <w:rFonts w:hint="eastAsia" w:ascii="宋体" w:hAnsi="宋体" w:cs="Arial"/>
          <w:color w:val="auto"/>
          <w:szCs w:val="21"/>
          <w:highlight w:val="none"/>
          <w:lang w:val="en-US" w:eastAsia="zh-CN"/>
        </w:rPr>
      </w:pPr>
      <w:r>
        <w:rPr>
          <w:rFonts w:hint="eastAsia" w:ascii="宋体" w:hAnsi="宋体" w:cs="Arial"/>
          <w:color w:val="auto"/>
          <w:szCs w:val="21"/>
          <w:highlight w:val="none"/>
        </w:rPr>
        <w:t>4、施工界面：以</w:t>
      </w:r>
      <w:r>
        <w:rPr>
          <w:rFonts w:hint="eastAsia" w:ascii="宋体" w:hAnsi="宋体" w:cs="Arial"/>
          <w:color w:val="auto"/>
          <w:szCs w:val="21"/>
          <w:highlight w:val="none"/>
          <w:lang w:val="en-US" w:eastAsia="zh-CN"/>
        </w:rPr>
        <w:t>设计院</w:t>
      </w:r>
      <w:r>
        <w:rPr>
          <w:rFonts w:hint="eastAsia" w:ascii="宋体" w:hAnsi="宋体" w:cs="Arial"/>
          <w:color w:val="auto"/>
          <w:szCs w:val="21"/>
          <w:highlight w:val="none"/>
        </w:rPr>
        <w:t>设计的图纸为准，有特殊要求的，以设计院设计的图纸划分施工界面</w:t>
      </w:r>
      <w:r>
        <w:rPr>
          <w:rFonts w:hint="eastAsia" w:ascii="宋体" w:hAnsi="宋体" w:cs="Arial"/>
          <w:color w:val="auto"/>
          <w:szCs w:val="21"/>
          <w:highlight w:val="none"/>
          <w:lang w:eastAsia="zh-CN"/>
        </w:rPr>
        <w:t>。总体上，分为净化区域和非净化区域，净化区域包含在投标报价中；如用于净化区域的设备管线位于非净化区域，则该部分也包含在投标报价中。</w:t>
      </w:r>
      <w:r>
        <w:rPr>
          <w:rFonts w:hint="eastAsia" w:ascii="宋体" w:hAnsi="宋体" w:cs="Arial"/>
          <w:color w:val="auto"/>
          <w:szCs w:val="21"/>
          <w:highlight w:val="none"/>
          <w:lang w:val="en-US" w:eastAsia="zh-CN"/>
        </w:rPr>
        <w:t>同施工总承包的工程界面见下图：</w:t>
      </w:r>
    </w:p>
    <w:p w14:paraId="2E588BC1">
      <w:pPr>
        <w:widowControl w:val="0"/>
        <w:jc w:val="both"/>
        <w:rPr>
          <w:rFonts w:hint="eastAsia" w:ascii="Times New Roman" w:hAnsi="Times New Roman" w:eastAsia="宋体" w:cs="Times New Roman"/>
          <w:kern w:val="2"/>
          <w:sz w:val="21"/>
          <w:szCs w:val="24"/>
          <w:highlight w:val="none"/>
          <w:lang w:val="en-US" w:eastAsia="zh-CN" w:bidi="ar-SA"/>
        </w:rPr>
      </w:pPr>
      <w:r>
        <w:rPr>
          <w:rFonts w:hint="eastAsia" w:ascii="Times New Roman" w:hAnsi="Times New Roman" w:eastAsia="宋体" w:cs="Times New Roman"/>
          <w:kern w:val="2"/>
          <w:sz w:val="21"/>
          <w:szCs w:val="24"/>
          <w:highlight w:val="none"/>
          <w:lang w:val="en-US" w:eastAsia="zh-CN" w:bidi="ar-SA"/>
        </w:rPr>
        <w:drawing>
          <wp:inline distT="0" distB="0" distL="114300" distR="114300">
            <wp:extent cx="6018530" cy="3585210"/>
            <wp:effectExtent l="0" t="0" r="1270" b="11430"/>
            <wp:docPr id="1" name="图片 1" descr="172610074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26100747401"/>
                    <pic:cNvPicPr>
                      <a:picLocks noChangeAspect="1"/>
                    </pic:cNvPicPr>
                  </pic:nvPicPr>
                  <pic:blipFill>
                    <a:blip r:embed="rId26"/>
                    <a:stretch>
                      <a:fillRect/>
                    </a:stretch>
                  </pic:blipFill>
                  <pic:spPr>
                    <a:xfrm>
                      <a:off x="0" y="0"/>
                      <a:ext cx="6018530" cy="3585210"/>
                    </a:xfrm>
                    <a:prstGeom prst="rect">
                      <a:avLst/>
                    </a:prstGeom>
                  </pic:spPr>
                </pic:pic>
              </a:graphicData>
            </a:graphic>
          </wp:inline>
        </w:drawing>
      </w:r>
    </w:p>
    <w:p w14:paraId="3B6A9DE3">
      <w:pPr>
        <w:widowControl/>
        <w:adjustRightInd/>
        <w:snapToGrid w:val="0"/>
        <w:spacing w:line="360" w:lineRule="auto"/>
        <w:ind w:firstLine="420" w:firstLineChars="200"/>
        <w:jc w:val="left"/>
        <w:rPr>
          <w:rFonts w:hint="eastAsia" w:ascii="宋体" w:hAnsi="宋体" w:eastAsia="宋体" w:cs="Arial"/>
          <w:b/>
          <w:bCs/>
          <w:color w:val="auto"/>
          <w:szCs w:val="21"/>
          <w:highlight w:val="none"/>
          <w:lang w:eastAsia="zh-CN"/>
        </w:rPr>
      </w:pPr>
      <w:r>
        <w:rPr>
          <w:rFonts w:hint="eastAsia" w:eastAsia="宋体"/>
          <w:highlight w:val="none"/>
          <w:lang w:eastAsia="zh-CN"/>
        </w:rPr>
        <w:drawing>
          <wp:anchor distT="0" distB="0" distL="114300" distR="114300" simplePos="0" relativeHeight="251661312" behindDoc="1" locked="0" layoutInCell="1" allowOverlap="1">
            <wp:simplePos x="0" y="0"/>
            <wp:positionH relativeFrom="column">
              <wp:posOffset>0</wp:posOffset>
            </wp:positionH>
            <wp:positionV relativeFrom="paragraph">
              <wp:posOffset>66040</wp:posOffset>
            </wp:positionV>
            <wp:extent cx="5982335" cy="746760"/>
            <wp:effectExtent l="0" t="0" r="18415" b="15240"/>
            <wp:wrapThrough wrapText="bothSides">
              <wp:wrapPolygon>
                <wp:start x="0" y="0"/>
                <wp:lineTo x="0" y="20939"/>
                <wp:lineTo x="21529" y="20939"/>
                <wp:lineTo x="21529" y="0"/>
                <wp:lineTo x="0" y="0"/>
              </wp:wrapPolygon>
            </wp:wrapThrough>
            <wp:docPr id="2" name="图片 2" descr="172610078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26100783416"/>
                    <pic:cNvPicPr>
                      <a:picLocks noChangeAspect="1"/>
                    </pic:cNvPicPr>
                  </pic:nvPicPr>
                  <pic:blipFill>
                    <a:blip r:embed="rId27"/>
                    <a:stretch>
                      <a:fillRect/>
                    </a:stretch>
                  </pic:blipFill>
                  <pic:spPr>
                    <a:xfrm>
                      <a:off x="0" y="0"/>
                      <a:ext cx="5982335" cy="746760"/>
                    </a:xfrm>
                    <a:prstGeom prst="rect">
                      <a:avLst/>
                    </a:prstGeom>
                  </pic:spPr>
                </pic:pic>
              </a:graphicData>
            </a:graphic>
          </wp:anchor>
        </w:drawing>
      </w:r>
      <w:r>
        <w:rPr>
          <w:rFonts w:hint="eastAsia" w:ascii="Times New Roman" w:eastAsia="宋体"/>
          <w:highlight w:val="none"/>
          <w:lang w:val="en-US" w:eastAsia="zh-CN"/>
        </w:rPr>
        <w:t xml:space="preserve"> </w:t>
      </w:r>
      <w:r>
        <w:rPr>
          <w:rFonts w:hint="eastAsia" w:ascii="宋体" w:hAnsi="宋体" w:cs="Arial"/>
          <w:color w:val="auto"/>
          <w:szCs w:val="21"/>
          <w:highlight w:val="none"/>
        </w:rPr>
        <w:t>包括但不限于：上述项目内的设备和材料的采购、产品制造、系统测试、运输、安装、调试、有效可靠的试运行、系统完善、培训操作和维修人员、提交竣工安装资料图纸、负责完成竣工验收、资料、售后服务等，以及所有其他为系统正常运行所需必要的项目。</w:t>
      </w:r>
      <w:r>
        <w:rPr>
          <w:rFonts w:hint="eastAsia" w:ascii="宋体" w:hAnsi="宋体" w:cs="Arial"/>
          <w:b/>
          <w:bCs/>
          <w:color w:val="auto"/>
          <w:szCs w:val="21"/>
          <w:highlight w:val="none"/>
          <w:lang w:eastAsia="zh-CN"/>
        </w:rPr>
        <w:t>净化区域中的预留区域，按招标图纸中“界面划分”图纸确定。</w:t>
      </w:r>
    </w:p>
    <w:p w14:paraId="551CF2EE">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5、本项目为交钥匙设备采购安装项目。</w:t>
      </w:r>
    </w:p>
    <w:p w14:paraId="3D153452">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四、各系统工程技术要求</w:t>
      </w:r>
    </w:p>
    <w:p w14:paraId="14AC30F3">
      <w:pPr>
        <w:numPr>
          <w:ilvl w:val="0"/>
          <w:numId w:val="3"/>
        </w:numPr>
        <w:tabs>
          <w:tab w:val="left" w:pos="720"/>
        </w:tabs>
        <w:adjustRightInd/>
        <w:spacing w:line="360" w:lineRule="auto"/>
        <w:ind w:left="0" w:firstLine="422" w:firstLineChars="200"/>
        <w:jc w:val="left"/>
        <w:outlineLvl w:val="1"/>
        <w:rPr>
          <w:rFonts w:ascii="宋体" w:hAnsi="宋体" w:cs="Arial"/>
          <w:b/>
          <w:bCs/>
          <w:color w:val="auto"/>
          <w:szCs w:val="21"/>
          <w:highlight w:val="none"/>
        </w:rPr>
      </w:pPr>
      <w:r>
        <w:rPr>
          <w:rFonts w:hint="eastAsia" w:ascii="宋体" w:hAnsi="宋体" w:cs="Arial"/>
          <w:b/>
          <w:color w:val="auto"/>
          <w:kern w:val="0"/>
          <w:szCs w:val="21"/>
          <w:highlight w:val="none"/>
        </w:rPr>
        <w:t>建筑装饰工程技术要求</w:t>
      </w:r>
    </w:p>
    <w:p w14:paraId="30BE2AA0">
      <w:pPr>
        <w:numPr>
          <w:ilvl w:val="0"/>
          <w:numId w:val="4"/>
        </w:numPr>
        <w:adjustRightInd/>
        <w:snapToGrid w:val="0"/>
        <w:spacing w:line="360" w:lineRule="auto"/>
        <w:ind w:left="0" w:firstLine="422" w:firstLineChars="200"/>
        <w:jc w:val="left"/>
        <w:rPr>
          <w:rFonts w:ascii="宋体" w:hAnsi="宋体" w:cs="Arial"/>
          <w:b/>
          <w:color w:val="auto"/>
          <w:kern w:val="0"/>
          <w:szCs w:val="21"/>
          <w:highlight w:val="none"/>
        </w:rPr>
      </w:pPr>
      <w:r>
        <w:rPr>
          <w:rFonts w:hint="eastAsia" w:ascii="宋体" w:hAnsi="宋体" w:cs="Arial"/>
          <w:b/>
          <w:color w:val="auto"/>
          <w:kern w:val="0"/>
          <w:szCs w:val="21"/>
          <w:highlight w:val="none"/>
        </w:rPr>
        <w:t>建筑系统设计：</w:t>
      </w:r>
    </w:p>
    <w:p w14:paraId="2665255C">
      <w:pPr>
        <w:widowControl/>
        <w:adjustRightInd/>
        <w:snapToGrid w:val="0"/>
        <w:spacing w:line="360" w:lineRule="auto"/>
        <w:ind w:firstLine="420" w:firstLineChars="200"/>
        <w:jc w:val="left"/>
        <w:rPr>
          <w:rFonts w:ascii="宋体" w:hAnsi="宋体" w:cs="Arial"/>
          <w:color w:val="auto"/>
          <w:szCs w:val="21"/>
          <w:highlight w:val="none"/>
        </w:rPr>
      </w:pPr>
      <w:r>
        <w:rPr>
          <w:rFonts w:hint="eastAsia" w:ascii="宋体" w:hAnsi="宋体" w:cs="Arial"/>
          <w:color w:val="auto"/>
          <w:szCs w:val="21"/>
          <w:highlight w:val="none"/>
        </w:rPr>
        <w:t>建筑装饰应遵循不产尘、不积尘、耐腐蚀、防潮防霉、容易清洁和符合消防规范要求的总原则。洁净区范围内与空气直接接触的外露材料不得使用木材和石膏等。</w:t>
      </w:r>
    </w:p>
    <w:p w14:paraId="39036FE1">
      <w:pPr>
        <w:widowControl/>
        <w:numPr>
          <w:ilvl w:val="0"/>
          <w:numId w:val="4"/>
        </w:numPr>
        <w:adjustRightInd/>
        <w:snapToGrid w:val="0"/>
        <w:spacing w:line="360" w:lineRule="auto"/>
        <w:ind w:left="0" w:firstLine="420" w:firstLineChars="200"/>
        <w:jc w:val="left"/>
        <w:rPr>
          <w:color w:val="auto"/>
          <w:highlight w:val="none"/>
        </w:rPr>
      </w:pPr>
      <w:r>
        <w:rPr>
          <w:rFonts w:hint="eastAsia" w:ascii="宋体" w:hAnsi="宋体" w:cs="Arial"/>
          <w:color w:val="auto"/>
          <w:kern w:val="0"/>
          <w:szCs w:val="21"/>
          <w:highlight w:val="none"/>
        </w:rPr>
        <w:t>手术室基本装备：</w:t>
      </w:r>
    </w:p>
    <w:tbl>
      <w:tblPr>
        <w:tblStyle w:val="62"/>
        <w:tblpPr w:leftFromText="180" w:rightFromText="180" w:vertAnchor="text" w:horzAnchor="page" w:tblpX="1481" w:tblpY="174"/>
        <w:tblOverlap w:val="never"/>
        <w:tblW w:w="4959" w:type="pct"/>
        <w:tblInd w:w="0" w:type="dxa"/>
        <w:tblLayout w:type="autofit"/>
        <w:tblCellMar>
          <w:top w:w="0" w:type="dxa"/>
          <w:left w:w="108" w:type="dxa"/>
          <w:bottom w:w="0" w:type="dxa"/>
          <w:right w:w="108" w:type="dxa"/>
        </w:tblCellMar>
      </w:tblPr>
      <w:tblGrid>
        <w:gridCol w:w="2198"/>
        <w:gridCol w:w="756"/>
        <w:gridCol w:w="6256"/>
      </w:tblGrid>
      <w:tr w14:paraId="3D75353A">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4A79A8C4">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名称</w:t>
            </w:r>
          </w:p>
        </w:tc>
        <w:tc>
          <w:tcPr>
            <w:tcW w:w="410" w:type="pct"/>
            <w:tcBorders>
              <w:top w:val="single" w:color="000000" w:sz="4" w:space="0"/>
              <w:left w:val="single" w:color="000000" w:sz="4" w:space="0"/>
              <w:bottom w:val="single" w:color="000000" w:sz="4" w:space="0"/>
              <w:right w:val="single" w:color="000000" w:sz="4" w:space="0"/>
            </w:tcBorders>
            <w:vAlign w:val="center"/>
          </w:tcPr>
          <w:p w14:paraId="6EF1BA14">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数量</w:t>
            </w:r>
          </w:p>
        </w:tc>
        <w:tc>
          <w:tcPr>
            <w:tcW w:w="3395" w:type="pct"/>
            <w:tcBorders>
              <w:top w:val="single" w:color="000000" w:sz="4" w:space="0"/>
              <w:left w:val="single" w:color="000000" w:sz="4" w:space="0"/>
              <w:bottom w:val="single" w:color="000000" w:sz="4" w:space="0"/>
              <w:right w:val="single" w:color="000000" w:sz="4" w:space="0"/>
            </w:tcBorders>
            <w:vAlign w:val="center"/>
          </w:tcPr>
          <w:p w14:paraId="14816767">
            <w:pPr>
              <w:widowControl/>
              <w:adjustRightInd/>
              <w:jc w:val="center"/>
              <w:textAlignment w:val="center"/>
              <w:rPr>
                <w:rFonts w:ascii="宋体" w:hAnsi="宋体" w:cs="宋体"/>
                <w:color w:val="auto"/>
                <w:szCs w:val="21"/>
                <w:highlight w:val="none"/>
              </w:rPr>
            </w:pPr>
            <w:r>
              <w:rPr>
                <w:rFonts w:hint="eastAsia" w:ascii="宋体" w:hAnsi="宋体" w:cs="宋体"/>
                <w:color w:val="auto"/>
                <w:szCs w:val="21"/>
                <w:highlight w:val="none"/>
              </w:rPr>
              <w:t>配 置 要 求</w:t>
            </w:r>
          </w:p>
        </w:tc>
      </w:tr>
      <w:tr w14:paraId="24526525">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473491EB">
            <w:pPr>
              <w:adjustRightInd/>
              <w:snapToGrid w:val="0"/>
              <w:spacing w:line="440" w:lineRule="exact"/>
              <w:rPr>
                <w:color w:val="auto"/>
                <w:szCs w:val="21"/>
                <w:highlight w:val="none"/>
              </w:rPr>
            </w:pPr>
            <w:r>
              <w:rPr>
                <w:rFonts w:hint="eastAsia"/>
                <w:color w:val="auto"/>
                <w:szCs w:val="21"/>
                <w:highlight w:val="none"/>
              </w:rPr>
              <w:t>中央控制面板（32寸液晶显示触摸屏）</w:t>
            </w:r>
          </w:p>
        </w:tc>
        <w:tc>
          <w:tcPr>
            <w:tcW w:w="410" w:type="pct"/>
            <w:tcBorders>
              <w:top w:val="single" w:color="000000" w:sz="4" w:space="0"/>
              <w:left w:val="single" w:color="000000" w:sz="4" w:space="0"/>
              <w:bottom w:val="single" w:color="000000" w:sz="4" w:space="0"/>
              <w:right w:val="single" w:color="000000" w:sz="4" w:space="0"/>
            </w:tcBorders>
            <w:vAlign w:val="center"/>
          </w:tcPr>
          <w:p w14:paraId="1E82ECF1">
            <w:pPr>
              <w:adjustRightInd/>
              <w:snapToGrid w:val="0"/>
              <w:spacing w:line="440" w:lineRule="exact"/>
              <w:rPr>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1C948256">
            <w:pPr>
              <w:adjustRightInd/>
              <w:spacing w:line="440" w:lineRule="exact"/>
              <w:rPr>
                <w:rFonts w:ascii="宋体" w:hAnsi="宋体"/>
                <w:color w:val="auto"/>
                <w:szCs w:val="21"/>
                <w:highlight w:val="none"/>
              </w:rPr>
            </w:pPr>
            <w:r>
              <w:rPr>
                <w:rFonts w:hint="eastAsia" w:ascii="宋体" w:hAnsi="宋体"/>
                <w:color w:val="auto"/>
                <w:szCs w:val="21"/>
                <w:highlight w:val="none"/>
              </w:rPr>
              <w:t>系统采用最新安卓</w:t>
            </w:r>
            <w:r>
              <w:rPr>
                <w:rFonts w:hint="eastAsia" w:ascii="宋体" w:hAnsi="宋体"/>
                <w:color w:val="auto"/>
                <w:szCs w:val="21"/>
                <w:highlight w:val="none"/>
                <w:lang w:val="en-US" w:eastAsia="zh-CN"/>
              </w:rPr>
              <w:t>/winows</w:t>
            </w:r>
            <w:r>
              <w:rPr>
                <w:rFonts w:hint="eastAsia" w:ascii="宋体" w:hAnsi="宋体"/>
                <w:color w:val="auto"/>
                <w:szCs w:val="21"/>
                <w:highlight w:val="none"/>
              </w:rPr>
              <w:t>系统版本、图型动态画面显示，图型界面任意放大、缩小，自由拖拽、可点击、可刷屏。</w:t>
            </w:r>
          </w:p>
          <w:p w14:paraId="61FC5566">
            <w:pPr>
              <w:adjustRightInd/>
              <w:spacing w:line="440" w:lineRule="exact"/>
              <w:rPr>
                <w:rFonts w:ascii="宋体" w:hAnsi="宋体"/>
                <w:color w:val="auto"/>
                <w:szCs w:val="21"/>
                <w:highlight w:val="none"/>
              </w:rPr>
            </w:pPr>
            <w:r>
              <w:rPr>
                <w:rFonts w:hint="eastAsia" w:ascii="宋体" w:hAnsi="宋体"/>
                <w:color w:val="auto"/>
                <w:szCs w:val="21"/>
                <w:highlight w:val="none"/>
              </w:rPr>
              <w:t>含手术计时、麻醉计时、北京时间、空调监测、IT 电源监测、气体报警、电话/群呼、背景音乐、自选音乐、灯光照明控制及消防报警指示等功能。</w:t>
            </w:r>
          </w:p>
          <w:p w14:paraId="0C642E62">
            <w:pPr>
              <w:adjustRightInd/>
              <w:spacing w:line="440" w:lineRule="exact"/>
              <w:rPr>
                <w:rFonts w:ascii="宋体" w:hAnsi="宋体"/>
                <w:color w:val="auto"/>
                <w:szCs w:val="21"/>
                <w:highlight w:val="none"/>
              </w:rPr>
            </w:pPr>
            <w:r>
              <w:rPr>
                <w:rFonts w:hint="eastAsia" w:ascii="宋体" w:hAnsi="宋体"/>
                <w:color w:val="auto"/>
                <w:szCs w:val="21"/>
                <w:highlight w:val="none"/>
              </w:rPr>
              <w:t>全镜面触摸屏、无边框安装、导轨式输出。</w:t>
            </w:r>
          </w:p>
          <w:p w14:paraId="409EEB9D">
            <w:pPr>
              <w:adjustRightInd/>
              <w:spacing w:line="440" w:lineRule="exact"/>
              <w:rPr>
                <w:rFonts w:ascii="宋体" w:hAnsi="宋体"/>
                <w:color w:val="auto"/>
                <w:szCs w:val="21"/>
                <w:highlight w:val="none"/>
              </w:rPr>
            </w:pPr>
            <w:r>
              <w:rPr>
                <w:rFonts w:hint="eastAsia" w:ascii="宋体" w:hAnsi="宋体"/>
                <w:color w:val="auto"/>
                <w:szCs w:val="21"/>
                <w:highlight w:val="none"/>
              </w:rPr>
              <w:t>标准网络接口、RS485 通讯接口。</w:t>
            </w:r>
          </w:p>
          <w:p w14:paraId="2261BB70">
            <w:pPr>
              <w:adjustRightInd/>
              <w:snapToGrid w:val="0"/>
              <w:spacing w:line="440" w:lineRule="exact"/>
              <w:rPr>
                <w:color w:val="auto"/>
                <w:szCs w:val="21"/>
                <w:highlight w:val="none"/>
              </w:rPr>
            </w:pPr>
            <w:r>
              <w:rPr>
                <w:rFonts w:hint="eastAsia" w:ascii="宋体" w:hAnsi="宋体"/>
                <w:color w:val="auto"/>
                <w:szCs w:val="21"/>
                <w:highlight w:val="none"/>
              </w:rPr>
              <w:t>显示屏尺寸≥29寸及分辨率≥1920*1080</w:t>
            </w:r>
          </w:p>
        </w:tc>
      </w:tr>
      <w:tr w14:paraId="0409F065">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052A9B40">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组合电源插座箱</w:t>
            </w:r>
          </w:p>
        </w:tc>
        <w:tc>
          <w:tcPr>
            <w:tcW w:w="410" w:type="pct"/>
            <w:tcBorders>
              <w:top w:val="single" w:color="000000" w:sz="4" w:space="0"/>
              <w:left w:val="single" w:color="000000" w:sz="4" w:space="0"/>
              <w:bottom w:val="single" w:color="000000" w:sz="4" w:space="0"/>
              <w:right w:val="single" w:color="000000" w:sz="4" w:space="0"/>
            </w:tcBorders>
            <w:vAlign w:val="center"/>
          </w:tcPr>
          <w:p w14:paraId="0C02E497">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73F8DD67">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不锈钢面框，带底盒盒面盖，1个三相380V 20A插座，3个220V 10A插座 ，2个接地端子</w:t>
            </w:r>
          </w:p>
        </w:tc>
      </w:tr>
      <w:tr w14:paraId="775E303B">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6824357A">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组合电源插座箱</w:t>
            </w:r>
          </w:p>
        </w:tc>
        <w:tc>
          <w:tcPr>
            <w:tcW w:w="410" w:type="pct"/>
            <w:tcBorders>
              <w:top w:val="single" w:color="000000" w:sz="4" w:space="0"/>
              <w:left w:val="single" w:color="000000" w:sz="4" w:space="0"/>
              <w:bottom w:val="single" w:color="000000" w:sz="4" w:space="0"/>
              <w:right w:val="single" w:color="000000" w:sz="4" w:space="0"/>
            </w:tcBorders>
            <w:vAlign w:val="center"/>
          </w:tcPr>
          <w:p w14:paraId="740E10E9">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57DD437D">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不锈钢面框，带底盒盒面盖，4个220V 10A插座，2个接地端子</w:t>
            </w:r>
          </w:p>
        </w:tc>
      </w:tr>
      <w:tr w14:paraId="4D27CD25">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24134E46">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嵌入式麻醉柜</w:t>
            </w:r>
          </w:p>
        </w:tc>
        <w:tc>
          <w:tcPr>
            <w:tcW w:w="410" w:type="pct"/>
            <w:tcBorders>
              <w:top w:val="single" w:color="000000" w:sz="4" w:space="0"/>
              <w:left w:val="single" w:color="000000" w:sz="4" w:space="0"/>
              <w:bottom w:val="single" w:color="000000" w:sz="4" w:space="0"/>
              <w:right w:val="single" w:color="000000" w:sz="4" w:space="0"/>
            </w:tcBorders>
            <w:vAlign w:val="center"/>
          </w:tcPr>
          <w:p w14:paraId="68DD2B60">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7A49B936">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1、柜体边框1.5厚304不锈钢</w:t>
            </w:r>
          </w:p>
          <w:p w14:paraId="66A74420">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2、平开门片采用1.2厚304不锈钢</w:t>
            </w:r>
          </w:p>
          <w:p w14:paraId="71871540">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3、舟形扣手304不锈钢</w:t>
            </w:r>
          </w:p>
          <w:p w14:paraId="4D46564E">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4、本体1.2厚304不锈钢</w:t>
            </w:r>
          </w:p>
          <w:p w14:paraId="03B5AF39">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5、上下柜各内置2层高度可调不锈钢隔板，隔板竖向挂架孔需采用密封措施</w:t>
            </w:r>
          </w:p>
          <w:p w14:paraId="6A04A172">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6、柜体面层喷涂同墙体颜色</w:t>
            </w:r>
          </w:p>
          <w:p w14:paraId="7AEF70D4">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7、箱体后背面衬6mm硅酸钙板</w:t>
            </w:r>
          </w:p>
          <w:p w14:paraId="02AB460C">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适用编号及尺寸：</w:t>
            </w:r>
          </w:p>
          <w:p w14:paraId="56C5F56A">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编号：麻醉柜（MZG）</w:t>
            </w:r>
          </w:p>
          <w:p w14:paraId="4FA539E4">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尺寸：1200（宽）X1700（高）X400（厚）</w:t>
            </w:r>
          </w:p>
        </w:tc>
      </w:tr>
      <w:tr w14:paraId="5A007858">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2DDBC773">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嵌入式器械柜</w:t>
            </w:r>
          </w:p>
        </w:tc>
        <w:tc>
          <w:tcPr>
            <w:tcW w:w="410" w:type="pct"/>
            <w:tcBorders>
              <w:top w:val="single" w:color="000000" w:sz="4" w:space="0"/>
              <w:left w:val="single" w:color="000000" w:sz="4" w:space="0"/>
              <w:bottom w:val="single" w:color="000000" w:sz="4" w:space="0"/>
              <w:right w:val="single" w:color="000000" w:sz="4" w:space="0"/>
            </w:tcBorders>
            <w:vAlign w:val="center"/>
          </w:tcPr>
          <w:p w14:paraId="10073C11">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7F35F11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1、柜体边框1.5厚304不锈钢</w:t>
            </w:r>
          </w:p>
          <w:p w14:paraId="5995ED6E">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2、平开门片采用1.2厚304不锈钢</w:t>
            </w:r>
          </w:p>
          <w:p w14:paraId="1D941730">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3、舟形扣手304不锈钢</w:t>
            </w:r>
          </w:p>
          <w:p w14:paraId="3C7F7094">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4、本体1.2厚304不锈钢</w:t>
            </w:r>
          </w:p>
          <w:p w14:paraId="6F94F181">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5、上下柜各内置2层高度可调不锈钢隔板，隔板竖向挂架孔需采用密封措施</w:t>
            </w:r>
          </w:p>
          <w:p w14:paraId="19A0139E">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6、柜体面层喷涂同墙体颜色</w:t>
            </w:r>
          </w:p>
          <w:p w14:paraId="123FE7D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7、箱体后背面衬6mm硅酸钙板</w:t>
            </w:r>
          </w:p>
          <w:p w14:paraId="7B2D8F40">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适用编号及尺寸：</w:t>
            </w:r>
          </w:p>
          <w:p w14:paraId="08FE83C2">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编号：器械柜（QXG）</w:t>
            </w:r>
          </w:p>
          <w:p w14:paraId="2F106576">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尺寸：1200（宽）X1700（高）X400（厚）</w:t>
            </w:r>
          </w:p>
        </w:tc>
      </w:tr>
      <w:tr w14:paraId="6424C785">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41AA8931">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嵌入式药品柜</w:t>
            </w:r>
          </w:p>
        </w:tc>
        <w:tc>
          <w:tcPr>
            <w:tcW w:w="410" w:type="pct"/>
            <w:tcBorders>
              <w:top w:val="single" w:color="000000" w:sz="4" w:space="0"/>
              <w:left w:val="single" w:color="000000" w:sz="4" w:space="0"/>
              <w:bottom w:val="single" w:color="000000" w:sz="4" w:space="0"/>
              <w:right w:val="single" w:color="000000" w:sz="4" w:space="0"/>
            </w:tcBorders>
            <w:vAlign w:val="center"/>
          </w:tcPr>
          <w:p w14:paraId="5A1C9293">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1021DBD5">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1、柜体边框1.5厚304不锈钢</w:t>
            </w:r>
          </w:p>
          <w:p w14:paraId="16374653">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2、平开门片采用1.2厚304不锈钢，中间设双抽屉</w:t>
            </w:r>
          </w:p>
          <w:p w14:paraId="02CF01B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3、舟形扣手304不锈钢</w:t>
            </w:r>
          </w:p>
          <w:p w14:paraId="54E1966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4、本体1.2厚304不锈钢</w:t>
            </w:r>
          </w:p>
          <w:p w14:paraId="357C71DF">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5、上下柜各内置2层高度可调不</w:t>
            </w:r>
          </w:p>
          <w:p w14:paraId="06FFC01D">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锈钢隔板，隔板竖向挂架孔需采用密封措施</w:t>
            </w:r>
          </w:p>
          <w:p w14:paraId="2DE44045">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6、柜体面层喷涂同墙体颜色</w:t>
            </w:r>
          </w:p>
          <w:p w14:paraId="2E805457">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7、箱体后背面衬6mm硅酸钙板</w:t>
            </w:r>
          </w:p>
          <w:p w14:paraId="3D25F7C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适用编号及尺寸：</w:t>
            </w:r>
          </w:p>
          <w:p w14:paraId="516D6636">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编号：药品柜YPG</w:t>
            </w:r>
          </w:p>
          <w:p w14:paraId="70043663">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尺寸：1200（宽）X1700（高）X400（厚）</w:t>
            </w:r>
          </w:p>
        </w:tc>
      </w:tr>
      <w:tr w14:paraId="3343E4A8">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0030B489">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嵌入式收纳柜</w:t>
            </w:r>
          </w:p>
        </w:tc>
        <w:tc>
          <w:tcPr>
            <w:tcW w:w="410" w:type="pct"/>
            <w:tcBorders>
              <w:top w:val="single" w:color="000000" w:sz="4" w:space="0"/>
              <w:left w:val="single" w:color="000000" w:sz="4" w:space="0"/>
              <w:bottom w:val="single" w:color="000000" w:sz="4" w:space="0"/>
              <w:right w:val="single" w:color="000000" w:sz="4" w:space="0"/>
            </w:tcBorders>
            <w:vAlign w:val="center"/>
          </w:tcPr>
          <w:p w14:paraId="3E49A5DD">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35F14303">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1、柜体边框1.5厚304不锈钢</w:t>
            </w:r>
          </w:p>
          <w:p w14:paraId="2B91E632">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2、平开门片采用1.2厚304不锈钢</w:t>
            </w:r>
          </w:p>
          <w:p w14:paraId="3AA36C8B">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3、舟形扣手304不锈钢</w:t>
            </w:r>
          </w:p>
          <w:p w14:paraId="233342A2">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4、本体1.2厚304不锈钢</w:t>
            </w:r>
          </w:p>
          <w:p w14:paraId="19671E54">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5、上下柜各内置2层高度可调不锈钢隔板，隔板竖向挂架孔需采用密封措施</w:t>
            </w:r>
          </w:p>
          <w:p w14:paraId="407896E8">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6、柜体面层喷涂同墙体颜色</w:t>
            </w:r>
          </w:p>
          <w:p w14:paraId="3DCD9122">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7、箱体后背面衬6mm硅酸钙板</w:t>
            </w:r>
          </w:p>
          <w:p w14:paraId="5D808DBD">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适用编号及尺寸：</w:t>
            </w:r>
          </w:p>
          <w:p w14:paraId="15B0D26A">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编号：收纳柜（SNG）</w:t>
            </w:r>
          </w:p>
          <w:p w14:paraId="5551FEC2">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尺寸：1200（宽）X1800（高）X400（厚）</w:t>
            </w:r>
          </w:p>
        </w:tc>
      </w:tr>
      <w:tr w14:paraId="11110221">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0EA92BB2">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嵌入式电脑柜</w:t>
            </w:r>
          </w:p>
        </w:tc>
        <w:tc>
          <w:tcPr>
            <w:tcW w:w="410" w:type="pct"/>
            <w:tcBorders>
              <w:top w:val="single" w:color="000000" w:sz="4" w:space="0"/>
              <w:left w:val="single" w:color="000000" w:sz="4" w:space="0"/>
              <w:bottom w:val="single" w:color="000000" w:sz="4" w:space="0"/>
              <w:right w:val="single" w:color="000000" w:sz="4" w:space="0"/>
            </w:tcBorders>
            <w:vAlign w:val="center"/>
          </w:tcPr>
          <w:p w14:paraId="632B4CBF">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C3DCF71">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1、柜体边框1.5厚304不锈钢</w:t>
            </w:r>
          </w:p>
          <w:p w14:paraId="10C228C1">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2、上平开门片采用1.2厚304不锈钢，舟形扣手304不锈钢</w:t>
            </w:r>
          </w:p>
          <w:p w14:paraId="245313EB">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3、中间设置电脑操作台，预留3个五孔插座，2个网络接口</w:t>
            </w:r>
          </w:p>
          <w:p w14:paraId="4B5A1DE7">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4、本体1.2厚304不锈钢</w:t>
            </w:r>
          </w:p>
          <w:p w14:paraId="3375D12F">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5、柜体面层喷涂同墙体颜色</w:t>
            </w:r>
          </w:p>
          <w:p w14:paraId="57AB8057">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6、箱体后背面衬6mm硅酸钙板</w:t>
            </w:r>
          </w:p>
          <w:p w14:paraId="0B3950AF">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适用编号及尺寸：</w:t>
            </w:r>
          </w:p>
          <w:p w14:paraId="56D5C700">
            <w:pPr>
              <w:widowControl/>
              <w:adjustRightInd/>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编号：电脑柜DNG</w:t>
            </w:r>
          </w:p>
          <w:p w14:paraId="0806E9C4">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尺寸：1200（宽）X1700（高）X400（厚）</w:t>
            </w:r>
          </w:p>
        </w:tc>
      </w:tr>
      <w:tr w14:paraId="58B3F26A">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3C51F021">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嵌入式气体面板</w:t>
            </w:r>
          </w:p>
        </w:tc>
        <w:tc>
          <w:tcPr>
            <w:tcW w:w="410" w:type="pct"/>
            <w:tcBorders>
              <w:top w:val="single" w:color="000000" w:sz="4" w:space="0"/>
              <w:left w:val="single" w:color="000000" w:sz="4" w:space="0"/>
              <w:bottom w:val="single" w:color="000000" w:sz="4" w:space="0"/>
              <w:right w:val="single" w:color="000000" w:sz="4" w:space="0"/>
            </w:tcBorders>
            <w:vAlign w:val="center"/>
          </w:tcPr>
          <w:p w14:paraId="2FBC8076">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A6BA4AA">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不锈钢制作，气体终端(氧气、压缩空气、负压吸引、二氧化碳、氮气)孔预留</w:t>
            </w:r>
          </w:p>
        </w:tc>
      </w:tr>
      <w:tr w14:paraId="5E270C61">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2229E3E5">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内嵌式铝合金回风口</w:t>
            </w:r>
          </w:p>
        </w:tc>
        <w:tc>
          <w:tcPr>
            <w:tcW w:w="410" w:type="pct"/>
            <w:tcBorders>
              <w:top w:val="single" w:color="000000" w:sz="4" w:space="0"/>
              <w:left w:val="single" w:color="000000" w:sz="4" w:space="0"/>
              <w:bottom w:val="single" w:color="000000" w:sz="4" w:space="0"/>
              <w:right w:val="single" w:color="000000" w:sz="4" w:space="0"/>
            </w:tcBorders>
            <w:vAlign w:val="center"/>
          </w:tcPr>
          <w:p w14:paraId="67028E3E">
            <w:pPr>
              <w:widowControl/>
              <w:adjustRightInd/>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49224F2E">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面层采用1.5mm网孔防锈铝板(面层喷涂)，开孔直径6mm，孔中心间距20mm</w:t>
            </w:r>
          </w:p>
        </w:tc>
      </w:tr>
      <w:tr w14:paraId="1E30DE8D">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1C4B0BBE">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保温柜(恒温培养箱)</w:t>
            </w:r>
          </w:p>
        </w:tc>
        <w:tc>
          <w:tcPr>
            <w:tcW w:w="410" w:type="pct"/>
            <w:tcBorders>
              <w:top w:val="single" w:color="000000" w:sz="4" w:space="0"/>
              <w:left w:val="single" w:color="000000" w:sz="4" w:space="0"/>
              <w:bottom w:val="single" w:color="000000" w:sz="4" w:space="0"/>
              <w:right w:val="single" w:color="000000" w:sz="4" w:space="0"/>
            </w:tcBorders>
            <w:vAlign w:val="center"/>
          </w:tcPr>
          <w:p w14:paraId="43E69145">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6A38B50">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有效容积 93 升，温度 +5 ℃~ +80 ℃(环境温度 20 ℃)，配不锈钢外框密封装置</w:t>
            </w:r>
          </w:p>
        </w:tc>
      </w:tr>
      <w:tr w14:paraId="0034C643">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7570C64F">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保冷柜(血液储存箱)</w:t>
            </w:r>
          </w:p>
        </w:tc>
        <w:tc>
          <w:tcPr>
            <w:tcW w:w="410" w:type="pct"/>
            <w:tcBorders>
              <w:top w:val="single" w:color="000000" w:sz="4" w:space="0"/>
              <w:left w:val="single" w:color="000000" w:sz="4" w:space="0"/>
              <w:bottom w:val="single" w:color="000000" w:sz="4" w:space="0"/>
              <w:right w:val="single" w:color="000000" w:sz="4" w:space="0"/>
            </w:tcBorders>
            <w:vAlign w:val="center"/>
          </w:tcPr>
          <w:p w14:paraId="2DB1050A">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0CDA7E0">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有效容积 79 升，制冷性能4℃%%P1℃(室温35℃)，配不锈钢外框密封装置</w:t>
            </w:r>
          </w:p>
        </w:tc>
      </w:tr>
      <w:tr w14:paraId="68C7EB8A">
        <w:tblPrEx>
          <w:tblCellMar>
            <w:top w:w="0" w:type="dxa"/>
            <w:left w:w="108" w:type="dxa"/>
            <w:bottom w:w="0" w:type="dxa"/>
            <w:right w:w="108" w:type="dxa"/>
          </w:tblCellMar>
        </w:tblPrEx>
        <w:trPr>
          <w:trHeight w:val="312" w:hRule="atLeast"/>
        </w:trPr>
        <w:tc>
          <w:tcPr>
            <w:tcW w:w="1193" w:type="pct"/>
            <w:vMerge w:val="restart"/>
            <w:tcBorders>
              <w:top w:val="single" w:color="000000" w:sz="4" w:space="0"/>
              <w:left w:val="single" w:color="000000" w:sz="4" w:space="0"/>
              <w:bottom w:val="single" w:color="000000" w:sz="4" w:space="0"/>
              <w:right w:val="single" w:color="000000" w:sz="4" w:space="0"/>
            </w:tcBorders>
            <w:vAlign w:val="center"/>
          </w:tcPr>
          <w:p w14:paraId="7F82EBCA">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气体吊塔(甲供)</w:t>
            </w:r>
          </w:p>
        </w:tc>
        <w:tc>
          <w:tcPr>
            <w:tcW w:w="410" w:type="pct"/>
            <w:vMerge w:val="restart"/>
            <w:tcBorders>
              <w:top w:val="single" w:color="000000" w:sz="4" w:space="0"/>
              <w:left w:val="single" w:color="000000" w:sz="4" w:space="0"/>
              <w:bottom w:val="single" w:color="000000" w:sz="4" w:space="0"/>
              <w:right w:val="single" w:color="000000" w:sz="4" w:space="0"/>
            </w:tcBorders>
            <w:vAlign w:val="center"/>
          </w:tcPr>
          <w:p w14:paraId="6B73EC24">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vMerge w:val="restart"/>
            <w:tcBorders>
              <w:top w:val="single" w:color="000000" w:sz="4" w:space="0"/>
              <w:left w:val="single" w:color="000000" w:sz="4" w:space="0"/>
              <w:bottom w:val="single" w:color="000000" w:sz="4" w:space="0"/>
              <w:right w:val="single" w:color="000000" w:sz="4" w:space="0"/>
            </w:tcBorders>
            <w:vAlign w:val="center"/>
          </w:tcPr>
          <w:p w14:paraId="4C886C7B">
            <w:pPr>
              <w:widowControl/>
              <w:adjustRightInd/>
              <w:jc w:val="left"/>
              <w:textAlignment w:val="center"/>
              <w:rPr>
                <w:rFonts w:ascii="宋体" w:hAnsi="宋体" w:cs="宋体"/>
                <w:color w:val="auto"/>
                <w:szCs w:val="21"/>
                <w:highlight w:val="none"/>
              </w:rPr>
            </w:pPr>
            <w:r>
              <w:rPr>
                <w:rFonts w:hint="eastAsia" w:ascii="宋体" w:hAnsi="宋体" w:cs="宋体"/>
                <w:color w:val="auto"/>
                <w:szCs w:val="21"/>
                <w:highlight w:val="none"/>
              </w:rPr>
              <w:t>数量详见平面图，设备甲供，中标人配合施工</w:t>
            </w:r>
          </w:p>
        </w:tc>
      </w:tr>
      <w:tr w14:paraId="1EE072B6">
        <w:tblPrEx>
          <w:tblCellMar>
            <w:top w:w="0" w:type="dxa"/>
            <w:left w:w="108" w:type="dxa"/>
            <w:bottom w:w="0" w:type="dxa"/>
            <w:right w:w="108" w:type="dxa"/>
          </w:tblCellMar>
        </w:tblPrEx>
        <w:trPr>
          <w:trHeight w:val="312" w:hRule="atLeast"/>
        </w:trPr>
        <w:tc>
          <w:tcPr>
            <w:tcW w:w="1193" w:type="pct"/>
            <w:vMerge w:val="continue"/>
            <w:tcBorders>
              <w:top w:val="single" w:color="000000" w:sz="4" w:space="0"/>
              <w:left w:val="single" w:color="000000" w:sz="4" w:space="0"/>
              <w:bottom w:val="single" w:color="000000" w:sz="4" w:space="0"/>
              <w:right w:val="single" w:color="000000" w:sz="4" w:space="0"/>
            </w:tcBorders>
            <w:vAlign w:val="center"/>
          </w:tcPr>
          <w:p w14:paraId="7C67D54A">
            <w:pPr>
              <w:adjustRightInd/>
              <w:jc w:val="center"/>
              <w:rPr>
                <w:rFonts w:ascii="宋体" w:hAnsi="宋体" w:cs="宋体"/>
                <w:color w:val="auto"/>
                <w:szCs w:val="21"/>
                <w:highlight w:val="none"/>
              </w:rPr>
            </w:pPr>
          </w:p>
        </w:tc>
        <w:tc>
          <w:tcPr>
            <w:tcW w:w="410" w:type="pct"/>
            <w:vMerge w:val="continue"/>
            <w:tcBorders>
              <w:top w:val="single" w:color="000000" w:sz="4" w:space="0"/>
              <w:left w:val="single" w:color="000000" w:sz="4" w:space="0"/>
              <w:bottom w:val="single" w:color="000000" w:sz="4" w:space="0"/>
              <w:right w:val="single" w:color="000000" w:sz="4" w:space="0"/>
            </w:tcBorders>
            <w:vAlign w:val="center"/>
          </w:tcPr>
          <w:p w14:paraId="6CFA47D9">
            <w:pPr>
              <w:adjustRightInd/>
              <w:jc w:val="center"/>
              <w:rPr>
                <w:rFonts w:ascii="宋体" w:hAnsi="宋体" w:cs="宋体"/>
                <w:color w:val="auto"/>
                <w:szCs w:val="21"/>
                <w:highlight w:val="none"/>
              </w:rPr>
            </w:pPr>
          </w:p>
        </w:tc>
        <w:tc>
          <w:tcPr>
            <w:tcW w:w="3395" w:type="pct"/>
            <w:vMerge w:val="continue"/>
            <w:tcBorders>
              <w:top w:val="single" w:color="000000" w:sz="4" w:space="0"/>
              <w:left w:val="single" w:color="000000" w:sz="4" w:space="0"/>
              <w:bottom w:val="single" w:color="000000" w:sz="4" w:space="0"/>
              <w:right w:val="single" w:color="000000" w:sz="4" w:space="0"/>
            </w:tcBorders>
            <w:vAlign w:val="center"/>
          </w:tcPr>
          <w:p w14:paraId="64198FD5">
            <w:pPr>
              <w:widowControl/>
              <w:adjustRightInd/>
              <w:jc w:val="left"/>
              <w:rPr>
                <w:rFonts w:ascii="宋体" w:hAnsi="宋体" w:cs="宋体"/>
                <w:color w:val="auto"/>
                <w:szCs w:val="21"/>
                <w:highlight w:val="none"/>
              </w:rPr>
            </w:pPr>
          </w:p>
        </w:tc>
      </w:tr>
      <w:tr w14:paraId="04A6CDB7">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3D328AA8">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无影灯(甲供)</w:t>
            </w:r>
          </w:p>
        </w:tc>
        <w:tc>
          <w:tcPr>
            <w:tcW w:w="410" w:type="pct"/>
            <w:tcBorders>
              <w:top w:val="single" w:color="000000" w:sz="4" w:space="0"/>
              <w:left w:val="single" w:color="000000" w:sz="4" w:space="0"/>
              <w:bottom w:val="single" w:color="000000" w:sz="4" w:space="0"/>
              <w:right w:val="single" w:color="000000" w:sz="4" w:space="0"/>
            </w:tcBorders>
            <w:vAlign w:val="center"/>
          </w:tcPr>
          <w:p w14:paraId="7A0933A7">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60F0D0D">
            <w:pPr>
              <w:widowControl/>
              <w:adjustRightInd/>
              <w:jc w:val="left"/>
              <w:textAlignment w:val="center"/>
              <w:rPr>
                <w:rFonts w:ascii="宋体" w:hAnsi="宋体" w:cs="宋体"/>
                <w:color w:val="auto"/>
                <w:szCs w:val="21"/>
                <w:highlight w:val="none"/>
              </w:rPr>
            </w:pPr>
            <w:r>
              <w:rPr>
                <w:rFonts w:hint="eastAsia" w:ascii="宋体" w:hAnsi="宋体" w:cs="宋体"/>
                <w:color w:val="auto"/>
                <w:szCs w:val="21"/>
                <w:highlight w:val="none"/>
              </w:rPr>
              <w:t>数量详见平面图，设备甲供，中标人配合施工</w:t>
            </w:r>
          </w:p>
        </w:tc>
      </w:tr>
      <w:tr w14:paraId="19594DED">
        <w:tblPrEx>
          <w:tblCellMar>
            <w:top w:w="0" w:type="dxa"/>
            <w:left w:w="108" w:type="dxa"/>
            <w:bottom w:w="0" w:type="dxa"/>
            <w:right w:w="108" w:type="dxa"/>
          </w:tblCellMar>
        </w:tblPrEx>
        <w:trPr>
          <w:trHeight w:val="312" w:hRule="atLeast"/>
        </w:trPr>
        <w:tc>
          <w:tcPr>
            <w:tcW w:w="1193" w:type="pct"/>
            <w:vMerge w:val="restart"/>
            <w:tcBorders>
              <w:top w:val="single" w:color="000000" w:sz="4" w:space="0"/>
              <w:left w:val="single" w:color="000000" w:sz="4" w:space="0"/>
              <w:bottom w:val="single" w:color="000000" w:sz="4" w:space="0"/>
              <w:right w:val="single" w:color="000000" w:sz="4" w:space="0"/>
            </w:tcBorders>
            <w:vAlign w:val="center"/>
          </w:tcPr>
          <w:p w14:paraId="6CE94913">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嵌入式微压差计</w:t>
            </w:r>
          </w:p>
        </w:tc>
        <w:tc>
          <w:tcPr>
            <w:tcW w:w="410" w:type="pct"/>
            <w:vMerge w:val="restart"/>
            <w:tcBorders>
              <w:top w:val="single" w:color="000000" w:sz="4" w:space="0"/>
              <w:left w:val="single" w:color="000000" w:sz="4" w:space="0"/>
              <w:bottom w:val="single" w:color="000000" w:sz="4" w:space="0"/>
              <w:right w:val="single" w:color="000000" w:sz="4" w:space="0"/>
            </w:tcBorders>
            <w:vAlign w:val="center"/>
          </w:tcPr>
          <w:p w14:paraId="40A2E6C2">
            <w:pPr>
              <w:widowControl/>
              <w:adjustRightInd/>
              <w:jc w:val="center"/>
              <w:textAlignment w:val="center"/>
              <w:rPr>
                <w:rFonts w:ascii="宋体" w:hAnsi="宋体" w:cs="宋体"/>
                <w:color w:val="auto"/>
                <w:szCs w:val="21"/>
                <w:highlight w:val="none"/>
              </w:rPr>
            </w:pPr>
            <w:r>
              <w:rPr>
                <w:rFonts w:hint="eastAsia"/>
                <w:color w:val="auto"/>
                <w:szCs w:val="21"/>
                <w:highlight w:val="none"/>
              </w:rPr>
              <w:t>详见图纸</w:t>
            </w:r>
          </w:p>
        </w:tc>
        <w:tc>
          <w:tcPr>
            <w:tcW w:w="3395" w:type="pct"/>
            <w:vMerge w:val="restart"/>
            <w:tcBorders>
              <w:top w:val="single" w:color="000000" w:sz="4" w:space="0"/>
              <w:left w:val="single" w:color="000000" w:sz="4" w:space="0"/>
              <w:bottom w:val="single" w:color="000000" w:sz="4" w:space="0"/>
              <w:right w:val="single" w:color="000000" w:sz="4" w:space="0"/>
            </w:tcBorders>
            <w:vAlign w:val="center"/>
          </w:tcPr>
          <w:p w14:paraId="562AB51C">
            <w:pPr>
              <w:widowControl/>
              <w:adjustRightInd/>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压差范围：-20Pa~30Pa，最小分辨率达1Pa，液晶显示</w:t>
            </w:r>
          </w:p>
        </w:tc>
      </w:tr>
      <w:tr w14:paraId="20D8A870">
        <w:tblPrEx>
          <w:tblCellMar>
            <w:top w:w="0" w:type="dxa"/>
            <w:left w:w="108" w:type="dxa"/>
            <w:bottom w:w="0" w:type="dxa"/>
            <w:right w:w="108" w:type="dxa"/>
          </w:tblCellMar>
        </w:tblPrEx>
        <w:trPr>
          <w:trHeight w:val="312" w:hRule="atLeast"/>
        </w:trPr>
        <w:tc>
          <w:tcPr>
            <w:tcW w:w="1193" w:type="pct"/>
            <w:vMerge w:val="continue"/>
            <w:tcBorders>
              <w:top w:val="single" w:color="000000" w:sz="4" w:space="0"/>
              <w:left w:val="single" w:color="000000" w:sz="4" w:space="0"/>
              <w:bottom w:val="single" w:color="000000" w:sz="4" w:space="0"/>
              <w:right w:val="single" w:color="000000" w:sz="4" w:space="0"/>
            </w:tcBorders>
            <w:vAlign w:val="center"/>
          </w:tcPr>
          <w:p w14:paraId="0E5CA81A">
            <w:pPr>
              <w:adjustRightInd/>
              <w:jc w:val="center"/>
              <w:rPr>
                <w:rFonts w:ascii="宋体" w:hAnsi="宋体" w:cs="宋体"/>
                <w:color w:val="auto"/>
                <w:szCs w:val="21"/>
                <w:highlight w:val="none"/>
              </w:rPr>
            </w:pPr>
          </w:p>
        </w:tc>
        <w:tc>
          <w:tcPr>
            <w:tcW w:w="410" w:type="pct"/>
            <w:vMerge w:val="continue"/>
            <w:tcBorders>
              <w:top w:val="single" w:color="000000" w:sz="4" w:space="0"/>
              <w:left w:val="single" w:color="000000" w:sz="4" w:space="0"/>
              <w:bottom w:val="single" w:color="000000" w:sz="4" w:space="0"/>
              <w:right w:val="single" w:color="000000" w:sz="4" w:space="0"/>
            </w:tcBorders>
            <w:vAlign w:val="center"/>
          </w:tcPr>
          <w:p w14:paraId="465C233A">
            <w:pPr>
              <w:adjustRightInd/>
              <w:jc w:val="center"/>
              <w:rPr>
                <w:rFonts w:ascii="宋体" w:hAnsi="宋体" w:cs="宋体"/>
                <w:color w:val="auto"/>
                <w:szCs w:val="21"/>
                <w:highlight w:val="none"/>
              </w:rPr>
            </w:pPr>
          </w:p>
        </w:tc>
        <w:tc>
          <w:tcPr>
            <w:tcW w:w="3395" w:type="pct"/>
            <w:vMerge w:val="continue"/>
            <w:tcBorders>
              <w:top w:val="single" w:color="000000" w:sz="4" w:space="0"/>
              <w:left w:val="single" w:color="000000" w:sz="4" w:space="0"/>
              <w:bottom w:val="single" w:color="000000" w:sz="4" w:space="0"/>
              <w:right w:val="single" w:color="000000" w:sz="4" w:space="0"/>
            </w:tcBorders>
            <w:vAlign w:val="center"/>
          </w:tcPr>
          <w:p w14:paraId="0B72623D">
            <w:pPr>
              <w:widowControl/>
              <w:adjustRightInd/>
              <w:jc w:val="left"/>
              <w:rPr>
                <w:rFonts w:ascii="宋体" w:hAnsi="宋体" w:cs="宋体"/>
                <w:color w:val="auto"/>
                <w:szCs w:val="21"/>
                <w:highlight w:val="none"/>
              </w:rPr>
            </w:pPr>
          </w:p>
        </w:tc>
      </w:tr>
      <w:tr w14:paraId="5B0DE867">
        <w:tblPrEx>
          <w:tblCellMar>
            <w:top w:w="0" w:type="dxa"/>
            <w:left w:w="108" w:type="dxa"/>
            <w:bottom w:w="0" w:type="dxa"/>
            <w:right w:w="108" w:type="dxa"/>
          </w:tblCellMar>
        </w:tblPrEx>
        <w:trPr>
          <w:trHeight w:val="312" w:hRule="atLeast"/>
        </w:trPr>
        <w:tc>
          <w:tcPr>
            <w:tcW w:w="1193" w:type="pct"/>
            <w:vMerge w:val="continue"/>
            <w:tcBorders>
              <w:top w:val="single" w:color="000000" w:sz="4" w:space="0"/>
              <w:left w:val="single" w:color="000000" w:sz="4" w:space="0"/>
              <w:bottom w:val="single" w:color="000000" w:sz="4" w:space="0"/>
              <w:right w:val="single" w:color="000000" w:sz="4" w:space="0"/>
            </w:tcBorders>
            <w:vAlign w:val="center"/>
          </w:tcPr>
          <w:p w14:paraId="47BE4656">
            <w:pPr>
              <w:adjustRightInd/>
              <w:jc w:val="center"/>
              <w:rPr>
                <w:rFonts w:ascii="宋体" w:hAnsi="宋体" w:cs="宋体"/>
                <w:color w:val="auto"/>
                <w:szCs w:val="21"/>
                <w:highlight w:val="none"/>
              </w:rPr>
            </w:pPr>
          </w:p>
        </w:tc>
        <w:tc>
          <w:tcPr>
            <w:tcW w:w="410" w:type="pct"/>
            <w:vMerge w:val="continue"/>
            <w:tcBorders>
              <w:top w:val="single" w:color="000000" w:sz="4" w:space="0"/>
              <w:left w:val="single" w:color="000000" w:sz="4" w:space="0"/>
              <w:bottom w:val="single" w:color="000000" w:sz="4" w:space="0"/>
              <w:right w:val="single" w:color="000000" w:sz="4" w:space="0"/>
            </w:tcBorders>
            <w:vAlign w:val="center"/>
          </w:tcPr>
          <w:p w14:paraId="555C782C">
            <w:pPr>
              <w:adjustRightInd/>
              <w:jc w:val="center"/>
              <w:rPr>
                <w:rFonts w:ascii="宋体" w:hAnsi="宋体" w:cs="宋体"/>
                <w:color w:val="auto"/>
                <w:szCs w:val="21"/>
                <w:highlight w:val="none"/>
              </w:rPr>
            </w:pPr>
          </w:p>
        </w:tc>
        <w:tc>
          <w:tcPr>
            <w:tcW w:w="3395" w:type="pct"/>
            <w:vMerge w:val="continue"/>
            <w:tcBorders>
              <w:top w:val="single" w:color="000000" w:sz="4" w:space="0"/>
              <w:left w:val="single" w:color="000000" w:sz="4" w:space="0"/>
              <w:bottom w:val="single" w:color="000000" w:sz="4" w:space="0"/>
              <w:right w:val="single" w:color="000000" w:sz="4" w:space="0"/>
            </w:tcBorders>
            <w:vAlign w:val="center"/>
          </w:tcPr>
          <w:p w14:paraId="40CA1F16">
            <w:pPr>
              <w:widowControl/>
              <w:adjustRightInd/>
              <w:jc w:val="left"/>
              <w:rPr>
                <w:rFonts w:ascii="宋体" w:hAnsi="宋体" w:cs="宋体"/>
                <w:color w:val="auto"/>
                <w:szCs w:val="21"/>
                <w:highlight w:val="none"/>
              </w:rPr>
            </w:pPr>
          </w:p>
        </w:tc>
      </w:tr>
      <w:tr w14:paraId="0BE09215">
        <w:tblPrEx>
          <w:tblCellMar>
            <w:top w:w="0" w:type="dxa"/>
            <w:left w:w="108" w:type="dxa"/>
            <w:bottom w:w="0" w:type="dxa"/>
            <w:right w:w="108" w:type="dxa"/>
          </w:tblCellMar>
        </w:tblPrEx>
        <w:tc>
          <w:tcPr>
            <w:tcW w:w="1193" w:type="pct"/>
            <w:tcBorders>
              <w:top w:val="single" w:color="000000" w:sz="4" w:space="0"/>
              <w:left w:val="single" w:color="000000" w:sz="4" w:space="0"/>
              <w:bottom w:val="single" w:color="000000" w:sz="4" w:space="0"/>
              <w:right w:val="single" w:color="000000" w:sz="4" w:space="0"/>
            </w:tcBorders>
            <w:vAlign w:val="center"/>
          </w:tcPr>
          <w:p w14:paraId="707FFD3B">
            <w:pPr>
              <w:widowControl/>
              <w:adjustRightInd/>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手术床(甲供)</w:t>
            </w:r>
          </w:p>
        </w:tc>
        <w:tc>
          <w:tcPr>
            <w:tcW w:w="410" w:type="pct"/>
            <w:tcBorders>
              <w:top w:val="single" w:color="000000" w:sz="4" w:space="0"/>
              <w:left w:val="single" w:color="000000" w:sz="4" w:space="0"/>
              <w:bottom w:val="single" w:color="000000" w:sz="4" w:space="0"/>
              <w:right w:val="single" w:color="000000" w:sz="4" w:space="0"/>
            </w:tcBorders>
            <w:vAlign w:val="center"/>
          </w:tcPr>
          <w:p w14:paraId="60793285">
            <w:pPr>
              <w:adjustRightInd/>
              <w:jc w:val="center"/>
              <w:rPr>
                <w:rFonts w:ascii="宋体" w:hAnsi="宋体" w:cs="宋体"/>
                <w:color w:val="auto"/>
                <w:szCs w:val="21"/>
                <w:highlight w:val="none"/>
              </w:rPr>
            </w:pPr>
            <w:r>
              <w:rPr>
                <w:rFonts w:hint="eastAsia"/>
                <w:color w:val="auto"/>
                <w:szCs w:val="21"/>
                <w:highlight w:val="none"/>
              </w:rPr>
              <w:t>详见图纸</w:t>
            </w:r>
          </w:p>
        </w:tc>
        <w:tc>
          <w:tcPr>
            <w:tcW w:w="3395" w:type="pct"/>
            <w:tcBorders>
              <w:top w:val="single" w:color="000000" w:sz="4" w:space="0"/>
              <w:left w:val="single" w:color="000000" w:sz="4" w:space="0"/>
              <w:bottom w:val="single" w:color="000000" w:sz="4" w:space="0"/>
              <w:right w:val="single" w:color="000000" w:sz="4" w:space="0"/>
            </w:tcBorders>
            <w:vAlign w:val="center"/>
          </w:tcPr>
          <w:p w14:paraId="01E19A90">
            <w:pPr>
              <w:widowControl/>
              <w:adjustRightInd/>
              <w:jc w:val="left"/>
              <w:rPr>
                <w:rFonts w:ascii="宋体" w:hAnsi="宋体" w:cs="宋体"/>
                <w:color w:val="auto"/>
                <w:szCs w:val="21"/>
                <w:highlight w:val="none"/>
              </w:rPr>
            </w:pPr>
            <w:r>
              <w:rPr>
                <w:rFonts w:hint="eastAsia" w:ascii="宋体" w:hAnsi="宋体" w:cs="宋体"/>
                <w:color w:val="auto"/>
                <w:szCs w:val="21"/>
                <w:highlight w:val="none"/>
              </w:rPr>
              <w:t>数量详见平面图，设备甲供，中标人配合施工</w:t>
            </w:r>
          </w:p>
        </w:tc>
      </w:tr>
    </w:tbl>
    <w:p w14:paraId="1FC261BC">
      <w:pPr>
        <w:keepNext/>
        <w:keepLines/>
        <w:widowControl w:val="0"/>
        <w:spacing w:line="360" w:lineRule="auto"/>
        <w:jc w:val="left"/>
        <w:outlineLvl w:val="2"/>
        <w:rPr>
          <w:highlight w:val="none"/>
          <w:lang w:val="en-US" w:eastAsia="zh-CN"/>
        </w:rPr>
      </w:pPr>
      <w:r>
        <w:rPr>
          <w:rFonts w:hint="eastAsia" w:ascii="宋体" w:hAnsi="宋体" w:eastAsia="宋体" w:cs="宋体"/>
          <w:b/>
          <w:bCs/>
          <w:color w:val="auto"/>
          <w:kern w:val="0"/>
          <w:sz w:val="21"/>
          <w:szCs w:val="20"/>
          <w:highlight w:val="none"/>
          <w:lang w:val="en-US" w:eastAsia="zh-CN" w:bidi="ar-SA"/>
        </w:rPr>
        <w:t>注：其他详见图纸。</w:t>
      </w:r>
    </w:p>
    <w:p w14:paraId="1C380B36">
      <w:pPr>
        <w:adjustRightInd/>
        <w:snapToGrid w:val="0"/>
        <w:spacing w:line="440" w:lineRule="exact"/>
        <w:ind w:left="482"/>
        <w:jc w:val="left"/>
        <w:rPr>
          <w:rFonts w:ascii="宋体" w:hAnsi="宋体"/>
          <w:color w:val="auto"/>
          <w:szCs w:val="21"/>
          <w:highlight w:val="none"/>
        </w:rPr>
      </w:pPr>
      <w:r>
        <w:rPr>
          <w:rFonts w:hint="eastAsia" w:ascii="宋体" w:hAnsi="宋体" w:cs="Arial"/>
          <w:b/>
          <w:color w:val="auto"/>
          <w:kern w:val="0"/>
          <w:szCs w:val="21"/>
          <w:highlight w:val="none"/>
        </w:rPr>
        <w:t>3.墙面装饰装修工程</w:t>
      </w:r>
    </w:p>
    <w:p w14:paraId="2AFD5EE2">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1、墙面</w:t>
      </w:r>
    </w:p>
    <w:p w14:paraId="1051FFE6">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1.1 手术室墙面面层装饰材料均采用1.2mm厚电解钢板（内衬8mm硅酸钙板），模块化安装，防锈、耐冲击、耐擦洗、耐酸碱、不变色、隔音保温的，墙板表面严禁现场喷涂，板间拼缝采用环保型耐候胶进行密封处理。墙面拐角及与吊顶衔接处采用半径300的大圆弧形过渡。</w:t>
      </w:r>
    </w:p>
    <w:p w14:paraId="3625DF6E">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1.2有防辐射要求的手术室墙面，采用30*50*1.5方镀锌钢管龙骨+</w:t>
      </w:r>
      <w:r>
        <w:rPr>
          <w:rFonts w:hint="eastAsia" w:ascii="宋体" w:hAnsi="宋体"/>
          <w:color w:val="auto"/>
          <w:szCs w:val="21"/>
          <w:highlight w:val="none"/>
          <w:lang w:val="en-US" w:eastAsia="zh-CN"/>
        </w:rPr>
        <w:t>2</w:t>
      </w:r>
      <w:r>
        <w:rPr>
          <w:rFonts w:hint="eastAsia" w:ascii="宋体" w:hAnsi="宋体"/>
          <w:color w:val="auto"/>
          <w:szCs w:val="21"/>
          <w:highlight w:val="none"/>
        </w:rPr>
        <w:t>.0mm铅板防护（四面防护），安装高度同本层建筑层高。</w:t>
      </w:r>
    </w:p>
    <w:p w14:paraId="5416FC27">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w:t>
      </w:r>
      <w:r>
        <w:rPr>
          <w:rFonts w:hint="eastAsia" w:ascii="宋体" w:hAnsi="宋体"/>
          <w:color w:val="auto"/>
          <w:szCs w:val="21"/>
          <w:highlight w:val="none"/>
          <w:lang w:val="en-US" w:eastAsia="zh-CN"/>
        </w:rPr>
        <w:t>3</w:t>
      </w:r>
      <w:r>
        <w:rPr>
          <w:rFonts w:hint="eastAsia" w:ascii="宋体" w:hAnsi="宋体"/>
          <w:color w:val="auto"/>
          <w:szCs w:val="21"/>
          <w:highlight w:val="none"/>
        </w:rPr>
        <w:t xml:space="preserve"> 其余所有的走廊及辅房墙面面层装饰材料采用均采用5mm厚石英纤维医疗洁净板，具体详见装饰材料表。</w:t>
      </w:r>
    </w:p>
    <w:p w14:paraId="49CB0128">
      <w:pPr>
        <w:widowControl/>
        <w:adjustRightInd/>
        <w:snapToGrid w:val="0"/>
        <w:spacing w:line="440" w:lineRule="exact"/>
        <w:ind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1.4 十层PCR及预留实验室墙面采用50mm手工玻镁岩棉彩钢板，墙面阳角、阴角采用R50圆弧过渡。</w:t>
      </w:r>
    </w:p>
    <w:p w14:paraId="6F97890E">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1.5 轻钢龙骨隔墙要求：</w:t>
      </w:r>
    </w:p>
    <w:p w14:paraId="5BF4627B">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 xml:space="preserve">   A、非土建墙侧1：8mm硅酸钙板（双层）+75mm轻钢龙骨（填充50mm岩棉，容重100kg/m3）+8mm硅酸钙板（双层），耐火时间2.0h，安装高度为本层建筑层高。</w:t>
      </w:r>
    </w:p>
    <w:p w14:paraId="3D9D705D">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 xml:space="preserve">   B、非土建墙侧：8mm硅酸钙板（单层）+75mm轻钢龙骨（填充50mm岩棉，容重100kg/m3）+8mm硅酸钙板（单层），耐火时间1.0h，安装高度为本层建筑层高。</w:t>
      </w:r>
    </w:p>
    <w:p w14:paraId="4BB78915">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 xml:space="preserve">   C、有土建墙侧2：8mm硅酸钙板（单层）+钢结构龙骨（40*20*1.2镀锌方管）土建隔墙，安装高度为吊顶设计高度+200mm。</w:t>
      </w:r>
    </w:p>
    <w:p w14:paraId="76E651D7">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1.6 相关区域内墙面所有阳角安装50*50*1.5宽不锈钢防撞护角，安装高度与吊顶高度相同（砌块墙面所在阳角处均做1:2水泥砂浆包角R=20，在安装防撞护角；安装区域详见平面图）。</w:t>
      </w:r>
    </w:p>
    <w:p w14:paraId="26BE8190">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1.7 所有消防栓、配电箱、电箱、医气阀门箱均需隐藏在墙内，其装饰同所在区域墙面装饰，配电箱、电箱如在同一立面上时应尽可能保证箱体上沿在统一水平线上；室内消火栓暗装时，均不设在防火墙上，墙体预留洞口待箱、盒安装完毕后背面钉钢板网抹灰，1:2.5水泥砂浆抹灰找平；承重墙、楼梯间墙、电梯井墙上消火栓采用半暗装时，墙体预留洞口背面采用100厚加气混凝土砌块砌筑封堵，其耐火极限2.00h。（耐火极限数据详《建筑设计防火规范》GB50016-2014(2018年版)-412附表1各类建筑构件的燃烧性能和耐火极限）。</w:t>
      </w:r>
    </w:p>
    <w:p w14:paraId="06BBC0C3">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1.8 本套图中，未做特殊处理的所有明立管、柱子及回风管，采用同所在位置内墙面材料包封，管道接口处设300X300检修门。</w:t>
      </w:r>
    </w:p>
    <w:p w14:paraId="775A581B">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2、地面：</w:t>
      </w:r>
    </w:p>
    <w:p w14:paraId="7E74DBD8">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2.1 区域内的铺卷材的地面，在卷材铺装前，均进行3厚自流平找平（自流平以下工艺做法详见工程做法表）。</w:t>
      </w:r>
    </w:p>
    <w:p w14:paraId="0AF23E0C">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2.2 所有手术室地面面层饰面采用铺贴抗菌型、耐腐蚀、耐污染、耐擦洗、防滑、防尘、防水、耐压、耐磨、静音2.0mm抗静电橡胶卷材，踢脚上墙高度100mm；</w:t>
      </w:r>
    </w:p>
    <w:p w14:paraId="6E0A230F">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2.3 特殊要求手术室</w:t>
      </w:r>
      <w:r>
        <w:rPr>
          <w:rFonts w:hint="eastAsia" w:ascii="宋体" w:hAnsi="宋体"/>
          <w:color w:val="auto"/>
          <w:szCs w:val="21"/>
          <w:highlight w:val="none"/>
          <w:lang w:eastAsia="zh-CN"/>
        </w:rPr>
        <w:t>：</w:t>
      </w:r>
      <w:r>
        <w:rPr>
          <w:rFonts w:hint="eastAsia" w:ascii="宋体" w:hAnsi="宋体"/>
          <w:color w:val="auto"/>
          <w:szCs w:val="21"/>
          <w:highlight w:val="none"/>
        </w:rPr>
        <w:t>防辐射地面（防辐射手术室）地面基层需浇筑30mm厚硫酸钡水泥(4:1)，达到射线防护要求，施工区域详见土建配合图。</w:t>
      </w:r>
    </w:p>
    <w:p w14:paraId="03D63B73">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2.4 区域内的除手术室外，其余所有的走廊及辅房地面均采用抗静电2.0厚PVC地板，踢脚线上墙高度100高，辅房及走廊墙面下部的踢脚严禁凸出墙面；具体详见装饰材料表。</w:t>
      </w:r>
    </w:p>
    <w:p w14:paraId="7673645A">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3、顶面：</w:t>
      </w:r>
    </w:p>
    <w:p w14:paraId="74662932">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3.1 手术室吊顶均采用均采用1.2mm厚电解钢板，模块化安装，防锈、耐冲击、耐擦洗、耐酸碱、不变色、隔音保温的，墙板表面严禁现场喷涂，板间拼缝采用环保型耐候胶进行密封处理。墙面及与吊顶衔接处采用半径300的大圆弧形过渡。</w:t>
      </w:r>
    </w:p>
    <w:p w14:paraId="35595B7C">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3.2 特殊要求手术室</w:t>
      </w:r>
    </w:p>
    <w:p w14:paraId="5A6AE608">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3.2.1有防辐射要求的手术室顶面，采用30*50*1.5方钢管龙骨+6mm硅酸钙板+2.0mm铅板防护。</w:t>
      </w:r>
    </w:p>
    <w:p w14:paraId="4EDD2984">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3.3 除手术室走廊外，其它功能区域吊顶均采用可上人轻钢龙骨+6mm硅酸钙板+1.5mm防锈铝板（面层喷塑），颜色可选，顶面板间拼缝采用结缝胶密封。</w:t>
      </w:r>
    </w:p>
    <w:p w14:paraId="52AF3CCD">
      <w:pPr>
        <w:widowControl w:val="0"/>
        <w:jc w:val="both"/>
        <w:rPr>
          <w:rFonts w:hint="default" w:ascii="Times New Roman" w:hAnsi="Times New Roman" w:eastAsia="宋体" w:cs="Times New Roman"/>
          <w:color w:val="auto"/>
          <w:kern w:val="2"/>
          <w:sz w:val="21"/>
          <w:szCs w:val="24"/>
          <w:highlight w:val="none"/>
          <w:lang w:val="en-US" w:eastAsia="zh-CN" w:bidi="ar-SA"/>
        </w:rPr>
      </w:pPr>
      <w:r>
        <w:rPr>
          <w:rFonts w:hint="eastAsia" w:ascii="宋体" w:hAnsi="宋体" w:eastAsia="宋体" w:cs="Times New Roman"/>
          <w:color w:val="auto"/>
          <w:kern w:val="2"/>
          <w:sz w:val="21"/>
          <w:szCs w:val="21"/>
          <w:highlight w:val="none"/>
          <w:lang w:val="en-US" w:eastAsia="zh-CN" w:bidi="ar-SA"/>
        </w:rPr>
        <w:t xml:space="preserve">    3.4 十层PCR及预留实验室顶面采用50mm厚手工玻镁岩棉彩钢板，墙面与顶面阴角采用R50圆弧过渡。</w:t>
      </w:r>
    </w:p>
    <w:p w14:paraId="53F60576">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w:t>
      </w:r>
      <w:r>
        <w:rPr>
          <w:rFonts w:hint="eastAsia" w:ascii="宋体" w:hAnsi="宋体"/>
          <w:color w:val="auto"/>
          <w:szCs w:val="21"/>
          <w:highlight w:val="none"/>
          <w:lang w:val="en-US" w:eastAsia="zh-CN"/>
        </w:rPr>
        <w:t>5</w:t>
      </w:r>
      <w:r>
        <w:rPr>
          <w:rFonts w:hint="eastAsia" w:ascii="宋体" w:hAnsi="宋体"/>
          <w:color w:val="auto"/>
          <w:szCs w:val="21"/>
          <w:highlight w:val="none"/>
        </w:rPr>
        <w:t xml:space="preserve"> 轻钢龙骨吊顶及配件：本工程吊顶龙骨采用U60系上人轻钢龙骨系列配套。吊筋为%%C8钢筋吊杆。主龙骨间距小于1000mm范围内，吊点间距小于900mm范围。</w:t>
      </w:r>
    </w:p>
    <w:p w14:paraId="48F8EEDA">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w:t>
      </w:r>
      <w:r>
        <w:rPr>
          <w:rFonts w:hint="eastAsia" w:ascii="宋体" w:hAnsi="宋体"/>
          <w:color w:val="auto"/>
          <w:szCs w:val="21"/>
          <w:highlight w:val="none"/>
          <w:lang w:val="en-US" w:eastAsia="zh-CN"/>
        </w:rPr>
        <w:t>6</w:t>
      </w:r>
      <w:r>
        <w:rPr>
          <w:rFonts w:hint="eastAsia" w:ascii="宋体" w:hAnsi="宋体"/>
          <w:color w:val="auto"/>
          <w:szCs w:val="21"/>
          <w:highlight w:val="none"/>
        </w:rPr>
        <w:t xml:space="preserve"> 防锈铝板吊顶应预留规格为600mmx600mm气密封检修孔，当吊顶为模数板时，检修孔尺寸与模数板规格一致。用于手术室室内的检修口需设置在手术室外走廊，检修口表面喷涂颜色需与饰面材料保持一致。另空调检修口位置均须设在冷凝水管与风机接口侧。</w:t>
      </w:r>
    </w:p>
    <w:p w14:paraId="3E51AC49">
      <w:pPr>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3.</w:t>
      </w:r>
      <w:r>
        <w:rPr>
          <w:rFonts w:hint="eastAsia" w:ascii="宋体" w:hAnsi="宋体"/>
          <w:color w:val="auto"/>
          <w:szCs w:val="21"/>
          <w:highlight w:val="none"/>
          <w:lang w:val="en-US" w:eastAsia="zh-CN"/>
        </w:rPr>
        <w:t>7</w:t>
      </w:r>
      <w:r>
        <w:rPr>
          <w:rFonts w:hint="eastAsia" w:ascii="宋体" w:hAnsi="宋体"/>
          <w:color w:val="auto"/>
          <w:szCs w:val="21"/>
          <w:highlight w:val="none"/>
        </w:rPr>
        <w:t xml:space="preserve"> 所有吊顶的房间，灯具、风口的规格及安装位置，应根据不同板材的规格和排列情况，并结合各专业图纸予以确定。吊顶为上人型吊顶，吊顶及吊挂件必须牢固，能上人维修。</w:t>
      </w:r>
    </w:p>
    <w:p w14:paraId="7A8362A8">
      <w:pPr>
        <w:adjustRightInd/>
        <w:snapToGrid w:val="0"/>
        <w:spacing w:line="440" w:lineRule="exact"/>
        <w:ind w:left="482"/>
        <w:jc w:val="left"/>
        <w:rPr>
          <w:rFonts w:ascii="宋体" w:cs="Arial"/>
          <w:b/>
          <w:color w:val="auto"/>
          <w:kern w:val="0"/>
          <w:szCs w:val="21"/>
          <w:highlight w:val="none"/>
        </w:rPr>
      </w:pPr>
      <w:r>
        <w:rPr>
          <w:rFonts w:hint="eastAsia" w:ascii="宋体" w:hAnsi="宋体" w:cs="Arial"/>
          <w:b/>
          <w:color w:val="auto"/>
          <w:kern w:val="0"/>
          <w:szCs w:val="21"/>
          <w:highlight w:val="none"/>
          <w:lang w:val="en-US" w:eastAsia="zh-CN"/>
        </w:rPr>
        <w:t>4</w:t>
      </w:r>
      <w:r>
        <w:rPr>
          <w:rFonts w:hint="eastAsia" w:ascii="宋体" w:hAnsi="宋体" w:cs="Arial"/>
          <w:b/>
          <w:color w:val="auto"/>
          <w:kern w:val="0"/>
          <w:szCs w:val="21"/>
          <w:highlight w:val="none"/>
        </w:rPr>
        <w:t>.门窗工程：</w:t>
      </w:r>
    </w:p>
    <w:p w14:paraId="124808DF">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.1 各区域门窗洞口位置、尺寸规格、开启样式、技术要求详见本施工图册。</w:t>
      </w:r>
    </w:p>
    <w:p w14:paraId="3227A970">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.2 土建墙安装门窗时用膨胀螺栓与门窗框锚固。</w:t>
      </w:r>
    </w:p>
    <w:p w14:paraId="717566A0">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.3 光控感应电动门，门洞净尺寸为1500mmx2</w:t>
      </w:r>
      <w:r>
        <w:rPr>
          <w:rFonts w:hint="eastAsia" w:ascii="宋体" w:hAnsi="宋体"/>
          <w:color w:val="auto"/>
          <w:szCs w:val="21"/>
          <w:highlight w:val="none"/>
          <w:lang w:val="en-US" w:eastAsia="zh-CN"/>
        </w:rPr>
        <w:t>2</w:t>
      </w:r>
      <w:r>
        <w:rPr>
          <w:rFonts w:hint="eastAsia" w:ascii="宋体" w:hAnsi="宋体"/>
          <w:color w:val="auto"/>
          <w:szCs w:val="21"/>
          <w:highlight w:val="none"/>
        </w:rPr>
        <w:t>00mm，采用脚感应装置、有全开、半开功能，带延时关闭功能，配备安全光线，具有应急手动开门功能，防夹，电机采用双电机。采用外挂式安装。手术室门上方配有“手术中”指示灯。具有射线要求的手术室配有“射线中”指示灯。自动感应门停电时可手动开启，作为疏散门。</w:t>
      </w:r>
    </w:p>
    <w:p w14:paraId="78834F09">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.5、防辐射手术室自动门门体内部必须安装防辐射铅板，铅板厚度同手术室铅当量技术要求，观察窗采用铅玻璃，导轨采用重型导轨，确保门体运行平稳、可靠，其它要求通手术室自动门。</w:t>
      </w:r>
    </w:p>
    <w:p w14:paraId="24EED641">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.5、手术室与污物走廊相通采用</w:t>
      </w:r>
      <w:r>
        <w:rPr>
          <w:rFonts w:hint="eastAsia" w:ascii="宋体" w:hAnsi="宋体"/>
          <w:color w:val="auto"/>
          <w:szCs w:val="21"/>
          <w:highlight w:val="none"/>
          <w:lang w:val="en-US" w:eastAsia="zh-CN"/>
        </w:rPr>
        <w:t>医用气密</w:t>
      </w:r>
      <w:r>
        <w:rPr>
          <w:rFonts w:hint="eastAsia" w:ascii="宋体" w:hAnsi="宋体"/>
          <w:color w:val="auto"/>
          <w:szCs w:val="21"/>
          <w:highlight w:val="none"/>
        </w:rPr>
        <w:t>手动</w:t>
      </w:r>
      <w:r>
        <w:rPr>
          <w:rFonts w:hint="eastAsia" w:ascii="宋体" w:hAnsi="宋体"/>
          <w:color w:val="auto"/>
          <w:szCs w:val="21"/>
          <w:highlight w:val="none"/>
          <w:lang w:val="en-US" w:eastAsia="zh-CN"/>
        </w:rPr>
        <w:t>单开</w:t>
      </w:r>
      <w:r>
        <w:rPr>
          <w:rFonts w:hint="eastAsia" w:ascii="宋体" w:hAnsi="宋体"/>
          <w:color w:val="auto"/>
          <w:szCs w:val="21"/>
          <w:highlight w:val="none"/>
        </w:rPr>
        <w:t>门，自由通过尺寸不小于1000*2</w:t>
      </w:r>
      <w:r>
        <w:rPr>
          <w:rFonts w:hint="eastAsia" w:ascii="宋体" w:hAnsi="宋体"/>
          <w:color w:val="auto"/>
          <w:szCs w:val="21"/>
          <w:highlight w:val="none"/>
          <w:lang w:val="en-US" w:eastAsia="zh-CN"/>
        </w:rPr>
        <w:t>2</w:t>
      </w:r>
      <w:r>
        <w:rPr>
          <w:rFonts w:hint="eastAsia" w:ascii="宋体" w:hAnsi="宋体"/>
          <w:color w:val="auto"/>
          <w:szCs w:val="21"/>
          <w:highlight w:val="none"/>
        </w:rPr>
        <w:t>00，带</w:t>
      </w:r>
      <w:r>
        <w:rPr>
          <w:rFonts w:hint="eastAsia" w:ascii="宋体" w:hAnsi="宋体"/>
          <w:color w:val="auto"/>
          <w:szCs w:val="21"/>
          <w:highlight w:val="none"/>
          <w:lang w:val="en-US" w:eastAsia="zh-CN"/>
        </w:rPr>
        <w:t>250</w:t>
      </w:r>
      <w:r>
        <w:rPr>
          <w:rFonts w:hint="eastAsia" w:ascii="宋体" w:hAnsi="宋体"/>
          <w:color w:val="auto"/>
          <w:szCs w:val="21"/>
          <w:highlight w:val="none"/>
        </w:rPr>
        <w:t>*</w:t>
      </w:r>
      <w:r>
        <w:rPr>
          <w:rFonts w:hint="eastAsia" w:ascii="宋体" w:hAnsi="宋体"/>
          <w:color w:val="auto"/>
          <w:szCs w:val="21"/>
          <w:highlight w:val="none"/>
          <w:lang w:val="en-US" w:eastAsia="zh-CN"/>
        </w:rPr>
        <w:t>35</w:t>
      </w:r>
      <w:r>
        <w:rPr>
          <w:rFonts w:hint="eastAsia" w:ascii="宋体" w:hAnsi="宋体"/>
          <w:color w:val="auto"/>
          <w:szCs w:val="21"/>
          <w:highlight w:val="none"/>
        </w:rPr>
        <w:t>0观察窗，门扇表面均采用1.0mm镀锌钢板表面静电喷粉处理，色调与墙面协调，具气密封，门体表面安装不锈钢防撞带，优质铝合金型材门框。</w:t>
      </w:r>
    </w:p>
    <w:p w14:paraId="0EEF0721">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.6、走廊及辅房设置气密型手动平开门，门扇表面均采用1.0mm镀锌钢板表面静电喷粉处理，色调与墙面协调，具气密封，门体表面安装不锈钢防撞带，优质铝合金型材门框。</w:t>
      </w:r>
    </w:p>
    <w:p w14:paraId="66D85ED1">
      <w:pPr>
        <w:adjustRightInd/>
        <w:snapToGrid w:val="0"/>
        <w:spacing w:line="440" w:lineRule="exact"/>
        <w:ind w:left="482"/>
        <w:jc w:val="left"/>
        <w:rPr>
          <w:rFonts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.7、各区域净化设计范围内的所有外窗均安装窗帘盒，其内侧窗台采用20mm厚大理石台面。</w:t>
      </w:r>
    </w:p>
    <w:p w14:paraId="4F1A7085">
      <w:pPr>
        <w:adjustRightInd/>
        <w:snapToGrid w:val="0"/>
        <w:spacing w:line="440" w:lineRule="exact"/>
        <w:ind w:left="482"/>
        <w:jc w:val="left"/>
        <w:rPr>
          <w:rFonts w:ascii="宋体" w:cs="Arial"/>
          <w:b/>
          <w:color w:val="auto"/>
          <w:kern w:val="0"/>
          <w:szCs w:val="21"/>
          <w:highlight w:val="none"/>
        </w:rPr>
      </w:pPr>
      <w:r>
        <w:rPr>
          <w:rFonts w:hint="eastAsia" w:ascii="宋体" w:hAnsi="宋体" w:cs="Arial"/>
          <w:b/>
          <w:color w:val="auto"/>
          <w:kern w:val="0"/>
          <w:szCs w:val="21"/>
          <w:highlight w:val="none"/>
          <w:lang w:val="en-US" w:eastAsia="zh-CN"/>
        </w:rPr>
        <w:t>5</w:t>
      </w:r>
      <w:r>
        <w:rPr>
          <w:rFonts w:hint="eastAsia" w:ascii="宋体" w:hAnsi="宋体" w:cs="Arial"/>
          <w:b/>
          <w:color w:val="auto"/>
          <w:kern w:val="0"/>
          <w:szCs w:val="21"/>
          <w:highlight w:val="none"/>
        </w:rPr>
        <w:t>.其他：</w:t>
      </w:r>
    </w:p>
    <w:p w14:paraId="0F166BF5">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.1、手术室内不设喷淋，仅装烟感，且消防水管和其它水管不宜横穿手术室天花之上，如无法避免，应采取相应措施，保证水管密封不得发生渗漏。</w:t>
      </w:r>
    </w:p>
    <w:p w14:paraId="2489DC8F">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.2、与消防专业相关的施工项目（包括防火门、防火卷帘、烟感、喷淋、疏散指示等）参照消防专业设计图纸。</w:t>
      </w:r>
    </w:p>
    <w:p w14:paraId="7665B276">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.3、各净化施工区域内的水管立管需做包柱处理，材料同水管周边，预留检修口位置。</w:t>
      </w:r>
    </w:p>
    <w:p w14:paraId="049C526B">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.4、所有手术室顶棚面平行手术室长轴方向安装两条铝合金输液导轨，2.5m长/根，带四个挂勾。</w:t>
      </w:r>
    </w:p>
    <w:p w14:paraId="716ED876">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.5、施工时要求各工种密切配合，及时解决施工中的问题。</w:t>
      </w:r>
    </w:p>
    <w:p w14:paraId="18A929DB">
      <w:pPr>
        <w:widowControl/>
        <w:adjustRightInd/>
        <w:spacing w:line="440" w:lineRule="exact"/>
        <w:ind w:firstLine="481"/>
        <w:jc w:val="left"/>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.6、手术室的部分吊塔由吊塔供应商提供并负责安装，净化单位配合，供应商提供具体数量及相关技术参数，净化单位敷设气体管路。</w:t>
      </w:r>
    </w:p>
    <w:p w14:paraId="3E8538F2">
      <w:pPr>
        <w:widowControl/>
        <w:adjustRightInd/>
        <w:spacing w:line="440" w:lineRule="exact"/>
        <w:ind w:firstLine="481"/>
        <w:jc w:val="left"/>
        <w:rPr>
          <w:rFonts w:hint="eastAsia" w:ascii="宋体" w:hAnsi="宋体"/>
          <w:color w:val="auto"/>
          <w:szCs w:val="21"/>
          <w:highlight w:val="none"/>
        </w:rPr>
      </w:pPr>
      <w:r>
        <w:rPr>
          <w:rFonts w:hint="eastAsia" w:ascii="宋体" w:hAnsi="宋体"/>
          <w:color w:val="auto"/>
          <w:szCs w:val="21"/>
          <w:highlight w:val="none"/>
          <w:lang w:val="en-US" w:eastAsia="zh-CN"/>
        </w:rPr>
        <w:t>5.7、生殖中心胚胎实验室内固定实验家具由净化单位提供并负责安装及</w:t>
      </w:r>
      <w:r>
        <w:rPr>
          <w:rFonts w:hint="eastAsia" w:ascii="宋体" w:hAnsi="宋体"/>
          <w:color w:val="auto"/>
          <w:szCs w:val="21"/>
          <w:highlight w:val="none"/>
        </w:rPr>
        <w:t>敷设气体管路。</w:t>
      </w:r>
    </w:p>
    <w:p w14:paraId="2E169DF3">
      <w:pPr>
        <w:widowControl/>
        <w:adjustRightInd/>
        <w:spacing w:line="440" w:lineRule="exact"/>
        <w:ind w:firstLine="481"/>
        <w:jc w:val="left"/>
        <w:rPr>
          <w:rFonts w:hint="eastAsia" w:ascii="宋体" w:hAnsi="宋体"/>
          <w:color w:val="auto"/>
          <w:szCs w:val="21"/>
          <w:highlight w:val="none"/>
        </w:rPr>
      </w:pPr>
      <w:r>
        <w:rPr>
          <w:rFonts w:hint="eastAsia" w:ascii="宋体" w:hAnsi="宋体"/>
          <w:color w:val="auto"/>
          <w:szCs w:val="21"/>
          <w:highlight w:val="none"/>
          <w:lang w:val="en-US" w:eastAsia="zh-CN"/>
        </w:rPr>
        <w:t>5.8、实验室内实验家具由设备厂家供应商提供并负责安装，净化单位配合，</w:t>
      </w:r>
      <w:r>
        <w:rPr>
          <w:rFonts w:hint="eastAsia" w:ascii="宋体" w:hAnsi="宋体"/>
          <w:color w:val="auto"/>
          <w:szCs w:val="21"/>
          <w:highlight w:val="none"/>
        </w:rPr>
        <w:t>供应商提供具体数量及相关技术参数，净化单位敷设气体管路。</w:t>
      </w:r>
    </w:p>
    <w:p w14:paraId="5DB58A0E">
      <w:pPr>
        <w:widowControl/>
        <w:adjustRightInd/>
        <w:spacing w:line="440" w:lineRule="exact"/>
        <w:ind w:firstLine="481"/>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val="en-US" w:eastAsia="zh-CN"/>
        </w:rPr>
        <w:t>9</w:t>
      </w:r>
      <w:r>
        <w:rPr>
          <w:rFonts w:hint="eastAsia" w:ascii="宋体" w:hAnsi="宋体"/>
          <w:color w:val="auto"/>
          <w:szCs w:val="21"/>
          <w:highlight w:val="none"/>
        </w:rPr>
        <w:t>、未尽事宜按现行建筑规范施工，如果国家有新的行业标准公布，则按新标准执行。</w:t>
      </w:r>
    </w:p>
    <w:p w14:paraId="017EAE9D">
      <w:pPr>
        <w:numPr>
          <w:ilvl w:val="0"/>
          <w:numId w:val="3"/>
        </w:numPr>
        <w:tabs>
          <w:tab w:val="left" w:pos="720"/>
        </w:tabs>
        <w:adjustRightInd/>
        <w:snapToGrid w:val="0"/>
        <w:spacing w:line="360" w:lineRule="auto"/>
        <w:ind w:left="0" w:firstLine="422" w:firstLineChars="200"/>
        <w:jc w:val="left"/>
        <w:outlineLvl w:val="2"/>
        <w:rPr>
          <w:rFonts w:ascii="宋体" w:hAnsi="宋体" w:cs="Arial"/>
          <w:b/>
          <w:color w:val="auto"/>
          <w:kern w:val="0"/>
          <w:szCs w:val="21"/>
          <w:highlight w:val="none"/>
        </w:rPr>
      </w:pPr>
      <w:r>
        <w:rPr>
          <w:rFonts w:hint="eastAsia" w:ascii="宋体" w:hAnsi="宋体" w:cs="Arial"/>
          <w:b/>
          <w:color w:val="auto"/>
          <w:kern w:val="0"/>
          <w:szCs w:val="21"/>
          <w:highlight w:val="none"/>
        </w:rPr>
        <w:t>净化空调系统技术要求</w:t>
      </w:r>
    </w:p>
    <w:p w14:paraId="4A575D29">
      <w:pPr>
        <w:adjustRightInd/>
        <w:snapToGrid w:val="0"/>
        <w:spacing w:line="360" w:lineRule="auto"/>
        <w:ind w:firstLine="422" w:firstLineChars="200"/>
        <w:jc w:val="left"/>
        <w:rPr>
          <w:rFonts w:ascii="宋体" w:hAnsi="宋体"/>
          <w:b/>
          <w:color w:val="auto"/>
          <w:szCs w:val="21"/>
          <w:highlight w:val="none"/>
        </w:rPr>
      </w:pPr>
      <w:r>
        <w:rPr>
          <w:rFonts w:hint="eastAsia" w:ascii="宋体" w:hAnsi="宋体"/>
          <w:b/>
          <w:color w:val="auto"/>
          <w:szCs w:val="21"/>
          <w:highlight w:val="none"/>
        </w:rPr>
        <w:t>整体要求：</w:t>
      </w:r>
    </w:p>
    <w:p w14:paraId="467A8F34">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选用节能环保的空气净化系统和先进的气流组织模式，各净化区应按国家现行相关规范的要求设置其相对邻室的气压，以保持洁净室的级别及无菌净化要求，并使洁净区处于受控状态。</w:t>
      </w:r>
    </w:p>
    <w:p w14:paraId="6164A7F1">
      <w:pPr>
        <w:numPr>
          <w:ilvl w:val="0"/>
          <w:numId w:val="5"/>
        </w:numPr>
        <w:adjustRightInd/>
        <w:snapToGrid w:val="0"/>
        <w:spacing w:line="360" w:lineRule="auto"/>
        <w:rPr>
          <w:rFonts w:ascii="宋体" w:hAnsi="宋体" w:cs="Arial"/>
          <w:b/>
          <w:color w:val="auto"/>
          <w:kern w:val="0"/>
          <w:szCs w:val="21"/>
          <w:highlight w:val="none"/>
        </w:rPr>
      </w:pPr>
      <w:r>
        <w:rPr>
          <w:rFonts w:hint="eastAsia" w:ascii="宋体" w:hAnsi="宋体" w:cs="Arial"/>
          <w:b/>
          <w:color w:val="auto"/>
          <w:kern w:val="0"/>
          <w:szCs w:val="21"/>
          <w:highlight w:val="none"/>
        </w:rPr>
        <w:t>设计参数：</w:t>
      </w:r>
    </w:p>
    <w:p w14:paraId="0D447D86">
      <w:pPr>
        <w:adjustRightInd/>
        <w:snapToGrid w:val="0"/>
        <w:spacing w:line="360" w:lineRule="auto"/>
        <w:rPr>
          <w:rFonts w:ascii="宋体" w:hAnsi="宋体"/>
          <w:b/>
          <w:color w:val="auto"/>
          <w:szCs w:val="21"/>
          <w:highlight w:val="none"/>
        </w:rPr>
      </w:pPr>
      <w:r>
        <w:rPr>
          <w:rFonts w:hint="eastAsia" w:ascii="宋体" w:hAnsi="宋体" w:cs="Arial"/>
          <w:b/>
          <w:color w:val="auto"/>
          <w:kern w:val="0"/>
          <w:szCs w:val="21"/>
          <w:highlight w:val="none"/>
        </w:rPr>
        <w:t>1.1</w:t>
      </w:r>
      <w:r>
        <w:rPr>
          <w:rFonts w:hint="eastAsia" w:ascii="宋体" w:hAnsi="宋体"/>
          <w:b/>
          <w:color w:val="auto"/>
          <w:szCs w:val="21"/>
          <w:highlight w:val="none"/>
        </w:rPr>
        <w:t>选用室外气象参数</w:t>
      </w:r>
    </w:p>
    <w:p w14:paraId="12E3A929">
      <w:pPr>
        <w:tabs>
          <w:tab w:val="left" w:pos="720"/>
          <w:tab w:val="left" w:pos="900"/>
          <w:tab w:val="left" w:pos="1080"/>
        </w:tabs>
        <w:adjustRightInd/>
        <w:snapToGrid w:val="0"/>
        <w:spacing w:line="360" w:lineRule="auto"/>
        <w:ind w:left="2" w:firstLine="630" w:firstLineChars="300"/>
        <w:rPr>
          <w:rFonts w:ascii="宋体" w:hAnsi="宋体"/>
          <w:color w:val="auto"/>
          <w:szCs w:val="21"/>
          <w:highlight w:val="none"/>
        </w:rPr>
      </w:pPr>
      <w:r>
        <w:rPr>
          <w:rFonts w:hint="eastAsia" w:ascii="宋体" w:hAnsi="宋体"/>
          <w:color w:val="auto"/>
          <w:szCs w:val="21"/>
          <w:highlight w:val="none"/>
        </w:rPr>
        <w:t>夏季空调计算干球温度35.6</w:t>
      </w:r>
      <w:r>
        <w:rPr>
          <w:rFonts w:ascii="宋体" w:hAnsi="宋体"/>
          <w:color w:val="auto"/>
          <w:szCs w:val="21"/>
          <w:highlight w:val="none"/>
        </w:rPr>
        <w:t>°C</w:t>
      </w:r>
      <w:r>
        <w:rPr>
          <w:rFonts w:hint="eastAsia" w:ascii="宋体" w:hAnsi="宋体"/>
          <w:color w:val="auto"/>
          <w:szCs w:val="21"/>
          <w:highlight w:val="none"/>
        </w:rPr>
        <w:t xml:space="preserve">   冬季空调计算干球温度-2.4</w:t>
      </w:r>
      <w:r>
        <w:rPr>
          <w:rFonts w:ascii="宋体" w:hAnsi="宋体"/>
          <w:color w:val="auto"/>
          <w:szCs w:val="21"/>
          <w:highlight w:val="none"/>
        </w:rPr>
        <w:t>°C</w:t>
      </w:r>
    </w:p>
    <w:p w14:paraId="41791F60">
      <w:pPr>
        <w:tabs>
          <w:tab w:val="left" w:pos="720"/>
          <w:tab w:val="left" w:pos="900"/>
          <w:tab w:val="left" w:pos="1080"/>
        </w:tabs>
        <w:adjustRightInd/>
        <w:snapToGrid w:val="0"/>
        <w:spacing w:line="360" w:lineRule="auto"/>
        <w:ind w:left="2" w:firstLine="630" w:firstLineChars="300"/>
        <w:rPr>
          <w:rFonts w:ascii="宋体" w:hAnsi="宋体"/>
          <w:color w:val="auto"/>
          <w:szCs w:val="21"/>
          <w:highlight w:val="none"/>
        </w:rPr>
      </w:pPr>
      <w:r>
        <w:rPr>
          <w:rFonts w:hint="eastAsia" w:ascii="宋体" w:hAnsi="宋体"/>
          <w:color w:val="auto"/>
          <w:szCs w:val="21"/>
          <w:highlight w:val="none"/>
        </w:rPr>
        <w:t>夏季空调计算湿球温度27.9</w:t>
      </w:r>
      <w:r>
        <w:rPr>
          <w:rFonts w:ascii="宋体" w:hAnsi="宋体"/>
          <w:color w:val="auto"/>
          <w:szCs w:val="21"/>
          <w:highlight w:val="none"/>
        </w:rPr>
        <w:t>°C</w:t>
      </w:r>
      <w:r>
        <w:rPr>
          <w:rFonts w:hint="eastAsia" w:ascii="宋体" w:hAnsi="宋体"/>
          <w:color w:val="auto"/>
          <w:szCs w:val="21"/>
          <w:highlight w:val="none"/>
        </w:rPr>
        <w:t xml:space="preserve">   冬季室外计算相对湿度76</w:t>
      </w:r>
      <w:r>
        <w:rPr>
          <w:rFonts w:ascii="宋体" w:hAnsi="宋体"/>
          <w:color w:val="auto"/>
          <w:szCs w:val="21"/>
          <w:highlight w:val="none"/>
        </w:rPr>
        <w:t>%</w:t>
      </w:r>
    </w:p>
    <w:p w14:paraId="1C333CDF">
      <w:pPr>
        <w:tabs>
          <w:tab w:val="left" w:pos="720"/>
          <w:tab w:val="left" w:pos="900"/>
          <w:tab w:val="left" w:pos="1080"/>
        </w:tabs>
        <w:adjustRightInd/>
        <w:snapToGrid w:val="0"/>
        <w:spacing w:line="360" w:lineRule="auto"/>
        <w:rPr>
          <w:rFonts w:ascii="宋体" w:hAnsi="宋体"/>
          <w:b/>
          <w:color w:val="auto"/>
          <w:szCs w:val="21"/>
          <w:highlight w:val="none"/>
        </w:rPr>
      </w:pPr>
      <w:r>
        <w:rPr>
          <w:rFonts w:hint="eastAsia" w:ascii="宋体" w:hAnsi="宋体"/>
          <w:color w:val="auto"/>
          <w:szCs w:val="21"/>
          <w:highlight w:val="none"/>
        </w:rPr>
        <w:t>1.2</w:t>
      </w:r>
      <w:r>
        <w:rPr>
          <w:rFonts w:hint="eastAsia" w:ascii="宋体" w:hAnsi="宋体"/>
          <w:b/>
          <w:color w:val="auto"/>
          <w:szCs w:val="21"/>
          <w:highlight w:val="none"/>
        </w:rPr>
        <w:t>选用室内气象参数</w:t>
      </w:r>
    </w:p>
    <w:p w14:paraId="32D01ABD">
      <w:pPr>
        <w:tabs>
          <w:tab w:val="left" w:pos="720"/>
          <w:tab w:val="left" w:pos="900"/>
          <w:tab w:val="left" w:pos="1080"/>
        </w:tabs>
        <w:adjustRightInd/>
        <w:snapToGrid w:val="0"/>
        <w:spacing w:line="360" w:lineRule="auto"/>
        <w:rPr>
          <w:rFonts w:ascii="宋体" w:hAnsi="宋体"/>
          <w:b/>
          <w:color w:val="auto"/>
          <w:szCs w:val="21"/>
          <w:highlight w:val="none"/>
        </w:rPr>
      </w:pPr>
      <w:r>
        <w:rPr>
          <w:rFonts w:hint="eastAsia" w:ascii="宋体" w:hAnsi="宋体"/>
          <w:b/>
          <w:color w:val="auto"/>
          <w:szCs w:val="21"/>
          <w:highlight w:val="none"/>
        </w:rPr>
        <w:t>1）洁净手术部</w:t>
      </w:r>
    </w:p>
    <w:tbl>
      <w:tblPr>
        <w:tblStyle w:val="62"/>
        <w:tblW w:w="5500" w:type="pct"/>
        <w:tblInd w:w="0" w:type="dxa"/>
        <w:tblLayout w:type="autofit"/>
        <w:tblCellMar>
          <w:top w:w="0" w:type="dxa"/>
          <w:left w:w="108" w:type="dxa"/>
          <w:bottom w:w="0" w:type="dxa"/>
          <w:right w:w="108" w:type="dxa"/>
        </w:tblCellMar>
      </w:tblPr>
      <w:tblGrid>
        <w:gridCol w:w="939"/>
        <w:gridCol w:w="867"/>
        <w:gridCol w:w="503"/>
        <w:gridCol w:w="873"/>
        <w:gridCol w:w="1016"/>
        <w:gridCol w:w="1176"/>
        <w:gridCol w:w="877"/>
        <w:gridCol w:w="1601"/>
        <w:gridCol w:w="750"/>
        <w:gridCol w:w="882"/>
        <w:gridCol w:w="731"/>
      </w:tblGrid>
      <w:tr w14:paraId="3CE14A01">
        <w:tblPrEx>
          <w:tblCellMar>
            <w:top w:w="0" w:type="dxa"/>
            <w:left w:w="108" w:type="dxa"/>
            <w:bottom w:w="0" w:type="dxa"/>
            <w:right w:w="108" w:type="dxa"/>
          </w:tblCellMar>
        </w:tblPrEx>
        <w:trPr>
          <w:trHeight w:val="234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4D47E97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名称</w:t>
            </w:r>
          </w:p>
        </w:tc>
        <w:tc>
          <w:tcPr>
            <w:tcW w:w="248" w:type="pct"/>
            <w:tcBorders>
              <w:top w:val="single" w:color="000000" w:sz="4" w:space="0"/>
              <w:left w:val="single" w:color="000000" w:sz="4" w:space="0"/>
              <w:bottom w:val="single" w:color="000000" w:sz="4" w:space="0"/>
              <w:right w:val="single" w:color="000000" w:sz="4" w:space="0"/>
            </w:tcBorders>
            <w:vAlign w:val="center"/>
          </w:tcPr>
          <w:p w14:paraId="152FEBE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室内压力</w:t>
            </w:r>
          </w:p>
        </w:tc>
        <w:tc>
          <w:tcPr>
            <w:tcW w:w="429" w:type="pct"/>
            <w:tcBorders>
              <w:top w:val="single" w:color="000000" w:sz="4" w:space="0"/>
              <w:left w:val="single" w:color="000000" w:sz="4" w:space="0"/>
              <w:bottom w:val="single" w:color="000000" w:sz="4" w:space="0"/>
              <w:right w:val="single" w:color="000000" w:sz="4" w:space="0"/>
            </w:tcBorders>
            <w:vAlign w:val="center"/>
          </w:tcPr>
          <w:p w14:paraId="05B7577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最小换气次数</w:t>
            </w:r>
          </w:p>
        </w:tc>
        <w:tc>
          <w:tcPr>
            <w:tcW w:w="478" w:type="pct"/>
            <w:tcBorders>
              <w:top w:val="single" w:color="000000" w:sz="4" w:space="0"/>
              <w:left w:val="single" w:color="000000" w:sz="4" w:space="0"/>
              <w:bottom w:val="single" w:color="000000" w:sz="4" w:space="0"/>
              <w:right w:val="single" w:color="000000" w:sz="4" w:space="0"/>
            </w:tcBorders>
            <w:vAlign w:val="center"/>
          </w:tcPr>
          <w:p w14:paraId="333D191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工作区平均风速</w:t>
            </w:r>
          </w:p>
        </w:tc>
        <w:tc>
          <w:tcPr>
            <w:tcW w:w="577" w:type="pct"/>
            <w:tcBorders>
              <w:top w:val="single" w:color="000000" w:sz="4" w:space="0"/>
              <w:left w:val="single" w:color="000000" w:sz="4" w:space="0"/>
              <w:bottom w:val="single" w:color="000000" w:sz="4" w:space="0"/>
              <w:right w:val="single" w:color="000000" w:sz="4" w:space="0"/>
            </w:tcBorders>
            <w:vAlign w:val="center"/>
          </w:tcPr>
          <w:p w14:paraId="5704062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温度</w:t>
            </w:r>
          </w:p>
        </w:tc>
        <w:tc>
          <w:tcPr>
            <w:tcW w:w="431" w:type="pct"/>
            <w:tcBorders>
              <w:top w:val="single" w:color="000000" w:sz="4" w:space="0"/>
              <w:left w:val="single" w:color="000000" w:sz="4" w:space="0"/>
              <w:bottom w:val="single" w:color="000000" w:sz="4" w:space="0"/>
              <w:right w:val="single" w:color="000000" w:sz="4" w:space="0"/>
            </w:tcBorders>
            <w:vAlign w:val="center"/>
          </w:tcPr>
          <w:p w14:paraId="1CA8593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相对湿度</w:t>
            </w:r>
          </w:p>
        </w:tc>
        <w:tc>
          <w:tcPr>
            <w:tcW w:w="785" w:type="pct"/>
            <w:tcBorders>
              <w:top w:val="single" w:color="000000" w:sz="4" w:space="0"/>
              <w:left w:val="single" w:color="000000" w:sz="4" w:space="0"/>
              <w:bottom w:val="single" w:color="000000" w:sz="4" w:space="0"/>
              <w:right w:val="single" w:color="000000" w:sz="4" w:space="0"/>
            </w:tcBorders>
            <w:vAlign w:val="center"/>
          </w:tcPr>
          <w:p w14:paraId="17E8EAA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最小新风量</w:t>
            </w:r>
          </w:p>
        </w:tc>
        <w:tc>
          <w:tcPr>
            <w:tcW w:w="369" w:type="pct"/>
            <w:tcBorders>
              <w:top w:val="single" w:color="000000" w:sz="4" w:space="0"/>
              <w:left w:val="single" w:color="000000" w:sz="4" w:space="0"/>
              <w:bottom w:val="single" w:color="000000" w:sz="4" w:space="0"/>
              <w:right w:val="single" w:color="000000" w:sz="4" w:space="0"/>
            </w:tcBorders>
            <w:vAlign w:val="center"/>
          </w:tcPr>
          <w:p w14:paraId="1F4EE39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噪声</w:t>
            </w:r>
          </w:p>
        </w:tc>
        <w:tc>
          <w:tcPr>
            <w:tcW w:w="433" w:type="pct"/>
            <w:tcBorders>
              <w:top w:val="single" w:color="000000" w:sz="4" w:space="0"/>
              <w:left w:val="single" w:color="000000" w:sz="4" w:space="0"/>
              <w:bottom w:val="single" w:color="000000" w:sz="4" w:space="0"/>
              <w:right w:val="single" w:color="000000" w:sz="4" w:space="0"/>
            </w:tcBorders>
            <w:vAlign w:val="center"/>
          </w:tcPr>
          <w:p w14:paraId="094B8E6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最低照度</w:t>
            </w:r>
          </w:p>
        </w:tc>
        <w:tc>
          <w:tcPr>
            <w:tcW w:w="359" w:type="pct"/>
            <w:tcBorders>
              <w:top w:val="single" w:color="000000" w:sz="4" w:space="0"/>
              <w:left w:val="single" w:color="000000" w:sz="4" w:space="0"/>
              <w:bottom w:val="single" w:color="000000" w:sz="4" w:space="0"/>
              <w:right w:val="single" w:color="000000" w:sz="4" w:space="0"/>
            </w:tcBorders>
            <w:vAlign w:val="center"/>
          </w:tcPr>
          <w:p w14:paraId="0D36E88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最小术间自净时间</w:t>
            </w:r>
          </w:p>
        </w:tc>
      </w:tr>
      <w:tr w14:paraId="38DD75B1">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3666760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248" w:type="pct"/>
            <w:tcBorders>
              <w:top w:val="single" w:color="000000" w:sz="4" w:space="0"/>
              <w:left w:val="single" w:color="000000" w:sz="4" w:space="0"/>
              <w:bottom w:val="single" w:color="000000" w:sz="4" w:space="0"/>
              <w:right w:val="single" w:color="000000" w:sz="4" w:space="0"/>
            </w:tcBorders>
            <w:vAlign w:val="center"/>
          </w:tcPr>
          <w:p w14:paraId="7782BEB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29" w:type="pct"/>
            <w:tcBorders>
              <w:top w:val="single" w:color="000000" w:sz="4" w:space="0"/>
              <w:left w:val="single" w:color="000000" w:sz="4" w:space="0"/>
              <w:bottom w:val="single" w:color="000000" w:sz="4" w:space="0"/>
              <w:right w:val="single" w:color="000000" w:sz="4" w:space="0"/>
            </w:tcBorders>
            <w:vAlign w:val="center"/>
          </w:tcPr>
          <w:p w14:paraId="52C30E2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次/h</w:t>
            </w:r>
          </w:p>
        </w:tc>
        <w:tc>
          <w:tcPr>
            <w:tcW w:w="478" w:type="pct"/>
            <w:tcBorders>
              <w:top w:val="single" w:color="000000" w:sz="4" w:space="0"/>
              <w:left w:val="single" w:color="000000" w:sz="4" w:space="0"/>
              <w:bottom w:val="single" w:color="000000" w:sz="4" w:space="0"/>
              <w:right w:val="single" w:color="000000" w:sz="4" w:space="0"/>
            </w:tcBorders>
            <w:vAlign w:val="center"/>
          </w:tcPr>
          <w:p w14:paraId="7DF1C0E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m/s</w:t>
            </w:r>
          </w:p>
        </w:tc>
        <w:tc>
          <w:tcPr>
            <w:tcW w:w="577" w:type="pct"/>
            <w:tcBorders>
              <w:top w:val="single" w:color="000000" w:sz="4" w:space="0"/>
              <w:left w:val="single" w:color="000000" w:sz="4" w:space="0"/>
              <w:bottom w:val="single" w:color="000000" w:sz="4" w:space="0"/>
              <w:right w:val="single" w:color="000000" w:sz="4" w:space="0"/>
            </w:tcBorders>
            <w:vAlign w:val="center"/>
          </w:tcPr>
          <w:p w14:paraId="49CAA821">
            <w:pPr>
              <w:widowControl/>
              <w:adjustRightInd/>
              <w:jc w:val="center"/>
              <w:textAlignment w:val="center"/>
              <w:rPr>
                <w:rFonts w:ascii="宋体" w:hAnsi="宋体" w:eastAsia="宋体" w:cs="Arial"/>
                <w:color w:val="auto"/>
                <w:sz w:val="20"/>
                <w:szCs w:val="20"/>
                <w:highlight w:val="none"/>
              </w:rPr>
            </w:pPr>
            <w:r>
              <w:rPr>
                <w:rFonts w:hint="eastAsia" w:ascii="宋体" w:hAnsi="宋体" w:eastAsia="宋体" w:cs="Arial"/>
                <w:color w:val="auto"/>
                <w:sz w:val="20"/>
                <w:szCs w:val="20"/>
                <w:highlight w:val="none"/>
              </w:rPr>
              <w:t>℃</w:t>
            </w:r>
          </w:p>
        </w:tc>
        <w:tc>
          <w:tcPr>
            <w:tcW w:w="431" w:type="pct"/>
            <w:tcBorders>
              <w:top w:val="single" w:color="000000" w:sz="4" w:space="0"/>
              <w:left w:val="single" w:color="000000" w:sz="4" w:space="0"/>
              <w:bottom w:val="single" w:color="000000" w:sz="4" w:space="0"/>
              <w:right w:val="single" w:color="000000" w:sz="4" w:space="0"/>
            </w:tcBorders>
            <w:vAlign w:val="center"/>
          </w:tcPr>
          <w:p w14:paraId="620A0F1A">
            <w:pPr>
              <w:widowControl/>
              <w:adjustRightInd/>
              <w:jc w:val="center"/>
              <w:textAlignment w:val="center"/>
              <w:rPr>
                <w:rFonts w:ascii="宋体" w:hAnsi="宋体" w:eastAsia="宋体" w:cs="Arial"/>
                <w:color w:val="auto"/>
                <w:sz w:val="20"/>
                <w:szCs w:val="20"/>
                <w:highlight w:val="none"/>
              </w:rPr>
            </w:pPr>
            <w:r>
              <w:rPr>
                <w:rFonts w:hint="eastAsia" w:ascii="宋体" w:hAnsi="宋体" w:eastAsia="宋体" w:cs="Arial"/>
                <w:color w:val="auto"/>
                <w:sz w:val="20"/>
                <w:szCs w:val="20"/>
                <w:highlight w:val="none"/>
              </w:rPr>
              <w:t>%</w:t>
            </w:r>
          </w:p>
        </w:tc>
        <w:tc>
          <w:tcPr>
            <w:tcW w:w="785" w:type="pct"/>
            <w:tcBorders>
              <w:top w:val="single" w:color="000000" w:sz="4" w:space="0"/>
              <w:left w:val="single" w:color="000000" w:sz="4" w:space="0"/>
              <w:bottom w:val="single" w:color="000000" w:sz="4" w:space="0"/>
              <w:right w:val="single" w:color="000000" w:sz="4" w:space="0"/>
            </w:tcBorders>
            <w:vAlign w:val="center"/>
          </w:tcPr>
          <w:p w14:paraId="5F612015">
            <w:pPr>
              <w:widowControl/>
              <w:adjustRightInd/>
              <w:jc w:val="center"/>
              <w:textAlignment w:val="center"/>
              <w:rPr>
                <w:rFonts w:ascii="宋体" w:hAnsi="宋体" w:eastAsia="宋体" w:cs="Arial"/>
                <w:color w:val="auto"/>
                <w:sz w:val="20"/>
                <w:szCs w:val="20"/>
                <w:highlight w:val="none"/>
              </w:rPr>
            </w:pPr>
            <w:r>
              <w:rPr>
                <w:rFonts w:hint="eastAsia" w:ascii="宋体" w:hAnsi="宋体" w:eastAsia="宋体" w:cs="Arial"/>
                <w:color w:val="auto"/>
                <w:sz w:val="20"/>
                <w:szCs w:val="20"/>
                <w:highlight w:val="none"/>
              </w:rPr>
              <w:t>m3/h.m2(次/h)</w:t>
            </w:r>
          </w:p>
        </w:tc>
        <w:tc>
          <w:tcPr>
            <w:tcW w:w="369" w:type="pct"/>
            <w:tcBorders>
              <w:top w:val="single" w:color="000000" w:sz="4" w:space="0"/>
              <w:left w:val="single" w:color="000000" w:sz="4" w:space="0"/>
              <w:bottom w:val="single" w:color="000000" w:sz="4" w:space="0"/>
              <w:right w:val="single" w:color="000000" w:sz="4" w:space="0"/>
            </w:tcBorders>
            <w:vAlign w:val="center"/>
          </w:tcPr>
          <w:p w14:paraId="5E28274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dB(A)</w:t>
            </w:r>
          </w:p>
        </w:tc>
        <w:tc>
          <w:tcPr>
            <w:tcW w:w="433" w:type="pct"/>
            <w:tcBorders>
              <w:top w:val="single" w:color="000000" w:sz="4" w:space="0"/>
              <w:left w:val="single" w:color="000000" w:sz="4" w:space="0"/>
              <w:bottom w:val="single" w:color="000000" w:sz="4" w:space="0"/>
              <w:right w:val="single" w:color="000000" w:sz="4" w:space="0"/>
            </w:tcBorders>
            <w:vAlign w:val="center"/>
          </w:tcPr>
          <w:p w14:paraId="2AA78D2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lx</w:t>
            </w:r>
          </w:p>
        </w:tc>
        <w:tc>
          <w:tcPr>
            <w:tcW w:w="359" w:type="pct"/>
            <w:tcBorders>
              <w:top w:val="single" w:color="000000" w:sz="4" w:space="0"/>
              <w:left w:val="single" w:color="000000" w:sz="4" w:space="0"/>
              <w:bottom w:val="single" w:color="000000" w:sz="4" w:space="0"/>
              <w:right w:val="single" w:color="000000" w:sz="4" w:space="0"/>
            </w:tcBorders>
            <w:vAlign w:val="center"/>
          </w:tcPr>
          <w:p w14:paraId="7DA5156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min</w:t>
            </w:r>
          </w:p>
        </w:tc>
      </w:tr>
      <w:tr w14:paraId="55753135">
        <w:tblPrEx>
          <w:tblCellMar>
            <w:top w:w="0" w:type="dxa"/>
            <w:left w:w="108" w:type="dxa"/>
            <w:bottom w:w="0" w:type="dxa"/>
            <w:right w:w="108" w:type="dxa"/>
          </w:tblCellMar>
        </w:tblPrEx>
        <w:trPr>
          <w:trHeight w:val="77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64A4E7E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Ⅰ级洁净手术室和需要无菌操作的特殊用房</w:t>
            </w:r>
          </w:p>
        </w:tc>
        <w:tc>
          <w:tcPr>
            <w:tcW w:w="248" w:type="pct"/>
            <w:tcBorders>
              <w:top w:val="single" w:color="000000" w:sz="4" w:space="0"/>
              <w:left w:val="single" w:color="000000" w:sz="4" w:space="0"/>
              <w:bottom w:val="single" w:color="000000" w:sz="4" w:space="0"/>
              <w:right w:val="single" w:color="000000" w:sz="4" w:space="0"/>
            </w:tcBorders>
            <w:vAlign w:val="center"/>
          </w:tcPr>
          <w:p w14:paraId="4D7171E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1942213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78" w:type="pct"/>
            <w:tcBorders>
              <w:top w:val="single" w:color="000000" w:sz="4" w:space="0"/>
              <w:left w:val="single" w:color="000000" w:sz="4" w:space="0"/>
              <w:bottom w:val="single" w:color="000000" w:sz="4" w:space="0"/>
              <w:right w:val="single" w:color="000000" w:sz="4" w:space="0"/>
            </w:tcBorders>
            <w:vAlign w:val="center"/>
          </w:tcPr>
          <w:p w14:paraId="1C141F7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0.2~0.25</w:t>
            </w:r>
          </w:p>
        </w:tc>
        <w:tc>
          <w:tcPr>
            <w:tcW w:w="577" w:type="pct"/>
            <w:tcBorders>
              <w:top w:val="single" w:color="000000" w:sz="4" w:space="0"/>
              <w:left w:val="single" w:color="000000" w:sz="4" w:space="0"/>
              <w:bottom w:val="single" w:color="000000" w:sz="4" w:space="0"/>
              <w:right w:val="single" w:color="000000" w:sz="4" w:space="0"/>
            </w:tcBorders>
            <w:vAlign w:val="center"/>
          </w:tcPr>
          <w:p w14:paraId="13C3CFA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21~25</w:t>
            </w:r>
          </w:p>
        </w:tc>
        <w:tc>
          <w:tcPr>
            <w:tcW w:w="431" w:type="pct"/>
            <w:tcBorders>
              <w:top w:val="single" w:color="000000" w:sz="4" w:space="0"/>
              <w:left w:val="single" w:color="000000" w:sz="4" w:space="0"/>
              <w:bottom w:val="single" w:color="000000" w:sz="4" w:space="0"/>
              <w:right w:val="single" w:color="000000" w:sz="4" w:space="0"/>
            </w:tcBorders>
            <w:vAlign w:val="center"/>
          </w:tcPr>
          <w:p w14:paraId="54603FF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30~60</w:t>
            </w:r>
          </w:p>
        </w:tc>
        <w:tc>
          <w:tcPr>
            <w:tcW w:w="785" w:type="pct"/>
            <w:tcBorders>
              <w:top w:val="single" w:color="000000" w:sz="4" w:space="0"/>
              <w:left w:val="single" w:color="000000" w:sz="4" w:space="0"/>
              <w:bottom w:val="single" w:color="000000" w:sz="4" w:space="0"/>
              <w:right w:val="single" w:color="000000" w:sz="4" w:space="0"/>
            </w:tcBorders>
            <w:vAlign w:val="center"/>
          </w:tcPr>
          <w:p w14:paraId="52069DA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15~20</w:t>
            </w:r>
          </w:p>
        </w:tc>
        <w:tc>
          <w:tcPr>
            <w:tcW w:w="369" w:type="pct"/>
            <w:tcBorders>
              <w:top w:val="single" w:color="000000" w:sz="4" w:space="0"/>
              <w:left w:val="single" w:color="000000" w:sz="4" w:space="0"/>
              <w:bottom w:val="single" w:color="000000" w:sz="4" w:space="0"/>
              <w:right w:val="single" w:color="000000" w:sz="4" w:space="0"/>
            </w:tcBorders>
            <w:vAlign w:val="center"/>
          </w:tcPr>
          <w:p w14:paraId="62DF748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≤51</w:t>
            </w:r>
          </w:p>
        </w:tc>
        <w:tc>
          <w:tcPr>
            <w:tcW w:w="433" w:type="pct"/>
            <w:tcBorders>
              <w:top w:val="single" w:color="000000" w:sz="4" w:space="0"/>
              <w:left w:val="single" w:color="000000" w:sz="4" w:space="0"/>
              <w:bottom w:val="single" w:color="000000" w:sz="4" w:space="0"/>
              <w:right w:val="single" w:color="000000" w:sz="4" w:space="0"/>
            </w:tcBorders>
            <w:vAlign w:val="center"/>
          </w:tcPr>
          <w:p w14:paraId="517EDFE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≥350</w:t>
            </w:r>
          </w:p>
        </w:tc>
        <w:tc>
          <w:tcPr>
            <w:tcW w:w="359" w:type="pct"/>
            <w:tcBorders>
              <w:top w:val="single" w:color="000000" w:sz="4" w:space="0"/>
              <w:left w:val="single" w:color="000000" w:sz="4" w:space="0"/>
              <w:bottom w:val="single" w:color="000000" w:sz="4" w:space="0"/>
              <w:right w:val="single" w:color="000000" w:sz="4" w:space="0"/>
            </w:tcBorders>
            <w:vAlign w:val="center"/>
          </w:tcPr>
          <w:p w14:paraId="14D0A5D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10</w:t>
            </w:r>
          </w:p>
        </w:tc>
      </w:tr>
      <w:tr w14:paraId="1448C827">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6E37CC4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Ⅱ级洁净手术室</w:t>
            </w:r>
          </w:p>
        </w:tc>
        <w:tc>
          <w:tcPr>
            <w:tcW w:w="248" w:type="pct"/>
            <w:tcBorders>
              <w:top w:val="single" w:color="000000" w:sz="4" w:space="0"/>
              <w:left w:val="single" w:color="000000" w:sz="4" w:space="0"/>
              <w:bottom w:val="single" w:color="000000" w:sz="4" w:space="0"/>
              <w:right w:val="single" w:color="000000" w:sz="4" w:space="0"/>
            </w:tcBorders>
            <w:vAlign w:val="center"/>
          </w:tcPr>
          <w:p w14:paraId="5EDE6E1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0DF5DFE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24</w:t>
            </w:r>
          </w:p>
        </w:tc>
        <w:tc>
          <w:tcPr>
            <w:tcW w:w="478" w:type="pct"/>
            <w:tcBorders>
              <w:top w:val="single" w:color="000000" w:sz="4" w:space="0"/>
              <w:left w:val="single" w:color="000000" w:sz="4" w:space="0"/>
              <w:bottom w:val="single" w:color="000000" w:sz="4" w:space="0"/>
              <w:right w:val="single" w:color="000000" w:sz="4" w:space="0"/>
            </w:tcBorders>
            <w:vAlign w:val="center"/>
          </w:tcPr>
          <w:p w14:paraId="5430975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6B60849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21~25</w:t>
            </w:r>
          </w:p>
        </w:tc>
        <w:tc>
          <w:tcPr>
            <w:tcW w:w="431" w:type="pct"/>
            <w:tcBorders>
              <w:top w:val="single" w:color="000000" w:sz="4" w:space="0"/>
              <w:left w:val="single" w:color="000000" w:sz="4" w:space="0"/>
              <w:bottom w:val="single" w:color="000000" w:sz="4" w:space="0"/>
              <w:right w:val="single" w:color="000000" w:sz="4" w:space="0"/>
            </w:tcBorders>
            <w:vAlign w:val="center"/>
          </w:tcPr>
          <w:p w14:paraId="6741D51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30~60</w:t>
            </w:r>
          </w:p>
        </w:tc>
        <w:tc>
          <w:tcPr>
            <w:tcW w:w="785" w:type="pct"/>
            <w:tcBorders>
              <w:top w:val="single" w:color="000000" w:sz="4" w:space="0"/>
              <w:left w:val="single" w:color="000000" w:sz="4" w:space="0"/>
              <w:bottom w:val="single" w:color="000000" w:sz="4" w:space="0"/>
              <w:right w:val="single" w:color="000000" w:sz="4" w:space="0"/>
            </w:tcBorders>
            <w:vAlign w:val="center"/>
          </w:tcPr>
          <w:p w14:paraId="5F702EF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15~20</w:t>
            </w:r>
          </w:p>
        </w:tc>
        <w:tc>
          <w:tcPr>
            <w:tcW w:w="369" w:type="pct"/>
            <w:tcBorders>
              <w:top w:val="single" w:color="000000" w:sz="4" w:space="0"/>
              <w:left w:val="single" w:color="000000" w:sz="4" w:space="0"/>
              <w:bottom w:val="single" w:color="000000" w:sz="4" w:space="0"/>
              <w:right w:val="single" w:color="000000" w:sz="4" w:space="0"/>
            </w:tcBorders>
            <w:vAlign w:val="center"/>
          </w:tcPr>
          <w:p w14:paraId="313FDA1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≤49</w:t>
            </w:r>
          </w:p>
        </w:tc>
        <w:tc>
          <w:tcPr>
            <w:tcW w:w="433" w:type="pct"/>
            <w:tcBorders>
              <w:top w:val="single" w:color="000000" w:sz="4" w:space="0"/>
              <w:left w:val="single" w:color="000000" w:sz="4" w:space="0"/>
              <w:bottom w:val="single" w:color="000000" w:sz="4" w:space="0"/>
              <w:right w:val="single" w:color="000000" w:sz="4" w:space="0"/>
            </w:tcBorders>
            <w:vAlign w:val="center"/>
          </w:tcPr>
          <w:p w14:paraId="119CDD2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≥350</w:t>
            </w:r>
          </w:p>
        </w:tc>
        <w:tc>
          <w:tcPr>
            <w:tcW w:w="359" w:type="pct"/>
            <w:tcBorders>
              <w:top w:val="single" w:color="000000" w:sz="4" w:space="0"/>
              <w:left w:val="single" w:color="000000" w:sz="4" w:space="0"/>
              <w:bottom w:val="single" w:color="000000" w:sz="4" w:space="0"/>
              <w:right w:val="single" w:color="000000" w:sz="4" w:space="0"/>
            </w:tcBorders>
            <w:vAlign w:val="center"/>
          </w:tcPr>
          <w:p w14:paraId="72661D6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20</w:t>
            </w:r>
          </w:p>
        </w:tc>
      </w:tr>
      <w:tr w14:paraId="116C3C25">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1AF218D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Ⅲ级洁净手术室</w:t>
            </w:r>
          </w:p>
        </w:tc>
        <w:tc>
          <w:tcPr>
            <w:tcW w:w="248" w:type="pct"/>
            <w:tcBorders>
              <w:top w:val="single" w:color="000000" w:sz="4" w:space="0"/>
              <w:left w:val="single" w:color="000000" w:sz="4" w:space="0"/>
              <w:bottom w:val="single" w:color="000000" w:sz="4" w:space="0"/>
              <w:right w:val="single" w:color="000000" w:sz="4" w:space="0"/>
            </w:tcBorders>
            <w:vAlign w:val="center"/>
          </w:tcPr>
          <w:p w14:paraId="4D683F6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5DDF8BB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18</w:t>
            </w:r>
          </w:p>
        </w:tc>
        <w:tc>
          <w:tcPr>
            <w:tcW w:w="478" w:type="pct"/>
            <w:tcBorders>
              <w:top w:val="single" w:color="000000" w:sz="4" w:space="0"/>
              <w:left w:val="single" w:color="000000" w:sz="4" w:space="0"/>
              <w:bottom w:val="single" w:color="000000" w:sz="4" w:space="0"/>
              <w:right w:val="single" w:color="000000" w:sz="4" w:space="0"/>
            </w:tcBorders>
            <w:vAlign w:val="center"/>
          </w:tcPr>
          <w:p w14:paraId="32EFF61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71D1BDD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21~25</w:t>
            </w:r>
          </w:p>
        </w:tc>
        <w:tc>
          <w:tcPr>
            <w:tcW w:w="431" w:type="pct"/>
            <w:tcBorders>
              <w:top w:val="single" w:color="000000" w:sz="4" w:space="0"/>
              <w:left w:val="single" w:color="000000" w:sz="4" w:space="0"/>
              <w:bottom w:val="single" w:color="000000" w:sz="4" w:space="0"/>
              <w:right w:val="single" w:color="000000" w:sz="4" w:space="0"/>
            </w:tcBorders>
            <w:vAlign w:val="center"/>
          </w:tcPr>
          <w:p w14:paraId="444D96E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30~60</w:t>
            </w:r>
          </w:p>
        </w:tc>
        <w:tc>
          <w:tcPr>
            <w:tcW w:w="785" w:type="pct"/>
            <w:tcBorders>
              <w:top w:val="single" w:color="000000" w:sz="4" w:space="0"/>
              <w:left w:val="single" w:color="000000" w:sz="4" w:space="0"/>
              <w:bottom w:val="single" w:color="000000" w:sz="4" w:space="0"/>
              <w:right w:val="single" w:color="000000" w:sz="4" w:space="0"/>
            </w:tcBorders>
            <w:vAlign w:val="center"/>
          </w:tcPr>
          <w:p w14:paraId="7DC9A4B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15~20</w:t>
            </w:r>
          </w:p>
        </w:tc>
        <w:tc>
          <w:tcPr>
            <w:tcW w:w="369" w:type="pct"/>
            <w:tcBorders>
              <w:top w:val="single" w:color="000000" w:sz="4" w:space="0"/>
              <w:left w:val="single" w:color="000000" w:sz="4" w:space="0"/>
              <w:bottom w:val="single" w:color="000000" w:sz="4" w:space="0"/>
              <w:right w:val="single" w:color="000000" w:sz="4" w:space="0"/>
            </w:tcBorders>
            <w:vAlign w:val="center"/>
          </w:tcPr>
          <w:p w14:paraId="18C3E02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≤49</w:t>
            </w:r>
          </w:p>
        </w:tc>
        <w:tc>
          <w:tcPr>
            <w:tcW w:w="433" w:type="pct"/>
            <w:tcBorders>
              <w:top w:val="single" w:color="000000" w:sz="4" w:space="0"/>
              <w:left w:val="single" w:color="000000" w:sz="4" w:space="0"/>
              <w:bottom w:val="single" w:color="000000" w:sz="4" w:space="0"/>
              <w:right w:val="single" w:color="000000" w:sz="4" w:space="0"/>
            </w:tcBorders>
            <w:vAlign w:val="center"/>
          </w:tcPr>
          <w:p w14:paraId="5F080F0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≥350</w:t>
            </w:r>
          </w:p>
        </w:tc>
        <w:tc>
          <w:tcPr>
            <w:tcW w:w="359" w:type="pct"/>
            <w:tcBorders>
              <w:top w:val="single" w:color="000000" w:sz="4" w:space="0"/>
              <w:left w:val="single" w:color="000000" w:sz="4" w:space="0"/>
              <w:bottom w:val="single" w:color="000000" w:sz="4" w:space="0"/>
              <w:right w:val="single" w:color="000000" w:sz="4" w:space="0"/>
            </w:tcBorders>
            <w:vAlign w:val="center"/>
          </w:tcPr>
          <w:p w14:paraId="41F0B60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20</w:t>
            </w:r>
          </w:p>
        </w:tc>
      </w:tr>
      <w:tr w14:paraId="321E9A81">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4C6D6C8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Ⅳ级洁净手术室</w:t>
            </w:r>
          </w:p>
        </w:tc>
        <w:tc>
          <w:tcPr>
            <w:tcW w:w="248" w:type="pct"/>
            <w:tcBorders>
              <w:top w:val="single" w:color="000000" w:sz="4" w:space="0"/>
              <w:left w:val="single" w:color="000000" w:sz="4" w:space="0"/>
              <w:bottom w:val="single" w:color="000000" w:sz="4" w:space="0"/>
              <w:right w:val="single" w:color="000000" w:sz="4" w:space="0"/>
            </w:tcBorders>
            <w:vAlign w:val="center"/>
          </w:tcPr>
          <w:p w14:paraId="6E5B0DA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3A99070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12</w:t>
            </w:r>
          </w:p>
        </w:tc>
        <w:tc>
          <w:tcPr>
            <w:tcW w:w="478" w:type="pct"/>
            <w:tcBorders>
              <w:top w:val="single" w:color="000000" w:sz="4" w:space="0"/>
              <w:left w:val="single" w:color="000000" w:sz="4" w:space="0"/>
              <w:bottom w:val="single" w:color="000000" w:sz="4" w:space="0"/>
              <w:right w:val="single" w:color="000000" w:sz="4" w:space="0"/>
            </w:tcBorders>
            <w:vAlign w:val="center"/>
          </w:tcPr>
          <w:p w14:paraId="2B2388B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6994160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21~25</w:t>
            </w:r>
          </w:p>
        </w:tc>
        <w:tc>
          <w:tcPr>
            <w:tcW w:w="431" w:type="pct"/>
            <w:tcBorders>
              <w:top w:val="single" w:color="000000" w:sz="4" w:space="0"/>
              <w:left w:val="single" w:color="000000" w:sz="4" w:space="0"/>
              <w:bottom w:val="single" w:color="000000" w:sz="4" w:space="0"/>
              <w:right w:val="single" w:color="000000" w:sz="4" w:space="0"/>
            </w:tcBorders>
            <w:vAlign w:val="center"/>
          </w:tcPr>
          <w:p w14:paraId="5A3B84A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30~60</w:t>
            </w:r>
          </w:p>
        </w:tc>
        <w:tc>
          <w:tcPr>
            <w:tcW w:w="785" w:type="pct"/>
            <w:tcBorders>
              <w:top w:val="single" w:color="000000" w:sz="4" w:space="0"/>
              <w:left w:val="single" w:color="000000" w:sz="4" w:space="0"/>
              <w:bottom w:val="single" w:color="000000" w:sz="4" w:space="0"/>
              <w:right w:val="single" w:color="000000" w:sz="4" w:space="0"/>
            </w:tcBorders>
            <w:vAlign w:val="center"/>
          </w:tcPr>
          <w:p w14:paraId="2A3E1E3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15~20</w:t>
            </w:r>
          </w:p>
        </w:tc>
        <w:tc>
          <w:tcPr>
            <w:tcW w:w="369" w:type="pct"/>
            <w:tcBorders>
              <w:top w:val="single" w:color="000000" w:sz="4" w:space="0"/>
              <w:left w:val="single" w:color="000000" w:sz="4" w:space="0"/>
              <w:bottom w:val="single" w:color="000000" w:sz="4" w:space="0"/>
              <w:right w:val="single" w:color="000000" w:sz="4" w:space="0"/>
            </w:tcBorders>
            <w:vAlign w:val="center"/>
          </w:tcPr>
          <w:p w14:paraId="27727A6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≤49</w:t>
            </w:r>
          </w:p>
        </w:tc>
        <w:tc>
          <w:tcPr>
            <w:tcW w:w="433" w:type="pct"/>
            <w:tcBorders>
              <w:top w:val="single" w:color="000000" w:sz="4" w:space="0"/>
              <w:left w:val="single" w:color="000000" w:sz="4" w:space="0"/>
              <w:bottom w:val="single" w:color="000000" w:sz="4" w:space="0"/>
              <w:right w:val="single" w:color="000000" w:sz="4" w:space="0"/>
            </w:tcBorders>
            <w:vAlign w:val="center"/>
          </w:tcPr>
          <w:p w14:paraId="130921A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≥350</w:t>
            </w:r>
          </w:p>
        </w:tc>
        <w:tc>
          <w:tcPr>
            <w:tcW w:w="359" w:type="pct"/>
            <w:tcBorders>
              <w:top w:val="single" w:color="000000" w:sz="4" w:space="0"/>
              <w:left w:val="single" w:color="000000" w:sz="4" w:space="0"/>
              <w:bottom w:val="single" w:color="000000" w:sz="4" w:space="0"/>
              <w:right w:val="single" w:color="000000" w:sz="4" w:space="0"/>
            </w:tcBorders>
            <w:vAlign w:val="center"/>
          </w:tcPr>
          <w:p w14:paraId="62AF92B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w:t>
            </w:r>
          </w:p>
        </w:tc>
      </w:tr>
      <w:tr w14:paraId="46D57646">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23EE669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体外循环</w:t>
            </w:r>
          </w:p>
        </w:tc>
        <w:tc>
          <w:tcPr>
            <w:tcW w:w="248" w:type="pct"/>
            <w:tcBorders>
              <w:top w:val="single" w:color="000000" w:sz="4" w:space="0"/>
              <w:left w:val="single" w:color="000000" w:sz="4" w:space="0"/>
              <w:bottom w:val="single" w:color="000000" w:sz="4" w:space="0"/>
              <w:right w:val="single" w:color="000000" w:sz="4" w:space="0"/>
            </w:tcBorders>
            <w:vAlign w:val="center"/>
          </w:tcPr>
          <w:p w14:paraId="389F643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1D7F87C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12</w:t>
            </w:r>
          </w:p>
        </w:tc>
        <w:tc>
          <w:tcPr>
            <w:tcW w:w="478" w:type="pct"/>
            <w:tcBorders>
              <w:top w:val="single" w:color="000000" w:sz="4" w:space="0"/>
              <w:left w:val="single" w:color="000000" w:sz="4" w:space="0"/>
              <w:bottom w:val="single" w:color="000000" w:sz="4" w:space="0"/>
              <w:right w:val="single" w:color="000000" w:sz="4" w:space="0"/>
            </w:tcBorders>
            <w:vAlign w:val="center"/>
          </w:tcPr>
          <w:p w14:paraId="60C1947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0DBA0E0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21~27</w:t>
            </w:r>
          </w:p>
        </w:tc>
        <w:tc>
          <w:tcPr>
            <w:tcW w:w="431" w:type="pct"/>
            <w:tcBorders>
              <w:top w:val="single" w:color="000000" w:sz="4" w:space="0"/>
              <w:left w:val="single" w:color="000000" w:sz="4" w:space="0"/>
              <w:bottom w:val="single" w:color="000000" w:sz="4" w:space="0"/>
              <w:right w:val="single" w:color="000000" w:sz="4" w:space="0"/>
            </w:tcBorders>
            <w:vAlign w:val="center"/>
          </w:tcPr>
          <w:p w14:paraId="690487D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5BA56E5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3C4E9FD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433" w:type="pct"/>
            <w:tcBorders>
              <w:top w:val="single" w:color="000000" w:sz="4" w:space="0"/>
              <w:left w:val="single" w:color="000000" w:sz="4" w:space="0"/>
              <w:bottom w:val="single" w:color="000000" w:sz="4" w:space="0"/>
              <w:right w:val="single" w:color="000000" w:sz="4" w:space="0"/>
            </w:tcBorders>
            <w:vAlign w:val="center"/>
          </w:tcPr>
          <w:p w14:paraId="4C2BD34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5F74BCE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384A3CB6">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23C80B5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无菌敷料室</w:t>
            </w:r>
          </w:p>
        </w:tc>
        <w:tc>
          <w:tcPr>
            <w:tcW w:w="248" w:type="pct"/>
            <w:tcBorders>
              <w:top w:val="single" w:color="000000" w:sz="4" w:space="0"/>
              <w:left w:val="single" w:color="000000" w:sz="4" w:space="0"/>
              <w:bottom w:val="single" w:color="000000" w:sz="4" w:space="0"/>
              <w:right w:val="single" w:color="000000" w:sz="4" w:space="0"/>
            </w:tcBorders>
            <w:vAlign w:val="center"/>
          </w:tcPr>
          <w:p w14:paraId="69D116C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17DA953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12</w:t>
            </w:r>
          </w:p>
        </w:tc>
        <w:tc>
          <w:tcPr>
            <w:tcW w:w="478" w:type="pct"/>
            <w:tcBorders>
              <w:top w:val="single" w:color="000000" w:sz="4" w:space="0"/>
              <w:left w:val="single" w:color="000000" w:sz="4" w:space="0"/>
              <w:bottom w:val="single" w:color="000000" w:sz="4" w:space="0"/>
              <w:right w:val="single" w:color="000000" w:sz="4" w:space="0"/>
            </w:tcBorders>
            <w:vAlign w:val="center"/>
          </w:tcPr>
          <w:p w14:paraId="4DB78E1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47337EB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≤27</w:t>
            </w:r>
          </w:p>
        </w:tc>
        <w:tc>
          <w:tcPr>
            <w:tcW w:w="431" w:type="pct"/>
            <w:tcBorders>
              <w:top w:val="single" w:color="000000" w:sz="4" w:space="0"/>
              <w:left w:val="single" w:color="000000" w:sz="4" w:space="0"/>
              <w:bottom w:val="single" w:color="000000" w:sz="4" w:space="0"/>
              <w:right w:val="single" w:color="000000" w:sz="4" w:space="0"/>
            </w:tcBorders>
            <w:vAlign w:val="center"/>
          </w:tcPr>
          <w:p w14:paraId="3B91F6A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62A277F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2F42B52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433" w:type="pct"/>
            <w:tcBorders>
              <w:top w:val="single" w:color="000000" w:sz="4" w:space="0"/>
              <w:left w:val="single" w:color="000000" w:sz="4" w:space="0"/>
              <w:bottom w:val="single" w:color="000000" w:sz="4" w:space="0"/>
              <w:right w:val="single" w:color="000000" w:sz="4" w:space="0"/>
            </w:tcBorders>
            <w:vAlign w:val="center"/>
          </w:tcPr>
          <w:p w14:paraId="080D04D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692E79C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71D594D9">
        <w:tblPrEx>
          <w:tblCellMar>
            <w:top w:w="0" w:type="dxa"/>
            <w:left w:w="108" w:type="dxa"/>
            <w:bottom w:w="0" w:type="dxa"/>
            <w:right w:w="108" w:type="dxa"/>
          </w:tblCellMar>
        </w:tblPrEx>
        <w:trPr>
          <w:trHeight w:val="77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10F25E1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未拆封器械、无菌药品、一次性物品和精密仪器存放室</w:t>
            </w:r>
          </w:p>
        </w:tc>
        <w:tc>
          <w:tcPr>
            <w:tcW w:w="248" w:type="pct"/>
            <w:tcBorders>
              <w:top w:val="single" w:color="000000" w:sz="4" w:space="0"/>
              <w:left w:val="single" w:color="000000" w:sz="4" w:space="0"/>
              <w:bottom w:val="single" w:color="000000" w:sz="4" w:space="0"/>
              <w:right w:val="single" w:color="000000" w:sz="4" w:space="0"/>
            </w:tcBorders>
            <w:vAlign w:val="center"/>
          </w:tcPr>
          <w:p w14:paraId="3BFB9EF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233F498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10</w:t>
            </w:r>
          </w:p>
        </w:tc>
        <w:tc>
          <w:tcPr>
            <w:tcW w:w="478" w:type="pct"/>
            <w:tcBorders>
              <w:top w:val="single" w:color="000000" w:sz="4" w:space="0"/>
              <w:left w:val="single" w:color="000000" w:sz="4" w:space="0"/>
              <w:bottom w:val="single" w:color="000000" w:sz="4" w:space="0"/>
              <w:right w:val="single" w:color="000000" w:sz="4" w:space="0"/>
            </w:tcBorders>
            <w:vAlign w:val="center"/>
          </w:tcPr>
          <w:p w14:paraId="337E35A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11BFBE0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≤27</w:t>
            </w:r>
          </w:p>
        </w:tc>
        <w:tc>
          <w:tcPr>
            <w:tcW w:w="431" w:type="pct"/>
            <w:tcBorders>
              <w:top w:val="single" w:color="000000" w:sz="4" w:space="0"/>
              <w:left w:val="single" w:color="000000" w:sz="4" w:space="0"/>
              <w:bottom w:val="single" w:color="000000" w:sz="4" w:space="0"/>
              <w:right w:val="single" w:color="000000" w:sz="4" w:space="0"/>
            </w:tcBorders>
            <w:vAlign w:val="center"/>
          </w:tcPr>
          <w:p w14:paraId="3606500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7041E75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2AB678B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433" w:type="pct"/>
            <w:tcBorders>
              <w:top w:val="single" w:color="000000" w:sz="4" w:space="0"/>
              <w:left w:val="single" w:color="000000" w:sz="4" w:space="0"/>
              <w:bottom w:val="single" w:color="000000" w:sz="4" w:space="0"/>
              <w:right w:val="single" w:color="000000" w:sz="4" w:space="0"/>
            </w:tcBorders>
            <w:vAlign w:val="center"/>
          </w:tcPr>
          <w:p w14:paraId="67821A1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46495FF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62720018">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0F65154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护士站</w:t>
            </w:r>
          </w:p>
        </w:tc>
        <w:tc>
          <w:tcPr>
            <w:tcW w:w="248" w:type="pct"/>
            <w:tcBorders>
              <w:top w:val="single" w:color="000000" w:sz="4" w:space="0"/>
              <w:left w:val="single" w:color="000000" w:sz="4" w:space="0"/>
              <w:bottom w:val="single" w:color="000000" w:sz="4" w:space="0"/>
              <w:right w:val="single" w:color="000000" w:sz="4" w:space="0"/>
            </w:tcBorders>
            <w:vAlign w:val="center"/>
          </w:tcPr>
          <w:p w14:paraId="0549540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3EFEF4D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10</w:t>
            </w:r>
          </w:p>
        </w:tc>
        <w:tc>
          <w:tcPr>
            <w:tcW w:w="478" w:type="pct"/>
            <w:tcBorders>
              <w:top w:val="single" w:color="000000" w:sz="4" w:space="0"/>
              <w:left w:val="single" w:color="000000" w:sz="4" w:space="0"/>
              <w:bottom w:val="single" w:color="000000" w:sz="4" w:space="0"/>
              <w:right w:val="single" w:color="000000" w:sz="4" w:space="0"/>
            </w:tcBorders>
            <w:vAlign w:val="center"/>
          </w:tcPr>
          <w:p w14:paraId="0DE6AA3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3C6511E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21~27</w:t>
            </w:r>
          </w:p>
        </w:tc>
        <w:tc>
          <w:tcPr>
            <w:tcW w:w="431" w:type="pct"/>
            <w:tcBorders>
              <w:top w:val="single" w:color="000000" w:sz="4" w:space="0"/>
              <w:left w:val="single" w:color="000000" w:sz="4" w:space="0"/>
              <w:bottom w:val="single" w:color="000000" w:sz="4" w:space="0"/>
              <w:right w:val="single" w:color="000000" w:sz="4" w:space="0"/>
            </w:tcBorders>
            <w:vAlign w:val="center"/>
          </w:tcPr>
          <w:p w14:paraId="3DB7639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7A945D1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6CD19AB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≤55</w:t>
            </w:r>
          </w:p>
        </w:tc>
        <w:tc>
          <w:tcPr>
            <w:tcW w:w="433" w:type="pct"/>
            <w:tcBorders>
              <w:top w:val="single" w:color="000000" w:sz="4" w:space="0"/>
              <w:left w:val="single" w:color="000000" w:sz="4" w:space="0"/>
              <w:bottom w:val="single" w:color="000000" w:sz="4" w:space="0"/>
              <w:right w:val="single" w:color="000000" w:sz="4" w:space="0"/>
            </w:tcBorders>
            <w:vAlign w:val="center"/>
          </w:tcPr>
          <w:p w14:paraId="314236D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23F92CA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06DB1B6F">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1C38C5A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预麻醉室</w:t>
            </w:r>
          </w:p>
        </w:tc>
        <w:tc>
          <w:tcPr>
            <w:tcW w:w="248" w:type="pct"/>
            <w:tcBorders>
              <w:top w:val="single" w:color="000000" w:sz="4" w:space="0"/>
              <w:left w:val="single" w:color="000000" w:sz="4" w:space="0"/>
              <w:bottom w:val="single" w:color="000000" w:sz="4" w:space="0"/>
              <w:right w:val="single" w:color="000000" w:sz="4" w:space="0"/>
            </w:tcBorders>
            <w:vAlign w:val="center"/>
          </w:tcPr>
          <w:p w14:paraId="52D02A0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负</w:t>
            </w:r>
          </w:p>
        </w:tc>
        <w:tc>
          <w:tcPr>
            <w:tcW w:w="429" w:type="pct"/>
            <w:tcBorders>
              <w:top w:val="single" w:color="000000" w:sz="4" w:space="0"/>
              <w:left w:val="single" w:color="000000" w:sz="4" w:space="0"/>
              <w:bottom w:val="single" w:color="000000" w:sz="4" w:space="0"/>
              <w:right w:val="single" w:color="000000" w:sz="4" w:space="0"/>
            </w:tcBorders>
            <w:vAlign w:val="center"/>
          </w:tcPr>
          <w:p w14:paraId="4C769E8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10</w:t>
            </w:r>
          </w:p>
        </w:tc>
        <w:tc>
          <w:tcPr>
            <w:tcW w:w="478" w:type="pct"/>
            <w:tcBorders>
              <w:top w:val="single" w:color="000000" w:sz="4" w:space="0"/>
              <w:left w:val="single" w:color="000000" w:sz="4" w:space="0"/>
              <w:bottom w:val="single" w:color="000000" w:sz="4" w:space="0"/>
              <w:right w:val="single" w:color="000000" w:sz="4" w:space="0"/>
            </w:tcBorders>
            <w:vAlign w:val="center"/>
          </w:tcPr>
          <w:p w14:paraId="22F26E7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127A19E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23~26</w:t>
            </w:r>
          </w:p>
        </w:tc>
        <w:tc>
          <w:tcPr>
            <w:tcW w:w="431" w:type="pct"/>
            <w:tcBorders>
              <w:top w:val="single" w:color="000000" w:sz="4" w:space="0"/>
              <w:left w:val="single" w:color="000000" w:sz="4" w:space="0"/>
              <w:bottom w:val="single" w:color="000000" w:sz="4" w:space="0"/>
              <w:right w:val="single" w:color="000000" w:sz="4" w:space="0"/>
            </w:tcBorders>
            <w:vAlign w:val="center"/>
          </w:tcPr>
          <w:p w14:paraId="0E1FD57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30~60</w:t>
            </w:r>
          </w:p>
        </w:tc>
        <w:tc>
          <w:tcPr>
            <w:tcW w:w="785" w:type="pct"/>
            <w:tcBorders>
              <w:top w:val="single" w:color="000000" w:sz="4" w:space="0"/>
              <w:left w:val="single" w:color="000000" w:sz="4" w:space="0"/>
              <w:bottom w:val="single" w:color="000000" w:sz="4" w:space="0"/>
              <w:right w:val="single" w:color="000000" w:sz="4" w:space="0"/>
            </w:tcBorders>
            <w:vAlign w:val="center"/>
          </w:tcPr>
          <w:p w14:paraId="5E46402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3E3FE07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≤55</w:t>
            </w:r>
          </w:p>
        </w:tc>
        <w:tc>
          <w:tcPr>
            <w:tcW w:w="433" w:type="pct"/>
            <w:tcBorders>
              <w:top w:val="single" w:color="000000" w:sz="4" w:space="0"/>
              <w:left w:val="single" w:color="000000" w:sz="4" w:space="0"/>
              <w:bottom w:val="single" w:color="000000" w:sz="4" w:space="0"/>
              <w:right w:val="single" w:color="000000" w:sz="4" w:space="0"/>
            </w:tcBorders>
            <w:vAlign w:val="center"/>
          </w:tcPr>
          <w:p w14:paraId="6715C2F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5E3DFBE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7C3A894E">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4EA763C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手术室前室</w:t>
            </w:r>
          </w:p>
        </w:tc>
        <w:tc>
          <w:tcPr>
            <w:tcW w:w="248" w:type="pct"/>
            <w:tcBorders>
              <w:top w:val="single" w:color="000000" w:sz="4" w:space="0"/>
              <w:left w:val="single" w:color="000000" w:sz="4" w:space="0"/>
              <w:bottom w:val="single" w:color="000000" w:sz="4" w:space="0"/>
              <w:right w:val="single" w:color="000000" w:sz="4" w:space="0"/>
            </w:tcBorders>
            <w:vAlign w:val="center"/>
          </w:tcPr>
          <w:p w14:paraId="64F6657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1EDED46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8</w:t>
            </w:r>
          </w:p>
        </w:tc>
        <w:tc>
          <w:tcPr>
            <w:tcW w:w="478" w:type="pct"/>
            <w:tcBorders>
              <w:top w:val="single" w:color="000000" w:sz="4" w:space="0"/>
              <w:left w:val="single" w:color="000000" w:sz="4" w:space="0"/>
              <w:bottom w:val="single" w:color="000000" w:sz="4" w:space="0"/>
              <w:right w:val="single" w:color="000000" w:sz="4" w:space="0"/>
            </w:tcBorders>
            <w:vAlign w:val="center"/>
          </w:tcPr>
          <w:p w14:paraId="5C7544D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24FA6BB2">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21~27</w:t>
            </w:r>
          </w:p>
        </w:tc>
        <w:tc>
          <w:tcPr>
            <w:tcW w:w="431" w:type="pct"/>
            <w:tcBorders>
              <w:top w:val="single" w:color="000000" w:sz="4" w:space="0"/>
              <w:left w:val="single" w:color="000000" w:sz="4" w:space="0"/>
              <w:bottom w:val="single" w:color="000000" w:sz="4" w:space="0"/>
              <w:right w:val="single" w:color="000000" w:sz="4" w:space="0"/>
            </w:tcBorders>
            <w:vAlign w:val="center"/>
          </w:tcPr>
          <w:p w14:paraId="6DFCF5B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4730685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1815444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≤52</w:t>
            </w:r>
          </w:p>
        </w:tc>
        <w:tc>
          <w:tcPr>
            <w:tcW w:w="433" w:type="pct"/>
            <w:tcBorders>
              <w:top w:val="single" w:color="000000" w:sz="4" w:space="0"/>
              <w:left w:val="single" w:color="000000" w:sz="4" w:space="0"/>
              <w:bottom w:val="single" w:color="000000" w:sz="4" w:space="0"/>
              <w:right w:val="single" w:color="000000" w:sz="4" w:space="0"/>
            </w:tcBorders>
            <w:vAlign w:val="center"/>
          </w:tcPr>
          <w:p w14:paraId="561002A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≥200</w:t>
            </w:r>
          </w:p>
        </w:tc>
        <w:tc>
          <w:tcPr>
            <w:tcW w:w="359" w:type="pct"/>
            <w:tcBorders>
              <w:top w:val="single" w:color="000000" w:sz="4" w:space="0"/>
              <w:left w:val="single" w:color="000000" w:sz="4" w:space="0"/>
              <w:bottom w:val="single" w:color="000000" w:sz="4" w:space="0"/>
              <w:right w:val="single" w:color="000000" w:sz="4" w:space="0"/>
            </w:tcBorders>
            <w:vAlign w:val="center"/>
          </w:tcPr>
          <w:p w14:paraId="5C4BE5D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3CE5DC31">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754B8F9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刷手间</w:t>
            </w:r>
          </w:p>
        </w:tc>
        <w:tc>
          <w:tcPr>
            <w:tcW w:w="248" w:type="pct"/>
            <w:tcBorders>
              <w:top w:val="single" w:color="000000" w:sz="4" w:space="0"/>
              <w:left w:val="single" w:color="000000" w:sz="4" w:space="0"/>
              <w:bottom w:val="single" w:color="000000" w:sz="4" w:space="0"/>
              <w:right w:val="single" w:color="000000" w:sz="4" w:space="0"/>
            </w:tcBorders>
            <w:vAlign w:val="center"/>
          </w:tcPr>
          <w:p w14:paraId="231DD3B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0E67CD5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8</w:t>
            </w:r>
          </w:p>
        </w:tc>
        <w:tc>
          <w:tcPr>
            <w:tcW w:w="478" w:type="pct"/>
            <w:tcBorders>
              <w:top w:val="single" w:color="000000" w:sz="4" w:space="0"/>
              <w:left w:val="single" w:color="000000" w:sz="4" w:space="0"/>
              <w:bottom w:val="single" w:color="000000" w:sz="4" w:space="0"/>
              <w:right w:val="single" w:color="000000" w:sz="4" w:space="0"/>
            </w:tcBorders>
            <w:vAlign w:val="center"/>
          </w:tcPr>
          <w:p w14:paraId="45D4CC4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3F51E2F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21~27</w:t>
            </w:r>
          </w:p>
        </w:tc>
        <w:tc>
          <w:tcPr>
            <w:tcW w:w="431" w:type="pct"/>
            <w:tcBorders>
              <w:top w:val="single" w:color="000000" w:sz="4" w:space="0"/>
              <w:left w:val="single" w:color="000000" w:sz="4" w:space="0"/>
              <w:bottom w:val="single" w:color="000000" w:sz="4" w:space="0"/>
              <w:right w:val="single" w:color="000000" w:sz="4" w:space="0"/>
            </w:tcBorders>
            <w:vAlign w:val="center"/>
          </w:tcPr>
          <w:p w14:paraId="15C1E50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785" w:type="pct"/>
            <w:tcBorders>
              <w:top w:val="single" w:color="000000" w:sz="4" w:space="0"/>
              <w:left w:val="single" w:color="000000" w:sz="4" w:space="0"/>
              <w:bottom w:val="single" w:color="000000" w:sz="4" w:space="0"/>
              <w:right w:val="single" w:color="000000" w:sz="4" w:space="0"/>
            </w:tcBorders>
            <w:vAlign w:val="center"/>
          </w:tcPr>
          <w:p w14:paraId="3F6FFE4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3C2A9B14">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≤55</w:t>
            </w:r>
          </w:p>
        </w:tc>
        <w:tc>
          <w:tcPr>
            <w:tcW w:w="433" w:type="pct"/>
            <w:tcBorders>
              <w:top w:val="single" w:color="000000" w:sz="4" w:space="0"/>
              <w:left w:val="single" w:color="000000" w:sz="4" w:space="0"/>
              <w:bottom w:val="single" w:color="000000" w:sz="4" w:space="0"/>
              <w:right w:val="single" w:color="000000" w:sz="4" w:space="0"/>
            </w:tcBorders>
            <w:vAlign w:val="center"/>
          </w:tcPr>
          <w:p w14:paraId="6707176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4849AA2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1537F1A1">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3B4A873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洁净区走廊</w:t>
            </w:r>
          </w:p>
        </w:tc>
        <w:tc>
          <w:tcPr>
            <w:tcW w:w="248" w:type="pct"/>
            <w:tcBorders>
              <w:top w:val="single" w:color="000000" w:sz="4" w:space="0"/>
              <w:left w:val="single" w:color="000000" w:sz="4" w:space="0"/>
              <w:bottom w:val="single" w:color="000000" w:sz="4" w:space="0"/>
              <w:right w:val="single" w:color="000000" w:sz="4" w:space="0"/>
            </w:tcBorders>
            <w:vAlign w:val="center"/>
          </w:tcPr>
          <w:p w14:paraId="30D1EA0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1F3C03C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8</w:t>
            </w:r>
          </w:p>
        </w:tc>
        <w:tc>
          <w:tcPr>
            <w:tcW w:w="478" w:type="pct"/>
            <w:tcBorders>
              <w:top w:val="single" w:color="000000" w:sz="4" w:space="0"/>
              <w:left w:val="single" w:color="000000" w:sz="4" w:space="0"/>
              <w:bottom w:val="single" w:color="000000" w:sz="4" w:space="0"/>
              <w:right w:val="single" w:color="000000" w:sz="4" w:space="0"/>
            </w:tcBorders>
            <w:vAlign w:val="center"/>
          </w:tcPr>
          <w:p w14:paraId="12E4FCD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1D3D1BC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21~27</w:t>
            </w:r>
          </w:p>
        </w:tc>
        <w:tc>
          <w:tcPr>
            <w:tcW w:w="431" w:type="pct"/>
            <w:tcBorders>
              <w:top w:val="single" w:color="000000" w:sz="4" w:space="0"/>
              <w:left w:val="single" w:color="000000" w:sz="4" w:space="0"/>
              <w:bottom w:val="single" w:color="000000" w:sz="4" w:space="0"/>
              <w:right w:val="single" w:color="000000" w:sz="4" w:space="0"/>
            </w:tcBorders>
            <w:vAlign w:val="center"/>
          </w:tcPr>
          <w:p w14:paraId="3546B587">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≤60</w:t>
            </w:r>
          </w:p>
        </w:tc>
        <w:tc>
          <w:tcPr>
            <w:tcW w:w="785" w:type="pct"/>
            <w:tcBorders>
              <w:top w:val="single" w:color="000000" w:sz="4" w:space="0"/>
              <w:left w:val="single" w:color="000000" w:sz="4" w:space="0"/>
              <w:bottom w:val="single" w:color="000000" w:sz="4" w:space="0"/>
              <w:right w:val="single" w:color="000000" w:sz="4" w:space="0"/>
            </w:tcBorders>
            <w:vAlign w:val="center"/>
          </w:tcPr>
          <w:p w14:paraId="2211B81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09E4314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≤52</w:t>
            </w:r>
          </w:p>
        </w:tc>
        <w:tc>
          <w:tcPr>
            <w:tcW w:w="433" w:type="pct"/>
            <w:tcBorders>
              <w:top w:val="single" w:color="000000" w:sz="4" w:space="0"/>
              <w:left w:val="single" w:color="000000" w:sz="4" w:space="0"/>
              <w:bottom w:val="single" w:color="000000" w:sz="4" w:space="0"/>
              <w:right w:val="single" w:color="000000" w:sz="4" w:space="0"/>
            </w:tcBorders>
            <w:vAlign w:val="center"/>
          </w:tcPr>
          <w:p w14:paraId="0054E1D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≥150</w:t>
            </w:r>
          </w:p>
        </w:tc>
        <w:tc>
          <w:tcPr>
            <w:tcW w:w="359" w:type="pct"/>
            <w:tcBorders>
              <w:top w:val="single" w:color="000000" w:sz="4" w:space="0"/>
              <w:left w:val="single" w:color="000000" w:sz="4" w:space="0"/>
              <w:bottom w:val="single" w:color="000000" w:sz="4" w:space="0"/>
              <w:right w:val="single" w:color="000000" w:sz="4" w:space="0"/>
            </w:tcBorders>
            <w:vAlign w:val="center"/>
          </w:tcPr>
          <w:p w14:paraId="596E094C">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75B2EFC4">
        <w:tblPrEx>
          <w:tblCellMar>
            <w:top w:w="0" w:type="dxa"/>
            <w:left w:w="108" w:type="dxa"/>
            <w:bottom w:w="0" w:type="dxa"/>
            <w:right w:w="108" w:type="dxa"/>
          </w:tblCellMar>
        </w:tblPrEx>
        <w:trPr>
          <w:trHeight w:val="265" w:hRule="atLeast"/>
        </w:trPr>
        <w:tc>
          <w:tcPr>
            <w:tcW w:w="887" w:type="pct"/>
            <w:gridSpan w:val="2"/>
            <w:tcBorders>
              <w:top w:val="single" w:color="000000" w:sz="4" w:space="0"/>
              <w:left w:val="single" w:color="000000" w:sz="4" w:space="0"/>
              <w:bottom w:val="single" w:color="000000" w:sz="4" w:space="0"/>
              <w:right w:val="single" w:color="000000" w:sz="4" w:space="0"/>
            </w:tcBorders>
            <w:vAlign w:val="center"/>
          </w:tcPr>
          <w:p w14:paraId="530AF62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恢复室</w:t>
            </w:r>
          </w:p>
        </w:tc>
        <w:tc>
          <w:tcPr>
            <w:tcW w:w="248" w:type="pct"/>
            <w:tcBorders>
              <w:top w:val="single" w:color="000000" w:sz="4" w:space="0"/>
              <w:left w:val="single" w:color="000000" w:sz="4" w:space="0"/>
              <w:bottom w:val="single" w:color="000000" w:sz="4" w:space="0"/>
              <w:right w:val="single" w:color="000000" w:sz="4" w:space="0"/>
            </w:tcBorders>
            <w:vAlign w:val="center"/>
          </w:tcPr>
          <w:p w14:paraId="50BED26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7C46F65F">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8</w:t>
            </w:r>
          </w:p>
        </w:tc>
        <w:tc>
          <w:tcPr>
            <w:tcW w:w="478" w:type="pct"/>
            <w:tcBorders>
              <w:top w:val="single" w:color="000000" w:sz="4" w:space="0"/>
              <w:left w:val="single" w:color="000000" w:sz="4" w:space="0"/>
              <w:bottom w:val="single" w:color="000000" w:sz="4" w:space="0"/>
              <w:right w:val="single" w:color="000000" w:sz="4" w:space="0"/>
            </w:tcBorders>
            <w:vAlign w:val="center"/>
          </w:tcPr>
          <w:p w14:paraId="3FCD745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18FDABF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22~26</w:t>
            </w:r>
          </w:p>
        </w:tc>
        <w:tc>
          <w:tcPr>
            <w:tcW w:w="431" w:type="pct"/>
            <w:tcBorders>
              <w:top w:val="single" w:color="000000" w:sz="4" w:space="0"/>
              <w:left w:val="single" w:color="000000" w:sz="4" w:space="0"/>
              <w:bottom w:val="single" w:color="000000" w:sz="4" w:space="0"/>
              <w:right w:val="single" w:color="000000" w:sz="4" w:space="0"/>
            </w:tcBorders>
            <w:vAlign w:val="center"/>
          </w:tcPr>
          <w:p w14:paraId="52C58D4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25~60</w:t>
            </w:r>
          </w:p>
        </w:tc>
        <w:tc>
          <w:tcPr>
            <w:tcW w:w="785" w:type="pct"/>
            <w:tcBorders>
              <w:top w:val="single" w:color="000000" w:sz="4" w:space="0"/>
              <w:left w:val="single" w:color="000000" w:sz="4" w:space="0"/>
              <w:bottom w:val="single" w:color="000000" w:sz="4" w:space="0"/>
              <w:right w:val="single" w:color="000000" w:sz="4" w:space="0"/>
            </w:tcBorders>
            <w:vAlign w:val="center"/>
          </w:tcPr>
          <w:p w14:paraId="4B54EA6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w:t>
            </w:r>
          </w:p>
        </w:tc>
        <w:tc>
          <w:tcPr>
            <w:tcW w:w="369" w:type="pct"/>
            <w:tcBorders>
              <w:top w:val="single" w:color="000000" w:sz="4" w:space="0"/>
              <w:left w:val="single" w:color="000000" w:sz="4" w:space="0"/>
              <w:bottom w:val="single" w:color="000000" w:sz="4" w:space="0"/>
              <w:right w:val="single" w:color="000000" w:sz="4" w:space="0"/>
            </w:tcBorders>
            <w:vAlign w:val="center"/>
          </w:tcPr>
          <w:p w14:paraId="26C053D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≤48</w:t>
            </w:r>
          </w:p>
        </w:tc>
        <w:tc>
          <w:tcPr>
            <w:tcW w:w="433" w:type="pct"/>
            <w:tcBorders>
              <w:top w:val="single" w:color="000000" w:sz="4" w:space="0"/>
              <w:left w:val="single" w:color="000000" w:sz="4" w:space="0"/>
              <w:bottom w:val="single" w:color="000000" w:sz="4" w:space="0"/>
              <w:right w:val="single" w:color="000000" w:sz="4" w:space="0"/>
            </w:tcBorders>
            <w:vAlign w:val="center"/>
          </w:tcPr>
          <w:p w14:paraId="3A029E5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≥200</w:t>
            </w:r>
          </w:p>
        </w:tc>
        <w:tc>
          <w:tcPr>
            <w:tcW w:w="359" w:type="pct"/>
            <w:tcBorders>
              <w:top w:val="single" w:color="000000" w:sz="4" w:space="0"/>
              <w:left w:val="single" w:color="000000" w:sz="4" w:space="0"/>
              <w:bottom w:val="single" w:color="000000" w:sz="4" w:space="0"/>
              <w:right w:val="single" w:color="000000" w:sz="4" w:space="0"/>
            </w:tcBorders>
            <w:vAlign w:val="center"/>
          </w:tcPr>
          <w:p w14:paraId="568BC66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27126D50">
        <w:tblPrEx>
          <w:tblCellMar>
            <w:top w:w="0" w:type="dxa"/>
            <w:left w:w="108" w:type="dxa"/>
            <w:bottom w:w="0" w:type="dxa"/>
            <w:right w:w="108" w:type="dxa"/>
          </w:tblCellMar>
        </w:tblPrEx>
        <w:trPr>
          <w:trHeight w:val="519" w:hRule="atLeast"/>
        </w:trPr>
        <w:tc>
          <w:tcPr>
            <w:tcW w:w="461" w:type="pct"/>
            <w:vMerge w:val="restart"/>
            <w:tcBorders>
              <w:top w:val="single" w:color="000000" w:sz="4" w:space="0"/>
              <w:left w:val="single" w:color="000000" w:sz="4" w:space="0"/>
              <w:bottom w:val="single" w:color="000000" w:sz="4" w:space="0"/>
              <w:right w:val="single" w:color="000000" w:sz="4" w:space="0"/>
            </w:tcBorders>
            <w:vAlign w:val="center"/>
          </w:tcPr>
          <w:p w14:paraId="40E0808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脱包间</w:t>
            </w:r>
          </w:p>
        </w:tc>
        <w:tc>
          <w:tcPr>
            <w:tcW w:w="425" w:type="pct"/>
            <w:tcBorders>
              <w:top w:val="single" w:color="000000" w:sz="4" w:space="0"/>
              <w:left w:val="single" w:color="000000" w:sz="4" w:space="0"/>
              <w:bottom w:val="single" w:color="000000" w:sz="4" w:space="0"/>
              <w:right w:val="single" w:color="000000" w:sz="4" w:space="0"/>
            </w:tcBorders>
            <w:vAlign w:val="center"/>
          </w:tcPr>
          <w:p w14:paraId="2B19D251">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外间脱包</w:t>
            </w:r>
          </w:p>
        </w:tc>
        <w:tc>
          <w:tcPr>
            <w:tcW w:w="248" w:type="pct"/>
            <w:tcBorders>
              <w:top w:val="single" w:color="000000" w:sz="4" w:space="0"/>
              <w:left w:val="single" w:color="000000" w:sz="4" w:space="0"/>
              <w:bottom w:val="single" w:color="000000" w:sz="4" w:space="0"/>
              <w:right w:val="single" w:color="000000" w:sz="4" w:space="0"/>
            </w:tcBorders>
            <w:vAlign w:val="center"/>
          </w:tcPr>
          <w:p w14:paraId="494BD20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负</w:t>
            </w:r>
          </w:p>
        </w:tc>
        <w:tc>
          <w:tcPr>
            <w:tcW w:w="429" w:type="pct"/>
            <w:tcBorders>
              <w:top w:val="single" w:color="000000" w:sz="4" w:space="0"/>
              <w:left w:val="single" w:color="000000" w:sz="4" w:space="0"/>
              <w:bottom w:val="single" w:color="000000" w:sz="4" w:space="0"/>
              <w:right w:val="single" w:color="000000" w:sz="4" w:space="0"/>
            </w:tcBorders>
            <w:vAlign w:val="center"/>
          </w:tcPr>
          <w:p w14:paraId="5B312F3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78" w:type="pct"/>
            <w:tcBorders>
              <w:top w:val="single" w:color="000000" w:sz="4" w:space="0"/>
              <w:left w:val="single" w:color="000000" w:sz="4" w:space="0"/>
              <w:bottom w:val="single" w:color="000000" w:sz="4" w:space="0"/>
              <w:right w:val="single" w:color="000000" w:sz="4" w:space="0"/>
            </w:tcBorders>
            <w:vAlign w:val="center"/>
          </w:tcPr>
          <w:p w14:paraId="4FA51BC9">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2AE629F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31" w:type="pct"/>
            <w:tcBorders>
              <w:top w:val="single" w:color="000000" w:sz="4" w:space="0"/>
              <w:left w:val="single" w:color="000000" w:sz="4" w:space="0"/>
              <w:bottom w:val="single" w:color="000000" w:sz="4" w:space="0"/>
              <w:right w:val="single" w:color="000000" w:sz="4" w:space="0"/>
            </w:tcBorders>
            <w:vAlign w:val="center"/>
          </w:tcPr>
          <w:p w14:paraId="1ACBF63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785" w:type="pct"/>
            <w:tcBorders>
              <w:top w:val="single" w:color="000000" w:sz="4" w:space="0"/>
              <w:left w:val="single" w:color="000000" w:sz="4" w:space="0"/>
              <w:bottom w:val="single" w:color="000000" w:sz="4" w:space="0"/>
              <w:right w:val="single" w:color="000000" w:sz="4" w:space="0"/>
            </w:tcBorders>
            <w:vAlign w:val="center"/>
          </w:tcPr>
          <w:p w14:paraId="406A4EA0">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369" w:type="pct"/>
            <w:tcBorders>
              <w:top w:val="single" w:color="000000" w:sz="4" w:space="0"/>
              <w:left w:val="single" w:color="000000" w:sz="4" w:space="0"/>
              <w:bottom w:val="single" w:color="000000" w:sz="4" w:space="0"/>
              <w:right w:val="single" w:color="000000" w:sz="4" w:space="0"/>
            </w:tcBorders>
            <w:vAlign w:val="center"/>
          </w:tcPr>
          <w:p w14:paraId="5375A54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33" w:type="pct"/>
            <w:tcBorders>
              <w:top w:val="single" w:color="000000" w:sz="4" w:space="0"/>
              <w:left w:val="single" w:color="000000" w:sz="4" w:space="0"/>
              <w:bottom w:val="single" w:color="000000" w:sz="4" w:space="0"/>
              <w:right w:val="single" w:color="000000" w:sz="4" w:space="0"/>
            </w:tcBorders>
            <w:vAlign w:val="center"/>
          </w:tcPr>
          <w:p w14:paraId="26E608E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359" w:type="pct"/>
            <w:tcBorders>
              <w:top w:val="single" w:color="000000" w:sz="4" w:space="0"/>
              <w:left w:val="single" w:color="000000" w:sz="4" w:space="0"/>
              <w:bottom w:val="single" w:color="000000" w:sz="4" w:space="0"/>
              <w:right w:val="single" w:color="000000" w:sz="4" w:space="0"/>
            </w:tcBorders>
            <w:vAlign w:val="center"/>
          </w:tcPr>
          <w:p w14:paraId="1C30DC08">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r w14:paraId="0C91E599">
        <w:tblPrEx>
          <w:tblCellMar>
            <w:top w:w="0" w:type="dxa"/>
            <w:left w:w="108" w:type="dxa"/>
            <w:bottom w:w="0" w:type="dxa"/>
            <w:right w:w="108" w:type="dxa"/>
          </w:tblCellMar>
        </w:tblPrEx>
        <w:trPr>
          <w:trHeight w:val="529" w:hRule="atLeast"/>
        </w:trPr>
        <w:tc>
          <w:tcPr>
            <w:tcW w:w="461" w:type="pct"/>
            <w:vMerge w:val="continue"/>
            <w:tcBorders>
              <w:top w:val="single" w:color="000000" w:sz="4" w:space="0"/>
              <w:left w:val="single" w:color="000000" w:sz="4" w:space="0"/>
              <w:bottom w:val="single" w:color="000000" w:sz="4" w:space="0"/>
              <w:right w:val="single" w:color="000000" w:sz="4" w:space="0"/>
            </w:tcBorders>
            <w:vAlign w:val="center"/>
          </w:tcPr>
          <w:p w14:paraId="5ECB3CA5">
            <w:pPr>
              <w:adjustRightInd/>
              <w:jc w:val="center"/>
              <w:rPr>
                <w:rFonts w:ascii="宋体" w:hAnsi="宋体" w:eastAsia="宋体" w:cs="Arial"/>
                <w:color w:val="auto"/>
                <w:sz w:val="20"/>
                <w:szCs w:val="20"/>
                <w:highlight w:val="none"/>
              </w:rPr>
            </w:pPr>
          </w:p>
        </w:tc>
        <w:tc>
          <w:tcPr>
            <w:tcW w:w="425" w:type="pct"/>
            <w:tcBorders>
              <w:top w:val="single" w:color="000000" w:sz="4" w:space="0"/>
              <w:left w:val="single" w:color="000000" w:sz="4" w:space="0"/>
              <w:bottom w:val="single" w:color="000000" w:sz="4" w:space="0"/>
              <w:right w:val="single" w:color="000000" w:sz="4" w:space="0"/>
            </w:tcBorders>
            <w:vAlign w:val="center"/>
          </w:tcPr>
          <w:p w14:paraId="447B8F1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内间暂存</w:t>
            </w:r>
          </w:p>
        </w:tc>
        <w:tc>
          <w:tcPr>
            <w:tcW w:w="248" w:type="pct"/>
            <w:tcBorders>
              <w:top w:val="single" w:color="000000" w:sz="4" w:space="0"/>
              <w:left w:val="single" w:color="000000" w:sz="4" w:space="0"/>
              <w:bottom w:val="single" w:color="000000" w:sz="4" w:space="0"/>
              <w:right w:val="single" w:color="000000" w:sz="4" w:space="0"/>
            </w:tcBorders>
            <w:vAlign w:val="center"/>
          </w:tcPr>
          <w:p w14:paraId="325FDCF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正</w:t>
            </w:r>
          </w:p>
        </w:tc>
        <w:tc>
          <w:tcPr>
            <w:tcW w:w="429" w:type="pct"/>
            <w:tcBorders>
              <w:top w:val="single" w:color="000000" w:sz="4" w:space="0"/>
              <w:left w:val="single" w:color="000000" w:sz="4" w:space="0"/>
              <w:bottom w:val="single" w:color="000000" w:sz="4" w:space="0"/>
              <w:right w:val="single" w:color="000000" w:sz="4" w:space="0"/>
            </w:tcBorders>
            <w:vAlign w:val="center"/>
          </w:tcPr>
          <w:p w14:paraId="6F02872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8</w:t>
            </w:r>
          </w:p>
        </w:tc>
        <w:tc>
          <w:tcPr>
            <w:tcW w:w="478" w:type="pct"/>
            <w:tcBorders>
              <w:top w:val="single" w:color="000000" w:sz="4" w:space="0"/>
              <w:left w:val="single" w:color="000000" w:sz="4" w:space="0"/>
              <w:bottom w:val="single" w:color="000000" w:sz="4" w:space="0"/>
              <w:right w:val="single" w:color="000000" w:sz="4" w:space="0"/>
            </w:tcBorders>
            <w:vAlign w:val="center"/>
          </w:tcPr>
          <w:p w14:paraId="049AC5FB">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577" w:type="pct"/>
            <w:tcBorders>
              <w:top w:val="single" w:color="000000" w:sz="4" w:space="0"/>
              <w:left w:val="single" w:color="000000" w:sz="4" w:space="0"/>
              <w:bottom w:val="single" w:color="000000" w:sz="4" w:space="0"/>
              <w:right w:val="single" w:color="000000" w:sz="4" w:space="0"/>
            </w:tcBorders>
            <w:vAlign w:val="center"/>
          </w:tcPr>
          <w:p w14:paraId="29A0251A">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31" w:type="pct"/>
            <w:tcBorders>
              <w:top w:val="single" w:color="000000" w:sz="4" w:space="0"/>
              <w:left w:val="single" w:color="000000" w:sz="4" w:space="0"/>
              <w:bottom w:val="single" w:color="000000" w:sz="4" w:space="0"/>
              <w:right w:val="single" w:color="000000" w:sz="4" w:space="0"/>
            </w:tcBorders>
            <w:vAlign w:val="center"/>
          </w:tcPr>
          <w:p w14:paraId="16F4BB5E">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785" w:type="pct"/>
            <w:tcBorders>
              <w:top w:val="single" w:color="000000" w:sz="4" w:space="0"/>
              <w:left w:val="single" w:color="000000" w:sz="4" w:space="0"/>
              <w:bottom w:val="single" w:color="000000" w:sz="4" w:space="0"/>
              <w:right w:val="single" w:color="000000" w:sz="4" w:space="0"/>
            </w:tcBorders>
            <w:vAlign w:val="center"/>
          </w:tcPr>
          <w:p w14:paraId="40FFFD93">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369" w:type="pct"/>
            <w:tcBorders>
              <w:top w:val="single" w:color="000000" w:sz="4" w:space="0"/>
              <w:left w:val="single" w:color="000000" w:sz="4" w:space="0"/>
              <w:bottom w:val="single" w:color="000000" w:sz="4" w:space="0"/>
              <w:right w:val="single" w:color="000000" w:sz="4" w:space="0"/>
            </w:tcBorders>
            <w:vAlign w:val="center"/>
          </w:tcPr>
          <w:p w14:paraId="69332366">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433" w:type="pct"/>
            <w:tcBorders>
              <w:top w:val="single" w:color="000000" w:sz="4" w:space="0"/>
              <w:left w:val="single" w:color="000000" w:sz="4" w:space="0"/>
              <w:bottom w:val="single" w:color="000000" w:sz="4" w:space="0"/>
              <w:right w:val="single" w:color="000000" w:sz="4" w:space="0"/>
            </w:tcBorders>
            <w:vAlign w:val="center"/>
          </w:tcPr>
          <w:p w14:paraId="0759D4B5">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c>
          <w:tcPr>
            <w:tcW w:w="359" w:type="pct"/>
            <w:tcBorders>
              <w:top w:val="single" w:color="000000" w:sz="4" w:space="0"/>
              <w:left w:val="single" w:color="000000" w:sz="4" w:space="0"/>
              <w:bottom w:val="single" w:color="000000" w:sz="4" w:space="0"/>
              <w:right w:val="single" w:color="000000" w:sz="4" w:space="0"/>
            </w:tcBorders>
            <w:vAlign w:val="center"/>
          </w:tcPr>
          <w:p w14:paraId="35A71DCD">
            <w:pPr>
              <w:widowControl/>
              <w:adjustRightInd/>
              <w:jc w:val="center"/>
              <w:textAlignment w:val="center"/>
              <w:rPr>
                <w:rFonts w:ascii="宋体" w:hAnsi="宋体" w:eastAsia="宋体" w:cs="Arial"/>
                <w:color w:val="auto"/>
                <w:sz w:val="20"/>
                <w:szCs w:val="20"/>
                <w:highlight w:val="none"/>
              </w:rPr>
            </w:pPr>
            <w:r>
              <w:rPr>
                <w:rFonts w:ascii="宋体" w:hAnsi="宋体" w:eastAsia="宋体" w:cs="Arial"/>
                <w:color w:val="auto"/>
                <w:kern w:val="0"/>
                <w:sz w:val="20"/>
                <w:szCs w:val="20"/>
                <w:highlight w:val="none"/>
                <w:lang w:bidi="ar"/>
              </w:rPr>
              <w:t>-</w:t>
            </w:r>
          </w:p>
        </w:tc>
      </w:tr>
    </w:tbl>
    <w:p w14:paraId="3DDC23DC">
      <w:pPr>
        <w:adjustRightInd/>
        <w:snapToGrid w:val="0"/>
        <w:spacing w:line="360" w:lineRule="auto"/>
        <w:jc w:val="left"/>
        <w:rPr>
          <w:color w:val="auto"/>
          <w:szCs w:val="21"/>
          <w:highlight w:val="none"/>
        </w:rPr>
      </w:pPr>
      <w:r>
        <w:rPr>
          <w:color w:val="auto"/>
          <w:szCs w:val="21"/>
          <w:highlight w:val="none"/>
        </w:rPr>
        <w:t>注:1、平均风速指集中送风区地面以上1.2m截面的平均风速。</w:t>
      </w:r>
    </w:p>
    <w:p w14:paraId="02A790BA">
      <w:pPr>
        <w:adjustRightInd/>
        <w:snapToGrid w:val="0"/>
        <w:spacing w:line="360" w:lineRule="auto"/>
        <w:jc w:val="left"/>
        <w:rPr>
          <w:rFonts w:ascii="宋体" w:hAnsi="宋体"/>
          <w:b/>
          <w:color w:val="auto"/>
          <w:szCs w:val="21"/>
          <w:highlight w:val="none"/>
        </w:rPr>
      </w:pPr>
      <w:r>
        <w:rPr>
          <w:rFonts w:hint="eastAsia" w:ascii="宋体" w:hAnsi="宋体"/>
          <w:b/>
          <w:color w:val="auto"/>
          <w:szCs w:val="21"/>
          <w:highlight w:val="none"/>
        </w:rPr>
        <w:t>2、洁净空调系统</w:t>
      </w:r>
    </w:p>
    <w:p w14:paraId="2CD42A61">
      <w:pPr>
        <w:adjustRightInd/>
        <w:snapToGrid w:val="0"/>
        <w:spacing w:line="360" w:lineRule="auto"/>
        <w:jc w:val="left"/>
        <w:rPr>
          <w:rFonts w:ascii="宋体" w:hAnsi="宋体"/>
          <w:b/>
          <w:color w:val="auto"/>
          <w:szCs w:val="21"/>
          <w:highlight w:val="none"/>
        </w:rPr>
      </w:pPr>
      <w:r>
        <w:rPr>
          <w:rFonts w:hint="eastAsia" w:ascii="宋体" w:hAnsi="宋体"/>
          <w:b/>
          <w:color w:val="auto"/>
          <w:szCs w:val="21"/>
          <w:highlight w:val="none"/>
        </w:rPr>
        <w:t>1</w:t>
      </w:r>
      <w:r>
        <w:rPr>
          <w:rFonts w:hint="eastAsia" w:ascii="宋体" w:hAnsi="宋体"/>
          <w:b/>
          <w:color w:val="auto"/>
          <w:szCs w:val="21"/>
          <w:highlight w:val="none"/>
          <w:lang w:eastAsia="zh-CN"/>
        </w:rPr>
        <w:t>、</w:t>
      </w:r>
      <w:r>
        <w:rPr>
          <w:rFonts w:hint="eastAsia" w:ascii="宋体" w:hAnsi="宋体"/>
          <w:b/>
          <w:color w:val="auto"/>
          <w:szCs w:val="21"/>
          <w:highlight w:val="none"/>
        </w:rPr>
        <w:t>净化空调机组设备部件的选用应满足下列要求：</w:t>
      </w:r>
    </w:p>
    <w:p w14:paraId="01FF390C">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lang w:val="en-US" w:eastAsia="zh-CN"/>
        </w:rPr>
      </w:pPr>
      <w:bookmarkStart w:id="31" w:name="OLE_LINK17"/>
      <w:bookmarkStart w:id="32" w:name="OLE_LINK24"/>
      <w:bookmarkStart w:id="33" w:name="OLE_LINK85"/>
      <w:bookmarkStart w:id="34" w:name="OLE_LINK25"/>
      <w:bookmarkStart w:id="35" w:name="_Toc389657720"/>
      <w:r>
        <w:rPr>
          <w:rFonts w:hint="eastAsia" w:ascii="宋体" w:hAnsi="宋体" w:eastAsia="宋体" w:cs="宋体"/>
          <w:b w:val="0"/>
          <w:bCs w:val="0"/>
          <w:color w:val="auto"/>
          <w:sz w:val="21"/>
          <w:szCs w:val="21"/>
          <w:highlight w:val="none"/>
        </w:rPr>
        <w:t>空调设备厂家需通过欧盟高标准“TUV”南德认证，以保证产品安全性能及质量。</w:t>
      </w:r>
    </w:p>
    <w:p w14:paraId="41484EF0">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洁净空气处理机组应通过TUV抗菌实验测试，其中空调机组内侧箱板对大肠埃希氏菌和金黄色葡萄球菌的抗菌率要求</w:t>
      </w:r>
      <w:r>
        <w:rPr>
          <w:rFonts w:hint="eastAsia" w:ascii="宋体" w:hAnsi="宋体" w:eastAsia="宋体" w:cs="宋体"/>
          <w:b w:val="0"/>
          <w:bCs w:val="0"/>
          <w:color w:val="auto"/>
          <w:sz w:val="21"/>
          <w:szCs w:val="21"/>
          <w:highlight w:val="none"/>
        </w:rPr>
        <w:t>&gt;</w:t>
      </w:r>
      <w:r>
        <w:rPr>
          <w:rFonts w:hint="eastAsia" w:ascii="宋体" w:hAnsi="宋体" w:eastAsia="宋体" w:cs="宋体"/>
          <w:b w:val="0"/>
          <w:bCs w:val="0"/>
          <w:color w:val="auto"/>
          <w:sz w:val="21"/>
          <w:szCs w:val="21"/>
          <w:highlight w:val="none"/>
          <w:lang w:val="en-US" w:eastAsia="zh-CN"/>
        </w:rPr>
        <w:t>99%（提供TUV抗菌试验报告）</w:t>
      </w:r>
    </w:p>
    <w:p w14:paraId="07A73882">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铝柱为双腔结构，材料厚度不小于1.6mm，以保证良好的强度。铝柱具有防冷桥设计，稳定运行不小于1</w:t>
      </w:r>
      <w:r>
        <w:rPr>
          <w:rFonts w:hint="eastAsia" w:ascii="宋体" w:hAnsi="宋体" w:eastAsia="宋体" w:cs="宋体"/>
          <w:b/>
          <w:bCs/>
          <w:color w:val="auto"/>
          <w:sz w:val="21"/>
          <w:szCs w:val="21"/>
          <w:highlight w:val="none"/>
          <w:lang w:val="en-US" w:eastAsia="zh-CN"/>
        </w:rPr>
        <w:t>4</w:t>
      </w:r>
      <w:r>
        <w:rPr>
          <w:rFonts w:hint="eastAsia" w:ascii="宋体" w:hAnsi="宋体" w:eastAsia="宋体" w:cs="宋体"/>
          <w:b/>
          <w:bCs/>
          <w:color w:val="auto"/>
          <w:sz w:val="21"/>
          <w:szCs w:val="21"/>
          <w:highlight w:val="none"/>
        </w:rPr>
        <w:t>小时，表面不得有凝露现象</w:t>
      </w:r>
      <w:r>
        <w:rPr>
          <w:rFonts w:hint="eastAsia" w:ascii="宋体" w:hAnsi="宋体" w:eastAsia="宋体" w:cs="宋体"/>
          <w:b/>
          <w:bCs/>
          <w:color w:val="auto"/>
          <w:sz w:val="21"/>
          <w:szCs w:val="21"/>
          <w:highlight w:val="none"/>
          <w:lang w:val="en-US" w:eastAsia="zh-CN"/>
        </w:rPr>
        <w:t>，提供权威机构出具的凝露实验报告</w:t>
      </w:r>
      <w:r>
        <w:rPr>
          <w:rFonts w:hint="eastAsia" w:ascii="宋体" w:hAnsi="宋体" w:cs="宋体"/>
          <w:b/>
          <w:bCs/>
          <w:color w:val="auto"/>
          <w:sz w:val="21"/>
          <w:szCs w:val="21"/>
          <w:highlight w:val="none"/>
          <w:lang w:val="en-US" w:eastAsia="zh-CN"/>
        </w:rPr>
        <w:t>。</w:t>
      </w:r>
    </w:p>
    <w:p w14:paraId="3CDC92BD">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洁净空气处理机组</w:t>
      </w:r>
      <w:r>
        <w:rPr>
          <w:rFonts w:hint="eastAsia" w:ascii="宋体" w:hAnsi="宋体" w:eastAsia="宋体" w:cs="宋体"/>
          <w:b w:val="0"/>
          <w:bCs w:val="0"/>
          <w:color w:val="auto"/>
          <w:sz w:val="21"/>
          <w:szCs w:val="21"/>
          <w:highlight w:val="none"/>
        </w:rPr>
        <w:t>结构用密封胶为食品级专用密封材料，符合 FDA认证标准，落菌总数、大肠埃希氏菌、金黄色葡萄球菌、霉菌、酵母菌均不大于10CFU/g，沙门氏菌为阴性</w:t>
      </w:r>
      <w:r>
        <w:rPr>
          <w:rFonts w:hint="eastAsia" w:ascii="宋体" w:hAnsi="宋体" w:eastAsia="宋体" w:cs="宋体"/>
          <w:b w:val="0"/>
          <w:bCs w:val="0"/>
          <w:color w:val="auto"/>
          <w:sz w:val="21"/>
          <w:szCs w:val="21"/>
          <w:highlight w:val="none"/>
          <w:lang w:val="en-US" w:eastAsia="zh-CN"/>
        </w:rPr>
        <w:t>，</w:t>
      </w:r>
      <w:r>
        <w:rPr>
          <w:rFonts w:hint="eastAsia" w:ascii="宋体" w:hAnsi="宋体" w:eastAsia="宋体" w:cs="宋体"/>
          <w:b w:val="0"/>
          <w:bCs w:val="0"/>
          <w:color w:val="auto"/>
          <w:sz w:val="21"/>
          <w:szCs w:val="21"/>
          <w:highlight w:val="none"/>
        </w:rPr>
        <w:t>提供TUV出具的检测报告的复印件并加盖制造商公章</w:t>
      </w:r>
      <w:r>
        <w:rPr>
          <w:rFonts w:hint="eastAsia" w:ascii="宋体" w:hAnsi="宋体" w:cs="宋体"/>
          <w:b w:val="0"/>
          <w:bCs w:val="0"/>
          <w:color w:val="auto"/>
          <w:sz w:val="21"/>
          <w:szCs w:val="21"/>
          <w:highlight w:val="none"/>
          <w:lang w:eastAsia="zh-CN"/>
        </w:rPr>
        <w:t>。</w:t>
      </w:r>
    </w:p>
    <w:p w14:paraId="1D02FCE9">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机组的保温护板与框架之间、各功能段之间在拼装时，应采用不含硅的密封胶密封，具有区别于常规含硅密封胶的性能，不易老化变形，以保证整个机组的密封性。</w:t>
      </w:r>
      <w:r>
        <w:rPr>
          <w:rFonts w:hint="eastAsia" w:ascii="宋体" w:hAnsi="宋体" w:eastAsia="宋体" w:cs="宋体"/>
          <w:b/>
          <w:bCs/>
          <w:color w:val="auto"/>
          <w:kern w:val="0"/>
          <w:sz w:val="21"/>
          <w:szCs w:val="21"/>
          <w:highlight w:val="none"/>
        </w:rPr>
        <w:t>在静压1500Pa条件下，机组的最大漏风率不大于0.</w:t>
      </w:r>
      <w:r>
        <w:rPr>
          <w:rFonts w:hint="eastAsia" w:ascii="宋体" w:hAnsi="宋体" w:eastAsia="宋体" w:cs="宋体"/>
          <w:b/>
          <w:bCs/>
          <w:color w:val="auto"/>
          <w:kern w:val="0"/>
          <w:sz w:val="21"/>
          <w:szCs w:val="21"/>
          <w:highlight w:val="none"/>
          <w:lang w:val="en-US" w:eastAsia="zh-CN"/>
        </w:rPr>
        <w:t>04</w:t>
      </w:r>
      <w:r>
        <w:rPr>
          <w:rFonts w:hint="eastAsia" w:ascii="宋体" w:hAnsi="宋体" w:eastAsia="宋体" w:cs="宋体"/>
          <w:b/>
          <w:bCs/>
          <w:color w:val="auto"/>
          <w:kern w:val="0"/>
          <w:sz w:val="21"/>
          <w:szCs w:val="21"/>
          <w:highlight w:val="none"/>
        </w:rPr>
        <w:t>%</w:t>
      </w:r>
      <w:r>
        <w:rPr>
          <w:rFonts w:hint="eastAsia" w:ascii="宋体" w:hAnsi="宋体" w:eastAsia="宋体" w:cs="宋体"/>
          <w:b/>
          <w:bCs/>
          <w:color w:val="auto"/>
          <w:kern w:val="0"/>
          <w:sz w:val="21"/>
          <w:szCs w:val="21"/>
          <w:highlight w:val="none"/>
          <w:lang w:eastAsia="zh-CN"/>
        </w:rPr>
        <w:t>；</w:t>
      </w:r>
      <w:r>
        <w:rPr>
          <w:rFonts w:hint="eastAsia" w:ascii="宋体" w:hAnsi="宋体" w:eastAsia="宋体" w:cs="宋体"/>
          <w:b/>
          <w:bCs/>
          <w:color w:val="auto"/>
          <w:kern w:val="0"/>
          <w:sz w:val="21"/>
          <w:szCs w:val="21"/>
          <w:highlight w:val="none"/>
          <w:lang w:val="en-US" w:eastAsia="zh-CN"/>
        </w:rPr>
        <w:t xml:space="preserve"> </w:t>
      </w:r>
      <w:r>
        <w:rPr>
          <w:rFonts w:hint="eastAsia" w:ascii="宋体" w:hAnsi="宋体" w:eastAsia="宋体" w:cs="宋体"/>
          <w:b/>
          <w:bCs/>
          <w:color w:val="auto"/>
          <w:sz w:val="21"/>
          <w:szCs w:val="21"/>
          <w:highlight w:val="none"/>
        </w:rPr>
        <w:t>在-400pa条件下漏风量≤0.</w:t>
      </w:r>
      <w:r>
        <w:rPr>
          <w:rFonts w:hint="eastAsia" w:ascii="宋体" w:hAnsi="宋体" w:eastAsia="宋体" w:cs="宋体"/>
          <w:b/>
          <w:bCs/>
          <w:color w:val="auto"/>
          <w:sz w:val="21"/>
          <w:szCs w:val="21"/>
          <w:highlight w:val="none"/>
          <w:lang w:val="en-US" w:eastAsia="zh-CN"/>
        </w:rPr>
        <w:t>05</w:t>
      </w:r>
      <w:r>
        <w:rPr>
          <w:rFonts w:hint="eastAsia" w:ascii="宋体" w:hAnsi="宋体" w:eastAsia="宋体" w:cs="宋体"/>
          <w:b/>
          <w:bCs/>
          <w:color w:val="auto"/>
          <w:sz w:val="21"/>
          <w:szCs w:val="21"/>
          <w:highlight w:val="none"/>
        </w:rPr>
        <w:t xml:space="preserve"> L/(s*m²)，达到欧洲高标准L1级；在700pa条件下漏风量≤0.</w:t>
      </w:r>
      <w:r>
        <w:rPr>
          <w:rFonts w:hint="eastAsia" w:ascii="宋体" w:hAnsi="宋体" w:eastAsia="宋体" w:cs="宋体"/>
          <w:b/>
          <w:bCs/>
          <w:color w:val="auto"/>
          <w:sz w:val="21"/>
          <w:szCs w:val="21"/>
          <w:highlight w:val="none"/>
          <w:lang w:val="en-US" w:eastAsia="zh-CN"/>
        </w:rPr>
        <w:t>07</w:t>
      </w:r>
      <w:r>
        <w:rPr>
          <w:rFonts w:hint="eastAsia" w:ascii="宋体" w:hAnsi="宋体" w:eastAsia="宋体" w:cs="宋体"/>
          <w:b/>
          <w:bCs/>
          <w:color w:val="auto"/>
          <w:sz w:val="21"/>
          <w:szCs w:val="21"/>
          <w:highlight w:val="none"/>
        </w:rPr>
        <w:t xml:space="preserve"> L/(s*m²)，达到欧洲高标准L1级。</w:t>
      </w:r>
      <w:r>
        <w:rPr>
          <w:rFonts w:hint="eastAsia" w:ascii="宋体" w:hAnsi="宋体" w:eastAsia="宋体" w:cs="宋体"/>
          <w:b/>
          <w:bCs/>
          <w:color w:val="auto"/>
          <w:sz w:val="21"/>
          <w:szCs w:val="21"/>
          <w:highlight w:val="none"/>
          <w:lang w:val="en-US" w:eastAsia="zh-CN"/>
        </w:rPr>
        <w:t>提供相关检测认证文件</w:t>
      </w:r>
      <w:r>
        <w:rPr>
          <w:rFonts w:hint="eastAsia" w:ascii="宋体" w:hAnsi="宋体" w:cs="宋体"/>
          <w:b/>
          <w:bCs/>
          <w:color w:val="auto"/>
          <w:sz w:val="21"/>
          <w:szCs w:val="21"/>
          <w:highlight w:val="none"/>
          <w:lang w:val="en-US" w:eastAsia="zh-CN"/>
        </w:rPr>
        <w:t>。</w:t>
      </w:r>
      <w:r>
        <w:rPr>
          <w:rFonts w:hint="eastAsia" w:ascii="宋体" w:hAnsi="宋体" w:eastAsia="宋体" w:cs="宋体"/>
          <w:b/>
          <w:bCs/>
          <w:color w:val="auto"/>
          <w:sz w:val="21"/>
          <w:szCs w:val="21"/>
          <w:highlight w:val="none"/>
          <w:lang w:val="en-US" w:eastAsia="zh-CN"/>
        </w:rPr>
        <w:t xml:space="preserve"> </w:t>
      </w:r>
    </w:p>
    <w:p w14:paraId="61EC4E93">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要求机组整体配备优良,质量好结构合理,性能良好稳定高。机组箱体应采用可拆装的板框结构。框架一般为铝合金框架，在</w:t>
      </w:r>
      <w:r>
        <w:rPr>
          <w:rFonts w:hint="eastAsia" w:ascii="宋体" w:hAnsi="宋体" w:eastAsia="宋体" w:cs="宋体"/>
          <w:b/>
          <w:bCs/>
          <w:color w:val="auto"/>
          <w:sz w:val="21"/>
          <w:szCs w:val="21"/>
          <w:highlight w:val="none"/>
          <w:lang w:val="en-US" w:eastAsia="zh-CN"/>
        </w:rPr>
        <w:t>+</w:t>
      </w:r>
      <w:r>
        <w:rPr>
          <w:rFonts w:hint="eastAsia" w:ascii="宋体" w:hAnsi="宋体" w:eastAsia="宋体" w:cs="宋体"/>
          <w:b/>
          <w:bCs/>
          <w:color w:val="auto"/>
          <w:sz w:val="21"/>
          <w:szCs w:val="21"/>
          <w:highlight w:val="none"/>
        </w:rPr>
        <w:t>1000pa条件下，机组变形量≤</w:t>
      </w:r>
      <w:r>
        <w:rPr>
          <w:rFonts w:hint="eastAsia" w:ascii="宋体" w:hAnsi="宋体" w:eastAsia="宋体" w:cs="宋体"/>
          <w:b/>
          <w:bCs/>
          <w:color w:val="auto"/>
          <w:sz w:val="21"/>
          <w:szCs w:val="21"/>
          <w:highlight w:val="none"/>
          <w:lang w:val="en-US" w:eastAsia="zh-CN"/>
        </w:rPr>
        <w:t>0.4</w:t>
      </w:r>
      <w:r>
        <w:rPr>
          <w:rFonts w:hint="eastAsia" w:ascii="宋体" w:hAnsi="宋体" w:eastAsia="宋体" w:cs="宋体"/>
          <w:b/>
          <w:bCs/>
          <w:color w:val="auto"/>
          <w:sz w:val="21"/>
          <w:szCs w:val="21"/>
          <w:highlight w:val="none"/>
        </w:rPr>
        <w:t>mm/m，在</w:t>
      </w:r>
      <w:r>
        <w:rPr>
          <w:rFonts w:hint="eastAsia" w:ascii="宋体" w:hAnsi="宋体" w:eastAsia="宋体" w:cs="宋体"/>
          <w:b/>
          <w:bCs/>
          <w:color w:val="auto"/>
          <w:sz w:val="21"/>
          <w:szCs w:val="21"/>
          <w:highlight w:val="none"/>
          <w:lang w:val="en-US" w:eastAsia="zh-CN"/>
        </w:rPr>
        <w:t>-</w:t>
      </w:r>
      <w:r>
        <w:rPr>
          <w:rFonts w:hint="eastAsia" w:ascii="宋体" w:hAnsi="宋体" w:eastAsia="宋体" w:cs="宋体"/>
          <w:b/>
          <w:bCs/>
          <w:color w:val="auto"/>
          <w:sz w:val="21"/>
          <w:szCs w:val="21"/>
          <w:highlight w:val="none"/>
        </w:rPr>
        <w:t>1000pa条件下，机组变形量≤</w:t>
      </w:r>
      <w:r>
        <w:rPr>
          <w:rFonts w:hint="eastAsia" w:ascii="宋体" w:hAnsi="宋体" w:eastAsia="宋体" w:cs="宋体"/>
          <w:b/>
          <w:bCs/>
          <w:color w:val="auto"/>
          <w:sz w:val="21"/>
          <w:szCs w:val="21"/>
          <w:highlight w:val="none"/>
          <w:lang w:val="en-US" w:eastAsia="zh-CN"/>
        </w:rPr>
        <w:t>0.3</w:t>
      </w:r>
      <w:r>
        <w:rPr>
          <w:rFonts w:hint="eastAsia" w:ascii="宋体" w:hAnsi="宋体" w:eastAsia="宋体" w:cs="宋体"/>
          <w:b/>
          <w:bCs/>
          <w:color w:val="auto"/>
          <w:sz w:val="21"/>
          <w:szCs w:val="21"/>
          <w:highlight w:val="none"/>
        </w:rPr>
        <w:t>mm/m，强度要求达到欧洲高标准D1级。保温护板采用机组为内外板双层结构，外层钢板采用耐腐蚀性能优越的镀锌铝合金板，内层钢板采用优质烤漆镀锌钢板，单层钢板厚度不小于0.6mm。中间保温层为硬质聚氨酯（PU）直接发泡，厚度≥50mm。并提供</w:t>
      </w:r>
      <w:r>
        <w:rPr>
          <w:rFonts w:hint="eastAsia" w:ascii="宋体" w:hAnsi="宋体" w:eastAsia="宋体" w:cs="宋体"/>
          <w:b/>
          <w:bCs/>
          <w:color w:val="auto"/>
          <w:sz w:val="21"/>
          <w:szCs w:val="21"/>
          <w:highlight w:val="none"/>
          <w:lang w:eastAsia="zh-CN"/>
        </w:rPr>
        <w:t>相关</w:t>
      </w:r>
      <w:r>
        <w:rPr>
          <w:rFonts w:hint="eastAsia" w:ascii="宋体" w:hAnsi="宋体" w:eastAsia="宋体" w:cs="宋体"/>
          <w:b/>
          <w:bCs/>
          <w:color w:val="auto"/>
          <w:sz w:val="21"/>
          <w:szCs w:val="21"/>
          <w:highlight w:val="none"/>
        </w:rPr>
        <w:t>检测报告</w:t>
      </w:r>
      <w:r>
        <w:rPr>
          <w:rFonts w:hint="eastAsia" w:ascii="宋体" w:hAnsi="宋体" w:cs="宋体"/>
          <w:b/>
          <w:bCs/>
          <w:color w:val="auto"/>
          <w:sz w:val="21"/>
          <w:szCs w:val="21"/>
          <w:highlight w:val="none"/>
          <w:lang w:eastAsia="zh-CN"/>
        </w:rPr>
        <w:t>。</w:t>
      </w:r>
    </w:p>
    <w:p w14:paraId="43C3906E">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设备生产厂家有换热器的设计、制造能力。机组的所有换热器为其自主产品，为保证换热器的性能，制造商有完整的换热器生产线，要求所有表冷器在组装前逐台进行检漏试验，试验压力不小于2.5MP，</w:t>
      </w:r>
      <w:r>
        <w:rPr>
          <w:rFonts w:hint="eastAsia" w:ascii="宋体" w:hAnsi="宋体" w:eastAsia="宋体" w:cs="宋体"/>
          <w:b/>
          <w:bCs/>
          <w:color w:val="auto"/>
          <w:sz w:val="21"/>
          <w:szCs w:val="21"/>
          <w:highlight w:val="none"/>
          <w:lang w:val="en-US" w:eastAsia="zh-CN"/>
        </w:rPr>
        <w:t>保压10分钟</w:t>
      </w:r>
      <w:r>
        <w:rPr>
          <w:rFonts w:hint="eastAsia" w:ascii="宋体" w:hAnsi="宋体" w:cs="宋体"/>
          <w:b/>
          <w:bCs/>
          <w:color w:val="auto"/>
          <w:sz w:val="21"/>
          <w:szCs w:val="21"/>
          <w:highlight w:val="none"/>
          <w:lang w:val="en-US" w:eastAsia="zh-CN"/>
        </w:rPr>
        <w:t>无泄漏</w:t>
      </w:r>
      <w:r>
        <w:rPr>
          <w:rFonts w:hint="eastAsia" w:ascii="宋体" w:hAnsi="宋体" w:eastAsia="宋体" w:cs="宋体"/>
          <w:b/>
          <w:bCs/>
          <w:color w:val="auto"/>
          <w:sz w:val="21"/>
          <w:szCs w:val="21"/>
          <w:highlight w:val="none"/>
          <w:lang w:val="en-US" w:eastAsia="zh-CN"/>
        </w:rPr>
        <w:t>和变形。为</w:t>
      </w:r>
      <w:r>
        <w:rPr>
          <w:rFonts w:hint="eastAsia" w:ascii="宋体" w:hAnsi="宋体" w:eastAsia="宋体" w:cs="宋体"/>
          <w:b/>
          <w:bCs/>
          <w:color w:val="auto"/>
          <w:sz w:val="21"/>
          <w:szCs w:val="21"/>
          <w:highlight w:val="none"/>
        </w:rPr>
        <w:t>保证换热性能及使用寿命。提供换热器生产线主要设备或照片，同时提供翅片式换热器的合肥所权威检测报告</w:t>
      </w:r>
      <w:r>
        <w:rPr>
          <w:rFonts w:hint="eastAsia" w:ascii="宋体" w:hAnsi="宋体" w:cs="宋体"/>
          <w:b/>
          <w:bCs/>
          <w:color w:val="auto"/>
          <w:sz w:val="21"/>
          <w:szCs w:val="21"/>
          <w:highlight w:val="none"/>
          <w:lang w:eastAsia="zh-CN"/>
        </w:rPr>
        <w:t>。</w:t>
      </w:r>
    </w:p>
    <w:p w14:paraId="132A3E98">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洁净空调机组在+400pa条件下过滤器旁通漏风量≤0.</w:t>
      </w:r>
      <w:r>
        <w:rPr>
          <w:rFonts w:hint="eastAsia" w:ascii="宋体" w:hAnsi="宋体" w:eastAsia="宋体" w:cs="宋体"/>
          <w:b/>
          <w:bCs/>
          <w:color w:val="auto"/>
          <w:sz w:val="21"/>
          <w:szCs w:val="21"/>
          <w:highlight w:val="none"/>
          <w:lang w:val="en-US" w:eastAsia="zh-CN"/>
        </w:rPr>
        <w:t>01</w:t>
      </w:r>
      <w:r>
        <w:rPr>
          <w:rFonts w:hint="eastAsia" w:ascii="宋体" w:hAnsi="宋体" w:eastAsia="宋体" w:cs="宋体"/>
          <w:b/>
          <w:bCs/>
          <w:color w:val="auto"/>
          <w:sz w:val="21"/>
          <w:szCs w:val="21"/>
          <w:highlight w:val="none"/>
        </w:rPr>
        <w:t>%，达到欧洲高标准F9级；在-400pa条件下过滤器旁通漏风量≤0.</w:t>
      </w:r>
      <w:r>
        <w:rPr>
          <w:rFonts w:hint="eastAsia" w:ascii="宋体" w:hAnsi="宋体" w:eastAsia="宋体" w:cs="宋体"/>
          <w:b/>
          <w:bCs/>
          <w:color w:val="auto"/>
          <w:sz w:val="21"/>
          <w:szCs w:val="21"/>
          <w:highlight w:val="none"/>
          <w:lang w:val="en-US" w:eastAsia="zh-CN"/>
        </w:rPr>
        <w:t>06</w:t>
      </w:r>
      <w:r>
        <w:rPr>
          <w:rFonts w:hint="eastAsia" w:ascii="宋体" w:hAnsi="宋体" w:eastAsia="宋体" w:cs="宋体"/>
          <w:b/>
          <w:bCs/>
          <w:color w:val="auto"/>
          <w:sz w:val="21"/>
          <w:szCs w:val="21"/>
          <w:highlight w:val="none"/>
        </w:rPr>
        <w:t>%，达到欧洲高标准F9级；并提供第三方检测报告。</w:t>
      </w:r>
      <w:r>
        <w:rPr>
          <w:rFonts w:hint="eastAsia" w:ascii="宋体" w:hAnsi="宋体" w:eastAsia="宋体" w:cs="宋体"/>
          <w:b/>
          <w:bCs/>
          <w:color w:val="auto"/>
          <w:sz w:val="21"/>
          <w:szCs w:val="21"/>
          <w:highlight w:val="none"/>
          <w:lang w:val="en-US" w:eastAsia="zh-CN"/>
        </w:rPr>
        <w:t xml:space="preserve"> </w:t>
      </w:r>
    </w:p>
    <w:p w14:paraId="5AA6D701">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为保证机组与自控系统配合完美，运行稳定，空调生产商应有生产自动控制系统的能力，自控系统不得采用OEM产品</w:t>
      </w:r>
      <w:r>
        <w:rPr>
          <w:rFonts w:hint="eastAsia" w:ascii="宋体" w:hAnsi="宋体" w:eastAsia="宋体" w:cs="宋体"/>
          <w:b w:val="0"/>
          <w:bCs w:val="0"/>
          <w:color w:val="auto"/>
          <w:sz w:val="21"/>
          <w:szCs w:val="21"/>
          <w:highlight w:val="none"/>
          <w:lang w:eastAsia="zh-CN"/>
        </w:rPr>
        <w:t>，自控系统需采用</w:t>
      </w:r>
      <w:r>
        <w:rPr>
          <w:rFonts w:hint="eastAsia" w:ascii="宋体" w:hAnsi="宋体" w:eastAsia="宋体" w:cs="宋体"/>
          <w:b w:val="0"/>
          <w:bCs w:val="0"/>
          <w:color w:val="auto"/>
          <w:sz w:val="21"/>
          <w:szCs w:val="21"/>
          <w:highlight w:val="none"/>
          <w:lang w:val="en-US" w:eastAsia="zh-CN"/>
        </w:rPr>
        <w:t>PLC控制系统</w:t>
      </w:r>
      <w:r>
        <w:rPr>
          <w:rFonts w:hint="eastAsia" w:ascii="宋体" w:hAnsi="宋体" w:eastAsia="宋体" w:cs="宋体"/>
          <w:b w:val="0"/>
          <w:bCs w:val="0"/>
          <w:color w:val="auto"/>
          <w:sz w:val="21"/>
          <w:szCs w:val="21"/>
          <w:highlight w:val="none"/>
        </w:rPr>
        <w:t>。在投标书中提供空调厂家自控系统生产的3C认证。</w:t>
      </w:r>
    </w:p>
    <w:p w14:paraId="6B3C5F35">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cs="宋体"/>
          <w:b w:val="0"/>
          <w:bCs w:val="0"/>
          <w:color w:val="auto"/>
          <w:sz w:val="21"/>
          <w:szCs w:val="21"/>
          <w:highlight w:val="none"/>
          <w:lang w:val="en-US" w:eastAsia="zh-CN"/>
        </w:rPr>
        <w:t>洁净空调机组</w:t>
      </w:r>
      <w:r>
        <w:rPr>
          <w:rFonts w:hint="eastAsia" w:ascii="宋体" w:hAnsi="宋体" w:eastAsia="宋体" w:cs="宋体"/>
          <w:b w:val="0"/>
          <w:bCs w:val="0"/>
          <w:color w:val="auto"/>
          <w:sz w:val="21"/>
          <w:szCs w:val="21"/>
          <w:highlight w:val="none"/>
        </w:rPr>
        <w:t>制造商应有成熟的恒温恒湿控制方案，并有相应的软件与之匹配，并原始取得国家版权局登记的软件著作权。（提供恒温恒湿自动控制系统软件著作权登记证书）</w:t>
      </w:r>
      <w:r>
        <w:rPr>
          <w:rFonts w:hint="eastAsia" w:ascii="宋体" w:hAnsi="宋体" w:cs="宋体"/>
          <w:b w:val="0"/>
          <w:bCs w:val="0"/>
          <w:color w:val="auto"/>
          <w:sz w:val="21"/>
          <w:szCs w:val="21"/>
          <w:highlight w:val="none"/>
          <w:lang w:val="en-US" w:eastAsia="zh-CN"/>
        </w:rPr>
        <w:t xml:space="preserve">  </w:t>
      </w:r>
    </w:p>
    <w:p w14:paraId="7B6BA636">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新风机组需配深度除湿装置（抽湿再热），以保证稳定性及除湿效果。（需</w:t>
      </w:r>
      <w:r>
        <w:rPr>
          <w:rFonts w:hint="eastAsia" w:ascii="宋体" w:hAnsi="宋体" w:eastAsia="宋体" w:cs="宋体"/>
          <w:b/>
          <w:bCs/>
          <w:color w:val="auto"/>
          <w:sz w:val="21"/>
          <w:szCs w:val="21"/>
          <w:highlight w:val="none"/>
          <w:lang w:eastAsia="zh-CN"/>
        </w:rPr>
        <w:t>提供相关专利</w:t>
      </w:r>
      <w:r>
        <w:rPr>
          <w:rFonts w:hint="eastAsia" w:ascii="宋体" w:hAnsi="宋体" w:eastAsia="宋体" w:cs="宋体"/>
          <w:b/>
          <w:bCs/>
          <w:color w:val="auto"/>
          <w:sz w:val="21"/>
          <w:szCs w:val="21"/>
          <w:highlight w:val="none"/>
          <w:lang w:val="en-US" w:eastAsia="zh-CN"/>
        </w:rPr>
        <w:t>文件</w:t>
      </w:r>
      <w:r>
        <w:rPr>
          <w:rFonts w:hint="eastAsia" w:ascii="宋体" w:hAnsi="宋体" w:eastAsia="宋体" w:cs="宋体"/>
          <w:b/>
          <w:bCs/>
          <w:color w:val="auto"/>
          <w:sz w:val="21"/>
          <w:szCs w:val="21"/>
          <w:highlight w:val="none"/>
          <w:lang w:eastAsia="zh-CN"/>
        </w:rPr>
        <w:t>式并</w:t>
      </w:r>
      <w:r>
        <w:rPr>
          <w:rFonts w:hint="eastAsia" w:ascii="宋体" w:hAnsi="宋体" w:eastAsia="宋体" w:cs="宋体"/>
          <w:b/>
          <w:bCs/>
          <w:color w:val="auto"/>
          <w:sz w:val="21"/>
          <w:szCs w:val="21"/>
          <w:highlight w:val="none"/>
        </w:rPr>
        <w:t>提供相关</w:t>
      </w:r>
      <w:r>
        <w:rPr>
          <w:rFonts w:hint="eastAsia" w:ascii="宋体" w:hAnsi="宋体" w:eastAsia="宋体" w:cs="宋体"/>
          <w:b/>
          <w:bCs/>
          <w:color w:val="auto"/>
          <w:sz w:val="21"/>
          <w:szCs w:val="21"/>
          <w:highlight w:val="none"/>
          <w:lang w:eastAsia="zh-CN"/>
        </w:rPr>
        <w:t>成功案例加盖公章</w:t>
      </w:r>
      <w:r>
        <w:rPr>
          <w:rFonts w:hint="eastAsia" w:ascii="宋体" w:hAnsi="宋体" w:eastAsia="宋体" w:cs="宋体"/>
          <w:b/>
          <w:bCs/>
          <w:color w:val="auto"/>
          <w:sz w:val="21"/>
          <w:szCs w:val="21"/>
          <w:highlight w:val="none"/>
        </w:rPr>
        <w:t>）</w:t>
      </w:r>
    </w:p>
    <w:p w14:paraId="43DDBA77">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为保证非标净化空调机组的设计、生产能满足使用要求，并且达到一定的稳定性，制造商应有成熟的净化空调机组的设计选型软件。（提供空调机组的设计选型软件著作权登记）</w:t>
      </w:r>
    </w:p>
    <w:p w14:paraId="518D6D6C">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bCs/>
          <w:color w:val="auto"/>
          <w:sz w:val="21"/>
          <w:szCs w:val="21"/>
          <w:highlight w:val="none"/>
        </w:rPr>
      </w:pPr>
      <w:r>
        <w:rPr>
          <w:rFonts w:hint="eastAsia" w:ascii="宋体" w:hAnsi="宋体" w:eastAsia="宋体" w:cs="宋体"/>
          <w:b w:val="0"/>
          <w:bCs w:val="0"/>
          <w:color w:val="auto"/>
          <w:sz w:val="21"/>
          <w:szCs w:val="21"/>
          <w:highlight w:val="none"/>
        </w:rPr>
        <w:t>箱体的框架、箱板均应有良好的保温性能，其传热系数不大于0.</w:t>
      </w:r>
      <w:r>
        <w:rPr>
          <w:rFonts w:hint="eastAsia" w:ascii="宋体" w:hAnsi="宋体" w:eastAsia="宋体" w:cs="宋体"/>
          <w:b w:val="0"/>
          <w:bCs w:val="0"/>
          <w:color w:val="auto"/>
          <w:sz w:val="21"/>
          <w:szCs w:val="21"/>
          <w:highlight w:val="none"/>
          <w:lang w:val="en-US" w:eastAsia="zh-CN"/>
        </w:rPr>
        <w:t>52</w:t>
      </w:r>
      <w:r>
        <w:rPr>
          <w:rFonts w:hint="eastAsia" w:ascii="宋体" w:hAnsi="宋体" w:eastAsia="宋体" w:cs="宋体"/>
          <w:b w:val="0"/>
          <w:bCs w:val="0"/>
          <w:color w:val="auto"/>
          <w:sz w:val="21"/>
          <w:szCs w:val="21"/>
          <w:highlight w:val="none"/>
        </w:rPr>
        <w:t>w/(㎡*K)，达到欧洲高标准T2级。并提供第三方检测报告。</w:t>
      </w:r>
    </w:p>
    <w:p w14:paraId="47175E84">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bCs/>
          <w:color w:val="auto"/>
          <w:sz w:val="21"/>
          <w:szCs w:val="21"/>
          <w:highlight w:val="none"/>
        </w:rPr>
        <w:t>医用洁净空调机组的接水盘采用抗菌型不锈钢材质，对大肠杆菌</w:t>
      </w:r>
      <w:r>
        <w:rPr>
          <w:rFonts w:hint="eastAsia" w:ascii="宋体" w:hAnsi="宋体" w:cs="宋体"/>
          <w:b/>
          <w:bCs/>
          <w:color w:val="auto"/>
          <w:sz w:val="21"/>
          <w:szCs w:val="21"/>
          <w:highlight w:val="none"/>
          <w:lang w:eastAsia="zh-CN"/>
        </w:rPr>
        <w:t>、</w:t>
      </w:r>
      <w:r>
        <w:rPr>
          <w:rFonts w:hint="eastAsia" w:ascii="宋体" w:hAnsi="宋体" w:eastAsia="宋体" w:cs="宋体"/>
          <w:b/>
          <w:bCs/>
          <w:color w:val="auto"/>
          <w:sz w:val="21"/>
          <w:szCs w:val="21"/>
          <w:highlight w:val="none"/>
        </w:rPr>
        <w:t>金黄色</w:t>
      </w:r>
      <w:r>
        <w:rPr>
          <w:rFonts w:hint="eastAsia" w:ascii="宋体" w:hAnsi="宋体" w:cs="宋体"/>
          <w:b/>
          <w:bCs/>
          <w:color w:val="auto"/>
          <w:sz w:val="21"/>
          <w:szCs w:val="21"/>
          <w:highlight w:val="none"/>
          <w:lang w:eastAsia="zh-CN"/>
        </w:rPr>
        <w:t>葡萄球菌、</w:t>
      </w:r>
      <w:r>
        <w:rPr>
          <w:rFonts w:hint="eastAsia" w:ascii="宋体" w:hAnsi="宋体" w:cs="宋体"/>
          <w:b/>
          <w:bCs/>
          <w:color w:val="auto"/>
          <w:sz w:val="21"/>
          <w:szCs w:val="21"/>
          <w:highlight w:val="none"/>
          <w:lang w:val="en-US" w:eastAsia="zh-CN"/>
        </w:rPr>
        <w:t>铜绿假单胞菌和鼠伤寒沙门氏菌</w:t>
      </w:r>
      <w:r>
        <w:rPr>
          <w:rFonts w:hint="eastAsia" w:ascii="宋体" w:hAnsi="宋体" w:eastAsia="宋体" w:cs="宋体"/>
          <w:b/>
          <w:bCs/>
          <w:color w:val="auto"/>
          <w:sz w:val="21"/>
          <w:szCs w:val="21"/>
          <w:highlight w:val="none"/>
        </w:rPr>
        <w:t>的抗菌率达到99.9%以上，并提供第三方检测报告。</w:t>
      </w:r>
      <w:r>
        <w:rPr>
          <w:rFonts w:hint="eastAsia" w:ascii="宋体" w:hAnsi="宋体" w:eastAsia="宋体" w:cs="宋体"/>
          <w:b/>
          <w:bCs/>
          <w:color w:val="auto"/>
          <w:sz w:val="21"/>
          <w:szCs w:val="21"/>
          <w:highlight w:val="none"/>
          <w:lang w:val="en-US" w:eastAsia="zh-CN"/>
        </w:rPr>
        <w:t xml:space="preserve"> </w:t>
      </w:r>
    </w:p>
    <w:p w14:paraId="64D22420">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rPr>
        <w:t>生产商在制造基地应有经过国家认可的，具有能效标识能源效率检测实验室认证的焓差实验室。机组在出厂前至少抽检一台上线检测，并提供测试报告。（提供能效标识能源效率检测实验室认证）</w:t>
      </w:r>
    </w:p>
    <w:p w14:paraId="41D31B46">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783" w:hanging="363"/>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空</w:t>
      </w:r>
      <w:r>
        <w:rPr>
          <w:rFonts w:hint="eastAsia" w:ascii="宋体" w:hAnsi="宋体" w:eastAsia="宋体" w:cs="宋体"/>
          <w:b w:val="0"/>
          <w:bCs w:val="0"/>
          <w:color w:val="auto"/>
          <w:sz w:val="21"/>
          <w:szCs w:val="21"/>
          <w:highlight w:val="none"/>
        </w:rPr>
        <w:t>气处理机组获得CRAA产品认证；</w:t>
      </w:r>
      <w:r>
        <w:rPr>
          <w:rFonts w:hint="eastAsia" w:ascii="宋体" w:hAnsi="宋体" w:eastAsia="宋体" w:cs="宋体"/>
          <w:b w:val="0"/>
          <w:bCs w:val="0"/>
          <w:color w:val="auto"/>
          <w:sz w:val="21"/>
          <w:szCs w:val="21"/>
          <w:highlight w:val="none"/>
          <w:lang w:eastAsia="zh-CN"/>
        </w:rPr>
        <w:t>提供</w:t>
      </w:r>
      <w:r>
        <w:rPr>
          <w:rFonts w:hint="eastAsia" w:ascii="宋体" w:hAnsi="宋体" w:eastAsia="宋体" w:cs="宋体"/>
          <w:b w:val="0"/>
          <w:bCs w:val="0"/>
          <w:color w:val="auto"/>
          <w:sz w:val="21"/>
          <w:szCs w:val="21"/>
          <w:highlight w:val="none"/>
        </w:rPr>
        <w:t>产品认证</w:t>
      </w:r>
      <w:r>
        <w:rPr>
          <w:rFonts w:hint="eastAsia" w:ascii="宋体" w:hAnsi="宋体" w:eastAsia="宋体" w:cs="宋体"/>
          <w:b w:val="0"/>
          <w:bCs w:val="0"/>
          <w:color w:val="auto"/>
          <w:sz w:val="21"/>
          <w:szCs w:val="21"/>
          <w:highlight w:val="none"/>
          <w:lang w:eastAsia="zh-CN"/>
        </w:rPr>
        <w:t>证书。</w:t>
      </w:r>
    </w:p>
    <w:bookmarkEnd w:id="31"/>
    <w:bookmarkEnd w:id="32"/>
    <w:bookmarkEnd w:id="33"/>
    <w:bookmarkEnd w:id="34"/>
    <w:bookmarkEnd w:id="35"/>
    <w:p w14:paraId="3A738E47">
      <w:pPr>
        <w:numPr>
          <w:ilvl w:val="-1"/>
          <w:numId w:val="0"/>
        </w:numPr>
        <w:adjustRightInd/>
        <w:snapToGrid w:val="0"/>
        <w:spacing w:line="360" w:lineRule="auto"/>
        <w:ind w:left="0" w:firstLine="0"/>
        <w:jc w:val="left"/>
        <w:rPr>
          <w:rFonts w:hint="eastAsia" w:ascii="宋体" w:hAnsi="宋体"/>
          <w:b/>
          <w:bCs w:val="0"/>
          <w:color w:val="auto"/>
          <w:szCs w:val="21"/>
          <w:highlight w:val="none"/>
        </w:rPr>
      </w:pPr>
      <w:r>
        <w:rPr>
          <w:rFonts w:hint="eastAsia" w:ascii="宋体" w:hAnsi="宋体"/>
          <w:b/>
          <w:bCs w:val="0"/>
          <w:color w:val="auto"/>
          <w:szCs w:val="21"/>
          <w:highlight w:val="none"/>
          <w:lang w:val="en-US" w:eastAsia="zh-CN"/>
        </w:rPr>
        <w:t>2、</w:t>
      </w:r>
      <w:r>
        <w:rPr>
          <w:rFonts w:hint="eastAsia" w:ascii="宋体" w:hAnsi="宋体"/>
          <w:b/>
          <w:bCs w:val="0"/>
          <w:color w:val="auto"/>
          <w:szCs w:val="21"/>
          <w:highlight w:val="none"/>
        </w:rPr>
        <w:t>机组配置</w:t>
      </w:r>
    </w:p>
    <w:p w14:paraId="6C8FA88B">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净化区域全部采用全空气型净化空调系统。空调机组均采用四管制，检验科和实验室采用多联机加新风系统，办公区采用风机盘管加新风系统</w:t>
      </w:r>
    </w:p>
    <w:p w14:paraId="3D5D7CE2">
      <w:pPr>
        <w:widowControl/>
        <w:spacing w:before="0" w:beforeAutospacing="0" w:after="0" w:afterAutospacing="0" w:line="360" w:lineRule="auto"/>
        <w:ind w:left="630" w:firstLine="422" w:firstLineChars="200"/>
        <w:jc w:val="left"/>
        <w:rPr>
          <w:rFonts w:hint="eastAsia"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1.二层检验科：</w:t>
      </w:r>
    </w:p>
    <w:p w14:paraId="24110F2E">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1).检验科采用</w:t>
      </w:r>
      <w:r>
        <w:rPr>
          <w:rFonts w:hint="eastAsia" w:ascii="宋体" w:hAnsi="宋体" w:cs="Times New Roman"/>
          <w:color w:val="auto"/>
          <w:kern w:val="2"/>
          <w:sz w:val="21"/>
          <w:szCs w:val="21"/>
          <w:highlight w:val="none"/>
          <w:lang w:val="en-US" w:eastAsia="zh-CN" w:bidi="ar-SA"/>
        </w:rPr>
        <w:t>卡式四出风风机盘</w:t>
      </w:r>
      <w:r>
        <w:rPr>
          <w:rFonts w:hint="eastAsia" w:ascii="宋体" w:hAnsi="宋体" w:eastAsia="宋体" w:cs="Times New Roman"/>
          <w:color w:val="auto"/>
          <w:kern w:val="2"/>
          <w:sz w:val="21"/>
          <w:szCs w:val="21"/>
          <w:highlight w:val="none"/>
          <w:lang w:val="en-US" w:eastAsia="zh-CN" w:bidi="ar-SA"/>
        </w:rPr>
        <w:t>加新风，新风处理到室内状态点，采用一台新风机组。</w:t>
      </w:r>
    </w:p>
    <w:p w14:paraId="3F186AE2">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2).检验科必要位置设置排风，排风通至屋面高空排放，排风机具体见后附《排风机配置表》。</w:t>
      </w:r>
    </w:p>
    <w:p w14:paraId="40DE68EB">
      <w:pPr>
        <w:widowControl/>
        <w:spacing w:before="0" w:beforeAutospacing="0" w:after="0" w:afterAutospacing="0" w:line="360" w:lineRule="auto"/>
        <w:ind w:left="630" w:firstLine="420" w:firstLineChars="200"/>
        <w:jc w:val="left"/>
        <w:rPr>
          <w:rFonts w:hint="default"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3）实验室预留部分仅做</w:t>
      </w:r>
      <w:r>
        <w:rPr>
          <w:rFonts w:hint="eastAsia" w:ascii="宋体" w:hAnsi="宋体" w:cs="Times New Roman"/>
          <w:color w:val="auto"/>
          <w:kern w:val="2"/>
          <w:sz w:val="21"/>
          <w:szCs w:val="21"/>
          <w:highlight w:val="none"/>
          <w:lang w:val="en-US" w:eastAsia="zh-CN" w:bidi="ar-SA"/>
        </w:rPr>
        <w:t>至风管阀门处</w:t>
      </w:r>
      <w:r>
        <w:rPr>
          <w:rFonts w:hint="eastAsia" w:ascii="宋体" w:hAnsi="宋体" w:eastAsia="宋体" w:cs="Times New Roman"/>
          <w:color w:val="auto"/>
          <w:kern w:val="2"/>
          <w:sz w:val="21"/>
          <w:szCs w:val="21"/>
          <w:highlight w:val="none"/>
          <w:lang w:val="en-US" w:eastAsia="zh-CN" w:bidi="ar-SA"/>
        </w:rPr>
        <w:t>。</w:t>
      </w:r>
    </w:p>
    <w:p w14:paraId="0C1B5C12">
      <w:pPr>
        <w:widowControl/>
        <w:spacing w:before="0" w:beforeAutospacing="0" w:after="0" w:afterAutospacing="0" w:line="360" w:lineRule="auto"/>
        <w:ind w:left="630" w:firstLine="422" w:firstLineChars="200"/>
        <w:jc w:val="left"/>
        <w:rPr>
          <w:rFonts w:hint="eastAsia"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2.三层手术部：</w:t>
      </w:r>
    </w:p>
    <w:p w14:paraId="11977479">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1).Ⅲ级手术室OR1采用一台自吸式净化空气处理机组；采用Ⅲ级洁净手术室专用送风天花装置，上送侧下回风。</w:t>
      </w:r>
    </w:p>
    <w:p w14:paraId="517D2B64">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2).Ⅲ级负压手术室OR2采用一台全新风空气处理机组；采用Ⅲ级洁净手术室专用送风天花装置，上送侧下排风。</w:t>
      </w:r>
    </w:p>
    <w:p w14:paraId="36D06768">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3).Ⅲ级负压手术室OR3采用一台全新风空气处理机组；采用Ⅲ级洁净手术室专用送风天花装置，上送侧下排风。</w:t>
      </w:r>
    </w:p>
    <w:p w14:paraId="6B74D7BB">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4)手术室各循环机组内设氟深度除湿系统供净化各手术室区域除湿使用。</w:t>
      </w:r>
    </w:p>
    <w:p w14:paraId="5B6DA0F6">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5).洁净走廊及辅房采用一台全新风空气处理机组，高效送风口送风，上送上（下）排风。</w:t>
      </w:r>
    </w:p>
    <w:p w14:paraId="37B3E799">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6).污物走廊及辅房采用一台全新风空气处理机组，高效送风口送风，上送上（下）排风。</w:t>
      </w:r>
    </w:p>
    <w:p w14:paraId="219B3AD7">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7).办公区采用</w:t>
      </w:r>
      <w:r>
        <w:rPr>
          <w:rFonts w:hint="eastAsia" w:ascii="宋体" w:hAnsi="宋体" w:cs="Times New Roman"/>
          <w:color w:val="auto"/>
          <w:kern w:val="2"/>
          <w:sz w:val="21"/>
          <w:szCs w:val="21"/>
          <w:highlight w:val="none"/>
          <w:lang w:val="en-US" w:eastAsia="zh-CN" w:bidi="ar-SA"/>
        </w:rPr>
        <w:t>卡式四出风风机盘</w:t>
      </w:r>
      <w:r>
        <w:rPr>
          <w:rFonts w:hint="eastAsia" w:ascii="宋体" w:hAnsi="宋体" w:eastAsia="宋体" w:cs="Times New Roman"/>
          <w:color w:val="auto"/>
          <w:kern w:val="2"/>
          <w:sz w:val="21"/>
          <w:szCs w:val="21"/>
          <w:highlight w:val="none"/>
          <w:lang w:val="en-US" w:eastAsia="zh-CN" w:bidi="ar-SA"/>
        </w:rPr>
        <w:t>加新风，新风处理到室内状态点，采用一台新风机组。</w:t>
      </w:r>
    </w:p>
    <w:p w14:paraId="59C78E49">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8).手术室排风独立设置，负压手术室及走廊区域排风通至屋面高空排放，排风机具体见后附《排风机配置表》。</w:t>
      </w:r>
    </w:p>
    <w:p w14:paraId="2F1099F8">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9).每间手术室外设置微压差显示装置一套，显示手术室压差情况。</w:t>
      </w:r>
    </w:p>
    <w:p w14:paraId="1EB6C5F4">
      <w:pPr>
        <w:widowControl/>
        <w:spacing w:before="0" w:beforeAutospacing="0" w:after="0" w:afterAutospacing="0" w:line="360" w:lineRule="auto"/>
        <w:ind w:left="630" w:firstLine="422" w:firstLineChars="200"/>
        <w:jc w:val="left"/>
        <w:rPr>
          <w:rFonts w:hint="eastAsia"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3.三层生殖中心：</w:t>
      </w:r>
    </w:p>
    <w:p w14:paraId="7D15C8D9">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1).生殖医学中心共采用五台医用净化空气处理机组，高效送风口送风，上送下（上）回风。</w:t>
      </w:r>
    </w:p>
    <w:p w14:paraId="74B69113">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2)生殖中心采用一台集中处理新风机组，该新风机组设氟深度除湿系统供净化区域除湿使用。</w:t>
      </w:r>
    </w:p>
    <w:p w14:paraId="0B1F57AE">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3).等候区及更衣采用</w:t>
      </w:r>
      <w:r>
        <w:rPr>
          <w:rFonts w:hint="eastAsia" w:ascii="宋体" w:hAnsi="宋体" w:cs="Times New Roman"/>
          <w:color w:val="auto"/>
          <w:kern w:val="2"/>
          <w:sz w:val="21"/>
          <w:szCs w:val="21"/>
          <w:highlight w:val="none"/>
          <w:lang w:val="en-US" w:eastAsia="zh-CN" w:bidi="ar-SA"/>
        </w:rPr>
        <w:t>卡式四出风风机盘</w:t>
      </w:r>
      <w:r>
        <w:rPr>
          <w:rFonts w:hint="eastAsia" w:ascii="宋体" w:hAnsi="宋体" w:eastAsia="宋体" w:cs="Times New Roman"/>
          <w:color w:val="auto"/>
          <w:kern w:val="2"/>
          <w:sz w:val="21"/>
          <w:szCs w:val="21"/>
          <w:highlight w:val="none"/>
          <w:lang w:val="en-US" w:eastAsia="zh-CN" w:bidi="ar-SA"/>
        </w:rPr>
        <w:t>加新风，新风处理到室内状态点，采用一台新风机组。</w:t>
      </w:r>
    </w:p>
    <w:p w14:paraId="31798642">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4).生殖中心必要位置设置排风，排风机具体</w:t>
      </w:r>
      <w:r>
        <w:rPr>
          <w:rFonts w:hint="eastAsia" w:ascii="宋体" w:hAnsi="宋体" w:cs="Times New Roman"/>
          <w:color w:val="auto"/>
          <w:kern w:val="2"/>
          <w:sz w:val="21"/>
          <w:szCs w:val="21"/>
          <w:highlight w:val="none"/>
          <w:lang w:val="en-US" w:eastAsia="zh-CN" w:bidi="ar-SA"/>
        </w:rPr>
        <w:t>详见设计图纸</w:t>
      </w:r>
      <w:r>
        <w:rPr>
          <w:rFonts w:hint="eastAsia" w:ascii="宋体" w:hAnsi="宋体" w:eastAsia="宋体" w:cs="Times New Roman"/>
          <w:color w:val="auto"/>
          <w:kern w:val="2"/>
          <w:sz w:val="21"/>
          <w:szCs w:val="21"/>
          <w:highlight w:val="none"/>
          <w:lang w:val="en-US" w:eastAsia="zh-CN" w:bidi="ar-SA"/>
        </w:rPr>
        <w:t>。</w:t>
      </w:r>
    </w:p>
    <w:p w14:paraId="0CBFE860">
      <w:pPr>
        <w:widowControl/>
        <w:spacing w:before="0" w:beforeAutospacing="0" w:after="0" w:afterAutospacing="0" w:line="360" w:lineRule="auto"/>
        <w:ind w:left="630" w:firstLine="422" w:firstLineChars="200"/>
        <w:jc w:val="left"/>
        <w:rPr>
          <w:rFonts w:hint="eastAsia"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4.十层实验室及会议室：</w:t>
      </w:r>
    </w:p>
    <w:p w14:paraId="2FE4F13E">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1).PCR实验室采用一台全新风空气处理机组，高效送风口送风，上送下排风。</w:t>
      </w:r>
    </w:p>
    <w:p w14:paraId="72878C7D">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2).其余实验室采用多联机加新风，新风处理到室内状态点，采用一台新风机组。</w:t>
      </w:r>
    </w:p>
    <w:p w14:paraId="31AC8C14">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3).实验室必要位置设置排风，并通至屋面高空排放，排风机具体</w:t>
      </w:r>
      <w:r>
        <w:rPr>
          <w:rFonts w:hint="eastAsia" w:ascii="宋体" w:hAnsi="宋体" w:cs="Times New Roman"/>
          <w:color w:val="auto"/>
          <w:kern w:val="2"/>
          <w:sz w:val="21"/>
          <w:szCs w:val="21"/>
          <w:highlight w:val="none"/>
          <w:lang w:val="en-US" w:eastAsia="zh-CN" w:bidi="ar-SA"/>
        </w:rPr>
        <w:t>详见设计图纸</w:t>
      </w:r>
      <w:r>
        <w:rPr>
          <w:rFonts w:hint="eastAsia" w:ascii="宋体" w:hAnsi="宋体" w:eastAsia="宋体" w:cs="Times New Roman"/>
          <w:color w:val="auto"/>
          <w:kern w:val="2"/>
          <w:sz w:val="21"/>
          <w:szCs w:val="21"/>
          <w:highlight w:val="none"/>
          <w:lang w:val="en-US" w:eastAsia="zh-CN" w:bidi="ar-SA"/>
        </w:rPr>
        <w:t>。</w:t>
      </w:r>
    </w:p>
    <w:p w14:paraId="2EE4AF2F">
      <w:pPr>
        <w:widowControl/>
        <w:spacing w:before="0" w:beforeAutospacing="0" w:after="0" w:afterAutospacing="0" w:line="360" w:lineRule="auto"/>
        <w:ind w:left="630" w:firstLine="420" w:firstLineChars="200"/>
        <w:jc w:val="left"/>
        <w:rPr>
          <w:rFonts w:hint="default"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4）实验室预留部分仅做回风立管部分。</w:t>
      </w:r>
    </w:p>
    <w:p w14:paraId="2A877AF9">
      <w:pPr>
        <w:widowControl/>
        <w:spacing w:before="0" w:beforeAutospacing="0" w:after="0" w:afterAutospacing="0" w:line="360" w:lineRule="auto"/>
        <w:ind w:left="630" w:firstLine="420" w:firstLineChars="2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5）会议示教室采用风机盘管加新风，新风处理到室内状态点，采用一台新风机组。</w:t>
      </w:r>
    </w:p>
    <w:p w14:paraId="159395AD">
      <w:pPr>
        <w:widowControl/>
        <w:spacing w:before="0" w:beforeAutospacing="0" w:after="0" w:afterAutospacing="0"/>
        <w:ind w:firstLine="422" w:firstLineChars="200"/>
        <w:jc w:val="left"/>
        <w:rPr>
          <w:rFonts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3）气流组织设计</w:t>
      </w:r>
    </w:p>
    <w:p w14:paraId="4FE9FA01">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1)</w:t>
      </w:r>
      <w:r>
        <w:rPr>
          <w:rFonts w:hint="eastAsia" w:ascii="宋体" w:hAnsi="宋体" w:cs="Arial"/>
          <w:color w:val="auto"/>
          <w:kern w:val="0"/>
          <w:szCs w:val="21"/>
          <w:highlight w:val="none"/>
        </w:rPr>
        <w:t>洁净手术室内送风口应集中布置于手术台上方，使手术台及周边区位于洁净气流形成的主流区内。</w:t>
      </w:r>
    </w:p>
    <w:p w14:paraId="3C3C69F4">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2)</w:t>
      </w:r>
      <w:r>
        <w:rPr>
          <w:rFonts w:hint="eastAsia" w:ascii="宋体" w:hAnsi="宋体" w:cs="Arial"/>
          <w:color w:val="auto"/>
          <w:kern w:val="0"/>
          <w:szCs w:val="21"/>
          <w:highlight w:val="none"/>
        </w:rPr>
        <w:t>洁净手术室必须采用洁净专用层流罩送风，其送风装置尺寸必须满足《医院洁净手术部建筑技术规范》</w:t>
      </w:r>
      <w:r>
        <w:rPr>
          <w:rFonts w:ascii="宋体" w:hAnsi="宋体" w:cs="Arial"/>
          <w:color w:val="auto"/>
          <w:kern w:val="0"/>
          <w:szCs w:val="21"/>
          <w:highlight w:val="none"/>
        </w:rPr>
        <w:t>GB50333-2013</w:t>
      </w:r>
      <w:r>
        <w:rPr>
          <w:rFonts w:hint="eastAsia" w:ascii="宋体" w:hAnsi="宋体" w:cs="Arial"/>
          <w:color w:val="auto"/>
          <w:kern w:val="0"/>
          <w:szCs w:val="21"/>
          <w:highlight w:val="none"/>
        </w:rPr>
        <w:t>的要求。</w:t>
      </w:r>
    </w:p>
    <w:p w14:paraId="1E3B37D1">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3)</w:t>
      </w:r>
      <w:r>
        <w:rPr>
          <w:rFonts w:hint="eastAsia" w:ascii="宋体" w:hAnsi="宋体" w:cs="Arial"/>
          <w:color w:val="auto"/>
          <w:kern w:val="0"/>
          <w:szCs w:val="21"/>
          <w:highlight w:val="none"/>
        </w:rPr>
        <w:t>百级、千级、万级手术室按照《医院洁净手术部建筑技术规范》进行设计。</w:t>
      </w:r>
    </w:p>
    <w:p w14:paraId="7DC1AD60">
      <w:pPr>
        <w:widowControl/>
        <w:numPr>
          <w:ilvl w:val="0"/>
          <w:numId w:val="0"/>
        </w:numPr>
        <w:adjustRightInd/>
        <w:spacing w:line="440" w:lineRule="exact"/>
        <w:ind w:left="1265" w:leftChars="0" w:hanging="425" w:firstLineChars="0"/>
        <w:jc w:val="left"/>
        <w:rPr>
          <w:rFonts w:ascii="宋体" w:cs="Arial"/>
          <w:strike/>
          <w:color w:val="auto"/>
          <w:kern w:val="0"/>
          <w:szCs w:val="21"/>
          <w:highlight w:val="none"/>
        </w:rPr>
      </w:pPr>
      <w:r>
        <w:rPr>
          <w:rFonts w:hint="eastAsia" w:ascii="宋体" w:hAnsi="Times New Roman" w:eastAsia="宋体" w:cs="Arial"/>
          <w:color w:val="auto"/>
          <w:kern w:val="0"/>
          <w:sz w:val="21"/>
          <w:szCs w:val="21"/>
          <w:highlight w:val="none"/>
          <w:lang w:val="en-US" w:eastAsia="zh-CN" w:bidi="ar-SA"/>
        </w:rPr>
        <w:t>4</w:t>
      </w:r>
      <w:r>
        <w:rPr>
          <w:rFonts w:hint="default" w:ascii="宋体" w:hAnsi="Times New Roman" w:eastAsia="宋体" w:cs="Arial"/>
          <w:color w:val="auto"/>
          <w:kern w:val="0"/>
          <w:sz w:val="21"/>
          <w:szCs w:val="21"/>
          <w:highlight w:val="none"/>
          <w:lang w:val="en-US" w:eastAsia="zh-CN" w:bidi="ar-SA"/>
        </w:rPr>
        <w:t>)</w:t>
      </w:r>
      <w:r>
        <w:rPr>
          <w:rFonts w:hint="eastAsia" w:ascii="宋体" w:hAnsi="宋体" w:cs="Arial"/>
          <w:color w:val="auto"/>
          <w:kern w:val="0"/>
          <w:szCs w:val="21"/>
          <w:highlight w:val="none"/>
        </w:rPr>
        <w:t>洁净手术室应采用双侧下部回风，回风口洞口上边高度不应超过地面之上</w:t>
      </w:r>
      <w:r>
        <w:rPr>
          <w:rFonts w:ascii="宋体" w:hAnsi="宋体" w:cs="Arial"/>
          <w:color w:val="auto"/>
          <w:kern w:val="0"/>
          <w:szCs w:val="21"/>
          <w:highlight w:val="none"/>
        </w:rPr>
        <w:t>0.5m</w:t>
      </w:r>
      <w:r>
        <w:rPr>
          <w:rFonts w:hint="eastAsia" w:ascii="宋体" w:hAnsi="宋体" w:cs="Arial"/>
          <w:color w:val="auto"/>
          <w:kern w:val="0"/>
          <w:szCs w:val="21"/>
          <w:highlight w:val="none"/>
        </w:rPr>
        <w:t>，洞口下边离地面不低于</w:t>
      </w:r>
      <w:r>
        <w:rPr>
          <w:rFonts w:ascii="宋体" w:hAnsi="宋体" w:cs="Arial"/>
          <w:color w:val="auto"/>
          <w:kern w:val="0"/>
          <w:szCs w:val="21"/>
          <w:highlight w:val="none"/>
        </w:rPr>
        <w:t>0.1m</w:t>
      </w:r>
      <w:r>
        <w:rPr>
          <w:rFonts w:hint="eastAsia" w:ascii="宋体" w:hAnsi="宋体" w:cs="Arial"/>
          <w:color w:val="auto"/>
          <w:kern w:val="0"/>
          <w:szCs w:val="21"/>
          <w:highlight w:val="none"/>
        </w:rPr>
        <w:t>。</w:t>
      </w:r>
    </w:p>
    <w:p w14:paraId="127D1E07">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5)</w:t>
      </w:r>
      <w:r>
        <w:rPr>
          <w:rFonts w:hint="eastAsia" w:ascii="宋体" w:hAnsi="宋体" w:cs="Arial"/>
          <w:color w:val="auto"/>
          <w:kern w:val="0"/>
          <w:szCs w:val="21"/>
          <w:highlight w:val="none"/>
        </w:rPr>
        <w:t>洁净走廊及其辅房采用高效送风口送风，上送下（上）回风。</w:t>
      </w:r>
    </w:p>
    <w:p w14:paraId="5AD3A8B9">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6)</w:t>
      </w:r>
      <w:r>
        <w:rPr>
          <w:rFonts w:hint="eastAsia" w:ascii="宋体" w:hAnsi="宋体" w:cs="Arial"/>
          <w:color w:val="auto"/>
          <w:kern w:val="0"/>
          <w:szCs w:val="21"/>
          <w:highlight w:val="none"/>
        </w:rPr>
        <w:t>清洁走廊及其辅房采用高效送风口送风，上送下（上）回风。</w:t>
      </w:r>
    </w:p>
    <w:p w14:paraId="25B713EE">
      <w:pPr>
        <w:widowControl/>
        <w:numPr>
          <w:ilvl w:val="0"/>
          <w:numId w:val="0"/>
        </w:numPr>
        <w:adjustRightInd/>
        <w:spacing w:line="440" w:lineRule="exact"/>
        <w:ind w:left="1265" w:leftChars="0" w:hanging="425" w:firstLineChars="0"/>
        <w:jc w:val="left"/>
        <w:rPr>
          <w:rFonts w:ascii="宋体" w:cs="Arial"/>
          <w:color w:val="auto"/>
          <w:kern w:val="0"/>
          <w:szCs w:val="21"/>
          <w:highlight w:val="none"/>
        </w:rPr>
      </w:pPr>
      <w:r>
        <w:rPr>
          <w:rFonts w:hint="default" w:ascii="宋体" w:hAnsi="Times New Roman" w:eastAsia="宋体" w:cs="Arial"/>
          <w:color w:val="auto"/>
          <w:kern w:val="0"/>
          <w:sz w:val="21"/>
          <w:szCs w:val="21"/>
          <w:highlight w:val="none"/>
          <w:lang w:val="en-US" w:eastAsia="zh-CN" w:bidi="ar-SA"/>
        </w:rPr>
        <w:t>7)</w:t>
      </w:r>
      <w:r>
        <w:rPr>
          <w:rFonts w:hint="eastAsia" w:ascii="宋体" w:hAnsi="宋体" w:cs="Arial"/>
          <w:color w:val="auto"/>
          <w:kern w:val="0"/>
          <w:szCs w:val="21"/>
          <w:highlight w:val="none"/>
        </w:rPr>
        <w:t>手术室必须设上部排风口，其位置宜在病人头侧的顶部，排风口进风速度应不大于</w:t>
      </w:r>
      <w:r>
        <w:rPr>
          <w:rFonts w:ascii="宋体" w:hAnsi="宋体" w:cs="Arial"/>
          <w:color w:val="auto"/>
          <w:kern w:val="0"/>
          <w:szCs w:val="21"/>
          <w:highlight w:val="none"/>
        </w:rPr>
        <w:t>2m/s</w:t>
      </w:r>
      <w:r>
        <w:rPr>
          <w:rFonts w:hint="eastAsia" w:ascii="宋体" w:hAnsi="宋体" w:cs="Arial"/>
          <w:color w:val="auto"/>
          <w:kern w:val="0"/>
          <w:szCs w:val="21"/>
          <w:highlight w:val="none"/>
        </w:rPr>
        <w:t>。污洗间、麻醉复苏等房间设置排风机。</w:t>
      </w:r>
    </w:p>
    <w:p w14:paraId="671B56AD">
      <w:pPr>
        <w:widowControl/>
        <w:numPr>
          <w:ilvl w:val="0"/>
          <w:numId w:val="7"/>
        </w:numPr>
        <w:spacing w:before="0" w:beforeAutospacing="0" w:after="0" w:afterAutospacing="0"/>
        <w:ind w:firstLine="422" w:firstLineChars="200"/>
        <w:jc w:val="left"/>
        <w:rPr>
          <w:rFonts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净化风管系统及保温</w:t>
      </w:r>
    </w:p>
    <w:p w14:paraId="2C30EAE9">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4.1净化风管系统</w:t>
      </w:r>
    </w:p>
    <w:p w14:paraId="7F39CD7F">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1).净化空调系统的风管及其零部件的制作除按一般通风空调系统的要求进行外，还应遵守净化设计、施工与验收要求。</w:t>
      </w:r>
    </w:p>
    <w:p w14:paraId="6B0B1F5C">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2).风管的制作场地必须是已做好墙壁、地面和门窗且经常清扫的清洁房间。</w:t>
      </w:r>
    </w:p>
    <w:p w14:paraId="211AE08C">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3).风管板材加工前应去除表面油污及积尘，并应选用中性清洁剂清洗。</w:t>
      </w:r>
    </w:p>
    <w:p w14:paraId="5ECA16F8">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4).板材应减少拼接，矩形风管底边宽度小于或等于900mm时，不应有拼接缝，大于900mm时，应减少纵向接缝，且不得有横向拼接缝。</w:t>
      </w:r>
    </w:p>
    <w:p w14:paraId="1D4981A2">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5).风管不得采用楞筋方法加固，加固框或加固筋不得设在风管内。</w:t>
      </w:r>
    </w:p>
    <w:p w14:paraId="19B006C7">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6).风管所用的螺钉、螺母、垫圈和铆钉均应镀锌，并不得采用抽芯铆钉。风管法兰铆钉孔的间距百级风管不应大于65mm，其它不应大于100mm。</w:t>
      </w:r>
    </w:p>
    <w:p w14:paraId="2A046253">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7).风管板材的拼接采用单咬口；转角缝采用转角口或联合咬口。咬口缝须涂密封胶。</w:t>
      </w:r>
    </w:p>
    <w:p w14:paraId="0354B15E">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8).风管安装时应及时进行支、吊架的固定和调整，其位置应正确、受力应均匀。</w:t>
      </w:r>
    </w:p>
    <w:p w14:paraId="564D887D">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9).支、吊架不得设置在风口、阀门、检查门及自控机构处；吊杆不得直接固定在法兰上。</w:t>
      </w:r>
    </w:p>
    <w:p w14:paraId="694488BC">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10).风管水平安装时，支、吊架间距不应大于3m；垂直安装时，间距不应大于4m，但每根立管的固定件不应少于2个。</w:t>
      </w:r>
    </w:p>
    <w:p w14:paraId="73E08A1C">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11).风管安装时应根据调试要求在适当部位设置测量孔。</w:t>
      </w:r>
    </w:p>
    <w:p w14:paraId="175733B5">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12).系统安装之后，在保温之前应进行漏风检查合格后方可进行保温施工。</w:t>
      </w:r>
    </w:p>
    <w:p w14:paraId="029FF3EC">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13).净化风管采用优质镀锌钢板制作。</w:t>
      </w:r>
    </w:p>
    <w:p w14:paraId="09A1B3E4">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14).所有风管穿越楼板均在设备层离楼板200mm内安装70</w:t>
      </w:r>
      <w:r>
        <w:rPr>
          <w:rFonts w:hint="eastAsia" w:ascii="宋体" w:hAnsi="宋体" w:cs="Times New Roman"/>
          <w:color w:val="auto"/>
          <w:kern w:val="2"/>
          <w:sz w:val="21"/>
          <w:szCs w:val="21"/>
          <w:highlight w:val="none"/>
          <w:lang w:val="en-US" w:eastAsia="zh-CN" w:bidi="ar-SA"/>
        </w:rPr>
        <w:t>度</w:t>
      </w:r>
      <w:r>
        <w:rPr>
          <w:rFonts w:hint="eastAsia" w:ascii="宋体" w:hAnsi="宋体" w:eastAsia="宋体" w:cs="Times New Roman"/>
          <w:color w:val="auto"/>
          <w:kern w:val="2"/>
          <w:sz w:val="21"/>
          <w:szCs w:val="21"/>
          <w:highlight w:val="none"/>
          <w:lang w:val="en-US" w:eastAsia="zh-CN" w:bidi="ar-SA"/>
        </w:rPr>
        <w:t>DC防火阀。</w:t>
      </w:r>
    </w:p>
    <w:p w14:paraId="5629EDF6">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15).电加热器前后各800mm必须采用20mm厚不燃性岩棉保温板进行保温.</w:t>
      </w:r>
    </w:p>
    <w:p w14:paraId="1F4886D0">
      <w:pPr>
        <w:widowControl/>
        <w:spacing w:before="0" w:beforeAutospacing="0" w:after="0" w:afterAutospacing="0" w:line="360" w:lineRule="auto"/>
        <w:ind w:firstLine="630" w:firstLineChars="300"/>
        <w:jc w:val="left"/>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16).未尽部分参照《通风与空调工程施工质量验收规范》 GB 50243-2016进行加工和检测。</w:t>
      </w:r>
    </w:p>
    <w:p w14:paraId="6BD0CC34">
      <w:pPr>
        <w:widowControl/>
        <w:spacing w:before="0" w:beforeAutospacing="0" w:after="0" w:afterAutospacing="0" w:line="360" w:lineRule="auto"/>
        <w:ind w:firstLine="632" w:firstLineChars="300"/>
        <w:jc w:val="left"/>
        <w:rPr>
          <w:rFonts w:hint="eastAsia" w:ascii="宋体" w:hAnsi="宋体" w:eastAsia="宋体" w:cs="Times New Roman"/>
          <w:b/>
          <w:bCs/>
          <w:color w:val="auto"/>
          <w:kern w:val="2"/>
          <w:sz w:val="21"/>
          <w:szCs w:val="21"/>
          <w:highlight w:val="none"/>
          <w:lang w:val="en-US" w:eastAsia="zh-CN" w:bidi="ar-SA"/>
        </w:rPr>
      </w:pPr>
      <w:r>
        <w:rPr>
          <w:rFonts w:hint="eastAsia" w:ascii="宋体" w:hAnsi="宋体" w:eastAsia="宋体" w:cs="Times New Roman"/>
          <w:b/>
          <w:bCs/>
          <w:color w:val="auto"/>
          <w:kern w:val="2"/>
          <w:sz w:val="21"/>
          <w:szCs w:val="21"/>
          <w:highlight w:val="none"/>
          <w:lang w:val="en-US" w:eastAsia="zh-CN" w:bidi="ar-SA"/>
        </w:rPr>
        <w:t>4.2管道保温</w:t>
      </w:r>
    </w:p>
    <w:p w14:paraId="4B473F75">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1).防腐施工应在空调水系统管道水压试验合格后实施。</w:t>
      </w:r>
    </w:p>
    <w:p w14:paraId="2D39D694">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2).水管防腐：镀锌钢管螺纹连接时镀锌层破坏的表面及外露螺纹部分需进行防腐处理，镀锌钢管焊接部分需二次镀锌；非镀锌钢管表面除锈后，刷红丹防锈漆二遍管道涂漆前被涂表面应无污垢、油迹、水迹、锈斑、焊渣、毛刺。</w:t>
      </w:r>
    </w:p>
    <w:p w14:paraId="63C6BB5C">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3).风管防腐：镀锌钢板的镀锌层在施工中出现破损处，应涂环氧树脂。</w:t>
      </w:r>
    </w:p>
    <w:p w14:paraId="7D3BFA2B">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4).金属支、吊、托架在表面除锈后刷防锈底漆与调和漆各二遍。</w:t>
      </w:r>
    </w:p>
    <w:p w14:paraId="2994256D">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5).所有橡塑保温棉均满足以下要求：难燃B1级闭孔橡塑发泡保温材料（0±2℃时，λ≤0.036w/m.k，25±2℃时，λ≤0.038w/m.k；湿阻因子≥7500，真空体积吸水率≤0.5%%%，氧指数≥32%%%，表观密度≤95kg/m3）制作，保温材料应采用专用工具、合格粘接剂贴合，做法详见图集。</w:t>
      </w:r>
    </w:p>
    <w:p w14:paraId="4131C987">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6).输送经冷热处理过流体的风管、水管、阀件、静压箱、消声器等以及冷凝水管（不含空调机房内空调机组的冷凝水管）、排油烟管、设置于吊顶内的排烟管、制冷剂管道、板式热换机组均应保温。风管、水阀、过滤器、风量测定孔等处保温层需采用活络块的可拆卸式保温结构，确保调节时不需拆除大块保温层，具体做法视现场情况而定。</w:t>
      </w:r>
    </w:p>
    <w:p w14:paraId="7F6855AA">
      <w:pPr>
        <w:widowControl/>
        <w:numPr>
          <w:ilvl w:val="0"/>
          <w:numId w:val="8"/>
        </w:numPr>
        <w:spacing w:before="0" w:beforeAutospacing="0" w:after="0" w:afterAutospacing="0" w:line="360" w:lineRule="auto"/>
        <w:ind w:left="0" w:leftChars="0" w:firstLine="400" w:firstLineChars="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空调热水管、空调冷水管、空调冷热水合用管保温材料采用难燃B1级闭孔橡塑发泡保温材料，制作，保温材料应采用专用工具、合格粘接剂贴合，做法详见图集。</w:t>
      </w:r>
    </w:p>
    <w:p w14:paraId="28B53B44">
      <w:pPr>
        <w:widowControl/>
        <w:numPr>
          <w:ilvl w:val="0"/>
          <w:numId w:val="8"/>
        </w:numPr>
        <w:spacing w:before="0" w:beforeAutospacing="0" w:after="0" w:afterAutospacing="0" w:line="360" w:lineRule="auto"/>
        <w:ind w:left="0" w:leftChars="0" w:firstLine="400" w:firstLineChars="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输送经冷热处理后的风管，设置于吊顶内的排风管（含机房内排风管），采用难燃B1级橡塑发泡材料。</w:t>
      </w:r>
    </w:p>
    <w:p w14:paraId="2BF774F9">
      <w:pPr>
        <w:widowControl/>
        <w:numPr>
          <w:ilvl w:val="0"/>
          <w:numId w:val="8"/>
        </w:numPr>
        <w:spacing w:before="0" w:beforeAutospacing="0" w:after="0" w:afterAutospacing="0" w:line="360" w:lineRule="auto"/>
        <w:ind w:left="0" w:leftChars="0" w:firstLine="400" w:firstLineChars="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输送经冷热处理后的位于室内区域的风管保温厚度为30mm，位于室外区域的风管保温厚度为50mm，保温层的热阻均大于0.81m².k/w。</w:t>
      </w:r>
    </w:p>
    <w:p w14:paraId="52B9C9B7">
      <w:pPr>
        <w:widowControl/>
        <w:numPr>
          <w:ilvl w:val="0"/>
          <w:numId w:val="8"/>
        </w:numPr>
        <w:spacing w:before="0" w:beforeAutospacing="0" w:after="0" w:afterAutospacing="0" w:line="360" w:lineRule="auto"/>
        <w:ind w:left="0" w:leftChars="0" w:firstLine="400" w:firstLineChars="0"/>
        <w:jc w:val="left"/>
        <w:rPr>
          <w:rFonts w:hint="default" w:ascii="宋体" w:hAnsi="宋体" w:eastAsia="宋体" w:cs="Times New Roman"/>
          <w:color w:val="auto"/>
          <w:kern w:val="2"/>
          <w:sz w:val="21"/>
          <w:szCs w:val="21"/>
          <w:highlight w:val="none"/>
          <w:lang w:val="en-US" w:eastAsia="zh-CN" w:bidi="ar-SA"/>
        </w:rPr>
      </w:pPr>
      <w:r>
        <w:rPr>
          <w:rFonts w:hint="default" w:ascii="宋体" w:hAnsi="宋体" w:eastAsia="宋体" w:cs="Times New Roman"/>
          <w:color w:val="auto"/>
          <w:kern w:val="2"/>
          <w:sz w:val="21"/>
          <w:szCs w:val="21"/>
          <w:highlight w:val="none"/>
          <w:lang w:val="en-US" w:eastAsia="zh-CN" w:bidi="ar-SA"/>
        </w:rPr>
        <w:t>安装于室外的所有保温管道在保温层外均外覆0.5mm厚铝板保护壳，以达到抗撞击和耐候性。护壳的搭接缝应错开管道连接处，防雨雨水灌入。</w:t>
      </w:r>
    </w:p>
    <w:p w14:paraId="3DC7E027">
      <w:pPr>
        <w:widowControl/>
        <w:spacing w:before="0" w:beforeAutospacing="0" w:after="0" w:afterAutospacing="0" w:line="360" w:lineRule="auto"/>
        <w:ind w:firstLine="630" w:firstLineChars="300"/>
        <w:jc w:val="left"/>
        <w:rPr>
          <w:rFonts w:hint="default"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7）</w:t>
      </w:r>
      <w:r>
        <w:rPr>
          <w:rFonts w:hint="default" w:ascii="宋体" w:hAnsi="宋体" w:eastAsia="宋体" w:cs="Times New Roman"/>
          <w:color w:val="auto"/>
          <w:kern w:val="2"/>
          <w:sz w:val="21"/>
          <w:szCs w:val="21"/>
          <w:highlight w:val="none"/>
          <w:lang w:val="en-US" w:eastAsia="zh-CN" w:bidi="ar-SA"/>
        </w:rPr>
        <w:t>多联空调机、精密空调机组、分体式空调机、直膨空调机组等制冷剂管道保温材料用难燃B1级闭孔橡塑发泡保温管套，Φ6.4~25.4mm铜管保温厚度不小于20</w:t>
      </w:r>
      <w:r>
        <w:rPr>
          <w:rFonts w:hint="eastAsia" w:ascii="宋体" w:hAnsi="宋体" w:eastAsia="宋体" w:cs="Times New Roman"/>
          <w:color w:val="auto"/>
          <w:kern w:val="2"/>
          <w:sz w:val="21"/>
          <w:szCs w:val="21"/>
          <w:highlight w:val="none"/>
          <w:lang w:val="en-US" w:eastAsia="zh-CN" w:bidi="ar-SA"/>
        </w:rPr>
        <w:t>，</w:t>
      </w:r>
      <w:r>
        <w:rPr>
          <w:rFonts w:hint="default" w:ascii="宋体" w:hAnsi="宋体" w:eastAsia="宋体" w:cs="Times New Roman"/>
          <w:color w:val="auto"/>
          <w:kern w:val="2"/>
          <w:sz w:val="21"/>
          <w:szCs w:val="21"/>
          <w:highlight w:val="none"/>
          <w:lang w:val="en-US" w:eastAsia="zh-CN" w:bidi="ar-SA"/>
        </w:rPr>
        <w:t>Φ28.1~54.1mm铜管保温厚度不小于25mm。制冷剂管道穿越防火墙处的保温材料采用A级不燃复合硅酸镁卷材（20℃时），导热系数λ≤0.045w/m.k，容重45~65kg/m³，闭孔率≥95%%%，吸湿率≤5%%%，采用专用粘接剂紧密粘贴在管道外壁，卷材之间的缝隙用硅酸镁膏体填实抹平，保温厚度同前要求。</w:t>
      </w:r>
    </w:p>
    <w:p w14:paraId="09CB59F4">
      <w:pPr>
        <w:adjustRightInd/>
        <w:snapToGrid w:val="0"/>
        <w:ind w:firstLine="422" w:firstLineChars="200"/>
        <w:jc w:val="left"/>
        <w:rPr>
          <w:rFonts w:ascii="宋体" w:hAnsi="宋体"/>
          <w:b/>
          <w:bCs/>
          <w:color w:val="auto"/>
          <w:szCs w:val="21"/>
          <w:highlight w:val="none"/>
        </w:rPr>
      </w:pPr>
      <w:r>
        <w:rPr>
          <w:rFonts w:hint="eastAsia" w:ascii="宋体" w:hAnsi="宋体"/>
          <w:b/>
          <w:bCs/>
          <w:color w:val="auto"/>
          <w:szCs w:val="21"/>
          <w:highlight w:val="none"/>
        </w:rPr>
        <w:t>5）过滤器</w:t>
      </w:r>
    </w:p>
    <w:p w14:paraId="10B4700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1)单体高效过滤器送风口，安装时应将安装高效过滤器的外壳擦拭干净，当外壳内表面的涂层有损坏时，应修补完好后方准安装，壳体安装完毕应随即和风管连接好。孔板部位应用塑料薄膜和胶带纸密封。</w:t>
      </w:r>
    </w:p>
    <w:p w14:paraId="07A38FF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2)高效过滤器在安装时，应使气流方向与过滤器外框上的箭头方向一致，垂直安装时滤纸折痕垂直于地面。</w:t>
      </w:r>
    </w:p>
    <w:p w14:paraId="65E72EB2">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3)当在框架下（下装式）不采用托架安装高效过滤器时，其安装框架与孔板框架之间的距离，宜取1.5倍的高效过滤器高度，且孔板框架的分格尺寸不应小于过滤器托架的外形尺寸。</w:t>
      </w:r>
    </w:p>
    <w:p w14:paraId="28614784">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4)过滤器前后应装有压差计的测定接管，测定管应畅通、安装严密、无变形裂痕。</w:t>
      </w:r>
    </w:p>
    <w:p w14:paraId="5146BDBF">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5)安装高效过滤器前，系统应至少空吹24小时以上，同时必须对洁净室进行全面清扫、擦净，净化空调系统内也应达到同样的要求，如在设备层内安装高效过滤器时。设备层内应进行全面清扫，不宜在吊顶内安装高效过滤器。</w:t>
      </w:r>
    </w:p>
    <w:p w14:paraId="64B121D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6)高效过滤器必需搬动、存放时应按GB13554规定执行。</w:t>
      </w:r>
    </w:p>
    <w:p w14:paraId="30A2CB09">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7)高效过滤器必需在安装时现场拆开包装，进行外观检查，严禁用手触摸滤纸，如内包装具备手提拉的条件时，可直接提拉内包装取出高效过滤器，否则应采用倒置法取出高效过滤器</w:t>
      </w:r>
    </w:p>
    <w:p w14:paraId="0F5E1AEE">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8)高效过滤器的外框，应采用金属不锈的外框。成品不应有大的刺激气味。</w:t>
      </w:r>
    </w:p>
    <w:p w14:paraId="7CCBD404">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9)高效过滤器和框架间的的密封垫，采用单环、双环闭孔海绵泡沫橡胶密封垫，粘贴时，应把垫片、过滤器边框面和框架面檫试干净。</w:t>
      </w:r>
    </w:p>
    <w:p w14:paraId="3A305AF3">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10)高效过滤器除采用密封垫安装外，也可采用密封可靠、便于更换的液槽密封、负压密封等其他方法。</w:t>
      </w:r>
    </w:p>
    <w:p w14:paraId="3BFF4E51">
      <w:pPr>
        <w:adjustRightInd/>
        <w:snapToGrid w:val="0"/>
        <w:spacing w:line="360" w:lineRule="auto"/>
        <w:ind w:firstLine="422" w:firstLineChars="200"/>
        <w:jc w:val="left"/>
        <w:rPr>
          <w:rFonts w:ascii="宋体" w:hAnsi="宋体"/>
          <w:b/>
          <w:bCs/>
          <w:color w:val="auto"/>
          <w:szCs w:val="21"/>
          <w:highlight w:val="none"/>
        </w:rPr>
      </w:pPr>
      <w:r>
        <w:rPr>
          <w:rFonts w:hint="eastAsia" w:ascii="宋体" w:hAnsi="宋体"/>
          <w:b/>
          <w:bCs/>
          <w:color w:val="auto"/>
          <w:szCs w:val="21"/>
          <w:highlight w:val="none"/>
        </w:rPr>
        <w:t>6）消声隔振</w:t>
      </w:r>
    </w:p>
    <w:p w14:paraId="06D95A03">
      <w:pPr>
        <w:widowControl/>
        <w:spacing w:before="0" w:beforeAutospacing="0" w:after="0" w:afterAutospacing="0" w:line="360" w:lineRule="auto"/>
        <w:ind w:firstLine="630" w:firstLineChars="3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1.手术室与洁净走道、辅房空调系统送、回风均设微孔板消声器。</w:t>
      </w:r>
    </w:p>
    <w:p w14:paraId="237097FA">
      <w:pPr>
        <w:widowControl/>
        <w:spacing w:before="0" w:beforeAutospacing="0" w:after="0" w:afterAutospacing="0" w:line="360" w:lineRule="auto"/>
        <w:ind w:firstLine="630" w:firstLineChars="3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2.空调机组设置减振垫、排风机设置减振吊架。</w:t>
      </w:r>
    </w:p>
    <w:p w14:paraId="39E52A62">
      <w:pPr>
        <w:widowControl/>
        <w:spacing w:before="0" w:beforeAutospacing="0" w:after="0" w:afterAutospacing="0" w:line="360" w:lineRule="auto"/>
        <w:ind w:firstLine="630" w:firstLineChars="3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3.净化通风设备进出口均安装150mm长的柔性短管，短管采用不产尘材料制作。</w:t>
      </w:r>
    </w:p>
    <w:p w14:paraId="3D9A18A1">
      <w:pPr>
        <w:widowControl/>
        <w:spacing w:before="0" w:beforeAutospacing="0" w:after="0" w:afterAutospacing="0" w:line="360" w:lineRule="auto"/>
        <w:ind w:firstLine="630" w:firstLineChars="3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4.所有与组合式净化机组、排风机相连的风管，均需要设置软接，软接头采用双层不产尘难燃材料制作，里层光面朝里，外层光面朝外。</w:t>
      </w:r>
    </w:p>
    <w:p w14:paraId="5033F84F">
      <w:pPr>
        <w:adjustRightInd/>
        <w:snapToGrid w:val="0"/>
        <w:spacing w:line="360" w:lineRule="auto"/>
        <w:ind w:firstLine="422" w:firstLineChars="200"/>
        <w:jc w:val="left"/>
        <w:rPr>
          <w:rFonts w:ascii="宋体" w:hAnsi="宋体"/>
          <w:b/>
          <w:bCs/>
          <w:color w:val="auto"/>
          <w:szCs w:val="21"/>
          <w:highlight w:val="none"/>
        </w:rPr>
      </w:pPr>
      <w:r>
        <w:rPr>
          <w:rFonts w:hint="eastAsia" w:ascii="宋体" w:hAnsi="宋体"/>
          <w:b/>
          <w:bCs/>
          <w:color w:val="auto"/>
          <w:szCs w:val="21"/>
          <w:highlight w:val="none"/>
        </w:rPr>
        <w:t>7）加湿系统</w:t>
      </w:r>
    </w:p>
    <w:p w14:paraId="7CD35779">
      <w:pPr>
        <w:adjustRightInd/>
        <w:snapToGrid w:val="0"/>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空调水系统采用</w:t>
      </w:r>
      <w:r>
        <w:rPr>
          <w:rFonts w:hint="eastAsia" w:ascii="宋体" w:hAnsi="宋体"/>
          <w:color w:val="auto"/>
          <w:szCs w:val="21"/>
          <w:highlight w:val="none"/>
          <w:lang w:val="en-US" w:eastAsia="zh-CN"/>
        </w:rPr>
        <w:t>电极式</w:t>
      </w:r>
      <w:r>
        <w:rPr>
          <w:rFonts w:ascii="宋体" w:hAnsi="宋体"/>
          <w:color w:val="auto"/>
          <w:szCs w:val="21"/>
          <w:highlight w:val="none"/>
        </w:rPr>
        <w:t>加湿器。</w:t>
      </w:r>
    </w:p>
    <w:p w14:paraId="60E9F66C">
      <w:pPr>
        <w:numPr>
          <w:ilvl w:val="0"/>
          <w:numId w:val="9"/>
        </w:numPr>
        <w:adjustRightInd/>
        <w:snapToGrid w:val="0"/>
        <w:spacing w:line="360" w:lineRule="auto"/>
        <w:ind w:firstLine="422" w:firstLineChars="200"/>
        <w:jc w:val="left"/>
        <w:rPr>
          <w:rFonts w:ascii="宋体" w:hAnsi="宋体"/>
          <w:b/>
          <w:bCs/>
          <w:color w:val="auto"/>
          <w:szCs w:val="21"/>
          <w:highlight w:val="none"/>
        </w:rPr>
      </w:pPr>
      <w:r>
        <w:rPr>
          <w:rFonts w:hint="eastAsia" w:ascii="宋体" w:hAnsi="宋体"/>
          <w:b/>
          <w:bCs/>
          <w:color w:val="auto"/>
          <w:szCs w:val="21"/>
          <w:highlight w:val="none"/>
        </w:rPr>
        <w:t>空调冷热源</w:t>
      </w:r>
    </w:p>
    <w:p w14:paraId="5571910E">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全年（含过渡季节）冷热负荷</w:t>
      </w:r>
      <w:r>
        <w:rPr>
          <w:rFonts w:hint="eastAsia" w:ascii="宋体" w:hAnsi="宋体"/>
          <w:color w:val="auto"/>
          <w:szCs w:val="21"/>
          <w:highlight w:val="none"/>
          <w:lang w:val="en-US" w:eastAsia="zh-CN"/>
        </w:rPr>
        <w:t>由大楼提供</w:t>
      </w:r>
      <w:r>
        <w:rPr>
          <w:rFonts w:hint="eastAsia" w:ascii="宋体" w:hAnsi="宋体"/>
          <w:color w:val="auto"/>
          <w:szCs w:val="21"/>
          <w:highlight w:val="none"/>
        </w:rPr>
        <w:t>；由屋面2台四管制风冷螺杆一体机提供。</w:t>
      </w:r>
    </w:p>
    <w:p w14:paraId="63AD6B56">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空调机组采用机械式四管制，加湿器采用电极式加湿器。</w:t>
      </w:r>
    </w:p>
    <w:p w14:paraId="4F83EDF7">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夏季空调冷负荷为1302KW，冬季热量为651KW，夏季再热量192KW，过渡季节冷量651KW，冬季加湿量410kg/h。多联机冷负荷为310KW，冬季热量为155KW。</w:t>
      </w:r>
    </w:p>
    <w:p w14:paraId="2A4B71E9">
      <w:pPr>
        <w:adjustRightInd/>
        <w:snapToGrid w:val="0"/>
        <w:spacing w:line="360" w:lineRule="auto"/>
        <w:ind w:firstLine="420" w:firstLineChars="200"/>
        <w:jc w:val="left"/>
        <w:rPr>
          <w:rFonts w:hint="eastAsia" w:ascii="宋体" w:hAnsi="宋体"/>
          <w:color w:val="auto"/>
          <w:szCs w:val="21"/>
          <w:highlight w:val="none"/>
          <w:lang w:eastAsia="zh-CN"/>
        </w:rPr>
      </w:pPr>
      <w:r>
        <w:rPr>
          <w:rFonts w:hint="eastAsia" w:ascii="宋体" w:hAnsi="宋体"/>
          <w:color w:val="auto"/>
          <w:szCs w:val="21"/>
          <w:highlight w:val="none"/>
          <w:lang w:eastAsia="zh-CN"/>
        </w:rPr>
        <w:t>冷媒：进水温度7 °C，出水温度12°C。</w:t>
      </w:r>
    </w:p>
    <w:p w14:paraId="60D616E1">
      <w:pPr>
        <w:adjustRightInd/>
        <w:snapToGrid w:val="0"/>
        <w:spacing w:line="360" w:lineRule="auto"/>
        <w:ind w:firstLine="420" w:firstLineChars="200"/>
        <w:jc w:val="left"/>
        <w:rPr>
          <w:rFonts w:hint="eastAsia" w:ascii="宋体" w:hAnsi="宋体"/>
          <w:color w:val="auto"/>
          <w:szCs w:val="21"/>
          <w:highlight w:val="none"/>
          <w:lang w:eastAsia="zh-CN"/>
        </w:rPr>
      </w:pPr>
      <w:r>
        <w:rPr>
          <w:rFonts w:hint="eastAsia" w:ascii="宋体" w:hAnsi="宋体"/>
          <w:color w:val="auto"/>
          <w:szCs w:val="21"/>
          <w:highlight w:val="none"/>
          <w:lang w:eastAsia="zh-CN"/>
        </w:rPr>
        <w:t>热媒：进水温度45°C，出水温度40°C。</w:t>
      </w:r>
    </w:p>
    <w:p w14:paraId="41C33AAF">
      <w:pPr>
        <w:adjustRightInd/>
        <w:snapToGrid w:val="0"/>
        <w:spacing w:line="360" w:lineRule="auto"/>
        <w:ind w:firstLine="422" w:firstLineChars="200"/>
        <w:jc w:val="left"/>
        <w:rPr>
          <w:rFonts w:ascii="宋体" w:hAnsi="宋体"/>
          <w:b/>
          <w:color w:val="auto"/>
          <w:szCs w:val="21"/>
          <w:highlight w:val="none"/>
        </w:rPr>
      </w:pPr>
      <w:r>
        <w:rPr>
          <w:rFonts w:hint="eastAsia" w:ascii="宋体" w:hAnsi="宋体"/>
          <w:b/>
          <w:color w:val="auto"/>
          <w:szCs w:val="21"/>
          <w:highlight w:val="none"/>
        </w:rPr>
        <w:t>3、净化空调自动化控制系统设计要求：</w:t>
      </w:r>
    </w:p>
    <w:p w14:paraId="11560EA7">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1）采用著名品牌多功能控制器、温、湿度传感器，压差开关、风阀执行器、冷水阀门执行器、热水阀门执行器、阀门执行器、电动比例积分调节阀、变频器等对系统的风量及温湿度进行控制。</w:t>
      </w:r>
    </w:p>
    <w:p w14:paraId="24C50A5D">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2）净化空调控制系统的控制含有机房本地控制和手术室等远程控制的两种功能。远程室内空调控制面板应可以实现以下的控制功能：</w:t>
      </w:r>
    </w:p>
    <w:p w14:paraId="22E64250">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机组启、停；</w:t>
      </w:r>
    </w:p>
    <w:p w14:paraId="14374E69">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值班运行/全风量运行转换；</w:t>
      </w:r>
    </w:p>
    <w:p w14:paraId="1F9247AF">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温度的设定；</w:t>
      </w:r>
    </w:p>
    <w:p w14:paraId="73219FF7">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室内温、湿度的显示；</w:t>
      </w:r>
    </w:p>
    <w:p w14:paraId="268EAC14">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机组启、停指示；</w:t>
      </w:r>
    </w:p>
    <w:p w14:paraId="3239BE6C">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机组值班状态指示；</w:t>
      </w:r>
    </w:p>
    <w:p w14:paraId="49CA4D94">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机组运行指示；</w:t>
      </w:r>
    </w:p>
    <w:p w14:paraId="3D7865DA">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机组故障指示；</w:t>
      </w:r>
    </w:p>
    <w:p w14:paraId="5A9F3C1B">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高效过滤器堵塞报警指示；</w:t>
      </w:r>
    </w:p>
    <w:p w14:paraId="290D95D5">
      <w:pPr>
        <w:numPr>
          <w:ilvl w:val="0"/>
          <w:numId w:val="10"/>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正负压手术室能在手术部内实现正负压控制切换；</w:t>
      </w:r>
    </w:p>
    <w:p w14:paraId="2D4D7BC5">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3）机房控制柜内还可以实现以下的控制功能：</w:t>
      </w:r>
    </w:p>
    <w:p w14:paraId="1575D851">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室内控制面板实现的全部功能</w:t>
      </w:r>
    </w:p>
    <w:p w14:paraId="3C9DCC7D">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风机运行频率显示；</w:t>
      </w:r>
    </w:p>
    <w:p w14:paraId="044BECB5">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初、中、高效过滤网堵塞报警、缺风保护报警、风机运行情况及过载报警、手术室排风机运行状态显示，运行状态和故障显示等；</w:t>
      </w:r>
    </w:p>
    <w:p w14:paraId="4154DC79">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阀联锁指示；</w:t>
      </w:r>
    </w:p>
    <w:p w14:paraId="75A2C077">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电流过压、欠压、缺相等报警并自动保护；</w:t>
      </w:r>
    </w:p>
    <w:p w14:paraId="5B879C90">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手、自动风量调频切换，手动频率设定、半风量值班频率设定；</w:t>
      </w:r>
    </w:p>
    <w:p w14:paraId="61CBAA2B">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冷热供水自动调节阀、电加热器工作状态；</w:t>
      </w:r>
    </w:p>
    <w:p w14:paraId="3BD8D82A">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试灯和功能切换；</w:t>
      </w:r>
    </w:p>
    <w:p w14:paraId="589D6CDB">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各种控制参数（室内温、湿度；变频器频率等）的设定和修改；</w:t>
      </w:r>
    </w:p>
    <w:p w14:paraId="3A4ACD4B">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显示所有机电设备运行及故障情况；</w:t>
      </w:r>
    </w:p>
    <w:p w14:paraId="1A665495">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显示温、湿度状态；</w:t>
      </w:r>
    </w:p>
    <w:p w14:paraId="2EB406BC">
      <w:pPr>
        <w:numPr>
          <w:ilvl w:val="0"/>
          <w:numId w:val="11"/>
        </w:numPr>
        <w:adjustRightInd/>
        <w:snapToGrid w:val="0"/>
        <w:spacing w:line="360" w:lineRule="auto"/>
        <w:ind w:left="0" w:firstLine="420" w:firstLineChars="200"/>
        <w:jc w:val="left"/>
        <w:rPr>
          <w:rFonts w:ascii="宋体" w:hAnsi="宋体"/>
          <w:color w:val="auto"/>
          <w:szCs w:val="21"/>
          <w:highlight w:val="none"/>
        </w:rPr>
      </w:pPr>
      <w:r>
        <w:rPr>
          <w:rFonts w:hint="eastAsia" w:ascii="宋体" w:hAnsi="宋体"/>
          <w:color w:val="auto"/>
          <w:szCs w:val="21"/>
          <w:highlight w:val="none"/>
        </w:rPr>
        <w:t>具有变频功能控制平台，数字显示调节。</w:t>
      </w:r>
    </w:p>
    <w:p w14:paraId="0A68D629">
      <w:pPr>
        <w:numPr>
          <w:ilvl w:val="0"/>
          <w:numId w:val="3"/>
        </w:numPr>
        <w:tabs>
          <w:tab w:val="left" w:pos="720"/>
        </w:tabs>
        <w:adjustRightInd/>
        <w:snapToGrid w:val="0"/>
        <w:spacing w:line="360" w:lineRule="auto"/>
        <w:ind w:left="0" w:firstLine="422" w:firstLineChars="200"/>
        <w:jc w:val="left"/>
        <w:outlineLvl w:val="2"/>
        <w:rPr>
          <w:rFonts w:ascii="宋体" w:hAnsi="宋体"/>
          <w:b/>
          <w:bCs/>
          <w:color w:val="auto"/>
          <w:szCs w:val="21"/>
          <w:highlight w:val="none"/>
        </w:rPr>
      </w:pPr>
      <w:r>
        <w:rPr>
          <w:rFonts w:hint="eastAsia" w:ascii="宋体" w:hAnsi="宋体"/>
          <w:b/>
          <w:bCs/>
          <w:color w:val="auto"/>
          <w:szCs w:val="21"/>
          <w:highlight w:val="none"/>
        </w:rPr>
        <w:t>强电系统技术要求</w:t>
      </w:r>
    </w:p>
    <w:p w14:paraId="0E1A98BF">
      <w:pPr>
        <w:adjustRightInd/>
        <w:snapToGrid w:val="0"/>
        <w:spacing w:line="440" w:lineRule="exact"/>
        <w:ind w:firstLine="422" w:firstLineChars="200"/>
        <w:jc w:val="left"/>
        <w:rPr>
          <w:rFonts w:ascii="宋体"/>
          <w:b/>
          <w:color w:val="auto"/>
          <w:szCs w:val="21"/>
          <w:highlight w:val="none"/>
        </w:rPr>
      </w:pPr>
      <w:r>
        <w:rPr>
          <w:rFonts w:ascii="宋体" w:hAnsi="宋体"/>
          <w:b/>
          <w:color w:val="auto"/>
          <w:szCs w:val="21"/>
          <w:highlight w:val="none"/>
        </w:rPr>
        <w:t>1</w:t>
      </w:r>
      <w:r>
        <w:rPr>
          <w:rFonts w:hint="eastAsia" w:ascii="宋体" w:hAnsi="宋体"/>
          <w:b/>
          <w:color w:val="auto"/>
          <w:szCs w:val="21"/>
          <w:highlight w:val="none"/>
        </w:rPr>
        <w:t>、总体要求</w:t>
      </w:r>
    </w:p>
    <w:p w14:paraId="6A2904A7">
      <w:pPr>
        <w:adjustRightInd/>
        <w:snapToGrid w:val="0"/>
        <w:spacing w:line="440" w:lineRule="exact"/>
        <w:ind w:firstLine="422" w:firstLineChars="200"/>
        <w:jc w:val="left"/>
        <w:rPr>
          <w:rFonts w:ascii="宋体"/>
          <w:b/>
          <w:bCs/>
          <w:color w:val="auto"/>
          <w:szCs w:val="21"/>
          <w:highlight w:val="none"/>
        </w:rPr>
      </w:pPr>
      <w:r>
        <w:rPr>
          <w:rFonts w:hint="eastAsia" w:ascii="宋体" w:hAnsi="宋体"/>
          <w:b/>
          <w:bCs/>
          <w:color w:val="auto"/>
          <w:szCs w:val="21"/>
          <w:highlight w:val="none"/>
        </w:rPr>
        <w:t>安全、合理、节能、实用。</w:t>
      </w:r>
    </w:p>
    <w:p w14:paraId="12261BF0">
      <w:pPr>
        <w:widowControl/>
        <w:adjustRightInd/>
        <w:spacing w:line="440" w:lineRule="exact"/>
        <w:ind w:left="420" w:leftChars="200"/>
        <w:jc w:val="left"/>
        <w:rPr>
          <w:rFonts w:ascii="宋体" w:hAnsi="宋体" w:cs="Arial"/>
          <w:color w:val="auto"/>
          <w:kern w:val="0"/>
          <w:szCs w:val="21"/>
          <w:highlight w:val="none"/>
        </w:rPr>
      </w:pPr>
      <w:r>
        <w:rPr>
          <w:rFonts w:ascii="宋体" w:hAnsi="宋体" w:cs="Arial"/>
          <w:color w:val="auto"/>
          <w:kern w:val="0"/>
          <w:szCs w:val="21"/>
          <w:highlight w:val="none"/>
        </w:rPr>
        <w:t>1)</w:t>
      </w:r>
      <w:r>
        <w:rPr>
          <w:rFonts w:hint="eastAsia" w:ascii="宋体" w:hAnsi="宋体" w:cs="Arial"/>
          <w:color w:val="auto"/>
          <w:kern w:val="0"/>
          <w:szCs w:val="21"/>
          <w:highlight w:val="none"/>
        </w:rPr>
        <w:t xml:space="preserve"> 本工程配电：手术室</w:t>
      </w:r>
      <w:r>
        <w:rPr>
          <w:rFonts w:hint="eastAsia" w:ascii="宋体" w:hAnsi="宋体" w:cs="Arial"/>
          <w:color w:val="auto"/>
          <w:kern w:val="0"/>
          <w:szCs w:val="21"/>
          <w:highlight w:val="none"/>
          <w:lang w:eastAsia="zh-CN"/>
        </w:rPr>
        <w:t>、</w:t>
      </w:r>
      <w:r>
        <w:rPr>
          <w:rFonts w:hint="eastAsia" w:ascii="宋体" w:hAnsi="宋体" w:cs="Arial"/>
          <w:color w:val="auto"/>
          <w:kern w:val="0"/>
          <w:szCs w:val="21"/>
          <w:highlight w:val="none"/>
          <w:lang w:val="en-US" w:eastAsia="zh-CN"/>
        </w:rPr>
        <w:t>生殖医学中心实验室</w:t>
      </w:r>
      <w:r>
        <w:rPr>
          <w:rFonts w:hint="eastAsia" w:ascii="宋体" w:hAnsi="宋体" w:cs="Arial"/>
          <w:color w:val="auto"/>
          <w:kern w:val="0"/>
          <w:szCs w:val="21"/>
          <w:highlight w:val="none"/>
        </w:rPr>
        <w:t>等的配电为一级负荷中特别重要的负荷，手术室空调系统等为一级负荷。</w:t>
      </w:r>
    </w:p>
    <w:p w14:paraId="4AA7F6D6">
      <w:pPr>
        <w:widowControl/>
        <w:adjustRightInd/>
        <w:spacing w:line="440" w:lineRule="exact"/>
        <w:ind w:left="420" w:leftChars="200"/>
        <w:jc w:val="left"/>
        <w:rPr>
          <w:rFonts w:ascii="宋体" w:hAnsi="宋体" w:cs="Arial"/>
          <w:color w:val="auto"/>
          <w:kern w:val="0"/>
          <w:szCs w:val="21"/>
          <w:highlight w:val="none"/>
        </w:rPr>
      </w:pPr>
      <w:r>
        <w:rPr>
          <w:rFonts w:ascii="宋体" w:hAnsi="宋体" w:cs="Arial"/>
          <w:color w:val="auto"/>
          <w:kern w:val="0"/>
          <w:szCs w:val="21"/>
          <w:highlight w:val="none"/>
        </w:rPr>
        <w:t>5)</w:t>
      </w:r>
      <w:r>
        <w:rPr>
          <w:rFonts w:hint="eastAsia" w:ascii="宋体" w:hAnsi="宋体" w:cs="Arial"/>
          <w:color w:val="auto"/>
          <w:kern w:val="0"/>
          <w:szCs w:val="21"/>
          <w:highlight w:val="none"/>
        </w:rPr>
        <w:t>本工程范围内手术室等用电均设置</w:t>
      </w:r>
      <w:r>
        <w:rPr>
          <w:rFonts w:ascii="宋体" w:hAnsi="宋体" w:cs="Arial"/>
          <w:color w:val="auto"/>
          <w:kern w:val="0"/>
          <w:szCs w:val="21"/>
          <w:highlight w:val="none"/>
        </w:rPr>
        <w:t>UPS</w:t>
      </w:r>
      <w:r>
        <w:rPr>
          <w:rFonts w:hint="eastAsia" w:ascii="宋体" w:hAnsi="宋体" w:cs="Arial"/>
          <w:color w:val="auto"/>
          <w:kern w:val="0"/>
          <w:szCs w:val="21"/>
          <w:highlight w:val="none"/>
        </w:rPr>
        <w:t>不间断电源，应急电源工作时间为</w:t>
      </w:r>
      <w:r>
        <w:rPr>
          <w:rFonts w:ascii="宋体" w:hAnsi="宋体" w:cs="Arial"/>
          <w:color w:val="auto"/>
          <w:kern w:val="0"/>
          <w:szCs w:val="21"/>
          <w:highlight w:val="none"/>
        </w:rPr>
        <w:t>30</w:t>
      </w:r>
      <w:r>
        <w:rPr>
          <w:rFonts w:hint="eastAsia" w:ascii="宋体" w:hAnsi="宋体" w:cs="Arial"/>
          <w:color w:val="auto"/>
          <w:kern w:val="0"/>
          <w:szCs w:val="21"/>
          <w:highlight w:val="none"/>
        </w:rPr>
        <w:t>分钟，以保证医疗场所重要设备用电的不间断性。</w:t>
      </w:r>
    </w:p>
    <w:p w14:paraId="0525CBA6">
      <w:pPr>
        <w:widowControl/>
        <w:adjustRightInd/>
        <w:spacing w:line="440" w:lineRule="exact"/>
        <w:ind w:left="420" w:leftChars="200"/>
        <w:jc w:val="left"/>
        <w:rPr>
          <w:rFonts w:ascii="宋体" w:hAnsi="宋体" w:cs="Arial"/>
          <w:color w:val="auto"/>
          <w:kern w:val="0"/>
          <w:szCs w:val="21"/>
          <w:highlight w:val="none"/>
        </w:rPr>
      </w:pPr>
      <w:r>
        <w:rPr>
          <w:rFonts w:ascii="宋体" w:hAnsi="宋体" w:cs="Arial"/>
          <w:color w:val="auto"/>
          <w:kern w:val="0"/>
          <w:szCs w:val="21"/>
          <w:highlight w:val="none"/>
        </w:rPr>
        <w:t>6)</w:t>
      </w:r>
      <w:r>
        <w:rPr>
          <w:rFonts w:hint="eastAsia" w:ascii="宋体" w:hAnsi="宋体" w:cs="Arial"/>
          <w:color w:val="auto"/>
          <w:kern w:val="0"/>
          <w:szCs w:val="21"/>
          <w:highlight w:val="none"/>
        </w:rPr>
        <w:t>本工程每台空调机组均配置一台机组自控柜，自控柜由控制器、变频器、继电器、接触器等组成。每台机组自控柜及其后端送风风机、传感器、电预热、防火阀等配置管线由机组厂家根据暖通专业要求进行整套配置，含在本次招标范围内。</w:t>
      </w:r>
    </w:p>
    <w:p w14:paraId="61570454">
      <w:pPr>
        <w:adjustRightInd/>
        <w:snapToGrid w:val="0"/>
        <w:spacing w:line="440" w:lineRule="exact"/>
        <w:ind w:firstLine="422" w:firstLineChars="200"/>
        <w:jc w:val="left"/>
        <w:rPr>
          <w:rFonts w:ascii="宋体"/>
          <w:b/>
          <w:color w:val="auto"/>
          <w:szCs w:val="21"/>
          <w:highlight w:val="none"/>
        </w:rPr>
      </w:pPr>
      <w:r>
        <w:rPr>
          <w:rFonts w:ascii="宋体" w:hAnsi="宋体"/>
          <w:b/>
          <w:color w:val="auto"/>
          <w:szCs w:val="21"/>
          <w:highlight w:val="none"/>
        </w:rPr>
        <w:t>2</w:t>
      </w:r>
      <w:r>
        <w:rPr>
          <w:rFonts w:hint="eastAsia" w:ascii="宋体" w:hAnsi="宋体"/>
          <w:b/>
          <w:color w:val="auto"/>
          <w:szCs w:val="21"/>
          <w:highlight w:val="none"/>
        </w:rPr>
        <w:t>、招标范围</w:t>
      </w:r>
    </w:p>
    <w:p w14:paraId="0E9FFED1">
      <w:pPr>
        <w:widowControl w:val="0"/>
        <w:snapToGrid w:val="0"/>
        <w:spacing w:after="200" w:line="440" w:lineRule="exact"/>
        <w:ind w:firstLine="420" w:firstLineChars="200"/>
        <w:jc w:val="left"/>
        <w:rPr>
          <w:rFonts w:ascii="宋体" w:hAnsi="Calibri"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本工程采用</w:t>
      </w:r>
      <w:r>
        <w:rPr>
          <w:rFonts w:ascii="宋体" w:hAnsi="宋体" w:eastAsia="宋体" w:cs="Times New Roman"/>
          <w:color w:val="auto"/>
          <w:kern w:val="2"/>
          <w:sz w:val="21"/>
          <w:szCs w:val="21"/>
          <w:highlight w:val="none"/>
          <w:lang w:val="en-US" w:eastAsia="zh-CN" w:bidi="ar-SA"/>
        </w:rPr>
        <w:t>TN-S</w:t>
      </w:r>
      <w:r>
        <w:rPr>
          <w:rFonts w:hint="eastAsia" w:ascii="宋体" w:hAnsi="宋体" w:eastAsia="宋体" w:cs="Times New Roman"/>
          <w:color w:val="auto"/>
          <w:kern w:val="2"/>
          <w:sz w:val="21"/>
          <w:szCs w:val="21"/>
          <w:highlight w:val="none"/>
          <w:lang w:val="en-US" w:eastAsia="zh-CN" w:bidi="ar-SA"/>
        </w:rPr>
        <w:t>系统（</w:t>
      </w:r>
      <w:r>
        <w:rPr>
          <w:rFonts w:hint="eastAsia" w:ascii="宋体" w:hAnsi="宋体" w:eastAsia="宋体" w:cs="Arial"/>
          <w:color w:val="auto"/>
          <w:kern w:val="0"/>
          <w:sz w:val="21"/>
          <w:szCs w:val="21"/>
          <w:highlight w:val="none"/>
          <w:lang w:val="en-US" w:eastAsia="zh-CN" w:bidi="ar-SA"/>
        </w:rPr>
        <w:t>手术室</w:t>
      </w:r>
      <w:r>
        <w:rPr>
          <w:rFonts w:hint="eastAsia" w:ascii="宋体" w:hAnsi="宋体" w:eastAsia="宋体" w:cs="Times New Roman"/>
          <w:color w:val="auto"/>
          <w:kern w:val="2"/>
          <w:sz w:val="21"/>
          <w:szCs w:val="21"/>
          <w:highlight w:val="none"/>
          <w:lang w:val="en-US" w:eastAsia="zh-CN" w:bidi="ar-SA"/>
        </w:rPr>
        <w:t>等二类场所重要负荷采用医疗IT系统），中性线（</w:t>
      </w:r>
      <w:r>
        <w:rPr>
          <w:rFonts w:ascii="宋体" w:hAnsi="宋体" w:eastAsia="宋体" w:cs="Times New Roman"/>
          <w:color w:val="auto"/>
          <w:kern w:val="2"/>
          <w:sz w:val="21"/>
          <w:szCs w:val="21"/>
          <w:highlight w:val="none"/>
          <w:lang w:val="en-US" w:eastAsia="zh-CN" w:bidi="ar-SA"/>
        </w:rPr>
        <w:t>N</w:t>
      </w:r>
      <w:r>
        <w:rPr>
          <w:rFonts w:hint="eastAsia" w:ascii="宋体" w:hAnsi="宋体" w:eastAsia="宋体" w:cs="Times New Roman"/>
          <w:color w:val="auto"/>
          <w:kern w:val="2"/>
          <w:sz w:val="21"/>
          <w:szCs w:val="21"/>
          <w:highlight w:val="none"/>
          <w:lang w:val="en-US" w:eastAsia="zh-CN" w:bidi="ar-SA"/>
        </w:rPr>
        <w:t>）与保护线（</w:t>
      </w:r>
      <w:r>
        <w:rPr>
          <w:rFonts w:ascii="宋体" w:hAnsi="宋体" w:eastAsia="宋体" w:cs="Times New Roman"/>
          <w:color w:val="auto"/>
          <w:kern w:val="2"/>
          <w:sz w:val="21"/>
          <w:szCs w:val="21"/>
          <w:highlight w:val="none"/>
          <w:lang w:val="en-US" w:eastAsia="zh-CN" w:bidi="ar-SA"/>
        </w:rPr>
        <w:t>PE</w:t>
      </w:r>
      <w:r>
        <w:rPr>
          <w:rFonts w:hint="eastAsia" w:ascii="宋体" w:hAnsi="宋体" w:eastAsia="宋体" w:cs="Times New Roman"/>
          <w:color w:val="auto"/>
          <w:kern w:val="2"/>
          <w:sz w:val="21"/>
          <w:szCs w:val="21"/>
          <w:highlight w:val="none"/>
          <w:lang w:val="en-US" w:eastAsia="zh-CN" w:bidi="ar-SA"/>
        </w:rPr>
        <w:t>）严格分开，插座</w:t>
      </w:r>
      <w:r>
        <w:rPr>
          <w:rFonts w:hint="eastAsia" w:ascii="宋体" w:hAnsi="Calibri" w:eastAsia="宋体" w:cs="Times New Roman"/>
          <w:color w:val="auto"/>
          <w:kern w:val="2"/>
          <w:sz w:val="21"/>
          <w:szCs w:val="21"/>
          <w:highlight w:val="none"/>
          <w:lang w:val="en-US" w:eastAsia="zh-CN" w:bidi="ar-SA"/>
        </w:rPr>
        <w:t>“</w:t>
      </w:r>
      <w:r>
        <w:rPr>
          <w:rFonts w:hint="eastAsia" w:ascii="宋体" w:hAnsi="宋体" w:eastAsia="宋体" w:cs="Times New Roman"/>
          <w:color w:val="auto"/>
          <w:kern w:val="2"/>
          <w:sz w:val="21"/>
          <w:szCs w:val="21"/>
          <w:highlight w:val="none"/>
          <w:lang w:val="en-US" w:eastAsia="zh-CN" w:bidi="ar-SA"/>
        </w:rPr>
        <w:t>地</w:t>
      </w:r>
      <w:r>
        <w:rPr>
          <w:rFonts w:hint="eastAsia" w:ascii="宋体" w:hAnsi="Calibri" w:eastAsia="宋体" w:cs="Times New Roman"/>
          <w:color w:val="auto"/>
          <w:kern w:val="2"/>
          <w:sz w:val="21"/>
          <w:szCs w:val="21"/>
          <w:highlight w:val="none"/>
          <w:lang w:val="en-US" w:eastAsia="zh-CN" w:bidi="ar-SA"/>
        </w:rPr>
        <w:t>”</w:t>
      </w:r>
      <w:r>
        <w:rPr>
          <w:rFonts w:hint="eastAsia" w:ascii="宋体" w:hAnsi="宋体" w:eastAsia="宋体" w:cs="Times New Roman"/>
          <w:color w:val="auto"/>
          <w:kern w:val="2"/>
          <w:sz w:val="21"/>
          <w:szCs w:val="21"/>
          <w:highlight w:val="none"/>
          <w:lang w:val="en-US" w:eastAsia="zh-CN" w:bidi="ar-SA"/>
        </w:rPr>
        <w:t>孔，配电箱外壳，金属穿线管，用电设备的金属外壳均需与保护线可靠连接。</w:t>
      </w:r>
    </w:p>
    <w:p w14:paraId="216AD0FE">
      <w:pPr>
        <w:widowControl w:val="0"/>
        <w:snapToGrid w:val="0"/>
        <w:spacing w:after="200" w:line="440" w:lineRule="exact"/>
        <w:ind w:firstLine="420" w:firstLineChars="200"/>
        <w:jc w:val="left"/>
        <w:rPr>
          <w:rFonts w:ascii="宋体" w:hAnsi="Calibri"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中标方负责将电源线从</w:t>
      </w:r>
      <w:r>
        <w:rPr>
          <w:rFonts w:hint="eastAsia" w:ascii="宋体" w:hAnsi="宋体" w:cs="Times New Roman"/>
          <w:color w:val="auto"/>
          <w:kern w:val="2"/>
          <w:sz w:val="21"/>
          <w:szCs w:val="21"/>
          <w:highlight w:val="none"/>
          <w:lang w:val="en-US" w:eastAsia="zh-CN" w:bidi="ar-SA"/>
        </w:rPr>
        <w:t>楼层配电井</w:t>
      </w:r>
      <w:r>
        <w:rPr>
          <w:rFonts w:hint="eastAsia" w:ascii="宋体" w:hAnsi="宋体" w:eastAsia="宋体" w:cs="Times New Roman"/>
          <w:color w:val="auto"/>
          <w:kern w:val="2"/>
          <w:sz w:val="21"/>
          <w:szCs w:val="21"/>
          <w:highlight w:val="none"/>
          <w:lang w:val="en-US" w:eastAsia="zh-CN" w:bidi="ar-SA"/>
        </w:rPr>
        <w:t>引</w:t>
      </w:r>
      <w:r>
        <w:rPr>
          <w:rFonts w:hint="eastAsia" w:ascii="宋体" w:hAnsi="宋体" w:cs="Times New Roman"/>
          <w:color w:val="auto"/>
          <w:kern w:val="2"/>
          <w:sz w:val="21"/>
          <w:szCs w:val="21"/>
          <w:highlight w:val="none"/>
          <w:lang w:val="en-US" w:eastAsia="zh-CN" w:bidi="ar-SA"/>
        </w:rPr>
        <w:t>至各分</w:t>
      </w:r>
      <w:r>
        <w:rPr>
          <w:rFonts w:hint="eastAsia" w:ascii="宋体" w:hAnsi="宋体" w:eastAsia="宋体" w:cs="Times New Roman"/>
          <w:color w:val="auto"/>
          <w:kern w:val="2"/>
          <w:sz w:val="21"/>
          <w:szCs w:val="21"/>
          <w:highlight w:val="none"/>
          <w:lang w:val="en-US" w:eastAsia="zh-CN" w:bidi="ar-SA"/>
        </w:rPr>
        <w:t>配电箱。净化区域配电总箱及其以后的各配电分箱、桥架、线管、电源线、医疗</w:t>
      </w:r>
      <w:r>
        <w:rPr>
          <w:rFonts w:ascii="宋体" w:hAnsi="宋体" w:eastAsia="宋体" w:cs="Times New Roman"/>
          <w:color w:val="auto"/>
          <w:kern w:val="2"/>
          <w:sz w:val="21"/>
          <w:szCs w:val="21"/>
          <w:highlight w:val="none"/>
          <w:lang w:val="en-US" w:eastAsia="zh-CN" w:bidi="ar-SA"/>
        </w:rPr>
        <w:t>IT</w:t>
      </w:r>
      <w:r>
        <w:rPr>
          <w:rFonts w:hint="eastAsia" w:ascii="宋体" w:hAnsi="宋体" w:eastAsia="宋体" w:cs="Times New Roman"/>
          <w:color w:val="auto"/>
          <w:kern w:val="2"/>
          <w:sz w:val="21"/>
          <w:szCs w:val="21"/>
          <w:highlight w:val="none"/>
          <w:lang w:val="en-US" w:eastAsia="zh-CN" w:bidi="ar-SA"/>
        </w:rPr>
        <w:t>系统、</w:t>
      </w:r>
      <w:r>
        <w:rPr>
          <w:rFonts w:ascii="宋体" w:hAnsi="宋体" w:eastAsia="宋体" w:cs="Times New Roman"/>
          <w:color w:val="auto"/>
          <w:kern w:val="2"/>
          <w:sz w:val="21"/>
          <w:szCs w:val="21"/>
          <w:highlight w:val="none"/>
          <w:lang w:val="en-US" w:eastAsia="zh-CN" w:bidi="ar-SA"/>
        </w:rPr>
        <w:t>UPS</w:t>
      </w:r>
      <w:r>
        <w:rPr>
          <w:rFonts w:hint="eastAsia" w:ascii="宋体" w:hAnsi="宋体" w:eastAsia="宋体" w:cs="Times New Roman"/>
          <w:color w:val="auto"/>
          <w:kern w:val="2"/>
          <w:sz w:val="21"/>
          <w:szCs w:val="21"/>
          <w:highlight w:val="none"/>
          <w:lang w:val="en-US" w:eastAsia="zh-CN" w:bidi="ar-SA"/>
        </w:rPr>
        <w:t>设备、照明、插座等全部由中标人负责（消防箱、消防疏散、消防烟感等消防系统除外）。</w:t>
      </w:r>
    </w:p>
    <w:p w14:paraId="04B3AAA5">
      <w:pPr>
        <w:adjustRightInd/>
        <w:snapToGrid w:val="0"/>
        <w:spacing w:line="440" w:lineRule="exact"/>
        <w:ind w:firstLine="422" w:firstLineChars="200"/>
        <w:jc w:val="left"/>
        <w:rPr>
          <w:rFonts w:ascii="宋体"/>
          <w:b/>
          <w:color w:val="auto"/>
          <w:szCs w:val="21"/>
          <w:highlight w:val="none"/>
        </w:rPr>
      </w:pPr>
      <w:r>
        <w:rPr>
          <w:rFonts w:ascii="宋体" w:hAnsi="宋体"/>
          <w:b/>
          <w:color w:val="auto"/>
          <w:szCs w:val="21"/>
          <w:highlight w:val="none"/>
        </w:rPr>
        <w:t>3</w:t>
      </w:r>
      <w:r>
        <w:rPr>
          <w:rFonts w:hint="eastAsia" w:ascii="宋体" w:hAnsi="宋体"/>
          <w:b/>
          <w:color w:val="auto"/>
          <w:szCs w:val="21"/>
          <w:highlight w:val="none"/>
        </w:rPr>
        <w:t>、设计要求</w:t>
      </w:r>
    </w:p>
    <w:p w14:paraId="40704BAF">
      <w:pPr>
        <w:adjustRightInd/>
        <w:snapToGrid w:val="0"/>
        <w:spacing w:line="440" w:lineRule="exact"/>
        <w:ind w:firstLine="420" w:firstLineChars="200"/>
        <w:jc w:val="left"/>
        <w:rPr>
          <w:rFonts w:ascii="宋体"/>
          <w:color w:val="auto"/>
          <w:szCs w:val="21"/>
          <w:highlight w:val="none"/>
        </w:rPr>
      </w:pPr>
      <w:r>
        <w:rPr>
          <w:rFonts w:ascii="宋体" w:hAnsi="宋体"/>
          <w:color w:val="auto"/>
          <w:szCs w:val="21"/>
          <w:highlight w:val="none"/>
        </w:rPr>
        <w:t>1</w:t>
      </w:r>
      <w:r>
        <w:rPr>
          <w:rFonts w:hint="eastAsia" w:ascii="宋体" w:hAnsi="宋体"/>
          <w:color w:val="auto"/>
          <w:szCs w:val="21"/>
          <w:highlight w:val="none"/>
        </w:rPr>
        <w:t>）配电负荷</w:t>
      </w:r>
    </w:p>
    <w:p w14:paraId="1E079511">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（1）一级负荷中的特别重要负荷：手术室、术前准备室、术后复苏室、麻醉室、实验室、胚胎培养等场所中涉及患者生命安全的设备及其照明用电</w:t>
      </w:r>
      <w:r>
        <w:rPr>
          <w:rFonts w:hint="eastAsia" w:ascii="宋体" w:hAnsi="宋体"/>
          <w:color w:val="auto"/>
          <w:szCs w:val="21"/>
          <w:highlight w:val="none"/>
          <w:lang w:eastAsia="zh-CN"/>
        </w:rPr>
        <w:t>；</w:t>
      </w:r>
      <w:r>
        <w:rPr>
          <w:rFonts w:hint="eastAsia" w:ascii="宋体" w:hAnsi="宋体"/>
          <w:color w:val="auto"/>
          <w:szCs w:val="21"/>
          <w:highlight w:val="none"/>
        </w:rPr>
        <w:t>大型生化仪器系统用电为一级负荷中的特别重要负荷</w:t>
      </w:r>
      <w:r>
        <w:rPr>
          <w:rFonts w:hint="eastAsia" w:ascii="宋体" w:hAnsi="宋体"/>
          <w:color w:val="auto"/>
          <w:szCs w:val="21"/>
          <w:highlight w:val="none"/>
          <w:lang w:eastAsia="zh-CN"/>
        </w:rPr>
        <w:t>；</w:t>
      </w:r>
      <w:r>
        <w:rPr>
          <w:rFonts w:hint="eastAsia" w:ascii="宋体" w:hAnsi="宋体"/>
          <w:color w:val="auto"/>
          <w:szCs w:val="21"/>
          <w:highlight w:val="none"/>
        </w:rPr>
        <w:t>各手术室单独配电箱设在手术部外廊的侧墙内；每间手术室均设置医疗</w:t>
      </w:r>
      <w:r>
        <w:rPr>
          <w:rFonts w:ascii="宋体" w:hAnsi="宋体"/>
          <w:color w:val="auto"/>
          <w:szCs w:val="21"/>
          <w:highlight w:val="none"/>
        </w:rPr>
        <w:t>IT</w:t>
      </w:r>
      <w:r>
        <w:rPr>
          <w:rFonts w:hint="eastAsia" w:ascii="宋体" w:hAnsi="宋体"/>
          <w:color w:val="auto"/>
          <w:szCs w:val="21"/>
          <w:highlight w:val="none"/>
        </w:rPr>
        <w:t>系统。</w:t>
      </w:r>
    </w:p>
    <w:p w14:paraId="7F577BCD">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（2）一级负荷：手术室、术前准备室、术后复苏室、麻醉室、实验室、胚胎培养等场所中除一级负荷中特别重要负荷的其他用电设备；计算机网络系统用电；走道照明；</w:t>
      </w:r>
    </w:p>
    <w:p w14:paraId="38AD2049">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（3）二级负荷：空气净化机组等；</w:t>
      </w:r>
    </w:p>
    <w:p w14:paraId="5F3B602B">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 xml:space="preserve">（4）三级负荷：其他电力负荷及一般照明。 </w:t>
      </w:r>
    </w:p>
    <w:p w14:paraId="40B5F8F5">
      <w:pPr>
        <w:adjustRightInd/>
        <w:snapToGrid w:val="0"/>
        <w:spacing w:line="440" w:lineRule="exact"/>
        <w:ind w:firstLine="420" w:firstLineChars="200"/>
        <w:jc w:val="left"/>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2)供电电源</w:t>
      </w:r>
    </w:p>
    <w:p w14:paraId="50DED58B">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1）低压配电系统主要采用放射式供电方式，一般照明及动力采用树干与分区树干式相结合的供电方式；一级负荷的两路电源在末端配电箱处或用电设备处自动切换；二级负荷的两路电源在配变电所或楼层总配电箱处切换。对于一级负荷中特别重要负荷应由柴油发电机房引入线路作为备用电源。</w:t>
      </w:r>
    </w:p>
    <w:p w14:paraId="407BED07">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（2）本工程在手术室2类医疗场所医疗插座、吊塔电源，设有医用的隔离变压器、绝缘监视仪、外接报警和显示仪、电流互感器、仪器专用电源组成的医用IT系统</w:t>
      </w:r>
      <w:r>
        <w:rPr>
          <w:rFonts w:hint="eastAsia" w:ascii="宋体" w:hAnsi="宋体"/>
          <w:color w:val="auto"/>
          <w:szCs w:val="21"/>
          <w:highlight w:val="none"/>
          <w:lang w:eastAsia="zh-CN"/>
        </w:rPr>
        <w:t>，</w:t>
      </w:r>
      <w:r>
        <w:rPr>
          <w:rFonts w:hint="eastAsia" w:ascii="宋体" w:hAnsi="宋体"/>
          <w:color w:val="auto"/>
          <w:szCs w:val="21"/>
          <w:highlight w:val="none"/>
        </w:rPr>
        <w:t>该系统集绝缘监视、变压器温度监视于一体，降低了接触电压和对地漏电流，使人身触电危险降低到最小程度。</w:t>
      </w:r>
    </w:p>
    <w:p w14:paraId="5956C5A1">
      <w:pPr>
        <w:adjustRightInd/>
        <w:snapToGrid w:val="0"/>
        <w:spacing w:line="44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（3）一级负荷中特别重要负荷中断供电时间要求小于等于0.5S的负荷,增设在线式UPS作为应急电源。</w:t>
      </w:r>
    </w:p>
    <w:p w14:paraId="234209D1">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3</w:t>
      </w:r>
      <w:r>
        <w:rPr>
          <w:rFonts w:hint="eastAsia" w:ascii="宋体" w:hAnsi="宋体"/>
          <w:color w:val="auto"/>
          <w:szCs w:val="21"/>
          <w:highlight w:val="none"/>
        </w:rPr>
        <w:t>）照明系统</w:t>
      </w:r>
    </w:p>
    <w:p w14:paraId="43DD8AF6">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所有净化区域照明采用洁净密封灯盘，禁用普通灯带代替，灯带布置在送风口之外。洁净手术室设计照度在</w:t>
      </w:r>
      <w:r>
        <w:rPr>
          <w:rFonts w:ascii="宋体" w:hAnsi="宋体"/>
          <w:color w:val="auto"/>
          <w:szCs w:val="21"/>
          <w:highlight w:val="none"/>
        </w:rPr>
        <w:t>750Lx</w:t>
      </w:r>
      <w:r>
        <w:rPr>
          <w:rFonts w:hint="eastAsia" w:ascii="宋体" w:hAnsi="宋体"/>
          <w:color w:val="auto"/>
          <w:szCs w:val="21"/>
          <w:highlight w:val="none"/>
        </w:rPr>
        <w:t>，洁净走廊及相关辅房设计最低照度在</w:t>
      </w:r>
      <w:r>
        <w:rPr>
          <w:rFonts w:ascii="宋体" w:hAnsi="宋体"/>
          <w:color w:val="auto"/>
          <w:szCs w:val="21"/>
          <w:highlight w:val="none"/>
        </w:rPr>
        <w:t>150Lx</w:t>
      </w:r>
      <w:r>
        <w:rPr>
          <w:rFonts w:hint="eastAsia" w:ascii="宋体" w:hAnsi="宋体"/>
          <w:color w:val="auto"/>
          <w:szCs w:val="21"/>
          <w:highlight w:val="none"/>
        </w:rPr>
        <w:t>以上。</w:t>
      </w:r>
    </w:p>
    <w:p w14:paraId="0A37F18D">
      <w:pPr>
        <w:adjustRightInd/>
        <w:snapToGrid w:val="0"/>
        <w:spacing w:line="440" w:lineRule="exact"/>
        <w:ind w:firstLine="420" w:firstLineChars="200"/>
        <w:jc w:val="left"/>
        <w:rPr>
          <w:rFonts w:asci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手术中</w:t>
      </w:r>
      <w:r>
        <w:rPr>
          <w:rFonts w:ascii="宋体" w:hAnsi="宋体"/>
          <w:color w:val="auto"/>
          <w:szCs w:val="21"/>
          <w:highlight w:val="none"/>
        </w:rPr>
        <w:t>"</w:t>
      </w:r>
      <w:r>
        <w:rPr>
          <w:rFonts w:hint="eastAsia" w:ascii="宋体" w:hAnsi="宋体"/>
          <w:color w:val="auto"/>
          <w:szCs w:val="21"/>
          <w:highlight w:val="none"/>
        </w:rPr>
        <w:t>指示灯在门洞上方</w:t>
      </w:r>
      <w:r>
        <w:rPr>
          <w:rFonts w:ascii="宋体" w:hAnsi="宋体"/>
          <w:color w:val="auto"/>
          <w:szCs w:val="21"/>
          <w:highlight w:val="none"/>
        </w:rPr>
        <w:t>0.15m</w:t>
      </w:r>
      <w:r>
        <w:rPr>
          <w:rFonts w:hint="eastAsia" w:ascii="宋体" w:hAnsi="宋体"/>
          <w:color w:val="auto"/>
          <w:szCs w:val="21"/>
          <w:highlight w:val="none"/>
        </w:rPr>
        <w:t>处明装。</w:t>
      </w:r>
    </w:p>
    <w:p w14:paraId="2035AFC4">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）插座系统</w:t>
      </w:r>
    </w:p>
    <w:p w14:paraId="4651EB23">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每间洁净手术室墙面设四组电源插座面板，每组电源插座面板含</w:t>
      </w:r>
      <w:r>
        <w:rPr>
          <w:rFonts w:hint="eastAsia" w:ascii="宋体" w:hAnsi="宋体"/>
          <w:color w:val="auto"/>
          <w:spacing w:val="-10"/>
          <w:szCs w:val="21"/>
          <w:highlight w:val="none"/>
        </w:rPr>
        <w:t>每组</w:t>
      </w:r>
      <w:r>
        <w:rPr>
          <w:rFonts w:ascii="宋体" w:hAnsi="宋体"/>
          <w:color w:val="auto"/>
          <w:spacing w:val="-10"/>
          <w:szCs w:val="21"/>
          <w:highlight w:val="none"/>
        </w:rPr>
        <w:t>4</w:t>
      </w:r>
      <w:r>
        <w:rPr>
          <w:rFonts w:hint="eastAsia" w:ascii="宋体" w:hAnsi="宋体"/>
          <w:color w:val="auto"/>
          <w:spacing w:val="-10"/>
          <w:szCs w:val="21"/>
          <w:highlight w:val="none"/>
        </w:rPr>
        <w:t>个</w:t>
      </w:r>
      <w:r>
        <w:rPr>
          <w:rFonts w:ascii="宋体" w:hAnsi="宋体"/>
          <w:color w:val="auto"/>
          <w:spacing w:val="-10"/>
          <w:szCs w:val="21"/>
          <w:highlight w:val="none"/>
        </w:rPr>
        <w:t>220V</w:t>
      </w:r>
      <w:r>
        <w:rPr>
          <w:rFonts w:hint="eastAsia" w:ascii="宋体" w:hAnsi="宋体"/>
          <w:color w:val="auto"/>
          <w:spacing w:val="-10"/>
          <w:szCs w:val="21"/>
          <w:highlight w:val="none"/>
        </w:rPr>
        <w:t>插座，带</w:t>
      </w:r>
      <w:r>
        <w:rPr>
          <w:rFonts w:ascii="宋体" w:hAnsi="宋体"/>
          <w:color w:val="auto"/>
          <w:spacing w:val="-10"/>
          <w:szCs w:val="21"/>
          <w:highlight w:val="none"/>
        </w:rPr>
        <w:t>2</w:t>
      </w:r>
      <w:r>
        <w:rPr>
          <w:rFonts w:hint="eastAsia" w:ascii="宋体" w:hAnsi="宋体"/>
          <w:color w:val="auto"/>
          <w:spacing w:val="-10"/>
          <w:szCs w:val="21"/>
          <w:highlight w:val="none"/>
        </w:rPr>
        <w:t>个接地端子；</w:t>
      </w:r>
      <w:r>
        <w:rPr>
          <w:rFonts w:hint="eastAsia" w:ascii="宋体" w:hAnsi="宋体"/>
          <w:color w:val="auto"/>
          <w:szCs w:val="21"/>
          <w:highlight w:val="none"/>
        </w:rPr>
        <w:t>每间手术室设一个</w:t>
      </w:r>
      <w:r>
        <w:rPr>
          <w:rFonts w:ascii="宋体" w:hAnsi="宋体"/>
          <w:color w:val="auto"/>
          <w:szCs w:val="21"/>
          <w:highlight w:val="none"/>
        </w:rPr>
        <w:t>380V</w:t>
      </w:r>
      <w:r>
        <w:rPr>
          <w:rFonts w:hint="eastAsia" w:ascii="宋体" w:hAnsi="宋体"/>
          <w:color w:val="auto"/>
          <w:szCs w:val="21"/>
          <w:highlight w:val="none"/>
        </w:rPr>
        <w:t>电源插座，并在手术床头部地面附近设（</w:t>
      </w:r>
      <w:r>
        <w:rPr>
          <w:rFonts w:ascii="宋体" w:hAnsi="宋体"/>
          <w:color w:val="auto"/>
          <w:szCs w:val="21"/>
          <w:highlight w:val="none"/>
        </w:rPr>
        <w:t>220V</w:t>
      </w:r>
      <w:r>
        <w:rPr>
          <w:rFonts w:hint="eastAsia" w:ascii="宋体" w:hAnsi="宋体"/>
          <w:color w:val="auto"/>
          <w:szCs w:val="21"/>
          <w:highlight w:val="none"/>
        </w:rPr>
        <w:t>、</w:t>
      </w:r>
      <w:r>
        <w:rPr>
          <w:rFonts w:ascii="宋体" w:hAnsi="宋体"/>
          <w:color w:val="auto"/>
          <w:szCs w:val="21"/>
          <w:highlight w:val="none"/>
        </w:rPr>
        <w:t>10A</w:t>
      </w:r>
      <w:r>
        <w:rPr>
          <w:rFonts w:hint="eastAsia" w:ascii="宋体" w:hAnsi="宋体"/>
          <w:color w:val="auto"/>
          <w:szCs w:val="21"/>
          <w:highlight w:val="none"/>
        </w:rPr>
        <w:t>）五孔防水地板插座一个。每个洁净辅房均至少设五孔插座</w:t>
      </w:r>
      <w:r>
        <w:rPr>
          <w:rFonts w:ascii="宋体" w:hAnsi="宋体"/>
          <w:color w:val="auto"/>
          <w:szCs w:val="21"/>
          <w:highlight w:val="none"/>
        </w:rPr>
        <w:t>2</w:t>
      </w:r>
      <w:r>
        <w:rPr>
          <w:rFonts w:hint="eastAsia" w:ascii="宋体" w:hAnsi="宋体"/>
          <w:color w:val="auto"/>
          <w:szCs w:val="21"/>
          <w:highlight w:val="none"/>
        </w:rPr>
        <w:t>个。</w:t>
      </w:r>
    </w:p>
    <w:p w14:paraId="4718AEB6">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其他区域根据使用要求设置五孔插座。</w:t>
      </w:r>
    </w:p>
    <w:p w14:paraId="59E9B40B">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）安全保护与接地</w:t>
      </w:r>
    </w:p>
    <w:p w14:paraId="256EC228">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本工程采用</w:t>
      </w:r>
      <w:r>
        <w:rPr>
          <w:rFonts w:ascii="宋体" w:hAnsi="宋体"/>
          <w:color w:val="auto"/>
          <w:szCs w:val="21"/>
          <w:highlight w:val="none"/>
        </w:rPr>
        <w:t>TN-S</w:t>
      </w:r>
      <w:r>
        <w:rPr>
          <w:rFonts w:hint="eastAsia" w:ascii="宋体" w:hAnsi="宋体"/>
          <w:color w:val="auto"/>
          <w:szCs w:val="21"/>
          <w:highlight w:val="none"/>
        </w:rPr>
        <w:t>系统（手术室等二类场所重要负荷采用医疗IT系统），中性线（</w:t>
      </w:r>
      <w:r>
        <w:rPr>
          <w:rFonts w:ascii="宋体" w:hAnsi="宋体"/>
          <w:color w:val="auto"/>
          <w:szCs w:val="21"/>
          <w:highlight w:val="none"/>
        </w:rPr>
        <w:t>N</w:t>
      </w:r>
      <w:r>
        <w:rPr>
          <w:rFonts w:hint="eastAsia" w:ascii="宋体" w:hAnsi="宋体"/>
          <w:color w:val="auto"/>
          <w:szCs w:val="21"/>
          <w:highlight w:val="none"/>
        </w:rPr>
        <w:t>）与保护线（</w:t>
      </w:r>
      <w:r>
        <w:rPr>
          <w:rFonts w:ascii="宋体" w:hAnsi="宋体"/>
          <w:color w:val="auto"/>
          <w:szCs w:val="21"/>
          <w:highlight w:val="none"/>
        </w:rPr>
        <w:t>PE</w:t>
      </w:r>
      <w:r>
        <w:rPr>
          <w:rFonts w:hint="eastAsia" w:ascii="宋体" w:hAnsi="宋体"/>
          <w:color w:val="auto"/>
          <w:szCs w:val="21"/>
          <w:highlight w:val="none"/>
        </w:rPr>
        <w:t>）严格分开。所有手术室、麻醉复苏等医疗一类、二类场所均设置等电位接地系统和安全保护接地系统，每间手术室内所有电气设备裸露的导电部分、金属外壳、所有线管、金属屏蔽层、导电地板的金属网络及水管、各种金属支架等均与</w:t>
      </w:r>
      <w:r>
        <w:rPr>
          <w:rFonts w:ascii="宋体" w:hAnsi="宋体"/>
          <w:color w:val="auto"/>
          <w:szCs w:val="21"/>
          <w:highlight w:val="none"/>
        </w:rPr>
        <w:t>PE</w:t>
      </w:r>
      <w:r>
        <w:rPr>
          <w:rFonts w:hint="eastAsia" w:ascii="宋体" w:hAnsi="宋体"/>
          <w:color w:val="auto"/>
          <w:szCs w:val="21"/>
          <w:highlight w:val="none"/>
        </w:rPr>
        <w:t>等位体相连</w:t>
      </w:r>
      <w:r>
        <w:rPr>
          <w:rFonts w:ascii="宋体" w:hAnsi="宋体"/>
          <w:color w:val="auto"/>
          <w:szCs w:val="21"/>
          <w:highlight w:val="none"/>
        </w:rPr>
        <w:t>(</w:t>
      </w:r>
      <w:r>
        <w:rPr>
          <w:rFonts w:hint="eastAsia" w:ascii="宋体" w:hAnsi="宋体"/>
          <w:color w:val="auto"/>
          <w:szCs w:val="21"/>
          <w:highlight w:val="none"/>
        </w:rPr>
        <w:t>用电设备的不带电金属部分与</w:t>
      </w:r>
      <w:r>
        <w:rPr>
          <w:rFonts w:ascii="宋体" w:hAnsi="宋体"/>
          <w:color w:val="auto"/>
          <w:szCs w:val="21"/>
          <w:highlight w:val="none"/>
        </w:rPr>
        <w:t>PE</w:t>
      </w:r>
      <w:r>
        <w:rPr>
          <w:rFonts w:hint="eastAsia" w:ascii="宋体" w:hAnsi="宋体"/>
          <w:color w:val="auto"/>
          <w:szCs w:val="21"/>
          <w:highlight w:val="none"/>
        </w:rPr>
        <w:t>保护线联接</w:t>
      </w:r>
      <w:r>
        <w:rPr>
          <w:rFonts w:ascii="宋体"/>
          <w:color w:val="auto"/>
          <w:szCs w:val="21"/>
          <w:highlight w:val="none"/>
        </w:rPr>
        <w:t>,</w:t>
      </w:r>
      <w:r>
        <w:rPr>
          <w:rFonts w:hint="eastAsia" w:ascii="宋体" w:hAnsi="宋体"/>
          <w:color w:val="auto"/>
          <w:szCs w:val="21"/>
          <w:highlight w:val="none"/>
        </w:rPr>
        <w:t>互为后备</w:t>
      </w:r>
      <w:r>
        <w:rPr>
          <w:rFonts w:ascii="宋体" w:hAnsi="宋体"/>
          <w:color w:val="auto"/>
          <w:szCs w:val="21"/>
          <w:highlight w:val="none"/>
        </w:rPr>
        <w:t>)</w:t>
      </w:r>
      <w:r>
        <w:rPr>
          <w:rFonts w:hint="eastAsia" w:ascii="宋体" w:hAnsi="宋体"/>
          <w:color w:val="auto"/>
          <w:szCs w:val="21"/>
          <w:highlight w:val="none"/>
        </w:rPr>
        <w:t>。</w:t>
      </w:r>
    </w:p>
    <w:p w14:paraId="56C33C7C">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每个手术室等用</w:t>
      </w:r>
      <w:r>
        <w:rPr>
          <w:rFonts w:ascii="宋体" w:hAnsi="宋体"/>
          <w:color w:val="auto"/>
          <w:szCs w:val="21"/>
          <w:highlight w:val="none"/>
        </w:rPr>
        <w:t>6mm2</w:t>
      </w:r>
      <w:r>
        <w:rPr>
          <w:rFonts w:hint="eastAsia" w:ascii="宋体" w:hAnsi="宋体"/>
          <w:color w:val="auto"/>
          <w:szCs w:val="21"/>
          <w:highlight w:val="none"/>
        </w:rPr>
        <w:t>的电线做等电位连接。用于进行等电位联结的保护线的电阻值，使金属导体相互电位差限制在</w:t>
      </w:r>
      <w:r>
        <w:rPr>
          <w:rFonts w:ascii="宋体" w:hAnsi="宋体"/>
          <w:color w:val="auto"/>
          <w:szCs w:val="21"/>
          <w:highlight w:val="none"/>
        </w:rPr>
        <w:t>10mv</w:t>
      </w:r>
      <w:r>
        <w:rPr>
          <w:rFonts w:hint="eastAsia" w:ascii="宋体" w:hAnsi="宋体"/>
          <w:color w:val="auto"/>
          <w:szCs w:val="21"/>
          <w:highlight w:val="none"/>
        </w:rPr>
        <w:t>以下。</w:t>
      </w:r>
    </w:p>
    <w:p w14:paraId="5CDE63AF">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所有接地与原设计接地板联结，由原接地系统保证接地电阻要求。具体实施按《民用建筑电气设计规范》。</w:t>
      </w:r>
    </w:p>
    <w:p w14:paraId="10B3D540">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）隔离电源系统</w:t>
      </w:r>
    </w:p>
    <w:p w14:paraId="66F0EC9D">
      <w:pPr>
        <w:adjustRightInd/>
        <w:snapToGrid w:val="0"/>
        <w:spacing w:line="440" w:lineRule="exact"/>
        <w:ind w:firstLine="420" w:firstLineChars="200"/>
        <w:jc w:val="left"/>
        <w:rPr>
          <w:rFonts w:ascii="宋体"/>
          <w:color w:val="auto"/>
          <w:szCs w:val="21"/>
          <w:highlight w:val="none"/>
        </w:rPr>
      </w:pPr>
      <w:r>
        <w:rPr>
          <w:rFonts w:ascii="宋体" w:hAnsi="宋体"/>
          <w:color w:val="auto"/>
          <w:szCs w:val="21"/>
          <w:highlight w:val="none"/>
        </w:rPr>
        <w:t>IT</w:t>
      </w:r>
      <w:r>
        <w:rPr>
          <w:rFonts w:hint="eastAsia" w:ascii="宋体" w:hAnsi="宋体"/>
          <w:color w:val="auto"/>
          <w:szCs w:val="21"/>
          <w:highlight w:val="none"/>
        </w:rPr>
        <w:t>隔离电源系统，系统包括隔离变压器、绝缘监视仪、外接报警显示等。</w:t>
      </w:r>
    </w:p>
    <w:p w14:paraId="6DF03965">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w:t>
      </w:r>
      <w:r>
        <w:rPr>
          <w:rFonts w:ascii="宋体" w:hAnsi="宋体"/>
          <w:color w:val="auto"/>
          <w:szCs w:val="21"/>
          <w:highlight w:val="none"/>
        </w:rPr>
        <w:t>UPS</w:t>
      </w:r>
      <w:r>
        <w:rPr>
          <w:rFonts w:hint="eastAsia" w:ascii="宋体" w:hAnsi="宋体"/>
          <w:color w:val="auto"/>
          <w:szCs w:val="21"/>
          <w:highlight w:val="none"/>
        </w:rPr>
        <w:t>系统</w:t>
      </w:r>
    </w:p>
    <w:p w14:paraId="02B04F18">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二层检验科实验室、血清实验室、预留实验室，十层实验室预留、PCR实验室</w:t>
      </w:r>
      <w:r>
        <w:rPr>
          <w:rFonts w:hint="eastAsia" w:ascii="宋体" w:hAnsi="宋体"/>
          <w:color w:val="auto"/>
          <w:szCs w:val="21"/>
          <w:highlight w:val="none"/>
        </w:rPr>
        <w:t>等用电设置</w:t>
      </w:r>
      <w:r>
        <w:rPr>
          <w:rFonts w:ascii="宋体" w:hAnsi="宋体"/>
          <w:color w:val="auto"/>
          <w:szCs w:val="21"/>
          <w:highlight w:val="none"/>
        </w:rPr>
        <w:t>UPS</w:t>
      </w:r>
      <w:r>
        <w:rPr>
          <w:rFonts w:hint="eastAsia" w:ascii="宋体" w:hAnsi="宋体"/>
          <w:color w:val="auto"/>
          <w:szCs w:val="21"/>
          <w:highlight w:val="none"/>
        </w:rPr>
        <w:t>备用电源（各层区域的UPS规格详见图纸清单、后备时间为</w:t>
      </w:r>
      <w:r>
        <w:rPr>
          <w:rFonts w:ascii="宋体" w:hAnsi="宋体"/>
          <w:color w:val="auto"/>
          <w:szCs w:val="21"/>
          <w:highlight w:val="none"/>
        </w:rPr>
        <w:t>30</w:t>
      </w:r>
      <w:r>
        <w:rPr>
          <w:rFonts w:hint="eastAsia" w:ascii="宋体" w:hAnsi="宋体"/>
          <w:color w:val="auto"/>
          <w:szCs w:val="21"/>
          <w:highlight w:val="none"/>
        </w:rPr>
        <w:t>分钟）；</w:t>
      </w:r>
      <w:r>
        <w:rPr>
          <w:rFonts w:hint="eastAsia" w:ascii="宋体" w:hAnsi="宋体"/>
          <w:color w:val="auto"/>
          <w:szCs w:val="21"/>
          <w:highlight w:val="none"/>
          <w:lang w:val="en-US" w:eastAsia="zh-CN"/>
        </w:rPr>
        <w:t>三层</w:t>
      </w:r>
      <w:r>
        <w:rPr>
          <w:rFonts w:hint="eastAsia" w:ascii="宋体" w:hAnsi="宋体"/>
          <w:color w:val="auto"/>
          <w:szCs w:val="21"/>
          <w:highlight w:val="none"/>
        </w:rPr>
        <w:t>手</w:t>
      </w:r>
      <w:r>
        <w:rPr>
          <w:rFonts w:hint="eastAsia" w:ascii="宋体" w:hAnsi="宋体"/>
          <w:color w:val="auto"/>
          <w:szCs w:val="21"/>
          <w:highlight w:val="none"/>
          <w:lang w:val="en-US" w:eastAsia="zh-CN"/>
        </w:rPr>
        <w:t>术部三间手术室及生殖中心人工授精室、取卵室及移植室</w:t>
      </w:r>
      <w:r>
        <w:rPr>
          <w:rFonts w:hint="eastAsia" w:ascii="宋体" w:hAnsi="宋体"/>
          <w:color w:val="auto"/>
          <w:szCs w:val="21"/>
          <w:highlight w:val="none"/>
        </w:rPr>
        <w:t>用电配置手术室隔离电源UPS一体机（包含10KVA后备30min锂电池UPS及8KVA隔离变压器成套系统，详见设计图纸）。当市电输入正常时，</w:t>
      </w:r>
      <w:r>
        <w:rPr>
          <w:rFonts w:ascii="宋体" w:hAnsi="宋体"/>
          <w:color w:val="auto"/>
          <w:szCs w:val="21"/>
          <w:highlight w:val="none"/>
        </w:rPr>
        <w:t xml:space="preserve">UPS </w:t>
      </w:r>
      <w:r>
        <w:rPr>
          <w:rFonts w:hint="eastAsia" w:ascii="宋体" w:hAnsi="宋体"/>
          <w:color w:val="auto"/>
          <w:szCs w:val="21"/>
          <w:highlight w:val="none"/>
        </w:rPr>
        <w:t>将市电稳压后供应给手术室等使用；当市电中断（事故停电）时，</w:t>
      </w:r>
      <w:r>
        <w:rPr>
          <w:rFonts w:ascii="宋体" w:hAnsi="宋体"/>
          <w:color w:val="auto"/>
          <w:szCs w:val="21"/>
          <w:highlight w:val="none"/>
        </w:rPr>
        <w:t>UPS</w:t>
      </w:r>
      <w:r>
        <w:rPr>
          <w:rFonts w:hint="eastAsia" w:ascii="宋体" w:hAnsi="宋体"/>
          <w:color w:val="auto"/>
          <w:szCs w:val="21"/>
          <w:highlight w:val="none"/>
        </w:rPr>
        <w:t>立即将电池组的电能，通过逆变转换的方法向手术室等重要场所继续供应交流电，保证电力供应。</w:t>
      </w:r>
    </w:p>
    <w:p w14:paraId="16A832AC">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8</w:t>
      </w:r>
      <w:r>
        <w:rPr>
          <w:rFonts w:hint="eastAsia" w:ascii="宋体" w:hAnsi="宋体"/>
          <w:color w:val="auto"/>
          <w:szCs w:val="21"/>
          <w:highlight w:val="none"/>
        </w:rPr>
        <w:t>）导线绝缘</w:t>
      </w:r>
    </w:p>
    <w:p w14:paraId="00EB155E">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本工程主要采用</w:t>
      </w:r>
      <w:r>
        <w:rPr>
          <w:rFonts w:hint="eastAsia" w:ascii="宋体" w:hAnsi="宋体" w:cs="Arial"/>
          <w:color w:val="auto"/>
          <w:szCs w:val="21"/>
          <w:highlight w:val="none"/>
        </w:rPr>
        <w:t>阻燃低烟无卤型电线电缆，该线缆绝缘、填充、隔离层及护套等都不含卤素，燃烧时不产生腐蚀性有害气体且阻燃特性好，符合国家规范要求</w:t>
      </w:r>
      <w:r>
        <w:rPr>
          <w:rFonts w:hint="eastAsia" w:ascii="宋体" w:hAnsi="宋体"/>
          <w:color w:val="auto"/>
          <w:szCs w:val="21"/>
          <w:highlight w:val="none"/>
        </w:rPr>
        <w:t>。</w:t>
      </w:r>
    </w:p>
    <w:p w14:paraId="4036A081">
      <w:pPr>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）其它</w:t>
      </w:r>
    </w:p>
    <w:p w14:paraId="78ECA47F">
      <w:pPr>
        <w:tabs>
          <w:tab w:val="left" w:pos="1050"/>
        </w:tabs>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各洁净手术室</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实验室</w:t>
      </w:r>
      <w:r>
        <w:rPr>
          <w:rFonts w:hint="eastAsia" w:ascii="宋体" w:hAnsi="宋体"/>
          <w:color w:val="auto"/>
          <w:szCs w:val="21"/>
          <w:highlight w:val="none"/>
        </w:rPr>
        <w:t>的空调设备能在室内自动或手动控制，控制装备显示面板与手术室内墙面齐平。</w:t>
      </w:r>
    </w:p>
    <w:p w14:paraId="2ACAE130">
      <w:pPr>
        <w:tabs>
          <w:tab w:val="left" w:pos="360"/>
          <w:tab w:val="left" w:pos="1050"/>
        </w:tabs>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情报面盘有专业厂家定制，安装高度现场定。</w:t>
      </w:r>
    </w:p>
    <w:p w14:paraId="34FD228B">
      <w:pPr>
        <w:tabs>
          <w:tab w:val="left" w:pos="360"/>
          <w:tab w:val="left" w:pos="1050"/>
        </w:tabs>
        <w:adjustRightInd/>
        <w:snapToGrid w:val="0"/>
        <w:spacing w:line="440" w:lineRule="exact"/>
        <w:ind w:firstLine="420" w:firstLineChars="200"/>
        <w:jc w:val="left"/>
        <w:rPr>
          <w:rFonts w:ascii="宋体" w:hAnsi="宋体"/>
          <w:color w:val="auto"/>
          <w:szCs w:val="21"/>
          <w:highlight w:val="none"/>
        </w:rPr>
      </w:pPr>
      <w:r>
        <w:rPr>
          <w:rFonts w:hint="eastAsia" w:ascii="宋体" w:hAnsi="宋体"/>
          <w:color w:val="auto"/>
          <w:szCs w:val="21"/>
          <w:highlight w:val="none"/>
        </w:rPr>
        <w:t>暗开关底边距地</w:t>
      </w:r>
      <w:r>
        <w:rPr>
          <w:rFonts w:ascii="宋体" w:hAnsi="宋体"/>
          <w:color w:val="auto"/>
          <w:szCs w:val="21"/>
          <w:highlight w:val="none"/>
        </w:rPr>
        <w:t>1.3m</w:t>
      </w:r>
      <w:r>
        <w:rPr>
          <w:rFonts w:hint="eastAsia" w:ascii="宋体" w:hAnsi="宋体"/>
          <w:color w:val="auto"/>
          <w:szCs w:val="21"/>
          <w:highlight w:val="none"/>
        </w:rPr>
        <w:t>，距门沿</w:t>
      </w:r>
      <w:r>
        <w:rPr>
          <w:rFonts w:ascii="宋体" w:hAnsi="宋体"/>
          <w:color w:val="auto"/>
          <w:szCs w:val="21"/>
          <w:highlight w:val="none"/>
        </w:rPr>
        <w:t>0.2m</w:t>
      </w:r>
      <w:r>
        <w:rPr>
          <w:rFonts w:hint="eastAsia" w:ascii="宋体" w:hAnsi="宋体"/>
          <w:color w:val="auto"/>
          <w:szCs w:val="21"/>
          <w:highlight w:val="none"/>
        </w:rPr>
        <w:t>，暗插座底边距地</w:t>
      </w:r>
      <w:r>
        <w:rPr>
          <w:rFonts w:ascii="宋体" w:hAnsi="宋体"/>
          <w:color w:val="auto"/>
          <w:szCs w:val="21"/>
          <w:highlight w:val="none"/>
        </w:rPr>
        <w:t>0.3m</w:t>
      </w:r>
      <w:r>
        <w:rPr>
          <w:rFonts w:hint="eastAsia" w:ascii="宋体" w:hAnsi="宋体"/>
          <w:color w:val="auto"/>
          <w:szCs w:val="21"/>
          <w:highlight w:val="none"/>
        </w:rPr>
        <w:t>。在潮湿、有水的房间环境中，防水防尘插座安装高度底边距地</w:t>
      </w:r>
      <w:r>
        <w:rPr>
          <w:rFonts w:ascii="宋体" w:hAnsi="宋体"/>
          <w:color w:val="auto"/>
          <w:szCs w:val="21"/>
          <w:highlight w:val="none"/>
        </w:rPr>
        <w:t>1.3m</w:t>
      </w:r>
    </w:p>
    <w:p w14:paraId="6888A36B">
      <w:pPr>
        <w:tabs>
          <w:tab w:val="left" w:pos="360"/>
          <w:tab w:val="left" w:pos="1050"/>
        </w:tabs>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弱电桥架与强电桥架之间的距离不小于</w:t>
      </w:r>
      <w:r>
        <w:rPr>
          <w:rFonts w:ascii="宋体" w:hAnsi="宋体"/>
          <w:color w:val="auto"/>
          <w:szCs w:val="21"/>
          <w:highlight w:val="none"/>
        </w:rPr>
        <w:t>500mm</w:t>
      </w:r>
      <w:r>
        <w:rPr>
          <w:rFonts w:hint="eastAsia" w:ascii="宋体" w:hAnsi="宋体"/>
          <w:color w:val="auto"/>
          <w:szCs w:val="21"/>
          <w:highlight w:val="none"/>
        </w:rPr>
        <w:t>。</w:t>
      </w:r>
    </w:p>
    <w:p w14:paraId="08526DEE">
      <w:pPr>
        <w:tabs>
          <w:tab w:val="left" w:pos="360"/>
          <w:tab w:val="left" w:pos="1050"/>
        </w:tabs>
        <w:adjustRightInd/>
        <w:snapToGrid w:val="0"/>
        <w:spacing w:line="440" w:lineRule="exact"/>
        <w:ind w:firstLine="420" w:firstLineChars="200"/>
        <w:jc w:val="left"/>
        <w:rPr>
          <w:rFonts w:ascii="宋体"/>
          <w:color w:val="auto"/>
          <w:szCs w:val="21"/>
          <w:highlight w:val="none"/>
        </w:rPr>
      </w:pPr>
      <w:r>
        <w:rPr>
          <w:rFonts w:hint="eastAsia" w:ascii="宋体" w:hAnsi="宋体"/>
          <w:color w:val="auto"/>
          <w:szCs w:val="21"/>
          <w:highlight w:val="none"/>
        </w:rPr>
        <w:t>具体施工按《建筑安装工程施工图集》实施。</w:t>
      </w:r>
    </w:p>
    <w:p w14:paraId="31DE189D">
      <w:pPr>
        <w:adjustRightInd/>
        <w:rPr>
          <w:color w:val="auto"/>
          <w:highlight w:val="none"/>
        </w:rPr>
      </w:pPr>
    </w:p>
    <w:p w14:paraId="426550A7">
      <w:pPr>
        <w:numPr>
          <w:ilvl w:val="0"/>
          <w:numId w:val="3"/>
        </w:numPr>
        <w:tabs>
          <w:tab w:val="left" w:pos="720"/>
        </w:tabs>
        <w:adjustRightInd/>
        <w:snapToGrid w:val="0"/>
        <w:spacing w:line="360" w:lineRule="auto"/>
        <w:ind w:left="0" w:firstLine="422" w:firstLineChars="200"/>
        <w:jc w:val="left"/>
        <w:outlineLvl w:val="2"/>
        <w:rPr>
          <w:rFonts w:ascii="宋体" w:hAnsi="宋体"/>
          <w:b/>
          <w:color w:val="auto"/>
          <w:szCs w:val="21"/>
          <w:highlight w:val="none"/>
        </w:rPr>
      </w:pPr>
      <w:r>
        <w:rPr>
          <w:rFonts w:hint="eastAsia" w:ascii="宋体" w:hAnsi="宋体"/>
          <w:b/>
          <w:color w:val="auto"/>
          <w:szCs w:val="21"/>
          <w:highlight w:val="none"/>
        </w:rPr>
        <w:t>弱电系统技术要求</w:t>
      </w:r>
    </w:p>
    <w:p w14:paraId="3CDFBDBD">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（1）视频监控及门禁系统</w:t>
      </w:r>
    </w:p>
    <w:p w14:paraId="5BD6E079">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lang w:val="en-US" w:eastAsia="zh-CN"/>
        </w:rPr>
        <w:t>护士</w:t>
      </w:r>
      <w:r>
        <w:rPr>
          <w:rFonts w:hint="eastAsia" w:ascii="宋体" w:hAnsi="宋体"/>
          <w:color w:val="auto"/>
          <w:szCs w:val="21"/>
          <w:highlight w:val="none"/>
        </w:rPr>
        <w:t>呼叫系统</w:t>
      </w:r>
    </w:p>
    <w:p w14:paraId="1965F77A">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（3）背景音乐广播系统</w:t>
      </w:r>
    </w:p>
    <w:p w14:paraId="21837034">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（4）语音、网络信息系统</w:t>
      </w:r>
    </w:p>
    <w:p w14:paraId="6A89DDEF">
      <w:pPr>
        <w:adjustRightInd/>
        <w:snapToGrid w:val="0"/>
        <w:spacing w:line="360" w:lineRule="auto"/>
        <w:ind w:firstLine="420" w:firstLineChars="200"/>
        <w:jc w:val="left"/>
        <w:rPr>
          <w:rFonts w:hint="eastAsia" w:ascii="宋体" w:hAnsi="宋体" w:eastAsia="宋体"/>
          <w:color w:val="auto"/>
          <w:szCs w:val="21"/>
          <w:highlight w:val="none"/>
          <w:lang w:eastAsia="zh-CN"/>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）医用应急广播系统</w:t>
      </w:r>
    </w:p>
    <w:p w14:paraId="362D725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 xml:space="preserve">1. </w:t>
      </w:r>
      <w:r>
        <w:rPr>
          <w:rFonts w:hint="eastAsia" w:ascii="宋体" w:hAnsi="宋体"/>
          <w:color w:val="auto"/>
          <w:szCs w:val="21"/>
          <w:highlight w:val="none"/>
          <w:lang w:val="en-US" w:eastAsia="zh-CN"/>
        </w:rPr>
        <w:t>视频</w:t>
      </w:r>
      <w:r>
        <w:rPr>
          <w:rFonts w:hint="eastAsia" w:ascii="宋体" w:hAnsi="宋体"/>
          <w:color w:val="auto"/>
          <w:szCs w:val="21"/>
          <w:highlight w:val="none"/>
        </w:rPr>
        <w:t>监控系统:</w:t>
      </w:r>
    </w:p>
    <w:p w14:paraId="6DDC5E2B">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各科室（</w:t>
      </w:r>
      <w:r>
        <w:rPr>
          <w:rFonts w:hint="eastAsia" w:ascii="宋体" w:hAnsi="宋体"/>
          <w:color w:val="auto"/>
          <w:szCs w:val="21"/>
          <w:highlight w:val="none"/>
          <w:lang w:val="en-US" w:eastAsia="zh-CN"/>
        </w:rPr>
        <w:t>检验科、手术室、生殖中心、PCR实验室）</w:t>
      </w:r>
      <w:r>
        <w:rPr>
          <w:rFonts w:hint="eastAsia" w:ascii="宋体" w:hAnsi="宋体"/>
          <w:color w:val="auto"/>
          <w:szCs w:val="21"/>
          <w:highlight w:val="none"/>
        </w:rPr>
        <w:t>设</w:t>
      </w:r>
      <w:r>
        <w:rPr>
          <w:rFonts w:hint="eastAsia" w:ascii="宋体" w:hAnsi="宋体"/>
          <w:color w:val="auto"/>
          <w:szCs w:val="21"/>
          <w:highlight w:val="none"/>
          <w:lang w:eastAsia="zh-CN"/>
        </w:rPr>
        <w:t>有</w:t>
      </w:r>
      <w:r>
        <w:rPr>
          <w:rFonts w:hint="eastAsia" w:ascii="宋体" w:hAnsi="宋体"/>
          <w:color w:val="auto"/>
          <w:szCs w:val="21"/>
          <w:highlight w:val="none"/>
        </w:rPr>
        <w:t>网络彩色半球摄像机，接入</w:t>
      </w:r>
      <w:r>
        <w:rPr>
          <w:rFonts w:hint="eastAsia" w:ascii="宋体" w:hAnsi="宋体"/>
          <w:color w:val="auto"/>
          <w:szCs w:val="21"/>
          <w:highlight w:val="none"/>
          <w:lang w:eastAsia="zh-CN"/>
        </w:rPr>
        <w:t>各科室设置的</w:t>
      </w:r>
      <w:r>
        <w:rPr>
          <w:rFonts w:hint="eastAsia" w:ascii="宋体" w:hAnsi="宋体"/>
          <w:color w:val="auto"/>
          <w:szCs w:val="21"/>
          <w:highlight w:val="none"/>
        </w:rPr>
        <w:t>监控系统主机</w:t>
      </w:r>
      <w:r>
        <w:rPr>
          <w:rFonts w:hint="eastAsia" w:ascii="宋体" w:hAnsi="宋体"/>
          <w:color w:val="auto"/>
          <w:szCs w:val="21"/>
          <w:highlight w:val="none"/>
          <w:lang w:eastAsia="zh-CN"/>
        </w:rPr>
        <w:t>，每个科室独立成系统，弱电机柜二层检验室放置在实验室办公室内，三层手术室放置在手术室区办公室内，生殖中心放置在生殖中心办公室内，十层区域放置在管理用房内</w:t>
      </w:r>
      <w:r>
        <w:rPr>
          <w:rFonts w:hint="eastAsia" w:ascii="宋体" w:hAnsi="宋体"/>
          <w:color w:val="auto"/>
          <w:szCs w:val="21"/>
          <w:highlight w:val="none"/>
        </w:rPr>
        <w:t>。系统可实现视频图像的任意切换、任意组合排列、画面的集中监控、同时实现单画面、多画面的显示以及实时录像、图像查找等功能。存储时间按不少于30天计算。在护士站及手术室办公室设置分控网络点，分别可查看调用各自区域的监控。</w:t>
      </w:r>
    </w:p>
    <w:p w14:paraId="3989766B">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2.护士呼叫系统:</w:t>
      </w:r>
    </w:p>
    <w:p w14:paraId="647DFDF6">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三层手术室和生殖中心</w:t>
      </w:r>
      <w:r>
        <w:rPr>
          <w:rFonts w:hint="eastAsia" w:ascii="宋体" w:hAnsi="宋体"/>
          <w:color w:val="auto"/>
          <w:szCs w:val="21"/>
          <w:highlight w:val="none"/>
        </w:rPr>
        <w:t>设有护士呼叫系统，</w:t>
      </w:r>
      <w:r>
        <w:rPr>
          <w:rFonts w:hint="eastAsia" w:ascii="宋体" w:hAnsi="宋体"/>
          <w:color w:val="auto"/>
          <w:szCs w:val="21"/>
          <w:highlight w:val="none"/>
          <w:lang w:val="en-US" w:eastAsia="zh-CN"/>
        </w:rPr>
        <w:t>手术室各</w:t>
      </w:r>
      <w:r>
        <w:rPr>
          <w:rFonts w:hint="eastAsia" w:ascii="宋体" w:hAnsi="宋体"/>
          <w:color w:val="auto"/>
          <w:szCs w:val="21"/>
          <w:highlight w:val="none"/>
        </w:rPr>
        <w:t>设置护士呼叫分机，</w:t>
      </w:r>
      <w:r>
        <w:rPr>
          <w:rFonts w:hint="eastAsia" w:ascii="宋体" w:hAnsi="宋体"/>
          <w:color w:val="auto"/>
          <w:szCs w:val="21"/>
          <w:highlight w:val="none"/>
          <w:lang w:val="en-US" w:eastAsia="zh-CN"/>
        </w:rPr>
        <w:t>手术室</w:t>
      </w:r>
      <w:r>
        <w:rPr>
          <w:rFonts w:hint="eastAsia" w:ascii="宋体" w:hAnsi="宋体"/>
          <w:color w:val="auto"/>
          <w:szCs w:val="21"/>
          <w:highlight w:val="none"/>
        </w:rPr>
        <w:t>系统布线引至</w:t>
      </w:r>
      <w:r>
        <w:rPr>
          <w:rFonts w:hint="eastAsia" w:ascii="宋体" w:hAnsi="宋体"/>
          <w:color w:val="auto"/>
          <w:szCs w:val="21"/>
          <w:highlight w:val="none"/>
          <w:lang w:val="en-US" w:eastAsia="zh-CN"/>
        </w:rPr>
        <w:t>医护办公室</w:t>
      </w:r>
      <w:r>
        <w:rPr>
          <w:rFonts w:hint="eastAsia" w:ascii="宋体" w:hAnsi="宋体"/>
          <w:color w:val="auto"/>
          <w:szCs w:val="21"/>
          <w:highlight w:val="none"/>
        </w:rPr>
        <w:t>呼叫主机上</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生殖中心</w:t>
      </w:r>
      <w:r>
        <w:rPr>
          <w:rFonts w:hint="eastAsia" w:ascii="宋体" w:hAnsi="宋体"/>
          <w:color w:val="auto"/>
          <w:szCs w:val="21"/>
          <w:highlight w:val="none"/>
        </w:rPr>
        <w:t>系统布线引至</w:t>
      </w:r>
      <w:r>
        <w:rPr>
          <w:rFonts w:hint="eastAsia" w:ascii="宋体" w:hAnsi="宋体"/>
          <w:color w:val="auto"/>
          <w:szCs w:val="21"/>
          <w:highlight w:val="none"/>
          <w:lang w:val="en-US" w:eastAsia="zh-CN"/>
        </w:rPr>
        <w:t>护士站</w:t>
      </w:r>
      <w:r>
        <w:rPr>
          <w:rFonts w:hint="eastAsia" w:ascii="宋体" w:hAnsi="宋体"/>
          <w:color w:val="auto"/>
          <w:szCs w:val="21"/>
          <w:highlight w:val="none"/>
        </w:rPr>
        <w:t>呼叫主机上。系统布线采用总线或者网络通信的方式，系统可实现主机与分机、分机与主机之间的呼叫对讲功能，外形美观、使用方便。</w:t>
      </w:r>
    </w:p>
    <w:p w14:paraId="33226EC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 背景音乐广播系统:</w:t>
      </w:r>
    </w:p>
    <w:p w14:paraId="5BDF4223">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eastAsia="zh-CN"/>
        </w:rPr>
        <w:t>各科室（</w:t>
      </w:r>
      <w:r>
        <w:rPr>
          <w:rFonts w:hint="eastAsia" w:ascii="宋体" w:hAnsi="宋体"/>
          <w:color w:val="auto"/>
          <w:szCs w:val="21"/>
          <w:highlight w:val="none"/>
          <w:lang w:val="en-US" w:eastAsia="zh-CN"/>
        </w:rPr>
        <w:t>检验科、手术室、生殖中心、PCR实验室）</w:t>
      </w:r>
      <w:r>
        <w:rPr>
          <w:rFonts w:hint="eastAsia" w:ascii="宋体" w:hAnsi="宋体"/>
          <w:color w:val="auto"/>
          <w:szCs w:val="21"/>
          <w:highlight w:val="none"/>
        </w:rPr>
        <w:t>设有背景音乐系统，每间手术室</w:t>
      </w:r>
      <w:r>
        <w:rPr>
          <w:rFonts w:hint="eastAsia" w:ascii="宋体" w:hAnsi="宋体"/>
          <w:color w:val="auto"/>
          <w:szCs w:val="21"/>
          <w:highlight w:val="none"/>
          <w:lang w:val="en-US" w:eastAsia="zh-CN"/>
        </w:rPr>
        <w:t>和生殖中心（取卵室、移植室）</w:t>
      </w:r>
      <w:r>
        <w:rPr>
          <w:rFonts w:hint="eastAsia" w:ascii="宋体" w:hAnsi="宋体"/>
          <w:color w:val="auto"/>
          <w:szCs w:val="21"/>
          <w:highlight w:val="none"/>
        </w:rPr>
        <w:t>设置一个音量控制器和天花喇叭</w:t>
      </w:r>
      <w:r>
        <w:rPr>
          <w:rFonts w:hint="eastAsia" w:ascii="宋体" w:hAnsi="宋体"/>
          <w:color w:val="auto"/>
          <w:szCs w:val="21"/>
          <w:highlight w:val="none"/>
          <w:lang w:eastAsia="zh-CN"/>
        </w:rPr>
        <w:t>，其它</w:t>
      </w:r>
      <w:r>
        <w:rPr>
          <w:rFonts w:hint="eastAsia" w:ascii="宋体" w:hAnsi="宋体"/>
          <w:color w:val="auto"/>
          <w:szCs w:val="21"/>
          <w:highlight w:val="none"/>
          <w:lang w:val="en-US" w:eastAsia="zh-CN"/>
        </w:rPr>
        <w:t>辅助</w:t>
      </w:r>
      <w:r>
        <w:rPr>
          <w:rFonts w:hint="eastAsia" w:ascii="宋体" w:hAnsi="宋体"/>
          <w:color w:val="auto"/>
          <w:szCs w:val="21"/>
          <w:highlight w:val="none"/>
          <w:lang w:eastAsia="zh-CN"/>
        </w:rPr>
        <w:t>科室</w:t>
      </w:r>
      <w:r>
        <w:rPr>
          <w:rFonts w:hint="eastAsia" w:ascii="宋体" w:hAnsi="宋体"/>
          <w:color w:val="auto"/>
          <w:szCs w:val="21"/>
          <w:highlight w:val="none"/>
          <w:lang w:val="en-US" w:eastAsia="zh-CN"/>
        </w:rPr>
        <w:t>用房</w:t>
      </w:r>
      <w:r>
        <w:rPr>
          <w:rFonts w:hint="eastAsia" w:ascii="宋体" w:hAnsi="宋体"/>
          <w:color w:val="auto"/>
          <w:szCs w:val="21"/>
          <w:highlight w:val="none"/>
          <w:lang w:eastAsia="zh-CN"/>
        </w:rPr>
        <w:t>详见设计图纸</w:t>
      </w:r>
      <w:r>
        <w:rPr>
          <w:rFonts w:hint="eastAsia" w:ascii="宋体" w:hAnsi="宋体"/>
          <w:color w:val="auto"/>
          <w:szCs w:val="21"/>
          <w:highlight w:val="none"/>
        </w:rPr>
        <w:t>。系统布线引至各区域背景音乐主机上，系统通过广播中心输出定压音源。智能广播中心主机可通过话筒输入或 DVD播放、存贮各种格式的音乐文件。系统主机采用简单易用的触摸屏或轨迹球操控，操作简单方便。在</w:t>
      </w:r>
      <w:r>
        <w:rPr>
          <w:rFonts w:hint="eastAsia" w:ascii="宋体" w:hAnsi="宋体"/>
          <w:color w:val="auto"/>
          <w:szCs w:val="21"/>
          <w:highlight w:val="none"/>
          <w:lang w:eastAsia="zh-CN"/>
        </w:rPr>
        <w:t>主机放置位置</w:t>
      </w:r>
      <w:r>
        <w:rPr>
          <w:rFonts w:hint="eastAsia" w:ascii="宋体" w:hAnsi="宋体"/>
          <w:color w:val="auto"/>
          <w:szCs w:val="21"/>
          <w:highlight w:val="none"/>
        </w:rPr>
        <w:t>设有寻呼话筒，可通过话筒进行呼叫实现广播找人、发布消息等功能。</w:t>
      </w:r>
    </w:p>
    <w:p w14:paraId="5EA2CF3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4. 语音、网络信息系统:</w:t>
      </w:r>
    </w:p>
    <w:p w14:paraId="5DB349A2">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每间手术室</w:t>
      </w:r>
      <w:r>
        <w:rPr>
          <w:rFonts w:hint="eastAsia" w:ascii="宋体" w:hAnsi="宋体"/>
          <w:color w:val="auto"/>
          <w:szCs w:val="21"/>
          <w:highlight w:val="none"/>
          <w:lang w:val="en-US" w:eastAsia="zh-CN"/>
        </w:rPr>
        <w:t>包括生殖中心（取卵室、移植室）</w:t>
      </w:r>
      <w:r>
        <w:rPr>
          <w:rFonts w:hint="eastAsia" w:ascii="宋体" w:hAnsi="宋体"/>
          <w:color w:val="auto"/>
          <w:szCs w:val="21"/>
          <w:highlight w:val="none"/>
        </w:rPr>
        <w:t>等均设置网络信息点，其中手术室每台吊塔上至少设置四个信息口</w:t>
      </w:r>
      <w:r>
        <w:rPr>
          <w:rFonts w:hint="eastAsia" w:ascii="宋体" w:hAnsi="宋体"/>
          <w:color w:val="auto"/>
          <w:szCs w:val="21"/>
          <w:highlight w:val="none"/>
          <w:lang w:eastAsia="zh-CN"/>
        </w:rPr>
        <w:t>，其它科室详见设计图纸，</w:t>
      </w:r>
      <w:r>
        <w:rPr>
          <w:rFonts w:hint="eastAsia" w:ascii="宋体" w:hAnsi="宋体"/>
          <w:color w:val="auto"/>
          <w:szCs w:val="21"/>
          <w:highlight w:val="none"/>
        </w:rPr>
        <w:t>各信息点用于与大楼 LIS、PACS、HIS系统连接，实现病人综合信息的录入和查询功能，另外</w:t>
      </w:r>
      <w:r>
        <w:rPr>
          <w:rFonts w:hint="eastAsia" w:ascii="宋体" w:hAnsi="宋体"/>
          <w:color w:val="auto"/>
          <w:szCs w:val="21"/>
          <w:highlight w:val="none"/>
          <w:lang w:eastAsia="zh-CN"/>
        </w:rPr>
        <w:t>手术室</w:t>
      </w:r>
      <w:r>
        <w:rPr>
          <w:rFonts w:hint="eastAsia" w:ascii="宋体" w:hAnsi="宋体"/>
          <w:color w:val="auto"/>
          <w:szCs w:val="21"/>
          <w:highlight w:val="none"/>
        </w:rPr>
        <w:t>综合控制箱设有免提电话面板，方便医护人员进行通讯联络，其他功能辅房</w:t>
      </w:r>
      <w:r>
        <w:rPr>
          <w:rFonts w:hint="eastAsia" w:ascii="宋体" w:hAnsi="宋体"/>
          <w:color w:val="auto"/>
          <w:szCs w:val="21"/>
          <w:highlight w:val="none"/>
          <w:lang w:eastAsia="zh-CN"/>
        </w:rPr>
        <w:t>如复苏室</w:t>
      </w:r>
      <w:r>
        <w:rPr>
          <w:rFonts w:hint="eastAsia" w:ascii="宋体" w:hAnsi="宋体"/>
          <w:color w:val="auto"/>
          <w:szCs w:val="21"/>
          <w:highlight w:val="none"/>
        </w:rPr>
        <w:t>按使用需要设置适当的语音、网络插座。网络和电话系统均采用六类非屏蔽双绞线传输，穿金属线槽及金属线管敷设。所有布线至各层弱电井内配线架上。配线架、交换机等配置参考弱电系统图。</w:t>
      </w:r>
    </w:p>
    <w:p w14:paraId="385BD9FB">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 xml:space="preserve">. </w:t>
      </w:r>
      <w:r>
        <w:rPr>
          <w:rFonts w:hint="eastAsia" w:ascii="宋体" w:hAnsi="宋体"/>
          <w:color w:val="auto"/>
          <w:szCs w:val="21"/>
          <w:highlight w:val="none"/>
          <w:lang w:eastAsia="zh-CN"/>
        </w:rPr>
        <w:t>医用应急广播</w:t>
      </w:r>
      <w:r>
        <w:rPr>
          <w:rFonts w:hint="eastAsia" w:ascii="宋体" w:hAnsi="宋体"/>
          <w:color w:val="auto"/>
          <w:szCs w:val="21"/>
          <w:highlight w:val="none"/>
        </w:rPr>
        <w:t>系统:</w:t>
      </w:r>
    </w:p>
    <w:p w14:paraId="738A3983">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lang w:eastAsia="zh-CN"/>
        </w:rPr>
        <w:t>用于接入医院“</w:t>
      </w:r>
      <w:r>
        <w:rPr>
          <w:rFonts w:hint="eastAsia" w:ascii="宋体" w:hAnsi="宋体"/>
          <w:color w:val="auto"/>
          <w:szCs w:val="21"/>
          <w:highlight w:val="none"/>
          <w:lang w:val="en-US" w:eastAsia="zh-CN"/>
        </w:rPr>
        <w:t>999</w:t>
      </w:r>
      <w:r>
        <w:rPr>
          <w:rFonts w:hint="eastAsia" w:ascii="宋体" w:hAnsi="宋体"/>
          <w:color w:val="auto"/>
          <w:szCs w:val="21"/>
          <w:highlight w:val="none"/>
          <w:lang w:eastAsia="zh-CN"/>
        </w:rPr>
        <w:t>”等紧急呼叫系统，需确保净化区域全覆盖</w:t>
      </w:r>
      <w:r>
        <w:rPr>
          <w:rFonts w:hint="eastAsia" w:ascii="宋体" w:hAnsi="宋体"/>
          <w:color w:val="auto"/>
          <w:szCs w:val="21"/>
          <w:highlight w:val="none"/>
        </w:rPr>
        <w:t>。</w:t>
      </w:r>
      <w:r>
        <w:rPr>
          <w:rFonts w:hint="eastAsia" w:ascii="宋体" w:hAnsi="宋体"/>
          <w:color w:val="auto"/>
          <w:szCs w:val="21"/>
          <w:highlight w:val="none"/>
          <w:lang w:eastAsia="zh-CN"/>
        </w:rPr>
        <w:t>含系统布线及系统末端喇叭等设备。</w:t>
      </w:r>
    </w:p>
    <w:p w14:paraId="6B8E5476">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.其它说明:</w:t>
      </w:r>
    </w:p>
    <w:p w14:paraId="6FC5E182">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.1.本工程弱电系统的管线采用钢管敷设，在沿墙明敷管线采用镀锌钢管敷设，在潮湿的地方和底层埋地采用厚壁热镀锌钢管敷设，其余均采用JDG管敷设。在下列情况下加装过路盒:直线段&gt;30m。 一个弯&gt;20m。 二个弯&gt;15m。 三个弯&gt;8m。</w:t>
      </w:r>
    </w:p>
    <w:p w14:paraId="4D613E12">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.2.管子过沉降缝时两端断开，增设过路盒。在两过路盒之间用金属软管连接，电缆留5公分余量。</w:t>
      </w:r>
    </w:p>
    <w:p w14:paraId="4D9ECA3A">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3.线缆的布放应符合有关操作规程，管内穿放线缆时，直线管径利用率一般不超过40%，弯管线路的的管径利用率一般在30%~40%。桥架内敷设线缆时，线缆的总截面积(包括外护层)不应超过桥架内截面积的1/3。架空地板内线槽内布线时，线缆总截面积不应超过线 槽的50%。各系统穿线管除地下室、室外埋地或穿越人防工程出采用厚壁热镀锌钢管，其余均采用JDG管。</w:t>
      </w:r>
    </w:p>
    <w:p w14:paraId="4960CF8A">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.4.管线、桥架穿越楼板，或穿越防火分区隔断时，在线缆敷设完毕后应作防火封堵。</w:t>
      </w:r>
    </w:p>
    <w:p w14:paraId="11644AB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.5.线缆布放时应有冗余，在交接间、设备间线缆应预留长度一般为3~6m。架空地板内线槽内布线时，线缆总截面积不应超过线槽的50%。</w:t>
      </w:r>
    </w:p>
    <w:p w14:paraId="2233943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.6.为防止电磁干扰，在进行敷设线管和桥架时，各段线管与桥架应保持良好的电气连接和接地要求。</w:t>
      </w:r>
    </w:p>
    <w:p w14:paraId="774DD91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.7.在穿线管内需由施工单位穿好直径1.2mm铁丝，便于后期布放线缆，穿线管预埋完毕应用木质堵头封堵，以防泥沙进入管内。</w:t>
      </w:r>
    </w:p>
    <w:p w14:paraId="474EFC6E">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.8.施工完毕后，施工单位应向建设单位提供详细的竣工资料，包括:a.点位分布及布线弱电平面图。b.工程系统图。c.测试报告。</w:t>
      </w:r>
    </w:p>
    <w:p w14:paraId="5FCA93B6">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7.9.弱电墙、顶板基面平整刷白后刷涂乳胶漆间，地坪高出走廊面50~100mm左右，地面光洁，不起灰。井内应设通风设备，室内照明不低于150Lx，且尽可能不被遮挡。</w:t>
      </w:r>
    </w:p>
    <w:p w14:paraId="38B25AED">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.10.本工程部分施工具体做法请参见相关《建筑电气安装工程图集》、《弱电安装工程手册》和设备厂商技术资料及安装要求。</w:t>
      </w:r>
    </w:p>
    <w:p w14:paraId="17F978E7">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.11.本说明未及之处应严格遵循国家有关规范、规程和施工验收规范进行。</w:t>
      </w:r>
    </w:p>
    <w:p w14:paraId="12702CCB">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 其它:</w:t>
      </w:r>
    </w:p>
    <w:p w14:paraId="736EBEB3">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lang w:val="en-US" w:eastAsia="zh-CN"/>
        </w:rPr>
        <w:t>7</w:t>
      </w:r>
      <w:r>
        <w:rPr>
          <w:rFonts w:ascii="宋体" w:hAnsi="宋体"/>
          <w:color w:val="auto"/>
          <w:szCs w:val="21"/>
          <w:highlight w:val="none"/>
        </w:rPr>
        <w:t>.1</w:t>
      </w:r>
      <w:r>
        <w:rPr>
          <w:rFonts w:hint="eastAsia" w:ascii="宋体" w:hAnsi="宋体"/>
          <w:color w:val="auto"/>
          <w:szCs w:val="21"/>
          <w:highlight w:val="none"/>
        </w:rPr>
        <w:t>本工程所选设备、材料必须具有国家级检测中心的检测合格证书(3C认证)。必须满足与产品相关的国家标准。本设计所涉及的设备型号均为表述技术参数，不作设备选型依据。要求所采购的设备的技术参数不低于本设计要求。</w:t>
      </w:r>
    </w:p>
    <w:p w14:paraId="5251A577">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WC:墙内敷设。FC:埋地敷设。ACC:吊顶内敷设。CT:桥架敷设</w:t>
      </w:r>
    </w:p>
    <w:p w14:paraId="5D7072C8">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JDG:穿镀锌紧定管敷设。SC:穿焊接钢管敷设。PVC:穿硬塑料管敷设</w:t>
      </w:r>
    </w:p>
    <w:p w14:paraId="3FCB32AD">
      <w:pPr>
        <w:tabs>
          <w:tab w:val="left" w:pos="720"/>
        </w:tabs>
        <w:adjustRightInd/>
        <w:snapToGrid w:val="0"/>
        <w:spacing w:line="360" w:lineRule="auto"/>
        <w:ind w:firstLine="315" w:firstLineChars="150"/>
        <w:jc w:val="left"/>
        <w:outlineLvl w:val="2"/>
        <w:rPr>
          <w:rFonts w:ascii="宋体" w:hAnsi="宋体"/>
          <w:b w:val="0"/>
          <w:bCs/>
          <w:color w:val="auto"/>
          <w:szCs w:val="21"/>
          <w:highlight w:val="none"/>
        </w:rPr>
      </w:pPr>
      <w:r>
        <w:rPr>
          <w:rFonts w:hint="eastAsia" w:ascii="宋体" w:hAnsi="宋体"/>
          <w:b w:val="0"/>
          <w:bCs/>
          <w:color w:val="auto"/>
          <w:szCs w:val="21"/>
          <w:highlight w:val="none"/>
        </w:rPr>
        <w:t>注：其他详见图纸</w:t>
      </w:r>
    </w:p>
    <w:p w14:paraId="3218E6CE">
      <w:pPr>
        <w:adjustRightInd/>
        <w:snapToGrid w:val="0"/>
        <w:spacing w:line="360" w:lineRule="auto"/>
        <w:ind w:firstLine="420" w:firstLineChars="200"/>
        <w:jc w:val="left"/>
        <w:rPr>
          <w:rFonts w:ascii="宋体" w:hAnsi="宋体" w:cs="宋体"/>
          <w:b w:val="0"/>
          <w:bCs/>
          <w:color w:val="auto"/>
          <w:szCs w:val="21"/>
          <w:highlight w:val="none"/>
        </w:rPr>
      </w:pPr>
      <w:r>
        <w:rPr>
          <w:rFonts w:hint="eastAsia" w:ascii="宋体" w:hAnsi="宋体" w:cs="宋体"/>
          <w:b w:val="0"/>
          <w:bCs/>
          <w:color w:val="auto"/>
          <w:szCs w:val="21"/>
          <w:highlight w:val="none"/>
          <w:lang w:val="en-US" w:eastAsia="zh-CN"/>
        </w:rPr>
        <w:t>7</w:t>
      </w:r>
      <w:r>
        <w:rPr>
          <w:rFonts w:ascii="宋体" w:hAnsi="宋体" w:cs="宋体"/>
          <w:b w:val="0"/>
          <w:bCs/>
          <w:color w:val="auto"/>
          <w:szCs w:val="21"/>
          <w:highlight w:val="none"/>
        </w:rPr>
        <w:t>.2</w:t>
      </w:r>
      <w:r>
        <w:rPr>
          <w:rFonts w:hint="eastAsia" w:ascii="宋体" w:hAnsi="宋体" w:cs="宋体"/>
          <w:b w:val="0"/>
          <w:bCs/>
          <w:color w:val="auto"/>
          <w:szCs w:val="21"/>
          <w:highlight w:val="none"/>
        </w:rPr>
        <w:t>本系统必须要和医院现有院区系统兼容，并且调试通过。</w:t>
      </w:r>
    </w:p>
    <w:p w14:paraId="27F5D862">
      <w:pPr>
        <w:numPr>
          <w:ilvl w:val="0"/>
          <w:numId w:val="3"/>
        </w:numPr>
        <w:tabs>
          <w:tab w:val="left" w:pos="720"/>
        </w:tabs>
        <w:adjustRightInd/>
        <w:snapToGrid w:val="0"/>
        <w:spacing w:line="360" w:lineRule="auto"/>
        <w:ind w:left="420" w:hanging="420"/>
        <w:jc w:val="left"/>
        <w:outlineLvl w:val="2"/>
        <w:rPr>
          <w:rFonts w:ascii="宋体" w:hAnsi="宋体"/>
          <w:b/>
          <w:bCs/>
          <w:color w:val="auto"/>
          <w:szCs w:val="21"/>
          <w:highlight w:val="none"/>
        </w:rPr>
      </w:pPr>
      <w:r>
        <w:rPr>
          <w:rFonts w:hint="eastAsia" w:ascii="宋体" w:hAnsi="宋体"/>
          <w:b/>
          <w:bCs/>
          <w:color w:val="auto"/>
          <w:szCs w:val="21"/>
          <w:highlight w:val="none"/>
        </w:rPr>
        <w:t>医用气体系统技术要求</w:t>
      </w:r>
    </w:p>
    <w:p w14:paraId="5881B4CB">
      <w:pPr>
        <w:adjustRightInd/>
        <w:snapToGrid w:val="0"/>
        <w:spacing w:line="360" w:lineRule="auto"/>
        <w:jc w:val="left"/>
        <w:rPr>
          <w:rFonts w:ascii="宋体" w:hAnsi="宋体" w:cs="宋体"/>
          <w:b/>
          <w:color w:val="auto"/>
          <w:szCs w:val="21"/>
          <w:highlight w:val="none"/>
        </w:rPr>
      </w:pPr>
      <w:r>
        <w:rPr>
          <w:rFonts w:hint="eastAsia" w:ascii="宋体" w:hAnsi="宋体" w:cs="宋体"/>
          <w:b/>
          <w:color w:val="auto"/>
          <w:szCs w:val="21"/>
          <w:highlight w:val="none"/>
        </w:rPr>
        <w:t>1.配置要求</w:t>
      </w:r>
    </w:p>
    <w:p w14:paraId="0172276D">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本项目气体</w:t>
      </w:r>
      <w:r>
        <w:rPr>
          <w:rFonts w:hint="eastAsia" w:ascii="宋体" w:hAnsi="宋体"/>
          <w:color w:val="auto"/>
          <w:szCs w:val="21"/>
          <w:highlight w:val="none"/>
          <w:lang w:val="en-US" w:eastAsia="zh-CN"/>
        </w:rPr>
        <w:t>系统</w:t>
      </w:r>
      <w:r>
        <w:rPr>
          <w:rFonts w:hint="eastAsia" w:ascii="宋体" w:hAnsi="宋体"/>
          <w:color w:val="auto"/>
          <w:szCs w:val="21"/>
          <w:highlight w:val="none"/>
        </w:rPr>
        <w:t>设置氧气、压缩空气、负压吸引、氮气、二氧化碳</w:t>
      </w:r>
      <w:r>
        <w:rPr>
          <w:rFonts w:hint="eastAsia" w:ascii="宋体" w:hAnsi="宋体"/>
          <w:color w:val="auto"/>
          <w:szCs w:val="21"/>
          <w:highlight w:val="none"/>
          <w:lang w:eastAsia="zh-CN"/>
        </w:rPr>
        <w:t>、</w:t>
      </w:r>
      <w:r>
        <w:rPr>
          <w:rFonts w:hint="eastAsia" w:ascii="宋体" w:hAnsi="宋体"/>
          <w:color w:val="auto"/>
          <w:szCs w:val="21"/>
          <w:highlight w:val="none"/>
        </w:rPr>
        <w:t>废气排放系统</w:t>
      </w:r>
      <w:r>
        <w:rPr>
          <w:rFonts w:hint="eastAsia" w:ascii="宋体" w:hAnsi="宋体"/>
          <w:color w:val="auto"/>
          <w:szCs w:val="21"/>
          <w:highlight w:val="none"/>
          <w:lang w:eastAsia="zh-CN"/>
        </w:rPr>
        <w:t>；</w:t>
      </w:r>
      <w:r>
        <w:rPr>
          <w:rFonts w:hint="eastAsia" w:ascii="宋体" w:hAnsi="宋体"/>
          <w:color w:val="auto"/>
          <w:szCs w:val="21"/>
          <w:highlight w:val="none"/>
        </w:rPr>
        <w:t>及培养箱用二氧化碳、氮气、混合气系统。</w:t>
      </w:r>
    </w:p>
    <w:p w14:paraId="5D244A4D">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1、本次设计包含氧气系统、负压吸引系统、压缩空气系统、麻醉废气系统及培养箱用二氧化碳、氮气、混合气系统。</w:t>
      </w:r>
    </w:p>
    <w:p w14:paraId="30DC598F">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2、二氧化碳、氮气及混合气采用汇流排的形式布置，汇流排布置在气瓶间，</w:t>
      </w:r>
      <w:r>
        <w:rPr>
          <w:rFonts w:hint="eastAsia" w:ascii="宋体" w:hAnsi="宋体"/>
          <w:color w:val="auto"/>
          <w:szCs w:val="21"/>
          <w:highlight w:val="none"/>
          <w:lang w:val="en-US" w:eastAsia="zh-CN"/>
        </w:rPr>
        <w:t>包括</w:t>
      </w:r>
      <w:r>
        <w:rPr>
          <w:rFonts w:hint="eastAsia" w:ascii="宋体" w:hAnsi="宋体"/>
          <w:color w:val="auto"/>
          <w:szCs w:val="21"/>
          <w:highlight w:val="none"/>
        </w:rPr>
        <w:t>气瓶间</w:t>
      </w:r>
      <w:r>
        <w:rPr>
          <w:rFonts w:hint="eastAsia" w:ascii="宋体" w:hAnsi="宋体"/>
          <w:color w:val="auto"/>
          <w:szCs w:val="21"/>
          <w:highlight w:val="none"/>
          <w:lang w:val="en-US" w:eastAsia="zh-CN"/>
        </w:rPr>
        <w:t>的装饰施工</w:t>
      </w:r>
      <w:r>
        <w:rPr>
          <w:rFonts w:hint="eastAsia" w:ascii="宋体" w:hAnsi="宋体"/>
          <w:color w:val="auto"/>
          <w:szCs w:val="21"/>
          <w:highlight w:val="none"/>
        </w:rPr>
        <w:t>，并配套相关的防爆开关、插座、灯具等。</w:t>
      </w:r>
    </w:p>
    <w:p w14:paraId="1F5E8FC8">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 xml:space="preserve">3、氧气、负压吸引、压缩空气由甲方负责将3气接口引至各区域的气体管井或者区域外。由甲方保证供气阀门处氧气、压缩空气总管的进口压力为0.5～1.0MPa， 吸引总管的进口压力-0.07MPa；笑气、二氧化碳的进口压力为 0.4MPa，氮气管道的进口压力0.95MPa。氧气、压缩空气经减压输送箱减压后，输出压力0.45MPa。 </w:t>
      </w:r>
    </w:p>
    <w:p w14:paraId="63440E18">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4、三层手术室设氧气、负压吸引、压缩空气、麻醉废气4气，复苏室设3气，每张床位设置氧气、负压吸引终端各2个，压缩空气终端1个，术前准备设3气，每张床位设置氧气、负压吸引、压缩空气终端各1个.</w:t>
      </w:r>
    </w:p>
    <w:p w14:paraId="2CCB1B8B">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5、二氧化碳、氮气、混合气主要是供培养箱使用，其中三气培养箱、抽屉式培养箱配置三气。培养箱平均日用时间按6~8小时计,培养箱的开启次数按一天15次计。</w:t>
      </w:r>
    </w:p>
    <w:p w14:paraId="49B043DF">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6、氮气、混合气、二氧化碳出汇流排压力为0.35MPa，经气体终端后的微型调压器减压后供培养箱使用，微型调压器为二次仪表，由甲方采购提供。</w:t>
      </w:r>
    </w:p>
    <w:p w14:paraId="2AB52785">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7、各种医用气体设计流速不超过10m/s.</w:t>
      </w:r>
    </w:p>
    <w:p w14:paraId="3A52252E">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8、供培养箱的三气终端全部安装在设备带上，设备带安装高度为1.4m，其中需设置上下两条设备带的，安装高度分别为1.0m及1.4m.</w:t>
      </w:r>
    </w:p>
    <w:p w14:paraId="062B8F74">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9、护士站处设置气体报警面盘，可监控各气体汇流排的压力。</w:t>
      </w:r>
    </w:p>
    <w:p w14:paraId="02A9A5EE">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10、取卵室、人工受精、胚胎移植按手术室标准配置氧气、负压吸引、压缩空气及麻醉废气。术后观察配氧气、负压吸引、压缩空气终端各1个。</w:t>
      </w:r>
    </w:p>
    <w:p w14:paraId="69079A3F">
      <w:pPr>
        <w:adjustRightInd/>
        <w:snapToGrid w:val="0"/>
        <w:spacing w:line="360" w:lineRule="auto"/>
        <w:jc w:val="left"/>
        <w:rPr>
          <w:rFonts w:ascii="宋体" w:hAnsi="宋体" w:cs="宋体"/>
          <w:b/>
          <w:color w:val="auto"/>
          <w:szCs w:val="21"/>
          <w:highlight w:val="none"/>
        </w:rPr>
      </w:pPr>
      <w:r>
        <w:rPr>
          <w:rFonts w:hint="eastAsia" w:ascii="宋体" w:hAnsi="宋体" w:cs="宋体"/>
          <w:b/>
          <w:color w:val="auto"/>
          <w:szCs w:val="21"/>
          <w:highlight w:val="none"/>
        </w:rPr>
        <w:t>2.技术设计参数</w:t>
      </w:r>
    </w:p>
    <w:tbl>
      <w:tblPr>
        <w:tblStyle w:val="62"/>
        <w:tblW w:w="5167" w:type="pct"/>
        <w:tblInd w:w="-135" w:type="dxa"/>
        <w:tblLayout w:type="fixed"/>
        <w:tblCellMar>
          <w:top w:w="0" w:type="dxa"/>
          <w:left w:w="108" w:type="dxa"/>
          <w:bottom w:w="0" w:type="dxa"/>
          <w:right w:w="108" w:type="dxa"/>
        </w:tblCellMar>
      </w:tblPr>
      <w:tblGrid>
        <w:gridCol w:w="1114"/>
        <w:gridCol w:w="850"/>
        <w:gridCol w:w="1324"/>
        <w:gridCol w:w="1261"/>
        <w:gridCol w:w="1338"/>
        <w:gridCol w:w="1157"/>
        <w:gridCol w:w="2553"/>
      </w:tblGrid>
      <w:tr w14:paraId="29609108">
        <w:tblPrEx>
          <w:tblCellMar>
            <w:top w:w="0" w:type="dxa"/>
            <w:left w:w="108" w:type="dxa"/>
            <w:bottom w:w="0" w:type="dxa"/>
            <w:right w:w="108" w:type="dxa"/>
          </w:tblCellMar>
        </w:tblPrEx>
        <w:trPr>
          <w:trHeight w:val="255" w:hRule="atLeast"/>
        </w:trPr>
        <w:tc>
          <w:tcPr>
            <w:tcW w:w="580" w:type="pct"/>
            <w:vMerge w:val="restart"/>
            <w:tcBorders>
              <w:top w:val="single" w:color="000000" w:sz="4" w:space="0"/>
              <w:left w:val="single" w:color="000000" w:sz="4" w:space="0"/>
              <w:bottom w:val="single" w:color="000000" w:sz="4" w:space="0"/>
              <w:right w:val="single" w:color="000000" w:sz="4" w:space="0"/>
            </w:tcBorders>
            <w:vAlign w:val="center"/>
          </w:tcPr>
          <w:p w14:paraId="77259C9A">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气体种类</w:t>
            </w:r>
          </w:p>
        </w:tc>
        <w:tc>
          <w:tcPr>
            <w:tcW w:w="442" w:type="pct"/>
            <w:vMerge w:val="restart"/>
            <w:tcBorders>
              <w:top w:val="single" w:color="000000" w:sz="4" w:space="0"/>
              <w:left w:val="single" w:color="000000" w:sz="4" w:space="0"/>
              <w:bottom w:val="single" w:color="000000" w:sz="4" w:space="0"/>
              <w:right w:val="single" w:color="000000" w:sz="4" w:space="0"/>
            </w:tcBorders>
            <w:vAlign w:val="center"/>
          </w:tcPr>
          <w:p w14:paraId="45D0BF15">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气体代号</w:t>
            </w:r>
          </w:p>
        </w:tc>
        <w:tc>
          <w:tcPr>
            <w:tcW w:w="689" w:type="pct"/>
            <w:vMerge w:val="restart"/>
            <w:tcBorders>
              <w:top w:val="single" w:color="000000" w:sz="4" w:space="0"/>
              <w:left w:val="single" w:color="000000" w:sz="4" w:space="0"/>
              <w:bottom w:val="single" w:color="000000" w:sz="4" w:space="0"/>
              <w:right w:val="single" w:color="000000" w:sz="4" w:space="0"/>
            </w:tcBorders>
            <w:vAlign w:val="center"/>
          </w:tcPr>
          <w:p w14:paraId="331202D6">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气源供应</w:t>
            </w:r>
          </w:p>
        </w:tc>
        <w:tc>
          <w:tcPr>
            <w:tcW w:w="656" w:type="pct"/>
            <w:tcBorders>
              <w:top w:val="single" w:color="000000" w:sz="4" w:space="0"/>
              <w:left w:val="single" w:color="000000" w:sz="4" w:space="0"/>
              <w:bottom w:val="single" w:color="000000" w:sz="4" w:space="0"/>
              <w:right w:val="single" w:color="000000" w:sz="4" w:space="0"/>
            </w:tcBorders>
            <w:vAlign w:val="center"/>
          </w:tcPr>
          <w:p w14:paraId="44C07419">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气源供应压力</w:t>
            </w:r>
          </w:p>
        </w:tc>
        <w:tc>
          <w:tcPr>
            <w:tcW w:w="697" w:type="pct"/>
            <w:tcBorders>
              <w:top w:val="single" w:color="000000" w:sz="4" w:space="0"/>
              <w:left w:val="single" w:color="000000" w:sz="4" w:space="0"/>
              <w:bottom w:val="single" w:color="000000" w:sz="4" w:space="0"/>
              <w:right w:val="single" w:color="000000" w:sz="4" w:space="0"/>
            </w:tcBorders>
            <w:vAlign w:val="center"/>
          </w:tcPr>
          <w:p w14:paraId="338A845A">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输出口压力</w:t>
            </w:r>
          </w:p>
        </w:tc>
        <w:tc>
          <w:tcPr>
            <w:tcW w:w="602" w:type="pct"/>
            <w:tcBorders>
              <w:top w:val="single" w:color="000000" w:sz="4" w:space="0"/>
              <w:left w:val="single" w:color="000000" w:sz="4" w:space="0"/>
              <w:bottom w:val="single" w:color="000000" w:sz="4" w:space="0"/>
              <w:right w:val="single" w:color="000000" w:sz="4" w:space="0"/>
            </w:tcBorders>
            <w:vAlign w:val="center"/>
          </w:tcPr>
          <w:p w14:paraId="0879EA92">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输出口流量</w:t>
            </w:r>
          </w:p>
        </w:tc>
        <w:tc>
          <w:tcPr>
            <w:tcW w:w="1330" w:type="pct"/>
            <w:vMerge w:val="restart"/>
            <w:tcBorders>
              <w:top w:val="single" w:color="000000" w:sz="4" w:space="0"/>
              <w:left w:val="single" w:color="000000" w:sz="4" w:space="0"/>
              <w:bottom w:val="single" w:color="000000" w:sz="4" w:space="0"/>
              <w:right w:val="single" w:color="000000" w:sz="4" w:space="0"/>
            </w:tcBorders>
            <w:vAlign w:val="center"/>
          </w:tcPr>
          <w:p w14:paraId="58D1A575">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备注</w:t>
            </w:r>
          </w:p>
        </w:tc>
      </w:tr>
      <w:tr w14:paraId="694D291B">
        <w:tblPrEx>
          <w:tblCellMar>
            <w:top w:w="0" w:type="dxa"/>
            <w:left w:w="108" w:type="dxa"/>
            <w:bottom w:w="0" w:type="dxa"/>
            <w:right w:w="108" w:type="dxa"/>
          </w:tblCellMar>
        </w:tblPrEx>
        <w:trPr>
          <w:trHeight w:val="152" w:hRule="atLeast"/>
        </w:trPr>
        <w:tc>
          <w:tcPr>
            <w:tcW w:w="580" w:type="pct"/>
            <w:vMerge w:val="continue"/>
            <w:tcBorders>
              <w:top w:val="single" w:color="000000" w:sz="4" w:space="0"/>
              <w:left w:val="single" w:color="000000" w:sz="4" w:space="0"/>
              <w:bottom w:val="single" w:color="000000" w:sz="4" w:space="0"/>
              <w:right w:val="single" w:color="000000" w:sz="4" w:space="0"/>
            </w:tcBorders>
            <w:vAlign w:val="center"/>
          </w:tcPr>
          <w:p w14:paraId="17EECC90">
            <w:pPr>
              <w:adjustRightInd/>
              <w:jc w:val="center"/>
              <w:rPr>
                <w:rFonts w:ascii="宋体" w:hAnsi="宋体" w:eastAsia="宋体" w:cs="Arial"/>
                <w:color w:val="auto"/>
                <w:szCs w:val="21"/>
                <w:highlight w:val="none"/>
              </w:rPr>
            </w:pPr>
          </w:p>
        </w:tc>
        <w:tc>
          <w:tcPr>
            <w:tcW w:w="442" w:type="pct"/>
            <w:vMerge w:val="continue"/>
            <w:tcBorders>
              <w:top w:val="single" w:color="000000" w:sz="4" w:space="0"/>
              <w:left w:val="single" w:color="000000" w:sz="4" w:space="0"/>
              <w:bottom w:val="single" w:color="000000" w:sz="4" w:space="0"/>
              <w:right w:val="single" w:color="000000" w:sz="4" w:space="0"/>
            </w:tcBorders>
            <w:vAlign w:val="center"/>
          </w:tcPr>
          <w:p w14:paraId="7BF0B22C">
            <w:pPr>
              <w:adjustRightInd/>
              <w:jc w:val="center"/>
              <w:rPr>
                <w:rFonts w:ascii="宋体" w:hAnsi="宋体" w:eastAsia="宋体" w:cs="Arial"/>
                <w:color w:val="auto"/>
                <w:szCs w:val="21"/>
                <w:highlight w:val="none"/>
              </w:rPr>
            </w:pPr>
          </w:p>
        </w:tc>
        <w:tc>
          <w:tcPr>
            <w:tcW w:w="689" w:type="pct"/>
            <w:vMerge w:val="continue"/>
            <w:tcBorders>
              <w:top w:val="single" w:color="000000" w:sz="4" w:space="0"/>
              <w:left w:val="single" w:color="000000" w:sz="4" w:space="0"/>
              <w:bottom w:val="single" w:color="000000" w:sz="4" w:space="0"/>
              <w:right w:val="single" w:color="000000" w:sz="4" w:space="0"/>
            </w:tcBorders>
            <w:vAlign w:val="center"/>
          </w:tcPr>
          <w:p w14:paraId="7DCE4360">
            <w:pPr>
              <w:adjustRightInd/>
              <w:jc w:val="center"/>
              <w:rPr>
                <w:rFonts w:ascii="宋体" w:hAnsi="宋体" w:eastAsia="宋体" w:cs="Arial"/>
                <w:color w:val="auto"/>
                <w:szCs w:val="21"/>
                <w:highlight w:val="none"/>
              </w:rPr>
            </w:pPr>
          </w:p>
        </w:tc>
        <w:tc>
          <w:tcPr>
            <w:tcW w:w="656" w:type="pct"/>
            <w:tcBorders>
              <w:top w:val="single" w:color="000000" w:sz="4" w:space="0"/>
              <w:left w:val="single" w:color="000000" w:sz="4" w:space="0"/>
              <w:bottom w:val="single" w:color="000000" w:sz="4" w:space="0"/>
              <w:right w:val="single" w:color="000000" w:sz="4" w:space="0"/>
            </w:tcBorders>
            <w:vAlign w:val="center"/>
          </w:tcPr>
          <w:p w14:paraId="00CB26A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Mpa</w:t>
            </w:r>
          </w:p>
        </w:tc>
        <w:tc>
          <w:tcPr>
            <w:tcW w:w="697" w:type="pct"/>
            <w:tcBorders>
              <w:top w:val="single" w:color="000000" w:sz="4" w:space="0"/>
              <w:left w:val="single" w:color="000000" w:sz="4" w:space="0"/>
              <w:bottom w:val="single" w:color="000000" w:sz="4" w:space="0"/>
              <w:right w:val="single" w:color="000000" w:sz="4" w:space="0"/>
            </w:tcBorders>
            <w:vAlign w:val="center"/>
          </w:tcPr>
          <w:p w14:paraId="713FEF5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Mpa</w:t>
            </w:r>
          </w:p>
        </w:tc>
        <w:tc>
          <w:tcPr>
            <w:tcW w:w="602" w:type="pct"/>
            <w:tcBorders>
              <w:top w:val="single" w:color="000000" w:sz="4" w:space="0"/>
              <w:left w:val="single" w:color="000000" w:sz="4" w:space="0"/>
              <w:bottom w:val="single" w:color="000000" w:sz="4" w:space="0"/>
              <w:right w:val="single" w:color="000000" w:sz="4" w:space="0"/>
            </w:tcBorders>
            <w:vAlign w:val="center"/>
          </w:tcPr>
          <w:p w14:paraId="435BBD8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(L/min)</w:t>
            </w:r>
          </w:p>
        </w:tc>
        <w:tc>
          <w:tcPr>
            <w:tcW w:w="1330" w:type="pct"/>
            <w:vMerge w:val="continue"/>
            <w:tcBorders>
              <w:top w:val="single" w:color="000000" w:sz="4" w:space="0"/>
              <w:left w:val="single" w:color="000000" w:sz="4" w:space="0"/>
              <w:bottom w:val="single" w:color="000000" w:sz="4" w:space="0"/>
              <w:right w:val="single" w:color="000000" w:sz="4" w:space="0"/>
            </w:tcBorders>
            <w:vAlign w:val="center"/>
          </w:tcPr>
          <w:p w14:paraId="53631090">
            <w:pPr>
              <w:adjustRightInd/>
              <w:jc w:val="center"/>
              <w:rPr>
                <w:rFonts w:ascii="宋体" w:hAnsi="宋体" w:eastAsia="宋体" w:cs="Arial"/>
                <w:color w:val="auto"/>
                <w:szCs w:val="21"/>
                <w:highlight w:val="none"/>
              </w:rPr>
            </w:pPr>
          </w:p>
        </w:tc>
      </w:tr>
      <w:tr w14:paraId="2E41C104">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0797344B">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氧气</w:t>
            </w:r>
          </w:p>
        </w:tc>
        <w:tc>
          <w:tcPr>
            <w:tcW w:w="442" w:type="pct"/>
            <w:tcBorders>
              <w:top w:val="single" w:color="000000" w:sz="4" w:space="0"/>
              <w:left w:val="single" w:color="000000" w:sz="4" w:space="0"/>
              <w:bottom w:val="single" w:color="000000" w:sz="4" w:space="0"/>
              <w:right w:val="single" w:color="000000" w:sz="4" w:space="0"/>
            </w:tcBorders>
            <w:vAlign w:val="center"/>
          </w:tcPr>
          <w:p w14:paraId="5545F718">
            <w:pPr>
              <w:widowControl/>
              <w:adjustRightInd/>
              <w:jc w:val="center"/>
              <w:textAlignment w:val="center"/>
              <w:rPr>
                <w:rFonts w:ascii="宋体" w:hAnsi="宋体" w:eastAsia="宋体" w:cs="Arial"/>
                <w:color w:val="auto"/>
                <w:szCs w:val="21"/>
                <w:highlight w:val="none"/>
              </w:rPr>
            </w:pPr>
            <w:r>
              <w:rPr>
                <w:rFonts w:hint="eastAsia" w:ascii="宋体" w:hAnsi="宋体" w:eastAsia="宋体" w:cs="Arial"/>
                <w:color w:val="auto"/>
                <w:szCs w:val="21"/>
                <w:highlight w:val="none"/>
              </w:rPr>
              <w:t>O</w:t>
            </w:r>
            <w:r>
              <w:rPr>
                <w:rFonts w:eastAsia="宋体"/>
                <w:color w:val="auto"/>
                <w:szCs w:val="21"/>
                <w:highlight w:val="none"/>
              </w:rPr>
              <w:t>₂</w:t>
            </w:r>
          </w:p>
        </w:tc>
        <w:tc>
          <w:tcPr>
            <w:tcW w:w="689" w:type="pct"/>
            <w:tcBorders>
              <w:top w:val="single" w:color="000000" w:sz="4" w:space="0"/>
              <w:left w:val="single" w:color="000000" w:sz="4" w:space="0"/>
              <w:bottom w:val="single" w:color="000000" w:sz="4" w:space="0"/>
              <w:right w:val="single" w:color="000000" w:sz="4" w:space="0"/>
            </w:tcBorders>
            <w:vAlign w:val="center"/>
          </w:tcPr>
          <w:p w14:paraId="043ADA83">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氧气站</w:t>
            </w:r>
          </w:p>
        </w:tc>
        <w:tc>
          <w:tcPr>
            <w:tcW w:w="656" w:type="pct"/>
            <w:tcBorders>
              <w:top w:val="single" w:color="000000" w:sz="4" w:space="0"/>
              <w:left w:val="single" w:color="000000" w:sz="4" w:space="0"/>
              <w:bottom w:val="single" w:color="000000" w:sz="4" w:space="0"/>
              <w:right w:val="single" w:color="000000" w:sz="4" w:space="0"/>
            </w:tcBorders>
            <w:vAlign w:val="center"/>
          </w:tcPr>
          <w:p w14:paraId="23E9DA23">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0.6</w:t>
            </w:r>
          </w:p>
        </w:tc>
        <w:tc>
          <w:tcPr>
            <w:tcW w:w="697" w:type="pct"/>
            <w:tcBorders>
              <w:top w:val="single" w:color="000000" w:sz="4" w:space="0"/>
              <w:left w:val="single" w:color="000000" w:sz="4" w:space="0"/>
              <w:bottom w:val="single" w:color="000000" w:sz="4" w:space="0"/>
              <w:right w:val="single" w:color="000000" w:sz="4" w:space="0"/>
            </w:tcBorders>
            <w:vAlign w:val="center"/>
          </w:tcPr>
          <w:p w14:paraId="1EF80FA3">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0.4</w:t>
            </w:r>
          </w:p>
        </w:tc>
        <w:tc>
          <w:tcPr>
            <w:tcW w:w="602" w:type="pct"/>
            <w:tcBorders>
              <w:top w:val="single" w:color="000000" w:sz="4" w:space="0"/>
              <w:left w:val="single" w:color="000000" w:sz="4" w:space="0"/>
              <w:bottom w:val="single" w:color="000000" w:sz="4" w:space="0"/>
              <w:right w:val="single" w:color="000000" w:sz="4" w:space="0"/>
            </w:tcBorders>
            <w:vAlign w:val="center"/>
          </w:tcPr>
          <w:p w14:paraId="41FFD2A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10</w:t>
            </w:r>
          </w:p>
        </w:tc>
        <w:tc>
          <w:tcPr>
            <w:tcW w:w="1330" w:type="pct"/>
            <w:tcBorders>
              <w:top w:val="single" w:color="000000" w:sz="4" w:space="0"/>
              <w:left w:val="single" w:color="000000" w:sz="4" w:space="0"/>
              <w:bottom w:val="single" w:color="000000" w:sz="4" w:space="0"/>
              <w:right w:val="single" w:color="000000" w:sz="4" w:space="0"/>
            </w:tcBorders>
            <w:vAlign w:val="center"/>
          </w:tcPr>
          <w:p w14:paraId="2841782B">
            <w:pPr>
              <w:widowControl/>
              <w:adjustRightInd/>
              <w:jc w:val="center"/>
              <w:textAlignment w:val="center"/>
              <w:rPr>
                <w:rFonts w:hint="eastAsia" w:ascii="宋体" w:hAnsi="宋体" w:eastAsia="宋体" w:cs="Arial"/>
                <w:color w:val="auto"/>
                <w:szCs w:val="21"/>
                <w:highlight w:val="none"/>
                <w:lang w:val="en-US" w:eastAsia="zh-CN"/>
              </w:rPr>
            </w:pPr>
            <w:r>
              <w:rPr>
                <w:rFonts w:ascii="宋体" w:hAnsi="宋体" w:eastAsia="宋体" w:cs="Arial"/>
                <w:color w:val="auto"/>
                <w:kern w:val="0"/>
                <w:szCs w:val="21"/>
                <w:highlight w:val="none"/>
                <w:lang w:bidi="ar"/>
              </w:rPr>
              <w:t>接自楼层</w:t>
            </w:r>
            <w:r>
              <w:rPr>
                <w:rFonts w:hint="eastAsia" w:ascii="宋体" w:hAnsi="宋体" w:eastAsia="宋体" w:cs="Arial"/>
                <w:color w:val="auto"/>
                <w:kern w:val="0"/>
                <w:szCs w:val="21"/>
                <w:highlight w:val="none"/>
                <w:lang w:val="en-US" w:eastAsia="zh-CN" w:bidi="ar"/>
              </w:rPr>
              <w:t>楼层</w:t>
            </w:r>
            <w:r>
              <w:rPr>
                <w:rFonts w:ascii="宋体" w:hAnsi="宋体" w:eastAsia="宋体" w:cs="Arial"/>
                <w:color w:val="auto"/>
                <w:kern w:val="0"/>
                <w:szCs w:val="21"/>
                <w:highlight w:val="none"/>
                <w:lang w:bidi="ar"/>
              </w:rPr>
              <w:t>气体管道</w:t>
            </w:r>
            <w:r>
              <w:rPr>
                <w:rFonts w:hint="eastAsia" w:ascii="宋体" w:hAnsi="宋体" w:eastAsia="宋体" w:cs="Arial"/>
                <w:color w:val="auto"/>
                <w:kern w:val="0"/>
                <w:szCs w:val="21"/>
                <w:highlight w:val="none"/>
                <w:lang w:val="en-US" w:eastAsia="zh-CN" w:bidi="ar"/>
              </w:rPr>
              <w:t>井</w:t>
            </w:r>
          </w:p>
        </w:tc>
      </w:tr>
      <w:tr w14:paraId="48C14870">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4BC2EB34">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负压吸引</w:t>
            </w:r>
          </w:p>
        </w:tc>
        <w:tc>
          <w:tcPr>
            <w:tcW w:w="442" w:type="pct"/>
            <w:tcBorders>
              <w:top w:val="single" w:color="000000" w:sz="4" w:space="0"/>
              <w:left w:val="single" w:color="000000" w:sz="4" w:space="0"/>
              <w:bottom w:val="single" w:color="000000" w:sz="4" w:space="0"/>
              <w:right w:val="single" w:color="000000" w:sz="4" w:space="0"/>
            </w:tcBorders>
            <w:vAlign w:val="center"/>
          </w:tcPr>
          <w:p w14:paraId="78F4F3B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VAC</w:t>
            </w:r>
          </w:p>
        </w:tc>
        <w:tc>
          <w:tcPr>
            <w:tcW w:w="689" w:type="pct"/>
            <w:tcBorders>
              <w:top w:val="single" w:color="000000" w:sz="4" w:space="0"/>
              <w:left w:val="single" w:color="000000" w:sz="4" w:space="0"/>
              <w:bottom w:val="single" w:color="000000" w:sz="4" w:space="0"/>
              <w:right w:val="single" w:color="000000" w:sz="4" w:space="0"/>
            </w:tcBorders>
            <w:vAlign w:val="center"/>
          </w:tcPr>
          <w:p w14:paraId="1E071F2E">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真空吸引站</w:t>
            </w:r>
          </w:p>
        </w:tc>
        <w:tc>
          <w:tcPr>
            <w:tcW w:w="656" w:type="pct"/>
            <w:tcBorders>
              <w:top w:val="single" w:color="000000" w:sz="4" w:space="0"/>
              <w:left w:val="single" w:color="000000" w:sz="4" w:space="0"/>
              <w:bottom w:val="single" w:color="000000" w:sz="4" w:space="0"/>
              <w:right w:val="single" w:color="000000" w:sz="4" w:space="0"/>
            </w:tcBorders>
            <w:vAlign w:val="center"/>
          </w:tcPr>
          <w:p w14:paraId="4FC8297F">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-0.07~-0.03</w:t>
            </w:r>
          </w:p>
        </w:tc>
        <w:tc>
          <w:tcPr>
            <w:tcW w:w="697" w:type="pct"/>
            <w:tcBorders>
              <w:top w:val="single" w:color="000000" w:sz="4" w:space="0"/>
              <w:left w:val="single" w:color="000000" w:sz="4" w:space="0"/>
              <w:bottom w:val="single" w:color="000000" w:sz="4" w:space="0"/>
              <w:right w:val="single" w:color="000000" w:sz="4" w:space="0"/>
            </w:tcBorders>
            <w:vAlign w:val="center"/>
          </w:tcPr>
          <w:p w14:paraId="6FB500B5">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-0.06</w:t>
            </w:r>
          </w:p>
        </w:tc>
        <w:tc>
          <w:tcPr>
            <w:tcW w:w="602" w:type="pct"/>
            <w:tcBorders>
              <w:top w:val="single" w:color="000000" w:sz="4" w:space="0"/>
              <w:left w:val="single" w:color="000000" w:sz="4" w:space="0"/>
              <w:bottom w:val="single" w:color="000000" w:sz="4" w:space="0"/>
              <w:right w:val="single" w:color="000000" w:sz="4" w:space="0"/>
            </w:tcBorders>
            <w:vAlign w:val="center"/>
          </w:tcPr>
          <w:p w14:paraId="163F7B2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40</w:t>
            </w:r>
          </w:p>
        </w:tc>
        <w:tc>
          <w:tcPr>
            <w:tcW w:w="1330" w:type="pct"/>
            <w:tcBorders>
              <w:top w:val="single" w:color="000000" w:sz="4" w:space="0"/>
              <w:left w:val="single" w:color="000000" w:sz="4" w:space="0"/>
              <w:bottom w:val="single" w:color="000000" w:sz="4" w:space="0"/>
              <w:right w:val="single" w:color="000000" w:sz="4" w:space="0"/>
            </w:tcBorders>
          </w:tcPr>
          <w:p w14:paraId="6ACA6652">
            <w:pPr>
              <w:adjustRightInd/>
              <w:rPr>
                <w:color w:val="auto"/>
                <w:highlight w:val="none"/>
              </w:rPr>
            </w:pPr>
            <w:r>
              <w:rPr>
                <w:rFonts w:ascii="宋体" w:hAnsi="宋体" w:eastAsia="宋体" w:cs="Arial"/>
                <w:color w:val="auto"/>
                <w:kern w:val="0"/>
                <w:szCs w:val="21"/>
                <w:highlight w:val="none"/>
                <w:lang w:bidi="ar"/>
              </w:rPr>
              <w:t>接自楼层</w:t>
            </w:r>
            <w:r>
              <w:rPr>
                <w:rFonts w:hint="eastAsia" w:ascii="宋体" w:hAnsi="宋体" w:eastAsia="宋体" w:cs="Arial"/>
                <w:color w:val="auto"/>
                <w:kern w:val="0"/>
                <w:szCs w:val="21"/>
                <w:highlight w:val="none"/>
                <w:lang w:val="en-US" w:eastAsia="zh-CN" w:bidi="ar"/>
              </w:rPr>
              <w:t>楼层</w:t>
            </w:r>
            <w:r>
              <w:rPr>
                <w:rFonts w:ascii="宋体" w:hAnsi="宋体" w:eastAsia="宋体" w:cs="Arial"/>
                <w:color w:val="auto"/>
                <w:kern w:val="0"/>
                <w:szCs w:val="21"/>
                <w:highlight w:val="none"/>
                <w:lang w:bidi="ar"/>
              </w:rPr>
              <w:t>气体管道</w:t>
            </w:r>
            <w:r>
              <w:rPr>
                <w:rFonts w:hint="eastAsia" w:ascii="宋体" w:hAnsi="宋体" w:eastAsia="宋体" w:cs="Arial"/>
                <w:color w:val="auto"/>
                <w:kern w:val="0"/>
                <w:szCs w:val="21"/>
                <w:highlight w:val="none"/>
                <w:lang w:val="en-US" w:eastAsia="zh-CN" w:bidi="ar"/>
              </w:rPr>
              <w:t>井</w:t>
            </w:r>
          </w:p>
        </w:tc>
      </w:tr>
      <w:tr w14:paraId="3993EFD4">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5CC0C5FF">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压缩空气</w:t>
            </w:r>
          </w:p>
        </w:tc>
        <w:tc>
          <w:tcPr>
            <w:tcW w:w="442" w:type="pct"/>
            <w:tcBorders>
              <w:top w:val="single" w:color="000000" w:sz="4" w:space="0"/>
              <w:left w:val="single" w:color="000000" w:sz="4" w:space="0"/>
              <w:bottom w:val="single" w:color="000000" w:sz="4" w:space="0"/>
              <w:right w:val="single" w:color="000000" w:sz="4" w:space="0"/>
            </w:tcBorders>
            <w:vAlign w:val="center"/>
          </w:tcPr>
          <w:p w14:paraId="4285D32A">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Air</w:t>
            </w:r>
          </w:p>
        </w:tc>
        <w:tc>
          <w:tcPr>
            <w:tcW w:w="689" w:type="pct"/>
            <w:tcBorders>
              <w:top w:val="single" w:color="000000" w:sz="4" w:space="0"/>
              <w:left w:val="single" w:color="000000" w:sz="4" w:space="0"/>
              <w:bottom w:val="single" w:color="000000" w:sz="4" w:space="0"/>
              <w:right w:val="single" w:color="000000" w:sz="4" w:space="0"/>
            </w:tcBorders>
            <w:vAlign w:val="center"/>
          </w:tcPr>
          <w:p w14:paraId="7D9F0A6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压缩空气站</w:t>
            </w:r>
          </w:p>
        </w:tc>
        <w:tc>
          <w:tcPr>
            <w:tcW w:w="656" w:type="pct"/>
            <w:tcBorders>
              <w:top w:val="single" w:color="000000" w:sz="4" w:space="0"/>
              <w:left w:val="single" w:color="000000" w:sz="4" w:space="0"/>
              <w:bottom w:val="single" w:color="000000" w:sz="4" w:space="0"/>
              <w:right w:val="single" w:color="000000" w:sz="4" w:space="0"/>
            </w:tcBorders>
            <w:vAlign w:val="center"/>
          </w:tcPr>
          <w:p w14:paraId="3C6555C7">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0.6</w:t>
            </w:r>
          </w:p>
        </w:tc>
        <w:tc>
          <w:tcPr>
            <w:tcW w:w="697" w:type="pct"/>
            <w:tcBorders>
              <w:top w:val="single" w:color="000000" w:sz="4" w:space="0"/>
              <w:left w:val="single" w:color="000000" w:sz="4" w:space="0"/>
              <w:bottom w:val="single" w:color="000000" w:sz="4" w:space="0"/>
              <w:right w:val="single" w:color="000000" w:sz="4" w:space="0"/>
            </w:tcBorders>
            <w:vAlign w:val="center"/>
          </w:tcPr>
          <w:p w14:paraId="652B9CA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0.4</w:t>
            </w:r>
          </w:p>
        </w:tc>
        <w:tc>
          <w:tcPr>
            <w:tcW w:w="602" w:type="pct"/>
            <w:tcBorders>
              <w:top w:val="single" w:color="000000" w:sz="4" w:space="0"/>
              <w:left w:val="single" w:color="000000" w:sz="4" w:space="0"/>
              <w:bottom w:val="single" w:color="000000" w:sz="4" w:space="0"/>
              <w:right w:val="single" w:color="000000" w:sz="4" w:space="0"/>
            </w:tcBorders>
            <w:vAlign w:val="center"/>
          </w:tcPr>
          <w:p w14:paraId="51E7D85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20</w:t>
            </w:r>
          </w:p>
        </w:tc>
        <w:tc>
          <w:tcPr>
            <w:tcW w:w="1330" w:type="pct"/>
            <w:tcBorders>
              <w:top w:val="single" w:color="000000" w:sz="4" w:space="0"/>
              <w:left w:val="single" w:color="000000" w:sz="4" w:space="0"/>
              <w:bottom w:val="single" w:color="000000" w:sz="4" w:space="0"/>
              <w:right w:val="single" w:color="000000" w:sz="4" w:space="0"/>
            </w:tcBorders>
          </w:tcPr>
          <w:p w14:paraId="2FDE2310">
            <w:pPr>
              <w:adjustRightInd/>
              <w:rPr>
                <w:color w:val="auto"/>
                <w:highlight w:val="none"/>
              </w:rPr>
            </w:pPr>
            <w:r>
              <w:rPr>
                <w:rFonts w:ascii="宋体" w:hAnsi="宋体" w:eastAsia="宋体" w:cs="Arial"/>
                <w:color w:val="auto"/>
                <w:kern w:val="0"/>
                <w:szCs w:val="21"/>
                <w:highlight w:val="none"/>
                <w:lang w:bidi="ar"/>
              </w:rPr>
              <w:t>接自楼层</w:t>
            </w:r>
            <w:r>
              <w:rPr>
                <w:rFonts w:hint="eastAsia" w:ascii="宋体" w:hAnsi="宋体" w:eastAsia="宋体" w:cs="Arial"/>
                <w:color w:val="auto"/>
                <w:kern w:val="0"/>
                <w:szCs w:val="21"/>
                <w:highlight w:val="none"/>
                <w:lang w:val="en-US" w:eastAsia="zh-CN" w:bidi="ar"/>
              </w:rPr>
              <w:t>楼层</w:t>
            </w:r>
            <w:r>
              <w:rPr>
                <w:rFonts w:ascii="宋体" w:hAnsi="宋体" w:eastAsia="宋体" w:cs="Arial"/>
                <w:color w:val="auto"/>
                <w:kern w:val="0"/>
                <w:szCs w:val="21"/>
                <w:highlight w:val="none"/>
                <w:lang w:bidi="ar"/>
              </w:rPr>
              <w:t>气体管道</w:t>
            </w:r>
            <w:r>
              <w:rPr>
                <w:rFonts w:hint="eastAsia" w:ascii="宋体" w:hAnsi="宋体" w:eastAsia="宋体" w:cs="Arial"/>
                <w:color w:val="auto"/>
                <w:kern w:val="0"/>
                <w:szCs w:val="21"/>
                <w:highlight w:val="none"/>
                <w:lang w:val="en-US" w:eastAsia="zh-CN" w:bidi="ar"/>
              </w:rPr>
              <w:t>井</w:t>
            </w:r>
          </w:p>
        </w:tc>
      </w:tr>
      <w:tr w14:paraId="676ABDD1">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20F9C1B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氮气</w:t>
            </w:r>
          </w:p>
        </w:tc>
        <w:tc>
          <w:tcPr>
            <w:tcW w:w="442" w:type="pct"/>
            <w:tcBorders>
              <w:top w:val="single" w:color="000000" w:sz="4" w:space="0"/>
              <w:left w:val="single" w:color="000000" w:sz="4" w:space="0"/>
              <w:bottom w:val="single" w:color="000000" w:sz="4" w:space="0"/>
              <w:right w:val="single" w:color="000000" w:sz="4" w:space="0"/>
            </w:tcBorders>
            <w:vAlign w:val="center"/>
          </w:tcPr>
          <w:p w14:paraId="11573836">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N2</w:t>
            </w:r>
          </w:p>
        </w:tc>
        <w:tc>
          <w:tcPr>
            <w:tcW w:w="689" w:type="pct"/>
            <w:tcBorders>
              <w:top w:val="single" w:color="000000" w:sz="4" w:space="0"/>
              <w:left w:val="single" w:color="000000" w:sz="4" w:space="0"/>
              <w:bottom w:val="single" w:color="000000" w:sz="4" w:space="0"/>
              <w:right w:val="single" w:color="000000" w:sz="4" w:space="0"/>
            </w:tcBorders>
            <w:vAlign w:val="center"/>
          </w:tcPr>
          <w:p w14:paraId="20C139AC">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汇流排</w:t>
            </w:r>
          </w:p>
        </w:tc>
        <w:tc>
          <w:tcPr>
            <w:tcW w:w="656" w:type="pct"/>
            <w:tcBorders>
              <w:top w:val="single" w:color="000000" w:sz="4" w:space="0"/>
              <w:left w:val="single" w:color="000000" w:sz="4" w:space="0"/>
              <w:bottom w:val="single" w:color="000000" w:sz="4" w:space="0"/>
              <w:right w:val="single" w:color="000000" w:sz="4" w:space="0"/>
            </w:tcBorders>
            <w:vAlign w:val="center"/>
          </w:tcPr>
          <w:p w14:paraId="0C4CF182">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0.9~0.95</w:t>
            </w:r>
          </w:p>
        </w:tc>
        <w:tc>
          <w:tcPr>
            <w:tcW w:w="697" w:type="pct"/>
            <w:tcBorders>
              <w:top w:val="single" w:color="000000" w:sz="4" w:space="0"/>
              <w:left w:val="single" w:color="000000" w:sz="4" w:space="0"/>
              <w:bottom w:val="single" w:color="000000" w:sz="4" w:space="0"/>
              <w:right w:val="single" w:color="000000" w:sz="4" w:space="0"/>
            </w:tcBorders>
            <w:vAlign w:val="center"/>
          </w:tcPr>
          <w:p w14:paraId="2D71248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0.9</w:t>
            </w:r>
          </w:p>
        </w:tc>
        <w:tc>
          <w:tcPr>
            <w:tcW w:w="602" w:type="pct"/>
            <w:tcBorders>
              <w:top w:val="single" w:color="000000" w:sz="4" w:space="0"/>
              <w:left w:val="single" w:color="000000" w:sz="4" w:space="0"/>
              <w:bottom w:val="single" w:color="000000" w:sz="4" w:space="0"/>
              <w:right w:val="single" w:color="000000" w:sz="4" w:space="0"/>
            </w:tcBorders>
            <w:vAlign w:val="center"/>
          </w:tcPr>
          <w:p w14:paraId="2B1B2DAC">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230</w:t>
            </w:r>
          </w:p>
        </w:tc>
        <w:tc>
          <w:tcPr>
            <w:tcW w:w="1330" w:type="pct"/>
            <w:tcBorders>
              <w:top w:val="single" w:color="000000" w:sz="4" w:space="0"/>
              <w:left w:val="single" w:color="000000" w:sz="4" w:space="0"/>
              <w:bottom w:val="single" w:color="000000" w:sz="4" w:space="0"/>
              <w:right w:val="single" w:color="000000" w:sz="4" w:space="0"/>
            </w:tcBorders>
          </w:tcPr>
          <w:p w14:paraId="1CBF6C10">
            <w:pPr>
              <w:adjustRightInd/>
              <w:rPr>
                <w:rFonts w:hint="default" w:eastAsia="宋体"/>
                <w:color w:val="auto"/>
                <w:highlight w:val="none"/>
                <w:lang w:val="en-US" w:eastAsia="zh-CN"/>
              </w:rPr>
            </w:pPr>
            <w:r>
              <w:rPr>
                <w:rFonts w:ascii="宋体" w:hAnsi="宋体" w:eastAsia="宋体" w:cs="Arial"/>
                <w:color w:val="auto"/>
                <w:kern w:val="0"/>
                <w:szCs w:val="21"/>
                <w:highlight w:val="none"/>
                <w:lang w:bidi="ar"/>
              </w:rPr>
              <w:t>接自楼层</w:t>
            </w:r>
            <w:r>
              <w:rPr>
                <w:rFonts w:hint="eastAsia" w:ascii="宋体" w:hAnsi="宋体"/>
                <w:color w:val="auto"/>
                <w:szCs w:val="21"/>
                <w:highlight w:val="none"/>
              </w:rPr>
              <w:t>气瓶间</w:t>
            </w:r>
            <w:r>
              <w:rPr>
                <w:rFonts w:hint="eastAsia" w:ascii="宋体" w:hAnsi="宋体"/>
                <w:color w:val="auto"/>
                <w:szCs w:val="21"/>
                <w:highlight w:val="none"/>
                <w:lang w:val="en-US" w:eastAsia="zh-CN"/>
              </w:rPr>
              <w:t>汇流排</w:t>
            </w:r>
          </w:p>
        </w:tc>
      </w:tr>
      <w:tr w14:paraId="35A0214B">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793DF34E">
            <w:pPr>
              <w:widowControl/>
              <w:adjustRightInd/>
              <w:jc w:val="center"/>
              <w:textAlignment w:val="center"/>
              <w:rPr>
                <w:rFonts w:hint="default" w:ascii="宋体" w:hAnsi="宋体" w:eastAsia="宋体" w:cs="Arial"/>
                <w:color w:val="auto"/>
                <w:szCs w:val="21"/>
                <w:highlight w:val="none"/>
                <w:lang w:val="en-US" w:eastAsia="zh-CN"/>
              </w:rPr>
            </w:pPr>
            <w:r>
              <w:rPr>
                <w:rFonts w:hint="eastAsia" w:ascii="宋体" w:hAnsi="宋体" w:eastAsia="宋体" w:cs="Arial"/>
                <w:color w:val="auto"/>
                <w:kern w:val="0"/>
                <w:szCs w:val="21"/>
                <w:highlight w:val="none"/>
                <w:lang w:val="en-US" w:eastAsia="zh-CN" w:bidi="ar"/>
              </w:rPr>
              <w:t>混合气</w:t>
            </w:r>
          </w:p>
        </w:tc>
        <w:tc>
          <w:tcPr>
            <w:tcW w:w="442" w:type="pct"/>
            <w:tcBorders>
              <w:top w:val="single" w:color="000000" w:sz="4" w:space="0"/>
              <w:left w:val="single" w:color="000000" w:sz="4" w:space="0"/>
              <w:bottom w:val="single" w:color="000000" w:sz="4" w:space="0"/>
              <w:right w:val="single" w:color="000000" w:sz="4" w:space="0"/>
            </w:tcBorders>
            <w:vAlign w:val="center"/>
          </w:tcPr>
          <w:p w14:paraId="072364B7">
            <w:pPr>
              <w:widowControl/>
              <w:adjustRightInd/>
              <w:jc w:val="center"/>
              <w:textAlignment w:val="center"/>
              <w:rPr>
                <w:rFonts w:hint="default" w:ascii="宋体" w:hAnsi="宋体" w:eastAsia="宋体" w:cs="Arial"/>
                <w:color w:val="auto"/>
                <w:szCs w:val="21"/>
                <w:highlight w:val="none"/>
                <w:lang w:val="en-US" w:eastAsia="zh-CN"/>
              </w:rPr>
            </w:pPr>
            <w:r>
              <w:rPr>
                <w:rFonts w:hint="eastAsia" w:ascii="宋体" w:hAnsi="宋体" w:eastAsia="宋体" w:cs="Arial"/>
                <w:color w:val="auto"/>
                <w:szCs w:val="21"/>
                <w:highlight w:val="none"/>
                <w:lang w:val="en-US" w:eastAsia="zh-CN"/>
              </w:rPr>
              <w:t>N2O</w:t>
            </w:r>
          </w:p>
        </w:tc>
        <w:tc>
          <w:tcPr>
            <w:tcW w:w="689" w:type="pct"/>
            <w:tcBorders>
              <w:top w:val="single" w:color="000000" w:sz="4" w:space="0"/>
              <w:left w:val="single" w:color="000000" w:sz="4" w:space="0"/>
              <w:bottom w:val="single" w:color="000000" w:sz="4" w:space="0"/>
              <w:right w:val="single" w:color="000000" w:sz="4" w:space="0"/>
            </w:tcBorders>
            <w:vAlign w:val="center"/>
          </w:tcPr>
          <w:p w14:paraId="07E5F4A9">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汇流排</w:t>
            </w:r>
          </w:p>
        </w:tc>
        <w:tc>
          <w:tcPr>
            <w:tcW w:w="656" w:type="pct"/>
            <w:tcBorders>
              <w:top w:val="single" w:color="000000" w:sz="4" w:space="0"/>
              <w:left w:val="single" w:color="000000" w:sz="4" w:space="0"/>
              <w:bottom w:val="single" w:color="000000" w:sz="4" w:space="0"/>
              <w:right w:val="single" w:color="000000" w:sz="4" w:space="0"/>
            </w:tcBorders>
            <w:vAlign w:val="center"/>
          </w:tcPr>
          <w:p w14:paraId="78E531A2">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0.9~0.95</w:t>
            </w:r>
          </w:p>
        </w:tc>
        <w:tc>
          <w:tcPr>
            <w:tcW w:w="697" w:type="pct"/>
            <w:tcBorders>
              <w:top w:val="single" w:color="000000" w:sz="4" w:space="0"/>
              <w:left w:val="single" w:color="000000" w:sz="4" w:space="0"/>
              <w:bottom w:val="single" w:color="000000" w:sz="4" w:space="0"/>
              <w:right w:val="single" w:color="000000" w:sz="4" w:space="0"/>
            </w:tcBorders>
            <w:vAlign w:val="center"/>
          </w:tcPr>
          <w:p w14:paraId="0EEF26F5">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0.9</w:t>
            </w:r>
          </w:p>
        </w:tc>
        <w:tc>
          <w:tcPr>
            <w:tcW w:w="602" w:type="pct"/>
            <w:tcBorders>
              <w:top w:val="single" w:color="000000" w:sz="4" w:space="0"/>
              <w:left w:val="single" w:color="000000" w:sz="4" w:space="0"/>
              <w:bottom w:val="single" w:color="000000" w:sz="4" w:space="0"/>
              <w:right w:val="single" w:color="000000" w:sz="4" w:space="0"/>
            </w:tcBorders>
            <w:vAlign w:val="center"/>
          </w:tcPr>
          <w:p w14:paraId="7F4EF05E">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230</w:t>
            </w:r>
          </w:p>
        </w:tc>
        <w:tc>
          <w:tcPr>
            <w:tcW w:w="1330" w:type="pct"/>
            <w:tcBorders>
              <w:top w:val="single" w:color="000000" w:sz="4" w:space="0"/>
              <w:left w:val="single" w:color="000000" w:sz="4" w:space="0"/>
              <w:bottom w:val="single" w:color="000000" w:sz="4" w:space="0"/>
              <w:right w:val="single" w:color="000000" w:sz="4" w:space="0"/>
            </w:tcBorders>
            <w:shd w:val="clear" w:color="auto" w:fill="auto"/>
            <w:vAlign w:val="top"/>
          </w:tcPr>
          <w:p w14:paraId="18CE4418">
            <w:pPr>
              <w:adjustRightInd/>
              <w:rPr>
                <w:rFonts w:hint="default" w:ascii="Times New Roman" w:hAnsi="Times New Roman" w:eastAsia="宋体" w:cs="Times New Roman"/>
                <w:color w:val="auto"/>
                <w:kern w:val="2"/>
                <w:sz w:val="21"/>
                <w:szCs w:val="24"/>
                <w:highlight w:val="none"/>
                <w:lang w:val="en-US" w:eastAsia="zh-CN" w:bidi="ar-SA"/>
              </w:rPr>
            </w:pPr>
            <w:r>
              <w:rPr>
                <w:rFonts w:ascii="宋体" w:hAnsi="宋体" w:eastAsia="宋体" w:cs="Arial"/>
                <w:color w:val="auto"/>
                <w:kern w:val="0"/>
                <w:szCs w:val="21"/>
                <w:highlight w:val="none"/>
                <w:lang w:bidi="ar"/>
              </w:rPr>
              <w:t>接自楼层</w:t>
            </w:r>
            <w:r>
              <w:rPr>
                <w:rFonts w:hint="eastAsia" w:ascii="宋体" w:hAnsi="宋体"/>
                <w:color w:val="auto"/>
                <w:szCs w:val="21"/>
                <w:highlight w:val="none"/>
              </w:rPr>
              <w:t>气瓶间</w:t>
            </w:r>
            <w:r>
              <w:rPr>
                <w:rFonts w:hint="eastAsia" w:ascii="宋体" w:hAnsi="宋体"/>
                <w:color w:val="auto"/>
                <w:szCs w:val="21"/>
                <w:highlight w:val="none"/>
                <w:lang w:val="en-US" w:eastAsia="zh-CN"/>
              </w:rPr>
              <w:t>汇流排</w:t>
            </w:r>
          </w:p>
        </w:tc>
      </w:tr>
      <w:tr w14:paraId="75006C58">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60FF3860">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二氧化碳</w:t>
            </w:r>
          </w:p>
        </w:tc>
        <w:tc>
          <w:tcPr>
            <w:tcW w:w="442" w:type="pct"/>
            <w:tcBorders>
              <w:top w:val="single" w:color="000000" w:sz="4" w:space="0"/>
              <w:left w:val="single" w:color="000000" w:sz="4" w:space="0"/>
              <w:bottom w:val="single" w:color="000000" w:sz="4" w:space="0"/>
              <w:right w:val="single" w:color="000000" w:sz="4" w:space="0"/>
            </w:tcBorders>
            <w:vAlign w:val="center"/>
          </w:tcPr>
          <w:p w14:paraId="671388DF">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CO2</w:t>
            </w:r>
          </w:p>
        </w:tc>
        <w:tc>
          <w:tcPr>
            <w:tcW w:w="689" w:type="pct"/>
            <w:tcBorders>
              <w:top w:val="single" w:color="000000" w:sz="4" w:space="0"/>
              <w:left w:val="single" w:color="000000" w:sz="4" w:space="0"/>
              <w:bottom w:val="single" w:color="000000" w:sz="4" w:space="0"/>
              <w:right w:val="single" w:color="000000" w:sz="4" w:space="0"/>
            </w:tcBorders>
            <w:vAlign w:val="center"/>
          </w:tcPr>
          <w:p w14:paraId="5BAB2E57">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汇流排</w:t>
            </w:r>
          </w:p>
        </w:tc>
        <w:tc>
          <w:tcPr>
            <w:tcW w:w="656" w:type="pct"/>
            <w:tcBorders>
              <w:top w:val="single" w:color="000000" w:sz="4" w:space="0"/>
              <w:left w:val="single" w:color="000000" w:sz="4" w:space="0"/>
              <w:bottom w:val="single" w:color="000000" w:sz="4" w:space="0"/>
              <w:right w:val="single" w:color="000000" w:sz="4" w:space="0"/>
            </w:tcBorders>
            <w:vAlign w:val="center"/>
          </w:tcPr>
          <w:p w14:paraId="7FA2FD4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0.40~0.45</w:t>
            </w:r>
          </w:p>
        </w:tc>
        <w:tc>
          <w:tcPr>
            <w:tcW w:w="697" w:type="pct"/>
            <w:tcBorders>
              <w:top w:val="single" w:color="000000" w:sz="4" w:space="0"/>
              <w:left w:val="single" w:color="000000" w:sz="4" w:space="0"/>
              <w:bottom w:val="single" w:color="000000" w:sz="4" w:space="0"/>
              <w:right w:val="single" w:color="000000" w:sz="4" w:space="0"/>
            </w:tcBorders>
            <w:vAlign w:val="center"/>
          </w:tcPr>
          <w:p w14:paraId="05742311">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0.4</w:t>
            </w:r>
          </w:p>
        </w:tc>
        <w:tc>
          <w:tcPr>
            <w:tcW w:w="602" w:type="pct"/>
            <w:tcBorders>
              <w:top w:val="single" w:color="000000" w:sz="4" w:space="0"/>
              <w:left w:val="single" w:color="000000" w:sz="4" w:space="0"/>
              <w:bottom w:val="single" w:color="000000" w:sz="4" w:space="0"/>
              <w:right w:val="single" w:color="000000" w:sz="4" w:space="0"/>
            </w:tcBorders>
            <w:vAlign w:val="center"/>
          </w:tcPr>
          <w:p w14:paraId="750C42C2">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4</w:t>
            </w:r>
          </w:p>
        </w:tc>
        <w:tc>
          <w:tcPr>
            <w:tcW w:w="1330" w:type="pct"/>
            <w:tcBorders>
              <w:top w:val="single" w:color="000000" w:sz="4" w:space="0"/>
              <w:left w:val="single" w:color="000000" w:sz="4" w:space="0"/>
              <w:bottom w:val="single" w:color="000000" w:sz="4" w:space="0"/>
              <w:right w:val="single" w:color="000000" w:sz="4" w:space="0"/>
            </w:tcBorders>
            <w:shd w:val="clear" w:color="auto" w:fill="auto"/>
            <w:vAlign w:val="top"/>
          </w:tcPr>
          <w:p w14:paraId="33A84B06">
            <w:pPr>
              <w:adjustRightInd/>
              <w:rPr>
                <w:rFonts w:hint="default" w:ascii="Times New Roman" w:hAnsi="Times New Roman" w:eastAsia="宋体" w:cs="Times New Roman"/>
                <w:color w:val="auto"/>
                <w:kern w:val="2"/>
                <w:sz w:val="21"/>
                <w:szCs w:val="24"/>
                <w:highlight w:val="none"/>
                <w:lang w:val="en-US" w:eastAsia="zh-CN" w:bidi="ar-SA"/>
              </w:rPr>
            </w:pPr>
            <w:r>
              <w:rPr>
                <w:rFonts w:ascii="宋体" w:hAnsi="宋体" w:eastAsia="宋体" w:cs="Arial"/>
                <w:color w:val="auto"/>
                <w:kern w:val="0"/>
                <w:szCs w:val="21"/>
                <w:highlight w:val="none"/>
                <w:lang w:bidi="ar"/>
              </w:rPr>
              <w:t>接自楼层</w:t>
            </w:r>
            <w:r>
              <w:rPr>
                <w:rFonts w:hint="eastAsia" w:ascii="宋体" w:hAnsi="宋体"/>
                <w:color w:val="auto"/>
                <w:szCs w:val="21"/>
                <w:highlight w:val="none"/>
              </w:rPr>
              <w:t>气瓶间</w:t>
            </w:r>
            <w:r>
              <w:rPr>
                <w:rFonts w:hint="eastAsia" w:ascii="宋体" w:hAnsi="宋体"/>
                <w:color w:val="auto"/>
                <w:szCs w:val="21"/>
                <w:highlight w:val="none"/>
                <w:lang w:val="en-US" w:eastAsia="zh-CN"/>
              </w:rPr>
              <w:t>汇流排</w:t>
            </w:r>
          </w:p>
        </w:tc>
      </w:tr>
      <w:tr w14:paraId="35472357">
        <w:tblPrEx>
          <w:tblCellMar>
            <w:top w:w="0" w:type="dxa"/>
            <w:left w:w="108" w:type="dxa"/>
            <w:bottom w:w="0" w:type="dxa"/>
            <w:right w:w="108" w:type="dxa"/>
          </w:tblCellMar>
        </w:tblPrEx>
        <w:trPr>
          <w:trHeight w:val="255" w:hRule="atLeast"/>
        </w:trPr>
        <w:tc>
          <w:tcPr>
            <w:tcW w:w="580" w:type="pct"/>
            <w:tcBorders>
              <w:top w:val="single" w:color="000000" w:sz="4" w:space="0"/>
              <w:left w:val="single" w:color="000000" w:sz="4" w:space="0"/>
              <w:bottom w:val="single" w:color="000000" w:sz="4" w:space="0"/>
              <w:right w:val="single" w:color="000000" w:sz="4" w:space="0"/>
            </w:tcBorders>
            <w:vAlign w:val="center"/>
          </w:tcPr>
          <w:p w14:paraId="17D9CE78">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麻醉废气排放</w:t>
            </w:r>
          </w:p>
        </w:tc>
        <w:tc>
          <w:tcPr>
            <w:tcW w:w="442" w:type="pct"/>
            <w:tcBorders>
              <w:top w:val="single" w:color="000000" w:sz="4" w:space="0"/>
              <w:left w:val="single" w:color="000000" w:sz="4" w:space="0"/>
              <w:bottom w:val="single" w:color="000000" w:sz="4" w:space="0"/>
              <w:right w:val="single" w:color="000000" w:sz="4" w:space="0"/>
            </w:tcBorders>
            <w:vAlign w:val="center"/>
          </w:tcPr>
          <w:p w14:paraId="439ECFF3">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AGSS</w:t>
            </w:r>
          </w:p>
        </w:tc>
        <w:tc>
          <w:tcPr>
            <w:tcW w:w="689" w:type="pct"/>
            <w:tcBorders>
              <w:top w:val="single" w:color="000000" w:sz="4" w:space="0"/>
              <w:left w:val="single" w:color="000000" w:sz="4" w:space="0"/>
              <w:bottom w:val="single" w:color="000000" w:sz="4" w:space="0"/>
              <w:right w:val="single" w:color="000000" w:sz="4" w:space="0"/>
            </w:tcBorders>
            <w:vAlign w:val="center"/>
          </w:tcPr>
          <w:p w14:paraId="1649AEA2">
            <w:pPr>
              <w:adjustRightInd/>
              <w:jc w:val="center"/>
              <w:rPr>
                <w:rFonts w:ascii="宋体" w:hAnsi="宋体" w:eastAsia="宋体" w:cs="Arial"/>
                <w:color w:val="auto"/>
                <w:szCs w:val="21"/>
                <w:highlight w:val="none"/>
              </w:rPr>
            </w:pPr>
          </w:p>
        </w:tc>
        <w:tc>
          <w:tcPr>
            <w:tcW w:w="656" w:type="pct"/>
            <w:tcBorders>
              <w:top w:val="single" w:color="000000" w:sz="4" w:space="0"/>
              <w:left w:val="single" w:color="000000" w:sz="4" w:space="0"/>
              <w:bottom w:val="single" w:color="000000" w:sz="4" w:space="0"/>
              <w:right w:val="single" w:color="000000" w:sz="4" w:space="0"/>
            </w:tcBorders>
            <w:vAlign w:val="center"/>
          </w:tcPr>
          <w:p w14:paraId="0321368B">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w:t>
            </w:r>
          </w:p>
        </w:tc>
        <w:tc>
          <w:tcPr>
            <w:tcW w:w="697" w:type="pct"/>
            <w:tcBorders>
              <w:top w:val="single" w:color="000000" w:sz="4" w:space="0"/>
              <w:left w:val="single" w:color="000000" w:sz="4" w:space="0"/>
              <w:bottom w:val="single" w:color="000000" w:sz="4" w:space="0"/>
              <w:right w:val="single" w:color="000000" w:sz="4" w:space="0"/>
            </w:tcBorders>
            <w:vAlign w:val="center"/>
          </w:tcPr>
          <w:p w14:paraId="75798AC7">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0.09</w:t>
            </w:r>
          </w:p>
        </w:tc>
        <w:tc>
          <w:tcPr>
            <w:tcW w:w="602" w:type="pct"/>
            <w:tcBorders>
              <w:top w:val="single" w:color="000000" w:sz="4" w:space="0"/>
              <w:left w:val="single" w:color="000000" w:sz="4" w:space="0"/>
              <w:bottom w:val="single" w:color="000000" w:sz="4" w:space="0"/>
              <w:right w:val="single" w:color="000000" w:sz="4" w:space="0"/>
            </w:tcBorders>
            <w:vAlign w:val="center"/>
          </w:tcPr>
          <w:p w14:paraId="084C0333">
            <w:pPr>
              <w:widowControl/>
              <w:adjustRightInd/>
              <w:jc w:val="center"/>
              <w:textAlignment w:val="center"/>
              <w:rPr>
                <w:rFonts w:ascii="宋体" w:hAnsi="宋体" w:eastAsia="宋体" w:cs="Arial"/>
                <w:color w:val="auto"/>
                <w:szCs w:val="21"/>
                <w:highlight w:val="none"/>
              </w:rPr>
            </w:pPr>
            <w:r>
              <w:rPr>
                <w:rFonts w:ascii="宋体" w:hAnsi="宋体" w:eastAsia="宋体" w:cs="Arial"/>
                <w:color w:val="auto"/>
                <w:kern w:val="0"/>
                <w:szCs w:val="21"/>
                <w:highlight w:val="none"/>
                <w:lang w:bidi="ar"/>
              </w:rPr>
              <w:t>130</w:t>
            </w:r>
          </w:p>
        </w:tc>
        <w:tc>
          <w:tcPr>
            <w:tcW w:w="1330" w:type="pct"/>
            <w:tcBorders>
              <w:top w:val="single" w:color="000000" w:sz="4" w:space="0"/>
              <w:left w:val="single" w:color="000000" w:sz="4" w:space="0"/>
              <w:bottom w:val="single" w:color="000000" w:sz="4" w:space="0"/>
              <w:right w:val="single" w:color="000000" w:sz="4" w:space="0"/>
            </w:tcBorders>
          </w:tcPr>
          <w:p w14:paraId="1F24AD2F">
            <w:pPr>
              <w:adjustRightInd/>
              <w:rPr>
                <w:color w:val="auto"/>
                <w:highlight w:val="none"/>
              </w:rPr>
            </w:pPr>
          </w:p>
        </w:tc>
      </w:tr>
    </w:tbl>
    <w:p w14:paraId="5AFBAAC2">
      <w:pPr>
        <w:adjustRightInd/>
        <w:snapToGrid w:val="0"/>
        <w:spacing w:line="360" w:lineRule="auto"/>
        <w:jc w:val="left"/>
        <w:rPr>
          <w:rFonts w:ascii="宋体" w:hAnsi="宋体" w:cs="宋体"/>
          <w:b/>
          <w:color w:val="auto"/>
          <w:szCs w:val="21"/>
          <w:highlight w:val="none"/>
        </w:rPr>
      </w:pPr>
      <w:r>
        <w:rPr>
          <w:rFonts w:hint="eastAsia" w:ascii="宋体" w:hAnsi="宋体" w:cs="宋体"/>
          <w:b/>
          <w:color w:val="auto"/>
          <w:szCs w:val="21"/>
          <w:highlight w:val="none"/>
        </w:rPr>
        <w:t>3.医用气体管道安装:</w:t>
      </w:r>
    </w:p>
    <w:p w14:paraId="00F38CA9">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3.1、各管道、管件应有生产厂的出厂合格证，并符合国家或相关部颁发标准，逐件进行核对，对其规格，查明钢号、公称直径是否符合设计规定。管道应进行无损检测，应符合医用气体工程技术规范《GB50751-2012》10.2.15的要求。</w:t>
      </w:r>
    </w:p>
    <w:p w14:paraId="22DEB43F">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3.2、所有医用气体管材、组成件进入工地前均应已脱脂清洗。不锈钢管材、组成件应经酸洗钝化、清洗干净并封装完毕，达到医用气体管材洁净标准。</w:t>
      </w:r>
    </w:p>
    <w:p w14:paraId="32BD182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3.3、氧气管道不允许暗埋在建筑物结构内或敷设在没有检查门(或检查口)的管井内。</w:t>
      </w:r>
    </w:p>
    <w:p w14:paraId="4DD2F56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3.4、不允许与供电线路敷设在同一管井内。氧气管道不允许和导电线路、电缆共架敷设，也不允许与导电线路、电缆交叉接触，防止漏电火花击穿管道造成事故，必须共架时需离开，50cm交叉时离开30cm。</w:t>
      </w:r>
    </w:p>
    <w:p w14:paraId="7C991B92">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3.5、供氧管道穿过隔墙、楼板、屋面时应用套管保护，套管尺寸应比被保护管大一级，套管与医用气体管道之间，应采用不燃材料填实。穿屋面管道并作防水处理。</w:t>
      </w:r>
    </w:p>
    <w:p w14:paraId="4A8FE55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3.6、忌油脂的设备和管路，吹扫介质应清洁无油，并将出口气源吹在白色过滤纸或布上。</w:t>
      </w:r>
    </w:p>
    <w:p w14:paraId="48BE90B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3.7、各层供气横管均安装在吊顶内，吊顶内供气引管道均水平架设，位置为梁下面，吊顶以上约200mm处，管子靠近病房一边，安装水平空间约350mm。</w:t>
      </w:r>
    </w:p>
    <w:p w14:paraId="649930AE">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3.8、各病房的引入管均由该层走廊吊顶内水平管上引出。</w:t>
      </w:r>
    </w:p>
    <w:p w14:paraId="7D9051F9">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3.9、管道穿越墙、隔离物和楼板时应设套管，套管内的医用气体管道不应有焊缝或接头。穿楼板套管应高出地板面不小于50mm。</w:t>
      </w:r>
    </w:p>
    <w:p w14:paraId="1C8708DC">
      <w:pPr>
        <w:adjustRightInd/>
        <w:snapToGrid w:val="0"/>
        <w:spacing w:line="360" w:lineRule="auto"/>
        <w:jc w:val="left"/>
        <w:rPr>
          <w:rFonts w:ascii="宋体" w:hAnsi="宋体" w:cs="宋体"/>
          <w:b/>
          <w:color w:val="auto"/>
          <w:szCs w:val="21"/>
          <w:highlight w:val="none"/>
        </w:rPr>
      </w:pPr>
      <w:r>
        <w:rPr>
          <w:rFonts w:hint="eastAsia" w:ascii="宋体" w:hAnsi="宋体" w:cs="宋体"/>
          <w:b/>
          <w:color w:val="auto"/>
          <w:szCs w:val="21"/>
          <w:highlight w:val="none"/>
        </w:rPr>
        <w:t>4.焊接技术:</w:t>
      </w:r>
    </w:p>
    <w:p w14:paraId="7D0B22DC">
      <w:pPr>
        <w:adjustRightInd/>
        <w:snapToGrid w:val="0"/>
        <w:spacing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4.1、氧气、压缩空气、负压吸引采用脱脂紫铜管，二氧化碳、氮气、混合气采用316L不锈钢管，麻醉废气采用UPVC管。</w:t>
      </w:r>
    </w:p>
    <w:p w14:paraId="1DC76603">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4.2、现场焊接的铜阀门，其两端应已包含预制连接短管。安全阀采用密闭型全启式安全阀，裂纹等缺陷。</w:t>
      </w:r>
    </w:p>
    <w:p w14:paraId="2BCDF0F6">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4.3、铜管连接：</w:t>
      </w:r>
    </w:p>
    <w:p w14:paraId="2C5A9324">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a&gt;、医用气体铜管道之间、管道与附件之间的焊接连接均应为硬钎焊。直管段、分支管道焊接均应使用管件，采用承插焊接，承插深度与间隙应符合《铜管接头第一部分:钎焊式管件》GB11618.1的要求。</w:t>
      </w:r>
    </w:p>
    <w:p w14:paraId="11500B4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b&gt;、所以气体管道铜管采用银基钎焊连，不锈钢管采用氩弧焊焊接</w:t>
      </w:r>
      <w:r>
        <w:rPr>
          <w:rFonts w:hint="eastAsia" w:ascii="宋体" w:hAnsi="宋体"/>
          <w:color w:val="auto"/>
          <w:szCs w:val="21"/>
          <w:highlight w:val="none"/>
          <w:lang w:eastAsia="zh-CN"/>
        </w:rPr>
        <w:t>，</w:t>
      </w:r>
      <w:r>
        <w:rPr>
          <w:rFonts w:hint="eastAsia" w:ascii="宋体" w:hAnsi="宋体"/>
          <w:color w:val="auto"/>
          <w:szCs w:val="21"/>
          <w:highlight w:val="none"/>
        </w:rPr>
        <w:t>应进行外观检查。不允许有气孔、缩孔、夹渣、漏焊、虚焊。氧气管路不允许采用有褶皱的弯管连接。管道弯曲半径应不小于管子外径的 5倍。</w:t>
      </w:r>
    </w:p>
    <w:p w14:paraId="3943286B">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c&gt;、压力等级为1.6Mpa，并符合《安全阀安全技术监察规程》的有关规定。铜波纹膨胀节安装时，其直管长度不得小于100mm，允许偏差为±l0mm。</w:t>
      </w:r>
    </w:p>
    <w:p w14:paraId="7E30E2DC">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4.4、吸引管路在总管与进手术室管路的连接处应为法兰连接或活接头连接，以便检修。</w:t>
      </w:r>
    </w:p>
    <w:p w14:paraId="1589C3EC">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5.医用气体管材现场弯曲加工制作要求:</w:t>
      </w:r>
    </w:p>
    <w:p w14:paraId="7650E368">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5.1、现场弯曲加工应在冷状态下采用机械方法制作，不应采用加热方式制作弯管。管材宜用弯管器弯曲。</w:t>
      </w:r>
    </w:p>
    <w:p w14:paraId="71D6D247">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5.2、高压管材弯曲半径不应小于管外径5倍，其余管材弯曲半径不应小于管外径3倍</w:t>
      </w:r>
    </w:p>
    <w:p w14:paraId="11AFFAC3">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6.医用气体管材切割加工要求:</w:t>
      </w:r>
    </w:p>
    <w:p w14:paraId="783FE2D6">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6.1、医用气体管材下料时应使用机械方法或等离子切割，不得使用氧气乙炔焰切割和打孔。</w:t>
      </w:r>
    </w:p>
    <w:p w14:paraId="6DC5D29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6.2、管材切口应与管轴线垂直，端面倾斜偏差不应大于管道外径的1%且不得超过1mm。切口表面应处理平整，不得有裂纹、毛刺、凸凹、缩口等缺陷。</w:t>
      </w:r>
    </w:p>
    <w:p w14:paraId="0E8B6E4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6.3、医用气体管材不应使用冲模扩孔。管材下料时禁止使用油脂或润滑剂。</w:t>
      </w:r>
    </w:p>
    <w:p w14:paraId="782096A0">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6.4、医用气体管材坡口加工宜采用机械方法。坡口及其内外表面应进行清理，合格后应及时焊接。</w:t>
      </w:r>
    </w:p>
    <w:p w14:paraId="408F3EDD">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6.5、气体管道安装时加装木托垫，防止电位差的腐蚀。</w:t>
      </w:r>
    </w:p>
    <w:p w14:paraId="29A132E1">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7.气体管道接地</w:t>
      </w:r>
    </w:p>
    <w:p w14:paraId="0312C651">
      <w:pPr>
        <w:adjustRightInd/>
        <w:snapToGrid w:val="0"/>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7.1、供氧、吸引系统管道须可靠接地，进入手术室内的金属管道接地电阻不应大于4Ω，供氧管道接地电阻应小于10Ω，吸引管道接地电阻应小于10Ω。如某个位置接地电阻大于规定值则应设接地引线。其他管道参照氧气。</w:t>
      </w:r>
    </w:p>
    <w:p w14:paraId="30ED06C0">
      <w:pPr>
        <w:adjustRightInd/>
        <w:snapToGrid w:val="0"/>
        <w:spacing w:line="360" w:lineRule="auto"/>
        <w:ind w:firstLine="420" w:firstLineChars="200"/>
        <w:jc w:val="left"/>
        <w:rPr>
          <w:rFonts w:ascii="宋体" w:hAnsi="宋体"/>
          <w:bCs/>
          <w:color w:val="auto"/>
          <w:szCs w:val="21"/>
          <w:highlight w:val="none"/>
        </w:rPr>
      </w:pPr>
      <w:r>
        <w:rPr>
          <w:rFonts w:hint="eastAsia" w:ascii="宋体" w:hAnsi="宋体"/>
          <w:color w:val="auto"/>
          <w:szCs w:val="21"/>
          <w:highlight w:val="none"/>
        </w:rPr>
        <w:t>7.2、接地引线采用30×3的镀锌扁铁，接地引线与管道之间的连接采用焊接形式或螺纹</w:t>
      </w:r>
      <w:r>
        <w:rPr>
          <w:rFonts w:hint="eastAsia" w:ascii="宋体" w:hAnsi="宋体"/>
          <w:bCs/>
          <w:color w:val="auto"/>
          <w:szCs w:val="21"/>
          <w:highlight w:val="none"/>
        </w:rPr>
        <w:t>连接。</w:t>
      </w:r>
    </w:p>
    <w:p w14:paraId="1E602397">
      <w:pPr>
        <w:adjustRightInd/>
        <w:snapToGrid w:val="0"/>
        <w:spacing w:line="400" w:lineRule="exact"/>
        <w:ind w:firstLine="420" w:firstLineChars="200"/>
        <w:jc w:val="left"/>
        <w:rPr>
          <w:rFonts w:ascii="宋体" w:hAnsi="宋体"/>
          <w:color w:val="auto"/>
          <w:szCs w:val="21"/>
          <w:highlight w:val="none"/>
        </w:rPr>
      </w:pPr>
      <w:r>
        <w:rPr>
          <w:rFonts w:hint="eastAsia" w:ascii="宋体" w:hAnsi="宋体"/>
          <w:color w:val="auto"/>
          <w:szCs w:val="21"/>
          <w:highlight w:val="none"/>
        </w:rPr>
        <w:t>7.3、金属管道固定处应包绝缘材料与支架绝缘。各段管道连接处应有良好的导电性，否则应用搭铁线连通。</w:t>
      </w:r>
    </w:p>
    <w:p w14:paraId="2E9DC27A">
      <w:pPr>
        <w:adjustRightInd/>
        <w:snapToGrid w:val="0"/>
        <w:spacing w:line="400" w:lineRule="exact"/>
        <w:jc w:val="left"/>
        <w:outlineLvl w:val="1"/>
        <w:rPr>
          <w:rFonts w:ascii="宋体" w:hAnsi="宋体"/>
          <w:b/>
          <w:color w:val="auto"/>
          <w:szCs w:val="21"/>
          <w:highlight w:val="none"/>
        </w:rPr>
      </w:pPr>
      <w:r>
        <w:rPr>
          <w:rFonts w:hint="eastAsia" w:ascii="宋体" w:hAnsi="宋体"/>
          <w:b/>
          <w:color w:val="auto"/>
          <w:szCs w:val="21"/>
          <w:highlight w:val="none"/>
        </w:rPr>
        <w:t>8.医用气体管道支吊架应符合以下要求:</w:t>
      </w:r>
    </w:p>
    <w:p w14:paraId="5692B8F2">
      <w:pPr>
        <w:adjustRightInd/>
        <w:snapToGrid w:val="0"/>
        <w:spacing w:line="400" w:lineRule="exact"/>
        <w:ind w:firstLine="210" w:firstLineChars="100"/>
        <w:jc w:val="left"/>
        <w:outlineLvl w:val="1"/>
        <w:rPr>
          <w:rFonts w:ascii="宋体" w:hAnsi="宋体"/>
          <w:bCs/>
          <w:color w:val="auto"/>
          <w:szCs w:val="21"/>
          <w:highlight w:val="none"/>
        </w:rPr>
      </w:pPr>
      <w:r>
        <w:rPr>
          <w:rFonts w:hint="eastAsia" w:ascii="宋体" w:hAnsi="宋体"/>
          <w:bCs/>
          <w:color w:val="auto"/>
          <w:szCs w:val="21"/>
          <w:highlight w:val="none"/>
        </w:rPr>
        <w:t>8.1、支吊架间距应符合下表的要求。</w:t>
      </w:r>
    </w:p>
    <w:p w14:paraId="72E3E536">
      <w:pPr>
        <w:adjustRightInd/>
        <w:snapToGrid w:val="0"/>
        <w:spacing w:line="400" w:lineRule="exact"/>
        <w:ind w:firstLine="210" w:firstLineChars="100"/>
        <w:jc w:val="left"/>
        <w:outlineLvl w:val="1"/>
        <w:rPr>
          <w:rFonts w:ascii="宋体" w:hAnsi="宋体"/>
          <w:bCs/>
          <w:color w:val="auto"/>
          <w:szCs w:val="21"/>
          <w:highlight w:val="none"/>
        </w:rPr>
      </w:pPr>
      <w:r>
        <w:rPr>
          <w:rFonts w:hint="eastAsia" w:ascii="宋体" w:hAnsi="宋体"/>
          <w:bCs/>
          <w:color w:val="auto"/>
          <w:szCs w:val="21"/>
          <w:highlight w:val="none"/>
        </w:rPr>
        <w:t>8.2、支架材料应有足够的强度与刚度，现场制作的支架应除锈并涂二道以上防锈漆。</w:t>
      </w:r>
    </w:p>
    <w:p w14:paraId="4F2D85FA">
      <w:pPr>
        <w:adjustRightInd/>
        <w:snapToGrid w:val="0"/>
        <w:spacing w:line="400" w:lineRule="exact"/>
        <w:ind w:firstLine="210" w:firstLineChars="100"/>
        <w:jc w:val="left"/>
        <w:outlineLvl w:val="1"/>
        <w:rPr>
          <w:rFonts w:ascii="宋体" w:hAnsi="宋体"/>
          <w:bCs/>
          <w:color w:val="auto"/>
          <w:szCs w:val="21"/>
          <w:highlight w:val="none"/>
        </w:rPr>
      </w:pPr>
      <w:r>
        <w:rPr>
          <w:rFonts w:hint="eastAsia" w:ascii="宋体" w:hAnsi="宋体"/>
          <w:bCs/>
          <w:color w:val="auto"/>
          <w:szCs w:val="21"/>
          <w:highlight w:val="none"/>
        </w:rPr>
        <w:t>8.3、医用气体管道与支架间应有绝缘隔离措施。</w:t>
      </w:r>
    </w:p>
    <w:p w14:paraId="099141B2">
      <w:pPr>
        <w:widowControl/>
        <w:spacing w:before="0" w:beforeAutospacing="0" w:after="0" w:afterAutospacing="0" w:line="400" w:lineRule="exact"/>
        <w:jc w:val="left"/>
        <w:rPr>
          <w:rFonts w:ascii="Times New Roman" w:hAnsi="Times New Roman" w:eastAsia="宋体" w:cs="Times New Roman"/>
          <w:color w:val="auto"/>
          <w:kern w:val="0"/>
          <w:sz w:val="21"/>
          <w:szCs w:val="21"/>
          <w:highlight w:val="none"/>
          <w:lang w:val="en-US" w:eastAsia="zh-CN" w:bidi="ar-SA"/>
        </w:rPr>
      </w:pPr>
      <w:r>
        <w:rPr>
          <w:rFonts w:hint="eastAsia" w:ascii="宋体" w:hAnsi="宋体" w:eastAsia="宋体" w:cs="宋体"/>
          <w:b/>
          <w:bCs/>
          <w:color w:val="auto"/>
          <w:kern w:val="0"/>
          <w:sz w:val="21"/>
          <w:szCs w:val="21"/>
          <w:highlight w:val="none"/>
          <w:lang w:val="en-US" w:eastAsia="zh-CN" w:bidi="ar-SA"/>
        </w:rPr>
        <w:t>9.</w:t>
      </w:r>
      <w:r>
        <w:rPr>
          <w:rFonts w:ascii="宋体" w:hAnsi="宋体" w:eastAsia="宋体" w:cs="宋体"/>
          <w:b/>
          <w:bCs/>
          <w:color w:val="auto"/>
          <w:kern w:val="0"/>
          <w:sz w:val="21"/>
          <w:szCs w:val="21"/>
          <w:highlight w:val="none"/>
          <w:lang w:val="en-US" w:eastAsia="zh-CN" w:bidi="ar-SA"/>
        </w:rPr>
        <w:t>管道必须进行强度试验和严密性试验，试验要求应符合以下规定:</w:t>
      </w:r>
    </w:p>
    <w:p w14:paraId="325DDD57">
      <w:pPr>
        <w:widowControl/>
        <w:spacing w:before="0" w:beforeAutospacing="0" w:after="0" w:afterAutospacing="0" w:line="400" w:lineRule="exact"/>
        <w:ind w:firstLine="210" w:firstLineChars="1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9.1、氧气、吸引管道安装中，应分区分阶段试压，合格后方可与另一段相接。全部安装后须另做总压力泄漏试验。氧气管道系统试验介质为氮气或无油压缩空气，吸引管道系统的试验介质为空气。其他管道参照氧气。</w:t>
      </w:r>
    </w:p>
    <w:p w14:paraId="631AEE52">
      <w:pPr>
        <w:adjustRightInd/>
        <w:snapToGrid w:val="0"/>
        <w:spacing w:line="400" w:lineRule="exact"/>
        <w:ind w:firstLine="210" w:firstLineChars="100"/>
        <w:jc w:val="left"/>
        <w:outlineLvl w:val="1"/>
        <w:rPr>
          <w:rFonts w:ascii="宋体" w:hAnsi="宋体"/>
          <w:color w:val="auto"/>
          <w:szCs w:val="21"/>
          <w:highlight w:val="none"/>
        </w:rPr>
      </w:pPr>
      <w:r>
        <w:rPr>
          <w:rFonts w:hint="eastAsia" w:ascii="宋体" w:hAnsi="宋体"/>
          <w:color w:val="auto"/>
          <w:szCs w:val="21"/>
          <w:highlight w:val="none"/>
        </w:rPr>
        <w:t>9.2、氧气管道强度试验压力为1.25倍的设计压力，达到试验压力后维持30min，检查管件无变形、无渗漏为合格。试验结束后应用无油气体将管内残液吹扫干净。其他管道参照氧气。</w:t>
      </w:r>
    </w:p>
    <w:p w14:paraId="7BCDAB11">
      <w:pPr>
        <w:adjustRightInd/>
        <w:snapToGrid w:val="0"/>
        <w:spacing w:line="400" w:lineRule="exact"/>
        <w:ind w:firstLine="420" w:firstLineChars="200"/>
        <w:jc w:val="left"/>
        <w:outlineLvl w:val="1"/>
        <w:rPr>
          <w:rFonts w:ascii="宋体" w:hAnsi="宋体"/>
          <w:color w:val="auto"/>
          <w:szCs w:val="21"/>
          <w:highlight w:val="none"/>
        </w:rPr>
      </w:pPr>
      <w:r>
        <w:rPr>
          <w:rFonts w:hint="eastAsia" w:ascii="宋体" w:hAnsi="宋体"/>
          <w:color w:val="auto"/>
          <w:szCs w:val="21"/>
          <w:highlight w:val="none"/>
        </w:rPr>
        <w:t>9.3、气压试验的压力为1.15倍的设计压力，真空管试验压力为0.2MPa。泄漏性试验压力为设计压力，真空管为70KPa。试验介质为洁净空气或者干燥、无油氮气。</w:t>
      </w:r>
    </w:p>
    <w:p w14:paraId="184D2588">
      <w:pPr>
        <w:adjustRightInd/>
        <w:snapToGrid w:val="0"/>
        <w:spacing w:line="400" w:lineRule="exact"/>
        <w:ind w:firstLine="420" w:firstLineChars="200"/>
        <w:jc w:val="left"/>
        <w:outlineLvl w:val="1"/>
        <w:rPr>
          <w:rFonts w:ascii="宋体" w:hAnsi="宋体"/>
          <w:color w:val="auto"/>
          <w:szCs w:val="21"/>
          <w:highlight w:val="none"/>
        </w:rPr>
      </w:pPr>
      <w:r>
        <w:rPr>
          <w:rFonts w:hint="eastAsia" w:ascii="宋体" w:hAnsi="宋体"/>
          <w:color w:val="auto"/>
          <w:szCs w:val="21"/>
          <w:highlight w:val="none"/>
        </w:rPr>
        <w:t>9.4、氧气管道强度试验合格后应进行严密性试验，严密性试验用的介质应是无油、干燥的空气或氮气。严密性试验压力等于设计压力。管道内气体压力达到设计压力后保持24小时，系统平均小时泄漏率不超过0.2%为合格。真空管道试验压力为-0.075MPa，保压24小时，小时增压率小于1%为合格。其他管道参照氧气。</w:t>
      </w:r>
    </w:p>
    <w:p w14:paraId="2B15E219">
      <w:pPr>
        <w:adjustRightInd/>
        <w:snapToGrid w:val="0"/>
        <w:spacing w:line="400" w:lineRule="exact"/>
        <w:ind w:firstLine="422" w:firstLineChars="200"/>
        <w:jc w:val="left"/>
        <w:outlineLvl w:val="1"/>
        <w:rPr>
          <w:rFonts w:ascii="宋体" w:hAnsi="宋体"/>
          <w:b/>
          <w:color w:val="auto"/>
          <w:szCs w:val="21"/>
          <w:highlight w:val="none"/>
        </w:rPr>
      </w:pPr>
      <w:r>
        <w:rPr>
          <w:rFonts w:hint="eastAsia" w:ascii="宋体" w:hAnsi="宋体"/>
          <w:b/>
          <w:color w:val="auto"/>
          <w:szCs w:val="21"/>
          <w:highlight w:val="none"/>
        </w:rPr>
        <w:t>10.管道清扫与清洗</w:t>
      </w:r>
    </w:p>
    <w:p w14:paraId="6FB381BF">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10.1、氧气、吸引管道在安装中应分段进行吹扫，全部安装完后还应进行系统总吹扫。其他管1道参照氧气。</w:t>
      </w:r>
    </w:p>
    <w:p w14:paraId="4AE0B37E">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10.2、管道吹扫的气体为氮气或无油压缩空气，氧气管道吹扫压力为0.4MPa，真空管道为0.2MPa。</w:t>
      </w:r>
    </w:p>
    <w:p w14:paraId="4A56DC6A">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10.3、吹扫应依次由近向远，将全部阀门及终端出口逐处打开，按主管、支管分段分室逐步进行，吹扫时，须在排气口放置白布，白布不变色为合格。吹扫速度应不小于20m/sP&lt;设计压力。</w:t>
      </w:r>
    </w:p>
    <w:p w14:paraId="7EBD79E8">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10.4、氧气系统试压吹扫合格后，须用氧气汇流排氧站出口处接入，对全系统由近向远进行气体置换，将原系统内试验用气体全部排放干净。</w:t>
      </w:r>
    </w:p>
    <w:p w14:paraId="5E897BD6">
      <w:pPr>
        <w:adjustRightInd/>
        <w:snapToGrid w:val="0"/>
        <w:spacing w:line="400" w:lineRule="exact"/>
        <w:ind w:firstLine="422" w:firstLineChars="200"/>
        <w:jc w:val="left"/>
        <w:outlineLvl w:val="1"/>
        <w:rPr>
          <w:rFonts w:ascii="宋体" w:hAnsi="宋体"/>
          <w:b/>
          <w:color w:val="auto"/>
          <w:szCs w:val="21"/>
          <w:highlight w:val="none"/>
        </w:rPr>
      </w:pPr>
      <w:r>
        <w:rPr>
          <w:rFonts w:hint="eastAsia" w:ascii="宋体" w:hAnsi="宋体"/>
          <w:b/>
          <w:color w:val="auto"/>
          <w:szCs w:val="21"/>
          <w:highlight w:val="none"/>
        </w:rPr>
        <w:t>11.其它</w:t>
      </w:r>
    </w:p>
    <w:p w14:paraId="3B90299E">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11.1、设备带采用铝合金组合式设备带，固定应牢固、水平，强弱电分槽走线，设备带距地面距离为1.4米。</w:t>
      </w:r>
    </w:p>
    <w:p w14:paraId="7A343A3E">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11.2、手术室墙面气体终端装置暗装，面板与墙面齐平严密，装置距地1.2米，终端装置内部应干净且密封。手术室设声、光报警信号，监控各种医气超、欠压情况。医气报警系统控制面板设在中控室易于工作人员监控处。</w:t>
      </w:r>
    </w:p>
    <w:p w14:paraId="4E223ADE">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11.3、气体汇流排间设置机械通风，正常通风不小于6次/h，事故排风为12次/h。</w:t>
      </w:r>
    </w:p>
    <w:p w14:paraId="5AC2BCD1">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11.4、为保证医院供气的可靠性，在医用管井处设置声光报警装置，报警压力误差不大3%。</w:t>
      </w:r>
    </w:p>
    <w:p w14:paraId="75AFD851">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11.5、医用气体输出口采用插拔式快速插头，且各种接头互补相通。</w:t>
      </w:r>
    </w:p>
    <w:p w14:paraId="079F9231">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11.6、为便于检查气体管路的种类，在各配管的主要地方设置色环标志，且在管道分支等处设置异色箭头表示气体流动方向。</w:t>
      </w:r>
    </w:p>
    <w:p w14:paraId="6C7715B5">
      <w:pPr>
        <w:widowControl/>
        <w:spacing w:before="0" w:beforeAutospacing="0" w:after="0" w:afterAutospacing="0" w:line="400" w:lineRule="exact"/>
        <w:ind w:firstLine="420" w:firstLineChars="200"/>
        <w:jc w:val="left"/>
        <w:rPr>
          <w:rFonts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11.7、医用气体管道的设计使用年限，不应小于30年。</w:t>
      </w:r>
    </w:p>
    <w:p w14:paraId="78A137CC">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五、主要设备材料</w:t>
      </w:r>
      <w:r>
        <w:rPr>
          <w:rFonts w:hint="eastAsia" w:ascii="宋体" w:hAnsi="宋体"/>
          <w:b/>
          <w:color w:val="auto"/>
          <w:szCs w:val="21"/>
          <w:highlight w:val="none"/>
          <w:lang w:val="en-US" w:eastAsia="zh-CN"/>
        </w:rPr>
        <w:t>选用</w:t>
      </w:r>
      <w:r>
        <w:rPr>
          <w:rFonts w:hint="eastAsia" w:ascii="宋体" w:hAnsi="宋体"/>
          <w:b/>
          <w:color w:val="auto"/>
          <w:szCs w:val="21"/>
          <w:highlight w:val="none"/>
        </w:rPr>
        <w:t>品牌</w:t>
      </w:r>
    </w:p>
    <w:p w14:paraId="2AC06B91">
      <w:pPr>
        <w:pageBreakBefore w:val="0"/>
        <w:widowControl w:val="0"/>
        <w:tabs>
          <w:tab w:val="left" w:pos="0"/>
        </w:tabs>
        <w:kinsoku/>
        <w:wordWrap/>
        <w:overflowPunct/>
        <w:topLinePunct w:val="0"/>
        <w:bidi w:val="0"/>
        <w:adjustRightInd w:val="0"/>
        <w:snapToGrid w:val="0"/>
        <w:spacing w:line="360" w:lineRule="auto"/>
        <w:ind w:left="0" w:firstLine="420" w:firstLineChars="200"/>
        <w:textAlignment w:val="auto"/>
        <w:rPr>
          <w:rFonts w:hint="eastAsia" w:ascii="宋体" w:hAnsi="宋体" w:cs="宋体"/>
          <w:b/>
          <w:bCs/>
          <w:highlight w:val="none"/>
          <w:lang w:val="en-US" w:eastAsia="zh-CN"/>
        </w:rPr>
      </w:pPr>
      <w:bookmarkStart w:id="36" w:name="_Hlk87626421"/>
      <w:r>
        <w:rPr>
          <w:rFonts w:hint="eastAsia" w:ascii="宋体" w:hAnsi="宋体" w:cs="Arial"/>
          <w:color w:val="auto"/>
          <w:szCs w:val="21"/>
          <w:highlight w:val="none"/>
        </w:rPr>
        <w:t>本次招标</w:t>
      </w:r>
      <w:r>
        <w:rPr>
          <w:rFonts w:hint="eastAsia" w:ascii="宋体" w:hAnsi="宋体" w:cs="Arial"/>
          <w:color w:val="auto"/>
          <w:szCs w:val="21"/>
          <w:highlight w:val="none"/>
          <w:lang w:val="en-US" w:eastAsia="zh-CN"/>
        </w:rPr>
        <w:t>的</w:t>
      </w:r>
      <w:r>
        <w:rPr>
          <w:rFonts w:hint="eastAsia" w:ascii="宋体" w:hAnsi="宋体" w:cs="Arial"/>
          <w:color w:val="auto"/>
          <w:szCs w:val="21"/>
          <w:highlight w:val="none"/>
        </w:rPr>
        <w:t>部分主要设备材料清单</w:t>
      </w:r>
      <w:r>
        <w:rPr>
          <w:rFonts w:hint="eastAsia" w:ascii="宋体" w:hAnsi="宋体" w:cs="Arial"/>
          <w:color w:val="auto"/>
          <w:szCs w:val="21"/>
          <w:highlight w:val="none"/>
          <w:lang w:val="en-US" w:eastAsia="zh-CN"/>
        </w:rPr>
        <w:t>如下</w:t>
      </w:r>
      <w:r>
        <w:rPr>
          <w:rFonts w:hint="eastAsia" w:ascii="宋体" w:hAnsi="宋体" w:cs="Arial"/>
          <w:color w:val="auto"/>
          <w:szCs w:val="21"/>
          <w:highlight w:val="none"/>
        </w:rPr>
        <w:t>，要求</w:t>
      </w:r>
      <w:r>
        <w:rPr>
          <w:rFonts w:hint="eastAsia" w:ascii="宋体" w:hAnsi="宋体" w:cs="Arial"/>
          <w:color w:val="auto"/>
          <w:szCs w:val="21"/>
          <w:highlight w:val="none"/>
          <w:lang w:val="en-US" w:eastAsia="zh-CN"/>
        </w:rPr>
        <w:t>以下</w:t>
      </w:r>
      <w:r>
        <w:rPr>
          <w:rFonts w:hint="eastAsia" w:ascii="宋体" w:hAnsi="宋体" w:cs="Arial"/>
          <w:color w:val="auto"/>
          <w:szCs w:val="21"/>
          <w:highlight w:val="none"/>
        </w:rPr>
        <w:t>投标材料设备质量均为优等品，</w:t>
      </w:r>
      <w:r>
        <w:rPr>
          <w:rFonts w:hint="eastAsia" w:ascii="宋体" w:hAnsi="宋体" w:cs="Arial"/>
          <w:color w:val="auto"/>
          <w:szCs w:val="21"/>
          <w:highlight w:val="none"/>
          <w:lang w:val="en-US" w:eastAsia="zh-CN"/>
        </w:rPr>
        <w:t>评标委员会将根据供应商提供的品牌情况酌情打分。</w:t>
      </w:r>
      <w:r>
        <w:rPr>
          <w:rFonts w:hint="eastAsia" w:ascii="宋体" w:hAnsi="宋体" w:cs="宋体"/>
          <w:b/>
          <w:color w:val="000000" w:themeColor="text1"/>
          <w:highlight w:val="none"/>
          <w14:textFill>
            <w14:solidFill>
              <w14:schemeClr w14:val="tx1"/>
            </w14:solidFill>
          </w14:textFill>
        </w:rPr>
        <w:t>▲</w:t>
      </w:r>
      <w:r>
        <w:rPr>
          <w:rFonts w:hint="eastAsia" w:ascii="宋体" w:hAnsi="宋体" w:cs="宋体"/>
          <w:b/>
          <w:color w:val="000000" w:themeColor="text1"/>
          <w:highlight w:val="none"/>
          <w:lang w:val="en-US" w:eastAsia="zh-CN"/>
          <w14:textFill>
            <w14:solidFill>
              <w14:schemeClr w14:val="tx1"/>
            </w14:solidFill>
          </w14:textFill>
        </w:rPr>
        <w:t>注：</w:t>
      </w:r>
      <w:r>
        <w:rPr>
          <w:rFonts w:hint="eastAsia" w:ascii="宋体" w:hAnsi="宋体" w:cs="Arial"/>
          <w:b/>
          <w:bCs/>
          <w:color w:val="auto"/>
          <w:szCs w:val="21"/>
          <w:highlight w:val="none"/>
        </w:rPr>
        <w:t>投标人应结合项目情况自主填报投标品牌</w:t>
      </w:r>
      <w:r>
        <w:rPr>
          <w:rFonts w:hint="eastAsia" w:ascii="宋体" w:hAnsi="宋体" w:cs="Arial"/>
          <w:b/>
          <w:bCs/>
          <w:color w:val="auto"/>
          <w:szCs w:val="21"/>
          <w:highlight w:val="none"/>
          <w:lang w:eastAsia="zh-CN"/>
        </w:rPr>
        <w:t>，</w:t>
      </w:r>
      <w:r>
        <w:rPr>
          <w:rFonts w:hint="eastAsia" w:ascii="宋体" w:hAnsi="宋体" w:cs="Arial"/>
          <w:b/>
          <w:bCs/>
          <w:color w:val="auto"/>
          <w:szCs w:val="21"/>
          <w:highlight w:val="none"/>
          <w:lang w:val="en-US" w:eastAsia="zh-CN"/>
        </w:rPr>
        <w:t>格式详见招标文件格式《主要设备材料品牌选用表》</w:t>
      </w:r>
      <w:r>
        <w:rPr>
          <w:rFonts w:hint="eastAsia" w:ascii="宋体" w:hAnsi="宋体" w:cs="Arial"/>
          <w:b/>
          <w:bCs/>
          <w:color w:val="auto"/>
          <w:szCs w:val="21"/>
          <w:highlight w:val="none"/>
        </w:rPr>
        <w:t>，</w:t>
      </w:r>
      <w:r>
        <w:rPr>
          <w:rFonts w:hint="eastAsia" w:ascii="宋体" w:hAnsi="宋体" w:cs="宋体"/>
          <w:b/>
          <w:bCs/>
          <w:highlight w:val="none"/>
          <w:lang w:val="en-US" w:eastAsia="zh-CN"/>
        </w:rPr>
        <w:t>未提供或未按要求提供的，作无效标处理。</w:t>
      </w:r>
    </w:p>
    <w:tbl>
      <w:tblPr>
        <w:tblStyle w:val="62"/>
        <w:tblpPr w:leftFromText="180" w:rightFromText="180" w:vertAnchor="text" w:horzAnchor="page" w:tblpXSpec="center" w:tblpY="500"/>
        <w:tblOverlap w:val="never"/>
        <w:tblW w:w="457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3"/>
        <w:gridCol w:w="7436"/>
      </w:tblGrid>
      <w:tr w14:paraId="5FCF0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620" w:type="pct"/>
            <w:vAlign w:val="center"/>
          </w:tcPr>
          <w:p w14:paraId="062B812E">
            <w:pPr>
              <w:snapToGrid w:val="0"/>
              <w:jc w:val="center"/>
              <w:rPr>
                <w:rFonts w:ascii="宋体" w:hAnsi="宋体"/>
                <w:b/>
                <w:szCs w:val="21"/>
                <w:highlight w:val="none"/>
              </w:rPr>
            </w:pPr>
            <w:r>
              <w:rPr>
                <w:rFonts w:ascii="宋体" w:hAnsi="宋体"/>
                <w:b/>
                <w:szCs w:val="21"/>
                <w:highlight w:val="none"/>
              </w:rPr>
              <w:t>序号</w:t>
            </w:r>
          </w:p>
        </w:tc>
        <w:tc>
          <w:tcPr>
            <w:tcW w:w="4379" w:type="pct"/>
            <w:vAlign w:val="center"/>
          </w:tcPr>
          <w:p w14:paraId="05408066">
            <w:pPr>
              <w:snapToGrid w:val="0"/>
              <w:jc w:val="center"/>
              <w:rPr>
                <w:rFonts w:ascii="宋体" w:hAnsi="宋体"/>
                <w:b/>
                <w:szCs w:val="21"/>
                <w:highlight w:val="none"/>
              </w:rPr>
            </w:pPr>
            <w:r>
              <w:rPr>
                <w:rFonts w:hint="eastAsia" w:ascii="宋体" w:hAnsi="宋体"/>
                <w:b/>
                <w:szCs w:val="21"/>
                <w:highlight w:val="none"/>
                <w:lang w:val="en-US" w:eastAsia="zh-CN"/>
              </w:rPr>
              <w:t>主要</w:t>
            </w:r>
            <w:r>
              <w:rPr>
                <w:rFonts w:ascii="宋体" w:hAnsi="宋体"/>
                <w:b/>
                <w:szCs w:val="21"/>
                <w:highlight w:val="none"/>
              </w:rPr>
              <w:t>设备材料名称</w:t>
            </w:r>
          </w:p>
        </w:tc>
      </w:tr>
      <w:tr w14:paraId="412E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6AE31BD2">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1</w:t>
            </w:r>
          </w:p>
        </w:tc>
        <w:tc>
          <w:tcPr>
            <w:tcW w:w="4379" w:type="pct"/>
            <w:vAlign w:val="center"/>
          </w:tcPr>
          <w:p w14:paraId="18CD5302">
            <w:pPr>
              <w:snapToGrid w:val="0"/>
              <w:jc w:val="center"/>
              <w:rPr>
                <w:rFonts w:hint="eastAsia" w:ascii="宋体" w:hAnsi="宋体" w:eastAsia="宋体" w:cs="宋体"/>
                <w:szCs w:val="21"/>
                <w:highlight w:val="none"/>
                <w:lang w:val="en-US" w:eastAsia="zh-CN"/>
              </w:rPr>
            </w:pPr>
            <w:r>
              <w:rPr>
                <w:rFonts w:hint="eastAsia" w:ascii="宋体" w:hAnsi="宋体" w:cs="宋体"/>
                <w:szCs w:val="21"/>
                <w:highlight w:val="none"/>
              </w:rPr>
              <w:t>医用气密封单开自动门</w:t>
            </w:r>
            <w:r>
              <w:rPr>
                <w:rFonts w:hint="eastAsia" w:ascii="宋体" w:hAnsi="宋体" w:cs="宋体"/>
                <w:szCs w:val="21"/>
                <w:highlight w:val="none"/>
                <w:lang w:eastAsia="zh-CN"/>
              </w:rPr>
              <w:t>、医用气密封单开自动铅防护门</w:t>
            </w:r>
          </w:p>
        </w:tc>
      </w:tr>
      <w:tr w14:paraId="7FB04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1E4137EA">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2</w:t>
            </w:r>
          </w:p>
        </w:tc>
        <w:tc>
          <w:tcPr>
            <w:tcW w:w="4379" w:type="pct"/>
            <w:vAlign w:val="center"/>
          </w:tcPr>
          <w:p w14:paraId="4ABB4EB3">
            <w:pPr>
              <w:snapToGrid w:val="0"/>
              <w:jc w:val="center"/>
              <w:rPr>
                <w:rFonts w:hint="eastAsia" w:ascii="宋体" w:hAnsi="宋体" w:eastAsia="宋体" w:cs="宋体"/>
                <w:szCs w:val="21"/>
                <w:highlight w:val="none"/>
                <w:lang w:eastAsia="zh-CN"/>
              </w:rPr>
            </w:pPr>
            <w:r>
              <w:rPr>
                <w:rFonts w:hint="eastAsia" w:ascii="宋体" w:hAnsi="宋体" w:cs="宋体"/>
                <w:szCs w:val="21"/>
                <w:highlight w:val="none"/>
              </w:rPr>
              <w:t>单开医用手动气密平开门</w:t>
            </w:r>
            <w:r>
              <w:rPr>
                <w:rFonts w:hint="eastAsia" w:ascii="宋体" w:hAnsi="宋体" w:cs="宋体"/>
                <w:szCs w:val="21"/>
                <w:highlight w:val="none"/>
                <w:lang w:eastAsia="zh-CN"/>
              </w:rPr>
              <w:t>、单开医用手动铅防护气密平开门</w:t>
            </w:r>
          </w:p>
        </w:tc>
      </w:tr>
      <w:tr w14:paraId="0977C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1C7B48EC">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3</w:t>
            </w:r>
          </w:p>
        </w:tc>
        <w:tc>
          <w:tcPr>
            <w:tcW w:w="4379" w:type="pct"/>
            <w:vAlign w:val="center"/>
          </w:tcPr>
          <w:p w14:paraId="7860608B">
            <w:pPr>
              <w:snapToGrid w:val="0"/>
              <w:jc w:val="center"/>
              <w:rPr>
                <w:rFonts w:hint="eastAsia" w:ascii="宋体" w:hAnsi="宋体" w:eastAsia="宋体"/>
                <w:szCs w:val="21"/>
                <w:highlight w:val="none"/>
                <w:lang w:eastAsia="zh-CN"/>
              </w:rPr>
            </w:pPr>
            <w:r>
              <w:rPr>
                <w:rFonts w:hint="eastAsia" w:ascii="宋体" w:hAnsi="宋体"/>
                <w:szCs w:val="21"/>
                <w:highlight w:val="none"/>
              </w:rPr>
              <w:t>保温柜(恒温培养箱）</w:t>
            </w:r>
            <w:r>
              <w:rPr>
                <w:rFonts w:hint="eastAsia" w:ascii="宋体" w:hAnsi="宋体"/>
                <w:szCs w:val="21"/>
                <w:highlight w:val="none"/>
                <w:lang w:eastAsia="zh-CN"/>
              </w:rPr>
              <w:t>、保冷柜（血液储存箱）</w:t>
            </w:r>
          </w:p>
        </w:tc>
      </w:tr>
      <w:tr w14:paraId="31644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6862BDCF">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4</w:t>
            </w:r>
          </w:p>
        </w:tc>
        <w:tc>
          <w:tcPr>
            <w:tcW w:w="4379" w:type="pct"/>
            <w:vAlign w:val="center"/>
          </w:tcPr>
          <w:p w14:paraId="1317A977">
            <w:pPr>
              <w:widowControl/>
              <w:snapToGrid w:val="0"/>
              <w:jc w:val="center"/>
              <w:rPr>
                <w:rFonts w:hint="eastAsia" w:ascii="宋体" w:hAnsi="宋体" w:eastAsia="宋体" w:cs="宋体"/>
                <w:szCs w:val="21"/>
                <w:highlight w:val="none"/>
                <w:lang w:eastAsia="zh-CN"/>
              </w:rPr>
            </w:pPr>
            <w:r>
              <w:rPr>
                <w:rFonts w:hint="eastAsia" w:ascii="宋体" w:hAnsi="宋体" w:cs="宋体"/>
                <w:szCs w:val="21"/>
                <w:highlight w:val="none"/>
              </w:rPr>
              <w:t>设备配套洁净墙体系统1</w:t>
            </w:r>
            <w:r>
              <w:rPr>
                <w:rFonts w:hint="eastAsia" w:ascii="宋体" w:hAnsi="宋体" w:cs="宋体"/>
                <w:szCs w:val="21"/>
                <w:highlight w:val="none"/>
                <w:lang w:eastAsia="zh-CN"/>
              </w:rPr>
              <w:t>（</w:t>
            </w:r>
            <w:r>
              <w:rPr>
                <w:rFonts w:hint="eastAsia" w:ascii="宋体" w:hAnsi="宋体"/>
                <w:szCs w:val="21"/>
                <w:highlight w:val="none"/>
                <w:lang w:val="en-US" w:eastAsia="zh-CN"/>
              </w:rPr>
              <w:t>提供此项中的</w:t>
            </w:r>
            <w:r>
              <w:rPr>
                <w:rFonts w:hint="eastAsia" w:ascii="宋体" w:hAnsi="宋体" w:cs="宋体"/>
                <w:b/>
                <w:bCs/>
                <w:szCs w:val="21"/>
                <w:highlight w:val="none"/>
                <w:lang w:val="en-US" w:eastAsia="zh-CN"/>
              </w:rPr>
              <w:t>主要材料：</w:t>
            </w:r>
            <w:r>
              <w:rPr>
                <w:rFonts w:hint="eastAsia" w:ascii="宋体" w:hAnsi="宋体" w:cs="宋体"/>
                <w:b/>
                <w:bCs/>
                <w:szCs w:val="21"/>
                <w:highlight w:val="none"/>
                <w:lang w:eastAsia="zh-CN"/>
              </w:rPr>
              <w:t>石英纤维洁净板</w:t>
            </w:r>
            <w:r>
              <w:rPr>
                <w:rFonts w:hint="eastAsia" w:ascii="宋体" w:hAnsi="宋体"/>
                <w:b w:val="0"/>
                <w:bCs w:val="0"/>
                <w:szCs w:val="21"/>
                <w:highlight w:val="none"/>
                <w:lang w:val="en-US" w:eastAsia="zh-CN"/>
              </w:rPr>
              <w:t>品牌或</w:t>
            </w:r>
            <w:r>
              <w:rPr>
                <w:rFonts w:hint="eastAsia" w:ascii="宋体" w:hAnsi="宋体"/>
                <w:b w:val="0"/>
                <w:bCs w:val="0"/>
                <w:szCs w:val="21"/>
                <w:highlight w:val="none"/>
                <w:lang w:eastAsia="zh-CN"/>
              </w:rPr>
              <w:t>厂家</w:t>
            </w:r>
            <w:r>
              <w:rPr>
                <w:rFonts w:hint="eastAsia" w:ascii="宋体" w:hAnsi="宋体" w:cs="宋体"/>
                <w:szCs w:val="21"/>
                <w:highlight w:val="none"/>
                <w:lang w:eastAsia="zh-CN"/>
              </w:rPr>
              <w:t>）</w:t>
            </w:r>
          </w:p>
        </w:tc>
      </w:tr>
      <w:tr w14:paraId="0C054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0683FAC0">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5</w:t>
            </w:r>
          </w:p>
        </w:tc>
        <w:tc>
          <w:tcPr>
            <w:tcW w:w="4379" w:type="pct"/>
            <w:vAlign w:val="center"/>
          </w:tcPr>
          <w:p w14:paraId="4FFBA1A2">
            <w:pPr>
              <w:widowControl/>
              <w:snapToGrid w:val="0"/>
              <w:jc w:val="center"/>
              <w:rPr>
                <w:rFonts w:ascii="宋体" w:hAnsi="宋体" w:cs="宋体"/>
                <w:szCs w:val="21"/>
                <w:highlight w:val="none"/>
              </w:rPr>
            </w:pPr>
            <w:r>
              <w:rPr>
                <w:rFonts w:hint="eastAsia" w:ascii="宋体" w:hAnsi="宋体" w:cs="宋体"/>
                <w:szCs w:val="21"/>
                <w:highlight w:val="none"/>
              </w:rPr>
              <w:t>医疗气密专用照明设备</w:t>
            </w:r>
          </w:p>
        </w:tc>
      </w:tr>
      <w:tr w14:paraId="7DDC2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620" w:type="pct"/>
            <w:vAlign w:val="center"/>
          </w:tcPr>
          <w:p w14:paraId="4EDC3CCB">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6</w:t>
            </w:r>
          </w:p>
        </w:tc>
        <w:tc>
          <w:tcPr>
            <w:tcW w:w="4379" w:type="pct"/>
            <w:vAlign w:val="center"/>
          </w:tcPr>
          <w:p w14:paraId="4A9490E4">
            <w:pPr>
              <w:snapToGrid w:val="0"/>
              <w:jc w:val="center"/>
              <w:rPr>
                <w:rFonts w:ascii="宋体" w:hAnsi="宋体" w:cs="宋体"/>
                <w:szCs w:val="21"/>
                <w:highlight w:val="none"/>
              </w:rPr>
            </w:pPr>
            <w:r>
              <w:rPr>
                <w:rFonts w:hint="eastAsia" w:ascii="宋体" w:hAnsi="宋体" w:cs="宋体"/>
                <w:szCs w:val="21"/>
                <w:highlight w:val="none"/>
              </w:rPr>
              <w:t>照明开关、插座</w:t>
            </w:r>
          </w:p>
        </w:tc>
      </w:tr>
      <w:tr w14:paraId="7B77F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4434BC57">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7</w:t>
            </w:r>
          </w:p>
        </w:tc>
        <w:tc>
          <w:tcPr>
            <w:tcW w:w="4379" w:type="pct"/>
            <w:vAlign w:val="center"/>
          </w:tcPr>
          <w:p w14:paraId="3A2095CE">
            <w:pPr>
              <w:widowControl/>
              <w:snapToGrid w:val="0"/>
              <w:jc w:val="center"/>
              <w:rPr>
                <w:rFonts w:hint="eastAsia" w:ascii="宋体" w:hAnsi="宋体" w:eastAsia="宋体" w:cs="宋体"/>
                <w:szCs w:val="21"/>
                <w:highlight w:val="none"/>
                <w:lang w:eastAsia="zh-CN"/>
              </w:rPr>
            </w:pPr>
            <w:r>
              <w:rPr>
                <w:rFonts w:hint="eastAsia" w:ascii="宋体" w:hAnsi="宋体" w:cs="宋体"/>
                <w:szCs w:val="21"/>
                <w:highlight w:val="none"/>
              </w:rPr>
              <w:t>配线</w:t>
            </w:r>
            <w:r>
              <w:rPr>
                <w:rFonts w:hint="eastAsia" w:ascii="宋体" w:hAnsi="宋体" w:cs="宋体"/>
                <w:szCs w:val="21"/>
                <w:highlight w:val="none"/>
                <w:lang w:eastAsia="zh-CN"/>
              </w:rPr>
              <w:t>、电力电缆</w:t>
            </w:r>
          </w:p>
        </w:tc>
      </w:tr>
      <w:tr w14:paraId="7F72B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6B0B6187">
            <w:pPr>
              <w:numPr>
                <w:ilvl w:val="0"/>
                <w:numId w:val="0"/>
              </w:numPr>
              <w:autoSpaceDN w:val="0"/>
              <w:snapToGrid w:val="0"/>
              <w:ind w:left="635" w:leftChars="0" w:hanging="425" w:firstLineChars="0"/>
              <w:jc w:val="center"/>
              <w:textAlignment w:val="center"/>
              <w:rPr>
                <w:rFonts w:hint="eastAsia" w:ascii="宋体" w:hAnsi="宋体" w:eastAsia="宋体"/>
                <w:kern w:val="0"/>
                <w:szCs w:val="21"/>
                <w:highlight w:val="none"/>
                <w:lang w:val="en-US" w:eastAsia="zh-CN"/>
              </w:rPr>
            </w:pPr>
            <w:r>
              <w:rPr>
                <w:rFonts w:hint="eastAsia" w:ascii="宋体" w:hAnsi="宋体"/>
                <w:kern w:val="0"/>
                <w:szCs w:val="21"/>
                <w:highlight w:val="none"/>
                <w:lang w:val="en-US" w:eastAsia="zh-CN"/>
              </w:rPr>
              <w:t>8</w:t>
            </w:r>
          </w:p>
        </w:tc>
        <w:tc>
          <w:tcPr>
            <w:tcW w:w="4379" w:type="pct"/>
            <w:vAlign w:val="center"/>
          </w:tcPr>
          <w:p w14:paraId="2BB553FE">
            <w:pPr>
              <w:widowControl/>
              <w:snapToGrid w:val="0"/>
              <w:jc w:val="center"/>
              <w:rPr>
                <w:rFonts w:hint="default" w:ascii="宋体" w:hAnsi="宋体" w:eastAsia="宋体" w:cs="宋体"/>
                <w:szCs w:val="21"/>
                <w:highlight w:val="none"/>
                <w:lang w:val="en-US" w:eastAsia="zh-CN"/>
              </w:rPr>
            </w:pPr>
            <w:r>
              <w:rPr>
                <w:rFonts w:hint="eastAsia" w:ascii="宋体" w:hAnsi="宋体" w:cs="宋体"/>
                <w:szCs w:val="21"/>
                <w:highlight w:val="none"/>
              </w:rPr>
              <w:t>配电设备(提供此项中的</w:t>
            </w:r>
            <w:r>
              <w:rPr>
                <w:rFonts w:hint="eastAsia" w:ascii="宋体" w:hAnsi="宋体" w:cs="宋体"/>
                <w:b/>
                <w:bCs/>
                <w:szCs w:val="21"/>
                <w:highlight w:val="none"/>
              </w:rPr>
              <w:t>配电箱、配电柜</w:t>
            </w:r>
            <w:r>
              <w:rPr>
                <w:rFonts w:hint="eastAsia" w:ascii="宋体" w:hAnsi="宋体" w:cs="宋体"/>
                <w:szCs w:val="21"/>
                <w:highlight w:val="none"/>
              </w:rPr>
              <w:t>的成套厂家品牌)</w:t>
            </w:r>
          </w:p>
        </w:tc>
      </w:tr>
      <w:tr w14:paraId="55282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2F5A50AA">
            <w:pPr>
              <w:numPr>
                <w:ilvl w:val="0"/>
                <w:numId w:val="0"/>
              </w:numPr>
              <w:autoSpaceDN w:val="0"/>
              <w:snapToGrid w:val="0"/>
              <w:ind w:firstLine="210" w:firstLineChars="100"/>
              <w:jc w:val="center"/>
              <w:textAlignment w:val="center"/>
              <w:rPr>
                <w:rFonts w:hint="default" w:ascii="宋体" w:hAnsi="宋体" w:eastAsia="宋体"/>
                <w:kern w:val="0"/>
                <w:szCs w:val="21"/>
                <w:highlight w:val="none"/>
                <w:lang w:val="en-US" w:eastAsia="zh-CN"/>
              </w:rPr>
            </w:pPr>
            <w:r>
              <w:rPr>
                <w:rFonts w:hint="eastAsia" w:ascii="宋体" w:hAnsi="宋体"/>
                <w:kern w:val="0"/>
                <w:szCs w:val="21"/>
                <w:highlight w:val="none"/>
                <w:lang w:val="en-US" w:eastAsia="zh-CN"/>
              </w:rPr>
              <w:t>9</w:t>
            </w:r>
          </w:p>
        </w:tc>
        <w:tc>
          <w:tcPr>
            <w:tcW w:w="4379" w:type="pct"/>
            <w:vAlign w:val="center"/>
          </w:tcPr>
          <w:p w14:paraId="65F6433A">
            <w:pPr>
              <w:widowControl/>
              <w:snapToGrid w:val="0"/>
              <w:jc w:val="center"/>
              <w:rPr>
                <w:rFonts w:ascii="宋体" w:hAnsi="宋体" w:cs="宋体"/>
                <w:szCs w:val="21"/>
                <w:highlight w:val="none"/>
              </w:rPr>
            </w:pPr>
            <w:r>
              <w:rPr>
                <w:rFonts w:hint="eastAsia" w:ascii="宋体" w:hAnsi="宋体" w:cs="宋体"/>
                <w:bCs/>
                <w:kern w:val="0"/>
                <w:szCs w:val="21"/>
                <w:highlight w:val="none"/>
              </w:rPr>
              <w:t>手术隔离电源一体机</w:t>
            </w:r>
          </w:p>
        </w:tc>
      </w:tr>
      <w:tr w14:paraId="0103D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0" w:type="pct"/>
            <w:vAlign w:val="center"/>
          </w:tcPr>
          <w:p w14:paraId="1772DE01">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10</w:t>
            </w:r>
          </w:p>
        </w:tc>
        <w:tc>
          <w:tcPr>
            <w:tcW w:w="4379" w:type="pct"/>
            <w:shd w:val="clear" w:color="auto" w:fill="auto"/>
            <w:vAlign w:val="center"/>
          </w:tcPr>
          <w:p w14:paraId="5AA24D2D">
            <w:pPr>
              <w:keepNext w:val="0"/>
              <w:keepLines w:val="0"/>
              <w:widowControl/>
              <w:suppressLineNumbers w:val="0"/>
              <w:jc w:val="center"/>
              <w:textAlignment w:val="center"/>
              <w:rPr>
                <w:rFonts w:hint="eastAsia" w:ascii="宋体" w:hAnsi="宋体" w:eastAsia="宋体" w:cs="宋体"/>
                <w:i w:val="0"/>
                <w:iCs w:val="0"/>
                <w:color w:val="000000"/>
                <w:kern w:val="2"/>
                <w:sz w:val="20"/>
                <w:szCs w:val="20"/>
                <w:highlight w:val="none"/>
                <w:u w:val="none"/>
                <w:lang w:val="en-US" w:eastAsia="zh-CN" w:bidi="ar-SA"/>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r>
              <w:rPr>
                <w:rFonts w:hint="eastAsia" w:ascii="宋体" w:hAnsi="宋体" w:cs="宋体"/>
                <w:i w:val="0"/>
                <w:iCs w:val="0"/>
                <w:color w:val="000000"/>
                <w:kern w:val="0"/>
                <w:sz w:val="20"/>
                <w:szCs w:val="20"/>
                <w:highlight w:val="none"/>
                <w:u w:val="none"/>
                <w:lang w:val="en-US" w:eastAsia="zh-CN" w:bidi="ar"/>
              </w:rPr>
              <w:t>（</w:t>
            </w:r>
            <w:r>
              <w:rPr>
                <w:rFonts w:hint="eastAsia" w:ascii="宋体" w:hAnsi="宋体"/>
                <w:szCs w:val="21"/>
                <w:highlight w:val="none"/>
                <w:lang w:val="en-US" w:eastAsia="zh-CN"/>
              </w:rPr>
              <w:t>提供此项中的</w:t>
            </w:r>
            <w:r>
              <w:rPr>
                <w:rFonts w:hint="eastAsia" w:ascii="宋体" w:hAnsi="宋体" w:cs="宋体"/>
                <w:b/>
                <w:bCs/>
                <w:szCs w:val="21"/>
                <w:highlight w:val="none"/>
                <w:lang w:val="en-US" w:eastAsia="zh-CN"/>
              </w:rPr>
              <w:t>主要材料：</w:t>
            </w:r>
            <w:r>
              <w:rPr>
                <w:rFonts w:hint="eastAsia" w:ascii="宋体" w:hAnsi="宋体" w:cs="宋体"/>
                <w:b/>
                <w:bCs/>
                <w:i w:val="0"/>
                <w:iCs w:val="0"/>
                <w:color w:val="000000"/>
                <w:kern w:val="0"/>
                <w:sz w:val="20"/>
                <w:szCs w:val="20"/>
                <w:highlight w:val="none"/>
                <w:u w:val="none"/>
                <w:lang w:val="en-US" w:eastAsia="zh-CN" w:bidi="ar"/>
              </w:rPr>
              <w:t>抗静电PVC卷材</w:t>
            </w:r>
            <w:r>
              <w:rPr>
                <w:rFonts w:hint="eastAsia" w:ascii="宋体" w:hAnsi="宋体"/>
                <w:b w:val="0"/>
                <w:bCs w:val="0"/>
                <w:szCs w:val="21"/>
                <w:highlight w:val="none"/>
                <w:lang w:val="en-US" w:eastAsia="zh-CN"/>
              </w:rPr>
              <w:t>品牌或</w:t>
            </w:r>
            <w:r>
              <w:rPr>
                <w:rFonts w:hint="eastAsia" w:ascii="宋体" w:hAnsi="宋体"/>
                <w:b w:val="0"/>
                <w:bCs w:val="0"/>
                <w:szCs w:val="21"/>
                <w:highlight w:val="none"/>
                <w:lang w:eastAsia="zh-CN"/>
              </w:rPr>
              <w:t>厂家</w:t>
            </w:r>
            <w:r>
              <w:rPr>
                <w:rFonts w:hint="eastAsia" w:ascii="宋体" w:hAnsi="宋体" w:cs="宋体"/>
                <w:i w:val="0"/>
                <w:iCs w:val="0"/>
                <w:color w:val="000000"/>
                <w:kern w:val="0"/>
                <w:sz w:val="20"/>
                <w:szCs w:val="20"/>
                <w:highlight w:val="none"/>
                <w:u w:val="none"/>
                <w:lang w:val="en-US" w:eastAsia="zh-CN" w:bidi="ar"/>
              </w:rPr>
              <w:t>）</w:t>
            </w:r>
          </w:p>
        </w:tc>
      </w:tr>
      <w:tr w14:paraId="51940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620" w:type="pct"/>
            <w:vAlign w:val="center"/>
          </w:tcPr>
          <w:p w14:paraId="2AF6A074">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11</w:t>
            </w:r>
          </w:p>
        </w:tc>
        <w:tc>
          <w:tcPr>
            <w:tcW w:w="4379" w:type="pct"/>
            <w:vAlign w:val="center"/>
          </w:tcPr>
          <w:p w14:paraId="4E373F3B">
            <w:pPr>
              <w:snapToGrid w:val="0"/>
              <w:jc w:val="center"/>
              <w:rPr>
                <w:rFonts w:ascii="宋体" w:hAnsi="宋体"/>
                <w:szCs w:val="21"/>
                <w:highlight w:val="none"/>
              </w:rPr>
            </w:pPr>
            <w:r>
              <w:rPr>
                <w:rFonts w:hint="eastAsia" w:ascii="宋体" w:hAnsi="宋体"/>
                <w:sz w:val="21"/>
                <w:szCs w:val="21"/>
                <w:highlight w:val="none"/>
              </w:rPr>
              <w:t>铜管</w:t>
            </w:r>
          </w:p>
        </w:tc>
      </w:tr>
      <w:tr w14:paraId="54BC2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7EC76D05">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12</w:t>
            </w:r>
          </w:p>
        </w:tc>
        <w:tc>
          <w:tcPr>
            <w:tcW w:w="4379" w:type="pct"/>
            <w:vAlign w:val="center"/>
          </w:tcPr>
          <w:p w14:paraId="16788156">
            <w:pPr>
              <w:snapToGrid w:val="0"/>
              <w:spacing w:line="360" w:lineRule="exact"/>
              <w:jc w:val="center"/>
              <w:rPr>
                <w:rFonts w:ascii="宋体" w:hAnsi="宋体" w:cs="宋体"/>
                <w:szCs w:val="21"/>
                <w:highlight w:val="none"/>
              </w:rPr>
            </w:pPr>
            <w:r>
              <w:rPr>
                <w:rFonts w:hint="eastAsia" w:ascii="宋体" w:hAnsi="宋体" w:cs="宋体"/>
                <w:szCs w:val="21"/>
                <w:highlight w:val="none"/>
              </w:rPr>
              <w:t>医用净化空气处理机组</w:t>
            </w:r>
          </w:p>
        </w:tc>
      </w:tr>
      <w:tr w14:paraId="7695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67D19CE6">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13</w:t>
            </w:r>
          </w:p>
        </w:tc>
        <w:tc>
          <w:tcPr>
            <w:tcW w:w="4379" w:type="pct"/>
            <w:vAlign w:val="center"/>
          </w:tcPr>
          <w:p w14:paraId="56D00122">
            <w:pPr>
              <w:widowControl/>
              <w:snapToGrid w:val="0"/>
              <w:jc w:val="center"/>
              <w:rPr>
                <w:rFonts w:ascii="宋体" w:hAnsi="宋体" w:cs="宋体"/>
                <w:kern w:val="0"/>
                <w:szCs w:val="21"/>
                <w:highlight w:val="none"/>
              </w:rPr>
            </w:pPr>
            <w:r>
              <w:rPr>
                <w:rFonts w:hint="eastAsia" w:ascii="宋体" w:hAnsi="宋体" w:cs="宋体"/>
                <w:kern w:val="0"/>
                <w:szCs w:val="21"/>
                <w:highlight w:val="none"/>
              </w:rPr>
              <w:t>离心式通风机</w:t>
            </w:r>
          </w:p>
        </w:tc>
      </w:tr>
      <w:tr w14:paraId="1F35A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0C773A78">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14</w:t>
            </w:r>
          </w:p>
        </w:tc>
        <w:tc>
          <w:tcPr>
            <w:tcW w:w="4379" w:type="pct"/>
            <w:vAlign w:val="center"/>
          </w:tcPr>
          <w:p w14:paraId="5106CE51">
            <w:pPr>
              <w:widowControl/>
              <w:snapToGrid w:val="0"/>
              <w:jc w:val="center"/>
              <w:rPr>
                <w:rFonts w:ascii="宋体" w:hAnsi="宋体" w:cs="宋体"/>
                <w:kern w:val="0"/>
                <w:szCs w:val="21"/>
                <w:highlight w:val="none"/>
              </w:rPr>
            </w:pPr>
            <w:r>
              <w:rPr>
                <w:rFonts w:hint="eastAsia" w:ascii="宋体" w:hAnsi="宋体" w:cs="宋体"/>
                <w:kern w:val="0"/>
                <w:szCs w:val="21"/>
                <w:highlight w:val="none"/>
              </w:rPr>
              <w:t>成品防火调节设备</w:t>
            </w:r>
            <w:r>
              <w:rPr>
                <w:rFonts w:hint="eastAsia" w:ascii="宋体" w:hAnsi="宋体" w:cs="宋体"/>
                <w:kern w:val="0"/>
                <w:szCs w:val="21"/>
                <w:highlight w:val="none"/>
                <w:lang w:eastAsia="zh-CN"/>
              </w:rPr>
              <w:t>、碳钢阀门、成品风系统调节设备、成品定风量调节设备</w:t>
            </w:r>
          </w:p>
        </w:tc>
      </w:tr>
      <w:tr w14:paraId="14A0E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3B2E6227">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15</w:t>
            </w:r>
          </w:p>
        </w:tc>
        <w:tc>
          <w:tcPr>
            <w:tcW w:w="4379" w:type="pct"/>
            <w:vAlign w:val="center"/>
          </w:tcPr>
          <w:p w14:paraId="2B69AA5C">
            <w:pPr>
              <w:widowControl/>
              <w:snapToGrid w:val="0"/>
              <w:jc w:val="center"/>
              <w:rPr>
                <w:rFonts w:ascii="宋体" w:hAnsi="宋体" w:cs="宋体"/>
                <w:kern w:val="0"/>
                <w:szCs w:val="21"/>
                <w:highlight w:val="none"/>
              </w:rPr>
            </w:pPr>
            <w:r>
              <w:rPr>
                <w:rFonts w:hint="eastAsia" w:ascii="宋体" w:hAnsi="宋体" w:cs="宋体"/>
                <w:kern w:val="0"/>
                <w:szCs w:val="21"/>
                <w:highlight w:val="none"/>
              </w:rPr>
              <w:t>成品消声设备</w:t>
            </w:r>
          </w:p>
        </w:tc>
      </w:tr>
      <w:tr w14:paraId="30FE5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0D63BD52">
            <w:pPr>
              <w:numPr>
                <w:ilvl w:val="0"/>
                <w:numId w:val="0"/>
              </w:numPr>
              <w:autoSpaceDN w:val="0"/>
              <w:snapToGrid w:val="0"/>
              <w:ind w:left="635" w:leftChars="0" w:hanging="425" w:firstLine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16</w:t>
            </w:r>
          </w:p>
        </w:tc>
        <w:tc>
          <w:tcPr>
            <w:tcW w:w="4379" w:type="pct"/>
            <w:vAlign w:val="center"/>
          </w:tcPr>
          <w:p w14:paraId="7AA5E93C">
            <w:pPr>
              <w:widowControl/>
              <w:snapToGrid w:val="0"/>
              <w:jc w:val="center"/>
              <w:rPr>
                <w:rFonts w:hint="eastAsia" w:ascii="宋体" w:hAnsi="宋体" w:cs="宋体"/>
                <w:kern w:val="0"/>
                <w:szCs w:val="21"/>
                <w:highlight w:val="none"/>
              </w:rPr>
            </w:pPr>
            <w:r>
              <w:rPr>
                <w:rFonts w:hint="eastAsia" w:ascii="宋体" w:hAnsi="宋体" w:cs="宋体"/>
                <w:szCs w:val="21"/>
                <w:highlight w:val="none"/>
              </w:rPr>
              <w:t>配电箱</w:t>
            </w:r>
            <w:r>
              <w:rPr>
                <w:rFonts w:hint="eastAsia" w:ascii="宋体" w:hAnsi="宋体" w:cs="宋体"/>
                <w:b/>
                <w:bCs/>
                <w:szCs w:val="21"/>
                <w:highlight w:val="none"/>
                <w:lang w:eastAsia="zh-CN"/>
              </w:rPr>
              <w:t>元器件</w:t>
            </w:r>
          </w:p>
        </w:tc>
      </w:tr>
      <w:tr w14:paraId="563A1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620" w:type="pct"/>
            <w:vAlign w:val="center"/>
          </w:tcPr>
          <w:p w14:paraId="268BD712">
            <w:pPr>
              <w:numPr>
                <w:ilvl w:val="0"/>
                <w:numId w:val="0"/>
              </w:numPr>
              <w:autoSpaceDN w:val="0"/>
              <w:snapToGrid w:val="0"/>
              <w:ind w:left="210" w:leftChars="0"/>
              <w:jc w:val="center"/>
              <w:textAlignment w:val="center"/>
              <w:rPr>
                <w:rFonts w:hint="default" w:ascii="宋体" w:hAnsi="宋体"/>
                <w:kern w:val="0"/>
                <w:szCs w:val="21"/>
                <w:highlight w:val="none"/>
                <w:lang w:val="en-US" w:eastAsia="zh-CN"/>
              </w:rPr>
            </w:pPr>
            <w:r>
              <w:rPr>
                <w:rFonts w:hint="eastAsia" w:ascii="宋体" w:hAnsi="宋体"/>
                <w:kern w:val="0"/>
                <w:szCs w:val="21"/>
                <w:highlight w:val="none"/>
                <w:lang w:val="en-US" w:eastAsia="zh-CN"/>
              </w:rPr>
              <w:t>17</w:t>
            </w:r>
          </w:p>
        </w:tc>
        <w:tc>
          <w:tcPr>
            <w:tcW w:w="4379" w:type="pct"/>
            <w:vAlign w:val="center"/>
          </w:tcPr>
          <w:p w14:paraId="59F2FCD6">
            <w:pPr>
              <w:widowControl/>
              <w:snapToGrid w:val="0"/>
              <w:jc w:val="center"/>
              <w:rPr>
                <w:rFonts w:hint="eastAsia" w:ascii="宋体" w:hAnsi="宋体" w:cs="宋体"/>
                <w:szCs w:val="21"/>
                <w:highlight w:val="none"/>
              </w:rPr>
            </w:pPr>
            <w:r>
              <w:rPr>
                <w:rFonts w:hint="eastAsia" w:ascii="宋体" w:hAnsi="宋体"/>
                <w:szCs w:val="21"/>
                <w:highlight w:val="none"/>
              </w:rPr>
              <w:t>电解钢板</w:t>
            </w:r>
            <w:r>
              <w:rPr>
                <w:rFonts w:hint="eastAsia" w:ascii="宋体" w:hAnsi="宋体"/>
                <w:b/>
                <w:bCs/>
                <w:szCs w:val="21"/>
                <w:highlight w:val="none"/>
                <w:lang w:eastAsia="zh-CN"/>
              </w:rPr>
              <w:t>原材料厂家</w:t>
            </w:r>
          </w:p>
        </w:tc>
      </w:tr>
    </w:tbl>
    <w:p w14:paraId="3AAD5C9C">
      <w:pPr>
        <w:pStyle w:val="2"/>
        <w:rPr>
          <w:rFonts w:hint="default"/>
          <w:highlight w:val="none"/>
          <w:lang w:val="en-US"/>
        </w:rPr>
      </w:pPr>
    </w:p>
    <w:bookmarkEnd w:id="36"/>
    <w:p w14:paraId="0D25E84E">
      <w:pPr>
        <w:adjustRightInd/>
        <w:snapToGrid w:val="0"/>
        <w:spacing w:line="360" w:lineRule="auto"/>
        <w:jc w:val="left"/>
        <w:outlineLvl w:val="1"/>
        <w:rPr>
          <w:rFonts w:hint="eastAsia" w:ascii="宋体" w:hAnsi="宋体"/>
          <w:b/>
          <w:color w:val="auto"/>
          <w:szCs w:val="21"/>
          <w:highlight w:val="none"/>
        </w:rPr>
      </w:pPr>
    </w:p>
    <w:p w14:paraId="592F88B4">
      <w:pPr>
        <w:adjustRightInd/>
        <w:snapToGrid w:val="0"/>
        <w:spacing w:line="360" w:lineRule="auto"/>
        <w:jc w:val="left"/>
        <w:outlineLvl w:val="1"/>
        <w:rPr>
          <w:rFonts w:ascii="宋体" w:hAnsi="宋体"/>
          <w:b/>
          <w:color w:val="auto"/>
          <w:szCs w:val="21"/>
          <w:highlight w:val="none"/>
        </w:rPr>
      </w:pPr>
      <w:r>
        <w:rPr>
          <w:rFonts w:hint="eastAsia" w:ascii="宋体" w:hAnsi="宋体"/>
          <w:b/>
          <w:color w:val="auto"/>
          <w:szCs w:val="21"/>
          <w:highlight w:val="none"/>
        </w:rPr>
        <w:t>六、补充条款</w:t>
      </w:r>
    </w:p>
    <w:p w14:paraId="52B67388">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default" w:ascii="Arial" w:hAnsi="Arial" w:eastAsia="宋体" w:cs="Arial"/>
          <w:sz w:val="21"/>
          <w:szCs w:val="21"/>
          <w:highlight w:val="none"/>
        </w:rPr>
      </w:pPr>
      <w:bookmarkStart w:id="37" w:name="_Toc18175"/>
      <w:bookmarkStart w:id="38" w:name="_Toc2088_WPSOffice_Level2"/>
      <w:bookmarkStart w:id="39" w:name="_Toc10918_WPSOffice_Level2"/>
      <w:bookmarkStart w:id="40" w:name="_Toc516158880"/>
      <w:r>
        <w:rPr>
          <w:rFonts w:hint="eastAsia" w:ascii="Arial" w:hAnsi="Arial" w:cs="Arial"/>
          <w:sz w:val="21"/>
          <w:szCs w:val="21"/>
          <w:highlight w:val="none"/>
          <w:lang w:val="en-US" w:eastAsia="zh-CN"/>
        </w:rPr>
        <w:t>1.</w:t>
      </w:r>
      <w:r>
        <w:rPr>
          <w:rFonts w:hint="default" w:ascii="Arial" w:hAnsi="Arial" w:eastAsia="宋体" w:cs="Arial"/>
          <w:sz w:val="21"/>
          <w:szCs w:val="21"/>
          <w:highlight w:val="none"/>
        </w:rPr>
        <w:t>项目安装要求</w:t>
      </w:r>
      <w:bookmarkEnd w:id="37"/>
      <w:bookmarkEnd w:id="38"/>
      <w:bookmarkEnd w:id="39"/>
      <w:bookmarkEnd w:id="40"/>
    </w:p>
    <w:p w14:paraId="14DD0F86">
      <w:pPr>
        <w:pStyle w:val="964"/>
        <w:keepNext w:val="0"/>
        <w:keepLines w:val="0"/>
        <w:pageBreakBefore w:val="0"/>
        <w:widowControl w:val="0"/>
        <w:kinsoku/>
        <w:wordWrap/>
        <w:overflowPunct/>
        <w:topLinePunct w:val="0"/>
        <w:autoSpaceDE/>
        <w:autoSpaceDN/>
        <w:bidi w:val="0"/>
        <w:adjustRightInd w:val="0"/>
        <w:snapToGrid w:val="0"/>
        <w:spacing w:line="360" w:lineRule="auto"/>
        <w:ind w:left="0" w:firstLine="420" w:firstLineChars="200"/>
        <w:textAlignment w:val="auto"/>
        <w:rPr>
          <w:rFonts w:hint="default" w:ascii="Arial" w:hAnsi="Arial" w:eastAsia="宋体" w:cs="Arial"/>
          <w:sz w:val="21"/>
          <w:szCs w:val="21"/>
          <w:highlight w:val="none"/>
        </w:rPr>
      </w:pPr>
      <w:r>
        <w:rPr>
          <w:rFonts w:hint="default" w:ascii="Arial" w:hAnsi="Arial" w:eastAsia="宋体" w:cs="Arial"/>
          <w:sz w:val="21"/>
          <w:szCs w:val="21"/>
          <w:highlight w:val="none"/>
        </w:rPr>
        <w:t>1.1、本项目设备安装严格按照规范要求进行，达到各项拟定的设计指标。项目为医院手术室、生殖中心项目，净化系统设备属于生命支持及急救中的基础保障，与人民的生命健康安全息息相关，对相关设备的可靠性、安全性有着较高要求，因此配电箱元器件推荐采用施耐德、西门子、ABB 或同档次及以上；电解钢板</w:t>
      </w:r>
      <w:r>
        <w:rPr>
          <w:rFonts w:hint="eastAsia" w:cs="Arial"/>
          <w:sz w:val="21"/>
          <w:szCs w:val="21"/>
          <w:highlight w:val="none"/>
          <w:lang w:val="en-US" w:eastAsia="zh-CN"/>
        </w:rPr>
        <w:t>原材料</w:t>
      </w:r>
      <w:r>
        <w:rPr>
          <w:rFonts w:hint="default" w:ascii="Arial" w:hAnsi="Arial" w:eastAsia="宋体" w:cs="Arial"/>
          <w:sz w:val="21"/>
          <w:szCs w:val="21"/>
          <w:highlight w:val="none"/>
        </w:rPr>
        <w:t>推荐采用太钢、宝钢、武钢、鞍钢或同档次及以上；电动气密移门推荐采用欧尼克、美必盛、奥美特或同档次及以上。但也鼓励投标人采用其它成熟可靠的品牌参与投标。</w:t>
      </w:r>
      <w:bookmarkStart w:id="428" w:name="_GoBack"/>
      <w:bookmarkEnd w:id="428"/>
    </w:p>
    <w:p w14:paraId="1264712F">
      <w:pPr>
        <w:pStyle w:val="964"/>
        <w:keepNext w:val="0"/>
        <w:keepLines w:val="0"/>
        <w:pageBreakBefore w:val="0"/>
        <w:widowControl w:val="0"/>
        <w:kinsoku/>
        <w:wordWrap/>
        <w:overflowPunct/>
        <w:topLinePunct w:val="0"/>
        <w:autoSpaceDE/>
        <w:autoSpaceDN/>
        <w:bidi w:val="0"/>
        <w:adjustRightInd w:val="0"/>
        <w:snapToGrid w:val="0"/>
        <w:spacing w:line="360" w:lineRule="auto"/>
        <w:ind w:left="0" w:firstLine="420" w:firstLineChars="200"/>
        <w:textAlignment w:val="auto"/>
        <w:rPr>
          <w:rFonts w:hint="default" w:ascii="Arial" w:hAnsi="Arial" w:eastAsia="宋体" w:cs="Arial"/>
          <w:sz w:val="21"/>
          <w:szCs w:val="21"/>
          <w:highlight w:val="none"/>
        </w:rPr>
      </w:pPr>
      <w:r>
        <w:rPr>
          <w:rFonts w:hint="eastAsia" w:cs="Arial"/>
          <w:sz w:val="21"/>
          <w:szCs w:val="21"/>
          <w:highlight w:val="none"/>
          <w:lang w:val="en-US" w:eastAsia="zh-CN"/>
        </w:rPr>
        <w:t>1.</w:t>
      </w:r>
      <w:r>
        <w:rPr>
          <w:rFonts w:hint="default" w:cs="Arial"/>
          <w:sz w:val="21"/>
          <w:szCs w:val="21"/>
          <w:highlight w:val="none"/>
          <w:lang w:val="en-US" w:eastAsia="zh-CN"/>
        </w:rPr>
        <w:t>2、在免费保修期内，中标人对有缺陷的部位必须无偿地给予修理与更换，并承担一切由此引起的对采购人或第三者的直接损失，除非该缺陷是由于人为破坏或合同规定的不可抗因素造成的损坏。</w:t>
      </w:r>
    </w:p>
    <w:p w14:paraId="4C960D1D">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z w:val="21"/>
          <w:szCs w:val="21"/>
          <w:highlight w:val="none"/>
        </w:rPr>
      </w:pPr>
      <w:r>
        <w:rPr>
          <w:rFonts w:hint="eastAsia" w:cs="Arial"/>
          <w:sz w:val="21"/>
          <w:szCs w:val="21"/>
          <w:highlight w:val="none"/>
          <w:lang w:val="en-US" w:eastAsia="zh-CN"/>
        </w:rPr>
        <w:t>1.</w:t>
      </w:r>
      <w:r>
        <w:rPr>
          <w:rFonts w:hint="default" w:ascii="Arial" w:hAnsi="Arial" w:eastAsia="宋体" w:cs="Arial"/>
          <w:sz w:val="21"/>
          <w:szCs w:val="21"/>
          <w:highlight w:val="none"/>
        </w:rPr>
        <w:t>3、中标人必须对所承包的项目的质量负全部责任，其责任不因其他材料生产商提供的保证书而减轻或更改。</w:t>
      </w:r>
    </w:p>
    <w:p w14:paraId="35D4D8A5">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z w:val="21"/>
          <w:szCs w:val="21"/>
          <w:highlight w:val="none"/>
        </w:rPr>
      </w:pPr>
      <w:r>
        <w:rPr>
          <w:rFonts w:hint="eastAsia" w:cs="Arial"/>
          <w:sz w:val="21"/>
          <w:szCs w:val="21"/>
          <w:highlight w:val="none"/>
          <w:lang w:val="en-US" w:eastAsia="zh-CN"/>
        </w:rPr>
        <w:t>1.</w:t>
      </w:r>
      <w:r>
        <w:rPr>
          <w:rFonts w:hint="default" w:ascii="Arial" w:hAnsi="Arial" w:eastAsia="宋体" w:cs="Arial"/>
          <w:sz w:val="21"/>
          <w:szCs w:val="21"/>
          <w:highlight w:val="none"/>
        </w:rPr>
        <w:t>4、施工时注意做好必要的劳动保护工作。</w:t>
      </w:r>
    </w:p>
    <w:p w14:paraId="5934D466">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z w:val="21"/>
          <w:szCs w:val="21"/>
          <w:highlight w:val="none"/>
        </w:rPr>
      </w:pPr>
      <w:r>
        <w:rPr>
          <w:rFonts w:hint="eastAsia" w:cs="Arial"/>
          <w:sz w:val="21"/>
          <w:szCs w:val="21"/>
          <w:highlight w:val="none"/>
          <w:lang w:val="en-US" w:eastAsia="zh-CN"/>
        </w:rPr>
        <w:t>1.5</w:t>
      </w:r>
      <w:r>
        <w:rPr>
          <w:rFonts w:hint="default" w:ascii="Arial" w:hAnsi="Arial" w:eastAsia="宋体" w:cs="Arial"/>
          <w:sz w:val="21"/>
          <w:szCs w:val="21"/>
          <w:highlight w:val="none"/>
        </w:rPr>
        <w:t>、本次招标内容包含</w:t>
      </w:r>
      <w:r>
        <w:rPr>
          <w:rFonts w:hint="eastAsia" w:cs="Arial"/>
          <w:sz w:val="21"/>
          <w:szCs w:val="21"/>
          <w:highlight w:val="none"/>
          <w:lang w:eastAsia="zh-CN"/>
        </w:rPr>
        <w:t>弱电系统，涉及需与大楼整体系统兼容的，费用已包含在投标报价中，包括但不限于门禁系统、监控系统、应急广播系统等</w:t>
      </w:r>
      <w:r>
        <w:rPr>
          <w:rFonts w:hint="default" w:ascii="Arial" w:hAnsi="Arial" w:eastAsia="宋体" w:cs="Arial"/>
          <w:sz w:val="21"/>
          <w:szCs w:val="21"/>
          <w:highlight w:val="none"/>
        </w:rPr>
        <w:t>。投标人须在投标报价中考虑。</w:t>
      </w:r>
    </w:p>
    <w:p w14:paraId="7307373A">
      <w:pPr>
        <w:pStyle w:val="964"/>
        <w:pageBreakBefore w:val="0"/>
        <w:widowControl w:val="0"/>
        <w:kinsoku/>
        <w:wordWrap/>
        <w:overflowPunct/>
        <w:topLinePunct w:val="0"/>
        <w:bidi w:val="0"/>
        <w:adjustRightInd w:val="0"/>
        <w:spacing w:line="360" w:lineRule="auto"/>
        <w:ind w:left="0" w:firstLine="420" w:firstLineChars="200"/>
        <w:textAlignment w:val="auto"/>
        <w:rPr>
          <w:rFonts w:hint="eastAsia" w:cs="Arial"/>
          <w:sz w:val="21"/>
          <w:szCs w:val="21"/>
          <w:highlight w:val="none"/>
          <w:lang w:val="en-US" w:eastAsia="zh-CN"/>
        </w:rPr>
      </w:pPr>
      <w:bookmarkStart w:id="41" w:name="_Toc516158881"/>
      <w:bookmarkStart w:id="42" w:name="_Toc19382_WPSOffice_Level2"/>
      <w:bookmarkStart w:id="43" w:name="_Toc13690_WPSOffice_Level2"/>
      <w:bookmarkStart w:id="44" w:name="_Toc21817"/>
      <w:r>
        <w:rPr>
          <w:rFonts w:hint="eastAsia" w:cs="Arial"/>
          <w:sz w:val="21"/>
          <w:szCs w:val="21"/>
          <w:highlight w:val="none"/>
          <w:lang w:val="en-US" w:eastAsia="zh-CN"/>
        </w:rPr>
        <w:t>1.6、中标人应向招标人开放设备数据信息接口，需求如下：</w:t>
      </w:r>
    </w:p>
    <w:p w14:paraId="51A4C7C3">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eastAsia" w:cs="Arial"/>
          <w:sz w:val="21"/>
          <w:szCs w:val="21"/>
          <w:highlight w:val="none"/>
          <w:lang w:val="en-US" w:eastAsia="zh-CN"/>
        </w:rPr>
      </w:pPr>
      <w:r>
        <w:rPr>
          <w:rFonts w:hint="eastAsia" w:cs="Arial"/>
          <w:sz w:val="21"/>
          <w:szCs w:val="21"/>
          <w:highlight w:val="none"/>
          <w:lang w:val="en-US" w:eastAsia="zh-CN"/>
        </w:rPr>
        <w:t>接口协议要求：通过BACnet/IP、OPC-UA、modbusTCP/IP、西门子S7等协议接口方式。</w:t>
      </w:r>
    </w:p>
    <w:p w14:paraId="712801A6">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eastAsia" w:cs="Arial"/>
          <w:sz w:val="21"/>
          <w:szCs w:val="21"/>
          <w:highlight w:val="none"/>
          <w:lang w:val="en-US" w:eastAsia="zh-CN"/>
        </w:rPr>
      </w:pPr>
      <w:r>
        <w:rPr>
          <w:rFonts w:hint="eastAsia" w:cs="Arial"/>
          <w:sz w:val="21"/>
          <w:szCs w:val="21"/>
          <w:highlight w:val="none"/>
          <w:lang w:val="en-US" w:eastAsia="zh-CN"/>
        </w:rPr>
        <w:t>提供文档：并提供对应接口所能读取的点位信息表、功能参数表、设备地址或IP地址、净化空调系统流程图等。</w:t>
      </w:r>
    </w:p>
    <w:p w14:paraId="2596804D">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eastAsia" w:cs="Arial"/>
          <w:sz w:val="21"/>
          <w:szCs w:val="21"/>
          <w:highlight w:val="none"/>
          <w:lang w:val="en-US" w:eastAsia="zh-CN"/>
        </w:rPr>
      </w:pPr>
      <w:r>
        <w:rPr>
          <w:rFonts w:hint="eastAsia" w:cs="Arial"/>
          <w:sz w:val="21"/>
          <w:szCs w:val="21"/>
          <w:highlight w:val="none"/>
          <w:lang w:val="en-US" w:eastAsia="zh-CN"/>
        </w:rPr>
        <w:t>接口功能：通过接口实时获取净化空调自控系统所管理的净化空调箱的的运行状态（运行模式、手自动、故障、运行状态），运行参数（送回风温湿度、送风静压或风量、滤网压差、风机运行频率、风阀开度反馈、水阀开度反馈），设定参数（温湿度设定、阀门给定、频率给定、风机启停、阀门给定、静压\风量给定、模式设定等）。</w:t>
      </w:r>
    </w:p>
    <w:p w14:paraId="21A80FEA">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eastAsia" w:cs="Arial"/>
          <w:sz w:val="21"/>
          <w:szCs w:val="21"/>
          <w:highlight w:val="none"/>
          <w:lang w:val="en-US" w:eastAsia="zh-CN"/>
        </w:rPr>
      </w:pPr>
      <w:r>
        <w:rPr>
          <w:rFonts w:hint="eastAsia" w:cs="Arial"/>
          <w:sz w:val="21"/>
          <w:szCs w:val="21"/>
          <w:highlight w:val="none"/>
          <w:lang w:val="en-US" w:eastAsia="zh-CN"/>
        </w:rPr>
        <w:t>费用已包含在投标报价中。</w:t>
      </w:r>
    </w:p>
    <w:p w14:paraId="765FC3A5">
      <w:pPr>
        <w:pStyle w:val="5"/>
        <w:pageBreakBefore w:val="0"/>
        <w:widowControl w:val="0"/>
        <w:kinsoku/>
        <w:wordWrap/>
        <w:overflowPunct/>
        <w:topLinePunct w:val="0"/>
        <w:bidi w:val="0"/>
        <w:adjustRightInd w:val="0"/>
        <w:spacing w:before="0" w:after="0" w:line="360" w:lineRule="auto"/>
        <w:ind w:left="0" w:firstLine="422" w:firstLineChars="200"/>
        <w:textAlignment w:val="auto"/>
        <w:rPr>
          <w:rFonts w:hint="default" w:ascii="Arial" w:hAnsi="Arial" w:eastAsia="宋体" w:cs="Arial"/>
          <w:sz w:val="21"/>
          <w:szCs w:val="21"/>
          <w:highlight w:val="none"/>
        </w:rPr>
      </w:pPr>
      <w:r>
        <w:rPr>
          <w:rFonts w:hint="eastAsia" w:ascii="Arial" w:hAnsi="Arial" w:cs="Arial"/>
          <w:sz w:val="21"/>
          <w:szCs w:val="21"/>
          <w:highlight w:val="none"/>
          <w:lang w:val="en-US" w:eastAsia="zh-CN"/>
        </w:rPr>
        <w:t>2</w:t>
      </w:r>
      <w:r>
        <w:rPr>
          <w:rFonts w:hint="default" w:ascii="Arial" w:hAnsi="Arial" w:eastAsia="宋体" w:cs="Arial"/>
          <w:sz w:val="21"/>
          <w:szCs w:val="21"/>
          <w:highlight w:val="none"/>
        </w:rPr>
        <w:t>、项目管理的要求</w:t>
      </w:r>
      <w:bookmarkEnd w:id="41"/>
      <w:bookmarkEnd w:id="42"/>
      <w:bookmarkEnd w:id="43"/>
      <w:bookmarkEnd w:id="44"/>
    </w:p>
    <w:p w14:paraId="6CAEE331">
      <w:pPr>
        <w:pStyle w:val="965"/>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napToGrid w:val="0"/>
          <w:color w:val="auto"/>
          <w:sz w:val="21"/>
          <w:szCs w:val="21"/>
          <w:highlight w:val="none"/>
          <w:shd w:val="pct10" w:color="auto" w:fill="FFFFFF"/>
        </w:rPr>
      </w:pPr>
      <w:r>
        <w:rPr>
          <w:rFonts w:hint="eastAsia" w:cs="Arial"/>
          <w:snapToGrid w:val="0"/>
          <w:color w:val="auto"/>
          <w:sz w:val="21"/>
          <w:szCs w:val="21"/>
          <w:highlight w:val="none"/>
          <w:lang w:val="en-US" w:eastAsia="zh-CN"/>
        </w:rPr>
        <w:t>2.</w:t>
      </w:r>
      <w:r>
        <w:rPr>
          <w:rFonts w:hint="default" w:ascii="Arial" w:hAnsi="Arial" w:eastAsia="宋体" w:cs="Arial"/>
          <w:snapToGrid w:val="0"/>
          <w:color w:val="auto"/>
          <w:sz w:val="21"/>
          <w:szCs w:val="21"/>
          <w:highlight w:val="none"/>
        </w:rPr>
        <w:t>1、本项目发包范围内的所有内容，未经采购人同意一律不得</w:t>
      </w:r>
      <w:r>
        <w:rPr>
          <w:rFonts w:hint="eastAsia" w:eastAsia="宋体" w:cs="Arial"/>
          <w:snapToGrid w:val="0"/>
          <w:color w:val="auto"/>
          <w:sz w:val="21"/>
          <w:szCs w:val="21"/>
          <w:highlight w:val="none"/>
          <w:lang w:val="en-US" w:eastAsia="zh-CN"/>
        </w:rPr>
        <w:t>私下</w:t>
      </w:r>
      <w:r>
        <w:rPr>
          <w:rFonts w:hint="default" w:ascii="Arial" w:hAnsi="Arial" w:eastAsia="宋体" w:cs="Arial"/>
          <w:snapToGrid w:val="0"/>
          <w:color w:val="auto"/>
          <w:sz w:val="21"/>
          <w:szCs w:val="21"/>
          <w:highlight w:val="none"/>
        </w:rPr>
        <w:t>分包。一经发现立即取消承包资格，作违约处理，并承担由此引起的一切经济损失。</w:t>
      </w:r>
    </w:p>
    <w:p w14:paraId="42B4B1F7">
      <w:pPr>
        <w:pStyle w:val="965"/>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napToGrid w:val="0"/>
          <w:color w:val="auto"/>
          <w:sz w:val="21"/>
          <w:szCs w:val="21"/>
          <w:highlight w:val="none"/>
        </w:rPr>
      </w:pPr>
      <w:r>
        <w:rPr>
          <w:rFonts w:hint="eastAsia" w:cs="Arial"/>
          <w:snapToGrid w:val="0"/>
          <w:color w:val="auto"/>
          <w:sz w:val="21"/>
          <w:szCs w:val="21"/>
          <w:highlight w:val="none"/>
          <w:lang w:val="en-US" w:eastAsia="zh-CN"/>
        </w:rPr>
        <w:t>2.</w:t>
      </w:r>
      <w:r>
        <w:rPr>
          <w:rFonts w:hint="default" w:ascii="Arial" w:hAnsi="Arial" w:eastAsia="宋体" w:cs="Arial"/>
          <w:snapToGrid w:val="0"/>
          <w:color w:val="auto"/>
          <w:sz w:val="21"/>
          <w:szCs w:val="21"/>
          <w:highlight w:val="none"/>
        </w:rPr>
        <w:t>2、本项目监理单位为浙江明康工程咨询有限公司，中标人应严格按已确认设计图纸和施工技术方案组织设备安装，并无条件地接受发包人委托的监理单位对项目质量的监督和管理。</w:t>
      </w:r>
    </w:p>
    <w:p w14:paraId="7DD3AA01">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napToGrid w:val="0"/>
          <w:sz w:val="21"/>
          <w:szCs w:val="21"/>
          <w:highlight w:val="none"/>
        </w:rPr>
      </w:pPr>
      <w:r>
        <w:rPr>
          <w:rFonts w:hint="eastAsia" w:cs="Arial"/>
          <w:snapToGrid w:val="0"/>
          <w:sz w:val="21"/>
          <w:szCs w:val="21"/>
          <w:highlight w:val="none"/>
          <w:lang w:val="en-US" w:eastAsia="zh-CN"/>
        </w:rPr>
        <w:t>2.</w:t>
      </w:r>
      <w:r>
        <w:rPr>
          <w:rFonts w:hint="default" w:ascii="Arial" w:hAnsi="Arial" w:eastAsia="宋体" w:cs="Arial"/>
          <w:snapToGrid w:val="0"/>
          <w:sz w:val="21"/>
          <w:szCs w:val="21"/>
          <w:highlight w:val="none"/>
        </w:rPr>
        <w:t>3、投标人应根据本项目的项目规模及相应规范、文件要求配备足够数量的所有项目管理人员，须在投标文件中列明并对出勤率作出承诺，中标后所有人员必须到位，在项目实施期间不得替换。特殊情况要求替换的，须经采购人同意。</w:t>
      </w:r>
    </w:p>
    <w:p w14:paraId="0ECB844A">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napToGrid w:val="0"/>
          <w:sz w:val="21"/>
          <w:szCs w:val="21"/>
          <w:highlight w:val="none"/>
        </w:rPr>
      </w:pPr>
      <w:r>
        <w:rPr>
          <w:rFonts w:hint="eastAsia" w:cs="Arial"/>
          <w:snapToGrid w:val="0"/>
          <w:sz w:val="21"/>
          <w:szCs w:val="21"/>
          <w:highlight w:val="none"/>
          <w:lang w:val="en-US" w:eastAsia="zh-CN"/>
        </w:rPr>
        <w:t>2.</w:t>
      </w:r>
      <w:r>
        <w:rPr>
          <w:rFonts w:hint="default" w:ascii="Arial" w:hAnsi="Arial" w:eastAsia="宋体" w:cs="Arial"/>
          <w:snapToGrid w:val="0"/>
          <w:sz w:val="21"/>
          <w:szCs w:val="21"/>
          <w:highlight w:val="none"/>
        </w:rPr>
        <w:t>4、采购人在进行项目巡查时发现项目质量或环境保护、文明施工、安全施工达不到要求，将按合同专用条款中的规定进行处理，多次发现或被上级部门通报批评或被新闻媒体曝光者，每次处以1万元罚款。</w:t>
      </w:r>
    </w:p>
    <w:p w14:paraId="4C5D66B8">
      <w:pPr>
        <w:pStyle w:val="964"/>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eastAsia="宋体" w:cs="Arial"/>
          <w:snapToGrid w:val="0"/>
          <w:sz w:val="21"/>
          <w:szCs w:val="21"/>
          <w:highlight w:val="none"/>
        </w:rPr>
      </w:pPr>
      <w:r>
        <w:rPr>
          <w:rFonts w:hint="eastAsia" w:cs="Arial"/>
          <w:snapToGrid w:val="0"/>
          <w:sz w:val="21"/>
          <w:szCs w:val="21"/>
          <w:highlight w:val="none"/>
          <w:lang w:val="en-US" w:eastAsia="zh-CN"/>
        </w:rPr>
        <w:t>2.</w:t>
      </w:r>
      <w:r>
        <w:rPr>
          <w:rFonts w:hint="default" w:ascii="Arial" w:hAnsi="Arial" w:eastAsia="宋体" w:cs="Arial"/>
          <w:snapToGrid w:val="0"/>
          <w:sz w:val="21"/>
          <w:szCs w:val="21"/>
          <w:highlight w:val="none"/>
        </w:rPr>
        <w:t>5、由于本项目位于</w:t>
      </w:r>
      <w:r>
        <w:rPr>
          <w:rFonts w:hint="eastAsia" w:eastAsia="宋体" w:cs="Arial"/>
          <w:snapToGrid w:val="0"/>
          <w:sz w:val="21"/>
          <w:szCs w:val="21"/>
          <w:highlight w:val="none"/>
          <w:lang w:val="en-US" w:eastAsia="zh-CN"/>
        </w:rPr>
        <w:t>医院院区</w:t>
      </w:r>
      <w:r>
        <w:rPr>
          <w:rFonts w:hint="default" w:ascii="Arial" w:hAnsi="Arial" w:eastAsia="宋体" w:cs="Arial"/>
          <w:snapToGrid w:val="0"/>
          <w:sz w:val="21"/>
          <w:szCs w:val="21"/>
          <w:highlight w:val="none"/>
        </w:rPr>
        <w:t>内，中标人应</w:t>
      </w:r>
      <w:r>
        <w:rPr>
          <w:rFonts w:hint="eastAsia" w:eastAsia="宋体" w:cs="Arial"/>
          <w:snapToGrid w:val="0"/>
          <w:sz w:val="21"/>
          <w:szCs w:val="21"/>
          <w:highlight w:val="none"/>
          <w:lang w:val="en-US" w:eastAsia="zh-CN"/>
        </w:rPr>
        <w:t>将</w:t>
      </w:r>
      <w:r>
        <w:rPr>
          <w:rFonts w:hint="default" w:ascii="Arial" w:hAnsi="Arial" w:eastAsia="宋体" w:cs="Arial"/>
          <w:snapToGrid w:val="0"/>
          <w:sz w:val="21"/>
          <w:szCs w:val="21"/>
          <w:highlight w:val="none"/>
        </w:rPr>
        <w:t>项目实施时间及作息等配合</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管理规定，项目现场及项目组人员不得影响</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的正常秩序。项目组人员在</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内应文明着装、不影响</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秩序。</w:t>
      </w:r>
    </w:p>
    <w:p w14:paraId="7DA1DE94">
      <w:pPr>
        <w:pageBreakBefore w:val="0"/>
        <w:widowControl w:val="0"/>
        <w:kinsoku/>
        <w:wordWrap/>
        <w:overflowPunct/>
        <w:topLinePunct w:val="0"/>
        <w:bidi w:val="0"/>
        <w:adjustRightInd w:val="0"/>
        <w:spacing w:line="360" w:lineRule="auto"/>
        <w:ind w:left="0" w:firstLine="420" w:firstLineChars="200"/>
        <w:textAlignment w:val="auto"/>
        <w:rPr>
          <w:rFonts w:hint="default" w:ascii="Arial" w:hAnsi="Arial" w:cs="Arial"/>
          <w:snapToGrid w:val="0"/>
          <w:sz w:val="21"/>
          <w:szCs w:val="21"/>
          <w:highlight w:val="none"/>
          <w:lang w:val="en-US" w:eastAsia="zh-CN"/>
        </w:rPr>
      </w:pPr>
      <w:bookmarkStart w:id="45" w:name="_Toc23643"/>
      <w:bookmarkStart w:id="46" w:name="_Toc11531"/>
      <w:bookmarkStart w:id="47" w:name="_Toc2978"/>
      <w:bookmarkStart w:id="48" w:name="_Toc15603"/>
      <w:bookmarkStart w:id="49" w:name="_Toc16519"/>
      <w:r>
        <w:rPr>
          <w:rFonts w:hint="eastAsia" w:ascii="Arial" w:hAnsi="Arial" w:cs="Arial"/>
          <w:snapToGrid w:val="0"/>
          <w:sz w:val="21"/>
          <w:szCs w:val="21"/>
          <w:highlight w:val="none"/>
          <w:lang w:val="en-US" w:eastAsia="zh-CN"/>
        </w:rPr>
        <w:t>2.6</w:t>
      </w:r>
      <w:r>
        <w:rPr>
          <w:rFonts w:hint="default" w:ascii="Arial" w:hAnsi="Arial" w:eastAsia="宋体" w:cs="Arial"/>
          <w:snapToGrid w:val="0"/>
          <w:sz w:val="21"/>
          <w:szCs w:val="21"/>
          <w:highlight w:val="none"/>
        </w:rPr>
        <w:t>、</w:t>
      </w:r>
      <w:r>
        <w:rPr>
          <w:rFonts w:hint="eastAsia" w:ascii="Arial" w:hAnsi="Arial" w:cs="Arial"/>
          <w:snapToGrid w:val="0"/>
          <w:sz w:val="21"/>
          <w:szCs w:val="21"/>
          <w:highlight w:val="none"/>
          <w:lang w:val="en-US" w:eastAsia="zh-CN"/>
        </w:rPr>
        <w:t>本项目纳入重大疫情救治基地施工总承包管理，中标人在项目现场的水电使用、施工开展需配合总包的统筹管理，相关费用计入投标总价，由投标人自行考虑。中标人项目完成后项目所有相关资料根据采购人要求向重大疫情救治基地施工总承包单位归档，归档要求根据重大疫情救治基地施工总承包管理要求。</w:t>
      </w:r>
    </w:p>
    <w:bookmarkEnd w:id="45"/>
    <w:bookmarkEnd w:id="46"/>
    <w:bookmarkEnd w:id="47"/>
    <w:bookmarkEnd w:id="48"/>
    <w:bookmarkEnd w:id="49"/>
    <w:p w14:paraId="5AF98304">
      <w:pPr>
        <w:pStyle w:val="5"/>
        <w:pageBreakBefore w:val="0"/>
        <w:kinsoku/>
        <w:wordWrap/>
        <w:overflowPunct/>
        <w:topLinePunct w:val="0"/>
        <w:autoSpaceDE/>
        <w:autoSpaceDN/>
        <w:bidi w:val="0"/>
        <w:snapToGrid/>
        <w:spacing w:before="0" w:after="0" w:line="360" w:lineRule="auto"/>
        <w:ind w:left="0" w:leftChars="0" w:firstLine="422" w:firstLineChars="200"/>
        <w:textAlignment w:val="auto"/>
        <w:rPr>
          <w:rFonts w:hint="default" w:ascii="Arial" w:hAnsi="Arial" w:eastAsia="宋体" w:cs="Arial"/>
          <w:sz w:val="21"/>
          <w:szCs w:val="21"/>
          <w:highlight w:val="none"/>
        </w:rPr>
      </w:pPr>
      <w:r>
        <w:rPr>
          <w:rFonts w:hint="eastAsia" w:ascii="Arial" w:hAnsi="Arial" w:cs="Arial"/>
          <w:sz w:val="21"/>
          <w:szCs w:val="21"/>
          <w:highlight w:val="none"/>
          <w:lang w:val="en-US" w:eastAsia="zh-CN"/>
        </w:rPr>
        <w:t>3</w:t>
      </w:r>
      <w:r>
        <w:rPr>
          <w:rFonts w:hint="default" w:ascii="Arial" w:hAnsi="Arial" w:eastAsia="宋体" w:cs="Arial"/>
          <w:sz w:val="21"/>
          <w:szCs w:val="21"/>
          <w:highlight w:val="none"/>
        </w:rPr>
        <w:t xml:space="preserve">、售后服务 </w:t>
      </w:r>
    </w:p>
    <w:p w14:paraId="1AF4F788">
      <w:pPr>
        <w:pStyle w:val="781"/>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sz w:val="21"/>
          <w:highlight w:val="none"/>
        </w:rPr>
      </w:pPr>
      <w:r>
        <w:rPr>
          <w:rFonts w:hint="eastAsia" w:ascii="Arial" w:hAnsi="Arial" w:cs="Arial"/>
          <w:sz w:val="21"/>
          <w:highlight w:val="none"/>
          <w:lang w:val="en-US" w:eastAsia="zh-CN"/>
        </w:rPr>
        <w:t>3.</w:t>
      </w:r>
      <w:r>
        <w:rPr>
          <w:rFonts w:hint="default" w:ascii="Arial" w:hAnsi="Arial" w:eastAsia="宋体" w:cs="Arial"/>
          <w:sz w:val="21"/>
          <w:highlight w:val="none"/>
        </w:rPr>
        <w:t xml:space="preserve">1、供应商应完成供货、安装、调试和试运行，并负责解决合同设备在安装、调试、试运行中发现的制造质量及性能等到有关问题。 </w:t>
      </w:r>
    </w:p>
    <w:p w14:paraId="0EBCA669">
      <w:pPr>
        <w:pStyle w:val="781"/>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sz w:val="21"/>
          <w:highlight w:val="none"/>
        </w:rPr>
      </w:pPr>
      <w:r>
        <w:rPr>
          <w:rFonts w:hint="eastAsia" w:ascii="Arial" w:hAnsi="Arial" w:cs="Arial"/>
          <w:sz w:val="21"/>
          <w:highlight w:val="none"/>
          <w:lang w:val="en-US" w:eastAsia="zh-CN"/>
        </w:rPr>
        <w:t>3.</w:t>
      </w:r>
      <w:r>
        <w:rPr>
          <w:rFonts w:hint="default" w:ascii="Arial" w:hAnsi="Arial" w:eastAsia="宋体" w:cs="Arial"/>
          <w:sz w:val="21"/>
          <w:highlight w:val="none"/>
        </w:rPr>
        <w:t xml:space="preserve">2、产品的质保期定为设备正式投运后二年。在产品质保期内制造质量问题由供应商负责修理或更换。 </w:t>
      </w:r>
    </w:p>
    <w:p w14:paraId="421929FC">
      <w:pPr>
        <w:pStyle w:val="781"/>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sz w:val="21"/>
          <w:highlight w:val="none"/>
        </w:rPr>
      </w:pPr>
      <w:r>
        <w:rPr>
          <w:rFonts w:hint="eastAsia" w:ascii="Arial" w:hAnsi="Arial" w:cs="Arial"/>
          <w:sz w:val="21"/>
          <w:highlight w:val="none"/>
          <w:lang w:val="en-US" w:eastAsia="zh-CN"/>
        </w:rPr>
        <w:t>3.</w:t>
      </w:r>
      <w:r>
        <w:rPr>
          <w:rFonts w:hint="default" w:ascii="Arial" w:hAnsi="Arial" w:eastAsia="宋体" w:cs="Arial"/>
          <w:sz w:val="21"/>
          <w:highlight w:val="none"/>
        </w:rPr>
        <w:t xml:space="preserve">3、对非供应商再现造成的设备损坏，供方有优先提供配件和修理的义务。 </w:t>
      </w:r>
    </w:p>
    <w:p w14:paraId="4DF946CC">
      <w:pPr>
        <w:pStyle w:val="781"/>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sz w:val="21"/>
          <w:highlight w:val="none"/>
        </w:rPr>
      </w:pPr>
      <w:r>
        <w:rPr>
          <w:rFonts w:hint="eastAsia" w:ascii="Arial" w:hAnsi="Arial" w:cs="Arial"/>
          <w:sz w:val="21"/>
          <w:highlight w:val="none"/>
          <w:lang w:val="en-US" w:eastAsia="zh-CN"/>
        </w:rPr>
        <w:t>3.</w:t>
      </w:r>
      <w:r>
        <w:rPr>
          <w:rFonts w:hint="default" w:ascii="Arial" w:hAnsi="Arial" w:eastAsia="宋体" w:cs="Arial"/>
          <w:sz w:val="21"/>
          <w:highlight w:val="none"/>
        </w:rPr>
        <w:t xml:space="preserve">4、供应商有长期提供设备易损件或提供易损件供应商名单的义务。 </w:t>
      </w:r>
    </w:p>
    <w:p w14:paraId="63576192">
      <w:pPr>
        <w:pStyle w:val="781"/>
        <w:pageBreakBefore w:val="0"/>
        <w:kinsoku/>
        <w:wordWrap/>
        <w:overflowPunct/>
        <w:topLinePunct w:val="0"/>
        <w:autoSpaceDE/>
        <w:autoSpaceDN/>
        <w:bidi w:val="0"/>
        <w:snapToGrid/>
        <w:spacing w:line="360" w:lineRule="auto"/>
        <w:ind w:left="0" w:firstLine="420"/>
        <w:textAlignment w:val="auto"/>
        <w:rPr>
          <w:rFonts w:hint="default" w:ascii="Arial" w:hAnsi="Arial" w:eastAsia="宋体" w:cs="Arial"/>
          <w:color w:val="000000"/>
          <w:szCs w:val="21"/>
          <w:highlight w:val="none"/>
        </w:rPr>
      </w:pPr>
      <w:r>
        <w:rPr>
          <w:rFonts w:hint="eastAsia" w:ascii="Arial" w:hAnsi="Arial" w:cs="Arial"/>
          <w:sz w:val="21"/>
          <w:highlight w:val="none"/>
          <w:lang w:val="en-US" w:eastAsia="zh-CN"/>
        </w:rPr>
        <w:t>3.</w:t>
      </w:r>
      <w:r>
        <w:rPr>
          <w:rFonts w:hint="default" w:ascii="Arial" w:hAnsi="Arial" w:eastAsia="宋体" w:cs="Arial"/>
          <w:sz w:val="21"/>
          <w:highlight w:val="none"/>
        </w:rPr>
        <w:t>5、供应商有为需方免费培训运行维护人员的义务。</w:t>
      </w:r>
      <w:r>
        <w:rPr>
          <w:rFonts w:hint="default" w:ascii="Arial" w:hAnsi="Arial" w:eastAsia="宋体" w:cs="Arial"/>
          <w:color w:val="000000"/>
          <w:szCs w:val="21"/>
          <w:highlight w:val="none"/>
        </w:rPr>
        <w:t xml:space="preserve">                      </w:t>
      </w:r>
    </w:p>
    <w:p w14:paraId="615CBAC2">
      <w:pPr>
        <w:pStyle w:val="5"/>
        <w:pageBreakBefore w:val="0"/>
        <w:kinsoku/>
        <w:wordWrap/>
        <w:overflowPunct/>
        <w:topLinePunct w:val="0"/>
        <w:autoSpaceDE/>
        <w:autoSpaceDN/>
        <w:bidi w:val="0"/>
        <w:snapToGrid/>
        <w:spacing w:before="0" w:after="0" w:line="360" w:lineRule="auto"/>
        <w:ind w:left="719" w:leftChars="200" w:hanging="299" w:hangingChars="142"/>
        <w:textAlignment w:val="auto"/>
        <w:rPr>
          <w:rFonts w:hint="default" w:ascii="Arial" w:hAnsi="Arial" w:eastAsia="宋体" w:cs="Arial"/>
          <w:sz w:val="21"/>
          <w:szCs w:val="21"/>
          <w:highlight w:val="none"/>
          <w:lang w:val="en-US" w:eastAsia="zh-CN"/>
        </w:rPr>
      </w:pPr>
      <w:r>
        <w:rPr>
          <w:rFonts w:hint="eastAsia" w:ascii="Arial" w:hAnsi="Arial" w:cs="Arial"/>
          <w:sz w:val="21"/>
          <w:szCs w:val="21"/>
          <w:highlight w:val="none"/>
          <w:lang w:val="en-US" w:eastAsia="zh-CN"/>
        </w:rPr>
        <w:t>4</w:t>
      </w:r>
      <w:r>
        <w:rPr>
          <w:rFonts w:hint="default" w:ascii="Arial" w:hAnsi="Arial" w:eastAsia="宋体" w:cs="Arial"/>
          <w:sz w:val="21"/>
          <w:szCs w:val="21"/>
          <w:highlight w:val="none"/>
          <w:lang w:val="en-US" w:eastAsia="zh-CN"/>
        </w:rPr>
        <w:t>、报价要求</w:t>
      </w:r>
    </w:p>
    <w:p w14:paraId="349F95FD">
      <w:pPr>
        <w:pStyle w:val="966"/>
        <w:pageBreakBefore w:val="0"/>
        <w:kinsoku/>
        <w:wordWrap/>
        <w:overflowPunct/>
        <w:topLinePunct w:val="0"/>
        <w:autoSpaceDE/>
        <w:autoSpaceDN/>
        <w:bidi w:val="0"/>
        <w:snapToGrid/>
        <w:spacing w:line="360" w:lineRule="auto"/>
        <w:ind w:left="0" w:firstLine="422" w:firstLineChars="200"/>
        <w:textAlignment w:val="auto"/>
        <w:rPr>
          <w:rFonts w:hint="default" w:ascii="Arial" w:hAnsi="Arial" w:eastAsia="宋体" w:cs="Arial"/>
          <w:b/>
          <w:bCs/>
          <w:color w:val="000000"/>
          <w:sz w:val="21"/>
          <w:szCs w:val="21"/>
          <w:highlight w:val="none"/>
          <w:lang w:val="en-US"/>
        </w:rPr>
      </w:pPr>
      <w:r>
        <w:rPr>
          <w:rFonts w:hint="default" w:ascii="Arial" w:hAnsi="Arial" w:eastAsia="宋体" w:cs="Arial"/>
          <w:b/>
          <w:bCs/>
          <w:color w:val="000000"/>
          <w:sz w:val="21"/>
          <w:szCs w:val="21"/>
          <w:highlight w:val="none"/>
          <w:lang w:val="en-US"/>
        </w:rPr>
        <w:t>本项目为交钥匙项目，投标人应综合考虑、谨慎报价，本项目报价包括完成招标文件及图纸所涉及的全部费用，包含但不仅限于所有所需货物供货、运输、安装(含配套施工、辅材辅料）、调试、验收配合、第三方检测（如需）、材料检测</w:t>
      </w:r>
      <w:r>
        <w:rPr>
          <w:rFonts w:hint="eastAsia" w:ascii="Arial" w:hAnsi="Arial" w:cs="Arial"/>
          <w:b/>
          <w:bCs/>
          <w:color w:val="000000"/>
          <w:sz w:val="21"/>
          <w:szCs w:val="21"/>
          <w:highlight w:val="none"/>
          <w:lang w:val="en-US" w:eastAsia="zh-CN"/>
        </w:rPr>
        <w:t>、</w:t>
      </w:r>
      <w:r>
        <w:rPr>
          <w:rFonts w:hint="default" w:ascii="Arial" w:hAnsi="Arial" w:eastAsia="宋体" w:cs="Arial"/>
          <w:b/>
          <w:bCs/>
          <w:color w:val="000000"/>
          <w:sz w:val="21"/>
          <w:szCs w:val="21"/>
          <w:highlight w:val="none"/>
          <w:lang w:val="en-US"/>
        </w:rPr>
        <w:t>质保期内的维护维修、技术培训、售后服务以及其他一切伴随的服务等所需的一切费用，以及税金、人工、管理、合理利润、投标费用等一切成本及费用。</w:t>
      </w:r>
    </w:p>
    <w:p w14:paraId="482A49F4">
      <w:pPr>
        <w:adjustRightInd/>
        <w:snapToGrid w:val="0"/>
        <w:spacing w:line="360" w:lineRule="auto"/>
        <w:jc w:val="left"/>
        <w:outlineLvl w:val="1"/>
        <w:rPr>
          <w:rFonts w:hint="eastAsia" w:ascii="宋体" w:hAnsi="宋体"/>
          <w:b/>
          <w:color w:val="auto"/>
          <w:szCs w:val="21"/>
          <w:highlight w:val="none"/>
        </w:rPr>
      </w:pPr>
    </w:p>
    <w:p w14:paraId="56B9545D">
      <w:pPr>
        <w:adjustRightInd/>
        <w:snapToGrid w:val="0"/>
        <w:spacing w:line="360" w:lineRule="auto"/>
        <w:jc w:val="left"/>
        <w:outlineLvl w:val="1"/>
        <w:rPr>
          <w:rFonts w:ascii="宋体" w:hAnsi="宋体" w:cs="宋体"/>
          <w:b/>
          <w:sz w:val="36"/>
          <w:szCs w:val="36"/>
          <w:highlight w:val="none"/>
        </w:rPr>
      </w:pPr>
      <w:r>
        <w:rPr>
          <w:rFonts w:hint="eastAsia" w:ascii="宋体" w:hAnsi="宋体"/>
          <w:b/>
          <w:color w:val="auto"/>
          <w:szCs w:val="21"/>
          <w:highlight w:val="none"/>
          <w:lang w:val="en-US" w:eastAsia="zh-CN"/>
        </w:rPr>
        <w:t>七</w:t>
      </w:r>
      <w:r>
        <w:rPr>
          <w:rFonts w:hint="eastAsia" w:ascii="宋体" w:hAnsi="宋体"/>
          <w:b/>
          <w:color w:val="auto"/>
          <w:szCs w:val="21"/>
          <w:highlight w:val="none"/>
        </w:rPr>
        <w:t>、</w:t>
      </w:r>
      <w:r>
        <w:rPr>
          <w:rFonts w:hint="eastAsia" w:ascii="宋体" w:hAnsi="宋体"/>
          <w:b/>
          <w:color w:val="auto"/>
          <w:szCs w:val="21"/>
          <w:highlight w:val="none"/>
          <w:lang w:val="en-US" w:eastAsia="zh-CN"/>
        </w:rPr>
        <w:t>设备货物清单及配套项目货物清单</w:t>
      </w:r>
    </w:p>
    <w:tbl>
      <w:tblPr>
        <w:tblStyle w:val="62"/>
        <w:tblW w:w="96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7"/>
        <w:gridCol w:w="1660"/>
        <w:gridCol w:w="5492"/>
        <w:gridCol w:w="930"/>
        <w:gridCol w:w="971"/>
      </w:tblGrid>
      <w:tr w14:paraId="4E395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6" w:hRule="atLeast"/>
        </w:trPr>
        <w:tc>
          <w:tcPr>
            <w:tcW w:w="964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AC4E8F">
            <w:pPr>
              <w:keepNext w:val="0"/>
              <w:keepLines w:val="0"/>
              <w:widowControl/>
              <w:suppressLineNumbers w:val="0"/>
              <w:jc w:val="center"/>
              <w:textAlignment w:val="center"/>
              <w:rPr>
                <w:rFonts w:hint="eastAsia" w:ascii="宋体" w:hAnsi="宋体" w:eastAsia="宋体" w:cs="宋体"/>
                <w:b/>
                <w:bCs/>
                <w:i w:val="0"/>
                <w:iCs w:val="0"/>
                <w:color w:val="000000"/>
                <w:sz w:val="32"/>
                <w:szCs w:val="32"/>
                <w:highlight w:val="none"/>
                <w:u w:val="none"/>
              </w:rPr>
            </w:pPr>
            <w:r>
              <w:rPr>
                <w:rFonts w:hint="eastAsia" w:ascii="宋体" w:hAnsi="宋体" w:eastAsia="宋体" w:cs="宋体"/>
                <w:b/>
                <w:bCs/>
                <w:i w:val="0"/>
                <w:iCs w:val="0"/>
                <w:color w:val="000000"/>
                <w:kern w:val="0"/>
                <w:sz w:val="32"/>
                <w:szCs w:val="32"/>
                <w:highlight w:val="none"/>
                <w:u w:val="none"/>
                <w:lang w:val="en-US" w:eastAsia="zh-CN" w:bidi="ar"/>
              </w:rPr>
              <w:t>设备货物清单</w:t>
            </w:r>
          </w:p>
        </w:tc>
      </w:tr>
      <w:tr w14:paraId="396BD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EC8BB">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序号</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0F337">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项目名称</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851BE">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规格参数</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1D648">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单位</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51626">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数量</w:t>
            </w:r>
          </w:p>
        </w:tc>
      </w:tr>
      <w:tr w14:paraId="7BF33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7" w:hRule="atLeast"/>
        </w:trPr>
        <w:tc>
          <w:tcPr>
            <w:tcW w:w="587"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0174BE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w:t>
            </w:r>
          </w:p>
        </w:tc>
        <w:tc>
          <w:tcPr>
            <w:tcW w:w="166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1BB52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二层检验科配套设备安装</w:t>
            </w:r>
          </w:p>
        </w:tc>
        <w:tc>
          <w:tcPr>
            <w:tcW w:w="5492"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5415C1DD">
            <w:pPr>
              <w:jc w:val="left"/>
              <w:rPr>
                <w:rFonts w:hint="eastAsia" w:ascii="宋体" w:hAnsi="宋体" w:eastAsia="宋体" w:cs="宋体"/>
                <w:i w:val="0"/>
                <w:iCs w:val="0"/>
                <w:color w:val="000000"/>
                <w:sz w:val="20"/>
                <w:szCs w:val="20"/>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B7CA87E">
            <w:pPr>
              <w:jc w:val="center"/>
              <w:rPr>
                <w:rFonts w:hint="eastAsia" w:ascii="宋体" w:hAnsi="宋体" w:eastAsia="宋体" w:cs="宋体"/>
                <w:i w:val="0"/>
                <w:iCs w:val="0"/>
                <w:color w:val="000000"/>
                <w:sz w:val="20"/>
                <w:szCs w:val="20"/>
                <w:highlight w:val="none"/>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DF3B3CD">
            <w:pPr>
              <w:jc w:val="center"/>
              <w:rPr>
                <w:rFonts w:hint="eastAsia" w:ascii="宋体" w:hAnsi="宋体" w:eastAsia="宋体" w:cs="宋体"/>
                <w:i w:val="0"/>
                <w:iCs w:val="0"/>
                <w:color w:val="000000"/>
                <w:sz w:val="20"/>
                <w:szCs w:val="20"/>
                <w:highlight w:val="none"/>
                <w:u w:val="none"/>
              </w:rPr>
            </w:pPr>
          </w:p>
        </w:tc>
      </w:tr>
      <w:tr w14:paraId="50E9D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FA5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CC2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EE0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2C9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926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675</w:t>
            </w:r>
          </w:p>
        </w:tc>
      </w:tr>
      <w:tr w14:paraId="1411F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DCB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E02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029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1.5厚石英纤维洁净板，缝隙密封密闭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55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2A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1030</w:t>
            </w:r>
          </w:p>
        </w:tc>
      </w:tr>
      <w:tr w14:paraId="300DB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31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37E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98D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1.1.5厚防锈铝板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2.6.0厚硅酸钙板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CC0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FE7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636</w:t>
            </w:r>
          </w:p>
        </w:tc>
      </w:tr>
      <w:tr w14:paraId="77C94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47A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770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4D17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10.编号：CDC尺寸：600X450X1000                                          11.交付使用所需配套辅料及安装、调试服务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BAA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BF4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6E45B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FC9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C85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成品风淋室设备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C247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1.全304不锈钢制作，单人双吹风淋室；                           2.尺寸：1400*700*2100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93E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E1F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A2CA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131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7E8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成品单开医用钢制气密平开门（M0922)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B40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1.门体1厚电镀锌钢板；规格：900*2200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56D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E56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6F1B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482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500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成品单开医用钢制气密平开门（M1022)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628A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C03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038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r>
      <w:tr w14:paraId="2D870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495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6AA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成品双开医用手动气密平开门(M1222) </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89C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1.门体1厚电镀锌钢板；规格：1200*2200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E57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A2D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46F04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0BF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91E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双开医用手动气密平开门(M1322) </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43F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1.门体1厚电镀锌钢板；规格：1300*2200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8FC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135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8912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6EA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E7B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双开医用手动气密平开门(M1522) </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D0E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583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884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1614A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ACF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AC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三层手术部及生殖中心配套设备安装</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8A570">
            <w:pPr>
              <w:jc w:val="left"/>
              <w:rPr>
                <w:rFonts w:hint="eastAsia" w:ascii="宋体" w:hAnsi="宋体" w:eastAsia="宋体" w:cs="宋体"/>
                <w:i w:val="0"/>
                <w:iCs w:val="0"/>
                <w:color w:val="000000"/>
                <w:sz w:val="20"/>
                <w:szCs w:val="20"/>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32E30">
            <w:pPr>
              <w:jc w:val="center"/>
              <w:rPr>
                <w:rFonts w:hint="eastAsia" w:ascii="宋体" w:hAnsi="宋体" w:eastAsia="宋体" w:cs="宋体"/>
                <w:i w:val="0"/>
                <w:iCs w:val="0"/>
                <w:color w:val="000000"/>
                <w:sz w:val="20"/>
                <w:szCs w:val="20"/>
                <w:highlight w:val="none"/>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1DEF0">
            <w:pPr>
              <w:jc w:val="center"/>
              <w:rPr>
                <w:rFonts w:hint="eastAsia" w:ascii="宋体" w:hAnsi="宋体" w:eastAsia="宋体" w:cs="宋体"/>
                <w:i w:val="0"/>
                <w:iCs w:val="0"/>
                <w:color w:val="000000"/>
                <w:sz w:val="20"/>
                <w:szCs w:val="20"/>
                <w:highlight w:val="none"/>
                <w:u w:val="none"/>
              </w:rPr>
            </w:pPr>
          </w:p>
        </w:tc>
      </w:tr>
      <w:tr w14:paraId="512E4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102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8E5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E8E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1.2mm防静电橡胶卷材，缝隙焊缝密闭,打蜡出光；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88E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7C5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r>
      <w:tr w14:paraId="5A0A1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59E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3EA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186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BB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20A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1354</w:t>
            </w:r>
          </w:p>
        </w:tc>
      </w:tr>
      <w:tr w14:paraId="2A78B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1A0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668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3FF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1.1.2厚厚压纹不锈钢板，缝隙焊接密闭,；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3EC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EEE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r>
      <w:tr w14:paraId="47C42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07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0D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7289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1.5厚石英纤维洁净板，缝隙密封密闭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092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F3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820</w:t>
            </w:r>
          </w:p>
        </w:tc>
      </w:tr>
      <w:tr w14:paraId="7022D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81C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180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6F67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1.1.2厚电解钢板（内衬8厚硅酸钙板），缝隙密封密闭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2.墙板配套龙骨安装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A65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639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w:t>
            </w:r>
          </w:p>
        </w:tc>
      </w:tr>
      <w:tr w14:paraId="08B9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179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BFE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设备配套防辐射墙体系统3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818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1.2厚铅板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2.配套龙骨安装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926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D88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w:t>
            </w:r>
          </w:p>
        </w:tc>
      </w:tr>
      <w:tr w14:paraId="5BE5F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F73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50A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8F7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95B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CC8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997</w:t>
            </w:r>
          </w:p>
        </w:tc>
      </w:tr>
      <w:tr w14:paraId="7F339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F6B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17E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BEFB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1.1.5厚防锈铝板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2.6.0厚硅酸钙板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9E0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965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334</w:t>
            </w:r>
          </w:p>
        </w:tc>
      </w:tr>
      <w:tr w14:paraId="500D7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979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9C7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C2B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1.1.2厚电解钢板（内衬8厚硅酸钙板），缝隙密封密闭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2.墙板配套龙骨安装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F99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20F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r>
      <w:tr w14:paraId="0D142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7BD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F6D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设备配套防辐射顶面系统3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78E6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1.2厚铅板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2.配套龙骨安装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EDC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85A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r>
      <w:tr w14:paraId="098D2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367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070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832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228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CE8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995</w:t>
            </w:r>
          </w:p>
        </w:tc>
      </w:tr>
      <w:tr w14:paraId="15CAB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628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DAA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设备配套洁净顶面系统5</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DF9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886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171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197</w:t>
            </w:r>
          </w:p>
        </w:tc>
      </w:tr>
      <w:tr w14:paraId="59E00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82E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9BB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吊塔底座设备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353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1.5#角钢与200X200X15钢板固定，                                             2.200X200X15钢板用M14 膨胀螺拴与楼板固定，4#角钢斜拉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FC3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DAC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33209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3E3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828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无影灯底座设备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9E9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1.5#角钢与200X200X15钢板固定，                                             2.200X200X15钢板用M14 膨胀螺拴与楼板固定，4#角钢斜拉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CD0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C0C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3C02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082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742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D22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10.编号：CDC尺寸：400X400X400                                          11.交付使用所需配套辅料及安装、调试服务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BA9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27A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3843B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B27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53A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C37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10.编号：CDC尺寸：600X450X1000                                          11.交付使用所需配套辅料及安装、调试服务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B2C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50B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7BBB6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944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EDF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3BD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9.紫外线灭菌灯；                                                 10.编号：CDC尺寸：600X600X600                                          11.交付使用所需配套辅料及安装、调试服务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455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9F8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7124C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CD3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EF5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医用气密封单开自动门（ZDM1522)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A61F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328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5A4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27B4F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6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114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54A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医用气密封单开自动铅防护门（ZDM1522Q2)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CBD4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12.内衬2mm厚铅板                                                    12.交付使用所需配套辅料及安装、调试服务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642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D36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6619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1B5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534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医用气密封单开自动门（ZDM1222)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6F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1.门体1厚电镀锌钢板；规格1600*2200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137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352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E0EB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F31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E79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医用气密封单开自动门（ZDM1022)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AF52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12.内衬2mm厚铅板                                                    12.交付使用所需配套辅料及安装、调试服务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0F7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DA6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010A3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445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8EA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医用气密封单开自动门（ZDM1622)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770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515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537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107A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9EB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F89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单开医用手动铅防护气密平开门（M1021Q2)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63D3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1.门体1厚电镀锌钢板（内衬2mm铅板）；规格：1000*2200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48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3F7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BC11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A70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853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单开医用手动气密平开门（M0822)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66D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1.门体1厚电镀锌钢板；规格：800*2200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990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220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64B7A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BC3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0E0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单开医用手动气密平开门（M1022)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E8D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52E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9F3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r>
      <w:tr w14:paraId="626929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427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1F0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双开医用手动气密平开门(M1222)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6905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1.门体1厚电镀锌钢板；规格：1200*2200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73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2BC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4563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99B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9E1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双开医用手动气密平开门(M1522)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B134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4A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964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55EC1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7C7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82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十层实验室配套设备安装</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D828C">
            <w:pPr>
              <w:jc w:val="center"/>
              <w:rPr>
                <w:rFonts w:hint="eastAsia" w:ascii="宋体" w:hAnsi="宋体" w:eastAsia="宋体" w:cs="宋体"/>
                <w:i w:val="0"/>
                <w:iCs w:val="0"/>
                <w:color w:val="000000"/>
                <w:sz w:val="20"/>
                <w:szCs w:val="20"/>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AB5FD">
            <w:pPr>
              <w:jc w:val="center"/>
              <w:rPr>
                <w:rFonts w:hint="eastAsia" w:ascii="宋体" w:hAnsi="宋体" w:eastAsia="宋体" w:cs="宋体"/>
                <w:i w:val="0"/>
                <w:iCs w:val="0"/>
                <w:color w:val="000000"/>
                <w:sz w:val="20"/>
                <w:szCs w:val="20"/>
                <w:highlight w:val="none"/>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A8FC9">
            <w:pPr>
              <w:jc w:val="center"/>
              <w:rPr>
                <w:rFonts w:hint="eastAsia" w:ascii="宋体" w:hAnsi="宋体" w:eastAsia="宋体" w:cs="宋体"/>
                <w:i w:val="0"/>
                <w:iCs w:val="0"/>
                <w:color w:val="000000"/>
                <w:sz w:val="20"/>
                <w:szCs w:val="20"/>
                <w:highlight w:val="none"/>
                <w:u w:val="none"/>
              </w:rPr>
            </w:pPr>
          </w:p>
        </w:tc>
      </w:tr>
      <w:tr w14:paraId="7A77E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49D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D64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C00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4D5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0C5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r>
      <w:tr w14:paraId="0F22D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804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823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AA2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568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8F9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304</w:t>
            </w:r>
          </w:p>
        </w:tc>
      </w:tr>
      <w:tr w14:paraId="3D67D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F16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13A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289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28E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550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r>
      <w:tr w14:paraId="3DBB0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439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609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1D73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9.紫外线灭菌灯；                                                 10.编号：CDC尺寸：600X600X600                                          11.交付使用所需配套辅料及安装、调试服务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473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99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1C4FC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D72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A01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单开医用手动气密平开门（M1022)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C3F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D96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856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r>
      <w:tr w14:paraId="3A690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4E1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B7A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十层会议室配套设备安装</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4F554">
            <w:pPr>
              <w:jc w:val="center"/>
              <w:rPr>
                <w:rFonts w:hint="eastAsia" w:ascii="宋体" w:hAnsi="宋体" w:eastAsia="宋体" w:cs="宋体"/>
                <w:i w:val="0"/>
                <w:iCs w:val="0"/>
                <w:color w:val="000000"/>
                <w:sz w:val="20"/>
                <w:szCs w:val="20"/>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326AF">
            <w:pPr>
              <w:jc w:val="center"/>
              <w:rPr>
                <w:rFonts w:hint="eastAsia" w:ascii="宋体" w:hAnsi="宋体" w:eastAsia="宋体" w:cs="宋体"/>
                <w:i w:val="0"/>
                <w:iCs w:val="0"/>
                <w:color w:val="000000"/>
                <w:sz w:val="20"/>
                <w:szCs w:val="20"/>
                <w:highlight w:val="none"/>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F209F">
            <w:pPr>
              <w:jc w:val="center"/>
              <w:rPr>
                <w:rFonts w:hint="eastAsia" w:ascii="宋体" w:hAnsi="宋体" w:eastAsia="宋体" w:cs="宋体"/>
                <w:i w:val="0"/>
                <w:iCs w:val="0"/>
                <w:color w:val="000000"/>
                <w:sz w:val="20"/>
                <w:szCs w:val="20"/>
                <w:highlight w:val="none"/>
                <w:u w:val="none"/>
              </w:rPr>
            </w:pPr>
          </w:p>
        </w:tc>
      </w:tr>
      <w:tr w14:paraId="5F8A7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7DC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65B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设备配套洁净墙体系统5</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969B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石材(干挂大理石）</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B94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DD3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116 </w:t>
            </w:r>
          </w:p>
        </w:tc>
      </w:tr>
      <w:tr w14:paraId="58FC4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CC7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6F2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设备配套洁净墙体系统6</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A344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成品阻燃木饰面板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5AF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E8D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77 </w:t>
            </w:r>
          </w:p>
        </w:tc>
      </w:tr>
      <w:tr w14:paraId="1B5B99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16B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A98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6F9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防静电金属地板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1F9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960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22.03</w:t>
            </w:r>
          </w:p>
        </w:tc>
      </w:tr>
      <w:tr w14:paraId="03F37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8F9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72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A780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阻燃实木复合地板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83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E76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5.78</w:t>
            </w:r>
          </w:p>
        </w:tc>
      </w:tr>
      <w:tr w14:paraId="20A89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5FB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B3A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A05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仿布纹铝板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EA2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75A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39.57</w:t>
            </w:r>
          </w:p>
        </w:tc>
      </w:tr>
      <w:tr w14:paraId="12D2D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568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097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设备配套洁净顶面系统6</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85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木纹铝板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FC7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5D5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106.47</w:t>
            </w:r>
          </w:p>
        </w:tc>
      </w:tr>
      <w:tr w14:paraId="4B4F1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3B7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15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设备配套洁净顶面系统7</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80C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1.5厚木纹铝单板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2DF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4FF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57.95</w:t>
            </w:r>
          </w:p>
        </w:tc>
      </w:tr>
      <w:tr w14:paraId="3C3C3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BE6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532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设备配套洁净顶面系统8</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D71E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灰色铝单板</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D26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9E7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12.06</w:t>
            </w:r>
          </w:p>
        </w:tc>
      </w:tr>
      <w:tr w14:paraId="1E532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5749D">
            <w:pPr>
              <w:jc w:val="center"/>
              <w:rPr>
                <w:rFonts w:hint="eastAsia" w:ascii="宋体" w:hAnsi="宋体" w:eastAsia="宋体" w:cs="宋体"/>
                <w:i w:val="0"/>
                <w:iCs w:val="0"/>
                <w:color w:val="000000"/>
                <w:sz w:val="20"/>
                <w:szCs w:val="20"/>
                <w:highlight w:val="none"/>
                <w:u w:val="none"/>
              </w:rPr>
            </w:pP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23D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机电设备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FF347">
            <w:pPr>
              <w:jc w:val="left"/>
              <w:rPr>
                <w:rFonts w:hint="eastAsia" w:ascii="宋体" w:hAnsi="宋体" w:eastAsia="宋体" w:cs="宋体"/>
                <w:i w:val="0"/>
                <w:iCs w:val="0"/>
                <w:color w:val="000000"/>
                <w:sz w:val="20"/>
                <w:szCs w:val="20"/>
                <w:highlight w:val="none"/>
                <w:u w:val="none"/>
              </w:rPr>
            </w:pP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E9964">
            <w:pPr>
              <w:jc w:val="center"/>
              <w:rPr>
                <w:rFonts w:hint="eastAsia" w:ascii="宋体" w:hAnsi="宋体" w:eastAsia="宋体" w:cs="宋体"/>
                <w:i w:val="0"/>
                <w:iCs w:val="0"/>
                <w:color w:val="000000"/>
                <w:sz w:val="20"/>
                <w:szCs w:val="20"/>
                <w:highlight w:val="none"/>
                <w:u w:val="none"/>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7A242">
            <w:pPr>
              <w:jc w:val="center"/>
              <w:rPr>
                <w:rFonts w:hint="eastAsia" w:ascii="宋体" w:hAnsi="宋体" w:eastAsia="宋体" w:cs="宋体"/>
                <w:i w:val="0"/>
                <w:iCs w:val="0"/>
                <w:color w:val="000000"/>
                <w:sz w:val="20"/>
                <w:szCs w:val="20"/>
                <w:highlight w:val="none"/>
                <w:u w:val="none"/>
              </w:rPr>
            </w:pPr>
          </w:p>
        </w:tc>
      </w:tr>
      <w:tr w14:paraId="12951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BD3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EAF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321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1.名称：医用净化空气处理机组FAU-201落地安装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2.参数：送风量=9200m3/h，新风量=9200m3/h机械循环四管制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950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A3C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3E6AF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DE8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C5E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70F2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1.名称：KBN-2.8室内机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2.风量：750(m3/h),冷量2.8kw，热量3.2kw，功率0.1kw，接管规格ø6.4，ø12.7，带冷凝水提升泵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11F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E05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r>
      <w:tr w14:paraId="45379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873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2A5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C660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1.名称：KBN-3.6室内机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2.风量：800(m3/h),冷量3.6kw，热量4kw，功率0.1kw，接管规格ø6.4，ø12.7，带冷凝水提升泵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089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A8E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658C8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52D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1FC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5F64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1.名称：KBN-4.5室内机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2.风量：900(m3/h),冷量4.5kw，热量5.0kw，功率0.1kw，接管规格ø6.4，ø12.7，带冷凝水提升泵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50B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774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r>
      <w:tr w14:paraId="53E16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3DC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99C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EC54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1.名称：KBN-5.6室内机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2.风量：900(m3/h),冷量5.6kw，热量6.3kw，功率0.1kw，接管规格ø6.4，ø12.7，带冷凝水提升泵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71D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6A8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5895B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531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B58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015A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1.名称：KBN-7.1室内机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2.风量：1000(m3/h),冷量7.1kw，热量8.0kw，功率0.1kw，接管规格ø9.5，ø15.9，带冷凝水提升泵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5BB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53D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58D22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FAC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D5A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7FC6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1.名称：排风机P-201.安装方式：吊装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10D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503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AB0C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604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DFD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110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A54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97F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0B09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726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F93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EDCE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1.名称：排风机P-203.安装方式：吊装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2.参数：风量=1050m3/h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007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A1A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4F16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2CF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71D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778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1.名称：排风机P-204.安装方式：吊装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48D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5EF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C8AF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44A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9E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0696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1.名称：排风机P-205.安装方式：吊装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78A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704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1374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D16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165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7C9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1.名称：排风机P-206.安装方式：吊装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BE8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C96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67F2A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DB3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7CD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4D4D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1.名称：排风机P-207.安装方式：吊装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2.参数：风量=1700m3/h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A53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E14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BCDC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921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FA7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3C46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1.名称：排风机P-208.安装方式：吊装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EDC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DA3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97AB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1C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3E8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233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1.名称：排风机P-209.安装方式：吊装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5E2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370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EFAD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D79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1F8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102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1.名称：排风机P-210.安装方式：吊装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F81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2A9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8888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CB8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962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燃气沸水器.消毒器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2B1E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1.名称：吸顶式空气消毒机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3，外形尺寸600*600*360，遥控，光电离子杀菌</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599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744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r>
      <w:tr w14:paraId="5A3E29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E43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E77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8D21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1.名称：排风机PF-301-22.安装方式：吊装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44B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3D9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FEE2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0FB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9AF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841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3.参数：风量=600m3/h3.含减震器及支架制作安装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484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D97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A643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097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B2D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165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1.名称：排风机P-309-12.安装方式：吊装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2.参数：风量=800m3/h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41D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1A0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486C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DB4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92E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8830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1.名称：排风机P-309-22.安装方式：吊装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E3A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E03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7CBD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0C5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AAE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543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1.名称：排风机P-310-12.安装方式：吊装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23D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53C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78A2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8D7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75C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F74A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1.名称：排风机P-310-22.安装方式：吊装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AF9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EA0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85E4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D13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54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D847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6D7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3C3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8DB4D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826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32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BAA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5EE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0A1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7200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0B1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52C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354F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1.名称：排风机PF-302-32.安装方式：吊装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4C5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D51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63C8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56B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C30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529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1.名称：排风机PB-3032.安装方式：吊装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DC3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204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EA02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BC7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319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714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1.名称：FP51风机盘管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37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BFE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r>
      <w:tr w14:paraId="75E64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BC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D01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5BB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1.名称：FP68风机盘管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967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08A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70AC6F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E30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7BD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39F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1.名称：FP85风机盘管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775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77B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4D64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E46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025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8A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1.名称：FP102风机盘管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A8A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2B8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r>
      <w:tr w14:paraId="56393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234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2A8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一体式送风装置设备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C847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1.名称：送风装置1400x2600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2.含减震器加湿器及支架制作安装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F43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A73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673CE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F19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9A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1EDF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2.参数：送风量=2200m3/h，新风量=900m3/h机械循环四管制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99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F95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1A79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366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EA9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7B6F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1.名称：医用净化空气处理机组AHU-302.AHU-303落地安装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2.参数：送风量=2600m3/h，新风量=2600m3/h机械循环四管制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3A6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418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9EA9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6F0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522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0F4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1.名称：医用净化空气处理机组AHU-304落地安装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2.参数：送风量=8200m3/h，新风量=8200m3/h机械循环四管制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633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512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6210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C1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5B1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234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1.名称：医用净化空气处理机组AHU-305落地安装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2.参数：送风量=6300m3/h，新风量=6300m3/h机械循环四管制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275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C62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EB17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F6C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427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BAB6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1.名称：医用净化空气处理机组AHU-307落地安装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2.参数：送风量=3800m3/h，新风量=1800m3/h机械循环四管制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A3E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E95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05D0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549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8E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A269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1.名称：医用净化空气处理机组AHU-308落地安装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2.参数：送风量=12900m3/h，新风量=2800m3/h机械循环四管制3.含减震器加湿器变频器及支架制作安装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240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A10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31AF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A9B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72C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D6D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1.名称：医用净化空气处理机组AHU-309落地安装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2.参数：送风量=6300m3/h，新风量=3150m3/h机械循环四管制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8BC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940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DA8E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3C0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8EA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02C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1.名称：医用净化空气处理机组AHU-310落地安装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2.参数：送风量=5500m3/h，新风量=1700m3/h机械循环四管制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BB7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1A0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DC60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B71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5E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7701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1.名称：医用净化空气处理机组AHU-311落地安装2.参数：送风量=4700m3/h，新风量=2650m3/h机械循环四管制3.含减震器加湿器变频器及支架制作安装4.交付使用所需配套辅料及安装、调试服务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C8E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D15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6071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DE4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124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082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2.参数：送风量=2000m3/h，新风量=2000m3/h机械循环四管制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537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708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D40B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0E1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949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E8E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1.名称：医用净化空气处理机组FAU-302落地安装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2.参数：送风量=3200m3/h，新风量=3200m3/h机械循环四管制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1D9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B92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7F9D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549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768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7863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1.名称：医用净化空气处理机组PAU-301落地安装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2.参数：送风量=12100m3/h，新风量=12100m3/h机械循环四管制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468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40E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C1DC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C6A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CFF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A97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1.名称：排风机P-303-1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7E8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3C9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B593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51D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32B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E5E4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1.名称：排风机PF-301-1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2.安装方式：吊装2.参数：风量=800m3/h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5BE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F8B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C0AC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838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4F3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4101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84D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101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B1D5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3DF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ABE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24B4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1.名称：排风机P-307-12.安装方式：吊装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C4D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368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18E8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2B1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B2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CE4E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1.名称：排风机P-307-2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7E5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14B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BD9A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D4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A0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872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1.名称：排风机P-308-12.安装方式：吊装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2.参数：风量=700m3/h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3CE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E4A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82C1A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84B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2F2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4698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1.名称：排风机P-311-12.安装方式：吊装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B28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380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6335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B16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DE6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178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1.名称：排风机P-311-22.安装方式：吊装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82E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87F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4AB0D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905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EAE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D9CE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1.名称：排风机PF-302-42.安装方式：吊装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F7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927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F28A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F8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F35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3CD5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1.名称：排风机PF-302-52.安装方式：吊装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D78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08E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88DC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944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DFD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89D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1.名称：医用净化空气处理机组AHU-1001落地安装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2.参数：送风量=10400m3/h，新风量=10400m3/h机械循环四管制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C33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89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1C65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E66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66B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7F56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1.名称：医用净化空气处理机组FAU-1001落地安装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2.参数：送风量=4100m3/h，新风量=4100m3/h机械循环四管制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0C3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700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BF498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989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C9F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F774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1.名称：排风机P-302-12.安装方式：吊装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C94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4DD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FCD5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CDF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747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1778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1.名称：排风机P-303-12.安装方式：吊装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1F1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2F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6AD1B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1F1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AB7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153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1.名称：排风机P-304-12.安装方式：吊装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101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C0A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19B2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09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938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A0A7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1.名称：排风机P-305-12.安装方式：吊装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51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1B1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13E8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C3A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202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89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2.规格：200×200×1000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269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5E2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r>
      <w:tr w14:paraId="70C0A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EF8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BB3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3182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2.规格：250×200×1000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B9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F7C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1F9EF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F9A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141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2B1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2.规格：250×250×1000</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20D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B0C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D68AB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136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7F8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524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2.规格：200*200*800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4F5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913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44AD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778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331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DB12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2.规格：320×250×800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BB5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77D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2FF6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9B4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09F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B000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2.规格：320×320×800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43A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921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17FFE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6B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7E3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B2FB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2.规格：250*250*800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10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04A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9C12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459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B55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25E7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2.规格：500*400*800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EC1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A47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5636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AA3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822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536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2.规格：400×320×1000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56B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6CF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7F6C4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390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94C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2BB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2.规格：400×400×1000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C56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EBD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1E416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580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AB5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D4D3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2.规格：500×400×1000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102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94C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31863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682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928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AEDD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2.规格：630×500×1000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376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1CC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0A487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D70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77A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3DF7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2.规格：630×630×1000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541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2AA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57C14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E6F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586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670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2.规格：800×630×1000</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60C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02D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152E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D67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DAA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251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2.规格：1000×630×2000</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8E4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94D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82E4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9D2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2B5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947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2.规格：320×320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AED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A15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C175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31E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5FC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EF6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2.规格：400×320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CA7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B77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73B40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EF2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081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5368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2.规格：400×400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E1F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2A8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11414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96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51E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ACF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2.规格：500×400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7C1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A7D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6C0C06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584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516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4556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2.规格：630×500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515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061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78DFF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416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8CB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549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2.规格：630×630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788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8D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A98E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439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9EF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87AD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2.规格：800×500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43A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6D6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50346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EC5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DFB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4BAA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2.规格：800×630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DA0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26F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A000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152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FD9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4E70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1.名称：消声弯头                                                                     2.规格：1000×630</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37C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137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5A7B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FDD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ACC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F0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2.规格：400×320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FCC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8FE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8B7D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BC1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60D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93A2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2.规格：500×400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7D6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920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0542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C41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82C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523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2.规格：630×630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C8F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429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6B7F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003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19B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BC5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2.规格：800×500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22A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B1B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42B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06D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155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CBE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2.规格：1000×500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98B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655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4FC1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C12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CBD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95F0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1100x410(带高效)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859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BFA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6EAD1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842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7D8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0C4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600*600(带高效)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9B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2A2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0124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A64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A25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F10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048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395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r>
      <w:tr w14:paraId="24996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00D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A40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2BB3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300x300(成型尺寸)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A74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E39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r>
      <w:tr w14:paraId="47618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40D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FAC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178A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400x400(成型尺寸)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F2D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D69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r>
      <w:tr w14:paraId="2E65D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C0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E49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6648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600x600(成型尺寸)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B43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4AF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BDE7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D31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093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0A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160×160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557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970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41291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27D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E14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ABBF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200×160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6C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5D6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2E94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901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4D3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121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200X200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3D9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9CD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1FF58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055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2DF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02A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29D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8D9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1B91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C78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722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273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839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991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08A4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736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039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B12D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282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89C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774E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A3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891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822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569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FC7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15E6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4C9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D53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1F6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A45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4C3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75E3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F05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F8F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3697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630*1000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41C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F2F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E6AA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B3D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F9F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B77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320*320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E0C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C97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r>
      <w:tr w14:paraId="4A266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6F5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420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CADA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160*160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0F4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EA0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r>
      <w:tr w14:paraId="63AEE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CD7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BBD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FC4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65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55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r>
      <w:tr w14:paraId="1E22F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E9C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B9D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FFD9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16B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C81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2E15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1FC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BEF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B7A1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476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A4B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A395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90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983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5E7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8AD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86C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2BE6D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379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86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654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146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DE9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06096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A6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8FD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3052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500*400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3A7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14B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5664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657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7A3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调节阀</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C6C3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                                            1.电动密闭阀 800*630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764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E7C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7AF7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F63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BDB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D701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BEB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A96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7F256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65D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B28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B09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1.止回阀250*250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FD8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460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CEE7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649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62D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BD42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1.止回阀320*250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4CE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67B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5728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C49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9B9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97F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1.止回阀320*320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F32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54D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0EA18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B98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443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C2F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1.止回阀500*400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AA5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F37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ABF4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240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00A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F0DB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500x300(带中效)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16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07B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r>
      <w:tr w14:paraId="3EA06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44C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B4A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771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600x600(带中效)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568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96A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871C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969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1A8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795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600x410(带中效)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1B3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DAA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r>
      <w:tr w14:paraId="60489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1F4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305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46D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900x410(带高效)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C90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DAF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r>
      <w:tr w14:paraId="301412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113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EF7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AF6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600*410(带高效)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637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581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r>
      <w:tr w14:paraId="7BBA2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D5B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718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0448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500*300(带高效)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105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13C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r>
      <w:tr w14:paraId="5F267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FB2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B9C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E7AD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500*300(带滤网)</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6D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653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r>
      <w:tr w14:paraId="6502B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77B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76F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0738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300x300(成型尺寸)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F63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255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r>
      <w:tr w14:paraId="35213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A1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12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4F4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400x400(成型尺寸)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5F4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A22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r>
      <w:tr w14:paraId="54FAA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89F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DB9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A239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1、名称：高效送风口2、规格：500m3/h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13B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18F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r>
      <w:tr w14:paraId="5EF26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10F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E33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FA0F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1、名称：高效送风口2、规格：1000m3/h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2F7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348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r>
      <w:tr w14:paraId="08D1C9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6E0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F6B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6989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1、名称：高效送风口2、规格：1500m3/h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8B0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1CF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r>
      <w:tr w14:paraId="3BF8C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10E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A4D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3227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500x300(带中效)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FE8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0D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69E78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68C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257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7A16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600*600(带中效)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882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05E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D40C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DF5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4B9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7D2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600x410(带中效)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460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F68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582A0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599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D7D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738E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900x410(带中效)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1F5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3A0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r>
      <w:tr w14:paraId="4FDDB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C91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B46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E54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1100x410(带中效)</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0ED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30A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3FE2D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D9D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6EA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A8C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160×160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3BF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DCF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338E7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335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175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988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200×160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948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E63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4E83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4FD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6CA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BA2C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200X200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5AE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874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r>
      <w:tr w14:paraId="0FA35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E92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A08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6F0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9B5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DF7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22E0F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AC0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23B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C125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286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A46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140B0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CB3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068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6C40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7C5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D04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64FFC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351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36A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21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EE1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321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33030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2E8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684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B0F6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320×320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092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6C0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A46DC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479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7FE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6311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400×320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792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4A5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ECBF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485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998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E8F9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A8D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1B7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5C98C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088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D57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180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C3A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65B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r>
      <w:tr w14:paraId="1FCC7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33D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B3E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00BA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500*400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261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047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5262C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675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F86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D4F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630*630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AEB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F67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B86C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5F0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F1E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641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800×630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595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5FF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DA2B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F73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A9B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B28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8ED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E18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61C6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C84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FBD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A90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C66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538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1AC1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836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AD0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C5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160*160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32E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C05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r>
      <w:tr w14:paraId="7B19C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057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2DD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F268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87B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385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r>
      <w:tr w14:paraId="342E3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E56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C47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C5EE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A09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27C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r>
      <w:tr w14:paraId="281B3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40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253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F3B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ECE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240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r>
      <w:tr w14:paraId="413DD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7A2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6E9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ADD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7DF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32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5CD2F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9DC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A4B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C03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A27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63B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70D9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6FC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854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458D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400*200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A11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527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783DA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1A8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224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32F3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8B2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170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22F71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1A2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E35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191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B3F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A44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F7DB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F96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C8E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8C58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 1.名称：防风雨风口                                            2.规格：900×300H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241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D86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9F8A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7F2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7BC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74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2.规格：1200×300H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91A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8A6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6D68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287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93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730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2.规格：1800×300H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B61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4DA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C70D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EEA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4FF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71D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2.规格：1800×900H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863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6F5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6D5F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C1F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0F6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667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2.规格：1800×1500H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54D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0D3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41FA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BAF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902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D7C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2.规格：2700×1500H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6EB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F62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F0B8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765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CD6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49B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250*200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1F5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55C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4A17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494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740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3FD9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320*320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2C7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C99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4D439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87F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52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F166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30A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FBB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1E0B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8B8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632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43E6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E0F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EDD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8DC2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16B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F4D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BEC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630*500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5BA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197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F256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0BF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C86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0C4B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630*630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C4D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D26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0D93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148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327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F67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800*800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C34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B13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FE05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873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1B4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377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754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9B0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31BEA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749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DF9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C0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52D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CB3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F2DC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DFF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793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A166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618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D6C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48CF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33B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684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F8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A1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865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ADF0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4DE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AD1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955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5D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64F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5A686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2ED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71E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8F2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3FE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83F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D507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BD5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48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17F7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250*250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56F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4CF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5795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CB9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F49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F2E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320*250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CF7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3C6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83A9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7AB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1BC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62ED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320*400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887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70B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1FF34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F02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E1F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848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41F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076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6622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141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8FF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35F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800*630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F60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E1E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AA79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89E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1E6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BF7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FCC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76C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5B7B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5C3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3F9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EC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94E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C77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54B07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386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966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C320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F0F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0AE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397E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976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1FD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848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630*630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9F4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0B9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B6D6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7E0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F12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853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90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504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83AB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407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FD5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4B8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786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6BA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79F0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1CB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ABF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FD6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1600*320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200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9CA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252A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C9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A08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CBC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264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2D1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E6BE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926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5C8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5CC9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43E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D60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3EAD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80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FBF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F01D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630*400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2BE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8F8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DAFF9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DE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4E5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6EC5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630*630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DEF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231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4681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0E7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E57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8627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0BC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2D4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0E6E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EC8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008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1206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1000*500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FD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836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93D4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446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1A2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A29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800*800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4B2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376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C9FF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F97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17E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F73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630×400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047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916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77D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2E2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FD4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99E4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400×400                                            2.设备支架制作安装 CG327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B02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0B1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7D2B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50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B9D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E91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R250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AD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990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98C5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017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144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F84A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R300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5B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878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BDDD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054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15F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EB3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R350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257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CE0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407A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51D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6FA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8C1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R400                                            2.设备支架制作安装 50kg以下                                            3.一般钢结构手工除锈、刷油</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5D8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636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8E5D5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B58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664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成品送风平衡设备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10CF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新风采集箱，含粗效过滤网，规格3000*1500*1500H</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93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456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0252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D69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0D7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成品不锈钢双槽污洗池</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AC40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1.不锈钢制作，含五金配件，                           2.规格：1200*800*600,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FC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769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4A617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404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228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淋浴器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59E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1.名称：淋浴器                                                     2.含角阀水龙头金属软管等相应附件                                         3.规格80L</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3CD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A64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4498E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AAF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389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大便器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A56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1.名称：蹲式大便器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2.含存水弯金属软管角型阀(带铜活) DN25等相应附件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975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D17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3057F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178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555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大便器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C69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1.名称：坐便器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2.含存水弯金属软管角型阀(带铜活) DN15等相应附件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6E0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425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43918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BFB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445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小便器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29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1.名称：小便器感应式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2.含感应器及角阀金属软管等相应附件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D23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FBE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A694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CAA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873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洗脸盆</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3DC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1.名称：洗脸盆冷热水型，带感应器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377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E2B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444A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9A6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450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洗脸盆</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48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1.名称：洗脸盆 立柱式,带感应器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14F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18E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r>
      <w:tr w14:paraId="710A9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D9A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DAB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成品医用感应刷手池</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D3F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1.名称：不锈钢二人感应刷手池</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AED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BA3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4FB56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020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9E3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成品医用感应刷手池</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7E90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1.名称：不锈钢三人感应刷手池</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5F6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3F2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D169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9A0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AE0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37B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1.氮气6+6钢瓶汇流排组                                            2.连活接头，DN20安装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CBE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94F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81A0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052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6E4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F2EB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1.二氧化碳4+4钢瓶汇流排组                                           2.连活接头，DN20安装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294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6F9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4BA1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9C3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4C4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EA1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1.医用混合气2+2钢瓶汇流排组                                          2.连活接头，DN20安装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673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EB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12E4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26A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8F1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成品医疗设备带</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B44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1.成套设备带采用铝合金组合式设备带。                         2.强弱电分槽走线                                               3.设备带距地面距离为1.4米                                            4.交付使用所需配套辅料及安装、调试服务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423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米</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3C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r>
      <w:tr w14:paraId="10BECC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8AB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A30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E1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1.氧气终端，德标                                                                                                           2.交付使用所需配套辅料及安装、调试服务                                                           3.具体型号.尺寸.做法详见图纸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C0C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467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r>
      <w:tr w14:paraId="72601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F87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C8D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F803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1.压缩空气终端，德标                                                                                                           2.交付使用所需配套辅料及安装、调试服务                                                           3.具体型号.尺寸.做法详见图纸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CD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705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r>
      <w:tr w14:paraId="3A59A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29F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9DC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5F8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1.负压吸引终端，德标                                                                                                           2.交付使用所需配套辅料及安装、调试服务                                                           3.具体型号.尺寸.做法详见图纸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532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5F1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r>
      <w:tr w14:paraId="3FD52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201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ED0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医气报警控制面板</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3F0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1.成套医气报警控制面板（氧气、压缩空气、负压吸引）                                     2.调试具体型号.尺寸.做法详见图纸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0FE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78F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E331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321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31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二级减压箱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A2FF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1.成套二级减压箱（氧.压）                                     2.调试具体型号.尺寸.做法详见图纸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C9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8F1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464E1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852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68A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医用气体终端箱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C83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1.成套气体终端箱（氧气、压缩空气、负压吸引）                                    2.调试具体型号.尺寸.做法详见图纸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8F3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E2E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1386B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926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AD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医用阀门报警箱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490A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1.成套医用阀门报警箱（氧气、压缩空气、负压吸引）                                    2.调试具体型号.尺寸.做法详见图纸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600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F1A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3B3F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260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18F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汇流排气体远程报警器  </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2CC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1.汇流排气体远程报警器                                                2.交付使用所需配套辅料及安装、调试服务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AD4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E3E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6C2E8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88"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CBF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1D3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气体浓度报警器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326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1)量程选择范围：0-30ppm；2、分辨率：0.01ppm；3）待液晶显示功能；4）工作电压：12-35VDC；5）准确度：不大于</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±2%；6）检测方式：扩散式；7）主体材料：铝合金+进口防腐合金；8）报警方式：LED灯报警+不锈钢防爆型声光报警器；9）声报强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度：85dB@1米处；10） 防爆认证：ExdⅡCT6 Gb；11）防护等级：IP66；12）功耗：＜1W；</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13）尺寸规格：190*180*100mm（长*宽*厚），距地2.2米安装</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8F1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CBA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4A3B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EAB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1D2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2261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表阀箱安装.调试具体型号.尺寸.做法详见图纸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BA0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A3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45E7F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1D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0AD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手术隔离电源一体机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AFFB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1.设备名称：手术隔离电源一体机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2.8KVA隔离电源电源系统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3.10KV磷酸铁锂UPS电源系统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3.安装.检查.联动调试</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A1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F14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4F4C3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0"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860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12C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52E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2.10KV铅酸电池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F1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EC6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6421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0"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B2C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A86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E1DD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2.80KV铅酸电池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344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BA052">
            <w:pPr>
              <w:keepNext w:val="0"/>
              <w:keepLines w:val="0"/>
              <w:widowControl/>
              <w:suppressLineNumbers w:val="0"/>
              <w:jc w:val="center"/>
              <w:textAlignment w:val="center"/>
              <w:rPr>
                <w:rFonts w:hint="eastAsia" w:ascii="宋体" w:hAnsi="宋体" w:eastAsia="宋体" w:cs="宋体"/>
                <w:i w:val="0"/>
                <w:iCs w:val="0"/>
                <w:color w:val="FF0000"/>
                <w:sz w:val="20"/>
                <w:szCs w:val="20"/>
                <w:highlight w:val="none"/>
                <w:u w:val="none"/>
              </w:rPr>
            </w:pPr>
            <w:r>
              <w:rPr>
                <w:rFonts w:hint="eastAsia" w:ascii="宋体" w:hAnsi="宋体" w:eastAsia="宋体" w:cs="宋体"/>
                <w:i w:val="0"/>
                <w:iCs w:val="0"/>
                <w:color w:val="FF0000"/>
                <w:kern w:val="0"/>
                <w:sz w:val="20"/>
                <w:szCs w:val="20"/>
                <w:highlight w:val="none"/>
                <w:u w:val="none"/>
                <w:lang w:val="en-US" w:eastAsia="zh-CN" w:bidi="ar"/>
              </w:rPr>
              <w:t>1</w:t>
            </w:r>
          </w:p>
        </w:tc>
      </w:tr>
      <w:tr w14:paraId="38614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0"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D6A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E00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328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2.120KV铅酸电池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D33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0F5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BDE4D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A3B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63F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D03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1.配电柜2ZY-sys二层检验科总箱(落地式)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705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177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652A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DF0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874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3CC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1.配电柜2SYSKT二层检验科空调总箱(落地式)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CCE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25E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A3C3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290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2F1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F00F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1.配电柜2JYSYS1(落地式)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9C7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EBD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410A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301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9E6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EDC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1.配电柜2JYSYS2(落地式)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394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A47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9033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876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16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6182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1.配电箱2JYSYS32.安装方式详见图纸说明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80F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EFD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8DC6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F4E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399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108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1.配电箱2JYAL12.安装方式详见图纸说明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4B8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037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0CBF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6CD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C2B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5A65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1.配电箱3ZY-ss三层手术部总箱                                         2.安装方式详见图纸说明                                                        3.含箱内端子板外部接线，含箱内元器件.接地等详见系统图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952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EBA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D0D7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D89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3E9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1F1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1.配电柜4ZK4层净化机房总箱(落地式)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615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EB2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855B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69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208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A61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1.配电柜3ZY-szzx三层生殖中心总箱(落地式)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730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123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AFEC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0A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3C3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ECBA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1.配电柜4ZK14层净化机房总箱(落地式)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4A6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6FE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F84F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962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4BB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9F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1.配电箱3SSHF12.安装方式详见图纸说明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C66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4B9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4020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513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0DB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4D53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1.配电箱3SSAL12.安装方式详见图纸说明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809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340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6955F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7AE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22E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A50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380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08E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8080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1F5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C4A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105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1.配电箱3SZAL22.安装方式详见图纸说明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CAD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4B2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8F13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CF3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0D6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6101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1.配电箱3SZAL32.安装方式详见图纸说明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0B1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F64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8D56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980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FAD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D6FC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1.配电箱3SZAL42.安装方式详见图纸说明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1DD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0B8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4887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400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C8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244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1.配电柜10ZY-sys十层实验室总箱(落地式)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F9A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6E9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E839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634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C73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821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1.配电柜10ZK-sys十层空调机房总箱(落地式)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E12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978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848E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489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897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2479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1.配电箱10SYSAL12.安装方式详见图纸说明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EF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6E9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E99A2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8B3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103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C310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1.配电箱10SYSPCR2.安装方式详见图纸说明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076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3A0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CACF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611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DAB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B982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1.配电箱MJQ灭菌器配电箱2.安装方式详见图纸说明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C20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154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57B8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B74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A68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39B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1.配电箱WD-JRB12.安装方式详见图纸说明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CC4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AA9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FC7D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9F1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EB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A25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1.配电箱WD-JRB22.安装方式详见图纸说明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273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7B7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D6C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764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9D1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D86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1.配电箱WD-WK12.安装方式详见图纸说明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535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648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17EF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D1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FBF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8243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1.配电箱LBAC2.安装方式详见图纸说明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944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D7E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2E30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5D6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9BA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B65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1.配电箱RBAC2.安装方式详见图纸说明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5C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9BB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9D33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0DC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38B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EA8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1.配电箱WD-PF2.安装方式详见图纸说明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013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91B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CBC5E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F85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1F7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BA6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5E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547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B413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B41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428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185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1.屋面排风机控制柜（室外型自控柜）P-303-1(落地式)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8E0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527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D2BC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C7B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6A3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ECDD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1.屋面排风机控制柜（室外型自控柜）P-302-1(落地式)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3B1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CDD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5832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C4C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218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4F3D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1.屋面排风机控制柜（室外型自控柜）P-1003(落地式)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9D3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6FC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902F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663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4E0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3CA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B52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6F3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5695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364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7BB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CEEE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1.屋面排风机控制柜（室外型自控柜）P-304-1(落地式)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6B3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5E1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7E13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BB0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F10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6EF2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1.屋面排风机控制柜（室外型自控柜）P-305-1(落地式)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ABF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65B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D213D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7DD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C1C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124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1.屋面排风机控制柜（室外型自控柜）P-1002(落地式)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5A5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12A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9830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44F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311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E9B6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1.机组控制柜FAU-201(落地式)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513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E49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C16D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0B9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AA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5C1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A16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E7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9D7B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804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3EA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A1DE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1.机组控制柜AHU302(落地式)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C49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1E5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D66D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C88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E71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2C66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1.机组控制柜AHU303(落地式)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E3C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187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D507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F6D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EC8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B558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1.机组控制柜AHU304(落地式)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DB1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D5E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AA2D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2C4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F62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BEB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1.机组控制柜AHU305(落地式)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1BA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621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EC24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F4F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CF5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0380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1.机组控制柜FAU301(落地式)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A5E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438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F9CFD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766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1D4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54D5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1.机组控制柜AHU307(落地式)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44F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931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9F3B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EED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AA6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DFE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1.机组控制柜AHU308(落地式)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A0E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717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2AED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A7E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689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0897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1.机组控制柜AHU309(落地式)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8CF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4EE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ABA8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D9D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85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A46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1.机组控制柜AHU310(落地式)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E30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1FD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6DA7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A63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F16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8FAB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1.机组控制柜AHU311(落地式)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6BB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B40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0440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8DC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AF7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5C8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1.机组控制柜FAU302(落地式)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D86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603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309D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D5A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CCB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D684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1.机组控制柜PAU301(落地式)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BDD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C81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EEF1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33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7B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EF5E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1.机组控制柜AHU-1001(落地式)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36A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A79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B9151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5CC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215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0956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1.机组控制柜FAU-1001(落地式)                                                  2.含箱内端子板外部接线，含箱内元器件.接地等详见系统图</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057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429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5797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801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B61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868D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1.电加热器6KW                                                     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49E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045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0BA79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391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CF5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21E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1.电加热器9KW                                                     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67D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D6E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512E6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9AF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BE1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D276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1.电加热器18KW                                                     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EE6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F20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765F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6DE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214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FA6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1.电加热器21KW                                                     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88B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16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3EC6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EF1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21E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E75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1.电加热器30KW                                                     2.交付使用所需配套辅料及安装、调试服务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01B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804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4EEA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9C5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AC4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8DF0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2.32W 600*600 （含光源）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C1D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EEC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w:t>
            </w:r>
          </w:p>
        </w:tc>
      </w:tr>
      <w:tr w14:paraId="452EC6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122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EB1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0B44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2.42W 1200*300 （含光源）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DA0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4C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191</w:t>
            </w:r>
          </w:p>
        </w:tc>
      </w:tr>
      <w:tr w14:paraId="260DA8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124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8CE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F962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2.48W 1300*350 （含光源）                                            3.交付使用所需配套辅料及安装、调试服务</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B9F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9C6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r>
      <w:tr w14:paraId="2D6FA7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1D2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80B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F73C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1.气密防眩光.LED灯带                                         2.48W带应急电源1300*350含光源）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080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29F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r>
      <w:tr w14:paraId="38673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93F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1DE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5616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1.气密防眩光.LED灯管                                        2.24W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5F9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15B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5FC34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4BB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60E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8A5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1.紫外线灯                                                       2.30W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87A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27A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r>
      <w:tr w14:paraId="7BEEC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3AC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551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EE1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1.手术中灯                                                       2.LED显示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7B5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C75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5150F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88B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792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E29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1.放射中灯                                                       2.LED显示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D8E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3D3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0530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561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A9B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04C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LED防水密闭筒灯9W（含灯源），其他详见设计要求</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1C4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EB1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r>
      <w:tr w14:paraId="4DC4D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F8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5C5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A25F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LED防爆筒灯24W（含灯源），其他详见设计要求</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CD9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B12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67DF5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409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DDF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手术室专用设备柜1</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528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编号：嵌入式麻醉柜（MZG）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652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6CB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3BD06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4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05C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C9F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手术室专用设备柜2</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515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编号：嵌入式器械柜（QXG）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80D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CDA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6D0FF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D3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A45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手术室专用设备柜3</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4544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2.平开门片采用1.2厚304不锈钢，中间设双抽屉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编号：嵌入式药品柜YPG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E84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16A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6FC5D9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9"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F24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D26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手术室专用设备柜4</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48A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1.嵌入式电脑柜DNG：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2.尺寸:1200mm×1800mm×400mm，不锈钢制作，上部平开柜门，下部电脑操作台；</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3.柜体采用1.2mm厚304磨砂不锈钢板，                                  4.所有外框.柜体颜色喷涂同墙板颜色。</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A4D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56B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4FCF1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0D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CB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保温柜(恒温培养箱）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899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1.高温恒温培养箱，有效容积:≥93L；</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2.外部材料为彩色涂层钢板，内部材料为不锈钢，隔热层为玻璃棉；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3.采用自然对流循环系统，电加热升温，采用热敏电阻温度传感器，微电脑PID温控，温控范围:＋5℃～＋80℃±1℃（环境温度20℃）；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4.带键锁数字设定，数字显示；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5.自动设置温度报警，温度偏离设定值±2.5℃，视/听双重报警；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6.视/听双重报警过热保护；</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7.耗电量(220V，50Hz)：220W。适用编号及尺寸：编号：BW尺寸：580x595x820</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9B2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D6F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73AE3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003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2B7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保冷柜（血液储存箱）</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9200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1.血液保存箱，有效容积:≥79L；</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2.外部材料为彩色涂层钢板，内部材料为不锈钢，隔热层为硬质聚亚胺酯原位整体发泡；三层吸热玻璃门.带门自关闭装置；3.全封闭型压缩机，制冷剂:HFC，微电脑温控，制冷性能:4℃±1℃（室温35℃）；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4.强制空气循环制冷方式；自动除霜方式；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5.温度报警:视听双重警报（高温6℃，低温2℃）；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6.断电报警:视听双重警报（9小时），高效可充电式电池（Ni-Cd）；</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7.配门未关指示灯报警；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8.配6W荧光灯；</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9.耗电量116W(220V，50Hz)。适用编号及尺寸：编号：BL尺寸：400x495x1515</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D6D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207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767BD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1C5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EB1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成品输液导轨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DBA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1.输液吊轨直线，2.6m根；</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2.平行式.每套含导轨2根吊勾4个                                             3.交付使用所需配套辅料及安装、调试服务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85B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33A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25B76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20B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486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成品床间隔帘导轨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767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1.隔帘吊轨L型；</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7C7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086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r>
      <w:tr w14:paraId="0FDD2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024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A83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中央控制液晶面板</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17D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1.32寸液晶情报面板，带远控面板,呼叫，含计时器，气体报警,，内修，含不锈钢装饰框                                                    2.交付使用所需配套辅料及安装、调试服务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B2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F3C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678F3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1"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FBE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103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嵌入式观片灯</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73F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1.嵌入式三联观片灯                                   2.LED液晶观片灯SH1；                                              3.1200×500×25；                                                  4.交付使用所需配套辅料及安装、调试服务 </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222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CDE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221EC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704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C42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5F4F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1.不锈钢面框，所有外框.柜体颜色喷涂同墙板颜色，带带底盒盒面盖CM1；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3.1个三相380V 20A插座，3个220V 10A插座；非治疗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B3D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AAB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3E8AC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950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E9F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EDDC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治疗电源插座箱：1.不锈钢面框，所有外框.柜体颜色喷涂同墙板颜色，带带底盒盒面盖CM2；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3.4个220V 10A插座；治疗用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629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CE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r>
      <w:tr w14:paraId="75EDA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7"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673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8C2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BE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治疗电源插座箱：1.不锈钢面框，所有外框.柜体颜色喷涂同墙板颜色，带带底盒盒面盖CM2；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3.3个220V 10A插座；1个16A插座；治疗用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31A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A9C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7A751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056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47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机柜、机架</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164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1.名称：机柜（42U）</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971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5E0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297CF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07E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7F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交换机</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5C23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1.名称：24口POE交换机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FCC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041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r>
      <w:tr w14:paraId="44E38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CE7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EC5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路由器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C9E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1.名称：无线AP含接线盒                                                                     2.安装方式：见图纸                                                                    3.其他：详见招标文件及招标图纸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F83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EC3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r>
      <w:tr w14:paraId="2CA70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C9C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DC3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4595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1.名称：呼叫主机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105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624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0F17F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25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ECA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093A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1.名称：呼叫分机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0B4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69D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r>
      <w:tr w14:paraId="476C9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96C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F2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显示仪表</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19A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走廊显示屏</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98A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43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02C6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193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AF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输出设备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06F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1.名称：本地布撤防键盘</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EF4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6AC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E05F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217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A2A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监控摄像设备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D121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1.名称：安防监控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171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18C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r>
      <w:tr w14:paraId="54E68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1BA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C54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录像设备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84F6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1.名称：16路网络数字硬盘录象机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AF5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843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DDF8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139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D2F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录像设备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3C15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1.名称：24路网络数字硬盘录象机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0BE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C8E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52384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EB2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FFB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C19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1.名称：读卡器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82D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3AD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r>
      <w:tr w14:paraId="28400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6E3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D98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出入口执行机构设备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818D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1.名称：单门磁力锁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BC6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FEA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r>
      <w:tr w14:paraId="7AACA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254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324</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03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出入口执行机构设备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0181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1.名称：双门磁力锁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C7B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834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47C45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97A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325</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EDF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6C93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1.名称：出门按钮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BD8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CD1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r>
      <w:tr w14:paraId="09C53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3C9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326</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A1F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7629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1.名称：彩色可视对讲门口机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8A2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23A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2C9E8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4A1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327</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023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605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1.名称：彩色可视对讲室内机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61E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5AA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01C9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104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328</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A05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F98A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1.名称：音量控制器                                                                     2.其他：详见招标文件及招标图纸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001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611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r>
      <w:tr w14:paraId="0434E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362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329</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2B4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B79A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1.名称：吸顶扬声器                                                                     2.规格：3W                                                                    3.其他：详见招标文件及招标图纸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E5E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7C9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r>
      <w:tr w14:paraId="34FB49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0CC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330</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1C0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A23E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1.名称：带前置广播功放                                                                     2.规格型号：350w                                                                    3.其他：详见招标文件及招标图纸</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807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7FF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9F8D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8"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868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331</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41C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输入设备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364F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1、名称：扩展键盘</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1E0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7BF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E0D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8"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D41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332</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4B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970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1、名称：呼叫话筒</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0D1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B52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0231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5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124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333</w:t>
            </w:r>
          </w:p>
        </w:tc>
        <w:tc>
          <w:tcPr>
            <w:tcW w:w="1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8F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视频系统设备</w:t>
            </w:r>
          </w:p>
        </w:tc>
        <w:tc>
          <w:tcPr>
            <w:tcW w:w="54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527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1、名称：十分区矩阵</w:t>
            </w:r>
          </w:p>
        </w:tc>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94B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C5F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bl>
    <w:p w14:paraId="1293B794">
      <w:pPr>
        <w:rPr>
          <w:highlight w:val="none"/>
        </w:rPr>
      </w:pPr>
    </w:p>
    <w:p w14:paraId="403C72D3">
      <w:pPr>
        <w:rPr>
          <w:highlight w:val="none"/>
        </w:rPr>
      </w:pPr>
    </w:p>
    <w:tbl>
      <w:tblPr>
        <w:tblStyle w:val="62"/>
        <w:tblW w:w="9633"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0"/>
        <w:gridCol w:w="1610"/>
        <w:gridCol w:w="5450"/>
        <w:gridCol w:w="975"/>
        <w:gridCol w:w="938"/>
      </w:tblGrid>
      <w:tr w14:paraId="578050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1" w:hRule="atLeast"/>
        </w:trPr>
        <w:tc>
          <w:tcPr>
            <w:tcW w:w="963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C328108">
            <w:pPr>
              <w:keepNext w:val="0"/>
              <w:keepLines w:val="0"/>
              <w:widowControl/>
              <w:suppressLineNumbers w:val="0"/>
              <w:jc w:val="center"/>
              <w:textAlignment w:val="center"/>
              <w:rPr>
                <w:rFonts w:hint="eastAsia" w:ascii="宋体" w:hAnsi="宋体" w:eastAsia="宋体" w:cs="宋体"/>
                <w:b/>
                <w:bCs/>
                <w:i w:val="0"/>
                <w:iCs w:val="0"/>
                <w:color w:val="FF0000"/>
                <w:sz w:val="32"/>
                <w:szCs w:val="32"/>
                <w:highlight w:val="none"/>
                <w:u w:val="none"/>
              </w:rPr>
            </w:pPr>
            <w:r>
              <w:rPr>
                <w:rFonts w:hint="eastAsia" w:ascii="宋体" w:hAnsi="宋体" w:eastAsia="宋体" w:cs="宋体"/>
                <w:b/>
                <w:bCs/>
                <w:i w:val="0"/>
                <w:iCs w:val="0"/>
                <w:color w:val="auto"/>
                <w:kern w:val="0"/>
                <w:sz w:val="32"/>
                <w:szCs w:val="32"/>
                <w:highlight w:val="none"/>
                <w:u w:val="none"/>
                <w:lang w:val="en-US" w:eastAsia="zh-CN" w:bidi="ar"/>
              </w:rPr>
              <w:t>配套项目货物清单</w:t>
            </w:r>
          </w:p>
        </w:tc>
      </w:tr>
      <w:tr w14:paraId="05F74C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A1C56">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序号</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1E444">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项目名称</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1AA9C">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规格参数</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71BD8">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1B9D3">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数量</w:t>
            </w:r>
          </w:p>
        </w:tc>
      </w:tr>
      <w:tr w14:paraId="452B8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9F3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B58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FA8CB">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4351A">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411DE">
            <w:pPr>
              <w:jc w:val="center"/>
              <w:rPr>
                <w:rFonts w:hint="eastAsia" w:ascii="宋体" w:hAnsi="宋体" w:eastAsia="宋体" w:cs="宋体"/>
                <w:i w:val="0"/>
                <w:iCs w:val="0"/>
                <w:color w:val="000000"/>
                <w:sz w:val="20"/>
                <w:szCs w:val="20"/>
                <w:highlight w:val="none"/>
                <w:u w:val="none"/>
              </w:rPr>
            </w:pPr>
          </w:p>
        </w:tc>
      </w:tr>
      <w:tr w14:paraId="1573E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3CD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BF5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防滑地砖</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90F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1.10厚300*300防滑地砖,干水泥擦缝；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2.20厚1:3干硬性水泥砂浆结合层,表面撒水泥粉；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3.2厚聚氨酯涂膜防水层基层；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4.最薄处30厚C20细石混凝土找坡层抹平，具体厚度满足设计要求；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5.水泥浆一道(内掺建筑胶)。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2DD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611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99.43</w:t>
            </w:r>
          </w:p>
        </w:tc>
      </w:tr>
      <w:tr w14:paraId="38E67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20A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EA8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大理石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957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1.瓷砖与地材交界的门采用20厚浅咖啡网纹大理石，石材六面防护处理。</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2.30mm厚1:3水泥砂浆找平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97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D9C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r>
      <w:tr w14:paraId="46E02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629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AB6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块料踢脚线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492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踢4：1、10地砖踢脚,稀水泥浆擦缝；2、9厚1:2水泥砂浆粘结层(内参建筑胶)；3、界面剂一道(甩前用水喷湿墙面)。</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9D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2EA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12.48</w:t>
            </w:r>
          </w:p>
        </w:tc>
      </w:tr>
      <w:tr w14:paraId="66F7E3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857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AA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墙面涂膜防水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AA1E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2厚聚氨酯防水涂料防水层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E5B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5F3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104.76</w:t>
            </w:r>
          </w:p>
        </w:tc>
      </w:tr>
      <w:tr w14:paraId="54FC9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3BA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4F9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C30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内墙3：1、刷底漆一道，面漆二道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4、8厚1:1:6水泥石灰膏打底扫毛</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5、专用界面剂一道甩毛(甩前喷湿墙面)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6、基层墙体</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F60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B3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245.73</w:t>
            </w:r>
          </w:p>
        </w:tc>
      </w:tr>
      <w:tr w14:paraId="2764F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E02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EBC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块料墙面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658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内墙4：1、白水泥擦缝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2、10厚釉面砖(粘贴前墙砖充分浸湿3、4厚强力胶粉泥粘结层，揉挤压实</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4、2厚(JS)防水涂料防水层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5、6厚1:0.5:2.5水泥石灰膏砂浆分层压实抹平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6、6厚1:1:6水泥石灰膏砂浆打底扫毛或划出纹道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7、3厚外加剂专用砂浆抹基地或界面剂一道甩毛、喷湿墙面</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597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18D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118.67</w:t>
            </w:r>
          </w:p>
        </w:tc>
      </w:tr>
      <w:tr w14:paraId="48A62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313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970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墙面装饰板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2CC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内墙7;1软包吸音板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C4D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E6A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80.24</w:t>
            </w:r>
          </w:p>
        </w:tc>
      </w:tr>
      <w:tr w14:paraId="13AA2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840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E53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石材窗台板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95D0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1、外窗位置；2、20厚浅咖啡网纹大理石成品窗台，含石材六面防护处理，加工费等；3、水泥砂浆垫层。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E8C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8EB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10.17</w:t>
            </w:r>
          </w:p>
        </w:tc>
      </w:tr>
      <w:tr w14:paraId="464A7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126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5F1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472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1、18厚抗倍特板及安装五金配件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1BD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FCE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15.20</w:t>
            </w:r>
          </w:p>
        </w:tc>
      </w:tr>
      <w:tr w14:paraId="0850D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E72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680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洗漱台</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3D5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1、大理石洗漱台，台下盆，含挡水条及下挂，含石材六面防护处理，加工费、开孔等；2、多层板基层，三防处理；3、4#角钢、膨胀螺丝、铁片（防锈漆三度处理）；4、具体详见节点。</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F67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031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0.64</w:t>
            </w:r>
          </w:p>
        </w:tc>
      </w:tr>
      <w:tr w14:paraId="20AEA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71"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A45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23E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吊顶天棚</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41E2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棚3：1.铝合金方板600x600x1.0与配套专用龙骨固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定</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2.与铝合金配套的专用下层副龙骨联结，间</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3.与安装形式配套的专用上层主龙骨，间距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≤1200，用钢筋与钢筋吊杆联结后找平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4.8号吊杆，双向中距≤1200，吊杆上部与钢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筋混凝土板固定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80D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196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33.90</w:t>
            </w:r>
          </w:p>
        </w:tc>
      </w:tr>
      <w:tr w14:paraId="591DB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A05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07B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449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棚4：1、刷底漆三道，面漆二道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3、满刮2厚耐水腻子找平，面板接缝处贴嵌缝带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，刮腻子抹平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4、9.5厚纸面石膏板用自攻螺丝与龙骨固定，中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距≤200，螺丝距板边长边≥10，短板≥15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5、Ｕ型轻钢覆面横撑龙骨CB60x27，间距1200，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用挂件与次龙骨联结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6、Ｕ型轻钢覆面次龙骨CB60x27，间距400，用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挂件与承载龙骨联结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7、Ｕ型轻钢承载龙骨CS60x27，间距1200，用吊</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件与吊杆联结后找平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8、8号吊杆，双向中距横向小于1200，吊杆上部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与钢筋混凝土板固定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F2A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878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85.18</w:t>
            </w:r>
          </w:p>
        </w:tc>
      </w:tr>
      <w:tr w14:paraId="4101E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526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990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196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棚8:1、刷底漆三道，面漆二道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3、3厚底基防裂腻子分遍打底</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5、素水泥浆一道甩毛（甩前喷湿墙面）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6、现浇钢筋混凝土板底</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F6C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7F6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31.63</w:t>
            </w:r>
          </w:p>
        </w:tc>
      </w:tr>
      <w:tr w14:paraId="2F61B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2FB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1DC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EDB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双层双面轻质隔墙：1、2*8厚硅酸钙板，2、75型轻钢龙骨,壁厚0、6,龙骨间距300,龙骨内填50厚,100kg/m3岩棉；3、2*8厚硅酸钙板。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C96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EBF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646.07</w:t>
            </w:r>
          </w:p>
        </w:tc>
      </w:tr>
      <w:tr w14:paraId="4A097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AC9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B22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534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单层单面轻质隔墙：1、6厚硅酸钙板；2、钢结构龙骨(40*20*1.2镀锌方管)。</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8E1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D46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457.12</w:t>
            </w:r>
          </w:p>
        </w:tc>
      </w:tr>
      <w:tr w14:paraId="3E298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42E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D06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砌块墙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0FC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土建隔墙1和土建隔墙2：加气混凝土砌块B07,A3.5(120厚或者200厚)实砌,M5混合砂浆。(含过梁)</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654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0B0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59.50</w:t>
            </w:r>
          </w:p>
        </w:tc>
      </w:tr>
      <w:tr w14:paraId="190F9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6DB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2DF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墙面一般抹灰</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A04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6厚1:2水泥砂浆抹平；7厚2:1:8水泥石灰砂浆；2厚配套专用界面砂浆批刮。</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7F4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D09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857.22</w:t>
            </w:r>
          </w:p>
        </w:tc>
      </w:tr>
      <w:tr w14:paraId="49920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9C2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8E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3BBE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气密窗：1、30*50方管龙骨骨架，3#角铁，防锈处理；2、12mm钢化玻璃，不锈钢边框；3、具体详见节点。</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77F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AA3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4.08</w:t>
            </w:r>
          </w:p>
        </w:tc>
      </w:tr>
      <w:tr w14:paraId="4A49E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0ED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4EE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防撞护角</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BB97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1、不锈钢防撞护角；2、拉丝304材质50X50宽；3、高度与吊顶高度相同。</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B93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4DE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59.80</w:t>
            </w:r>
          </w:p>
        </w:tc>
      </w:tr>
      <w:tr w14:paraId="3D6F7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4B4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46D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单开手动乙级防火门(FM乙1022) </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EE4D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2AB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A05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001DE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61C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765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双开手动乙级防火门(FM乙1522) </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E173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B4C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F94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B0A2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79"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916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C12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单开手动甲级防火门(FM甲1522) </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C51F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A1A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16E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5A55A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86E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DA5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8A4B4">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3CDDC">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721FB">
            <w:pPr>
              <w:jc w:val="center"/>
              <w:rPr>
                <w:rFonts w:hint="eastAsia" w:ascii="宋体" w:hAnsi="宋体" w:eastAsia="宋体" w:cs="宋体"/>
                <w:i w:val="0"/>
                <w:iCs w:val="0"/>
                <w:color w:val="000000"/>
                <w:sz w:val="20"/>
                <w:szCs w:val="20"/>
                <w:highlight w:val="none"/>
                <w:u w:val="none"/>
              </w:rPr>
            </w:pPr>
          </w:p>
        </w:tc>
      </w:tr>
      <w:tr w14:paraId="0E839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2ED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4F2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水泥砂浆楼地面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91A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楼2：1、30厚硫酸钡水泥防辐射材料；2、15厚M10水泥砂浆保护层。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4A8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1AA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28.48</w:t>
            </w:r>
          </w:p>
        </w:tc>
      </w:tr>
      <w:tr w14:paraId="6612F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A5E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E23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86D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地3：1、10厚300*300防滑地砖,干水泥擦缝；2、20厚1:3干硬性水泥砂浆结合层,表面撒水泥粉；3、2厚聚氨酯涂膜防水层基层；4、最薄处30厚C20细石混凝土找坡层抹平，具体厚度满足设计要求；5、水泥浆一道(内掺建筑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FED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98E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176.35</w:t>
            </w:r>
          </w:p>
        </w:tc>
      </w:tr>
      <w:tr w14:paraId="0649D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786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D33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石材零星项目</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A6A9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1、瓷砖与地材交界的门采用20厚浅咖啡网纹大理石，石材六面防护处理。2、30mm厚1:3水泥砂浆找平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582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CCC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6.10</w:t>
            </w:r>
          </w:p>
        </w:tc>
      </w:tr>
      <w:tr w14:paraId="1BD79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843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6EB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金属装饰线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2CC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铝合金地材压条：1、墙面涂料地面卷材上卷处使用；2、铝合金材质。</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612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1E7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367.52</w:t>
            </w:r>
          </w:p>
        </w:tc>
      </w:tr>
      <w:tr w14:paraId="5F9B4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DA6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4F6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墙面涂膜防水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1198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2厚聚氨酯防水涂料防水层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1D2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FA8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310.96</w:t>
            </w:r>
          </w:p>
        </w:tc>
      </w:tr>
      <w:tr w14:paraId="65B22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CCA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5E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1E12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内墙3：1、刷底漆一道，面漆二道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4、8厚1:1:6水泥石灰膏打底扫毛</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5、专用界面剂一道甩毛(甩前喷湿墙面)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6、基层墙体</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053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9B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981.39</w:t>
            </w:r>
          </w:p>
        </w:tc>
      </w:tr>
      <w:tr w14:paraId="6FC1D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1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CCB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138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块料墙面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D30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内墙4：1、白水泥擦缝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2、10厚釉面砖(粘贴前墙砖充分浸湿3、4厚强力胶粉泥粘结层，揉挤压实</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4、2厚(JS)防水涂料防水层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5、6厚1:0.5:2.5水泥石灰膏砂浆分层压实抹平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6、6厚1:1:6水泥石灰膏砂浆打底扫毛或划出纹道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7、3厚外加剂专用砂浆抹基地或界面剂一道甩毛、喷湿墙面</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D50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77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310.96</w:t>
            </w:r>
          </w:p>
        </w:tc>
      </w:tr>
      <w:tr w14:paraId="536006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34D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456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石材窗台板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3FF7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1、外窗位置；2、20厚浅咖啡网纹大理石成品窗台，含石材六面防护处理，加工费等；3、水泥砂浆垫层。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F4D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4D2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29.60</w:t>
            </w:r>
          </w:p>
        </w:tc>
      </w:tr>
      <w:tr w14:paraId="4CA58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8AB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04E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C9F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1、12厚抗倍特板及安装五金配件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544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274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41.52</w:t>
            </w:r>
          </w:p>
        </w:tc>
      </w:tr>
      <w:tr w14:paraId="12655D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7EA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EA0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洗漱台</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348D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1、大理石洗漱台，台下盆，含挡水条及下挂，含石材六面防护处理，加工费、开孔等；2、多层板基层，三防处理；3、4#角钢、膨胀螺丝、铁片（防锈漆三度处理）；4、具体详见节点。</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D8B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2D8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0.54</w:t>
            </w:r>
          </w:p>
        </w:tc>
      </w:tr>
      <w:tr w14:paraId="0D5BE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887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95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镜面玻璃</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020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卫生间：1、多层板基层刷防火涂料3遍；2、6mm白镜粘贴，含完成所需的一切费用。</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70B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3DC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w:t>
            </w:r>
          </w:p>
        </w:tc>
      </w:tr>
      <w:tr w14:paraId="15F86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71"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3FD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C8D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吊顶天棚</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CA35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棚3：1.铝合金方板600x600x1.0与配套专用龙骨固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定</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2.与铝合金配套的专用下层副龙骨联结，间</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3.与安装形式配套的专用上层主龙骨，间距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≤1200，用钢筋与钢筋吊杆联结后找平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4.8号吊杆，双向中距≤1200，吊杆上部与钢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筋混凝土板固定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44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038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70.37</w:t>
            </w:r>
          </w:p>
        </w:tc>
      </w:tr>
      <w:tr w14:paraId="61C8B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056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5E1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5E5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棚4：1、刷底漆三道，面漆二道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3、满刮2厚耐水腻子找平，面板接缝处贴嵌缝带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，刮腻子抹平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4、9.5厚纸面石膏板用自攻螺丝与龙骨固定，中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距≤200，螺丝距板边长边≥10，短板≥15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5、Ｕ型轻钢覆面横撑龙骨CB60x27，间距1200，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用挂件与次龙骨联结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6、Ｕ型轻钢覆面次龙骨CB60x27，间距400，用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挂件与承载龙骨联结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7、Ｕ型轻钢承载龙骨CS60x27，间距1200，用吊</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件与吊杆联结后找平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8、8号吊杆，双向中距横向小于1200，吊杆上部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与钢筋混凝土板固定</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607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1DB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614.85</w:t>
            </w:r>
          </w:p>
        </w:tc>
      </w:tr>
      <w:tr w14:paraId="1A8BE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44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B4C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314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棚8:1、刷底漆三道，面漆二道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3、3厚底基防裂腻子分遍打底</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5、素水泥浆一道甩毛（甩前喷湿墙面）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6、现浇钢筋混凝土板底</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26E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0CD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29.49</w:t>
            </w:r>
          </w:p>
        </w:tc>
      </w:tr>
      <w:tr w14:paraId="240F7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264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025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1C6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铅板防辐射墙体：1、2厚铅板铆接,连接处防护处理；2、背贴12厚纸面石膏板，板缝贴胶带、点锈；3、钢结构龙骨(50*30*1.5镀锌方管600@800)。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D68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594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99.00</w:t>
            </w:r>
          </w:p>
        </w:tc>
      </w:tr>
      <w:tr w14:paraId="21195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8AD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0B4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FA1A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双层双面轻质隔墙：1、2*8厚硅酸钙板，2、75型轻钢龙骨,壁厚0、6,龙骨间距300,龙骨内填50厚,100kg/m3岩棉；3、2*8厚硅酸钙板。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487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37B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645.39</w:t>
            </w:r>
          </w:p>
        </w:tc>
      </w:tr>
      <w:tr w14:paraId="3E5E4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728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3F0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85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双材质轻质隔墙墙体：1、12厚耐火纸面石膏板，板缝贴胶带、点锈；2、75型轻钢龙骨,壁厚0、6,龙骨间距300,龙骨内填50厚,100kg/m3岩棉；3、12厚耐火纸面石膏板，板缝贴胶带、点锈。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067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D1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119.54</w:t>
            </w:r>
          </w:p>
        </w:tc>
      </w:tr>
      <w:tr w14:paraId="6C533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553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3CD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BB3D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单层单面轻质隔墙：1、6厚硅酸钙板；2、钢结构龙骨(40*20*1.2镀锌方管)。</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FEF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203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229.18</w:t>
            </w:r>
          </w:p>
        </w:tc>
      </w:tr>
      <w:tr w14:paraId="519E5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EBF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C31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砌块墙</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9332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土建隔墙1和土建隔墙2：加气混凝土砌块B07,A3.5(120厚或者200厚)实砌,M5混合砂浆。(含过梁)</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9C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A3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215.58</w:t>
            </w:r>
          </w:p>
        </w:tc>
      </w:tr>
      <w:tr w14:paraId="60A57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2E9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3FE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墙面一般抹灰</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2531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6厚1:2水泥砂浆抹平；7厚2:1:8水泥石灰砂浆；2厚配套专用界面砂浆批刮。</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753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105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2155.85</w:t>
            </w:r>
          </w:p>
        </w:tc>
      </w:tr>
      <w:tr w14:paraId="13655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86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B6D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3B8C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CDC0915：10mm钢化玻璃1、无菌库房窗，不锈钢边框，电动升降；2、玻璃固定收口条；3、具体详见节点。</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E95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1C3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w:t>
            </w:r>
          </w:p>
        </w:tc>
      </w:tr>
      <w:tr w14:paraId="64DA5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496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995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单开手动乙级防火门(FM乙09</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A8D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900*2100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495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156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33F2C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ED7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06E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单开手动乙级防火门(FM乙1022)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DEB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1000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ABB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CE6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r>
      <w:tr w14:paraId="084B1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F26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EB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单开手动甲级防火门(FM甲1022)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D3BE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1000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EAC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066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0FDC6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E49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863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双开手动乙级防火门(FM乙1222)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4628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1200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668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48D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71A50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4B9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040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单开手动甲级防火门(FM甲1222)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8C3C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1200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CFD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F34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F38A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559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E9B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双开手动乙级防火门(FM乙1522)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6DE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1500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BCB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CF9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724A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8"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7B4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B6C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单开手动甲级防火门(FM甲1522)</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BCA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1500*2200；2、1.0mm厚喷塑门体（颜色业主确认），铝合金骨架，内部填充不燃性环保耐火材；3、配套不锈钢门套；4、配套门防火锁、合页、拉手、闭门器、顺位器，防火铰链，门组件满足相应耐火完整性和隔热性；5、具体详见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2B5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F35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AEA5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3D4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037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石材装饰线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0C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60*60mm米白色人造石挡水条</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024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E37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w:t>
            </w:r>
          </w:p>
        </w:tc>
      </w:tr>
      <w:tr w14:paraId="53F93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0A0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185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防撞护角</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67A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1、不锈钢防撞护角；2、拉丝304材质50X50宽；3、高度与吊顶高度相同。</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890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2ED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54.60</w:t>
            </w:r>
          </w:p>
        </w:tc>
      </w:tr>
      <w:tr w14:paraId="3D713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B74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650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防撞带</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BF9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1、不锈钢防撞带，1.2厚304拉丝不锈钢；2、宽度:150mm。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0E3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DB8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181.20</w:t>
            </w:r>
          </w:p>
        </w:tc>
      </w:tr>
      <w:tr w14:paraId="276EE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16C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5AC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不锈钢成品气体台面设备</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20D8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1.台面柜体1.2厚304不锈钢制作；</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2.预留气体管道接口；                                                 3.编号：1200*3000*800                                        4.交付使用所需配套辅料及安装、调试服务    </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CCC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348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B5CA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EC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3E7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直线型输液导轨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2A7F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1、输液吊轨直线，2.6m根；2、平行式、每套含导轨2根吊勾4个。</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336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D81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125F18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B56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D00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L型医用隔帘导轨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43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1、隔帘吊轨L型；2、每套含导轨及吊钩等完成所需的一切费用。</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78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A80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r>
      <w:tr w14:paraId="67CFF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A83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B0E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十层实验室</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4C980">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0C1A4">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D8CDC">
            <w:pPr>
              <w:jc w:val="center"/>
              <w:rPr>
                <w:rFonts w:hint="eastAsia" w:ascii="宋体" w:hAnsi="宋体" w:eastAsia="宋体" w:cs="宋体"/>
                <w:i w:val="0"/>
                <w:iCs w:val="0"/>
                <w:color w:val="000000"/>
                <w:sz w:val="20"/>
                <w:szCs w:val="20"/>
                <w:highlight w:val="none"/>
                <w:u w:val="none"/>
              </w:rPr>
            </w:pPr>
          </w:p>
        </w:tc>
      </w:tr>
      <w:tr w14:paraId="1B92F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1F6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DB0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3E37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阻燃硬包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209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287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129 </w:t>
            </w:r>
          </w:p>
        </w:tc>
      </w:tr>
      <w:tr w14:paraId="17CB50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D31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24A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1D1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600*600浅灰色防滑地砖</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51A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643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2.40</w:t>
            </w:r>
          </w:p>
        </w:tc>
      </w:tr>
      <w:tr w14:paraId="1C9A9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E5B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DF4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C5F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灰色大理石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49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67A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59.85</w:t>
            </w:r>
          </w:p>
        </w:tc>
      </w:tr>
      <w:tr w14:paraId="1F5BD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7"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D05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24C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卷材地面</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719F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阻燃卷材地毯</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9AF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94F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173.60</w:t>
            </w:r>
          </w:p>
        </w:tc>
      </w:tr>
      <w:tr w14:paraId="18AD6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8CE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1FB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111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C2613：50MM厚双层中空钢化玻璃窗，内含防起雾装置，尺寸2600*1300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1FF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EB9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6.76</w:t>
            </w:r>
          </w:p>
        </w:tc>
      </w:tr>
      <w:tr w14:paraId="6985B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C4B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2BF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9D7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C4613：50MM厚双层中空钢化玻璃窗，内含防起雾装置，尺寸4600*1300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5B8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088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w:t>
            </w:r>
          </w:p>
        </w:tc>
      </w:tr>
      <w:tr w14:paraId="629E3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3E4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E19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设备安装配套</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4CF80">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F9927">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6A9F3">
            <w:pPr>
              <w:jc w:val="center"/>
              <w:rPr>
                <w:rFonts w:hint="eastAsia" w:ascii="宋体" w:hAnsi="宋体" w:eastAsia="宋体" w:cs="宋体"/>
                <w:i w:val="0"/>
                <w:iCs w:val="0"/>
                <w:color w:val="000000"/>
                <w:sz w:val="20"/>
                <w:szCs w:val="20"/>
                <w:highlight w:val="none"/>
                <w:u w:val="none"/>
              </w:rPr>
            </w:pPr>
          </w:p>
        </w:tc>
      </w:tr>
      <w:tr w14:paraId="4497A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59DAB">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9E0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26F98">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631FC">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56314">
            <w:pPr>
              <w:jc w:val="center"/>
              <w:rPr>
                <w:rFonts w:hint="eastAsia" w:ascii="宋体" w:hAnsi="宋体" w:eastAsia="宋体" w:cs="宋体"/>
                <w:i w:val="0"/>
                <w:iCs w:val="0"/>
                <w:color w:val="000000"/>
                <w:sz w:val="20"/>
                <w:szCs w:val="20"/>
                <w:highlight w:val="none"/>
                <w:u w:val="none"/>
              </w:rPr>
            </w:pPr>
          </w:p>
        </w:tc>
      </w:tr>
      <w:tr w14:paraId="05D78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C30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B36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E2ED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CE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386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329</w:t>
            </w:r>
          </w:p>
        </w:tc>
      </w:tr>
      <w:tr w14:paraId="459CA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D6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D88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095E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377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80C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r>
      <w:tr w14:paraId="33F5E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54A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E46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D6B8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B4C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60D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158.70</w:t>
            </w:r>
          </w:p>
        </w:tc>
      </w:tr>
      <w:tr w14:paraId="3FFB0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784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1AD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90EF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721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6F0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7.96</w:t>
            </w:r>
          </w:p>
        </w:tc>
      </w:tr>
      <w:tr w14:paraId="05575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ADA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131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726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1、名称：冷媒管2、规格：φ6.35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B21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A5F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14.08</w:t>
            </w:r>
          </w:p>
        </w:tc>
      </w:tr>
      <w:tr w14:paraId="46650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9B5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49E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F79F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1、名称：冷媒管2、规格：φ9.53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A8F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9B5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143.29</w:t>
            </w:r>
          </w:p>
        </w:tc>
      </w:tr>
      <w:tr w14:paraId="6BA1E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3E0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F13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9093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1、名称：冷媒管2、规格：φ12.7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74C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14E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7.66</w:t>
            </w:r>
          </w:p>
        </w:tc>
      </w:tr>
      <w:tr w14:paraId="75940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4B1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9BB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2C0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1、名称：冷媒管2、规格：φ15.88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1AA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F46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142.89</w:t>
            </w:r>
          </w:p>
        </w:tc>
      </w:tr>
      <w:tr w14:paraId="0D572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490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80E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246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1、名称：冷媒管2、规格：φ19.05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B86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731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8.97</w:t>
            </w:r>
          </w:p>
        </w:tc>
      </w:tr>
      <w:tr w14:paraId="6C12B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A76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C3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AA4B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1、名称：冷媒管2、规格：φ22.23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4C5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655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42.72</w:t>
            </w:r>
          </w:p>
        </w:tc>
      </w:tr>
      <w:tr w14:paraId="01189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0F4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1AB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8C8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1、名称：冷媒管2、规格：φ28.58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D8D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011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15.67</w:t>
            </w:r>
          </w:p>
        </w:tc>
      </w:tr>
      <w:tr w14:paraId="4F293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DE2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E07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EC37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1、名称：冷媒管2、规格：φ31.75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005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952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3.88</w:t>
            </w:r>
          </w:p>
        </w:tc>
      </w:tr>
      <w:tr w14:paraId="26B9D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FED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FE5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C946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1、名称：冷媒管2、规格：φ38.1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CA0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B76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25.32</w:t>
            </w:r>
          </w:p>
        </w:tc>
      </w:tr>
      <w:tr w14:paraId="5C0E6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27D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C63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EBD4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DN25； 3、连接方式：丝扣连接；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5B4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25C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106.15</w:t>
            </w:r>
          </w:p>
        </w:tc>
      </w:tr>
      <w:tr w14:paraId="27CB9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D2B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37C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9AA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DN32； 3、连接方式：丝扣连接；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F29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AA0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57.92</w:t>
            </w:r>
          </w:p>
        </w:tc>
      </w:tr>
      <w:tr w14:paraId="72B3E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C68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03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C33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DN40； 3、连接方式：丝扣连接；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989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5B7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r>
      <w:tr w14:paraId="0982C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455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F9A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D79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DN50； 3、连接方式：丝扣连接；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96F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4C8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w:t>
            </w:r>
          </w:p>
        </w:tc>
      </w:tr>
      <w:tr w14:paraId="78B7E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9E8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CAB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7C3A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1、空调冷冻水供水管/空调冷冻水回水管； 2、规格、型号： DN100； 3、连接方式：法兰连接或焊接；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A71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480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84.22</w:t>
            </w:r>
          </w:p>
        </w:tc>
      </w:tr>
      <w:tr w14:paraId="46861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E8B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E52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A09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1、空调热水供水管/空调热水回水管； 2、规格、型号： DN80；  3、连接方式：法兰连接或焊接； 4、含管件安装；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534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4F5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85.93</w:t>
            </w:r>
          </w:p>
        </w:tc>
      </w:tr>
      <w:tr w14:paraId="29F87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0AF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023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126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1、名称：蝶阀； 2、规格、型号：DN80，含配套法兰等连接件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10C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99B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48B15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902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414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8A4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1、名称：蝶阀； 2、规格、型号：DN100，含配套法兰等连接件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C2A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219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498E6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8C8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9DC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E6A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1、名称：平衡阀； 2、规格、型号：DN80，含配套法兰等连接件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00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BA1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7BE5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C1B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E43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DCCA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1、名称：平衡阀； 2、规格、型号：DN100，含配套法兰等连接件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8FC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F68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65373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A6E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459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BDE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01C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4A5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18.44</w:t>
            </w:r>
          </w:p>
        </w:tc>
      </w:tr>
      <w:tr w14:paraId="632A5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AE3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97F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7588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44E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221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r>
      <w:tr w14:paraId="181F6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886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6E9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FD37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008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D38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r>
      <w:tr w14:paraId="399EC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2C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7D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198F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51B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22F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r>
      <w:tr w14:paraId="4B9E5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B3DC3">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198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2DA36">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C979C">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2DE7D">
            <w:pPr>
              <w:jc w:val="center"/>
              <w:rPr>
                <w:rFonts w:hint="eastAsia" w:ascii="宋体" w:hAnsi="宋体" w:eastAsia="宋体" w:cs="宋体"/>
                <w:i w:val="0"/>
                <w:iCs w:val="0"/>
                <w:color w:val="000000"/>
                <w:sz w:val="20"/>
                <w:szCs w:val="20"/>
                <w:highlight w:val="none"/>
                <w:u w:val="none"/>
              </w:rPr>
            </w:pPr>
          </w:p>
        </w:tc>
      </w:tr>
      <w:tr w14:paraId="5C840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7F8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59C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8AB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127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3CB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1216.16</w:t>
            </w:r>
          </w:p>
        </w:tc>
      </w:tr>
      <w:tr w14:paraId="0AF9B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AC0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46E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D2C9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13A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F94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522.08</w:t>
            </w:r>
          </w:p>
        </w:tc>
      </w:tr>
      <w:tr w14:paraId="5D206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36D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E7C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3E4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0BD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B0E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185.38</w:t>
            </w:r>
          </w:p>
        </w:tc>
      </w:tr>
      <w:tr w14:paraId="1E93DF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B7B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DE9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F07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4C9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225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61.92</w:t>
            </w:r>
          </w:p>
        </w:tc>
      </w:tr>
      <w:tr w14:paraId="309B9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311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8A1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0C99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D0B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7F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r>
      <w:tr w14:paraId="72834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AC7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E1F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A19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9AB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501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r>
      <w:tr w14:paraId="49FD9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583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014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1B5D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174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7E9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r>
      <w:tr w14:paraId="18883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8FCB5">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BC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四层设备机房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F1729">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4FD35">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C5C0B">
            <w:pPr>
              <w:jc w:val="center"/>
              <w:rPr>
                <w:rFonts w:hint="eastAsia" w:ascii="宋体" w:hAnsi="宋体" w:eastAsia="宋体" w:cs="宋体"/>
                <w:i w:val="0"/>
                <w:iCs w:val="0"/>
                <w:color w:val="000000"/>
                <w:sz w:val="20"/>
                <w:szCs w:val="20"/>
                <w:highlight w:val="none"/>
                <w:u w:val="none"/>
              </w:rPr>
            </w:pPr>
          </w:p>
        </w:tc>
      </w:tr>
      <w:tr w14:paraId="29A72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78B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68C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3FD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D69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1FF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268.74</w:t>
            </w:r>
          </w:p>
        </w:tc>
      </w:tr>
      <w:tr w14:paraId="04F9D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8B8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744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7000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223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A99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211.28</w:t>
            </w:r>
          </w:p>
        </w:tc>
      </w:tr>
      <w:tr w14:paraId="1227D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0BE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FAF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D93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29C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215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103.58</w:t>
            </w:r>
          </w:p>
        </w:tc>
      </w:tr>
      <w:tr w14:paraId="32A3E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6AE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F2F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柔性软风管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615F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柔性短管</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211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FFA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15.17</w:t>
            </w:r>
          </w:p>
        </w:tc>
      </w:tr>
      <w:tr w14:paraId="6935CB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80A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BCC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2E36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AA5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0FD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17.51</w:t>
            </w:r>
          </w:p>
        </w:tc>
      </w:tr>
      <w:tr w14:paraId="2F449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C51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90B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9D40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BE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005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r>
      <w:tr w14:paraId="76818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19D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9D1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557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5F2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BD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r>
      <w:tr w14:paraId="3AD52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CEE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88E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C65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5FD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7F6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r>
      <w:tr w14:paraId="2BA8C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159D7">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D18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屋面设备房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10D49">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A7E81">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06D25">
            <w:pPr>
              <w:jc w:val="center"/>
              <w:rPr>
                <w:rFonts w:hint="eastAsia" w:ascii="宋体" w:hAnsi="宋体" w:eastAsia="宋体" w:cs="宋体"/>
                <w:i w:val="0"/>
                <w:iCs w:val="0"/>
                <w:color w:val="000000"/>
                <w:sz w:val="20"/>
                <w:szCs w:val="20"/>
                <w:highlight w:val="none"/>
                <w:u w:val="none"/>
              </w:rPr>
            </w:pPr>
          </w:p>
        </w:tc>
      </w:tr>
      <w:tr w14:paraId="7A8AE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A02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782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4D4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4D5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98D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213.90</w:t>
            </w:r>
          </w:p>
        </w:tc>
      </w:tr>
      <w:tr w14:paraId="3D9BB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6B3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181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14CA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F63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29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137.85</w:t>
            </w:r>
          </w:p>
        </w:tc>
      </w:tr>
      <w:tr w14:paraId="65298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C0B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E01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6E4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1、名称：镀锌钢板2、规格：风管长边长（mm）≤12503、板材厚度：δ1.04、管件、法兰等附件及支架设计要求:风管、管件、法兰、加固框、吊托支架等制作安装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981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1F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109.26</w:t>
            </w:r>
          </w:p>
        </w:tc>
      </w:tr>
      <w:tr w14:paraId="5A977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FC5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032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柔性软风管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7EE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柔性短管</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0E1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4A8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10.37</w:t>
            </w:r>
          </w:p>
        </w:tc>
      </w:tr>
      <w:tr w14:paraId="02282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B4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000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79D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18B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15F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r>
      <w:tr w14:paraId="1D670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389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053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B60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A37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22C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r>
      <w:tr w14:paraId="5563E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649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CB9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492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848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2E7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r>
      <w:tr w14:paraId="207EB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14098">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DF4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给水系统</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E9AEE">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3C221">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48D73">
            <w:pPr>
              <w:jc w:val="center"/>
              <w:rPr>
                <w:rFonts w:hint="eastAsia" w:ascii="宋体" w:hAnsi="宋体" w:eastAsia="宋体" w:cs="宋体"/>
                <w:i w:val="0"/>
                <w:iCs w:val="0"/>
                <w:color w:val="000000"/>
                <w:sz w:val="20"/>
                <w:szCs w:val="20"/>
                <w:highlight w:val="none"/>
                <w:u w:val="none"/>
              </w:rPr>
            </w:pPr>
          </w:p>
        </w:tc>
      </w:tr>
      <w:tr w14:paraId="57275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F10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606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283B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1.名称：PPR给水管2.规格型号：DN153.内容：管道安装，管道消毒、冲洗、试压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6E3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C6F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396.56</w:t>
            </w:r>
          </w:p>
        </w:tc>
      </w:tr>
      <w:tr w14:paraId="16856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E81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ECD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704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1.名称：PPR给水管2.规格型号：DN203.内容：管道安装，管道消毒、冲洗、试压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6CD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CF1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123.47</w:t>
            </w:r>
          </w:p>
        </w:tc>
      </w:tr>
      <w:tr w14:paraId="66E6E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5C3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44B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2B5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1.名称：PPR给水管2.规格型号：DN253.内容：管道安装，管道消毒、冲洗、试压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D07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8D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131.70</w:t>
            </w:r>
          </w:p>
        </w:tc>
      </w:tr>
      <w:tr w14:paraId="06801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2ED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2EF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844D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1.名称：PPR给水管2.规格型号：DN323.内容：管道安装，管道消毒、冲洗、试压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0A8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E1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71.51</w:t>
            </w:r>
          </w:p>
        </w:tc>
      </w:tr>
      <w:tr w14:paraId="07E00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E70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609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1AF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1.名称：薄壁不锈钢管(双卡压连接）2.规格型号：DN403.内容：管道安装，管道消毒、冲洗、试压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352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BF2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93.37</w:t>
            </w:r>
          </w:p>
        </w:tc>
      </w:tr>
      <w:tr w14:paraId="54C57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67B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993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1C7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1.名称：薄壁不锈钢管(双卡压连接）2.规格型号：DN503.内容：管道安装，管道消毒、冲洗、试压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38B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9ED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55.76</w:t>
            </w:r>
          </w:p>
        </w:tc>
      </w:tr>
      <w:tr w14:paraId="06D7D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DDD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BA8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7A3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1.名称：薄壁不锈钢管(双卡压连接）2.规格型号：DN653.内容：管道安装，管道消毒、冲洗、试压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73C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689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13.48</w:t>
            </w:r>
          </w:p>
        </w:tc>
      </w:tr>
      <w:tr w14:paraId="04AD7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E1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DD0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C37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1.名称：截止阀DN152.螺纹连接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C51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42F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r>
      <w:tr w14:paraId="13DF8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F2A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872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F1B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1.名称：截止阀DN202.螺纹连接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9E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DB6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r>
      <w:tr w14:paraId="645B2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B3A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15D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81B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1.名称：截止阀DN252.螺纹连接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528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E67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50989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D2F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02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2433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1.名称：截止阀DN322.螺纹连接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5EF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02C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1FD55C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D18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D83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8CD2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1.名称：截止阀DN402.螺纹连接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D18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4A9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D7BC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9EE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7EB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螺纹法兰阀门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376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1.名称：闸阀DN652.螺纹连接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34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A1B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3B37E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1AB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5D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防回流污染止回阀</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08AB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1.名称：防回流污染止回阀DN402.螺纹连接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EFF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923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62B87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137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99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防回流污染止回阀</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B98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1.名称：防回流污染止回阀DN502.螺纹连接</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FE8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DCE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4FB2A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BE8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71B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DA9E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1.名称：一般管道支架制作安装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8B7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E6E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300.00</w:t>
            </w:r>
          </w:p>
        </w:tc>
      </w:tr>
      <w:tr w14:paraId="47DD1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719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0C2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6459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管道支架除锈后刷樟丹二道,灰色调和漆二道</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8B6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B9F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300.00</w:t>
            </w:r>
          </w:p>
        </w:tc>
      </w:tr>
      <w:tr w14:paraId="5A45A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963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C7C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管道绝热</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BE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管道保温材料采用橡塑保温棉。管道DN≥40,保温层厚度为30mm;管道DN&lt;40,保温层厚度为25mm;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BCE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083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0.50</w:t>
            </w:r>
          </w:p>
        </w:tc>
      </w:tr>
      <w:tr w14:paraId="2BDE2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7D502">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E94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排水系统</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280B5">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15994">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74959">
            <w:pPr>
              <w:jc w:val="center"/>
              <w:rPr>
                <w:rFonts w:hint="eastAsia" w:ascii="宋体" w:hAnsi="宋体" w:eastAsia="宋体" w:cs="宋体"/>
                <w:i w:val="0"/>
                <w:iCs w:val="0"/>
                <w:color w:val="000000"/>
                <w:sz w:val="20"/>
                <w:szCs w:val="20"/>
                <w:highlight w:val="none"/>
                <w:u w:val="none"/>
              </w:rPr>
            </w:pPr>
          </w:p>
        </w:tc>
      </w:tr>
      <w:tr w14:paraId="2FD36E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DEB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BF0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A5E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DE50排水管，胶粘剂连接含透气帽，检查口等相应配件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AEB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B69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177.15</w:t>
            </w:r>
          </w:p>
        </w:tc>
      </w:tr>
      <w:tr w14:paraId="70773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FEB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949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111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DE75排水管，胶粘剂连接含透气帽，检查口等相应配件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18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E5E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269.00</w:t>
            </w:r>
          </w:p>
        </w:tc>
      </w:tr>
      <w:tr w14:paraId="07839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0C7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0C0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068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DE110排水管，胶粘剂连接含透气帽，检查口等相应配件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86B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963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79.57</w:t>
            </w:r>
          </w:p>
        </w:tc>
      </w:tr>
      <w:tr w14:paraId="4DA0E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B70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CA9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给、排水附（配）件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64BD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地漏安装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0EE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4D8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r>
      <w:tr w14:paraId="66C41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C640B">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865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医气系统</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67D8D">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4E96A">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702C8">
            <w:pPr>
              <w:jc w:val="center"/>
              <w:rPr>
                <w:rFonts w:hint="eastAsia" w:ascii="宋体" w:hAnsi="宋体" w:eastAsia="宋体" w:cs="宋体"/>
                <w:i w:val="0"/>
                <w:iCs w:val="0"/>
                <w:color w:val="000000"/>
                <w:sz w:val="20"/>
                <w:szCs w:val="20"/>
                <w:highlight w:val="none"/>
                <w:u w:val="none"/>
              </w:rPr>
            </w:pPr>
          </w:p>
        </w:tc>
      </w:tr>
      <w:tr w14:paraId="0C505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1F7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D93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2998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高强度PVC管De20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BBB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AAF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35.53</w:t>
            </w:r>
          </w:p>
        </w:tc>
      </w:tr>
      <w:tr w14:paraId="3B282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993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92C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CB7C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                                                    2、规格：JDG203、沿砖、混凝土结构暗配综合考虑，含接地</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69B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676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139.00</w:t>
            </w:r>
          </w:p>
        </w:tc>
      </w:tr>
      <w:tr w14:paraId="535B1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AC5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E82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37C7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管内穿信号线 RVV9*1.0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08A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FC5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64.00</w:t>
            </w:r>
          </w:p>
        </w:tc>
      </w:tr>
      <w:tr w14:paraId="307AA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FF4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A21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2147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管内穿信号线 RVV3*1.0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868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0F8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75.00</w:t>
            </w:r>
          </w:p>
        </w:tc>
      </w:tr>
      <w:tr w14:paraId="06A92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81A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AE7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0A3D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φ10*0.8管件制作、安装含管道气压试验、泄漏性试验、吹扫、脱脂等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76C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CAE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260.99</w:t>
            </w:r>
          </w:p>
        </w:tc>
      </w:tr>
      <w:tr w14:paraId="03175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752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666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ACE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φ12*0.8管件制作、安装含管道气压试验、泄漏性试验、吹扫、脱脂等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737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090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134.81</w:t>
            </w:r>
          </w:p>
        </w:tc>
      </w:tr>
      <w:tr w14:paraId="71376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98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414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5357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室内脱脂铜管安装(银基钎焊焊接)φ15*1管件制作、安装含管道气压试验、泄漏性试验、吹扫、脱脂等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CCB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FBF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69.04</w:t>
            </w:r>
          </w:p>
        </w:tc>
      </w:tr>
      <w:tr w14:paraId="08673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FBC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EA8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0BD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室内脱脂铜管安装(银基钎焊焊接)φ18*1管件制作、安装含管道气压试验、泄漏性试验、吹扫、脱脂等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4FD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009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41.05</w:t>
            </w:r>
          </w:p>
        </w:tc>
      </w:tr>
      <w:tr w14:paraId="5238F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9E0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421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0F7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φ35*1.5管件制作、安装含管道气压试验、泄漏性试验、吹扫、脱脂等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C0A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E11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90.27</w:t>
            </w:r>
          </w:p>
        </w:tc>
      </w:tr>
      <w:tr w14:paraId="5A621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DFB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3CB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4C01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φ42*1.5管件制作、安装含管道气压试验、泄漏性试验、吹扫、脱脂等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22E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5FD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10.16</w:t>
            </w:r>
          </w:p>
        </w:tc>
      </w:tr>
      <w:tr w14:paraId="180CB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CB6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FCB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508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脱脂无缝不锈钢φ8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755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C2C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62.29</w:t>
            </w:r>
          </w:p>
        </w:tc>
      </w:tr>
      <w:tr w14:paraId="35B48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E2F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DF8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80CE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脱脂无缝不锈钢φ20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68E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610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263.67</w:t>
            </w:r>
          </w:p>
        </w:tc>
      </w:tr>
      <w:tr w14:paraId="6938D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BBF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505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C29B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一般管道支吊架制作、安装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778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ED1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253.50</w:t>
            </w:r>
          </w:p>
        </w:tc>
      </w:tr>
      <w:tr w14:paraId="4F505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570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9FD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28B5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管道支吊架除锈后，刷红丹漆二道，再刷调和漆二道。</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285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FEB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253.50</w:t>
            </w:r>
          </w:p>
        </w:tc>
      </w:tr>
      <w:tr w14:paraId="0E68E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5E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101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D8F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φ8×1.0安装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02C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CEB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r>
      <w:tr w14:paraId="29B66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A4E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655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61C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φ10*0.8安装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B79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056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r>
      <w:tr w14:paraId="23A7F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859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DED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F8D8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φ12*0.8安装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083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0E2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r>
      <w:tr w14:paraId="1BACA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047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710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2BE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φ18*1安装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FC3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F53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85CFD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7E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D04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6894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φ42*1.5安装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771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BAD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00CAF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93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29E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98B3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PVC球阀（连活接头） de20安装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52D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B6D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2FECF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D905">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0F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强电系统</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B7032">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3240E">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BC688">
            <w:pPr>
              <w:jc w:val="center"/>
              <w:rPr>
                <w:rFonts w:hint="eastAsia" w:ascii="宋体" w:hAnsi="宋体" w:eastAsia="宋体" w:cs="宋体"/>
                <w:i w:val="0"/>
                <w:iCs w:val="0"/>
                <w:color w:val="000000"/>
                <w:sz w:val="20"/>
                <w:szCs w:val="20"/>
                <w:highlight w:val="none"/>
                <w:u w:val="none"/>
              </w:rPr>
            </w:pPr>
          </w:p>
        </w:tc>
      </w:tr>
      <w:tr w14:paraId="46C3C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036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0A3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3947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WDZB1-YJY-5*10mm2固定装置、支吊架等其它一切所需配件、附件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42D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C37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108.10</w:t>
            </w:r>
          </w:p>
        </w:tc>
      </w:tr>
      <w:tr w14:paraId="6E672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B4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AD1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387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WDZB1-YJY-5*16mm2固定装置、支吊架等其它一切所需配件、附件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2E3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125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319.42</w:t>
            </w:r>
          </w:p>
        </w:tc>
      </w:tr>
      <w:tr w14:paraId="78572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CF8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51F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6A8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WDZB1-YJY-3*10mm2固定装置、支吊架等其它一切所需配件、附件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FE6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B11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309.59</w:t>
            </w:r>
          </w:p>
        </w:tc>
      </w:tr>
      <w:tr w14:paraId="4A6D2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77C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EE4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FBF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WDZB1-YJY-3*16mm2固定装置、支吊架等其它一切所需配件、附件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A4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DAD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9.64</w:t>
            </w:r>
          </w:p>
        </w:tc>
      </w:tr>
      <w:tr w14:paraId="28610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53E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D48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4CD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WDZB1-YJY-3*2.5mm2固定装置、支吊架等其它一切所需配件、附件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987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4D2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97.66</w:t>
            </w:r>
          </w:p>
        </w:tc>
      </w:tr>
      <w:tr w14:paraId="7428E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153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AB2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256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WDZB1-YJY-4*10mm2固定装置、支吊架等其它一切所需配件、附件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864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653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170.55</w:t>
            </w:r>
          </w:p>
        </w:tc>
      </w:tr>
      <w:tr w14:paraId="24CC6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0E6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DBB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7FFC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WDZB1-YJY-4*150+1*70mm2固定装置、支吊架等其它一切所需配件、附件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50C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059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12.83</w:t>
            </w:r>
          </w:p>
        </w:tc>
      </w:tr>
      <w:tr w14:paraId="3C293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BEB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CA6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7058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WDZB1-YJY-4*16mm2固定装置、支吊架等其它一切所需配件、附件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30B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2D0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164.00</w:t>
            </w:r>
          </w:p>
        </w:tc>
      </w:tr>
      <w:tr w14:paraId="57553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932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80B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0DC8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WDZB1-YJY-4*185+1*95mm2固定装置、支吊架等其它一切所需配件、附件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76C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1EE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219.50</w:t>
            </w:r>
          </w:p>
        </w:tc>
      </w:tr>
      <w:tr w14:paraId="17A20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29B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4B6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0AB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WDZB1-YJY-4*2.5mm2固定装置、支吊架等其它一切所需配件、附件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074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C1C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62.84</w:t>
            </w:r>
          </w:p>
        </w:tc>
      </w:tr>
      <w:tr w14:paraId="1246F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429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9C7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859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WDZB1-YJY-4*25+1*16mm2固定装置、支吊架等其它一切所需配件、附件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BD6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F7A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117.06</w:t>
            </w:r>
          </w:p>
        </w:tc>
      </w:tr>
      <w:tr w14:paraId="5CB89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9D8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064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B34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WDZB1-YJY-4*35+1*16mm2固定装置、支吊架等其它一切所需配件、附件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C21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9EB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121.24</w:t>
            </w:r>
          </w:p>
        </w:tc>
      </w:tr>
      <w:tr w14:paraId="15A4C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1A9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C7B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266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WDZB1-YJY-4*4mm2固定装置、支吊架等其它一切所需配件、附件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F9C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E04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98.75</w:t>
            </w:r>
          </w:p>
        </w:tc>
      </w:tr>
      <w:tr w14:paraId="5465C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EEC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E7B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166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铜芯电力电缆敷设WDZB1-YJY-4*50+1*25mm2固定装置、支吊架等其它一切所需配件、附件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8DA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59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180.79</w:t>
            </w:r>
          </w:p>
        </w:tc>
      </w:tr>
      <w:tr w14:paraId="652F2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4CB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97C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D523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WDZB1-YJY-4*70+1*35mm2固定装置、支吊架等其它一切所需配件、附件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38E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459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68.07</w:t>
            </w:r>
          </w:p>
        </w:tc>
      </w:tr>
      <w:tr w14:paraId="18342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6B9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942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0612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WDZB1-YJY-4*95+1*50mm2固定装置、支吊架等其它一切所需配件、附件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B86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497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72.77</w:t>
            </w:r>
          </w:p>
        </w:tc>
      </w:tr>
      <w:tr w14:paraId="1846B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0C1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3D6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C66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干包终端头10mm2及以下三芯及以上铜芯电力电缆头制安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FDC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432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r>
      <w:tr w14:paraId="187B1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807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A47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18BB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干包终端头25mm2以下三芯及以上铜芯电力电缆头制安</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0B4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EEC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w:t>
            </w:r>
          </w:p>
        </w:tc>
      </w:tr>
      <w:tr w14:paraId="02BF8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974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753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CA4E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干包终端头（1kV以下截面mm2以下）35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2E6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7A6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r>
      <w:tr w14:paraId="27A31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DC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B85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8A5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干包终端头（1kV以下截面mm2以下）120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19F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A8D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r>
      <w:tr w14:paraId="5AA6E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AC3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9DB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FB3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干包中间头（1kV以下截面mm2以下）240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778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38D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r>
      <w:tr w14:paraId="6CAB4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D36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3E5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066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1、电力桥架400*2002、含配件及附件制作安装含三通、弯头3、桥架接地；施工时，应注意与其他专业配合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4A0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66C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53.89</w:t>
            </w:r>
          </w:p>
        </w:tc>
      </w:tr>
      <w:tr w14:paraId="4AEAF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112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71B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07D0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1、电力桥架300x1002、含配件及附件制作安装含三通、弯头3、桥架接地；施工时，应注意与其他专业配合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2FF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0E9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27.22</w:t>
            </w:r>
          </w:p>
        </w:tc>
      </w:tr>
      <w:tr w14:paraId="3B754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02C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87E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EEC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1、电力桥架200x1002、含配件及附件制作安装含三通、弯头3、桥架接地；施工时，应注意与其他专业配合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0AE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B9D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34.12</w:t>
            </w:r>
          </w:p>
        </w:tc>
      </w:tr>
      <w:tr w14:paraId="2D231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81C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E3B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7356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1、电力桥架100x502、含配件及附件制作安装含三通、弯头，中间设防火隔板3、桥架接地；施工时，应注意与其他专业配合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175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C9D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77.49</w:t>
            </w:r>
          </w:p>
        </w:tc>
      </w:tr>
      <w:tr w14:paraId="218BE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64A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9BF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431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1、强电线槽100*1002、含配件及附件制作安装含三通、弯头，中间设防火隔板3、桥架接地；施工时，应注意与其他专业配合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9A4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EB9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55.38</w:t>
            </w:r>
          </w:p>
        </w:tc>
      </w:tr>
      <w:tr w14:paraId="42956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56F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339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FD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1、强电线槽200*1002、含配件及附件制作安装含三通、弯头，中间设防火隔板3、桥架接地；施工时，应注意与其他专业配合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113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F07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189.08</w:t>
            </w:r>
          </w:p>
        </w:tc>
      </w:tr>
      <w:tr w14:paraId="3B88A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BE4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84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4AB1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1、强电线槽300*1002、含配件及附件制作安装含三通、弯头，中间设防火隔板3、桥架接地；施工时，应注意与其他专业配合</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AE2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E46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84.69</w:t>
            </w:r>
          </w:p>
        </w:tc>
      </w:tr>
      <w:tr w14:paraId="256C7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737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E88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1C3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桥架支、吊架制作、安装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15B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DD0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260.00</w:t>
            </w:r>
          </w:p>
        </w:tc>
      </w:tr>
      <w:tr w14:paraId="6878B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D8F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5EA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0AF0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一般钢结构除锈,刷樟丹漆二道,灰色调和漆二道</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971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EBF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260.00</w:t>
            </w:r>
          </w:p>
        </w:tc>
      </w:tr>
      <w:tr w14:paraId="060169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EF2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B8D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C22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1、砖、混凝土结构穿紧钉式镀锌钢管(壁厚不小于1.5mm)JDG202、敷设方式：暗敷3、管道接地，其他详见设计要求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820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9FC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4065.5</w:t>
            </w:r>
          </w:p>
        </w:tc>
      </w:tr>
      <w:tr w14:paraId="3C643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D2F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C75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1B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1、砖、混凝土结构穿紧钉式镀锌钢管(壁厚不小于1.5mm)JDG252、敷设方式：暗敷3、管道接地，其他详见设计要求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E6E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3EE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2500</w:t>
            </w:r>
          </w:p>
        </w:tc>
      </w:tr>
      <w:tr w14:paraId="68AEB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51B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52C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B17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1、砖、混凝土结构穿紧钉式镀锌钢管(壁厚不小于1.5mm)JDG402、敷设方式：暗敷3、管道接地，其他详见设计要求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FAE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E70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143.13</w:t>
            </w:r>
          </w:p>
        </w:tc>
      </w:tr>
      <w:tr w14:paraId="10D020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688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650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C637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1、砖、混凝土结构穿紧钉式镀锌钢管(壁厚不小于1.5mm)JDG502、敷设方式：暗敷3、管道接地，其他详见设计要求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620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B1F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10.27</w:t>
            </w:r>
          </w:p>
        </w:tc>
      </w:tr>
      <w:tr w14:paraId="2138F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B58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595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E815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1、砖、混凝土结构穿焊接钢管SC202、敷设方式：暗敷3、管道接地，其他详见设计要求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4AD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13E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33.00</w:t>
            </w:r>
          </w:p>
        </w:tc>
      </w:tr>
      <w:tr w14:paraId="70A0D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6BF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833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2DA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1、砖、混凝土结构穿焊接钢管SC252、敷设方式：暗敷3、管道接地，其他详见设计要求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ECF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464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31.27</w:t>
            </w:r>
          </w:p>
        </w:tc>
      </w:tr>
      <w:tr w14:paraId="1FC31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F6A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199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AEAD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1、砖、混凝土结构穿焊接钢管SC402、敷设方式：暗敷3、管道接地，其他详见设计要求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012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63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21.93</w:t>
            </w:r>
          </w:p>
        </w:tc>
      </w:tr>
      <w:tr w14:paraId="070164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162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82A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1723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1、砖、混凝土结构穿焊接钢管SC502、敷设方式：暗敷3、管道接地，其他详见设计要求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81F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D26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203.71</w:t>
            </w:r>
          </w:p>
        </w:tc>
      </w:tr>
      <w:tr w14:paraId="27367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8E9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8F6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198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1、砖、混凝土结构穿焊接钢管SC702、敷设方式：暗敷3、管道接地，其他详见设计要求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EE3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E75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54.55</w:t>
            </w:r>
          </w:p>
        </w:tc>
      </w:tr>
      <w:tr w14:paraId="09FEE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62B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8D2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E276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1、砖、混凝土结构穿焊接钢管SC802、敷设方式：暗敷3、管道接地，其他详见设计要求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824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FF7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18.92</w:t>
            </w:r>
          </w:p>
        </w:tc>
      </w:tr>
      <w:tr w14:paraId="4CBA1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28D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18D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1D4B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1、砖、混凝土结构穿焊接钢管SC1002、敷设方式：暗敷3、管道接地，其他详见设计要求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48C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430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12.44</w:t>
            </w:r>
          </w:p>
        </w:tc>
      </w:tr>
      <w:tr w14:paraId="2CEF1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89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4F3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BE9C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WDZ-BYJ-2.52、敷设方式：综合考虑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317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442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15364.3</w:t>
            </w:r>
          </w:p>
        </w:tc>
      </w:tr>
      <w:tr w14:paraId="5B184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61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F8A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5D5A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WDZ-BYJ-42、敷设方式：综合考虑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501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047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14000</w:t>
            </w:r>
          </w:p>
        </w:tc>
      </w:tr>
      <w:tr w14:paraId="4D1DA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DB7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FD2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0AB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WDZ-BYJR62、敷设方式：综合考虑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819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66D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163</w:t>
            </w:r>
          </w:p>
        </w:tc>
      </w:tr>
      <w:tr w14:paraId="07B7F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C63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7E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464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RVSP2x1.52、敷设方式：综合考虑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3A0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F6B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439</w:t>
            </w:r>
          </w:p>
        </w:tc>
      </w:tr>
      <w:tr w14:paraId="43886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6D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BFA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B905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RVV2x1.52、敷设方式：综合考虑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69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752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51.10</w:t>
            </w:r>
          </w:p>
        </w:tc>
      </w:tr>
      <w:tr w14:paraId="2F50E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E03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437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EF85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单相三孔热水器插座(防水型)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EBA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BB3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r>
      <w:tr w14:paraId="687F5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E70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8AE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A1A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单相五孔插座，底边距地面0.3M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72D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0E8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r>
      <w:tr w14:paraId="1D215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E35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F95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23F8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单相五孔插座，底边距地面1.5M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F6C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16E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r>
      <w:tr w14:paraId="0822D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2F4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C1D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708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单相五孔插座，底边距地面1.8M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2B6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45E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r>
      <w:tr w14:paraId="100FA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735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BD9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A3F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单相五孔插座，底边距地面1.3M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C2A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68C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r>
      <w:tr w14:paraId="507A8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C2F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4A9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F5BA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单相五孔插座，吊顶内安装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A93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496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0C016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417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DA4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232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单相五孔插座2个,底边距地面0.3M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E13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97F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w:t>
            </w:r>
          </w:p>
        </w:tc>
      </w:tr>
      <w:tr w14:paraId="5503D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90F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EA6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04E9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单相五孔插座2个(H=1.0m)底边距地面1.0M.台面上方安装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19C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451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r>
      <w:tr w14:paraId="25A85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FEA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2D6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6EF5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单相五孔插座2个(家具上安装)-家具上或实验台桌面安装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F80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011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w:t>
            </w:r>
          </w:p>
        </w:tc>
      </w:tr>
      <w:tr w14:paraId="347B0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ACE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A4D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C1AE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单相五孔地插座(防水型)-暗装,地面安装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603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716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r>
      <w:tr w14:paraId="1F990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EB8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F75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A2C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单相五孔防爆插座-暗装,底边距地面0.3M</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AD8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146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r>
      <w:tr w14:paraId="72AD35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4F6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03C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7D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感应水池插座(防水型H=0.55m)-暗装,底边距地面0.55M安装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566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331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r>
      <w:tr w14:paraId="5D5EB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83B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1E4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DD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安全型传递窗电源预留</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0BA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4B0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r>
      <w:tr w14:paraId="609B5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FF7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217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CEFE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单联单控开关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99F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17B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r>
      <w:tr w14:paraId="12F32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28B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EAC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84AE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单联单控开关（防爆型）</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F2B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A73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r>
      <w:tr w14:paraId="6B9F6E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1F6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875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C41F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双联单控开关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BA1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9FA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r>
      <w:tr w14:paraId="2F53F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7CC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C14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69C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三联单控开关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E5A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3C8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r>
      <w:tr w14:paraId="69EBD3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734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FE0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52B5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四联单控开关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887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977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4A14B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C19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C93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28F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紫外线灯延时开关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C8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C6D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r>
      <w:tr w14:paraId="31553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D60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512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9EDF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单联双控开关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6E3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352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r>
      <w:tr w14:paraId="0ACAC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216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7CD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D2C8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双联双控开关</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19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9A9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r>
      <w:tr w14:paraId="6B0D5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354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7EC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控制开关</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B75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风机盘管控制面板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EEB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EFD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w:t>
            </w:r>
          </w:p>
        </w:tc>
      </w:tr>
      <w:tr w14:paraId="2B0FB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C07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84B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0D19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接线盒安装，其他详见设计要求</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E69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CC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1368</w:t>
            </w:r>
          </w:p>
        </w:tc>
      </w:tr>
      <w:tr w14:paraId="7A9CB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56"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80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593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防火封堵</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5A6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地上地下防火封堵2、规格：根据图纸及规范要求综合考虑3、专业：电气各专业等其他非消防专业的所有防火封堵，包含桥架、母线、电缆、保护管等穿越楼层、井道、防火分区、进出配电箱柜做防火封堵（防火材料包含：有机防火堵料、无机防火堵料、防火包、防火隔板及型钢支撑架等）；具体要求详见设计说明。</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5DA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C9E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836E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9C4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89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E85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排风机启停按钮</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013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02D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311A3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3AC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2C1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控制器</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1CA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压差显示器</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AF6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BF2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r>
      <w:tr w14:paraId="25E41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374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4A0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接线箱</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68EB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局部等电位端子箱</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CC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D66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r>
      <w:tr w14:paraId="5A10F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84E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37E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接地母线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B01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接地母线40x4镀锌扁钢</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887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5F4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190.31</w:t>
            </w:r>
          </w:p>
        </w:tc>
      </w:tr>
      <w:tr w14:paraId="1908C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9AC27">
            <w:pPr>
              <w:jc w:val="center"/>
              <w:rPr>
                <w:rFonts w:hint="eastAsia" w:ascii="宋体" w:hAnsi="宋体" w:eastAsia="宋体" w:cs="宋体"/>
                <w:i w:val="0"/>
                <w:iCs w:val="0"/>
                <w:color w:val="000000"/>
                <w:sz w:val="20"/>
                <w:szCs w:val="20"/>
                <w:highlight w:val="none"/>
                <w:u w:val="none"/>
              </w:rPr>
            </w:pP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520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弱电系统</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700D4">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E960">
            <w:pPr>
              <w:jc w:val="center"/>
              <w:rPr>
                <w:rFonts w:hint="eastAsia" w:ascii="宋体" w:hAnsi="宋体" w:eastAsia="宋体" w:cs="宋体"/>
                <w:i w:val="0"/>
                <w:iCs w:val="0"/>
                <w:color w:val="000000"/>
                <w:sz w:val="20"/>
                <w:szCs w:val="20"/>
                <w:highlight w:val="none"/>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F2452">
            <w:pPr>
              <w:jc w:val="center"/>
              <w:rPr>
                <w:rFonts w:hint="eastAsia" w:ascii="宋体" w:hAnsi="宋体" w:eastAsia="宋体" w:cs="宋体"/>
                <w:i w:val="0"/>
                <w:iCs w:val="0"/>
                <w:color w:val="000000"/>
                <w:sz w:val="20"/>
                <w:szCs w:val="20"/>
                <w:highlight w:val="none"/>
                <w:u w:val="none"/>
              </w:rPr>
            </w:pPr>
          </w:p>
        </w:tc>
      </w:tr>
      <w:tr w14:paraId="4C337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B9C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828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62F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1、名称：弱电桥架2、规格：200*1003、接地：按设计及规范要求设置接地 4、其他：含隔板、弯头、三通、四通等安装附件、具体详见招标文件及招标图纸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6D0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F47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270.79</w:t>
            </w:r>
          </w:p>
        </w:tc>
      </w:tr>
      <w:tr w14:paraId="0BE4F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F99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717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DCA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1、名称：弱电桥架2、规格：400*1003、接地：按设计及规范要求设置接地 4、其他：含隔板、弯头、三通、四通等安装附件、具体详见招标文件及招标图纸</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B3A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2B9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2.74</w:t>
            </w:r>
          </w:p>
        </w:tc>
      </w:tr>
      <w:tr w14:paraId="1B0AF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12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40C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5628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1、名称：桥架支架制作安装</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7D4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903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136.90</w:t>
            </w:r>
          </w:p>
        </w:tc>
      </w:tr>
      <w:tr w14:paraId="53207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C8C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C72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E20A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1、名称：桥架支架除锈、刷油，具体详见设计及说明</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B65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2EE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136.90</w:t>
            </w:r>
          </w:p>
        </w:tc>
      </w:tr>
      <w:tr w14:paraId="2DCD0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AA1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8E3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3570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信息配线架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50C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A6D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7CA13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992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897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06B2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楼层语音配线架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E88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172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53B8D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34F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B1E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CB8F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楼层光纤配线架</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100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654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r>
      <w:tr w14:paraId="324EFA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BDB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845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跳线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3E03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1.名称：语音跳线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541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条</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A4B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r>
      <w:tr w14:paraId="6EF69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8C3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527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跳线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0F3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1.名称：跳线</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91D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条</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525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257</w:t>
            </w:r>
          </w:p>
        </w:tc>
      </w:tr>
      <w:tr w14:paraId="65704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E9A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7D6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D6D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1、名称：单口内网数据插座2、规格：86型3、底盒材质、规格：86型塑料底盒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0B6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5B7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r>
      <w:tr w14:paraId="66797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F94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536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ACE9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1、名称：双口内网数据插座2、规格：86型3、底盒材质、规格：86型塑料底盒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78F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D3B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w:t>
            </w:r>
          </w:p>
        </w:tc>
      </w:tr>
      <w:tr w14:paraId="222395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AA9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EA3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83C9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 名称：单口语音插座2、 规格：86型3、底盒材质、规格：86型塑料底盒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749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4E0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r>
      <w:tr w14:paraId="102D5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B17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D10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94E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1、名称：1内网数据插座+1语音插座2、规格：86型3、底盒材质、规格：86型塑料底盒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D84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949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r>
      <w:tr w14:paraId="15948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D9C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76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F579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1、名称：单口网络电视插座2、规格：86型3、底盒材质、规格：86型塑料底盒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979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576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r>
      <w:tr w14:paraId="0B323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61C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753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A33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1、名称：电线管（吊顶内配管含支架综合）2、规格：JDG20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99B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CD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4466.91</w:t>
            </w:r>
          </w:p>
        </w:tc>
      </w:tr>
      <w:tr w14:paraId="2F2AF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635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EED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D216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1、名称：电线管（吊顶内配管含支架综合）2、规格：JDG25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A00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07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2641.15</w:t>
            </w:r>
          </w:p>
        </w:tc>
      </w:tr>
      <w:tr w14:paraId="768C0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036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B61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A29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1、名称：六类双绞线缆2、规格：CAT63、线缆对数：4对4、敷设方式：穿管+桥架敷设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0D0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836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20417.48</w:t>
            </w:r>
          </w:p>
        </w:tc>
      </w:tr>
      <w:tr w14:paraId="11E79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F06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CC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F9B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1、名称：WDZ-RVV-2x1.02、敷设方式：穿管+桥架敷设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2D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062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r>
      <w:tr w14:paraId="3AB1D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9FB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CCE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D59F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1、名称：RVV-3x1.52、敷设方式：穿管+桥架敷设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4E7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ECA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r>
      <w:tr w14:paraId="43369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94A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73F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8A0B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1、名称：RVV-4x1.02、敷设方式：穿管+桥架敷设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6A9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D32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r>
      <w:tr w14:paraId="7F479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35C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A96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FEA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1、名称：RVV-6x1.02、敷设方式：穿管+桥架敷设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57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793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r>
      <w:tr w14:paraId="53863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DE6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05A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FB16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1、名称：WDZN-RYJS2*1.52、敷设方式：穿管+桥架敷设 施工单位综合考虑</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B82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BF7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2760.64</w:t>
            </w:r>
          </w:p>
        </w:tc>
      </w:tr>
      <w:tr w14:paraId="4FB5C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ECC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0C2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双绞线缆测试</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A73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双绞线缆测试</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B18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链路</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FCD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400</w:t>
            </w:r>
          </w:p>
        </w:tc>
      </w:tr>
      <w:tr w14:paraId="1AADF6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4A6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8D1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9005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1、名称：接线盒</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8C0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2E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w:t>
            </w:r>
          </w:p>
        </w:tc>
      </w:tr>
      <w:tr w14:paraId="19A795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7B4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FEF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设备系统调试</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AA1DB">
            <w:pPr>
              <w:jc w:val="left"/>
              <w:rPr>
                <w:rFonts w:hint="eastAsia" w:ascii="宋体" w:hAnsi="宋体" w:eastAsia="宋体" w:cs="宋体"/>
                <w:i w:val="0"/>
                <w:iCs w:val="0"/>
                <w:color w:val="000000"/>
                <w:sz w:val="20"/>
                <w:szCs w:val="20"/>
                <w:highlight w:val="none"/>
                <w:u w:val="none"/>
              </w:rPr>
            </w:pP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09A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473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r w14:paraId="7FA17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5" w:hRule="atLeast"/>
        </w:trPr>
        <w:tc>
          <w:tcPr>
            <w:tcW w:w="6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60C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6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BE0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其他</w:t>
            </w:r>
          </w:p>
        </w:tc>
        <w:tc>
          <w:tcPr>
            <w:tcW w:w="54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3602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本项目为总价包干“交钥匙”项目。达到采购需求及图纸要求的其他所有工作。</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015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2D4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r>
    </w:tbl>
    <w:p w14:paraId="5EAD217F">
      <w:pPr>
        <w:rPr>
          <w:rFonts w:hint="eastAsia" w:ascii="宋体" w:hAnsi="宋体" w:cs="宋体"/>
          <w:b/>
          <w:sz w:val="36"/>
          <w:szCs w:val="36"/>
          <w:highlight w:val="none"/>
        </w:rPr>
      </w:pPr>
    </w:p>
    <w:p w14:paraId="2AF1E038">
      <w:pPr>
        <w:rPr>
          <w:rFonts w:hint="eastAsia" w:ascii="宋体" w:hAnsi="宋体" w:cs="宋体"/>
          <w:b/>
          <w:sz w:val="36"/>
          <w:szCs w:val="36"/>
          <w:highlight w:val="none"/>
        </w:rPr>
      </w:pPr>
      <w:r>
        <w:rPr>
          <w:rFonts w:hint="eastAsia" w:ascii="宋体" w:hAnsi="宋体" w:cs="宋体"/>
          <w:b/>
          <w:sz w:val="36"/>
          <w:szCs w:val="36"/>
          <w:highlight w:val="none"/>
        </w:rPr>
        <w:br w:type="page"/>
      </w:r>
    </w:p>
    <w:p w14:paraId="699E4673">
      <w:pPr>
        <w:spacing w:line="360" w:lineRule="auto"/>
        <w:jc w:val="center"/>
        <w:outlineLvl w:val="0"/>
        <w:rPr>
          <w:rFonts w:ascii="宋体" w:hAnsi="宋体" w:cs="宋体"/>
          <w:b/>
          <w:sz w:val="36"/>
          <w:szCs w:val="36"/>
          <w:highlight w:val="none"/>
        </w:rPr>
      </w:pPr>
      <w:r>
        <w:rPr>
          <w:rFonts w:hint="eastAsia" w:ascii="宋体" w:hAnsi="宋体" w:cs="宋体"/>
          <w:b/>
          <w:sz w:val="36"/>
          <w:szCs w:val="36"/>
          <w:highlight w:val="none"/>
        </w:rPr>
        <w:t xml:space="preserve">第四部分   </w:t>
      </w:r>
      <w:bookmarkStart w:id="50" w:name="_Toc184314459"/>
      <w:bookmarkEnd w:id="50"/>
      <w:bookmarkStart w:id="51" w:name="_Toc184308099"/>
      <w:bookmarkEnd w:id="51"/>
      <w:bookmarkStart w:id="52" w:name="_Toc184310334"/>
      <w:bookmarkEnd w:id="52"/>
      <w:bookmarkStart w:id="53" w:name="_Toc184314414"/>
      <w:bookmarkEnd w:id="53"/>
      <w:bookmarkStart w:id="54" w:name="_Toc184313276"/>
      <w:bookmarkEnd w:id="54"/>
      <w:bookmarkStart w:id="55" w:name="_Toc184312087"/>
      <w:bookmarkEnd w:id="55"/>
      <w:bookmarkStart w:id="56" w:name="_Toc184310306"/>
      <w:bookmarkEnd w:id="56"/>
      <w:bookmarkStart w:id="57" w:name="_Toc184313256"/>
      <w:bookmarkEnd w:id="57"/>
      <w:bookmarkStart w:id="58" w:name="_Toc184313275"/>
      <w:bookmarkEnd w:id="58"/>
      <w:bookmarkStart w:id="59" w:name="_Toc184313274"/>
      <w:bookmarkEnd w:id="59"/>
      <w:bookmarkStart w:id="60" w:name="_Toc184313269"/>
      <w:bookmarkEnd w:id="60"/>
      <w:bookmarkStart w:id="61" w:name="_Toc184310313"/>
      <w:bookmarkEnd w:id="61"/>
      <w:bookmarkStart w:id="62" w:name="_Toc184313271"/>
      <w:bookmarkEnd w:id="62"/>
      <w:bookmarkStart w:id="63" w:name="_Toc184314469"/>
      <w:bookmarkEnd w:id="63"/>
      <w:bookmarkStart w:id="64" w:name="_Toc184310281"/>
      <w:bookmarkEnd w:id="64"/>
      <w:bookmarkStart w:id="65" w:name="_Toc184312076"/>
      <w:bookmarkEnd w:id="65"/>
      <w:bookmarkStart w:id="66" w:name="_Toc184314428"/>
      <w:bookmarkEnd w:id="66"/>
      <w:bookmarkStart w:id="67" w:name="_Toc184312122"/>
      <w:bookmarkEnd w:id="67"/>
      <w:bookmarkStart w:id="68" w:name="_Toc184308065"/>
      <w:bookmarkEnd w:id="68"/>
      <w:bookmarkStart w:id="69" w:name="_Toc184310283"/>
      <w:bookmarkEnd w:id="69"/>
      <w:bookmarkStart w:id="70" w:name="_Toc184313278"/>
      <w:bookmarkEnd w:id="70"/>
      <w:bookmarkStart w:id="71" w:name="_Toc184312078"/>
      <w:bookmarkEnd w:id="71"/>
      <w:bookmarkStart w:id="72" w:name="_Toc184312106"/>
      <w:bookmarkEnd w:id="72"/>
      <w:bookmarkStart w:id="73" w:name="_Toc184312111"/>
      <w:bookmarkEnd w:id="73"/>
      <w:bookmarkStart w:id="74" w:name="_Toc184310327"/>
      <w:bookmarkEnd w:id="74"/>
      <w:bookmarkStart w:id="75" w:name="_Toc184310314"/>
      <w:bookmarkEnd w:id="75"/>
      <w:bookmarkStart w:id="76" w:name="_Toc184310316"/>
      <w:bookmarkEnd w:id="76"/>
      <w:bookmarkStart w:id="77" w:name="_Toc184310276"/>
      <w:bookmarkEnd w:id="77"/>
      <w:bookmarkStart w:id="78" w:name="_Toc184310273"/>
      <w:bookmarkEnd w:id="78"/>
      <w:bookmarkStart w:id="79" w:name="_Toc184310333"/>
      <w:bookmarkEnd w:id="79"/>
      <w:bookmarkStart w:id="80" w:name="_Toc184314437"/>
      <w:bookmarkEnd w:id="80"/>
      <w:bookmarkStart w:id="81" w:name="_Toc184312096"/>
      <w:bookmarkEnd w:id="81"/>
      <w:bookmarkStart w:id="82" w:name="_Toc184310336"/>
      <w:bookmarkEnd w:id="82"/>
      <w:bookmarkStart w:id="83" w:name="_Toc184310293"/>
      <w:bookmarkEnd w:id="83"/>
      <w:bookmarkStart w:id="84" w:name="_Toc184313254"/>
      <w:bookmarkEnd w:id="84"/>
      <w:bookmarkStart w:id="85" w:name="_Toc184312110"/>
      <w:bookmarkEnd w:id="85"/>
      <w:bookmarkStart w:id="86" w:name="_Toc184308047"/>
      <w:bookmarkEnd w:id="86"/>
      <w:bookmarkStart w:id="87" w:name="_Toc184308080"/>
      <w:bookmarkEnd w:id="87"/>
      <w:bookmarkStart w:id="88" w:name="_Toc184310300"/>
      <w:bookmarkEnd w:id="88"/>
      <w:bookmarkStart w:id="89" w:name="_Toc184308077"/>
      <w:bookmarkEnd w:id="89"/>
      <w:bookmarkStart w:id="90" w:name="_Toc184308066"/>
      <w:bookmarkEnd w:id="90"/>
      <w:bookmarkStart w:id="91" w:name="_Toc184308104"/>
      <w:bookmarkEnd w:id="91"/>
      <w:bookmarkStart w:id="92" w:name="_Toc184312119"/>
      <w:bookmarkEnd w:id="92"/>
      <w:bookmarkStart w:id="93" w:name="_Toc184310338"/>
      <w:bookmarkEnd w:id="93"/>
      <w:bookmarkStart w:id="94" w:name="_Toc184308036"/>
      <w:bookmarkEnd w:id="94"/>
      <w:bookmarkStart w:id="95" w:name="_Toc184314431"/>
      <w:bookmarkEnd w:id="95"/>
      <w:bookmarkStart w:id="96" w:name="_Toc184310296"/>
      <w:bookmarkEnd w:id="96"/>
      <w:bookmarkStart w:id="97" w:name="_Toc184312136"/>
      <w:bookmarkEnd w:id="97"/>
      <w:bookmarkStart w:id="98" w:name="_Toc184314479"/>
      <w:bookmarkEnd w:id="98"/>
      <w:bookmarkStart w:id="99" w:name="_Toc184312079"/>
      <w:bookmarkEnd w:id="99"/>
      <w:bookmarkStart w:id="100" w:name="_Toc184308081"/>
      <w:bookmarkEnd w:id="100"/>
      <w:bookmarkStart w:id="101" w:name="_Toc184310341"/>
      <w:bookmarkEnd w:id="101"/>
      <w:bookmarkStart w:id="102" w:name="_Toc184312075"/>
      <w:bookmarkEnd w:id="102"/>
      <w:bookmarkStart w:id="103" w:name="_Toc184312090"/>
      <w:bookmarkEnd w:id="103"/>
      <w:bookmarkStart w:id="104" w:name="_Toc184310320"/>
      <w:bookmarkEnd w:id="104"/>
      <w:bookmarkStart w:id="105" w:name="_Toc184313290"/>
      <w:bookmarkEnd w:id="105"/>
      <w:bookmarkStart w:id="106" w:name="_Toc184312112"/>
      <w:bookmarkEnd w:id="106"/>
      <w:bookmarkStart w:id="107" w:name="_Toc184312134"/>
      <w:bookmarkEnd w:id="107"/>
      <w:bookmarkStart w:id="108" w:name="_Toc184313286"/>
      <w:bookmarkEnd w:id="108"/>
      <w:bookmarkStart w:id="109" w:name="_Toc184310280"/>
      <w:bookmarkEnd w:id="109"/>
      <w:bookmarkStart w:id="110" w:name="_Toc184314412"/>
      <w:bookmarkEnd w:id="110"/>
      <w:bookmarkStart w:id="111" w:name="_Toc184312128"/>
      <w:bookmarkEnd w:id="111"/>
      <w:bookmarkStart w:id="112" w:name="_Toc184308072"/>
      <w:bookmarkEnd w:id="112"/>
      <w:bookmarkStart w:id="113" w:name="_Toc184308107"/>
      <w:bookmarkEnd w:id="113"/>
      <w:bookmarkStart w:id="114" w:name="_Toc184313267"/>
      <w:bookmarkEnd w:id="114"/>
      <w:bookmarkStart w:id="115" w:name="_Toc184310298"/>
      <w:bookmarkEnd w:id="115"/>
      <w:bookmarkStart w:id="116" w:name="_Toc184313279"/>
      <w:bookmarkEnd w:id="116"/>
      <w:bookmarkStart w:id="117" w:name="_Toc184313261"/>
      <w:bookmarkEnd w:id="117"/>
      <w:bookmarkStart w:id="118" w:name="_Toc184308087"/>
      <w:bookmarkEnd w:id="118"/>
      <w:bookmarkStart w:id="119" w:name="_Toc184308075"/>
      <w:bookmarkEnd w:id="119"/>
      <w:bookmarkStart w:id="120" w:name="_Toc184308070"/>
      <w:bookmarkEnd w:id="120"/>
      <w:bookmarkStart w:id="121" w:name="_Toc184312083"/>
      <w:bookmarkEnd w:id="121"/>
      <w:bookmarkStart w:id="122" w:name="_Toc184308105"/>
      <w:bookmarkEnd w:id="122"/>
      <w:bookmarkStart w:id="123" w:name="_Toc184313285"/>
      <w:bookmarkEnd w:id="123"/>
      <w:bookmarkStart w:id="124" w:name="_Toc184313251"/>
      <w:bookmarkEnd w:id="124"/>
      <w:bookmarkStart w:id="125" w:name="_Toc184313289"/>
      <w:bookmarkEnd w:id="125"/>
      <w:bookmarkStart w:id="126" w:name="_Toc184312118"/>
      <w:bookmarkEnd w:id="126"/>
      <w:bookmarkStart w:id="127" w:name="_Toc184313262"/>
      <w:bookmarkEnd w:id="127"/>
      <w:bookmarkStart w:id="128" w:name="_Toc184313264"/>
      <w:bookmarkEnd w:id="128"/>
      <w:bookmarkStart w:id="129" w:name="_Toc184314441"/>
      <w:bookmarkEnd w:id="129"/>
      <w:bookmarkStart w:id="130" w:name="_Toc184313239"/>
      <w:bookmarkEnd w:id="130"/>
      <w:bookmarkStart w:id="131" w:name="_Toc184314475"/>
      <w:bookmarkEnd w:id="131"/>
      <w:bookmarkStart w:id="132" w:name="_Toc184314464"/>
      <w:bookmarkEnd w:id="132"/>
      <w:bookmarkStart w:id="133" w:name="_Toc184314470"/>
      <w:bookmarkEnd w:id="133"/>
      <w:bookmarkStart w:id="134" w:name="_Toc184313297"/>
      <w:bookmarkEnd w:id="134"/>
      <w:bookmarkStart w:id="135" w:name="_Toc184310299"/>
      <w:bookmarkEnd w:id="135"/>
      <w:bookmarkStart w:id="136" w:name="_Toc184314432"/>
      <w:bookmarkEnd w:id="136"/>
      <w:bookmarkStart w:id="137" w:name="_Toc184310308"/>
      <w:bookmarkEnd w:id="137"/>
      <w:bookmarkStart w:id="138" w:name="_Toc184308074"/>
      <w:bookmarkEnd w:id="138"/>
      <w:bookmarkStart w:id="139" w:name="_Toc184314468"/>
      <w:bookmarkEnd w:id="139"/>
      <w:bookmarkStart w:id="140" w:name="_Toc184313240"/>
      <w:bookmarkEnd w:id="140"/>
      <w:bookmarkStart w:id="141" w:name="_Toc184312092"/>
      <w:bookmarkEnd w:id="141"/>
      <w:bookmarkStart w:id="142" w:name="_Toc184313244"/>
      <w:bookmarkEnd w:id="142"/>
      <w:bookmarkStart w:id="143" w:name="_Toc184312130"/>
      <w:bookmarkEnd w:id="143"/>
      <w:bookmarkStart w:id="144" w:name="_Toc184310279"/>
      <w:bookmarkEnd w:id="144"/>
      <w:bookmarkStart w:id="145" w:name="_Toc184314425"/>
      <w:bookmarkEnd w:id="145"/>
      <w:bookmarkStart w:id="146" w:name="_Toc184312133"/>
      <w:bookmarkEnd w:id="146"/>
      <w:bookmarkStart w:id="147" w:name="_Toc184314427"/>
      <w:bookmarkEnd w:id="147"/>
      <w:bookmarkStart w:id="148" w:name="_Toc184312139"/>
      <w:bookmarkEnd w:id="148"/>
      <w:bookmarkStart w:id="149" w:name="_Toc184308057"/>
      <w:bookmarkEnd w:id="149"/>
      <w:bookmarkStart w:id="150" w:name="_Toc184312138"/>
      <w:bookmarkEnd w:id="150"/>
      <w:bookmarkStart w:id="151" w:name="_Toc184310286"/>
      <w:bookmarkEnd w:id="151"/>
      <w:bookmarkStart w:id="152" w:name="_Toc184313268"/>
      <w:bookmarkEnd w:id="152"/>
      <w:bookmarkStart w:id="153" w:name="_Toc184313263"/>
      <w:bookmarkEnd w:id="153"/>
      <w:bookmarkStart w:id="154" w:name="_Toc184313298"/>
      <w:bookmarkEnd w:id="154"/>
      <w:bookmarkStart w:id="155" w:name="_Toc184310337"/>
      <w:bookmarkEnd w:id="155"/>
      <w:bookmarkStart w:id="156" w:name="_Toc184308078"/>
      <w:bookmarkEnd w:id="156"/>
      <w:bookmarkStart w:id="157" w:name="_Toc184314471"/>
      <w:bookmarkEnd w:id="157"/>
      <w:bookmarkStart w:id="158" w:name="_Toc184308103"/>
      <w:bookmarkEnd w:id="158"/>
      <w:bookmarkStart w:id="159" w:name="_Toc184314476"/>
      <w:bookmarkEnd w:id="159"/>
      <w:bookmarkStart w:id="160" w:name="_Toc184310339"/>
      <w:bookmarkEnd w:id="160"/>
      <w:bookmarkStart w:id="161" w:name="_Toc184312125"/>
      <w:bookmarkEnd w:id="161"/>
      <w:bookmarkStart w:id="162" w:name="_Toc184310275"/>
      <w:bookmarkEnd w:id="162"/>
      <w:bookmarkStart w:id="163" w:name="_Toc184308049"/>
      <w:bookmarkEnd w:id="163"/>
      <w:bookmarkStart w:id="164" w:name="_Toc184308091"/>
      <w:bookmarkEnd w:id="164"/>
      <w:bookmarkStart w:id="165" w:name="_Toc184312124"/>
      <w:bookmarkEnd w:id="165"/>
      <w:bookmarkStart w:id="166" w:name="_Toc184308084"/>
      <w:bookmarkEnd w:id="166"/>
      <w:bookmarkStart w:id="167" w:name="_Toc184314439"/>
      <w:bookmarkEnd w:id="167"/>
      <w:bookmarkStart w:id="168" w:name="_Toc184314445"/>
      <w:bookmarkEnd w:id="168"/>
      <w:bookmarkStart w:id="169" w:name="_Toc184314440"/>
      <w:bookmarkEnd w:id="169"/>
      <w:bookmarkStart w:id="170" w:name="_Toc184312116"/>
      <w:bookmarkEnd w:id="170"/>
      <w:bookmarkStart w:id="171" w:name="_Toc184312135"/>
      <w:bookmarkEnd w:id="171"/>
      <w:bookmarkStart w:id="172" w:name="_Toc184314457"/>
      <w:bookmarkEnd w:id="172"/>
      <w:bookmarkStart w:id="173" w:name="_Toc184312121"/>
      <w:bookmarkEnd w:id="173"/>
      <w:bookmarkStart w:id="174" w:name="_Toc184313308"/>
      <w:bookmarkEnd w:id="174"/>
      <w:bookmarkStart w:id="175" w:name="_Toc184308093"/>
      <w:bookmarkEnd w:id="175"/>
      <w:bookmarkStart w:id="176" w:name="_Toc184312089"/>
      <w:bookmarkEnd w:id="176"/>
      <w:bookmarkStart w:id="177" w:name="_Toc184312137"/>
      <w:bookmarkEnd w:id="177"/>
      <w:bookmarkStart w:id="178" w:name="_Toc184314447"/>
      <w:bookmarkEnd w:id="178"/>
      <w:bookmarkStart w:id="179" w:name="_Toc184314429"/>
      <w:bookmarkEnd w:id="179"/>
      <w:bookmarkStart w:id="180" w:name="_Toc184310322"/>
      <w:bookmarkEnd w:id="180"/>
      <w:bookmarkStart w:id="181" w:name="_Toc184312074"/>
      <w:bookmarkEnd w:id="181"/>
      <w:bookmarkStart w:id="182" w:name="_Toc184313277"/>
      <w:bookmarkEnd w:id="182"/>
      <w:bookmarkStart w:id="183" w:name="_Toc184308062"/>
      <w:bookmarkEnd w:id="183"/>
      <w:bookmarkStart w:id="184" w:name="_Toc184312113"/>
      <w:bookmarkEnd w:id="184"/>
      <w:bookmarkStart w:id="185" w:name="_Toc184314449"/>
      <w:bookmarkEnd w:id="185"/>
      <w:bookmarkStart w:id="186" w:name="_Toc184308052"/>
      <w:bookmarkEnd w:id="186"/>
      <w:bookmarkStart w:id="187" w:name="_Toc184314436"/>
      <w:bookmarkEnd w:id="187"/>
      <w:bookmarkStart w:id="188" w:name="_Toc184310304"/>
      <w:bookmarkEnd w:id="188"/>
      <w:bookmarkStart w:id="189" w:name="_Toc184308089"/>
      <w:bookmarkEnd w:id="189"/>
      <w:bookmarkStart w:id="190" w:name="_Toc184310294"/>
      <w:bookmarkEnd w:id="190"/>
      <w:bookmarkStart w:id="191" w:name="_Toc184314410"/>
      <w:bookmarkEnd w:id="191"/>
      <w:bookmarkStart w:id="192" w:name="_Toc184312100"/>
      <w:bookmarkEnd w:id="192"/>
      <w:bookmarkStart w:id="193" w:name="_Toc184312071"/>
      <w:bookmarkEnd w:id="193"/>
      <w:bookmarkStart w:id="194" w:name="_Toc184314434"/>
      <w:bookmarkEnd w:id="194"/>
      <w:bookmarkStart w:id="195" w:name="_Toc184312108"/>
      <w:bookmarkEnd w:id="195"/>
      <w:bookmarkStart w:id="196" w:name="_Toc184313250"/>
      <w:bookmarkEnd w:id="196"/>
      <w:bookmarkStart w:id="197" w:name="_Toc184313242"/>
      <w:bookmarkEnd w:id="197"/>
      <w:bookmarkStart w:id="198" w:name="_Toc184313247"/>
      <w:bookmarkEnd w:id="198"/>
      <w:bookmarkStart w:id="199" w:name="_Toc184308042"/>
      <w:bookmarkEnd w:id="199"/>
      <w:bookmarkStart w:id="200" w:name="_Toc184314466"/>
      <w:bookmarkEnd w:id="200"/>
      <w:bookmarkStart w:id="201" w:name="_Toc184308058"/>
      <w:bookmarkEnd w:id="201"/>
      <w:bookmarkStart w:id="202" w:name="_Toc184314411"/>
      <w:bookmarkEnd w:id="202"/>
      <w:bookmarkStart w:id="203" w:name="_Toc184313293"/>
      <w:bookmarkEnd w:id="203"/>
      <w:bookmarkStart w:id="204" w:name="_Toc184312094"/>
      <w:bookmarkEnd w:id="204"/>
      <w:bookmarkStart w:id="205" w:name="_Toc184310277"/>
      <w:bookmarkEnd w:id="205"/>
      <w:bookmarkStart w:id="206" w:name="_Toc184312081"/>
      <w:bookmarkEnd w:id="206"/>
      <w:bookmarkStart w:id="207" w:name="_Toc184308098"/>
      <w:bookmarkEnd w:id="207"/>
      <w:bookmarkStart w:id="208" w:name="_Toc184313301"/>
      <w:bookmarkEnd w:id="208"/>
      <w:bookmarkStart w:id="209" w:name="_Toc184314481"/>
      <w:bookmarkEnd w:id="209"/>
      <w:bookmarkStart w:id="210" w:name="_Toc184313258"/>
      <w:bookmarkEnd w:id="210"/>
      <w:bookmarkStart w:id="211" w:name="_Toc184314448"/>
      <w:bookmarkEnd w:id="211"/>
      <w:bookmarkStart w:id="212" w:name="_Toc184313309"/>
      <w:bookmarkEnd w:id="212"/>
      <w:bookmarkStart w:id="213" w:name="_Toc184314422"/>
      <w:bookmarkEnd w:id="213"/>
      <w:bookmarkStart w:id="214" w:name="_Toc184314450"/>
      <w:bookmarkEnd w:id="214"/>
      <w:bookmarkStart w:id="215" w:name="_Toc184314415"/>
      <w:bookmarkEnd w:id="215"/>
      <w:bookmarkStart w:id="216" w:name="_Toc184312093"/>
      <w:bookmarkEnd w:id="216"/>
      <w:bookmarkStart w:id="217" w:name="_Toc184314419"/>
      <w:bookmarkEnd w:id="217"/>
      <w:bookmarkStart w:id="218" w:name="_Toc184308096"/>
      <w:bookmarkEnd w:id="218"/>
      <w:bookmarkStart w:id="219" w:name="_Toc184308092"/>
      <w:bookmarkEnd w:id="219"/>
      <w:bookmarkStart w:id="220" w:name="_Toc184310344"/>
      <w:bookmarkEnd w:id="220"/>
      <w:bookmarkStart w:id="221" w:name="_Toc184313259"/>
      <w:bookmarkEnd w:id="221"/>
      <w:bookmarkStart w:id="222" w:name="_Toc184313249"/>
      <w:bookmarkEnd w:id="222"/>
      <w:bookmarkStart w:id="223" w:name="_Toc184314482"/>
      <w:bookmarkEnd w:id="223"/>
      <w:bookmarkStart w:id="224" w:name="_Toc184308094"/>
      <w:bookmarkEnd w:id="224"/>
      <w:bookmarkStart w:id="225" w:name="_Toc184314426"/>
      <w:bookmarkEnd w:id="225"/>
      <w:bookmarkStart w:id="226" w:name="_Toc184313266"/>
      <w:bookmarkEnd w:id="226"/>
      <w:bookmarkStart w:id="227" w:name="_Toc184313272"/>
      <w:bookmarkEnd w:id="227"/>
      <w:bookmarkStart w:id="228" w:name="_Toc184310318"/>
      <w:bookmarkEnd w:id="228"/>
      <w:bookmarkStart w:id="229" w:name="_Toc184310312"/>
      <w:bookmarkEnd w:id="229"/>
      <w:bookmarkStart w:id="230" w:name="_Toc184314442"/>
      <w:bookmarkEnd w:id="230"/>
      <w:bookmarkStart w:id="231" w:name="_Toc184308054"/>
      <w:bookmarkEnd w:id="231"/>
      <w:bookmarkStart w:id="232" w:name="_Toc184313280"/>
      <w:bookmarkEnd w:id="232"/>
      <w:bookmarkStart w:id="233" w:name="_Toc184308069"/>
      <w:bookmarkEnd w:id="233"/>
      <w:bookmarkStart w:id="234" w:name="_Toc184312114"/>
      <w:bookmarkEnd w:id="234"/>
      <w:bookmarkStart w:id="235" w:name="_Toc184308059"/>
      <w:bookmarkEnd w:id="235"/>
      <w:bookmarkStart w:id="236" w:name="_Toc184314477"/>
      <w:bookmarkEnd w:id="236"/>
      <w:bookmarkStart w:id="237" w:name="_Toc184313305"/>
      <w:bookmarkEnd w:id="237"/>
      <w:bookmarkStart w:id="238" w:name="_Toc184310330"/>
      <w:bookmarkEnd w:id="238"/>
      <w:bookmarkStart w:id="239" w:name="_Toc184313284"/>
      <w:bookmarkEnd w:id="239"/>
      <w:bookmarkStart w:id="240" w:name="_Toc184314472"/>
      <w:bookmarkEnd w:id="240"/>
      <w:bookmarkStart w:id="241" w:name="_Toc184310282"/>
      <w:bookmarkEnd w:id="241"/>
      <w:bookmarkStart w:id="242" w:name="_Toc184310290"/>
      <w:bookmarkEnd w:id="242"/>
      <w:bookmarkStart w:id="243" w:name="_Toc184308101"/>
      <w:bookmarkEnd w:id="243"/>
      <w:bookmarkStart w:id="244" w:name="_Toc184312097"/>
      <w:bookmarkEnd w:id="244"/>
      <w:bookmarkStart w:id="245" w:name="_Toc184313295"/>
      <w:bookmarkEnd w:id="245"/>
      <w:bookmarkStart w:id="246" w:name="_Toc184314420"/>
      <w:bookmarkEnd w:id="246"/>
      <w:bookmarkStart w:id="247" w:name="_Toc184313283"/>
      <w:bookmarkEnd w:id="247"/>
      <w:bookmarkStart w:id="248" w:name="_Toc184313292"/>
      <w:bookmarkEnd w:id="248"/>
      <w:bookmarkStart w:id="249" w:name="_Toc184308067"/>
      <w:bookmarkEnd w:id="249"/>
      <w:bookmarkStart w:id="250" w:name="_Toc184310328"/>
      <w:bookmarkEnd w:id="250"/>
      <w:bookmarkStart w:id="251" w:name="_Toc184314443"/>
      <w:bookmarkEnd w:id="251"/>
      <w:bookmarkStart w:id="252" w:name="_Toc184312072"/>
      <w:bookmarkEnd w:id="252"/>
      <w:bookmarkStart w:id="253" w:name="_Toc184310301"/>
      <w:bookmarkEnd w:id="253"/>
      <w:bookmarkStart w:id="254" w:name="_Toc184314416"/>
      <w:bookmarkEnd w:id="254"/>
      <w:bookmarkStart w:id="255" w:name="_Toc184314421"/>
      <w:bookmarkEnd w:id="255"/>
      <w:bookmarkStart w:id="256" w:name="_Toc184310309"/>
      <w:bookmarkEnd w:id="256"/>
      <w:bookmarkStart w:id="257" w:name="_Toc184313265"/>
      <w:bookmarkEnd w:id="257"/>
      <w:bookmarkStart w:id="258" w:name="_Toc184310315"/>
      <w:bookmarkEnd w:id="258"/>
      <w:bookmarkStart w:id="259" w:name="_Toc184313302"/>
      <w:bookmarkEnd w:id="259"/>
      <w:bookmarkStart w:id="260" w:name="_Toc184310343"/>
      <w:bookmarkEnd w:id="260"/>
      <w:bookmarkStart w:id="261" w:name="_Toc184308063"/>
      <w:bookmarkEnd w:id="261"/>
      <w:bookmarkStart w:id="262" w:name="_Toc184312105"/>
      <w:bookmarkEnd w:id="262"/>
      <w:bookmarkStart w:id="263" w:name="_Toc184312091"/>
      <w:bookmarkEnd w:id="263"/>
      <w:bookmarkStart w:id="264" w:name="_Toc184308085"/>
      <w:bookmarkEnd w:id="264"/>
      <w:bookmarkStart w:id="265" w:name="_Toc184314418"/>
      <w:bookmarkEnd w:id="265"/>
      <w:bookmarkStart w:id="266" w:name="_Toc184312067"/>
      <w:bookmarkEnd w:id="266"/>
      <w:bookmarkStart w:id="267" w:name="_Toc184313303"/>
      <w:bookmarkEnd w:id="267"/>
      <w:bookmarkStart w:id="268" w:name="_Toc184313294"/>
      <w:bookmarkEnd w:id="268"/>
      <w:bookmarkStart w:id="269" w:name="_Toc184312095"/>
      <w:bookmarkEnd w:id="269"/>
      <w:bookmarkStart w:id="270" w:name="_Toc184314452"/>
      <w:bookmarkEnd w:id="270"/>
      <w:bookmarkStart w:id="271" w:name="_Toc184312109"/>
      <w:bookmarkEnd w:id="271"/>
      <w:bookmarkStart w:id="272" w:name="_Toc184312104"/>
      <w:bookmarkEnd w:id="272"/>
      <w:bookmarkStart w:id="273" w:name="_Toc184314462"/>
      <w:bookmarkEnd w:id="273"/>
      <w:bookmarkStart w:id="274" w:name="_Toc184313307"/>
      <w:bookmarkEnd w:id="274"/>
      <w:bookmarkStart w:id="275" w:name="_Toc184310332"/>
      <w:bookmarkEnd w:id="275"/>
      <w:bookmarkStart w:id="276" w:name="_Toc184310292"/>
      <w:bookmarkEnd w:id="276"/>
      <w:bookmarkStart w:id="277" w:name="_Toc184308082"/>
      <w:bookmarkEnd w:id="277"/>
      <w:bookmarkStart w:id="278" w:name="_Toc184310295"/>
      <w:bookmarkEnd w:id="278"/>
      <w:bookmarkStart w:id="279" w:name="_Toc184310319"/>
      <w:bookmarkEnd w:id="279"/>
      <w:bookmarkStart w:id="280" w:name="_Toc184308106"/>
      <w:bookmarkEnd w:id="280"/>
      <w:bookmarkStart w:id="281" w:name="_Toc184313306"/>
      <w:bookmarkEnd w:id="281"/>
      <w:bookmarkStart w:id="282" w:name="_Toc184308041"/>
      <w:bookmarkEnd w:id="282"/>
      <w:bookmarkStart w:id="283" w:name="_Toc184308037"/>
      <w:bookmarkEnd w:id="283"/>
      <w:bookmarkStart w:id="284" w:name="_Toc184310307"/>
      <w:bookmarkEnd w:id="284"/>
      <w:bookmarkStart w:id="285" w:name="_Toc184312099"/>
      <w:bookmarkEnd w:id="285"/>
      <w:bookmarkStart w:id="286" w:name="_Toc184312101"/>
      <w:bookmarkEnd w:id="286"/>
      <w:bookmarkStart w:id="287" w:name="_Toc184314465"/>
      <w:bookmarkEnd w:id="287"/>
      <w:bookmarkStart w:id="288" w:name="_Toc184314456"/>
      <w:bookmarkEnd w:id="288"/>
      <w:bookmarkStart w:id="289" w:name="_Toc184312086"/>
      <w:bookmarkEnd w:id="289"/>
      <w:bookmarkStart w:id="290" w:name="_Toc184314433"/>
      <w:bookmarkEnd w:id="290"/>
      <w:bookmarkStart w:id="291" w:name="_Toc184314423"/>
      <w:bookmarkEnd w:id="291"/>
      <w:bookmarkStart w:id="292" w:name="_Toc184312073"/>
      <w:bookmarkEnd w:id="292"/>
      <w:bookmarkStart w:id="293" w:name="_Toc184314444"/>
      <w:bookmarkEnd w:id="293"/>
      <w:bookmarkStart w:id="294" w:name="_Toc184312069"/>
      <w:bookmarkEnd w:id="294"/>
      <w:bookmarkStart w:id="295" w:name="_Toc184310321"/>
      <w:bookmarkEnd w:id="295"/>
      <w:bookmarkStart w:id="296" w:name="_Toc184312115"/>
      <w:bookmarkEnd w:id="296"/>
      <w:bookmarkStart w:id="297" w:name="_Toc184312129"/>
      <w:bookmarkEnd w:id="297"/>
      <w:bookmarkStart w:id="298" w:name="_Toc184308068"/>
      <w:bookmarkEnd w:id="298"/>
      <w:bookmarkStart w:id="299" w:name="_Toc184310302"/>
      <w:bookmarkEnd w:id="299"/>
      <w:bookmarkStart w:id="300" w:name="_Toc184308073"/>
      <w:bookmarkEnd w:id="300"/>
      <w:bookmarkStart w:id="301" w:name="_Toc184313255"/>
      <w:bookmarkEnd w:id="301"/>
      <w:bookmarkStart w:id="302" w:name="_Toc184308100"/>
      <w:bookmarkEnd w:id="302"/>
      <w:bookmarkStart w:id="303" w:name="_Toc184310324"/>
      <w:bookmarkEnd w:id="303"/>
      <w:bookmarkStart w:id="304" w:name="_Toc184310272"/>
      <w:bookmarkEnd w:id="304"/>
      <w:bookmarkStart w:id="305" w:name="_Toc184310288"/>
      <w:bookmarkEnd w:id="305"/>
      <w:bookmarkStart w:id="306" w:name="_Toc184310287"/>
      <w:bookmarkEnd w:id="306"/>
      <w:bookmarkStart w:id="307" w:name="_Toc184310310"/>
      <w:bookmarkEnd w:id="307"/>
      <w:bookmarkStart w:id="308" w:name="_Toc184310297"/>
      <w:bookmarkEnd w:id="308"/>
      <w:bookmarkStart w:id="309" w:name="_Toc184310323"/>
      <w:bookmarkEnd w:id="309"/>
      <w:bookmarkStart w:id="310" w:name="_Toc184312082"/>
      <w:bookmarkEnd w:id="310"/>
      <w:bookmarkStart w:id="311" w:name="_Toc184313273"/>
      <w:bookmarkEnd w:id="311"/>
      <w:bookmarkStart w:id="312" w:name="_Toc184314454"/>
      <w:bookmarkEnd w:id="312"/>
      <w:bookmarkStart w:id="313" w:name="_Toc184313248"/>
      <w:bookmarkEnd w:id="313"/>
      <w:bookmarkStart w:id="314" w:name="_Toc184314417"/>
      <w:bookmarkEnd w:id="314"/>
      <w:bookmarkStart w:id="315" w:name="_Toc184313241"/>
      <w:bookmarkEnd w:id="315"/>
      <w:bookmarkStart w:id="316" w:name="_Toc184310342"/>
      <w:bookmarkEnd w:id="316"/>
      <w:bookmarkStart w:id="317" w:name="_Toc184313238"/>
      <w:bookmarkEnd w:id="317"/>
      <w:bookmarkStart w:id="318" w:name="_Toc184314463"/>
      <w:bookmarkEnd w:id="318"/>
      <w:bookmarkStart w:id="319" w:name="_Toc184314424"/>
      <w:bookmarkEnd w:id="319"/>
      <w:bookmarkStart w:id="320" w:name="_Toc184310291"/>
      <w:bookmarkEnd w:id="320"/>
      <w:bookmarkStart w:id="321" w:name="_Toc184313245"/>
      <w:bookmarkEnd w:id="321"/>
      <w:bookmarkStart w:id="322" w:name="_Toc184308060"/>
      <w:bookmarkEnd w:id="322"/>
      <w:bookmarkStart w:id="323" w:name="_Toc184310329"/>
      <w:bookmarkEnd w:id="323"/>
      <w:bookmarkStart w:id="324" w:name="_Toc184314413"/>
      <w:bookmarkEnd w:id="324"/>
      <w:bookmarkStart w:id="325" w:name="_Toc184312085"/>
      <w:bookmarkEnd w:id="325"/>
      <w:bookmarkStart w:id="326" w:name="_Toc184312103"/>
      <w:bookmarkEnd w:id="326"/>
      <w:bookmarkStart w:id="327" w:name="_Toc184314480"/>
      <w:bookmarkEnd w:id="327"/>
      <w:bookmarkStart w:id="328" w:name="_Toc184308061"/>
      <w:bookmarkEnd w:id="328"/>
      <w:bookmarkStart w:id="329" w:name="_Toc184314451"/>
      <w:bookmarkEnd w:id="329"/>
      <w:bookmarkStart w:id="330" w:name="_Toc184308108"/>
      <w:bookmarkEnd w:id="330"/>
      <w:bookmarkStart w:id="331" w:name="_Toc184308050"/>
      <w:bookmarkEnd w:id="331"/>
      <w:bookmarkStart w:id="332" w:name="_Toc184308102"/>
      <w:bookmarkEnd w:id="332"/>
      <w:bookmarkStart w:id="333" w:name="_Toc184310284"/>
      <w:bookmarkEnd w:id="333"/>
      <w:bookmarkStart w:id="334" w:name="_Toc184308064"/>
      <w:bookmarkEnd w:id="334"/>
      <w:bookmarkStart w:id="335" w:name="_Toc184312088"/>
      <w:bookmarkEnd w:id="335"/>
      <w:bookmarkStart w:id="336" w:name="_Toc184313287"/>
      <w:bookmarkEnd w:id="336"/>
      <w:bookmarkStart w:id="337" w:name="_Toc184313300"/>
      <w:bookmarkEnd w:id="337"/>
      <w:bookmarkStart w:id="338" w:name="_Toc184308044"/>
      <w:bookmarkEnd w:id="338"/>
      <w:bookmarkStart w:id="339" w:name="_Toc184313288"/>
      <w:bookmarkEnd w:id="339"/>
      <w:bookmarkStart w:id="340" w:name="_Toc184313296"/>
      <w:bookmarkEnd w:id="340"/>
      <w:bookmarkStart w:id="341" w:name="_Toc184308040"/>
      <w:bookmarkEnd w:id="341"/>
      <w:bookmarkStart w:id="342" w:name="_Toc184312077"/>
      <w:bookmarkEnd w:id="342"/>
      <w:bookmarkStart w:id="343" w:name="_Toc184310326"/>
      <w:bookmarkEnd w:id="343"/>
      <w:bookmarkStart w:id="344" w:name="_Toc184313281"/>
      <w:bookmarkEnd w:id="344"/>
      <w:bookmarkStart w:id="345" w:name="_Toc184310335"/>
      <w:bookmarkEnd w:id="345"/>
      <w:bookmarkStart w:id="346" w:name="_Toc184308051"/>
      <w:bookmarkEnd w:id="346"/>
      <w:bookmarkStart w:id="347" w:name="_Toc184308088"/>
      <w:bookmarkEnd w:id="347"/>
      <w:bookmarkStart w:id="348" w:name="_Toc184313299"/>
      <w:bookmarkEnd w:id="348"/>
      <w:bookmarkStart w:id="349" w:name="_Toc184314430"/>
      <w:bookmarkEnd w:id="349"/>
      <w:bookmarkStart w:id="350" w:name="_Toc184313291"/>
      <w:bookmarkEnd w:id="350"/>
      <w:bookmarkStart w:id="351" w:name="_Toc184308083"/>
      <w:bookmarkEnd w:id="351"/>
      <w:bookmarkStart w:id="352" w:name="_Toc184313257"/>
      <w:bookmarkEnd w:id="352"/>
      <w:bookmarkStart w:id="353" w:name="_Toc184313246"/>
      <w:bookmarkEnd w:id="353"/>
      <w:bookmarkStart w:id="354" w:name="_Toc184312127"/>
      <w:bookmarkEnd w:id="354"/>
      <w:bookmarkStart w:id="355" w:name="_Toc184308086"/>
      <w:bookmarkEnd w:id="355"/>
      <w:bookmarkStart w:id="356" w:name="_Toc184308095"/>
      <w:bookmarkEnd w:id="356"/>
      <w:bookmarkStart w:id="357" w:name="_Toc184308055"/>
      <w:bookmarkEnd w:id="357"/>
      <w:bookmarkStart w:id="358" w:name="_Toc184312117"/>
      <w:bookmarkEnd w:id="358"/>
      <w:bookmarkStart w:id="359" w:name="_Toc184312080"/>
      <w:bookmarkEnd w:id="359"/>
      <w:bookmarkStart w:id="360" w:name="_Toc184312132"/>
      <w:bookmarkEnd w:id="360"/>
      <w:bookmarkStart w:id="361" w:name="_Toc184314455"/>
      <w:bookmarkEnd w:id="361"/>
      <w:bookmarkStart w:id="362" w:name="_Toc184314461"/>
      <w:bookmarkEnd w:id="362"/>
      <w:bookmarkStart w:id="363" w:name="_Toc184313304"/>
      <w:bookmarkEnd w:id="363"/>
      <w:bookmarkStart w:id="364" w:name="_Toc184308076"/>
      <w:bookmarkEnd w:id="364"/>
      <w:bookmarkStart w:id="365" w:name="_Toc184314446"/>
      <w:bookmarkEnd w:id="365"/>
      <w:bookmarkStart w:id="366" w:name="_Toc184308071"/>
      <w:bookmarkEnd w:id="366"/>
      <w:bookmarkStart w:id="367" w:name="_Toc184310278"/>
      <w:bookmarkEnd w:id="367"/>
      <w:bookmarkStart w:id="368" w:name="_Toc184312070"/>
      <w:bookmarkEnd w:id="368"/>
      <w:bookmarkStart w:id="369" w:name="_Toc184310317"/>
      <w:bookmarkEnd w:id="369"/>
      <w:bookmarkStart w:id="370" w:name="_Toc184314478"/>
      <w:bookmarkEnd w:id="370"/>
      <w:bookmarkStart w:id="371" w:name="_Toc184308090"/>
      <w:bookmarkEnd w:id="371"/>
      <w:bookmarkStart w:id="372" w:name="_Toc184312126"/>
      <w:bookmarkEnd w:id="372"/>
      <w:bookmarkStart w:id="373" w:name="_Toc184313282"/>
      <w:bookmarkEnd w:id="373"/>
      <w:bookmarkStart w:id="374" w:name="_Toc184313260"/>
      <w:bookmarkEnd w:id="374"/>
      <w:bookmarkStart w:id="375" w:name="_Toc184312131"/>
      <w:bookmarkEnd w:id="375"/>
      <w:bookmarkStart w:id="376" w:name="_Toc184313270"/>
      <w:bookmarkEnd w:id="376"/>
      <w:bookmarkStart w:id="377" w:name="_Toc184308039"/>
      <w:bookmarkEnd w:id="377"/>
      <w:bookmarkStart w:id="378" w:name="_Toc184314474"/>
      <w:bookmarkEnd w:id="378"/>
      <w:bookmarkStart w:id="379" w:name="_Toc184308045"/>
      <w:bookmarkEnd w:id="379"/>
      <w:bookmarkStart w:id="380" w:name="_Toc184308043"/>
      <w:bookmarkEnd w:id="380"/>
      <w:bookmarkStart w:id="381" w:name="_Toc184314453"/>
      <w:bookmarkEnd w:id="381"/>
      <w:bookmarkStart w:id="382" w:name="_Toc184308097"/>
      <w:bookmarkEnd w:id="382"/>
      <w:bookmarkStart w:id="383" w:name="_Toc184308046"/>
      <w:bookmarkEnd w:id="383"/>
      <w:bookmarkStart w:id="384" w:name="_Toc184310289"/>
      <w:bookmarkEnd w:id="384"/>
      <w:bookmarkStart w:id="385" w:name="_Toc184308038"/>
      <w:bookmarkEnd w:id="385"/>
      <w:bookmarkStart w:id="386" w:name="_Toc184312098"/>
      <w:bookmarkEnd w:id="386"/>
      <w:bookmarkStart w:id="387" w:name="_Toc184310311"/>
      <w:bookmarkEnd w:id="387"/>
      <w:bookmarkStart w:id="388" w:name="_Toc184314438"/>
      <w:bookmarkEnd w:id="388"/>
      <w:bookmarkStart w:id="389" w:name="_Toc184312068"/>
      <w:bookmarkEnd w:id="389"/>
      <w:bookmarkStart w:id="390" w:name="_Toc184314467"/>
      <w:bookmarkEnd w:id="390"/>
      <w:bookmarkStart w:id="391" w:name="_Toc184313243"/>
      <w:bookmarkEnd w:id="391"/>
      <w:bookmarkStart w:id="392" w:name="_Toc184308048"/>
      <w:bookmarkEnd w:id="392"/>
      <w:bookmarkStart w:id="393" w:name="_Toc184312102"/>
      <w:bookmarkEnd w:id="393"/>
      <w:bookmarkStart w:id="394" w:name="_Toc184310274"/>
      <w:bookmarkEnd w:id="394"/>
      <w:bookmarkStart w:id="395" w:name="_Toc184314458"/>
      <w:bookmarkEnd w:id="395"/>
      <w:bookmarkStart w:id="396" w:name="_Toc184312123"/>
      <w:bookmarkEnd w:id="396"/>
      <w:bookmarkStart w:id="397" w:name="_Toc184312107"/>
      <w:bookmarkEnd w:id="397"/>
      <w:bookmarkStart w:id="398" w:name="_Toc184308079"/>
      <w:bookmarkEnd w:id="398"/>
      <w:bookmarkStart w:id="399" w:name="_Toc184312120"/>
      <w:bookmarkEnd w:id="399"/>
      <w:bookmarkStart w:id="400" w:name="_Toc184308053"/>
      <w:bookmarkEnd w:id="400"/>
      <w:bookmarkStart w:id="401" w:name="_Toc184314435"/>
      <w:bookmarkEnd w:id="401"/>
      <w:bookmarkStart w:id="402" w:name="_Toc184310331"/>
      <w:bookmarkEnd w:id="402"/>
      <w:bookmarkStart w:id="403" w:name="_Toc184310340"/>
      <w:bookmarkEnd w:id="403"/>
      <w:bookmarkStart w:id="404" w:name="_Toc184310303"/>
      <w:bookmarkEnd w:id="404"/>
      <w:bookmarkStart w:id="405" w:name="_Toc184310305"/>
      <w:bookmarkEnd w:id="405"/>
      <w:bookmarkStart w:id="406" w:name="_Toc184313310"/>
      <w:bookmarkEnd w:id="406"/>
      <w:bookmarkStart w:id="407" w:name="_Toc184314473"/>
      <w:bookmarkEnd w:id="407"/>
      <w:bookmarkStart w:id="408" w:name="_Toc184314460"/>
      <w:bookmarkEnd w:id="408"/>
      <w:bookmarkStart w:id="409" w:name="_Toc184310285"/>
      <w:bookmarkEnd w:id="409"/>
      <w:bookmarkStart w:id="410" w:name="_Toc184312084"/>
      <w:bookmarkEnd w:id="410"/>
      <w:bookmarkStart w:id="411" w:name="_Toc184313253"/>
      <w:bookmarkEnd w:id="411"/>
      <w:bookmarkStart w:id="412" w:name="_Toc184313252"/>
      <w:bookmarkEnd w:id="412"/>
      <w:bookmarkStart w:id="413" w:name="_Toc184310325"/>
      <w:bookmarkEnd w:id="413"/>
      <w:bookmarkStart w:id="414" w:name="_Toc184308056"/>
      <w:bookmarkEnd w:id="414"/>
      <w:r>
        <w:rPr>
          <w:rFonts w:hint="eastAsia" w:ascii="宋体" w:hAnsi="宋体" w:cs="宋体"/>
          <w:b/>
          <w:sz w:val="36"/>
          <w:szCs w:val="36"/>
          <w:highlight w:val="none"/>
        </w:rPr>
        <w:t>评标办法</w:t>
      </w:r>
    </w:p>
    <w:p w14:paraId="55E5CFC6">
      <w:pPr>
        <w:snapToGrid w:val="0"/>
        <w:spacing w:line="360" w:lineRule="auto"/>
        <w:jc w:val="center"/>
        <w:rPr>
          <w:rFonts w:ascii="宋体" w:hAnsi="宋体" w:cs="宋体"/>
          <w:b/>
          <w:sz w:val="32"/>
          <w:szCs w:val="20"/>
          <w:highlight w:val="none"/>
        </w:rPr>
      </w:pPr>
      <w:r>
        <w:rPr>
          <w:rFonts w:hint="eastAsia" w:ascii="宋体" w:hAnsi="宋体" w:cs="宋体"/>
          <w:b/>
          <w:sz w:val="32"/>
          <w:szCs w:val="20"/>
          <w:highlight w:val="none"/>
        </w:rPr>
        <w:t>评标办法前附表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4635"/>
        <w:gridCol w:w="675"/>
        <w:gridCol w:w="1185"/>
        <w:gridCol w:w="1352"/>
      </w:tblGrid>
      <w:tr w14:paraId="398A4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C8351A9">
            <w:pPr>
              <w:snapToGrid w:val="0"/>
              <w:spacing w:line="360" w:lineRule="auto"/>
              <w:jc w:val="center"/>
              <w:rPr>
                <w:rFonts w:cs="仿宋_GB2312" w:asciiTheme="minorEastAsia" w:hAnsiTheme="minorEastAsia" w:eastAsiaTheme="minorEastAsia"/>
                <w:color w:val="000000" w:themeColor="text1"/>
                <w:sz w:val="21"/>
                <w:szCs w:val="21"/>
                <w:highlight w:val="none"/>
                <w14:textFill>
                  <w14:solidFill>
                    <w14:schemeClr w14:val="tx1"/>
                  </w14:solidFill>
                </w14:textFill>
              </w:rPr>
            </w:pPr>
            <w:r>
              <w:rPr>
                <w:rFonts w:hint="eastAsia" w:cs="仿宋_GB2312" w:asciiTheme="minorEastAsia" w:hAnsiTheme="minorEastAsia" w:eastAsiaTheme="minorEastAsia"/>
                <w:color w:val="000000" w:themeColor="text1"/>
                <w:sz w:val="21"/>
                <w:szCs w:val="21"/>
                <w:highlight w:val="none"/>
                <w14:textFill>
                  <w14:solidFill>
                    <w14:schemeClr w14:val="tx1"/>
                  </w14:solidFill>
                </w14:textFill>
              </w:rPr>
              <w:t>序号</w:t>
            </w:r>
          </w:p>
        </w:tc>
        <w:tc>
          <w:tcPr>
            <w:tcW w:w="4635" w:type="dxa"/>
            <w:vAlign w:val="center"/>
          </w:tcPr>
          <w:p w14:paraId="70E287E8">
            <w:pPr>
              <w:snapToGrid w:val="0"/>
              <w:spacing w:line="360" w:lineRule="auto"/>
              <w:jc w:val="center"/>
              <w:rPr>
                <w:rFonts w:cs="仿宋_GB2312" w:asciiTheme="minorEastAsia" w:hAnsiTheme="minorEastAsia" w:eastAsiaTheme="minorEastAsia"/>
                <w:color w:val="000000" w:themeColor="text1"/>
                <w:sz w:val="21"/>
                <w:szCs w:val="21"/>
                <w:highlight w:val="none"/>
                <w14:textFill>
                  <w14:solidFill>
                    <w14:schemeClr w14:val="tx1"/>
                  </w14:solidFill>
                </w14:textFill>
              </w:rPr>
            </w:pPr>
            <w:r>
              <w:rPr>
                <w:rFonts w:hint="eastAsia" w:cs="仿宋_GB2312" w:asciiTheme="minorEastAsia" w:hAnsiTheme="minorEastAsia" w:eastAsiaTheme="minorEastAsia"/>
                <w:color w:val="000000" w:themeColor="text1"/>
                <w:sz w:val="21"/>
                <w:szCs w:val="21"/>
                <w:highlight w:val="none"/>
                <w14:textFill>
                  <w14:solidFill>
                    <w14:schemeClr w14:val="tx1"/>
                  </w14:solidFill>
                </w14:textFill>
              </w:rPr>
              <w:t>评标标准</w:t>
            </w:r>
          </w:p>
        </w:tc>
        <w:tc>
          <w:tcPr>
            <w:tcW w:w="675" w:type="dxa"/>
            <w:vAlign w:val="center"/>
          </w:tcPr>
          <w:p w14:paraId="12128B96">
            <w:pPr>
              <w:snapToGrid w:val="0"/>
              <w:spacing w:line="360" w:lineRule="auto"/>
              <w:jc w:val="center"/>
              <w:rPr>
                <w:rFonts w:cs="仿宋_GB2312" w:asciiTheme="minorEastAsia" w:hAnsiTheme="minorEastAsia" w:eastAsiaTheme="minorEastAsia"/>
                <w:color w:val="000000" w:themeColor="text1"/>
                <w:sz w:val="21"/>
                <w:szCs w:val="21"/>
                <w:highlight w:val="none"/>
                <w14:textFill>
                  <w14:solidFill>
                    <w14:schemeClr w14:val="tx1"/>
                  </w14:solidFill>
                </w14:textFill>
              </w:rPr>
            </w:pPr>
            <w:r>
              <w:rPr>
                <w:rFonts w:hint="eastAsia" w:cs="仿宋_GB2312" w:asciiTheme="minorEastAsia" w:hAnsiTheme="minorEastAsia" w:eastAsiaTheme="minorEastAsia"/>
                <w:color w:val="000000" w:themeColor="text1"/>
                <w:sz w:val="21"/>
                <w:szCs w:val="21"/>
                <w:highlight w:val="none"/>
                <w14:textFill>
                  <w14:solidFill>
                    <w14:schemeClr w14:val="tx1"/>
                  </w14:solidFill>
                </w14:textFill>
              </w:rPr>
              <w:t>权重</w:t>
            </w:r>
          </w:p>
        </w:tc>
        <w:tc>
          <w:tcPr>
            <w:tcW w:w="1185" w:type="dxa"/>
            <w:vAlign w:val="center"/>
          </w:tcPr>
          <w:p w14:paraId="7DCCC73D">
            <w:pPr>
              <w:snapToGrid w:val="0"/>
              <w:spacing w:line="360" w:lineRule="auto"/>
              <w:jc w:val="center"/>
              <w:rPr>
                <w:rFonts w:cs="仿宋_GB2312" w:asciiTheme="minorEastAsia" w:hAnsiTheme="minorEastAsia" w:eastAsiaTheme="minorEastAsia"/>
                <w:bCs/>
                <w:color w:val="000000" w:themeColor="text1"/>
                <w:sz w:val="21"/>
                <w:szCs w:val="21"/>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主观分/客观分属性</w:t>
            </w:r>
          </w:p>
        </w:tc>
        <w:tc>
          <w:tcPr>
            <w:tcW w:w="1352" w:type="dxa"/>
          </w:tcPr>
          <w:p w14:paraId="1A8DD68E">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0"/>
                <w:szCs w:val="20"/>
                <w:highlight w:val="none"/>
                <w14:textFill>
                  <w14:solidFill>
                    <w14:schemeClr w14:val="tx1"/>
                  </w14:solidFill>
                </w14:textFill>
              </w:rPr>
              <w:t>投标文件中评标标准相应的商务技术资料目录*</w:t>
            </w:r>
          </w:p>
        </w:tc>
      </w:tr>
      <w:tr w14:paraId="1D857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5FEDA44A">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color w:val="000000" w:themeColor="text1"/>
                <w:sz w:val="24"/>
                <w:highlight w:val="none"/>
                <w14:textFill>
                  <w14:solidFill>
                    <w14:schemeClr w14:val="tx1"/>
                  </w14:solidFill>
                </w14:textFill>
              </w:rPr>
              <w:t>1</w:t>
            </w:r>
          </w:p>
        </w:tc>
        <w:tc>
          <w:tcPr>
            <w:tcW w:w="4635" w:type="dxa"/>
            <w:vAlign w:val="center"/>
          </w:tcPr>
          <w:p w14:paraId="5B34AD49">
            <w:pPr>
              <w:pStyle w:val="25"/>
              <w:spacing w:before="0" w:line="240" w:lineRule="auto"/>
              <w:ind w:left="0" w:leftChars="0" w:firstLine="0" w:firstLineChars="0"/>
              <w:jc w:val="left"/>
              <w:rPr>
                <w:rFonts w:ascii="Times New Roman"/>
                <w:bCs/>
                <w:color w:val="000000" w:themeColor="text1"/>
                <w:spacing w:val="-6"/>
                <w:sz w:val="21"/>
                <w:szCs w:val="21"/>
                <w:highlight w:val="none"/>
                <w14:textFill>
                  <w14:solidFill>
                    <w14:schemeClr w14:val="tx1"/>
                  </w14:solidFill>
                </w14:textFill>
              </w:rPr>
            </w:pPr>
            <w:r>
              <w:rPr>
                <w:rFonts w:ascii="Times New Roman"/>
                <w:bCs/>
                <w:color w:val="000000" w:themeColor="text1"/>
                <w:spacing w:val="-6"/>
                <w:sz w:val="21"/>
                <w:szCs w:val="21"/>
                <w:highlight w:val="none"/>
                <w14:textFill>
                  <w14:solidFill>
                    <w14:schemeClr w14:val="tx1"/>
                  </w14:solidFill>
                </w14:textFill>
              </w:rPr>
              <w:t>1</w:t>
            </w:r>
            <w:r>
              <w:rPr>
                <w:rFonts w:hint="eastAsia" w:ascii="Times New Roman"/>
                <w:bCs/>
                <w:color w:val="000000" w:themeColor="text1"/>
                <w:spacing w:val="-6"/>
                <w:sz w:val="21"/>
                <w:szCs w:val="21"/>
                <w:highlight w:val="none"/>
                <w14:textFill>
                  <w14:solidFill>
                    <w14:schemeClr w14:val="tx1"/>
                  </w14:solidFill>
                </w14:textFill>
              </w:rPr>
              <w:t>、投标人具有</w:t>
            </w:r>
            <w:r>
              <w:rPr>
                <w:rFonts w:ascii="Times New Roman"/>
                <w:bCs/>
                <w:color w:val="000000" w:themeColor="text1"/>
                <w:spacing w:val="-6"/>
                <w:sz w:val="21"/>
                <w:szCs w:val="21"/>
                <w:highlight w:val="none"/>
                <w14:textFill>
                  <w14:solidFill>
                    <w14:schemeClr w14:val="tx1"/>
                  </w14:solidFill>
                </w14:textFill>
              </w:rPr>
              <w:t xml:space="preserve"> IS0</w:t>
            </w:r>
            <w:r>
              <w:rPr>
                <w:rFonts w:hint="eastAsia" w:ascii="Times New Roman"/>
                <w:bCs/>
                <w:color w:val="000000" w:themeColor="text1"/>
                <w:spacing w:val="-6"/>
                <w:sz w:val="21"/>
                <w:szCs w:val="21"/>
                <w:highlight w:val="none"/>
                <w14:textFill>
                  <w14:solidFill>
                    <w14:schemeClr w14:val="tx1"/>
                  </w14:solidFill>
                </w14:textFill>
              </w:rPr>
              <w:t>质量管理体系认证，满足得</w:t>
            </w:r>
            <w:r>
              <w:rPr>
                <w:rFonts w:ascii="Times New Roman"/>
                <w:bCs/>
                <w:color w:val="000000" w:themeColor="text1"/>
                <w:spacing w:val="-6"/>
                <w:sz w:val="21"/>
                <w:szCs w:val="21"/>
                <w:highlight w:val="none"/>
                <w14:textFill>
                  <w14:solidFill>
                    <w14:schemeClr w14:val="tx1"/>
                  </w14:solidFill>
                </w14:textFill>
              </w:rPr>
              <w:t xml:space="preserve"> 1 </w:t>
            </w:r>
            <w:r>
              <w:rPr>
                <w:rFonts w:hint="eastAsia" w:ascii="Times New Roman"/>
                <w:bCs/>
                <w:color w:val="000000" w:themeColor="text1"/>
                <w:spacing w:val="-6"/>
                <w:sz w:val="21"/>
                <w:szCs w:val="21"/>
                <w:highlight w:val="none"/>
                <w14:textFill>
                  <w14:solidFill>
                    <w14:schemeClr w14:val="tx1"/>
                  </w14:solidFill>
                </w14:textFill>
              </w:rPr>
              <w:t>分；</w:t>
            </w:r>
          </w:p>
          <w:p w14:paraId="556851D5">
            <w:pPr>
              <w:pStyle w:val="25"/>
              <w:spacing w:before="0" w:line="240" w:lineRule="auto"/>
              <w:ind w:left="0" w:leftChars="0" w:firstLine="0" w:firstLineChars="0"/>
              <w:jc w:val="left"/>
              <w:rPr>
                <w:rFonts w:ascii="Times New Roman"/>
                <w:bCs/>
                <w:color w:val="000000" w:themeColor="text1"/>
                <w:spacing w:val="-6"/>
                <w:sz w:val="21"/>
                <w:szCs w:val="21"/>
                <w:highlight w:val="none"/>
                <w14:textFill>
                  <w14:solidFill>
                    <w14:schemeClr w14:val="tx1"/>
                  </w14:solidFill>
                </w14:textFill>
              </w:rPr>
            </w:pPr>
            <w:r>
              <w:rPr>
                <w:rFonts w:ascii="Times New Roman"/>
                <w:bCs/>
                <w:color w:val="000000" w:themeColor="text1"/>
                <w:spacing w:val="-6"/>
                <w:sz w:val="21"/>
                <w:szCs w:val="21"/>
                <w:highlight w:val="none"/>
                <w14:textFill>
                  <w14:solidFill>
                    <w14:schemeClr w14:val="tx1"/>
                  </w14:solidFill>
                </w14:textFill>
              </w:rPr>
              <w:t>2</w:t>
            </w:r>
            <w:r>
              <w:rPr>
                <w:rFonts w:hint="eastAsia" w:ascii="Times New Roman"/>
                <w:bCs/>
                <w:color w:val="000000" w:themeColor="text1"/>
                <w:spacing w:val="-6"/>
                <w:sz w:val="21"/>
                <w:szCs w:val="21"/>
                <w:highlight w:val="none"/>
                <w14:textFill>
                  <w14:solidFill>
                    <w14:schemeClr w14:val="tx1"/>
                  </w14:solidFill>
                </w14:textFill>
              </w:rPr>
              <w:t>、投标人具有</w:t>
            </w:r>
            <w:r>
              <w:rPr>
                <w:rFonts w:ascii="Times New Roman"/>
                <w:bCs/>
                <w:color w:val="000000" w:themeColor="text1"/>
                <w:spacing w:val="-6"/>
                <w:sz w:val="21"/>
                <w:szCs w:val="21"/>
                <w:highlight w:val="none"/>
                <w14:textFill>
                  <w14:solidFill>
                    <w14:schemeClr w14:val="tx1"/>
                  </w14:solidFill>
                </w14:textFill>
              </w:rPr>
              <w:t xml:space="preserve"> IS0</w:t>
            </w:r>
            <w:r>
              <w:rPr>
                <w:rFonts w:hint="eastAsia" w:ascii="Times New Roman"/>
                <w:bCs/>
                <w:color w:val="000000" w:themeColor="text1"/>
                <w:spacing w:val="-6"/>
                <w:sz w:val="21"/>
                <w:szCs w:val="21"/>
                <w:highlight w:val="none"/>
                <w14:textFill>
                  <w14:solidFill>
                    <w14:schemeClr w14:val="tx1"/>
                  </w14:solidFill>
                </w14:textFill>
              </w:rPr>
              <w:t>环境管理体系认证证书，满足得</w:t>
            </w:r>
            <w:r>
              <w:rPr>
                <w:rFonts w:ascii="Times New Roman"/>
                <w:bCs/>
                <w:color w:val="000000" w:themeColor="text1"/>
                <w:spacing w:val="-6"/>
                <w:sz w:val="21"/>
                <w:szCs w:val="21"/>
                <w:highlight w:val="none"/>
                <w14:textFill>
                  <w14:solidFill>
                    <w14:schemeClr w14:val="tx1"/>
                  </w14:solidFill>
                </w14:textFill>
              </w:rPr>
              <w:t xml:space="preserve"> 1 </w:t>
            </w:r>
            <w:r>
              <w:rPr>
                <w:rFonts w:hint="eastAsia" w:ascii="Times New Roman"/>
                <w:bCs/>
                <w:color w:val="000000" w:themeColor="text1"/>
                <w:spacing w:val="-6"/>
                <w:sz w:val="21"/>
                <w:szCs w:val="21"/>
                <w:highlight w:val="none"/>
                <w14:textFill>
                  <w14:solidFill>
                    <w14:schemeClr w14:val="tx1"/>
                  </w14:solidFill>
                </w14:textFill>
              </w:rPr>
              <w:t>分；</w:t>
            </w:r>
          </w:p>
          <w:p w14:paraId="68CF937E">
            <w:pPr>
              <w:snapToGrid w:val="0"/>
              <w:spacing w:line="360" w:lineRule="auto"/>
              <w:jc w:val="left"/>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bCs/>
                <w:color w:val="000000" w:themeColor="text1"/>
                <w:spacing w:val="-6"/>
                <w:szCs w:val="21"/>
                <w:highlight w:val="none"/>
                <w14:textFill>
                  <w14:solidFill>
                    <w14:schemeClr w14:val="tx1"/>
                  </w14:solidFill>
                </w14:textFill>
              </w:rPr>
              <w:t>以提供证书复印件为准。</w:t>
            </w:r>
          </w:p>
        </w:tc>
        <w:tc>
          <w:tcPr>
            <w:tcW w:w="675" w:type="dxa"/>
            <w:vAlign w:val="center"/>
          </w:tcPr>
          <w:p w14:paraId="5F0776A5">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2</w:t>
            </w:r>
          </w:p>
        </w:tc>
        <w:tc>
          <w:tcPr>
            <w:tcW w:w="1185" w:type="dxa"/>
            <w:vAlign w:val="center"/>
          </w:tcPr>
          <w:p w14:paraId="7B9D3E3D">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vAlign w:val="center"/>
          </w:tcPr>
          <w:p w14:paraId="0A38FD2C">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274B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15ACE455">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color w:val="000000" w:themeColor="text1"/>
                <w:sz w:val="24"/>
                <w:highlight w:val="none"/>
                <w14:textFill>
                  <w14:solidFill>
                    <w14:schemeClr w14:val="tx1"/>
                  </w14:solidFill>
                </w14:textFill>
              </w:rPr>
              <w:t>2</w:t>
            </w:r>
          </w:p>
        </w:tc>
        <w:tc>
          <w:tcPr>
            <w:tcW w:w="4635" w:type="dxa"/>
            <w:vAlign w:val="center"/>
          </w:tcPr>
          <w:p w14:paraId="1E76DE0B">
            <w:pPr>
              <w:snapToGrid w:val="0"/>
              <w:spacing w:line="360" w:lineRule="auto"/>
              <w:jc w:val="left"/>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bCs/>
                <w:color w:val="000000" w:themeColor="text1"/>
                <w:spacing w:val="-6"/>
                <w:szCs w:val="21"/>
                <w:highlight w:val="none"/>
                <w14:textFill>
                  <w14:solidFill>
                    <w14:schemeClr w14:val="tx1"/>
                  </w14:solidFill>
                </w14:textFill>
              </w:rPr>
              <w:t>供应商</w:t>
            </w:r>
            <w:r>
              <w:rPr>
                <w:bCs/>
                <w:color w:val="000000" w:themeColor="text1"/>
                <w:spacing w:val="-6"/>
                <w:szCs w:val="21"/>
                <w:highlight w:val="none"/>
                <w14:textFill>
                  <w14:solidFill>
                    <w14:schemeClr w14:val="tx1"/>
                  </w14:solidFill>
                </w14:textFill>
              </w:rPr>
              <w:t>20</w:t>
            </w:r>
            <w:r>
              <w:rPr>
                <w:rFonts w:hint="eastAsia"/>
                <w:bCs/>
                <w:color w:val="000000" w:themeColor="text1"/>
                <w:spacing w:val="-6"/>
                <w:szCs w:val="21"/>
                <w:highlight w:val="none"/>
                <w14:textFill>
                  <w14:solidFill>
                    <w14:schemeClr w14:val="tx1"/>
                  </w14:solidFill>
                </w14:textFill>
              </w:rPr>
              <w:t>2</w:t>
            </w:r>
            <w:r>
              <w:rPr>
                <w:rFonts w:hint="eastAsia"/>
                <w:bCs/>
                <w:color w:val="000000" w:themeColor="text1"/>
                <w:spacing w:val="-6"/>
                <w:szCs w:val="21"/>
                <w:highlight w:val="none"/>
                <w:lang w:val="en-US" w:eastAsia="zh-CN"/>
                <w14:textFill>
                  <w14:solidFill>
                    <w14:schemeClr w14:val="tx1"/>
                  </w14:solidFill>
                </w14:textFill>
              </w:rPr>
              <w:t>1</w:t>
            </w:r>
            <w:r>
              <w:rPr>
                <w:rFonts w:hint="eastAsia"/>
                <w:bCs/>
                <w:color w:val="000000" w:themeColor="text1"/>
                <w:spacing w:val="-6"/>
                <w:szCs w:val="21"/>
                <w:highlight w:val="none"/>
                <w14:textFill>
                  <w14:solidFill>
                    <w14:schemeClr w14:val="tx1"/>
                  </w14:solidFill>
                </w14:textFill>
              </w:rPr>
              <w:t>年</w:t>
            </w:r>
            <w:r>
              <w:rPr>
                <w:bCs/>
                <w:color w:val="000000" w:themeColor="text1"/>
                <w:spacing w:val="-6"/>
                <w:szCs w:val="21"/>
                <w:highlight w:val="none"/>
                <w14:textFill>
                  <w14:solidFill>
                    <w14:schemeClr w14:val="tx1"/>
                  </w14:solidFill>
                </w14:textFill>
              </w:rPr>
              <w:t>01</w:t>
            </w:r>
            <w:r>
              <w:rPr>
                <w:rFonts w:hint="eastAsia"/>
                <w:bCs/>
                <w:color w:val="000000" w:themeColor="text1"/>
                <w:spacing w:val="-6"/>
                <w:szCs w:val="21"/>
                <w:highlight w:val="none"/>
                <w14:textFill>
                  <w14:solidFill>
                    <w14:schemeClr w14:val="tx1"/>
                  </w14:solidFill>
                </w14:textFill>
              </w:rPr>
              <w:t>月</w:t>
            </w:r>
            <w:r>
              <w:rPr>
                <w:bCs/>
                <w:color w:val="000000" w:themeColor="text1"/>
                <w:spacing w:val="-6"/>
                <w:szCs w:val="21"/>
                <w:highlight w:val="none"/>
                <w14:textFill>
                  <w14:solidFill>
                    <w14:schemeClr w14:val="tx1"/>
                  </w14:solidFill>
                </w14:textFill>
              </w:rPr>
              <w:t>01</w:t>
            </w:r>
            <w:r>
              <w:rPr>
                <w:rFonts w:hint="eastAsia"/>
                <w:bCs/>
                <w:color w:val="000000" w:themeColor="text1"/>
                <w:spacing w:val="-6"/>
                <w:szCs w:val="21"/>
                <w:highlight w:val="none"/>
                <w14:textFill>
                  <w14:solidFill>
                    <w14:schemeClr w14:val="tx1"/>
                  </w14:solidFill>
                </w14:textFill>
              </w:rPr>
              <w:t>日（以合同签订时间为准）以来具有同类</w:t>
            </w:r>
            <w:r>
              <w:rPr>
                <w:rFonts w:hint="eastAsia"/>
                <w:bCs/>
                <w:color w:val="000000" w:themeColor="text1"/>
                <w:spacing w:val="-6"/>
                <w:szCs w:val="21"/>
                <w:highlight w:val="none"/>
                <w:lang w:eastAsia="zh-CN"/>
                <w14:textFill>
                  <w14:solidFill>
                    <w14:schemeClr w14:val="tx1"/>
                  </w14:solidFill>
                </w14:textFill>
              </w:rPr>
              <w:t>医院净化工程</w:t>
            </w:r>
            <w:r>
              <w:rPr>
                <w:rFonts w:hint="eastAsia"/>
                <w:bCs/>
                <w:color w:val="000000" w:themeColor="text1"/>
                <w:spacing w:val="-6"/>
                <w:szCs w:val="21"/>
                <w:highlight w:val="none"/>
                <w14:textFill>
                  <w14:solidFill>
                    <w14:schemeClr w14:val="tx1"/>
                  </w14:solidFill>
                </w14:textFill>
              </w:rPr>
              <w:t>业绩：每提供一个得</w:t>
            </w:r>
            <w:r>
              <w:rPr>
                <w:bCs/>
                <w:color w:val="000000" w:themeColor="text1"/>
                <w:spacing w:val="-6"/>
                <w:szCs w:val="21"/>
                <w:highlight w:val="none"/>
                <w14:textFill>
                  <w14:solidFill>
                    <w14:schemeClr w14:val="tx1"/>
                  </w14:solidFill>
                </w14:textFill>
              </w:rPr>
              <w:t>1</w:t>
            </w:r>
            <w:r>
              <w:rPr>
                <w:rFonts w:hint="eastAsia"/>
                <w:bCs/>
                <w:color w:val="000000" w:themeColor="text1"/>
                <w:spacing w:val="-6"/>
                <w:szCs w:val="21"/>
                <w:highlight w:val="none"/>
                <w14:textFill>
                  <w14:solidFill>
                    <w14:schemeClr w14:val="tx1"/>
                  </w14:solidFill>
                </w14:textFill>
              </w:rPr>
              <w:t>分，最多得3分。（有效证明材料为：中标通知书、合同复印件、竣工验收报告及检测合格的第三方检测报告（内容含温度、湿度、洁净度及压差）复印件加盖公章，证明材料必须齐全，没有或缺少任何</w:t>
            </w:r>
            <w:r>
              <w:rPr>
                <w:bCs/>
                <w:color w:val="000000" w:themeColor="text1"/>
                <w:spacing w:val="-6"/>
                <w:szCs w:val="21"/>
                <w:highlight w:val="none"/>
                <w14:textFill>
                  <w14:solidFill>
                    <w14:schemeClr w14:val="tx1"/>
                  </w14:solidFill>
                </w14:textFill>
              </w:rPr>
              <w:t>1</w:t>
            </w:r>
            <w:r>
              <w:rPr>
                <w:rFonts w:hint="eastAsia"/>
                <w:bCs/>
                <w:color w:val="000000" w:themeColor="text1"/>
                <w:spacing w:val="-6"/>
                <w:szCs w:val="21"/>
                <w:highlight w:val="none"/>
                <w14:textFill>
                  <w14:solidFill>
                    <w14:schemeClr w14:val="tx1"/>
                  </w14:solidFill>
                </w14:textFill>
              </w:rPr>
              <w:t>个均不得分）</w:t>
            </w:r>
          </w:p>
        </w:tc>
        <w:tc>
          <w:tcPr>
            <w:tcW w:w="675" w:type="dxa"/>
            <w:vAlign w:val="center"/>
          </w:tcPr>
          <w:p w14:paraId="0F069538">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69C746F6">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vAlign w:val="center"/>
          </w:tcPr>
          <w:p w14:paraId="609D3160">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2D59B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228346E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color w:val="000000" w:themeColor="text1"/>
                <w:sz w:val="24"/>
                <w:highlight w:val="none"/>
                <w14:textFill>
                  <w14:solidFill>
                    <w14:schemeClr w14:val="tx1"/>
                  </w14:solidFill>
                </w14:textFill>
              </w:rPr>
              <w:t>3</w:t>
            </w:r>
          </w:p>
        </w:tc>
        <w:tc>
          <w:tcPr>
            <w:tcW w:w="4635" w:type="dxa"/>
            <w:vAlign w:val="center"/>
          </w:tcPr>
          <w:p w14:paraId="14DF3CC6">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拟派项目负责人：</w:t>
            </w:r>
          </w:p>
          <w:p w14:paraId="2A9769E8">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1、具有高级职称</w:t>
            </w:r>
            <w:r>
              <w:rPr>
                <w:rFonts w:hint="eastAsia"/>
                <w:b w:val="0"/>
                <w:bCs w:val="0"/>
                <w:color w:val="000000" w:themeColor="text1"/>
                <w:szCs w:val="21"/>
                <w:highlight w:val="none"/>
                <w:lang w:val="en-US" w:eastAsia="zh-CN"/>
                <w14:textFill>
                  <w14:solidFill>
                    <w14:schemeClr w14:val="tx1"/>
                  </w14:solidFill>
                </w14:textFill>
              </w:rPr>
              <w:t>及以上</w:t>
            </w:r>
            <w:r>
              <w:rPr>
                <w:rFonts w:hint="eastAsia"/>
                <w:b w:val="0"/>
                <w:bCs w:val="0"/>
                <w:color w:val="000000" w:themeColor="text1"/>
                <w:szCs w:val="21"/>
                <w:highlight w:val="none"/>
                <w14:textFill>
                  <w14:solidFill>
                    <w14:schemeClr w14:val="tx1"/>
                  </w14:solidFill>
                </w14:textFill>
              </w:rPr>
              <w:t>的得1分，中级职称得0.5分，其余不得分，最高得1分。（有效证明材料为：职称证复印件加盖公章及开标月当月或上月社保缴纳材料，缴纳单位为投标单位，否则不得分）</w:t>
            </w:r>
          </w:p>
        </w:tc>
        <w:tc>
          <w:tcPr>
            <w:tcW w:w="675" w:type="dxa"/>
            <w:vAlign w:val="center"/>
          </w:tcPr>
          <w:p w14:paraId="48AFE5B2">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w:t>
            </w:r>
          </w:p>
        </w:tc>
        <w:tc>
          <w:tcPr>
            <w:tcW w:w="1185" w:type="dxa"/>
            <w:vAlign w:val="center"/>
          </w:tcPr>
          <w:p w14:paraId="1ED855F0">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vAlign w:val="center"/>
          </w:tcPr>
          <w:p w14:paraId="7C3B42A6">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16FE3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615D1D3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color w:val="000000" w:themeColor="text1"/>
                <w:sz w:val="24"/>
                <w:highlight w:val="none"/>
                <w14:textFill>
                  <w14:solidFill>
                    <w14:schemeClr w14:val="tx1"/>
                  </w14:solidFill>
                </w14:textFill>
              </w:rPr>
              <w:t>4</w:t>
            </w:r>
          </w:p>
        </w:tc>
        <w:tc>
          <w:tcPr>
            <w:tcW w:w="4635" w:type="dxa"/>
            <w:vAlign w:val="center"/>
          </w:tcPr>
          <w:p w14:paraId="6BA3FBE4">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default"/>
                <w:b w:val="0"/>
                <w:bCs w:val="0"/>
                <w:color w:val="000000" w:themeColor="text1"/>
                <w:szCs w:val="21"/>
                <w:highlight w:val="none"/>
                <w:lang w:val="en-US" w:eastAsia="zh-CN"/>
                <w14:textFill>
                  <w14:solidFill>
                    <w14:schemeClr w14:val="tx1"/>
                  </w14:solidFill>
                </w14:textFill>
              </w:rPr>
              <w:t>针对本工程的图纸合理化、创新技术应用建议，建议内容深入，针对图纸设计中的关键问题或潜在隐患提出切实可行</w:t>
            </w:r>
            <w:r>
              <w:rPr>
                <w:rFonts w:hint="eastAsia"/>
                <w:b w:val="0"/>
                <w:bCs w:val="0"/>
                <w:color w:val="000000" w:themeColor="text1"/>
                <w:szCs w:val="21"/>
                <w:highlight w:val="none"/>
                <w:lang w:val="en-US" w:eastAsia="zh-CN"/>
                <w14:textFill>
                  <w14:solidFill>
                    <w14:schemeClr w14:val="tx1"/>
                  </w14:solidFill>
                </w14:textFill>
              </w:rPr>
              <w:t>的建议，建议易于实施，能够在实际操作中显著提升施工效率或优化设计</w:t>
            </w:r>
            <w:r>
              <w:rPr>
                <w:rFonts w:hint="default"/>
                <w:b w:val="0"/>
                <w:bCs w:val="0"/>
                <w:color w:val="000000" w:themeColor="text1"/>
                <w:szCs w:val="21"/>
                <w:highlight w:val="none"/>
                <w:lang w:val="en-US" w:eastAsia="zh-CN"/>
                <w14:textFill>
                  <w14:solidFill>
                    <w14:schemeClr w14:val="tx1"/>
                  </w14:solidFill>
                </w14:textFill>
              </w:rPr>
              <w:t>的改进方案得</w:t>
            </w:r>
            <w:r>
              <w:rPr>
                <w:rFonts w:hint="eastAsia"/>
                <w:b w:val="0"/>
                <w:bCs w:val="0"/>
                <w:color w:val="000000" w:themeColor="text1"/>
                <w:szCs w:val="21"/>
                <w:highlight w:val="none"/>
                <w:lang w:val="en-US" w:eastAsia="zh-CN"/>
                <w14:textFill>
                  <w14:solidFill>
                    <w14:schemeClr w14:val="tx1"/>
                  </w14:solidFill>
                </w14:textFill>
              </w:rPr>
              <w:t>4-5</w:t>
            </w:r>
            <w:r>
              <w:rPr>
                <w:rFonts w:hint="default"/>
                <w:b w:val="0"/>
                <w:bCs w:val="0"/>
                <w:color w:val="000000" w:themeColor="text1"/>
                <w:szCs w:val="21"/>
                <w:highlight w:val="none"/>
                <w:lang w:val="en-US" w:eastAsia="zh-CN"/>
                <w14:textFill>
                  <w14:solidFill>
                    <w14:schemeClr w14:val="tx1"/>
                  </w14:solidFill>
                </w14:textFill>
              </w:rPr>
              <w:t>分，</w:t>
            </w:r>
          </w:p>
          <w:p w14:paraId="34B569CB">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default"/>
                <w:b w:val="0"/>
                <w:bCs w:val="0"/>
                <w:color w:val="000000" w:themeColor="text1"/>
                <w:szCs w:val="21"/>
                <w:highlight w:val="none"/>
                <w:lang w:val="en-US" w:eastAsia="zh-CN"/>
                <w14:textFill>
                  <w14:solidFill>
                    <w14:schemeClr w14:val="tx1"/>
                  </w14:solidFill>
                </w14:textFill>
              </w:rPr>
              <w:t>建议能够发现图纸中的一些常规问题，提出改进意见，但内容相对基础，针对性较弱</w:t>
            </w:r>
            <w:r>
              <w:rPr>
                <w:rFonts w:hint="eastAsia"/>
                <w:b w:val="0"/>
                <w:bCs w:val="0"/>
                <w:color w:val="000000" w:themeColor="text1"/>
                <w:szCs w:val="21"/>
                <w:highlight w:val="none"/>
                <w:lang w:val="en-US" w:eastAsia="zh-CN"/>
                <w14:textFill>
                  <w14:solidFill>
                    <w14:schemeClr w14:val="tx1"/>
                  </w14:solidFill>
                </w14:textFill>
              </w:rPr>
              <w:t>的的2-4</w:t>
            </w:r>
            <w:r>
              <w:rPr>
                <w:rFonts w:hint="default"/>
                <w:b w:val="0"/>
                <w:bCs w:val="0"/>
                <w:color w:val="000000" w:themeColor="text1"/>
                <w:szCs w:val="21"/>
                <w:highlight w:val="none"/>
                <w:lang w:val="en-US" w:eastAsia="zh-CN"/>
                <w14:textFill>
                  <w14:solidFill>
                    <w14:schemeClr w14:val="tx1"/>
                  </w14:solidFill>
                </w14:textFill>
              </w:rPr>
              <w:t>分，</w:t>
            </w:r>
          </w:p>
          <w:p w14:paraId="0663A517">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default"/>
                <w:b w:val="0"/>
                <w:bCs w:val="0"/>
                <w:color w:val="000000" w:themeColor="text1"/>
                <w:szCs w:val="21"/>
                <w:highlight w:val="none"/>
                <w:lang w:val="en-US" w:eastAsia="zh-CN"/>
                <w14:textFill>
                  <w14:solidFill>
                    <w14:schemeClr w14:val="tx1"/>
                  </w14:solidFill>
                </w14:textFill>
              </w:rPr>
              <w:t>建议内容简单，主要集中在表面问题，未能深入分析图纸中的核心问题，或者建议不符合工程实际需求</w:t>
            </w:r>
            <w:r>
              <w:rPr>
                <w:rFonts w:hint="eastAsia"/>
                <w:b w:val="0"/>
                <w:bCs w:val="0"/>
                <w:color w:val="000000" w:themeColor="text1"/>
                <w:szCs w:val="21"/>
                <w:highlight w:val="none"/>
                <w:lang w:val="en-US" w:eastAsia="zh-CN"/>
                <w14:textFill>
                  <w14:solidFill>
                    <w14:schemeClr w14:val="tx1"/>
                  </w14:solidFill>
                </w14:textFill>
              </w:rPr>
              <w:t>的得0-2分。</w:t>
            </w:r>
          </w:p>
          <w:p w14:paraId="4C763F3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default"/>
                <w:b w:val="0"/>
                <w:bCs w:val="0"/>
                <w:color w:val="000000" w:themeColor="text1"/>
                <w:szCs w:val="21"/>
                <w:highlight w:val="none"/>
                <w:lang w:val="en-US" w:eastAsia="zh-CN"/>
                <w14:textFill>
                  <w14:solidFill>
                    <w14:schemeClr w14:val="tx1"/>
                  </w14:solidFill>
                </w14:textFill>
              </w:rPr>
              <w:t>不提供不得分。</w:t>
            </w:r>
          </w:p>
        </w:tc>
        <w:tc>
          <w:tcPr>
            <w:tcW w:w="675" w:type="dxa"/>
            <w:vAlign w:val="center"/>
          </w:tcPr>
          <w:p w14:paraId="36678BBA">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0050B34C">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73DFC3A6">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74460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7F3968A8">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4635" w:type="dxa"/>
            <w:vAlign w:val="center"/>
          </w:tcPr>
          <w:p w14:paraId="3F562BD5">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技术方案：根据其提供方案的完整性、整体匹配性、协同性以及能够满足项目需求的程度进行评分0-</w:t>
            </w:r>
            <w:r>
              <w:rPr>
                <w:rFonts w:hint="eastAsia"/>
                <w:b w:val="0"/>
                <w:bCs w:val="0"/>
                <w:color w:val="000000" w:themeColor="text1"/>
                <w:szCs w:val="21"/>
                <w:highlight w:val="none"/>
                <w:lang w:val="en-US" w:eastAsia="zh-CN"/>
                <w14:textFill>
                  <w14:solidFill>
                    <w14:schemeClr w14:val="tx1"/>
                  </w14:solidFill>
                </w14:textFill>
              </w:rPr>
              <w:t>5</w:t>
            </w:r>
            <w:r>
              <w:rPr>
                <w:rFonts w:hint="eastAsia"/>
                <w:b w:val="0"/>
                <w:bCs w:val="0"/>
                <w:color w:val="000000" w:themeColor="text1"/>
                <w:szCs w:val="21"/>
                <w:highlight w:val="none"/>
                <w14:textFill>
                  <w14:solidFill>
                    <w14:schemeClr w14:val="tx1"/>
                  </w14:solidFill>
                </w14:textFill>
              </w:rPr>
              <w:t>分。</w:t>
            </w:r>
          </w:p>
          <w:p w14:paraId="70C460D9">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技术方案完整，针对性强，匹配本项目及业主实际采购需求的，完全满足或优于本项目采购要求的得</w:t>
            </w:r>
            <w:r>
              <w:rPr>
                <w:rFonts w:hint="eastAsia"/>
                <w:b w:val="0"/>
                <w:bCs w:val="0"/>
                <w:color w:val="000000" w:themeColor="text1"/>
                <w:szCs w:val="21"/>
                <w:highlight w:val="none"/>
                <w:lang w:val="en-US" w:eastAsia="zh-CN"/>
                <w14:textFill>
                  <w14:solidFill>
                    <w14:schemeClr w14:val="tx1"/>
                  </w14:solidFill>
                </w14:textFill>
              </w:rPr>
              <w:t>4-5</w:t>
            </w:r>
            <w:r>
              <w:rPr>
                <w:rFonts w:hint="eastAsia"/>
                <w:b w:val="0"/>
                <w:bCs w:val="0"/>
                <w:color w:val="000000" w:themeColor="text1"/>
                <w:szCs w:val="21"/>
                <w:highlight w:val="none"/>
                <w14:textFill>
                  <w14:solidFill>
                    <w14:schemeClr w14:val="tx1"/>
                  </w14:solidFill>
                </w14:textFill>
              </w:rPr>
              <w:t>分；</w:t>
            </w:r>
          </w:p>
          <w:p w14:paraId="130CBB83">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整体方案描述相对一般的，有一定针对性，基本满足本项目采购要求的得</w:t>
            </w:r>
            <w:r>
              <w:rPr>
                <w:rFonts w:hint="eastAsia"/>
                <w:b w:val="0"/>
                <w:bCs w:val="0"/>
                <w:color w:val="000000" w:themeColor="text1"/>
                <w:szCs w:val="21"/>
                <w:highlight w:val="none"/>
                <w:lang w:val="en-US" w:eastAsia="zh-CN"/>
                <w14:textFill>
                  <w14:solidFill>
                    <w14:schemeClr w14:val="tx1"/>
                  </w14:solidFill>
                </w14:textFill>
              </w:rPr>
              <w:t>3-</w:t>
            </w:r>
            <w:r>
              <w:rPr>
                <w:rFonts w:hint="eastAsia"/>
                <w:b w:val="0"/>
                <w:bCs w:val="0"/>
                <w:color w:val="000000" w:themeColor="text1"/>
                <w:szCs w:val="21"/>
                <w:highlight w:val="none"/>
                <w14:textFill>
                  <w14:solidFill>
                    <w14:schemeClr w14:val="tx1"/>
                  </w14:solidFill>
                </w14:textFill>
              </w:rPr>
              <w:t>4分；</w:t>
            </w:r>
          </w:p>
          <w:p w14:paraId="010D76E1">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整体方案较差，无针对性，方案内容无突出及亮点，无法完全满足本项目采购要求的得</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3分；</w:t>
            </w:r>
          </w:p>
          <w:p w14:paraId="66EC2163">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方案差，内容空洞，不适应本项目采购要求，完全无法满足本项目采购要求的得</w:t>
            </w:r>
            <w:r>
              <w:rPr>
                <w:rFonts w:hint="eastAsia"/>
                <w:b w:val="0"/>
                <w:bCs w:val="0"/>
                <w:color w:val="000000" w:themeColor="text1"/>
                <w:szCs w:val="21"/>
                <w:highlight w:val="none"/>
                <w:lang w:val="en-US" w:eastAsia="zh-CN"/>
                <w14:textFill>
                  <w14:solidFill>
                    <w14:schemeClr w14:val="tx1"/>
                  </w14:solidFill>
                </w14:textFill>
              </w:rPr>
              <w:t>0-1</w:t>
            </w:r>
            <w:r>
              <w:rPr>
                <w:rFonts w:hint="eastAsia"/>
                <w:b w:val="0"/>
                <w:bCs w:val="0"/>
                <w:color w:val="000000" w:themeColor="text1"/>
                <w:szCs w:val="21"/>
                <w:highlight w:val="none"/>
                <w14:textFill>
                  <w14:solidFill>
                    <w14:schemeClr w14:val="tx1"/>
                  </w14:solidFill>
                </w14:textFill>
              </w:rPr>
              <w:t>分;</w:t>
            </w:r>
          </w:p>
          <w:p w14:paraId="1C81C79D">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未提供不得分。</w:t>
            </w:r>
          </w:p>
        </w:tc>
        <w:tc>
          <w:tcPr>
            <w:tcW w:w="675" w:type="dxa"/>
            <w:vAlign w:val="center"/>
          </w:tcPr>
          <w:p w14:paraId="40719B8B">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673DB64D">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4491ECE0">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00536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2D84B072">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6</w:t>
            </w:r>
          </w:p>
        </w:tc>
        <w:tc>
          <w:tcPr>
            <w:tcW w:w="4635" w:type="dxa"/>
            <w:vAlign w:val="center"/>
          </w:tcPr>
          <w:p w14:paraId="020503EA">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根据其工程进度计划与措施；安全、文明、质量施工保证措施等进行评分。</w:t>
            </w:r>
          </w:p>
          <w:p w14:paraId="53EA3D5B">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整体方案完整，针对性强，各项工期、质量等措施匹配本项目及业主实际采购需求的，完全满足或优于本项目采购要求的得</w:t>
            </w:r>
            <w:r>
              <w:rPr>
                <w:rFonts w:hint="eastAsia"/>
                <w:b w:val="0"/>
                <w:bCs w:val="0"/>
                <w:color w:val="000000" w:themeColor="text1"/>
                <w:szCs w:val="21"/>
                <w:highlight w:val="none"/>
                <w:lang w:val="en-US" w:eastAsia="zh-CN"/>
                <w14:textFill>
                  <w14:solidFill>
                    <w14:schemeClr w14:val="tx1"/>
                  </w14:solidFill>
                </w14:textFill>
              </w:rPr>
              <w:t>4-5</w:t>
            </w:r>
            <w:r>
              <w:rPr>
                <w:rFonts w:hint="eastAsia"/>
                <w:b w:val="0"/>
                <w:bCs w:val="0"/>
                <w:color w:val="000000" w:themeColor="text1"/>
                <w:szCs w:val="21"/>
                <w:highlight w:val="none"/>
                <w14:textFill>
                  <w14:solidFill>
                    <w14:schemeClr w14:val="tx1"/>
                  </w14:solidFill>
                </w14:textFill>
              </w:rPr>
              <w:t>分；</w:t>
            </w:r>
          </w:p>
          <w:p w14:paraId="38210028">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整体方案描述相对一般的，有一定针对性，基本满足本项目采购要求的得</w:t>
            </w:r>
            <w:r>
              <w:rPr>
                <w:rFonts w:hint="eastAsia"/>
                <w:b w:val="0"/>
                <w:bCs w:val="0"/>
                <w:color w:val="000000" w:themeColor="text1"/>
                <w:szCs w:val="21"/>
                <w:highlight w:val="none"/>
                <w:lang w:val="en-US" w:eastAsia="zh-CN"/>
                <w14:textFill>
                  <w14:solidFill>
                    <w14:schemeClr w14:val="tx1"/>
                  </w14:solidFill>
                </w14:textFill>
              </w:rPr>
              <w:t>3-</w:t>
            </w:r>
            <w:r>
              <w:rPr>
                <w:rFonts w:hint="eastAsia"/>
                <w:b w:val="0"/>
                <w:bCs w:val="0"/>
                <w:color w:val="000000" w:themeColor="text1"/>
                <w:szCs w:val="21"/>
                <w:highlight w:val="none"/>
                <w14:textFill>
                  <w14:solidFill>
                    <w14:schemeClr w14:val="tx1"/>
                  </w14:solidFill>
                </w14:textFill>
              </w:rPr>
              <w:t>4分；</w:t>
            </w:r>
          </w:p>
          <w:p w14:paraId="4AE32BC0">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整体方案较差，无针对性，方案内容无突出及亮点，无法完全满足本项目采购要求的得</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3分；</w:t>
            </w:r>
          </w:p>
          <w:p w14:paraId="713B03DC">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方案差，内容空洞，不适应本项目采购要求，完全无法满足本项目采购要求的得</w:t>
            </w:r>
            <w:r>
              <w:rPr>
                <w:rFonts w:hint="eastAsia"/>
                <w:b w:val="0"/>
                <w:bCs w:val="0"/>
                <w:color w:val="000000" w:themeColor="text1"/>
                <w:szCs w:val="21"/>
                <w:highlight w:val="none"/>
                <w:lang w:val="en-US" w:eastAsia="zh-CN"/>
                <w14:textFill>
                  <w14:solidFill>
                    <w14:schemeClr w14:val="tx1"/>
                  </w14:solidFill>
                </w14:textFill>
              </w:rPr>
              <w:t>0-</w:t>
            </w:r>
            <w:r>
              <w:rPr>
                <w:rFonts w:hint="eastAsia"/>
                <w:b w:val="0"/>
                <w:bCs w:val="0"/>
                <w:color w:val="000000" w:themeColor="text1"/>
                <w:szCs w:val="21"/>
                <w:highlight w:val="none"/>
                <w14:textFill>
                  <w14:solidFill>
                    <w14:schemeClr w14:val="tx1"/>
                  </w14:solidFill>
                </w14:textFill>
              </w:rPr>
              <w:t>1分;</w:t>
            </w:r>
          </w:p>
          <w:p w14:paraId="3B836B8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未提供不得分。</w:t>
            </w:r>
          </w:p>
        </w:tc>
        <w:tc>
          <w:tcPr>
            <w:tcW w:w="675" w:type="dxa"/>
            <w:vAlign w:val="center"/>
          </w:tcPr>
          <w:p w14:paraId="4B41591D">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5FCF5CF6">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4B6CC75C">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0C85F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42B3BF06">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7</w:t>
            </w:r>
          </w:p>
        </w:tc>
        <w:tc>
          <w:tcPr>
            <w:tcW w:w="4635" w:type="dxa"/>
            <w:vAlign w:val="center"/>
          </w:tcPr>
          <w:p w14:paraId="18A1CED8">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针对本项目主要科室(手术室、</w:t>
            </w:r>
            <w:r>
              <w:rPr>
                <w:rFonts w:hint="eastAsia"/>
                <w:b w:val="0"/>
                <w:bCs w:val="0"/>
                <w:color w:val="000000" w:themeColor="text1"/>
                <w:szCs w:val="21"/>
                <w:highlight w:val="none"/>
                <w:lang w:val="en-US" w:eastAsia="zh-CN"/>
                <w14:textFill>
                  <w14:solidFill>
                    <w14:schemeClr w14:val="tx1"/>
                  </w14:solidFill>
                </w14:textFill>
              </w:rPr>
              <w:t>生殖中心</w:t>
            </w:r>
            <w:r>
              <w:rPr>
                <w:rFonts w:hint="eastAsia"/>
                <w:b w:val="0"/>
                <w:bCs w:val="0"/>
                <w:color w:val="000000" w:themeColor="text1"/>
                <w:szCs w:val="21"/>
                <w:highlight w:val="none"/>
                <w14:textFill>
                  <w14:solidFill>
                    <w14:schemeClr w14:val="tx1"/>
                  </w14:solidFill>
                </w14:textFill>
              </w:rPr>
              <w:t>）的效果图与投标方案匹配</w:t>
            </w:r>
            <w:r>
              <w:rPr>
                <w:rFonts w:hint="eastAsia"/>
                <w:b w:val="0"/>
                <w:bCs w:val="0"/>
                <w:color w:val="000000" w:themeColor="text1"/>
                <w:szCs w:val="21"/>
                <w:highlight w:val="none"/>
                <w:lang w:val="en-US" w:eastAsia="zh-CN"/>
                <w14:textFill>
                  <w14:solidFill>
                    <w14:schemeClr w14:val="tx1"/>
                  </w14:solidFill>
                </w14:textFill>
              </w:rPr>
              <w:t>情况</w:t>
            </w:r>
            <w:r>
              <w:rPr>
                <w:rFonts w:hint="eastAsia"/>
                <w:b w:val="0"/>
                <w:bCs w:val="0"/>
                <w:color w:val="000000" w:themeColor="text1"/>
                <w:szCs w:val="21"/>
                <w:highlight w:val="none"/>
                <w14:textFill>
                  <w14:solidFill>
                    <w14:schemeClr w14:val="tx1"/>
                  </w14:solidFill>
                </w14:textFill>
              </w:rPr>
              <w:t>，以最简洁、直观的方式展现方案设计理念及可行性，要求空间整体配色统一，场景细节表现丰富，画面清晰，每个科室不少于2张效果图。</w:t>
            </w:r>
          </w:p>
          <w:p w14:paraId="025F3C73">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lang w:eastAsia="zh-CN"/>
                <w14:textFill>
                  <w14:solidFill>
                    <w14:schemeClr w14:val="tx1"/>
                  </w14:solidFill>
                </w14:textFill>
              </w:rPr>
              <w:t>设计整体感强，布局合理，色彩搭配和谐，细节处理精细，方案切实可行，符合实际操作需求，完全契合项目要求的得</w:t>
            </w:r>
            <w:r>
              <w:rPr>
                <w:rFonts w:hint="eastAsia"/>
                <w:b w:val="0"/>
                <w:bCs w:val="0"/>
                <w:color w:val="000000" w:themeColor="text1"/>
                <w:szCs w:val="21"/>
                <w:highlight w:val="none"/>
                <w14:textFill>
                  <w14:solidFill>
                    <w14:schemeClr w14:val="tx1"/>
                  </w14:solidFill>
                </w14:textFill>
              </w:rPr>
              <w:t>4</w:t>
            </w:r>
            <w:r>
              <w:rPr>
                <w:rFonts w:hint="eastAsia"/>
                <w:b w:val="0"/>
                <w:bCs w:val="0"/>
                <w:color w:val="000000" w:themeColor="text1"/>
                <w:szCs w:val="21"/>
                <w:highlight w:val="none"/>
                <w:lang w:val="en-US" w:eastAsia="zh-CN"/>
                <w14:textFill>
                  <w14:solidFill>
                    <w14:schemeClr w14:val="tx1"/>
                  </w14:solidFill>
                </w14:textFill>
              </w:rPr>
              <w:t>-5</w:t>
            </w:r>
            <w:r>
              <w:rPr>
                <w:rFonts w:hint="eastAsia"/>
                <w:b w:val="0"/>
                <w:bCs w:val="0"/>
                <w:color w:val="000000" w:themeColor="text1"/>
                <w:szCs w:val="21"/>
                <w:highlight w:val="none"/>
                <w14:textFill>
                  <w14:solidFill>
                    <w14:schemeClr w14:val="tx1"/>
                  </w14:solidFill>
                </w14:textFill>
              </w:rPr>
              <w:t>分，</w:t>
            </w:r>
          </w:p>
          <w:p w14:paraId="6384E901">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设计较为美观，但在布局或细节处理上略有欠缺，整体效果较好</w:t>
            </w:r>
            <w:r>
              <w:rPr>
                <w:rFonts w:hint="eastAsia"/>
                <w:b w:val="0"/>
                <w:bCs w:val="0"/>
                <w:color w:val="000000" w:themeColor="text1"/>
                <w:szCs w:val="21"/>
                <w:highlight w:val="none"/>
                <w:lang w:eastAsia="zh-CN"/>
                <w14:textFill>
                  <w14:solidFill>
                    <w14:schemeClr w14:val="tx1"/>
                  </w14:solidFill>
                </w14:textFill>
              </w:rPr>
              <w:t>，功能和可行性基本符合项目要求，但某些方面有改进空间的</w:t>
            </w:r>
            <w:r>
              <w:rPr>
                <w:rFonts w:hint="eastAsia"/>
                <w:b w:val="0"/>
                <w:bCs w:val="0"/>
                <w:color w:val="000000" w:themeColor="text1"/>
                <w:szCs w:val="21"/>
                <w:highlight w:val="none"/>
                <w14:textFill>
                  <w14:solidFill>
                    <w14:schemeClr w14:val="tx1"/>
                  </w14:solidFill>
                </w14:textFill>
              </w:rPr>
              <w:t>得2</w:t>
            </w:r>
            <w:r>
              <w:rPr>
                <w:rFonts w:hint="eastAsia"/>
                <w:b w:val="0"/>
                <w:bCs w:val="0"/>
                <w:color w:val="000000" w:themeColor="text1"/>
                <w:szCs w:val="21"/>
                <w:highlight w:val="none"/>
                <w:lang w:val="en-US" w:eastAsia="zh-CN"/>
                <w14:textFill>
                  <w14:solidFill>
                    <w14:schemeClr w14:val="tx1"/>
                  </w14:solidFill>
                </w14:textFill>
              </w:rPr>
              <w:t>-4</w:t>
            </w:r>
            <w:r>
              <w:rPr>
                <w:rFonts w:hint="eastAsia"/>
                <w:b w:val="0"/>
                <w:bCs w:val="0"/>
                <w:color w:val="000000" w:themeColor="text1"/>
                <w:szCs w:val="21"/>
                <w:highlight w:val="none"/>
                <w14:textFill>
                  <w14:solidFill>
                    <w14:schemeClr w14:val="tx1"/>
                  </w14:solidFill>
                </w14:textFill>
              </w:rPr>
              <w:t>分，</w:t>
            </w:r>
          </w:p>
          <w:p w14:paraId="0DB9FF4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设计简单、布局较为生硬，视觉效果一般</w:t>
            </w:r>
            <w:r>
              <w:rPr>
                <w:rFonts w:hint="eastAsia"/>
                <w:b w:val="0"/>
                <w:bCs w:val="0"/>
                <w:color w:val="000000" w:themeColor="text1"/>
                <w:szCs w:val="21"/>
                <w:highlight w:val="none"/>
                <w:lang w:eastAsia="zh-CN"/>
                <w14:textFill>
                  <w14:solidFill>
                    <w14:schemeClr w14:val="tx1"/>
                  </w14:solidFill>
                </w14:textFill>
              </w:rPr>
              <w:t>，存在明显的可行性问题，未能很好地满足项目需求的得</w:t>
            </w:r>
            <w:r>
              <w:rPr>
                <w:rFonts w:hint="eastAsia"/>
                <w:b w:val="0"/>
                <w:bCs w:val="0"/>
                <w:color w:val="000000" w:themeColor="text1"/>
                <w:szCs w:val="21"/>
                <w:highlight w:val="none"/>
                <w:lang w:val="en-US" w:eastAsia="zh-CN"/>
                <w14:textFill>
                  <w14:solidFill>
                    <w14:schemeClr w14:val="tx1"/>
                  </w14:solidFill>
                </w14:textFill>
              </w:rPr>
              <w:t>1-2</w:t>
            </w:r>
            <w:r>
              <w:rPr>
                <w:rFonts w:hint="eastAsia"/>
                <w:b w:val="0"/>
                <w:bCs w:val="0"/>
                <w:color w:val="000000" w:themeColor="text1"/>
                <w:szCs w:val="21"/>
                <w:highlight w:val="none"/>
                <w14:textFill>
                  <w14:solidFill>
                    <w14:schemeClr w14:val="tx1"/>
                  </w14:solidFill>
                </w14:textFill>
              </w:rPr>
              <w:t>分，</w:t>
            </w:r>
          </w:p>
          <w:p w14:paraId="6DB61355">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不科学不合理得0</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分，</w:t>
            </w:r>
          </w:p>
          <w:p w14:paraId="396AA23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不提供不得分；（如提供的效果图不是针对本项目的或者提供的不齐全，本项不得分）</w:t>
            </w:r>
          </w:p>
        </w:tc>
        <w:tc>
          <w:tcPr>
            <w:tcW w:w="675" w:type="dxa"/>
            <w:vAlign w:val="center"/>
          </w:tcPr>
          <w:p w14:paraId="102EC6C4">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1075F7E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0EADDFF1">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4593F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2983B669">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8</w:t>
            </w:r>
          </w:p>
        </w:tc>
        <w:tc>
          <w:tcPr>
            <w:tcW w:w="4635" w:type="dxa"/>
            <w:vAlign w:val="center"/>
          </w:tcPr>
          <w:p w14:paraId="03511D37">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lang w:val="en-US" w:eastAsia="zh-CN"/>
                <w14:textFill>
                  <w14:solidFill>
                    <w14:schemeClr w14:val="tx1"/>
                  </w14:solidFill>
                </w14:textFill>
              </w:rPr>
              <w:t>整体项目所要求的各项采购需求</w:t>
            </w:r>
            <w:r>
              <w:rPr>
                <w:rFonts w:hint="eastAsia"/>
                <w:b w:val="0"/>
                <w:bCs w:val="0"/>
                <w:color w:val="000000" w:themeColor="text1"/>
                <w:szCs w:val="21"/>
                <w:highlight w:val="none"/>
                <w14:textFill>
                  <w14:solidFill>
                    <w14:schemeClr w14:val="tx1"/>
                  </w14:solidFill>
                </w14:textFill>
              </w:rPr>
              <w:t>技术指标</w:t>
            </w:r>
            <w:r>
              <w:rPr>
                <w:rFonts w:hint="eastAsia"/>
                <w:b w:val="0"/>
                <w:bCs w:val="0"/>
                <w:color w:val="000000" w:themeColor="text1"/>
                <w:szCs w:val="21"/>
                <w:highlight w:val="none"/>
                <w:lang w:val="en-US" w:eastAsia="zh-CN"/>
                <w14:textFill>
                  <w14:solidFill>
                    <w14:schemeClr w14:val="tx1"/>
                  </w14:solidFill>
                </w14:textFill>
              </w:rPr>
              <w:t>的保证</w:t>
            </w:r>
            <w:r>
              <w:rPr>
                <w:rFonts w:hint="eastAsia"/>
                <w:b w:val="0"/>
                <w:bCs w:val="0"/>
                <w:color w:val="000000" w:themeColor="text1"/>
                <w:szCs w:val="21"/>
                <w:highlight w:val="none"/>
                <w14:textFill>
                  <w14:solidFill>
                    <w14:schemeClr w14:val="tx1"/>
                  </w14:solidFill>
                </w14:textFill>
              </w:rPr>
              <w:t>措施。</w:t>
            </w:r>
          </w:p>
          <w:p w14:paraId="631045AB">
            <w:pPr>
              <w:snapToGrid w:val="0"/>
              <w:spacing w:line="360" w:lineRule="auto"/>
              <w:jc w:val="left"/>
              <w:rPr>
                <w:rFonts w:hint="eastAsia"/>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各项措施匹配本项目及业主实际采购需求的，完全满足或优于本项目采购要求</w:t>
            </w:r>
            <w:r>
              <w:rPr>
                <w:rFonts w:hint="eastAsia"/>
                <w:b w:val="0"/>
                <w:bCs w:val="0"/>
                <w:color w:val="000000" w:themeColor="text1"/>
                <w:szCs w:val="21"/>
                <w:highlight w:val="none"/>
                <w:lang w:val="en-US" w:eastAsia="zh-CN"/>
                <w14:textFill>
                  <w14:solidFill>
                    <w14:schemeClr w14:val="tx1"/>
                  </w14:solidFill>
                </w14:textFill>
              </w:rPr>
              <w:t>的得4-5分。</w:t>
            </w:r>
          </w:p>
          <w:p w14:paraId="7FA077F0">
            <w:pPr>
              <w:snapToGrid w:val="0"/>
              <w:spacing w:line="360" w:lineRule="auto"/>
              <w:jc w:val="left"/>
              <w:rPr>
                <w:rFonts w:hint="eastAsia"/>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各项措施</w:t>
            </w:r>
            <w:r>
              <w:rPr>
                <w:rFonts w:hint="eastAsia"/>
                <w:b w:val="0"/>
                <w:bCs w:val="0"/>
                <w:color w:val="000000" w:themeColor="text1"/>
                <w:szCs w:val="21"/>
                <w:highlight w:val="none"/>
                <w:lang w:val="en-US" w:eastAsia="zh-CN"/>
                <w14:textFill>
                  <w14:solidFill>
                    <w14:schemeClr w14:val="tx1"/>
                  </w14:solidFill>
                </w14:textFill>
              </w:rPr>
              <w:t>基本</w:t>
            </w:r>
            <w:r>
              <w:rPr>
                <w:rFonts w:hint="eastAsia"/>
                <w:b w:val="0"/>
                <w:bCs w:val="0"/>
                <w:color w:val="000000" w:themeColor="text1"/>
                <w:szCs w:val="21"/>
                <w:highlight w:val="none"/>
                <w14:textFill>
                  <w14:solidFill>
                    <w14:schemeClr w14:val="tx1"/>
                  </w14:solidFill>
                </w14:textFill>
              </w:rPr>
              <w:t>匹配本项目及业主实际采购需求的</w:t>
            </w:r>
            <w:r>
              <w:rPr>
                <w:rFonts w:hint="eastAsia"/>
                <w:b w:val="0"/>
                <w:bCs w:val="0"/>
                <w:color w:val="000000" w:themeColor="text1"/>
                <w:szCs w:val="21"/>
                <w:highlight w:val="none"/>
                <w:lang w:eastAsia="zh-CN"/>
                <w14:textFill>
                  <w14:solidFill>
                    <w14:schemeClr w14:val="tx1"/>
                  </w14:solidFill>
                </w14:textFill>
              </w:rPr>
              <w:t>，</w:t>
            </w:r>
            <w:r>
              <w:rPr>
                <w:rFonts w:hint="eastAsia"/>
                <w:b w:val="0"/>
                <w:bCs w:val="0"/>
                <w:color w:val="000000" w:themeColor="text1"/>
                <w:szCs w:val="21"/>
                <w:highlight w:val="none"/>
                <w:lang w:val="en-US" w:eastAsia="zh-CN"/>
                <w14:textFill>
                  <w14:solidFill>
                    <w14:schemeClr w14:val="tx1"/>
                  </w14:solidFill>
                </w14:textFill>
              </w:rPr>
              <w:t>能够基本满足</w:t>
            </w:r>
            <w:r>
              <w:rPr>
                <w:rFonts w:hint="eastAsia"/>
                <w:b w:val="0"/>
                <w:bCs w:val="0"/>
                <w:color w:val="000000" w:themeColor="text1"/>
                <w:szCs w:val="21"/>
                <w:highlight w:val="none"/>
                <w14:textFill>
                  <w14:solidFill>
                    <w14:schemeClr w14:val="tx1"/>
                  </w14:solidFill>
                </w14:textFill>
              </w:rPr>
              <w:t>本项目采购要求</w:t>
            </w:r>
            <w:r>
              <w:rPr>
                <w:rFonts w:hint="eastAsia"/>
                <w:b w:val="0"/>
                <w:bCs w:val="0"/>
                <w:color w:val="000000" w:themeColor="text1"/>
                <w:szCs w:val="21"/>
                <w:highlight w:val="none"/>
                <w:lang w:val="en-US" w:eastAsia="zh-CN"/>
                <w14:textFill>
                  <w14:solidFill>
                    <w14:schemeClr w14:val="tx1"/>
                  </w14:solidFill>
                </w14:textFill>
              </w:rPr>
              <w:t>的得3-4分。</w:t>
            </w:r>
          </w:p>
          <w:p w14:paraId="3E8BB48C">
            <w:pPr>
              <w:snapToGrid w:val="0"/>
              <w:spacing w:line="360" w:lineRule="auto"/>
              <w:jc w:val="left"/>
              <w:rPr>
                <w:rFonts w:hint="eastAsia"/>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各项措施</w:t>
            </w:r>
            <w:r>
              <w:rPr>
                <w:rFonts w:hint="eastAsia"/>
                <w:b w:val="0"/>
                <w:bCs w:val="0"/>
                <w:color w:val="000000" w:themeColor="text1"/>
                <w:szCs w:val="21"/>
                <w:highlight w:val="none"/>
                <w:lang w:val="en-US" w:eastAsia="zh-CN"/>
                <w14:textFill>
                  <w14:solidFill>
                    <w14:schemeClr w14:val="tx1"/>
                  </w14:solidFill>
                </w14:textFill>
              </w:rPr>
              <w:t>未对</w:t>
            </w:r>
            <w:r>
              <w:rPr>
                <w:rFonts w:hint="eastAsia"/>
                <w:b w:val="0"/>
                <w:bCs w:val="0"/>
                <w:color w:val="000000" w:themeColor="text1"/>
                <w:szCs w:val="21"/>
                <w:highlight w:val="none"/>
                <w14:textFill>
                  <w14:solidFill>
                    <w14:schemeClr w14:val="tx1"/>
                  </w14:solidFill>
                </w14:textFill>
              </w:rPr>
              <w:t>本项目及业主实际采购需求</w:t>
            </w:r>
            <w:r>
              <w:rPr>
                <w:rFonts w:hint="eastAsia"/>
                <w:b w:val="0"/>
                <w:bCs w:val="0"/>
                <w:color w:val="000000" w:themeColor="text1"/>
                <w:szCs w:val="21"/>
                <w:highlight w:val="none"/>
                <w:lang w:val="en-US" w:eastAsia="zh-CN"/>
                <w14:textFill>
                  <w14:solidFill>
                    <w14:schemeClr w14:val="tx1"/>
                  </w14:solidFill>
                </w14:textFill>
              </w:rPr>
              <w:t>进行针对描述的</w:t>
            </w:r>
            <w:r>
              <w:rPr>
                <w:rFonts w:hint="eastAsia"/>
                <w:b w:val="0"/>
                <w:bCs w:val="0"/>
                <w:color w:val="000000" w:themeColor="text1"/>
                <w:szCs w:val="21"/>
                <w:highlight w:val="none"/>
                <w:lang w:eastAsia="zh-CN"/>
                <w14:textFill>
                  <w14:solidFill>
                    <w14:schemeClr w14:val="tx1"/>
                  </w14:solidFill>
                </w14:textFill>
              </w:rPr>
              <w:t>，</w:t>
            </w:r>
            <w:r>
              <w:rPr>
                <w:rFonts w:hint="eastAsia"/>
                <w:b w:val="0"/>
                <w:bCs w:val="0"/>
                <w:color w:val="000000" w:themeColor="text1"/>
                <w:szCs w:val="21"/>
                <w:highlight w:val="none"/>
                <w:lang w:val="en-US" w:eastAsia="zh-CN"/>
                <w14:textFill>
                  <w14:solidFill>
                    <w14:schemeClr w14:val="tx1"/>
                  </w14:solidFill>
                </w14:textFill>
              </w:rPr>
              <w:t>无法完全满足</w:t>
            </w:r>
            <w:r>
              <w:rPr>
                <w:rFonts w:hint="eastAsia"/>
                <w:b w:val="0"/>
                <w:bCs w:val="0"/>
                <w:color w:val="000000" w:themeColor="text1"/>
                <w:szCs w:val="21"/>
                <w:highlight w:val="none"/>
                <w14:textFill>
                  <w14:solidFill>
                    <w14:schemeClr w14:val="tx1"/>
                  </w14:solidFill>
                </w14:textFill>
              </w:rPr>
              <w:t>本项目采购要求</w:t>
            </w:r>
            <w:r>
              <w:rPr>
                <w:rFonts w:hint="eastAsia"/>
                <w:b w:val="0"/>
                <w:bCs w:val="0"/>
                <w:color w:val="000000" w:themeColor="text1"/>
                <w:szCs w:val="21"/>
                <w:highlight w:val="none"/>
                <w:lang w:val="en-US" w:eastAsia="zh-CN"/>
                <w14:textFill>
                  <w14:solidFill>
                    <w14:schemeClr w14:val="tx1"/>
                  </w14:solidFill>
                </w14:textFill>
              </w:rPr>
              <w:t>的得1-3分。</w:t>
            </w:r>
          </w:p>
          <w:p w14:paraId="7E4D3DEE">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各项措施</w:t>
            </w:r>
            <w:r>
              <w:rPr>
                <w:rFonts w:hint="eastAsia"/>
                <w:b w:val="0"/>
                <w:bCs w:val="0"/>
                <w:color w:val="000000" w:themeColor="text1"/>
                <w:szCs w:val="21"/>
                <w:highlight w:val="none"/>
                <w:lang w:val="en-US" w:eastAsia="zh-CN"/>
                <w14:textFill>
                  <w14:solidFill>
                    <w14:schemeClr w14:val="tx1"/>
                  </w14:solidFill>
                </w14:textFill>
              </w:rPr>
              <w:t>差，未体现任何针对性，无法满足</w:t>
            </w:r>
            <w:r>
              <w:rPr>
                <w:rFonts w:hint="eastAsia"/>
                <w:b w:val="0"/>
                <w:bCs w:val="0"/>
                <w:color w:val="000000" w:themeColor="text1"/>
                <w:szCs w:val="21"/>
                <w:highlight w:val="none"/>
                <w14:textFill>
                  <w14:solidFill>
                    <w14:schemeClr w14:val="tx1"/>
                  </w14:solidFill>
                </w14:textFill>
              </w:rPr>
              <w:t>本项目采购要求</w:t>
            </w:r>
            <w:r>
              <w:rPr>
                <w:rFonts w:hint="eastAsia"/>
                <w:b w:val="0"/>
                <w:bCs w:val="0"/>
                <w:color w:val="000000" w:themeColor="text1"/>
                <w:szCs w:val="21"/>
                <w:highlight w:val="none"/>
                <w:lang w:val="en-US" w:eastAsia="zh-CN"/>
                <w14:textFill>
                  <w14:solidFill>
                    <w14:schemeClr w14:val="tx1"/>
                  </w14:solidFill>
                </w14:textFill>
              </w:rPr>
              <w:t>的得0-1分。</w:t>
            </w:r>
          </w:p>
        </w:tc>
        <w:tc>
          <w:tcPr>
            <w:tcW w:w="675" w:type="dxa"/>
            <w:vAlign w:val="center"/>
          </w:tcPr>
          <w:p w14:paraId="3B4E3F98">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080C3498">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2500958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2FD99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64E73261">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9</w:t>
            </w:r>
          </w:p>
        </w:tc>
        <w:tc>
          <w:tcPr>
            <w:tcW w:w="4635" w:type="dxa"/>
            <w:vAlign w:val="center"/>
          </w:tcPr>
          <w:p w14:paraId="23F5D91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根据投标人承诺给予采购人的各种优惠条件，包括易损备品备件、专用耗材等方面由评委进行综合打分。（评分分值：2、1、0）</w:t>
            </w:r>
          </w:p>
        </w:tc>
        <w:tc>
          <w:tcPr>
            <w:tcW w:w="675" w:type="dxa"/>
            <w:vAlign w:val="center"/>
          </w:tcPr>
          <w:p w14:paraId="7928CD4D">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2</w:t>
            </w:r>
          </w:p>
        </w:tc>
        <w:tc>
          <w:tcPr>
            <w:tcW w:w="1185" w:type="dxa"/>
            <w:vAlign w:val="center"/>
          </w:tcPr>
          <w:p w14:paraId="05E48A1E">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vAlign w:val="center"/>
          </w:tcPr>
          <w:p w14:paraId="72868DB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69F79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58F60248">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10</w:t>
            </w:r>
          </w:p>
        </w:tc>
        <w:tc>
          <w:tcPr>
            <w:tcW w:w="4635" w:type="dxa"/>
            <w:vAlign w:val="center"/>
          </w:tcPr>
          <w:p w14:paraId="4F6191FB">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装修装饰材料和设备的质量档次、性能、先进性、稳定性和耐用性，确保建成后医疗环境的绿色、环保、品质，根据能够满足项目需求的程度进行评分。</w:t>
            </w:r>
          </w:p>
          <w:p w14:paraId="30ED1B05">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材料和设备质量档次、各项性能满足或优于采购要求，建成后完全满足采购人医疗环境品质要求的得</w:t>
            </w:r>
            <w:r>
              <w:rPr>
                <w:rFonts w:hint="eastAsia"/>
                <w:b w:val="0"/>
                <w:bCs w:val="0"/>
                <w:color w:val="000000" w:themeColor="text1"/>
                <w:szCs w:val="21"/>
                <w:highlight w:val="none"/>
                <w:lang w:val="en-US" w:eastAsia="zh-CN"/>
                <w14:textFill>
                  <w14:solidFill>
                    <w14:schemeClr w14:val="tx1"/>
                  </w14:solidFill>
                </w14:textFill>
              </w:rPr>
              <w:t>4-5</w:t>
            </w:r>
            <w:r>
              <w:rPr>
                <w:rFonts w:hint="eastAsia"/>
                <w:b w:val="0"/>
                <w:bCs w:val="0"/>
                <w:color w:val="000000" w:themeColor="text1"/>
                <w:szCs w:val="21"/>
                <w:highlight w:val="none"/>
                <w14:textFill>
                  <w14:solidFill>
                    <w14:schemeClr w14:val="tx1"/>
                  </w14:solidFill>
                </w14:textFill>
              </w:rPr>
              <w:t>分；</w:t>
            </w:r>
          </w:p>
          <w:p w14:paraId="4F8094AA">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材料和设备质量、性能大部分满足采购要求，建成后基本满足采购人医疗环境品质要求的得</w:t>
            </w:r>
            <w:r>
              <w:rPr>
                <w:rFonts w:hint="eastAsia"/>
                <w:b w:val="0"/>
                <w:bCs w:val="0"/>
                <w:color w:val="000000" w:themeColor="text1"/>
                <w:szCs w:val="21"/>
                <w:highlight w:val="none"/>
                <w:lang w:val="en-US" w:eastAsia="zh-CN"/>
                <w14:textFill>
                  <w14:solidFill>
                    <w14:schemeClr w14:val="tx1"/>
                  </w14:solidFill>
                </w14:textFill>
              </w:rPr>
              <w:t>2-4</w:t>
            </w:r>
            <w:r>
              <w:rPr>
                <w:rFonts w:hint="eastAsia"/>
                <w:b w:val="0"/>
                <w:bCs w:val="0"/>
                <w:color w:val="000000" w:themeColor="text1"/>
                <w:szCs w:val="21"/>
                <w:highlight w:val="none"/>
                <w14:textFill>
                  <w14:solidFill>
                    <w14:schemeClr w14:val="tx1"/>
                  </w14:solidFill>
                </w14:textFill>
              </w:rPr>
              <w:t>分；</w:t>
            </w:r>
          </w:p>
          <w:p w14:paraId="25C47DEF">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0-2</w:t>
            </w:r>
            <w:r>
              <w:rPr>
                <w:rFonts w:hint="eastAsia"/>
                <w:b w:val="0"/>
                <w:bCs w:val="0"/>
                <w:color w:val="000000" w:themeColor="text1"/>
                <w:szCs w:val="21"/>
                <w:highlight w:val="none"/>
                <w14:textFill>
                  <w14:solidFill>
                    <w14:schemeClr w14:val="tx1"/>
                  </w14:solidFill>
                </w14:textFill>
              </w:rPr>
              <w:t>分；</w:t>
            </w:r>
          </w:p>
          <w:p w14:paraId="69416A45">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1849E567">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41CBC237">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077621A7">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8646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51FAE0D">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11</w:t>
            </w:r>
          </w:p>
        </w:tc>
        <w:tc>
          <w:tcPr>
            <w:tcW w:w="4635" w:type="dxa"/>
            <w:vAlign w:val="center"/>
          </w:tcPr>
          <w:p w14:paraId="2E84D16D">
            <w:pPr>
              <w:snapToGrid w:val="0"/>
              <w:spacing w:line="360" w:lineRule="auto"/>
              <w:jc w:val="left"/>
              <w:rPr>
                <w:rFonts w:hint="default" w:eastAsia="宋体"/>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空气处理机组、排风机等净化空调设备和材料的质量档次、性能、先进性、稳定性、耐用性。</w:t>
            </w:r>
            <w:r>
              <w:rPr>
                <w:rFonts w:hint="eastAsia"/>
                <w:b w:val="0"/>
                <w:bCs w:val="0"/>
                <w:color w:val="000000" w:themeColor="text1"/>
                <w:szCs w:val="21"/>
                <w:highlight w:val="none"/>
                <w:lang w:eastAsia="zh-CN"/>
                <w14:textFill>
                  <w14:solidFill>
                    <w14:schemeClr w14:val="tx1"/>
                  </w14:solidFill>
                </w14:textFill>
              </w:rPr>
              <w:t>可结合招标文件</w:t>
            </w:r>
            <w:r>
              <w:rPr>
                <w:rFonts w:hint="eastAsia"/>
                <w:b w:val="0"/>
                <w:bCs w:val="0"/>
                <w:color w:val="000000" w:themeColor="text1"/>
                <w:szCs w:val="21"/>
                <w:highlight w:val="none"/>
                <w:lang w:val="en-US" w:eastAsia="zh-CN"/>
                <w14:textFill>
                  <w14:solidFill>
                    <w14:schemeClr w14:val="tx1"/>
                  </w14:solidFill>
                </w14:textFill>
              </w:rPr>
              <w:t>P31~32页内容进行评分。</w:t>
            </w:r>
          </w:p>
          <w:p w14:paraId="32DF34DD">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材料和设备质量档次、各项性能满足或优于采购要求，完全满足采购人医疗要求的得</w:t>
            </w:r>
            <w:r>
              <w:rPr>
                <w:rFonts w:hint="eastAsia"/>
                <w:b w:val="0"/>
                <w:bCs w:val="0"/>
                <w:color w:val="000000" w:themeColor="text1"/>
                <w:szCs w:val="21"/>
                <w:highlight w:val="none"/>
                <w:lang w:val="en-US" w:eastAsia="zh-CN"/>
                <w14:textFill>
                  <w14:solidFill>
                    <w14:schemeClr w14:val="tx1"/>
                  </w14:solidFill>
                </w14:textFill>
              </w:rPr>
              <w:t>4-5</w:t>
            </w:r>
            <w:r>
              <w:rPr>
                <w:rFonts w:hint="eastAsia"/>
                <w:b w:val="0"/>
                <w:bCs w:val="0"/>
                <w:color w:val="000000" w:themeColor="text1"/>
                <w:szCs w:val="21"/>
                <w:highlight w:val="none"/>
                <w14:textFill>
                  <w14:solidFill>
                    <w14:schemeClr w14:val="tx1"/>
                  </w14:solidFill>
                </w14:textFill>
              </w:rPr>
              <w:t>分；</w:t>
            </w:r>
          </w:p>
          <w:p w14:paraId="0C52348E">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材料和设备质量、性能大部分满足采购要求，基本满足采购人医疗要求的得</w:t>
            </w:r>
            <w:r>
              <w:rPr>
                <w:rFonts w:hint="eastAsia"/>
                <w:b w:val="0"/>
                <w:bCs w:val="0"/>
                <w:color w:val="000000" w:themeColor="text1"/>
                <w:szCs w:val="21"/>
                <w:highlight w:val="none"/>
                <w:lang w:val="en-US" w:eastAsia="zh-CN"/>
                <w14:textFill>
                  <w14:solidFill>
                    <w14:schemeClr w14:val="tx1"/>
                  </w14:solidFill>
                </w14:textFill>
              </w:rPr>
              <w:t>2-4</w:t>
            </w:r>
            <w:r>
              <w:rPr>
                <w:rFonts w:hint="eastAsia"/>
                <w:b w:val="0"/>
                <w:bCs w:val="0"/>
                <w:color w:val="000000" w:themeColor="text1"/>
                <w:szCs w:val="21"/>
                <w:highlight w:val="none"/>
                <w14:textFill>
                  <w14:solidFill>
                    <w14:schemeClr w14:val="tx1"/>
                  </w14:solidFill>
                </w14:textFill>
              </w:rPr>
              <w:t>分；</w:t>
            </w:r>
          </w:p>
          <w:p w14:paraId="32240C01">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0-2</w:t>
            </w:r>
            <w:r>
              <w:rPr>
                <w:rFonts w:hint="eastAsia"/>
                <w:b w:val="0"/>
                <w:bCs w:val="0"/>
                <w:color w:val="000000" w:themeColor="text1"/>
                <w:szCs w:val="21"/>
                <w:highlight w:val="none"/>
                <w14:textFill>
                  <w14:solidFill>
                    <w14:schemeClr w14:val="tx1"/>
                  </w14:solidFill>
                </w14:textFill>
              </w:rPr>
              <w:t>分；</w:t>
            </w:r>
          </w:p>
          <w:p w14:paraId="5FF20CFA">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5F61D1B4">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6EECCEE9">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2DEF30A3">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088C5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127DDBD6">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12</w:t>
            </w:r>
          </w:p>
        </w:tc>
        <w:tc>
          <w:tcPr>
            <w:tcW w:w="4635" w:type="dxa"/>
            <w:vAlign w:val="center"/>
          </w:tcPr>
          <w:p w14:paraId="05C056E2">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与业主、总包单位、其它专业分包单位专业的配合与协调的措施及相关承诺。合理得 2</w:t>
            </w:r>
            <w:r>
              <w:rPr>
                <w:rFonts w:hint="eastAsia"/>
                <w:b w:val="0"/>
                <w:bCs w:val="0"/>
                <w:color w:val="000000" w:themeColor="text1"/>
                <w:szCs w:val="21"/>
                <w:highlight w:val="none"/>
                <w:lang w:val="en-US" w:eastAsia="zh-CN"/>
                <w14:textFill>
                  <w14:solidFill>
                    <w14:schemeClr w14:val="tx1"/>
                  </w14:solidFill>
                </w14:textFill>
              </w:rPr>
              <w:t>-3</w:t>
            </w:r>
            <w:r>
              <w:rPr>
                <w:rFonts w:hint="eastAsia"/>
                <w:b w:val="0"/>
                <w:bCs w:val="0"/>
                <w:color w:val="000000" w:themeColor="text1"/>
                <w:szCs w:val="21"/>
                <w:highlight w:val="none"/>
                <w14:textFill>
                  <w14:solidFill>
                    <w14:schemeClr w14:val="tx1"/>
                  </w14:solidFill>
                </w14:textFill>
              </w:rPr>
              <w:t>分，较合理得</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 xml:space="preserve"> </w:t>
            </w:r>
            <w:r>
              <w:rPr>
                <w:rFonts w:hint="eastAsia"/>
                <w:b w:val="0"/>
                <w:bCs w:val="0"/>
                <w:color w:val="000000" w:themeColor="text1"/>
                <w:szCs w:val="21"/>
                <w:highlight w:val="none"/>
                <w:lang w:val="en-US" w:eastAsia="zh-CN"/>
                <w14:textFill>
                  <w14:solidFill>
                    <w14:schemeClr w14:val="tx1"/>
                  </w14:solidFill>
                </w14:textFill>
              </w:rPr>
              <w:t>-2</w:t>
            </w:r>
            <w:r>
              <w:rPr>
                <w:rFonts w:hint="eastAsia"/>
                <w:b w:val="0"/>
                <w:bCs w:val="0"/>
                <w:color w:val="000000" w:themeColor="text1"/>
                <w:szCs w:val="21"/>
                <w:highlight w:val="none"/>
                <w14:textFill>
                  <w14:solidFill>
                    <w14:schemeClr w14:val="tx1"/>
                  </w14:solidFill>
                </w14:textFill>
              </w:rPr>
              <w:t>分，</w:t>
            </w:r>
            <w:r>
              <w:rPr>
                <w:rFonts w:hint="eastAsia"/>
                <w:b w:val="0"/>
                <w:bCs w:val="0"/>
                <w:color w:val="000000" w:themeColor="text1"/>
                <w:szCs w:val="21"/>
                <w:highlight w:val="none"/>
                <w:lang w:val="en-US" w:eastAsia="zh-CN"/>
                <w14:textFill>
                  <w14:solidFill>
                    <w14:schemeClr w14:val="tx1"/>
                  </w14:solidFill>
                </w14:textFill>
              </w:rPr>
              <w:t>不合理得0-1分，</w:t>
            </w:r>
            <w:r>
              <w:rPr>
                <w:rFonts w:hint="eastAsia"/>
                <w:b w:val="0"/>
                <w:bCs w:val="0"/>
                <w:color w:val="000000" w:themeColor="text1"/>
                <w:szCs w:val="21"/>
                <w:highlight w:val="none"/>
                <w14:textFill>
                  <w14:solidFill>
                    <w14:schemeClr w14:val="tx1"/>
                  </w14:solidFill>
                </w14:textFill>
              </w:rPr>
              <w:t>不提供不得分。</w:t>
            </w:r>
          </w:p>
        </w:tc>
        <w:tc>
          <w:tcPr>
            <w:tcW w:w="675" w:type="dxa"/>
            <w:vAlign w:val="center"/>
          </w:tcPr>
          <w:p w14:paraId="6A4E1472">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5B28E4D2">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5E36BE24">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581F6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4E1267A8">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13</w:t>
            </w:r>
          </w:p>
        </w:tc>
        <w:tc>
          <w:tcPr>
            <w:tcW w:w="4635" w:type="dxa"/>
            <w:vAlign w:val="center"/>
          </w:tcPr>
          <w:p w14:paraId="16BF541E">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UPS、医疗IT系统等电气及其自动控制设备和材料的质量档次、</w:t>
            </w:r>
            <w:r>
              <w:rPr>
                <w:rFonts w:hint="eastAsia"/>
                <w:b w:val="0"/>
                <w:bCs w:val="0"/>
                <w:color w:val="000000" w:themeColor="text1"/>
                <w:szCs w:val="21"/>
                <w:highlight w:val="none"/>
                <w:lang w:eastAsia="zh-CN"/>
                <w14:textFill>
                  <w14:solidFill>
                    <w14:schemeClr w14:val="tx1"/>
                  </w14:solidFill>
                </w14:textFill>
              </w:rPr>
              <w:t>品牌适宜性</w:t>
            </w:r>
            <w:r>
              <w:rPr>
                <w:rFonts w:hint="eastAsia"/>
                <w:b w:val="0"/>
                <w:bCs w:val="0"/>
                <w:color w:val="000000" w:themeColor="text1"/>
                <w:szCs w:val="21"/>
                <w:highlight w:val="none"/>
                <w14:textFill>
                  <w14:solidFill>
                    <w14:schemeClr w14:val="tx1"/>
                  </w14:solidFill>
                </w14:textFill>
              </w:rPr>
              <w:t>、性能、先进性、稳定性、耐用性和设备参数的满足性。</w:t>
            </w:r>
          </w:p>
          <w:p w14:paraId="069000AC">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材料和设备质量档次、各项性能满足或优于采购要求，建成后完全满足采购人医疗要求的得</w:t>
            </w:r>
            <w:r>
              <w:rPr>
                <w:rFonts w:hint="eastAsia"/>
                <w:b w:val="0"/>
                <w:bCs w:val="0"/>
                <w:color w:val="000000" w:themeColor="text1"/>
                <w:szCs w:val="21"/>
                <w:highlight w:val="none"/>
                <w:lang w:val="en-US" w:eastAsia="zh-CN"/>
                <w14:textFill>
                  <w14:solidFill>
                    <w14:schemeClr w14:val="tx1"/>
                  </w14:solidFill>
                </w14:textFill>
              </w:rPr>
              <w:t>3-4</w:t>
            </w:r>
            <w:r>
              <w:rPr>
                <w:rFonts w:hint="eastAsia"/>
                <w:b w:val="0"/>
                <w:bCs w:val="0"/>
                <w:color w:val="000000" w:themeColor="text1"/>
                <w:szCs w:val="21"/>
                <w:highlight w:val="none"/>
                <w14:textFill>
                  <w14:solidFill>
                    <w14:schemeClr w14:val="tx1"/>
                  </w14:solidFill>
                </w14:textFill>
              </w:rPr>
              <w:t>分；</w:t>
            </w:r>
          </w:p>
          <w:p w14:paraId="2EDCB048">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材料和设备质量、性能大部分满足采购要求，建成后基本满足采购人医疗要求的得</w:t>
            </w:r>
            <w:r>
              <w:rPr>
                <w:rFonts w:hint="eastAsia"/>
                <w:b w:val="0"/>
                <w:bCs w:val="0"/>
                <w:color w:val="000000" w:themeColor="text1"/>
                <w:szCs w:val="21"/>
                <w:highlight w:val="none"/>
                <w:lang w:val="en-US" w:eastAsia="zh-CN"/>
                <w14:textFill>
                  <w14:solidFill>
                    <w14:schemeClr w14:val="tx1"/>
                  </w14:solidFill>
                </w14:textFill>
              </w:rPr>
              <w:t>1-3</w:t>
            </w:r>
            <w:r>
              <w:rPr>
                <w:rFonts w:hint="eastAsia"/>
                <w:b w:val="0"/>
                <w:bCs w:val="0"/>
                <w:color w:val="000000" w:themeColor="text1"/>
                <w:szCs w:val="21"/>
                <w:highlight w:val="none"/>
                <w14:textFill>
                  <w14:solidFill>
                    <w14:schemeClr w14:val="tx1"/>
                  </w14:solidFill>
                </w14:textFill>
              </w:rPr>
              <w:t>分；</w:t>
            </w:r>
          </w:p>
          <w:p w14:paraId="669408A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w:t>
            </w:r>
            <w:r>
              <w:rPr>
                <w:rFonts w:hint="eastAsia"/>
                <w:b w:val="0"/>
                <w:bCs w:val="0"/>
                <w:color w:val="000000" w:themeColor="text1"/>
                <w:szCs w:val="21"/>
                <w:highlight w:val="none"/>
                <w14:textFill>
                  <w14:solidFill>
                    <w14:schemeClr w14:val="tx1"/>
                  </w14:solidFill>
                </w14:textFill>
              </w:rPr>
              <w:t>1分；</w:t>
            </w:r>
          </w:p>
          <w:p w14:paraId="2398C4E9">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3B74D91D">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4</w:t>
            </w:r>
          </w:p>
        </w:tc>
        <w:tc>
          <w:tcPr>
            <w:tcW w:w="1185" w:type="dxa"/>
            <w:vAlign w:val="center"/>
          </w:tcPr>
          <w:p w14:paraId="5AB30811">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02E10D50">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0A89E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C8906A1">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14</w:t>
            </w:r>
          </w:p>
        </w:tc>
        <w:tc>
          <w:tcPr>
            <w:tcW w:w="4635" w:type="dxa"/>
            <w:vAlign w:val="center"/>
          </w:tcPr>
          <w:p w14:paraId="6715E918">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多功能控制箱、自动门、净化灯等室内器械设备的质量档次、</w:t>
            </w:r>
            <w:r>
              <w:rPr>
                <w:rFonts w:hint="eastAsia"/>
                <w:b w:val="0"/>
                <w:bCs w:val="0"/>
                <w:color w:val="000000" w:themeColor="text1"/>
                <w:szCs w:val="21"/>
                <w:highlight w:val="none"/>
                <w:lang w:eastAsia="zh-CN"/>
                <w14:textFill>
                  <w14:solidFill>
                    <w14:schemeClr w14:val="tx1"/>
                  </w14:solidFill>
                </w14:textFill>
              </w:rPr>
              <w:t>品牌适宜性</w:t>
            </w:r>
            <w:r>
              <w:rPr>
                <w:rFonts w:hint="eastAsia"/>
                <w:b w:val="0"/>
                <w:bCs w:val="0"/>
                <w:color w:val="000000" w:themeColor="text1"/>
                <w:szCs w:val="21"/>
                <w:highlight w:val="none"/>
                <w14:textFill>
                  <w14:solidFill>
                    <w14:schemeClr w14:val="tx1"/>
                  </w14:solidFill>
                </w14:textFill>
              </w:rPr>
              <w:t>、先进性、稳定性、耐用性，根据能够满足项目需求的程度进行综合打分。</w:t>
            </w:r>
          </w:p>
          <w:p w14:paraId="718439FA">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材料和设备质量档次、各项性能满足或优于采购要求，建成后完全满足采购人医疗要求的得</w:t>
            </w:r>
            <w:r>
              <w:rPr>
                <w:rFonts w:hint="eastAsia"/>
                <w:b w:val="0"/>
                <w:bCs w:val="0"/>
                <w:color w:val="000000" w:themeColor="text1"/>
                <w:szCs w:val="21"/>
                <w:highlight w:val="none"/>
                <w:lang w:val="en-US" w:eastAsia="zh-CN"/>
                <w14:textFill>
                  <w14:solidFill>
                    <w14:schemeClr w14:val="tx1"/>
                  </w14:solidFill>
                </w14:textFill>
              </w:rPr>
              <w:t>4-5</w:t>
            </w:r>
            <w:r>
              <w:rPr>
                <w:rFonts w:hint="eastAsia"/>
                <w:b w:val="0"/>
                <w:bCs w:val="0"/>
                <w:color w:val="000000" w:themeColor="text1"/>
                <w:szCs w:val="21"/>
                <w:highlight w:val="none"/>
                <w14:textFill>
                  <w14:solidFill>
                    <w14:schemeClr w14:val="tx1"/>
                  </w14:solidFill>
                </w14:textFill>
              </w:rPr>
              <w:t>分；</w:t>
            </w:r>
          </w:p>
          <w:p w14:paraId="062F3FE7">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材料和设备质量、性能大部分满足采购要求，建成后基本满足采购人医疗要求的得</w:t>
            </w:r>
            <w:r>
              <w:rPr>
                <w:rFonts w:hint="eastAsia"/>
                <w:b w:val="0"/>
                <w:bCs w:val="0"/>
                <w:color w:val="000000" w:themeColor="text1"/>
                <w:szCs w:val="21"/>
                <w:highlight w:val="none"/>
                <w:lang w:val="en-US" w:eastAsia="zh-CN"/>
                <w14:textFill>
                  <w14:solidFill>
                    <w14:schemeClr w14:val="tx1"/>
                  </w14:solidFill>
                </w14:textFill>
              </w:rPr>
              <w:t>2-4</w:t>
            </w:r>
            <w:r>
              <w:rPr>
                <w:rFonts w:hint="eastAsia"/>
                <w:b w:val="0"/>
                <w:bCs w:val="0"/>
                <w:color w:val="000000" w:themeColor="text1"/>
                <w:szCs w:val="21"/>
                <w:highlight w:val="none"/>
                <w14:textFill>
                  <w14:solidFill>
                    <w14:schemeClr w14:val="tx1"/>
                  </w14:solidFill>
                </w14:textFill>
              </w:rPr>
              <w:t>分；</w:t>
            </w:r>
          </w:p>
          <w:p w14:paraId="1EAA5B32">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0-2</w:t>
            </w:r>
            <w:r>
              <w:rPr>
                <w:rFonts w:hint="eastAsia"/>
                <w:b w:val="0"/>
                <w:bCs w:val="0"/>
                <w:color w:val="000000" w:themeColor="text1"/>
                <w:szCs w:val="21"/>
                <w:highlight w:val="none"/>
                <w14:textFill>
                  <w14:solidFill>
                    <w14:schemeClr w14:val="tx1"/>
                  </w14:solidFill>
                </w14:textFill>
              </w:rPr>
              <w:t>分；</w:t>
            </w:r>
          </w:p>
          <w:p w14:paraId="08728A90">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686A9751">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5</w:t>
            </w:r>
          </w:p>
        </w:tc>
        <w:tc>
          <w:tcPr>
            <w:tcW w:w="1185" w:type="dxa"/>
            <w:vAlign w:val="center"/>
          </w:tcPr>
          <w:p w14:paraId="7184F929">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461F99EF">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FB90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0F3C9F13">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15</w:t>
            </w:r>
          </w:p>
        </w:tc>
        <w:tc>
          <w:tcPr>
            <w:tcW w:w="4635" w:type="dxa"/>
            <w:vAlign w:val="center"/>
          </w:tcPr>
          <w:p w14:paraId="12C43451">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lang w:eastAsia="zh-CN"/>
                <w14:textFill>
                  <w14:solidFill>
                    <w14:schemeClr w14:val="tx1"/>
                  </w14:solidFill>
                </w14:textFill>
              </w:rPr>
              <w:t>医用气体</w:t>
            </w:r>
            <w:r>
              <w:rPr>
                <w:rFonts w:hint="eastAsia"/>
                <w:b w:val="0"/>
                <w:bCs w:val="0"/>
                <w:color w:val="000000" w:themeColor="text1"/>
                <w:szCs w:val="21"/>
                <w:highlight w:val="none"/>
                <w14:textFill>
                  <w14:solidFill>
                    <w14:schemeClr w14:val="tx1"/>
                  </w14:solidFill>
                </w14:textFill>
              </w:rPr>
              <w:t>系统设备和材料等的质量档次、性能、先进性、稳定性、耐用性和兼容性，根据能够满足项目需求的程度进行综合打分。</w:t>
            </w:r>
          </w:p>
          <w:p w14:paraId="5A4A8709">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材料和设备质量档次、各项性能满足或优于采购要求，建成后完全满足采购人医疗要求的得</w:t>
            </w:r>
            <w:r>
              <w:rPr>
                <w:rFonts w:hint="eastAsia"/>
                <w:b w:val="0"/>
                <w:bCs w:val="0"/>
                <w:color w:val="000000" w:themeColor="text1"/>
                <w:szCs w:val="21"/>
                <w:highlight w:val="none"/>
                <w:lang w:val="en-US" w:eastAsia="zh-CN"/>
                <w14:textFill>
                  <w14:solidFill>
                    <w14:schemeClr w14:val="tx1"/>
                  </w14:solidFill>
                </w14:textFill>
              </w:rPr>
              <w:t>2-</w:t>
            </w:r>
            <w:r>
              <w:rPr>
                <w:rFonts w:hint="eastAsia"/>
                <w:b w:val="0"/>
                <w:bCs w:val="0"/>
                <w:color w:val="000000" w:themeColor="text1"/>
                <w:szCs w:val="21"/>
                <w:highlight w:val="none"/>
                <w14:textFill>
                  <w14:solidFill>
                    <w14:schemeClr w14:val="tx1"/>
                  </w14:solidFill>
                </w14:textFill>
              </w:rPr>
              <w:t>3分；</w:t>
            </w:r>
          </w:p>
          <w:p w14:paraId="7B7F4038">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材料和设备质量、性能大部分满足采购要求，建成后基本满足采购人医疗要求的得</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2分；</w:t>
            </w:r>
          </w:p>
          <w:p w14:paraId="0A601CB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0-1</w:t>
            </w:r>
            <w:r>
              <w:rPr>
                <w:rFonts w:hint="eastAsia"/>
                <w:b w:val="0"/>
                <w:bCs w:val="0"/>
                <w:color w:val="000000" w:themeColor="text1"/>
                <w:szCs w:val="21"/>
                <w:highlight w:val="none"/>
                <w14:textFill>
                  <w14:solidFill>
                    <w14:schemeClr w14:val="tx1"/>
                  </w14:solidFill>
                </w14:textFill>
              </w:rPr>
              <w:t>分；</w:t>
            </w:r>
          </w:p>
          <w:p w14:paraId="72695560">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2F8A29E9">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11D830F2">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73F5AD1B">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6478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37CE2DCB">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16</w:t>
            </w:r>
          </w:p>
        </w:tc>
        <w:tc>
          <w:tcPr>
            <w:tcW w:w="4635" w:type="dxa"/>
            <w:vAlign w:val="center"/>
          </w:tcPr>
          <w:p w14:paraId="49ED4072">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lang w:eastAsia="zh-CN"/>
                <w14:textFill>
                  <w14:solidFill>
                    <w14:schemeClr w14:val="tx1"/>
                  </w14:solidFill>
                </w14:textFill>
              </w:rPr>
              <w:t>弱电</w:t>
            </w:r>
            <w:r>
              <w:rPr>
                <w:rFonts w:hint="eastAsia"/>
                <w:b w:val="0"/>
                <w:bCs w:val="0"/>
                <w:color w:val="000000" w:themeColor="text1"/>
                <w:szCs w:val="21"/>
                <w:highlight w:val="none"/>
                <w14:textFill>
                  <w14:solidFill>
                    <w14:schemeClr w14:val="tx1"/>
                  </w14:solidFill>
                </w14:textFill>
              </w:rPr>
              <w:t>系统设备的质量档次、性能、先进性、稳定性、耐用性和兼容性，根据能够满足项目需求的程度</w:t>
            </w:r>
            <w:r>
              <w:rPr>
                <w:rFonts w:hint="eastAsia"/>
                <w:b w:val="0"/>
                <w:bCs w:val="0"/>
                <w:color w:val="000000" w:themeColor="text1"/>
                <w:szCs w:val="21"/>
                <w:highlight w:val="none"/>
                <w:lang w:eastAsia="zh-CN"/>
                <w14:textFill>
                  <w14:solidFill>
                    <w14:schemeClr w14:val="tx1"/>
                  </w14:solidFill>
                </w14:textFill>
              </w:rPr>
              <w:t>、系统完整度</w:t>
            </w:r>
            <w:r>
              <w:rPr>
                <w:rFonts w:hint="eastAsia"/>
                <w:b w:val="0"/>
                <w:bCs w:val="0"/>
                <w:color w:val="000000" w:themeColor="text1"/>
                <w:szCs w:val="21"/>
                <w:highlight w:val="none"/>
                <w14:textFill>
                  <w14:solidFill>
                    <w14:schemeClr w14:val="tx1"/>
                  </w14:solidFill>
                </w14:textFill>
              </w:rPr>
              <w:t>进行综合打分。</w:t>
            </w:r>
          </w:p>
          <w:p w14:paraId="7A648EF4">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材料和设备质量档次、各项性能满足或优于采购要求，建成后完全满足采购人医疗要求</w:t>
            </w:r>
            <w:r>
              <w:rPr>
                <w:rFonts w:hint="eastAsia"/>
                <w:b w:val="0"/>
                <w:bCs w:val="0"/>
                <w:color w:val="000000" w:themeColor="text1"/>
                <w:szCs w:val="21"/>
                <w:highlight w:val="none"/>
                <w:lang w:eastAsia="zh-CN"/>
                <w14:textFill>
                  <w14:solidFill>
                    <w14:schemeClr w14:val="tx1"/>
                  </w14:solidFill>
                </w14:textFill>
              </w:rPr>
              <w:t>、可兼容原有系统</w:t>
            </w:r>
            <w:r>
              <w:rPr>
                <w:rFonts w:hint="eastAsia"/>
                <w:b w:val="0"/>
                <w:bCs w:val="0"/>
                <w:color w:val="000000" w:themeColor="text1"/>
                <w:szCs w:val="21"/>
                <w:highlight w:val="none"/>
                <w14:textFill>
                  <w14:solidFill>
                    <w14:schemeClr w14:val="tx1"/>
                  </w14:solidFill>
                </w14:textFill>
              </w:rPr>
              <w:t>的得</w:t>
            </w:r>
            <w:r>
              <w:rPr>
                <w:rFonts w:hint="eastAsia"/>
                <w:b w:val="0"/>
                <w:bCs w:val="0"/>
                <w:color w:val="000000" w:themeColor="text1"/>
                <w:szCs w:val="21"/>
                <w:highlight w:val="none"/>
                <w:lang w:val="en-US" w:eastAsia="zh-CN"/>
                <w14:textFill>
                  <w14:solidFill>
                    <w14:schemeClr w14:val="tx1"/>
                  </w14:solidFill>
                </w14:textFill>
              </w:rPr>
              <w:t>2-</w:t>
            </w:r>
            <w:r>
              <w:rPr>
                <w:rFonts w:hint="eastAsia"/>
                <w:b w:val="0"/>
                <w:bCs w:val="0"/>
                <w:color w:val="000000" w:themeColor="text1"/>
                <w:szCs w:val="21"/>
                <w:highlight w:val="none"/>
                <w14:textFill>
                  <w14:solidFill>
                    <w14:schemeClr w14:val="tx1"/>
                  </w14:solidFill>
                </w14:textFill>
              </w:rPr>
              <w:t>3分；</w:t>
            </w:r>
          </w:p>
          <w:p w14:paraId="32FA294D">
            <w:pPr>
              <w:snapToGrid w:val="0"/>
              <w:spacing w:line="360" w:lineRule="auto"/>
              <w:jc w:val="left"/>
              <w:rPr>
                <w:rFonts w:hint="eastAsia"/>
                <w:b w:val="0"/>
                <w:bCs w:val="0"/>
                <w:color w:val="000000" w:themeColor="text1"/>
                <w:szCs w:val="21"/>
                <w:highlight w:val="none"/>
                <w:lang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材料和设备质量、性能大部分满足采购要求，建成后基本满足采购人医疗要求的得</w:t>
            </w: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2分；</w:t>
            </w:r>
          </w:p>
          <w:p w14:paraId="6F156CD0">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材料和设备质量、性能无法完全满足采购人要求的得</w:t>
            </w:r>
            <w:r>
              <w:rPr>
                <w:rFonts w:hint="eastAsia"/>
                <w:b w:val="0"/>
                <w:bCs w:val="0"/>
                <w:color w:val="000000" w:themeColor="text1"/>
                <w:szCs w:val="21"/>
                <w:highlight w:val="none"/>
                <w:lang w:val="en-US" w:eastAsia="zh-CN"/>
                <w14:textFill>
                  <w14:solidFill>
                    <w14:schemeClr w14:val="tx1"/>
                  </w14:solidFill>
                </w14:textFill>
              </w:rPr>
              <w:t>0-</w:t>
            </w:r>
            <w:r>
              <w:rPr>
                <w:rFonts w:hint="eastAsia"/>
                <w:b w:val="0"/>
                <w:bCs w:val="0"/>
                <w:color w:val="000000" w:themeColor="text1"/>
                <w:szCs w:val="21"/>
                <w:highlight w:val="none"/>
                <w14:textFill>
                  <w14:solidFill>
                    <w14:schemeClr w14:val="tx1"/>
                  </w14:solidFill>
                </w14:textFill>
              </w:rPr>
              <w:t>1分；</w:t>
            </w:r>
          </w:p>
          <w:p w14:paraId="68DEE9C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未提供的不得分。</w:t>
            </w:r>
          </w:p>
        </w:tc>
        <w:tc>
          <w:tcPr>
            <w:tcW w:w="675" w:type="dxa"/>
            <w:vAlign w:val="center"/>
          </w:tcPr>
          <w:p w14:paraId="17E2BC65">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6F6C85C1">
            <w:pPr>
              <w:snapToGrid w:val="0"/>
              <w:spacing w:line="360" w:lineRule="auto"/>
              <w:jc w:val="cente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765A9F6A">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62DEC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67698ED1">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17</w:t>
            </w:r>
          </w:p>
        </w:tc>
        <w:tc>
          <w:tcPr>
            <w:tcW w:w="4635" w:type="dxa"/>
            <w:vAlign w:val="center"/>
          </w:tcPr>
          <w:p w14:paraId="6ED5297E">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技术培训：提供完整的技术培训计划，按照培训内容、培训时长、培训安排的优劣程度进行打分0-</w:t>
            </w:r>
            <w:r>
              <w:rPr>
                <w:rFonts w:hint="eastAsia"/>
                <w:b w:val="0"/>
                <w:bCs w:val="0"/>
                <w:color w:val="000000" w:themeColor="text1"/>
                <w:szCs w:val="21"/>
                <w:highlight w:val="none"/>
                <w:lang w:val="en-US" w:eastAsia="zh-CN"/>
                <w14:textFill>
                  <w14:solidFill>
                    <w14:schemeClr w14:val="tx1"/>
                  </w14:solidFill>
                </w14:textFill>
              </w:rPr>
              <w:t>3</w:t>
            </w:r>
            <w:r>
              <w:rPr>
                <w:rFonts w:hint="eastAsia"/>
                <w:b w:val="0"/>
                <w:bCs w:val="0"/>
                <w:color w:val="000000" w:themeColor="text1"/>
                <w:szCs w:val="21"/>
                <w:highlight w:val="none"/>
                <w14:textFill>
                  <w14:solidFill>
                    <w14:schemeClr w14:val="tx1"/>
                  </w14:solidFill>
                </w14:textFill>
              </w:rPr>
              <w:t>分。</w:t>
            </w:r>
          </w:p>
          <w:p w14:paraId="52E52C87">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计划成熟，安排完善，培训内容满足后续实际使用要求，整体满足采购人要求的得</w:t>
            </w:r>
            <w:r>
              <w:rPr>
                <w:rFonts w:hint="eastAsia"/>
                <w:b w:val="0"/>
                <w:bCs w:val="0"/>
                <w:color w:val="000000" w:themeColor="text1"/>
                <w:szCs w:val="21"/>
                <w:highlight w:val="none"/>
                <w:lang w:val="en-US" w:eastAsia="zh-CN"/>
                <w14:textFill>
                  <w14:solidFill>
                    <w14:schemeClr w14:val="tx1"/>
                  </w14:solidFill>
                </w14:textFill>
              </w:rPr>
              <w:t>2-3</w:t>
            </w:r>
            <w:r>
              <w:rPr>
                <w:rFonts w:hint="eastAsia"/>
                <w:b w:val="0"/>
                <w:bCs w:val="0"/>
                <w:color w:val="000000" w:themeColor="text1"/>
                <w:szCs w:val="21"/>
                <w:highlight w:val="none"/>
                <w14:textFill>
                  <w14:solidFill>
                    <w14:schemeClr w14:val="tx1"/>
                  </w14:solidFill>
                </w14:textFill>
              </w:rPr>
              <w:t>分；</w:t>
            </w:r>
          </w:p>
          <w:p w14:paraId="5508E5B1">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培训内容充实、安排较为完善、基本满足采购人要求得</w:t>
            </w:r>
            <w:r>
              <w:rPr>
                <w:rFonts w:hint="eastAsia"/>
                <w:b w:val="0"/>
                <w:bCs w:val="0"/>
                <w:color w:val="000000" w:themeColor="text1"/>
                <w:szCs w:val="21"/>
                <w:highlight w:val="none"/>
                <w:lang w:val="en-US" w:eastAsia="zh-CN"/>
                <w14:textFill>
                  <w14:solidFill>
                    <w14:schemeClr w14:val="tx1"/>
                  </w14:solidFill>
                </w14:textFill>
              </w:rPr>
              <w:t>1-2</w:t>
            </w:r>
            <w:r>
              <w:rPr>
                <w:rFonts w:hint="eastAsia"/>
                <w:b w:val="0"/>
                <w:bCs w:val="0"/>
                <w:color w:val="000000" w:themeColor="text1"/>
                <w:szCs w:val="21"/>
                <w:highlight w:val="none"/>
                <w14:textFill>
                  <w14:solidFill>
                    <w14:schemeClr w14:val="tx1"/>
                  </w14:solidFill>
                </w14:textFill>
              </w:rPr>
              <w:t>分；</w:t>
            </w:r>
          </w:p>
          <w:p w14:paraId="46AF123B">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培训内容少、整体安排较差的，无法满足采购人要求的得</w:t>
            </w:r>
            <w:r>
              <w:rPr>
                <w:rFonts w:hint="eastAsia"/>
                <w:b w:val="0"/>
                <w:bCs w:val="0"/>
                <w:color w:val="000000" w:themeColor="text1"/>
                <w:szCs w:val="21"/>
                <w:highlight w:val="none"/>
                <w:lang w:val="en-US" w:eastAsia="zh-CN"/>
                <w14:textFill>
                  <w14:solidFill>
                    <w14:schemeClr w14:val="tx1"/>
                  </w14:solidFill>
                </w14:textFill>
              </w:rPr>
              <w:t>0-</w:t>
            </w:r>
            <w:r>
              <w:rPr>
                <w:rFonts w:hint="eastAsia"/>
                <w:b w:val="0"/>
                <w:bCs w:val="0"/>
                <w:color w:val="000000" w:themeColor="text1"/>
                <w:szCs w:val="21"/>
                <w:highlight w:val="none"/>
                <w14:textFill>
                  <w14:solidFill>
                    <w14:schemeClr w14:val="tx1"/>
                  </w14:solidFill>
                </w14:textFill>
              </w:rPr>
              <w:t>1分；</w:t>
            </w:r>
          </w:p>
          <w:p w14:paraId="2EE434D8">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未提供得0分。</w:t>
            </w:r>
          </w:p>
        </w:tc>
        <w:tc>
          <w:tcPr>
            <w:tcW w:w="675" w:type="dxa"/>
            <w:vAlign w:val="center"/>
          </w:tcPr>
          <w:p w14:paraId="4DF0B51B">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6DA3DF88">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504D6745">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07B49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5401E6F0">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18</w:t>
            </w:r>
          </w:p>
        </w:tc>
        <w:tc>
          <w:tcPr>
            <w:tcW w:w="4635" w:type="dxa"/>
            <w:vAlign w:val="center"/>
          </w:tcPr>
          <w:p w14:paraId="69AAB539">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lang w:val="en-US" w:eastAsia="zh-CN"/>
                <w14:textFill>
                  <w14:solidFill>
                    <w14:schemeClr w14:val="tx1"/>
                  </w14:solidFill>
                </w14:textFill>
              </w:rPr>
              <w:t>1.</w:t>
            </w:r>
            <w:r>
              <w:rPr>
                <w:rFonts w:hint="eastAsia"/>
                <w:b w:val="0"/>
                <w:bCs w:val="0"/>
                <w:color w:val="000000" w:themeColor="text1"/>
                <w:szCs w:val="21"/>
                <w:highlight w:val="none"/>
                <w14:textFill>
                  <w14:solidFill>
                    <w14:schemeClr w14:val="tx1"/>
                  </w14:solidFill>
                </w14:textFill>
              </w:rPr>
              <w:t>售后服务：投标人须提供项目维护计划，按照项目维护计划的优劣程度进行打分0-</w:t>
            </w:r>
            <w:r>
              <w:rPr>
                <w:rFonts w:hint="eastAsia"/>
                <w:b w:val="0"/>
                <w:bCs w:val="0"/>
                <w:color w:val="000000" w:themeColor="text1"/>
                <w:szCs w:val="21"/>
                <w:highlight w:val="none"/>
                <w:lang w:val="en-US" w:eastAsia="zh-CN"/>
                <w14:textFill>
                  <w14:solidFill>
                    <w14:schemeClr w14:val="tx1"/>
                  </w14:solidFill>
                </w14:textFill>
              </w:rPr>
              <w:t>3</w:t>
            </w:r>
            <w:r>
              <w:rPr>
                <w:rFonts w:hint="eastAsia"/>
                <w:b w:val="0"/>
                <w:bCs w:val="0"/>
                <w:color w:val="000000" w:themeColor="text1"/>
                <w:szCs w:val="21"/>
                <w:highlight w:val="none"/>
                <w14:textFill>
                  <w14:solidFill>
                    <w14:schemeClr w14:val="tx1"/>
                  </w14:solidFill>
                </w14:textFill>
              </w:rPr>
              <w:t>分。</w:t>
            </w:r>
          </w:p>
          <w:p w14:paraId="47AD1D56">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售后力量充足，有完善的售后方案，应急维修响应及时，处理时间短，部分设备可提供临时更换或备用，服务完毕后对采购人有详细反馈的，整体满足采购人要求的得</w:t>
            </w:r>
            <w:r>
              <w:rPr>
                <w:rFonts w:hint="eastAsia"/>
                <w:b w:val="0"/>
                <w:bCs w:val="0"/>
                <w:color w:val="000000" w:themeColor="text1"/>
                <w:szCs w:val="21"/>
                <w:highlight w:val="none"/>
                <w:lang w:val="en-US" w:eastAsia="zh-CN"/>
                <w14:textFill>
                  <w14:solidFill>
                    <w14:schemeClr w14:val="tx1"/>
                  </w14:solidFill>
                </w14:textFill>
              </w:rPr>
              <w:t>2-3</w:t>
            </w:r>
            <w:r>
              <w:rPr>
                <w:rFonts w:hint="eastAsia"/>
                <w:b w:val="0"/>
                <w:bCs w:val="0"/>
                <w:color w:val="000000" w:themeColor="text1"/>
                <w:szCs w:val="21"/>
                <w:highlight w:val="none"/>
                <w14:textFill>
                  <w14:solidFill>
                    <w14:schemeClr w14:val="tx1"/>
                  </w14:solidFill>
                </w14:textFill>
              </w:rPr>
              <w:t>分；</w:t>
            </w:r>
          </w:p>
          <w:p w14:paraId="5DBC0670">
            <w:pPr>
              <w:snapToGrid w:val="0"/>
              <w:spacing w:line="360" w:lineRule="auto"/>
              <w:jc w:val="left"/>
              <w:rPr>
                <w:rFonts w:hint="eastAsia"/>
                <w:b w:val="0"/>
                <w:bCs w:val="0"/>
                <w:color w:val="000000" w:themeColor="text1"/>
                <w:szCs w:val="21"/>
                <w:highlight w:val="none"/>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售后服务力量相对较为薄弱，响应时间一般，无法完全满足采购人要求的得</w:t>
            </w:r>
            <w:r>
              <w:rPr>
                <w:rFonts w:hint="eastAsia"/>
                <w:b w:val="0"/>
                <w:bCs w:val="0"/>
                <w:color w:val="000000" w:themeColor="text1"/>
                <w:szCs w:val="21"/>
                <w:highlight w:val="none"/>
                <w:lang w:val="en-US" w:eastAsia="zh-CN"/>
                <w14:textFill>
                  <w14:solidFill>
                    <w14:schemeClr w14:val="tx1"/>
                  </w14:solidFill>
                </w14:textFill>
              </w:rPr>
              <w:t>0-2</w:t>
            </w:r>
            <w:r>
              <w:rPr>
                <w:rFonts w:hint="eastAsia"/>
                <w:b w:val="0"/>
                <w:bCs w:val="0"/>
                <w:color w:val="000000" w:themeColor="text1"/>
                <w:szCs w:val="21"/>
                <w:highlight w:val="none"/>
                <w14:textFill>
                  <w14:solidFill>
                    <w14:schemeClr w14:val="tx1"/>
                  </w14:solidFill>
                </w14:textFill>
              </w:rPr>
              <w:t>分；</w:t>
            </w:r>
          </w:p>
          <w:p w14:paraId="5BEB1396">
            <w:pPr>
              <w:snapToGrid w:val="0"/>
              <w:spacing w:line="360" w:lineRule="auto"/>
              <w:jc w:val="left"/>
              <w:rPr>
                <w:rFonts w:hint="default"/>
                <w:b w:val="0"/>
                <w:bCs w:val="0"/>
                <w:color w:val="000000" w:themeColor="text1"/>
                <w:szCs w:val="21"/>
                <w:highlight w:val="none"/>
                <w:lang w:val="en-US" w:eastAsia="zh-CN"/>
                <w14:textFill>
                  <w14:solidFill>
                    <w14:schemeClr w14:val="tx1"/>
                  </w14:solidFill>
                </w14:textFill>
              </w:rPr>
            </w:pPr>
            <w:r>
              <w:rPr>
                <w:rFonts w:hint="eastAsia"/>
                <w:b w:val="0"/>
                <w:bCs w:val="0"/>
                <w:color w:val="000000" w:themeColor="text1"/>
                <w:szCs w:val="21"/>
                <w:highlight w:val="none"/>
                <w14:textFill>
                  <w14:solidFill>
                    <w14:schemeClr w14:val="tx1"/>
                  </w14:solidFill>
                </w14:textFill>
              </w:rPr>
              <w:t>未提供得0分。</w:t>
            </w:r>
          </w:p>
        </w:tc>
        <w:tc>
          <w:tcPr>
            <w:tcW w:w="675" w:type="dxa"/>
            <w:vAlign w:val="center"/>
          </w:tcPr>
          <w:p w14:paraId="357ACDE6">
            <w:pPr>
              <w:snapToGrid w:val="0"/>
              <w:spacing w:line="360" w:lineRule="auto"/>
              <w:jc w:val="cente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w:t>
            </w:r>
          </w:p>
        </w:tc>
        <w:tc>
          <w:tcPr>
            <w:tcW w:w="1185" w:type="dxa"/>
            <w:vAlign w:val="center"/>
          </w:tcPr>
          <w:p w14:paraId="41ABCCBA">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主观分</w:t>
            </w:r>
          </w:p>
        </w:tc>
        <w:tc>
          <w:tcPr>
            <w:tcW w:w="1352" w:type="dxa"/>
            <w:vAlign w:val="center"/>
          </w:tcPr>
          <w:p w14:paraId="03100272">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B4D7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14:paraId="33C24354">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19</w:t>
            </w:r>
          </w:p>
        </w:tc>
        <w:tc>
          <w:tcPr>
            <w:tcW w:w="4635" w:type="dxa"/>
            <w:vAlign w:val="center"/>
          </w:tcPr>
          <w:p w14:paraId="33586CFE">
            <w:pPr>
              <w:snapToGrid w:val="0"/>
              <w:spacing w:line="360" w:lineRule="auto"/>
              <w:jc w:val="left"/>
              <w:rPr>
                <w:rFonts w:hint="default"/>
                <w:color w:val="000000" w:themeColor="text1"/>
                <w:szCs w:val="21"/>
                <w:highlight w:val="none"/>
                <w:lang w:val="en-US"/>
                <w14:textFill>
                  <w14:solidFill>
                    <w14:schemeClr w14:val="tx1"/>
                  </w14:solidFill>
                </w14:textFill>
              </w:rPr>
            </w:pPr>
            <w:r>
              <w:rPr>
                <w:rFonts w:hint="default"/>
                <w:b w:val="0"/>
                <w:bCs w:val="0"/>
                <w:color w:val="000000" w:themeColor="text1"/>
                <w:szCs w:val="21"/>
                <w:highlight w:val="none"/>
                <w14:textFill>
                  <w14:solidFill>
                    <w14:schemeClr w14:val="tx1"/>
                  </w14:solidFill>
                </w14:textFill>
              </w:rPr>
              <w:t>质保期满足招标文件要求</w:t>
            </w:r>
            <w:r>
              <w:rPr>
                <w:rFonts w:hint="eastAsia"/>
                <w:b w:val="0"/>
                <w:bCs w:val="0"/>
                <w:color w:val="000000" w:themeColor="text1"/>
                <w:szCs w:val="21"/>
                <w:highlight w:val="none"/>
                <w:lang w:eastAsia="zh-CN"/>
                <w14:textFill>
                  <w14:solidFill>
                    <w14:schemeClr w14:val="tx1"/>
                  </w14:solidFill>
                </w14:textFill>
              </w:rPr>
              <w:t>的条件下（</w:t>
            </w:r>
            <w:r>
              <w:rPr>
                <w:rFonts w:hint="eastAsia"/>
                <w:b w:val="0"/>
                <w:bCs w:val="0"/>
                <w:color w:val="000000" w:themeColor="text1"/>
                <w:szCs w:val="21"/>
                <w:highlight w:val="none"/>
                <w:lang w:val="en-US" w:eastAsia="zh-CN"/>
                <w14:textFill>
                  <w14:solidFill>
                    <w14:schemeClr w14:val="tx1"/>
                  </w14:solidFill>
                </w14:textFill>
              </w:rPr>
              <w:t>2年</w:t>
            </w:r>
            <w:r>
              <w:rPr>
                <w:rFonts w:hint="eastAsia"/>
                <w:b w:val="0"/>
                <w:bCs w:val="0"/>
                <w:color w:val="000000" w:themeColor="text1"/>
                <w:szCs w:val="21"/>
                <w:highlight w:val="none"/>
                <w:lang w:eastAsia="zh-CN"/>
                <w14:textFill>
                  <w14:solidFill>
                    <w14:schemeClr w14:val="tx1"/>
                  </w14:solidFill>
                </w14:textFill>
              </w:rPr>
              <w:t>）</w:t>
            </w:r>
            <w:r>
              <w:rPr>
                <w:rFonts w:hint="default"/>
                <w:b w:val="0"/>
                <w:bCs w:val="0"/>
                <w:color w:val="000000" w:themeColor="text1"/>
                <w:szCs w:val="21"/>
                <w:highlight w:val="none"/>
                <w14:textFill>
                  <w14:solidFill>
                    <w14:schemeClr w14:val="tx1"/>
                  </w14:solidFill>
                </w14:textFill>
              </w:rPr>
              <w:t>，每增加一年得</w:t>
            </w:r>
            <w:r>
              <w:rPr>
                <w:rFonts w:hint="eastAsia"/>
                <w:b w:val="0"/>
                <w:bCs w:val="0"/>
                <w:color w:val="000000" w:themeColor="text1"/>
                <w:szCs w:val="21"/>
                <w:highlight w:val="none"/>
                <w:lang w:val="en-US" w:eastAsia="zh-CN"/>
                <w14:textFill>
                  <w14:solidFill>
                    <w14:schemeClr w14:val="tx1"/>
                  </w14:solidFill>
                </w14:textFill>
              </w:rPr>
              <w:t>1</w:t>
            </w:r>
            <w:r>
              <w:rPr>
                <w:rFonts w:hint="default"/>
                <w:b w:val="0"/>
                <w:bCs w:val="0"/>
                <w:color w:val="000000" w:themeColor="text1"/>
                <w:szCs w:val="21"/>
                <w:highlight w:val="none"/>
                <w14:textFill>
                  <w14:solidFill>
                    <w14:schemeClr w14:val="tx1"/>
                  </w14:solidFill>
                </w14:textFill>
              </w:rPr>
              <w:t>分，最高得</w:t>
            </w:r>
            <w:r>
              <w:rPr>
                <w:rFonts w:hint="eastAsia"/>
                <w:b w:val="0"/>
                <w:bCs w:val="0"/>
                <w:color w:val="000000" w:themeColor="text1"/>
                <w:szCs w:val="21"/>
                <w:highlight w:val="none"/>
                <w:lang w:val="en-US" w:eastAsia="zh-CN"/>
                <w14:textFill>
                  <w14:solidFill>
                    <w14:schemeClr w14:val="tx1"/>
                  </w14:solidFill>
                </w14:textFill>
              </w:rPr>
              <w:t>2</w:t>
            </w:r>
            <w:r>
              <w:rPr>
                <w:rFonts w:hint="default"/>
                <w:b w:val="0"/>
                <w:bCs w:val="0"/>
                <w:color w:val="000000" w:themeColor="text1"/>
                <w:szCs w:val="21"/>
                <w:highlight w:val="none"/>
                <w14:textFill>
                  <w14:solidFill>
                    <w14:schemeClr w14:val="tx1"/>
                  </w14:solidFill>
                </w14:textFill>
              </w:rPr>
              <w:t>分。</w:t>
            </w:r>
            <w:r>
              <w:rPr>
                <w:rFonts w:hint="eastAsia"/>
                <w:b w:val="0"/>
                <w:bCs w:val="0"/>
                <w:color w:val="000000" w:themeColor="text1"/>
                <w:szCs w:val="21"/>
                <w:highlight w:val="none"/>
                <w:lang w:eastAsia="zh-CN"/>
                <w14:textFill>
                  <w14:solidFill>
                    <w14:schemeClr w14:val="tx1"/>
                  </w14:solidFill>
                </w14:textFill>
              </w:rPr>
              <w:t>即质保期</w:t>
            </w:r>
            <w:r>
              <w:rPr>
                <w:rFonts w:hint="eastAsia"/>
                <w:b w:val="0"/>
                <w:bCs w:val="0"/>
                <w:color w:val="000000" w:themeColor="text1"/>
                <w:szCs w:val="21"/>
                <w:highlight w:val="none"/>
                <w:lang w:val="en-US" w:eastAsia="zh-CN"/>
                <w14:textFill>
                  <w14:solidFill>
                    <w14:schemeClr w14:val="tx1"/>
                  </w14:solidFill>
                </w14:textFill>
              </w:rPr>
              <w:t>两年，本项0分；质保期三年，本项1分；质保期四年及以上，本项2分。</w:t>
            </w:r>
          </w:p>
        </w:tc>
        <w:tc>
          <w:tcPr>
            <w:tcW w:w="675" w:type="dxa"/>
            <w:vAlign w:val="center"/>
          </w:tcPr>
          <w:p w14:paraId="2B2A008D">
            <w:pPr>
              <w:snapToGrid w:val="0"/>
              <w:spacing w:line="360" w:lineRule="auto"/>
              <w:jc w:val="center"/>
              <w:rPr>
                <w:rFonts w:hint="default" w:cs="仿宋_GB2312" w:asciiTheme="minorEastAsia" w:hAnsiTheme="minorEastAsia" w:eastAsiaTheme="minorEastAsia"/>
                <w:color w:val="000000" w:themeColor="text1"/>
                <w:sz w:val="24"/>
                <w:highlight w:val="none"/>
                <w:lang w:val="en-US" w:eastAsia="zh-CN"/>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2</w:t>
            </w:r>
          </w:p>
        </w:tc>
        <w:tc>
          <w:tcPr>
            <w:tcW w:w="1185" w:type="dxa"/>
            <w:vAlign w:val="center"/>
          </w:tcPr>
          <w:p w14:paraId="3402ECB3">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c>
          <w:tcPr>
            <w:tcW w:w="1352" w:type="dxa"/>
            <w:vAlign w:val="center"/>
          </w:tcPr>
          <w:p w14:paraId="72228DDC">
            <w:pPr>
              <w:snapToGrid w:val="0"/>
              <w:spacing w:line="360" w:lineRule="auto"/>
              <w:jc w:val="center"/>
              <w:rPr>
                <w:rFonts w:cs="仿宋_GB2312" w:asciiTheme="minorEastAsia" w:hAnsiTheme="minorEastAsia" w:eastAsiaTheme="minorEastAsia"/>
                <w:color w:val="000000" w:themeColor="text1"/>
                <w:sz w:val="24"/>
                <w:highlight w:val="none"/>
                <w14:textFill>
                  <w14:solidFill>
                    <w14:schemeClr w14:val="tx1"/>
                  </w14:solidFill>
                </w14:textFill>
              </w:rPr>
            </w:pPr>
          </w:p>
        </w:tc>
      </w:tr>
      <w:tr w14:paraId="3B60C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shd w:val="clear" w:color="auto" w:fill="auto"/>
            <w:vAlign w:val="center"/>
          </w:tcPr>
          <w:p w14:paraId="195BF87F">
            <w:pPr>
              <w:snapToGrid w:val="0"/>
              <w:spacing w:line="360" w:lineRule="auto"/>
              <w:jc w:val="center"/>
              <w:rPr>
                <w:rFonts w:hint="default"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20</w:t>
            </w:r>
          </w:p>
        </w:tc>
        <w:tc>
          <w:tcPr>
            <w:tcW w:w="4635" w:type="dxa"/>
            <w:shd w:val="clear" w:color="auto" w:fill="auto"/>
            <w:vAlign w:val="center"/>
          </w:tcPr>
          <w:p w14:paraId="0B04C602">
            <w:pPr>
              <w:snapToGrid w:val="0"/>
              <w:spacing w:line="360" w:lineRule="auto"/>
              <w:jc w:val="left"/>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b/>
                <w:bCs/>
                <w:color w:val="000000" w:themeColor="text1"/>
                <w:szCs w:val="21"/>
                <w:highlight w:val="none"/>
                <w14:textFill>
                  <w14:solidFill>
                    <w14:schemeClr w14:val="tx1"/>
                  </w14:solidFill>
                </w14:textFill>
              </w:rPr>
              <w:t>政府采购节能产品、环境标志产品：</w:t>
            </w:r>
            <w:r>
              <w:rPr>
                <w:rFonts w:hint="eastAsia"/>
                <w:color w:val="000000" w:themeColor="text1"/>
                <w:szCs w:val="21"/>
                <w:highlight w:val="none"/>
                <w14:textFill>
                  <w14:solidFill>
                    <w14:schemeClr w14:val="tx1"/>
                  </w14:solidFill>
                </w14:textFill>
              </w:rPr>
              <w:t>所投材料含列入政府采购节能产品、环境标志产品品目清单范围的，节能产品得</w:t>
            </w:r>
            <w:r>
              <w:rPr>
                <w:color w:val="000000" w:themeColor="text1"/>
                <w:szCs w:val="21"/>
                <w:highlight w:val="none"/>
                <w14:textFill>
                  <w14:solidFill>
                    <w14:schemeClr w14:val="tx1"/>
                  </w14:solidFill>
                </w14:textFill>
              </w:rPr>
              <w:t>0.5</w:t>
            </w:r>
            <w:r>
              <w:rPr>
                <w:rFonts w:hint="eastAsia"/>
                <w:color w:val="000000" w:themeColor="text1"/>
                <w:szCs w:val="21"/>
                <w:highlight w:val="none"/>
                <w14:textFill>
                  <w14:solidFill>
                    <w14:schemeClr w14:val="tx1"/>
                  </w14:solidFill>
                </w14:textFill>
              </w:rPr>
              <w:t>分，环境标志产品得</w:t>
            </w:r>
            <w:r>
              <w:rPr>
                <w:color w:val="000000" w:themeColor="text1"/>
                <w:szCs w:val="21"/>
                <w:highlight w:val="none"/>
                <w14:textFill>
                  <w14:solidFill>
                    <w14:schemeClr w14:val="tx1"/>
                  </w14:solidFill>
                </w14:textFill>
              </w:rPr>
              <w:t>0.5</w:t>
            </w:r>
            <w:r>
              <w:rPr>
                <w:rFonts w:hint="eastAsia"/>
                <w:color w:val="000000" w:themeColor="text1"/>
                <w:szCs w:val="21"/>
                <w:highlight w:val="none"/>
                <w14:textFill>
                  <w14:solidFill>
                    <w14:schemeClr w14:val="tx1"/>
                  </w14:solidFill>
                </w14:textFill>
              </w:rPr>
              <w:t>分。（根据最新政府采购节能产品、环境标志产品品目清单，信息查看中国政府采购网</w:t>
            </w:r>
            <w:r>
              <w:rPr>
                <w:color w:val="000000" w:themeColor="text1"/>
                <w:szCs w:val="21"/>
                <w:highlight w:val="none"/>
                <w14:textFill>
                  <w14:solidFill>
                    <w14:schemeClr w14:val="tx1"/>
                  </w14:solidFill>
                </w14:textFill>
              </w:rPr>
              <w:t>http</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//www.ccgp.gov.cn</w:t>
            </w:r>
            <w:r>
              <w:rPr>
                <w:rFonts w:hint="eastAsia"/>
                <w:color w:val="000000" w:themeColor="text1"/>
                <w:szCs w:val="21"/>
                <w:highlight w:val="none"/>
                <w14:textFill>
                  <w14:solidFill>
                    <w14:schemeClr w14:val="tx1"/>
                  </w14:solidFill>
                </w14:textFill>
              </w:rPr>
              <w:t>进行评分，供应商应在响应文件中提供相关依据国家确定的认证机构出具的、处于有效期之内的节能产品、环境标志产品认证证书证明材料，否则不得分）</w:t>
            </w:r>
          </w:p>
        </w:tc>
        <w:tc>
          <w:tcPr>
            <w:tcW w:w="675" w:type="dxa"/>
            <w:shd w:val="clear" w:color="auto" w:fill="auto"/>
            <w:vAlign w:val="center"/>
          </w:tcPr>
          <w:p w14:paraId="1FC4BA20">
            <w:pPr>
              <w:snapToGrid w:val="0"/>
              <w:spacing w:line="360" w:lineRule="auto"/>
              <w:jc w:val="center"/>
              <w:rPr>
                <w:rFonts w:hint="default"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1</w:t>
            </w:r>
          </w:p>
        </w:tc>
        <w:tc>
          <w:tcPr>
            <w:tcW w:w="1185" w:type="dxa"/>
            <w:shd w:val="clear" w:color="auto" w:fill="auto"/>
            <w:vAlign w:val="center"/>
          </w:tcPr>
          <w:p w14:paraId="3E939373">
            <w:pPr>
              <w:snapToGrid w:val="0"/>
              <w:spacing w:line="360" w:lineRule="auto"/>
              <w:jc w:val="center"/>
              <w:rPr>
                <w:rFonts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shd w:val="clear" w:color="auto" w:fill="auto"/>
            <w:vAlign w:val="center"/>
          </w:tcPr>
          <w:p w14:paraId="5697BBF9">
            <w:pPr>
              <w:snapToGrid w:val="0"/>
              <w:spacing w:line="360" w:lineRule="auto"/>
              <w:jc w:val="center"/>
              <w:rPr>
                <w:rFonts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p>
        </w:tc>
      </w:tr>
      <w:tr w14:paraId="6AD3F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shd w:val="clear" w:color="auto" w:fill="auto"/>
            <w:vAlign w:val="center"/>
          </w:tcPr>
          <w:p w14:paraId="68ABB40E">
            <w:pPr>
              <w:snapToGrid w:val="0"/>
              <w:spacing w:line="360" w:lineRule="auto"/>
              <w:jc w:val="center"/>
              <w:rPr>
                <w:rFonts w:hint="default"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21</w:t>
            </w:r>
          </w:p>
        </w:tc>
        <w:tc>
          <w:tcPr>
            <w:tcW w:w="4635" w:type="dxa"/>
            <w:shd w:val="clear" w:color="auto" w:fill="auto"/>
            <w:vAlign w:val="top"/>
          </w:tcPr>
          <w:p w14:paraId="3765F4DF">
            <w:pPr>
              <w:spacing w:line="360" w:lineRule="auto"/>
              <w:outlineLvl w:val="0"/>
              <w:rPr>
                <w:rFonts w:cs="仿宋_GB2312" w:asciiTheme="minorEastAsia" w:hAnsiTheme="minorEastAsia" w:eastAsiaTheme="minorEastAsia"/>
                <w:color w:val="000000" w:themeColor="text1"/>
                <w:sz w:val="22"/>
                <w:szCs w:val="22"/>
                <w:highlight w:val="none"/>
                <w14:textFill>
                  <w14:solidFill>
                    <w14:schemeClr w14:val="tx1"/>
                  </w14:solidFill>
                </w14:textFill>
              </w:rPr>
            </w:pPr>
            <w:r>
              <w:rPr>
                <w:rFonts w:hint="eastAsia" w:cs="仿宋_GB2312" w:asciiTheme="minorEastAsia" w:hAnsiTheme="minorEastAsia" w:eastAsiaTheme="minorEastAsia"/>
                <w:color w:val="000000" w:themeColor="text1"/>
                <w:sz w:val="22"/>
                <w:szCs w:val="22"/>
                <w:highlight w:val="none"/>
                <w14:textFill>
                  <w14:solidFill>
                    <w14:schemeClr w14:val="tx1"/>
                  </w14:solidFill>
                </w14:textFill>
              </w:rPr>
              <w:t>有效投标报价的最低价作为评标基准价，其最低报价为满分；按［投标报价得分</w:t>
            </w:r>
            <w:r>
              <w:rPr>
                <w:rFonts w:cs="仿宋_GB2312" w:asciiTheme="minorEastAsia" w:hAnsiTheme="minorEastAsia" w:eastAsiaTheme="minorEastAsia"/>
                <w:color w:val="000000" w:themeColor="text1"/>
                <w:sz w:val="22"/>
                <w:szCs w:val="22"/>
                <w:highlight w:val="none"/>
                <w14:textFill>
                  <w14:solidFill>
                    <w14:schemeClr w14:val="tx1"/>
                  </w14:solidFill>
                </w14:textFill>
              </w:rPr>
              <w:t>=（评标基准价/投标报价）*</w:t>
            </w:r>
            <w:r>
              <w:rPr>
                <w:rFonts w:hint="eastAsia" w:cs="仿宋_GB2312" w:asciiTheme="minorEastAsia" w:hAnsiTheme="minorEastAsia" w:eastAsiaTheme="minorEastAsia"/>
                <w:color w:val="000000" w:themeColor="text1"/>
                <w:sz w:val="22"/>
                <w:szCs w:val="22"/>
                <w:highlight w:val="none"/>
                <w14:textFill>
                  <w14:solidFill>
                    <w14:schemeClr w14:val="tx1"/>
                  </w14:solidFill>
                </w14:textFill>
              </w:rPr>
              <w:t>权重</w:t>
            </w:r>
            <w:r>
              <w:rPr>
                <w:rFonts w:cs="仿宋_GB2312" w:asciiTheme="minorEastAsia" w:hAnsiTheme="minorEastAsia" w:eastAsiaTheme="minorEastAsia"/>
                <w:color w:val="000000" w:themeColor="text1"/>
                <w:sz w:val="22"/>
                <w:szCs w:val="22"/>
                <w:highlight w:val="none"/>
                <w14:textFill>
                  <w14:solidFill>
                    <w14:schemeClr w14:val="tx1"/>
                  </w14:solidFill>
                </w14:textFill>
              </w:rPr>
              <w:t>］的计算公式计算。</w:t>
            </w:r>
          </w:p>
          <w:p w14:paraId="6CC4AD2B">
            <w:pPr>
              <w:widowControl/>
              <w:shd w:val="clear" w:color="auto" w:fill="FFFFFF"/>
              <w:adjustRightInd/>
              <w:spacing w:after="225" w:line="315" w:lineRule="atLeast"/>
              <w:ind w:firstLine="420" w:firstLineChars="0"/>
              <w:jc w:val="left"/>
              <w:rPr>
                <w:rFonts w:cs="Times New Roman"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cs="仿宋_GB2312" w:asciiTheme="minorEastAsia" w:hAnsiTheme="minorEastAsia" w:eastAsiaTheme="minorEastAsia"/>
                <w:color w:val="000000" w:themeColor="text1"/>
                <w:sz w:val="22"/>
                <w:szCs w:val="22"/>
                <w:highlight w:val="none"/>
                <w14:textFill>
                  <w14:solidFill>
                    <w14:schemeClr w14:val="tx1"/>
                  </w14:solidFill>
                </w14:textFill>
              </w:rPr>
              <w:t>评标过程中，不得去掉报价中的最高报价和最低报价。</w:t>
            </w:r>
          </w:p>
        </w:tc>
        <w:tc>
          <w:tcPr>
            <w:tcW w:w="675" w:type="dxa"/>
            <w:shd w:val="clear" w:color="auto" w:fill="auto"/>
            <w:vAlign w:val="center"/>
          </w:tcPr>
          <w:p w14:paraId="408D836F">
            <w:pPr>
              <w:spacing w:line="360" w:lineRule="auto"/>
              <w:jc w:val="center"/>
              <w:outlineLvl w:val="0"/>
              <w:rPr>
                <w:rFonts w:hint="eastAsia"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color w:val="000000" w:themeColor="text1"/>
                <w:sz w:val="24"/>
                <w:highlight w:val="none"/>
                <w:lang w:val="en-US" w:eastAsia="zh-CN"/>
                <w14:textFill>
                  <w14:solidFill>
                    <w14:schemeClr w14:val="tx1"/>
                  </w14:solidFill>
                </w14:textFill>
              </w:rPr>
              <w:t>30</w:t>
            </w:r>
          </w:p>
        </w:tc>
        <w:tc>
          <w:tcPr>
            <w:tcW w:w="1185" w:type="dxa"/>
            <w:shd w:val="clear" w:color="auto" w:fill="auto"/>
            <w:vAlign w:val="center"/>
          </w:tcPr>
          <w:p w14:paraId="5F537F27">
            <w:pPr>
              <w:spacing w:line="360" w:lineRule="auto"/>
              <w:jc w:val="center"/>
              <w:outlineLvl w:val="0"/>
              <w:rPr>
                <w:rFonts w:hint="eastAsia"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hint="eastAsia" w:cs="仿宋_GB2312" w:asciiTheme="minorEastAsia" w:hAnsiTheme="minorEastAsia" w:eastAsiaTheme="minorEastAsia"/>
                <w:bCs/>
                <w:color w:val="000000" w:themeColor="text1"/>
                <w:sz w:val="21"/>
                <w:szCs w:val="21"/>
                <w:highlight w:val="none"/>
                <w14:textFill>
                  <w14:solidFill>
                    <w14:schemeClr w14:val="tx1"/>
                  </w14:solidFill>
                </w14:textFill>
              </w:rPr>
              <w:t>客观分</w:t>
            </w:r>
          </w:p>
        </w:tc>
        <w:tc>
          <w:tcPr>
            <w:tcW w:w="1352" w:type="dxa"/>
            <w:shd w:val="clear" w:color="auto" w:fill="auto"/>
            <w:vAlign w:val="center"/>
          </w:tcPr>
          <w:p w14:paraId="42AAAFD5">
            <w:pPr>
              <w:spacing w:line="360" w:lineRule="auto"/>
              <w:jc w:val="center"/>
              <w:outlineLvl w:val="0"/>
              <w:rPr>
                <w:rFonts w:cs="仿宋_GB2312" w:asciiTheme="minorEastAsia" w:hAnsiTheme="minorEastAsia" w:eastAsiaTheme="minorEastAsia"/>
                <w:color w:val="000000" w:themeColor="text1"/>
                <w:kern w:val="2"/>
                <w:sz w:val="24"/>
                <w:szCs w:val="24"/>
                <w:highlight w:val="none"/>
                <w:lang w:val="en-US" w:eastAsia="zh-CN" w:bidi="ar-SA"/>
                <w14:textFill>
                  <w14:solidFill>
                    <w14:schemeClr w14:val="tx1"/>
                  </w14:solidFill>
                </w14:textFill>
              </w:rPr>
            </w:pPr>
            <w:r>
              <w:rPr>
                <w:rFonts w:cs="仿宋_GB2312" w:asciiTheme="minorEastAsia" w:hAnsiTheme="minorEastAsia" w:eastAsiaTheme="minorEastAsia"/>
                <w:color w:val="000000" w:themeColor="text1"/>
                <w:sz w:val="24"/>
                <w:highlight w:val="none"/>
                <w14:textFill>
                  <w14:solidFill>
                    <w14:schemeClr w14:val="tx1"/>
                  </w14:solidFill>
                </w14:textFill>
              </w:rPr>
              <w:t>/</w:t>
            </w:r>
          </w:p>
        </w:tc>
      </w:tr>
    </w:tbl>
    <w:p w14:paraId="6BFC3222">
      <w:pPr>
        <w:rPr>
          <w:highlight w:val="none"/>
        </w:rPr>
      </w:pPr>
    </w:p>
    <w:p w14:paraId="6578ECB0">
      <w:pPr>
        <w:snapToGrid w:val="0"/>
        <w:spacing w:line="360" w:lineRule="auto"/>
        <w:rPr>
          <w:rFonts w:ascii="宋体" w:hAnsi="宋体" w:cs="宋体"/>
          <w:b/>
          <w:sz w:val="24"/>
          <w:highlight w:val="none"/>
        </w:rPr>
      </w:pPr>
      <w:r>
        <w:rPr>
          <w:rFonts w:hint="eastAsia" w:ascii="宋体" w:hAnsi="宋体" w:cs="宋体"/>
          <w:sz w:val="20"/>
          <w:szCs w:val="20"/>
          <w:highlight w:val="none"/>
          <w:shd w:val="clear" w:color="auto" w:fill="FFFFFF"/>
        </w:rPr>
        <w:t> *</w:t>
      </w:r>
      <w:r>
        <w:rPr>
          <w:rFonts w:hint="eastAsia" w:ascii="宋体" w:hAnsi="宋体" w:cs="宋体"/>
          <w:b/>
          <w:sz w:val="24"/>
          <w:highlight w:val="none"/>
        </w:rPr>
        <w:t>备注：</w:t>
      </w:r>
      <w:r>
        <w:rPr>
          <w:rFonts w:hint="eastAsia" w:ascii="宋体" w:hAnsi="宋体" w:cs="宋体"/>
          <w:sz w:val="24"/>
          <w:highlight w:val="none"/>
        </w:rPr>
        <w:t>投标人编制投标文件（商务技术文件部分）时，建议按此目录（序号和内容）提供评标标准相应的商务技术资料。 </w:t>
      </w:r>
    </w:p>
    <w:p w14:paraId="258959B0">
      <w:pPr>
        <w:snapToGrid w:val="0"/>
        <w:spacing w:line="360" w:lineRule="auto"/>
        <w:rPr>
          <w:rFonts w:ascii="宋体" w:hAnsi="宋体" w:cs="宋体"/>
          <w:b/>
          <w:sz w:val="28"/>
          <w:szCs w:val="28"/>
          <w:highlight w:val="none"/>
        </w:rPr>
      </w:pPr>
      <w:r>
        <w:rPr>
          <w:rFonts w:hint="eastAsia" w:ascii="宋体" w:hAnsi="宋体" w:cs="宋体"/>
          <w:b/>
          <w:sz w:val="32"/>
          <w:highlight w:val="none"/>
        </w:rPr>
        <w:t>一、评标方法</w:t>
      </w:r>
    </w:p>
    <w:p w14:paraId="1B939FC0">
      <w:pPr>
        <w:adjustRightInd/>
        <w:spacing w:line="360" w:lineRule="auto"/>
        <w:ind w:firstLine="472" w:firstLineChars="196"/>
        <w:rPr>
          <w:rFonts w:ascii="宋体" w:hAnsi="宋体" w:cs="宋体"/>
          <w:kern w:val="0"/>
          <w:sz w:val="24"/>
          <w:highlight w:val="none"/>
        </w:rPr>
      </w:pPr>
      <w:r>
        <w:rPr>
          <w:rFonts w:hint="eastAsia" w:ascii="宋体" w:hAnsi="宋体" w:cs="宋体"/>
          <w:b/>
          <w:kern w:val="0"/>
          <w:sz w:val="24"/>
          <w:highlight w:val="none"/>
        </w:rPr>
        <w:t>1.本项目采用综合评分法。</w:t>
      </w:r>
      <w:r>
        <w:rPr>
          <w:rFonts w:hint="eastAsia" w:ascii="宋体" w:hAnsi="宋体" w:cs="宋体"/>
          <w:kern w:val="0"/>
          <w:sz w:val="24"/>
          <w:highlight w:val="none"/>
        </w:rPr>
        <w:t>综合评分法，是指投标文件满足招标文件全部实质性要求，且按照评审因素的量化指标评审得分最高的投标人为中标候选人的评标方法。</w:t>
      </w:r>
    </w:p>
    <w:p w14:paraId="67F8B409">
      <w:pPr>
        <w:adjustRightInd/>
        <w:spacing w:line="360" w:lineRule="auto"/>
        <w:rPr>
          <w:rFonts w:ascii="宋体" w:hAnsi="宋体" w:cs="宋体"/>
          <w:kern w:val="0"/>
          <w:sz w:val="24"/>
          <w:highlight w:val="none"/>
        </w:rPr>
      </w:pPr>
      <w:r>
        <w:rPr>
          <w:rFonts w:hint="eastAsia" w:ascii="宋体" w:hAnsi="宋体" w:cs="宋体"/>
          <w:b/>
          <w:sz w:val="32"/>
          <w:highlight w:val="none"/>
        </w:rPr>
        <w:t>二、评标标准</w:t>
      </w:r>
    </w:p>
    <w:p w14:paraId="2C87AF1E">
      <w:pPr>
        <w:spacing w:line="360" w:lineRule="auto"/>
        <w:ind w:firstLine="472" w:firstLineChars="196"/>
        <w:rPr>
          <w:rFonts w:ascii="宋体" w:hAnsi="宋体" w:cs="宋体"/>
          <w:b/>
          <w:sz w:val="24"/>
          <w:highlight w:val="none"/>
        </w:rPr>
      </w:pPr>
      <w:r>
        <w:rPr>
          <w:rFonts w:hint="eastAsia" w:ascii="宋体" w:hAnsi="宋体" w:cs="宋体"/>
          <w:b/>
          <w:sz w:val="24"/>
          <w:highlight w:val="none"/>
        </w:rPr>
        <w:t>2.</w:t>
      </w:r>
      <w:r>
        <w:rPr>
          <w:rFonts w:hint="eastAsia" w:ascii="宋体" w:hAnsi="宋体" w:cs="宋体"/>
          <w:highlight w:val="none"/>
        </w:rPr>
        <w:t xml:space="preserve"> </w:t>
      </w:r>
      <w:r>
        <w:rPr>
          <w:rFonts w:hint="eastAsia" w:ascii="宋体" w:hAnsi="宋体" w:cs="宋体"/>
          <w:b/>
          <w:sz w:val="24"/>
          <w:highlight w:val="none"/>
        </w:rPr>
        <w:t>评标标准：</w:t>
      </w:r>
      <w:r>
        <w:rPr>
          <w:rFonts w:hint="eastAsia" w:ascii="宋体" w:hAnsi="宋体" w:cs="宋体"/>
          <w:kern w:val="0"/>
          <w:sz w:val="24"/>
          <w:highlight w:val="none"/>
        </w:rPr>
        <w:t>见评标办法前附表。</w:t>
      </w:r>
    </w:p>
    <w:p w14:paraId="21FCC465">
      <w:pPr>
        <w:spacing w:line="360" w:lineRule="auto"/>
        <w:outlineLvl w:val="0"/>
        <w:rPr>
          <w:rFonts w:ascii="宋体" w:hAnsi="宋体" w:cs="宋体"/>
          <w:b/>
          <w:sz w:val="36"/>
          <w:szCs w:val="36"/>
          <w:highlight w:val="none"/>
        </w:rPr>
      </w:pPr>
      <w:r>
        <w:rPr>
          <w:rFonts w:hint="eastAsia" w:ascii="宋体" w:hAnsi="宋体" w:cs="宋体"/>
          <w:b/>
          <w:sz w:val="36"/>
          <w:szCs w:val="36"/>
          <w:highlight w:val="none"/>
        </w:rPr>
        <w:t>三、评标程序</w:t>
      </w:r>
    </w:p>
    <w:p w14:paraId="378FB72E">
      <w:pPr>
        <w:spacing w:line="360" w:lineRule="auto"/>
        <w:ind w:firstLine="472" w:firstLineChars="196"/>
        <w:rPr>
          <w:rFonts w:ascii="宋体" w:hAnsi="宋体" w:cs="宋体"/>
          <w:kern w:val="0"/>
          <w:sz w:val="24"/>
          <w:highlight w:val="none"/>
        </w:rPr>
      </w:pPr>
      <w:r>
        <w:rPr>
          <w:rFonts w:hint="eastAsia" w:ascii="宋体" w:hAnsi="宋体" w:cs="宋体"/>
          <w:b/>
          <w:kern w:val="0"/>
          <w:sz w:val="24"/>
          <w:highlight w:val="none"/>
        </w:rPr>
        <w:t>3.1符合性审查。</w:t>
      </w:r>
      <w:r>
        <w:rPr>
          <w:rFonts w:hint="eastAsia" w:ascii="宋体" w:hAnsi="宋体" w:cs="宋体"/>
          <w:kern w:val="0"/>
          <w:sz w:val="24"/>
          <w:highlight w:val="none"/>
        </w:rPr>
        <w:t>评标委员会应当对符合资格的投标人的投标文件进行符合性审查，以确定其是否满足招标文件的实质性要求。不满足招标文件的实质性要求的，投标无效。</w:t>
      </w:r>
    </w:p>
    <w:p w14:paraId="01C4100E">
      <w:pPr>
        <w:spacing w:line="360" w:lineRule="auto"/>
        <w:ind w:firstLine="472" w:firstLineChars="196"/>
        <w:rPr>
          <w:rFonts w:ascii="宋体" w:hAnsi="宋体" w:cs="宋体"/>
          <w:kern w:val="0"/>
          <w:sz w:val="24"/>
          <w:highlight w:val="none"/>
        </w:rPr>
      </w:pPr>
      <w:r>
        <w:rPr>
          <w:rFonts w:hint="eastAsia" w:ascii="宋体" w:hAnsi="宋体" w:cs="宋体"/>
          <w:b/>
          <w:kern w:val="0"/>
          <w:sz w:val="24"/>
          <w:highlight w:val="none"/>
        </w:rPr>
        <w:t>3.2 比较与评价。</w:t>
      </w:r>
      <w:r>
        <w:rPr>
          <w:rFonts w:hint="eastAsia" w:ascii="宋体" w:hAnsi="宋体" w:cs="宋体"/>
          <w:kern w:val="0"/>
          <w:sz w:val="24"/>
          <w:highlight w:val="none"/>
        </w:rPr>
        <w:t>评标委员会应当按照招标文件中规定的评标方法和标准，对符合性审查合格的投标文件进行商务和技术评估，综合比较与评价。</w:t>
      </w:r>
    </w:p>
    <w:p w14:paraId="39D8BF34">
      <w:pPr>
        <w:spacing w:line="360" w:lineRule="auto"/>
        <w:ind w:firstLine="472" w:firstLineChars="196"/>
        <w:rPr>
          <w:rFonts w:ascii="宋体" w:hAnsi="宋体" w:cs="宋体"/>
          <w:kern w:val="0"/>
          <w:sz w:val="24"/>
          <w:highlight w:val="none"/>
        </w:rPr>
      </w:pPr>
      <w:r>
        <w:rPr>
          <w:rFonts w:hint="eastAsia" w:ascii="宋体" w:hAnsi="宋体" w:cs="宋体"/>
          <w:b/>
          <w:kern w:val="0"/>
          <w:sz w:val="24"/>
          <w:highlight w:val="none"/>
        </w:rPr>
        <w:t>3.3汇总商务技术得分。</w:t>
      </w:r>
      <w:r>
        <w:rPr>
          <w:rFonts w:hint="eastAsia" w:ascii="宋体" w:hAnsi="宋体" w:cs="宋体"/>
          <w:kern w:val="0"/>
          <w:sz w:val="24"/>
          <w:highlight w:val="none"/>
        </w:rPr>
        <w:t>评标委员会各成员应当独立对每个投标人的商务和技术文件进行评价，并汇总商务技术得分情况。</w:t>
      </w:r>
    </w:p>
    <w:p w14:paraId="6BC895F7">
      <w:pPr>
        <w:spacing w:line="360" w:lineRule="auto"/>
        <w:ind w:firstLine="472" w:firstLineChars="196"/>
        <w:rPr>
          <w:rFonts w:ascii="宋体" w:hAnsi="宋体" w:cs="宋体"/>
          <w:b/>
          <w:kern w:val="0"/>
          <w:sz w:val="24"/>
          <w:highlight w:val="none"/>
        </w:rPr>
      </w:pPr>
      <w:r>
        <w:rPr>
          <w:rFonts w:hint="eastAsia" w:ascii="宋体" w:hAnsi="宋体" w:cs="宋体"/>
          <w:b/>
          <w:kern w:val="0"/>
          <w:sz w:val="24"/>
          <w:highlight w:val="none"/>
        </w:rPr>
        <w:t>3.4报价评审。</w:t>
      </w:r>
    </w:p>
    <w:p w14:paraId="524D7FF5">
      <w:pPr>
        <w:pStyle w:val="128"/>
        <w:spacing w:before="0"/>
        <w:ind w:firstLine="508" w:firstLineChars="212"/>
        <w:rPr>
          <w:rFonts w:ascii="宋体" w:hAnsi="宋体" w:cs="宋体"/>
          <w:kern w:val="0"/>
          <w:highlight w:val="none"/>
        </w:rPr>
      </w:pPr>
      <w:r>
        <w:rPr>
          <w:rFonts w:hint="eastAsia" w:ascii="宋体" w:hAnsi="宋体" w:cs="宋体"/>
          <w:kern w:val="0"/>
          <w:highlight w:val="none"/>
        </w:rPr>
        <w:t>3.4.1投标文件报价出现前后不一致的，按照下列规定修正：</w:t>
      </w:r>
    </w:p>
    <w:p w14:paraId="1E45A49F">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3.4.1.1投标文件中开标一览表(报价表)内容与投标文件中相应内容不一致的，以开标一览表(报价表)为准;</w:t>
      </w:r>
    </w:p>
    <w:p w14:paraId="7154C733">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3.4.1.2大写金额和小写金额不一致的，以大写金额为准;</w:t>
      </w:r>
    </w:p>
    <w:p w14:paraId="71DE6CCC">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3.4.1.3单价金额小数点或者百分比有明显错位的，以开标一览表的总价为准，并修改单价;</w:t>
      </w:r>
    </w:p>
    <w:p w14:paraId="4146477F">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3.4.1.4总价金额与按单价汇总金额不一致的，以单价金额计算结果为准。</w:t>
      </w:r>
    </w:p>
    <w:p w14:paraId="39C43111">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3.4.1.5同时出现两种以上不一致的，按照3.4.1规定的顺序修正。修正后的报价按照财政部第87号令 《政府采购货物和服务招标投标管理办法》第五十一条第二款的规定经投标人确认后产生约束力。</w:t>
      </w:r>
    </w:p>
    <w:p w14:paraId="3C74008E">
      <w:pPr>
        <w:snapToGrid w:val="0"/>
        <w:spacing w:line="360" w:lineRule="auto"/>
        <w:ind w:firstLine="480" w:firstLineChars="200"/>
        <w:jc w:val="left"/>
        <w:rPr>
          <w:rFonts w:ascii="宋体" w:hAnsi="宋体" w:cs="宋体"/>
          <w:kern w:val="0"/>
          <w:sz w:val="24"/>
          <w:highlight w:val="none"/>
        </w:rPr>
      </w:pPr>
      <w:r>
        <w:rPr>
          <w:rFonts w:hint="eastAsia" w:ascii="宋体" w:hAnsi="宋体" w:cs="宋体"/>
          <w:kern w:val="0"/>
          <w:sz w:val="24"/>
          <w:highlight w:val="none"/>
        </w:rPr>
        <w:t>3.4.2投标文件出现不是唯一的、有选择性投标报价的，投标无效。</w:t>
      </w:r>
    </w:p>
    <w:p w14:paraId="58091D47">
      <w:pPr>
        <w:snapToGrid w:val="0"/>
        <w:spacing w:line="360" w:lineRule="auto"/>
        <w:ind w:firstLine="480" w:firstLineChars="200"/>
        <w:jc w:val="left"/>
        <w:rPr>
          <w:rFonts w:ascii="宋体" w:hAnsi="宋体" w:cs="宋体"/>
          <w:kern w:val="0"/>
          <w:sz w:val="24"/>
          <w:highlight w:val="none"/>
        </w:rPr>
      </w:pPr>
      <w:r>
        <w:rPr>
          <w:rFonts w:hint="eastAsia" w:ascii="宋体" w:hAnsi="宋体" w:cs="宋体"/>
          <w:kern w:val="0"/>
          <w:sz w:val="24"/>
          <w:highlight w:val="none"/>
        </w:rPr>
        <w:t>3.4.3投标报价超过招标文件中规定的预算金额或者最高限价的，投标无效。</w:t>
      </w:r>
    </w:p>
    <w:p w14:paraId="592E6D66">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3.4.4评标委员会认为投标人的报价明显低于其他通过符合性审查投标人的报价，有可能影响产品质量或者不能诚信履约的，应当要求其在合理的时间内提供书面说明，必要时提交相关证明材料;投标人不能证明其报价合理性的，评标委员会应当将其作为无效投标处理。</w:t>
      </w:r>
    </w:p>
    <w:p w14:paraId="6967AF3D">
      <w:pPr>
        <w:pStyle w:val="128"/>
        <w:spacing w:before="0"/>
        <w:ind w:firstLine="480"/>
        <w:rPr>
          <w:rFonts w:ascii="宋体" w:hAnsi="宋体" w:cs="宋体"/>
          <w:kern w:val="0"/>
          <w:szCs w:val="24"/>
          <w:highlight w:val="none"/>
        </w:rPr>
      </w:pPr>
      <w:r>
        <w:rPr>
          <w:rFonts w:hint="eastAsia" w:ascii="宋体" w:hAnsi="宋体" w:cs="宋体"/>
          <w:kern w:val="0"/>
          <w:szCs w:val="24"/>
          <w:highlight w:val="none"/>
        </w:rPr>
        <w:t>3.4.5对于未预留份额专门面向中小企业的政府采购货物项目，以及预留份额政府采购货物项目中的非预留部分标项，对小型和微型企业的投标报价给予10%-</w:t>
      </w:r>
      <w:r>
        <w:rPr>
          <w:rFonts w:ascii="宋体" w:hAnsi="宋体" w:cs="宋体"/>
          <w:kern w:val="0"/>
          <w:szCs w:val="24"/>
          <w:highlight w:val="none"/>
        </w:rPr>
        <w:t>20</w:t>
      </w:r>
      <w:r>
        <w:rPr>
          <w:rFonts w:hint="eastAsia" w:ascii="宋体" w:hAnsi="宋体" w:cs="宋体"/>
          <w:kern w:val="0"/>
          <w:szCs w:val="24"/>
          <w:highlight w:val="none"/>
        </w:rPr>
        <w:t>%的扣除，用扣除后的价格参与评审。接受大中型企业与小微企业组成联合体或者允许大中型企业向一家或者多家小微企业分包的政府采购货物项目，对于联合协议或者分包意向协议约定小微企业的合同份额占到合同总金额30%以上的，对联合体或者大中型企业的报价给予4%-</w:t>
      </w:r>
      <w:r>
        <w:rPr>
          <w:rFonts w:ascii="宋体" w:hAnsi="宋体" w:cs="宋体"/>
          <w:kern w:val="0"/>
          <w:szCs w:val="24"/>
          <w:highlight w:val="none"/>
        </w:rPr>
        <w:t>6</w:t>
      </w:r>
      <w:r>
        <w:rPr>
          <w:rFonts w:hint="eastAsia" w:ascii="宋体" w:hAnsi="宋体" w:cs="宋体"/>
          <w:kern w:val="0"/>
          <w:szCs w:val="24"/>
          <w:highlight w:val="none"/>
        </w:rPr>
        <w:t>%的扣除，用扣除后的价格参加评审。组成联合体或者接受分包的小微企业与联合体内其他企业、分包企业之间存在直接控股、管理关系的，不享受价格扣除优惠政策。</w:t>
      </w:r>
    </w:p>
    <w:p w14:paraId="6E0F9930">
      <w:pPr>
        <w:spacing w:line="360" w:lineRule="auto"/>
        <w:ind w:firstLine="482" w:firstLineChars="200"/>
        <w:rPr>
          <w:rFonts w:ascii="宋体" w:hAnsi="宋体" w:cs="宋体"/>
          <w:kern w:val="0"/>
          <w:sz w:val="24"/>
          <w:highlight w:val="none"/>
        </w:rPr>
      </w:pPr>
      <w:r>
        <w:rPr>
          <w:rFonts w:hint="eastAsia" w:ascii="宋体" w:hAnsi="宋体" w:cs="宋体"/>
          <w:b/>
          <w:kern w:val="0"/>
          <w:sz w:val="24"/>
          <w:highlight w:val="none"/>
        </w:rPr>
        <w:t>3.5排序与推荐。</w:t>
      </w:r>
      <w:r>
        <w:rPr>
          <w:rFonts w:hint="eastAsia" w:ascii="宋体" w:hAnsi="宋体" w:cs="宋体"/>
          <w:kern w:val="0"/>
          <w:sz w:val="24"/>
          <w:highlight w:val="none"/>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2A07309B">
      <w:pPr>
        <w:spacing w:line="360" w:lineRule="auto"/>
        <w:ind w:firstLine="480" w:firstLineChars="200"/>
        <w:rPr>
          <w:rFonts w:ascii="宋体" w:hAnsi="宋体" w:cs="宋体"/>
          <w:b/>
          <w:kern w:val="0"/>
          <w:sz w:val="24"/>
          <w:highlight w:val="none"/>
        </w:rPr>
      </w:pPr>
      <w:r>
        <w:rPr>
          <w:rFonts w:hint="eastAsia" w:ascii="宋体" w:hAnsi="宋体" w:cs="宋体"/>
          <w:kern w:val="0"/>
          <w:sz w:val="24"/>
          <w:highlight w:val="none"/>
        </w:rPr>
        <w:t>多家投标人提供相同品牌产品（单一产品采购项目中的该产品或者非单一产品采购项目的核心产品）且通过资格审查、符合性审查的不同投标人参加同一合同项下投标的，按一家投标人计算，评审后得分最高的同品牌投标人获得中标人推荐资格；评审得分相同的，采取随机抽取方式确定，其他同品牌投标人不作为中标候选人。</w:t>
      </w:r>
    </w:p>
    <w:p w14:paraId="61FEFDBA">
      <w:pPr>
        <w:spacing w:line="360" w:lineRule="auto"/>
        <w:ind w:firstLine="472" w:firstLineChars="196"/>
        <w:rPr>
          <w:rFonts w:ascii="宋体" w:hAnsi="宋体" w:cs="宋体"/>
          <w:kern w:val="0"/>
          <w:sz w:val="24"/>
          <w:highlight w:val="none"/>
        </w:rPr>
      </w:pPr>
      <w:r>
        <w:rPr>
          <w:rFonts w:hint="eastAsia" w:ascii="宋体" w:hAnsi="宋体" w:cs="宋体"/>
          <w:b/>
          <w:kern w:val="0"/>
          <w:sz w:val="24"/>
          <w:highlight w:val="none"/>
        </w:rPr>
        <w:t>3.6编写评标报告。</w:t>
      </w:r>
      <w:r>
        <w:rPr>
          <w:rFonts w:hint="eastAsia" w:ascii="宋体" w:hAnsi="宋体" w:cs="宋体"/>
          <w:kern w:val="0"/>
          <w:sz w:val="24"/>
          <w:highlight w:val="none"/>
        </w:rPr>
        <w:t>评标委员会根据全体评标成员签字的原始评标记录和评标结果编写评标报告。评标委员会成员对需要共同认定的事项存在争议的，应当按照少数服从多数的原则作出结论。持不同意见的评标委员会成员应当在评标报告上签署不同意见及理由，否则视为同意评标报告。</w:t>
      </w:r>
    </w:p>
    <w:p w14:paraId="5D2672B6">
      <w:pPr>
        <w:widowControl/>
        <w:shd w:val="clear" w:color="auto" w:fill="FFFFFF"/>
        <w:adjustRightInd/>
        <w:spacing w:after="225" w:line="315" w:lineRule="atLeast"/>
        <w:jc w:val="left"/>
        <w:rPr>
          <w:rFonts w:ascii="宋体" w:hAnsi="宋体" w:cs="宋体"/>
          <w:b/>
          <w:sz w:val="32"/>
          <w:highlight w:val="none"/>
        </w:rPr>
      </w:pPr>
      <w:r>
        <w:rPr>
          <w:rFonts w:hint="eastAsia" w:ascii="宋体" w:hAnsi="宋体" w:cs="宋体"/>
          <w:b/>
          <w:sz w:val="32"/>
          <w:highlight w:val="none"/>
        </w:rPr>
        <w:t>四、评标中的其他事项</w:t>
      </w:r>
    </w:p>
    <w:p w14:paraId="681577EE">
      <w:pPr>
        <w:pStyle w:val="128"/>
        <w:spacing w:before="0"/>
        <w:ind w:firstLine="472" w:firstLineChars="196"/>
        <w:rPr>
          <w:rFonts w:ascii="宋体" w:hAnsi="宋体" w:cs="宋体"/>
          <w:kern w:val="0"/>
          <w:szCs w:val="24"/>
          <w:highlight w:val="none"/>
        </w:rPr>
      </w:pPr>
      <w:r>
        <w:rPr>
          <w:rFonts w:hint="eastAsia" w:ascii="宋体" w:hAnsi="宋体" w:cs="宋体"/>
          <w:b/>
          <w:kern w:val="0"/>
          <w:szCs w:val="24"/>
          <w:highlight w:val="none"/>
        </w:rPr>
        <w:t>4.1投标人澄清、说明或者补正。</w:t>
      </w:r>
      <w:r>
        <w:rPr>
          <w:rFonts w:hint="eastAsia" w:ascii="宋体" w:hAnsi="宋体" w:cs="宋体"/>
          <w:kern w:val="0"/>
          <w:szCs w:val="24"/>
          <w:highlight w:val="none"/>
        </w:rPr>
        <w:t>对于投标文件中含义不明确、同类问题表述不一致或者有明显文字和计算错误的内容需要投标人作出必要的澄清、说明或者补正的，评标委员会和投标人通过电子交易平台交换数据电文，投标人提交使用电子签名的相关数据电文或通过平台上传加盖公章的扫描件。给予投标人提交澄清、说明或补正的时间不得少于半小时，投标人已经明确表示澄清说明或补正完毕的除外。投标人的澄清、说明或者补正不得超出投标文件的范围或者改变投标文件的实质性内容。</w:t>
      </w:r>
    </w:p>
    <w:p w14:paraId="5566FBE2">
      <w:pPr>
        <w:pStyle w:val="25"/>
        <w:spacing w:line="360" w:lineRule="auto"/>
        <w:ind w:left="954" w:leftChars="226" w:hanging="479" w:firstLineChars="0"/>
        <w:rPr>
          <w:rFonts w:cs="宋体"/>
          <w:szCs w:val="21"/>
          <w:highlight w:val="none"/>
        </w:rPr>
      </w:pPr>
      <w:r>
        <w:rPr>
          <w:rFonts w:hint="eastAsia" w:cs="宋体"/>
          <w:b/>
          <w:kern w:val="0"/>
          <w:highlight w:val="none"/>
        </w:rPr>
        <w:t>4.2投标无效。</w:t>
      </w:r>
      <w:r>
        <w:rPr>
          <w:rFonts w:hint="eastAsia" w:cs="宋体"/>
          <w:szCs w:val="21"/>
          <w:highlight w:val="none"/>
        </w:rPr>
        <w:t>有下列情形之一的，投标无效：</w:t>
      </w:r>
    </w:p>
    <w:p w14:paraId="486F5F69">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4.2.1投标人不具备招标文件中规定的资格要求的（投标人未提供有效的资格文件的，视为投标人不具备招标文件中规定的资格要求）；</w:t>
      </w:r>
    </w:p>
    <w:p w14:paraId="2D77BE3F">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4.2.2投标文件未按照招标文件要求签署、盖章的；</w:t>
      </w:r>
    </w:p>
    <w:p w14:paraId="5D326D51">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4.2.3采购人拟采购的产品属于政府强制采购的节能产品品目清单范围的，投标人相应的投标产品未获得国家确定的认证机构出具的、处于有效期之内的节能产品认证证书的；</w:t>
      </w:r>
    </w:p>
    <w:p w14:paraId="2B31525B">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4.2.4投标文件含有采购人不能接受的附加条件的；</w:t>
      </w:r>
    </w:p>
    <w:p w14:paraId="6036D9C7">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4.2.5投标文件中承诺的投标有效期少于招标文件中载明的投标有效期的；</w:t>
      </w:r>
    </w:p>
    <w:p w14:paraId="05E76974">
      <w:pPr>
        <w:snapToGrid w:val="0"/>
        <w:spacing w:line="360" w:lineRule="auto"/>
        <w:ind w:firstLine="120" w:firstLineChars="50"/>
        <w:jc w:val="left"/>
        <w:rPr>
          <w:rFonts w:ascii="宋体" w:hAnsi="宋体" w:cs="宋体"/>
          <w:kern w:val="0"/>
          <w:sz w:val="24"/>
          <w:highlight w:val="none"/>
        </w:rPr>
      </w:pPr>
      <w:r>
        <w:rPr>
          <w:rFonts w:hint="eastAsia" w:ascii="宋体" w:hAnsi="宋体" w:cs="宋体"/>
          <w:kern w:val="0"/>
          <w:sz w:val="24"/>
          <w:highlight w:val="none"/>
        </w:rPr>
        <w:t xml:space="preserve">   4.2.6投标文件出现不是唯一的、有选择性投标报价的;</w:t>
      </w:r>
    </w:p>
    <w:p w14:paraId="7DEC06F7">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4.2.7投标报价超过招标文件中规定的预算金额或者最高限价的;</w:t>
      </w:r>
    </w:p>
    <w:p w14:paraId="077C58FE">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4.2.8报价明显低于其他通过符合性审查投标人的报价，有可能影响产品质量或者不能诚信履约的，未能按要求提供书面说明或者提交相关证明材料，不能证明其报价合理性的;</w:t>
      </w:r>
    </w:p>
    <w:p w14:paraId="13C1C940">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4.2.9投标人对根据修正原则修正后的报价不确认的；</w:t>
      </w:r>
    </w:p>
    <w:p w14:paraId="494B1627">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4.2.10投标人提供虚假材料投标的；</w:t>
      </w:r>
    </w:p>
    <w:p w14:paraId="5C492909">
      <w:pPr>
        <w:spacing w:line="360" w:lineRule="auto"/>
        <w:ind w:firstLine="240" w:firstLineChars="100"/>
        <w:rPr>
          <w:rFonts w:ascii="宋体" w:hAnsi="宋体" w:cs="宋体"/>
          <w:kern w:val="0"/>
          <w:sz w:val="24"/>
          <w:highlight w:val="none"/>
        </w:rPr>
      </w:pPr>
      <w:r>
        <w:rPr>
          <w:rFonts w:hint="eastAsia" w:ascii="宋体" w:hAnsi="宋体" w:cs="宋体"/>
          <w:kern w:val="0"/>
          <w:sz w:val="24"/>
          <w:highlight w:val="none"/>
        </w:rPr>
        <w:t xml:space="preserve">  4.2.11投标人有恶意串通、妨碍其他投标人的竞争行为、损害采购人或者其他投标人的合法权益情形的；</w:t>
      </w:r>
    </w:p>
    <w:p w14:paraId="240E78CE">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4.2.12投标人仅提交备份投标文件，未在电子交易平台传输递交投标文件的，投标无效；</w:t>
      </w:r>
    </w:p>
    <w:p w14:paraId="39375D78">
      <w:pPr>
        <w:pStyle w:val="4"/>
        <w:ind w:left="862" w:leftChars="205"/>
        <w:rPr>
          <w:rFonts w:ascii="宋体" w:hAnsi="宋体" w:eastAsia="宋体" w:cs="宋体"/>
          <w:b w:val="0"/>
          <w:bCs w:val="0"/>
          <w:kern w:val="0"/>
          <w:sz w:val="24"/>
          <w:szCs w:val="24"/>
          <w:highlight w:val="none"/>
          <w:lang w:val="en-US"/>
        </w:rPr>
      </w:pPr>
      <w:r>
        <w:rPr>
          <w:rFonts w:hint="eastAsia" w:ascii="宋体" w:hAnsi="宋体" w:eastAsia="宋体" w:cs="宋体"/>
          <w:b w:val="0"/>
          <w:bCs w:val="0"/>
          <w:kern w:val="0"/>
          <w:sz w:val="24"/>
          <w:szCs w:val="24"/>
          <w:highlight w:val="none"/>
          <w:lang w:val="en-US"/>
        </w:rPr>
        <w:t>4.2.13 投标文件不满足招标文件的其它实质性要求的；</w:t>
      </w:r>
    </w:p>
    <w:p w14:paraId="2EE3F2D7">
      <w:pPr>
        <w:spacing w:line="360" w:lineRule="auto"/>
        <w:ind w:firstLine="480" w:firstLineChars="200"/>
        <w:rPr>
          <w:rFonts w:ascii="宋体" w:hAnsi="宋体" w:cs="宋体"/>
          <w:kern w:val="0"/>
          <w:sz w:val="24"/>
          <w:highlight w:val="none"/>
        </w:rPr>
      </w:pPr>
      <w:r>
        <w:rPr>
          <w:rFonts w:hint="eastAsia" w:ascii="宋体" w:hAnsi="宋体" w:cs="宋体"/>
          <w:kern w:val="0"/>
          <w:sz w:val="24"/>
          <w:highlight w:val="none"/>
        </w:rPr>
        <w:t>4.2.14法律、法规、规章（适用本市的）及省级以上规范性文件（适用本市的）规定的其他无效情形。</w:t>
      </w:r>
    </w:p>
    <w:p w14:paraId="757C8FFB">
      <w:pPr>
        <w:pStyle w:val="25"/>
        <w:snapToGrid w:val="0"/>
        <w:spacing w:line="360" w:lineRule="auto"/>
        <w:ind w:firstLine="472" w:firstLineChars="196"/>
        <w:rPr>
          <w:rFonts w:cs="宋体"/>
          <w:highlight w:val="none"/>
        </w:rPr>
      </w:pPr>
      <w:r>
        <w:rPr>
          <w:rFonts w:hint="eastAsia" w:cs="宋体"/>
          <w:b/>
          <w:highlight w:val="none"/>
        </w:rPr>
        <w:t>5.废标。</w:t>
      </w:r>
      <w:r>
        <w:rPr>
          <w:rFonts w:hint="eastAsia" w:cs="宋体"/>
          <w:highlight w:val="none"/>
        </w:rPr>
        <w:t>根据《中华人民共和国政府采购法》第三十六条之规定，在采购中，出现下列情形之一的，应予废标：</w:t>
      </w:r>
    </w:p>
    <w:p w14:paraId="1856F2BB">
      <w:pPr>
        <w:pStyle w:val="25"/>
        <w:snapToGrid w:val="0"/>
        <w:spacing w:line="360" w:lineRule="auto"/>
        <w:rPr>
          <w:rFonts w:cs="宋体"/>
          <w:highlight w:val="none"/>
        </w:rPr>
      </w:pPr>
      <w:r>
        <w:rPr>
          <w:rFonts w:hint="eastAsia" w:cs="宋体"/>
          <w:highlight w:val="none"/>
        </w:rPr>
        <w:t>5.1符合专业条件的供应商或者对招标文件作实质响应的供应商不足3家的；</w:t>
      </w:r>
    </w:p>
    <w:p w14:paraId="3AEFF93E">
      <w:pPr>
        <w:pStyle w:val="25"/>
        <w:snapToGrid w:val="0"/>
        <w:spacing w:line="360" w:lineRule="auto"/>
        <w:rPr>
          <w:rFonts w:cs="宋体"/>
          <w:highlight w:val="none"/>
        </w:rPr>
      </w:pPr>
      <w:r>
        <w:rPr>
          <w:rFonts w:hint="eastAsia" w:cs="宋体"/>
          <w:highlight w:val="none"/>
        </w:rPr>
        <w:t>5.2出现影响采购公正的违法、违规行为的；</w:t>
      </w:r>
    </w:p>
    <w:p w14:paraId="1AF8FA10">
      <w:pPr>
        <w:pStyle w:val="25"/>
        <w:snapToGrid w:val="0"/>
        <w:spacing w:line="360" w:lineRule="auto"/>
        <w:rPr>
          <w:rFonts w:cs="宋体"/>
          <w:highlight w:val="none"/>
        </w:rPr>
      </w:pPr>
      <w:r>
        <w:rPr>
          <w:rFonts w:hint="eastAsia" w:cs="宋体"/>
          <w:highlight w:val="none"/>
        </w:rPr>
        <w:t>5.3投标人的报价均超过了采购预算，采购人不能支付的；</w:t>
      </w:r>
    </w:p>
    <w:p w14:paraId="1EA1331D">
      <w:pPr>
        <w:pStyle w:val="25"/>
        <w:snapToGrid w:val="0"/>
        <w:spacing w:line="360" w:lineRule="auto"/>
        <w:rPr>
          <w:rFonts w:cs="宋体"/>
          <w:highlight w:val="none"/>
        </w:rPr>
      </w:pPr>
      <w:r>
        <w:rPr>
          <w:rFonts w:hint="eastAsia" w:cs="宋体"/>
          <w:highlight w:val="none"/>
        </w:rPr>
        <w:t>5.4因重大变故，采购任务取消的。</w:t>
      </w:r>
    </w:p>
    <w:p w14:paraId="6959DE9C">
      <w:pPr>
        <w:pStyle w:val="25"/>
        <w:snapToGrid w:val="0"/>
        <w:spacing w:line="360" w:lineRule="auto"/>
        <w:rPr>
          <w:rFonts w:cs="宋体"/>
          <w:highlight w:val="none"/>
        </w:rPr>
      </w:pPr>
      <w:r>
        <w:rPr>
          <w:rFonts w:hint="eastAsia" w:cs="宋体"/>
          <w:highlight w:val="none"/>
        </w:rPr>
        <w:t>废标后，</w:t>
      </w:r>
      <w:r>
        <w:rPr>
          <w:rFonts w:hint="eastAsia" w:cs="宋体"/>
          <w:highlight w:val="none"/>
          <w:lang w:eastAsia="zh-CN"/>
        </w:rPr>
        <w:t>采购代理机构</w:t>
      </w:r>
      <w:r>
        <w:rPr>
          <w:rFonts w:hint="eastAsia" w:cs="宋体"/>
          <w:highlight w:val="none"/>
        </w:rPr>
        <w:t>应当将废标理由通知所有投标人。</w:t>
      </w:r>
    </w:p>
    <w:p w14:paraId="50AF893A">
      <w:pPr>
        <w:pStyle w:val="25"/>
        <w:snapToGrid w:val="0"/>
        <w:spacing w:line="360" w:lineRule="auto"/>
        <w:ind w:firstLine="590" w:firstLineChars="245"/>
        <w:rPr>
          <w:rFonts w:cs="宋体"/>
          <w:highlight w:val="none"/>
        </w:rPr>
      </w:pPr>
      <w:r>
        <w:rPr>
          <w:rFonts w:hint="eastAsia" w:cs="宋体"/>
          <w:b/>
          <w:highlight w:val="none"/>
        </w:rPr>
        <w:t>6.修改招标文件，重新组织采购活动。</w:t>
      </w:r>
      <w:r>
        <w:rPr>
          <w:rFonts w:hint="eastAsia" w:cs="宋体"/>
          <w:highlight w:val="none"/>
        </w:rPr>
        <w:t>评标委员会发现招标文件存在歧义、重大缺陷导致评标工作无法进行，或者招标文件内容违反国家有关强制性规定的，将停止评标工作，并与采购人、</w:t>
      </w:r>
      <w:r>
        <w:rPr>
          <w:rFonts w:hint="eastAsia" w:cs="宋体"/>
          <w:highlight w:val="none"/>
          <w:lang w:eastAsia="zh-CN"/>
        </w:rPr>
        <w:t>采购代理机构</w:t>
      </w:r>
      <w:r>
        <w:rPr>
          <w:rFonts w:hint="eastAsia" w:cs="宋体"/>
          <w:highlight w:val="none"/>
        </w:rPr>
        <w:t>沟通并作书面记录。采购人、</w:t>
      </w:r>
      <w:r>
        <w:rPr>
          <w:rFonts w:hint="eastAsia" w:cs="宋体"/>
          <w:highlight w:val="none"/>
          <w:lang w:eastAsia="zh-CN"/>
        </w:rPr>
        <w:t>采购代理机构</w:t>
      </w:r>
      <w:r>
        <w:rPr>
          <w:rFonts w:hint="eastAsia" w:cs="宋体"/>
          <w:highlight w:val="none"/>
        </w:rPr>
        <w:t>确认后，将修改招标文件，重新组织采购活动。</w:t>
      </w:r>
    </w:p>
    <w:p w14:paraId="20B4C135">
      <w:pPr>
        <w:pStyle w:val="25"/>
        <w:snapToGrid w:val="0"/>
        <w:spacing w:line="360" w:lineRule="auto"/>
        <w:ind w:firstLine="482"/>
        <w:rPr>
          <w:rFonts w:cs="宋体"/>
          <w:highlight w:val="none"/>
        </w:rPr>
      </w:pPr>
      <w:r>
        <w:rPr>
          <w:rFonts w:hint="eastAsia" w:cs="宋体"/>
          <w:b/>
          <w:kern w:val="0"/>
          <w:highlight w:val="none"/>
        </w:rPr>
        <w:t>7.重新开展采购。</w:t>
      </w:r>
      <w:r>
        <w:rPr>
          <w:rFonts w:hint="eastAsia" w:cs="宋体"/>
          <w:highlight w:val="none"/>
        </w:rPr>
        <w:t>有政府采购法第七十一条、第七十二条规定的违法行为之一，影响或者可能影响中标结果的，依照下列规定处理：</w:t>
      </w:r>
    </w:p>
    <w:p w14:paraId="4BF0AD9D">
      <w:pPr>
        <w:pStyle w:val="25"/>
        <w:snapToGrid w:val="0"/>
        <w:spacing w:line="360" w:lineRule="auto"/>
        <w:rPr>
          <w:rFonts w:cs="宋体"/>
          <w:highlight w:val="none"/>
        </w:rPr>
      </w:pPr>
      <w:r>
        <w:rPr>
          <w:rFonts w:hint="eastAsia" w:cs="宋体"/>
          <w:highlight w:val="none"/>
        </w:rPr>
        <w:t>7.1未确定中标供应商的，终止本次政府采购活动，重新开展政府采购活动。</w:t>
      </w:r>
    </w:p>
    <w:p w14:paraId="39F31E35">
      <w:pPr>
        <w:pStyle w:val="25"/>
        <w:snapToGrid w:val="0"/>
        <w:spacing w:line="360" w:lineRule="auto"/>
        <w:rPr>
          <w:rFonts w:cs="宋体"/>
          <w:highlight w:val="none"/>
        </w:rPr>
      </w:pPr>
      <w:r>
        <w:rPr>
          <w:rFonts w:hint="eastAsia" w:cs="宋体"/>
          <w:highlight w:val="none"/>
        </w:rPr>
        <w:t>7.2已确定中标供应商但尚未签订政府采购合同的，中标结果无效，从合格的中标候选人中另行确定中标供应商；没有合格的中标候选人的，重新开展政府采购活动。</w:t>
      </w:r>
    </w:p>
    <w:p w14:paraId="6928CAEA">
      <w:pPr>
        <w:pStyle w:val="25"/>
        <w:snapToGrid w:val="0"/>
        <w:spacing w:line="360" w:lineRule="auto"/>
        <w:rPr>
          <w:rFonts w:cs="宋体"/>
          <w:highlight w:val="none"/>
        </w:rPr>
      </w:pPr>
      <w:r>
        <w:rPr>
          <w:rFonts w:hint="eastAsia" w:cs="宋体"/>
          <w:highlight w:val="none"/>
        </w:rPr>
        <w:t>7.3政府采购合同已签订但尚未履行的，撤销合同，从合格的中标候选人中另行确定中标供应商；没有合格的中标候选人的，重新开展政府采购活动。</w:t>
      </w:r>
    </w:p>
    <w:p w14:paraId="62A50D7B">
      <w:pPr>
        <w:pStyle w:val="25"/>
        <w:snapToGrid w:val="0"/>
        <w:spacing w:line="360" w:lineRule="auto"/>
        <w:rPr>
          <w:rFonts w:cs="宋体"/>
          <w:highlight w:val="none"/>
        </w:rPr>
      </w:pPr>
      <w:r>
        <w:rPr>
          <w:rFonts w:hint="eastAsia" w:cs="宋体"/>
          <w:highlight w:val="none"/>
        </w:rPr>
        <w:t>7.4政府采购合同已经履行，给采购人、供应商造成损失的，由责任人承担赔偿责任。</w:t>
      </w:r>
    </w:p>
    <w:p w14:paraId="4149FAEE">
      <w:pPr>
        <w:pStyle w:val="25"/>
        <w:snapToGrid w:val="0"/>
        <w:spacing w:line="360" w:lineRule="auto"/>
        <w:rPr>
          <w:rFonts w:cs="宋体"/>
          <w:highlight w:val="none"/>
        </w:rPr>
      </w:pPr>
      <w:r>
        <w:rPr>
          <w:rFonts w:hint="eastAsia" w:cs="宋体"/>
          <w:highlight w:val="none"/>
        </w:rPr>
        <w:t>7.5政府采购当事人有其他违反政府采购法或者政府采购法实施条例等法律法规规定的行为，经改正后仍然影响或者可能影响中标结果或者依法被认定为中标无效的，依照7.1-7.4规定处理。</w:t>
      </w:r>
    </w:p>
    <w:p w14:paraId="73E1320C">
      <w:pPr>
        <w:pStyle w:val="25"/>
        <w:snapToGrid w:val="0"/>
        <w:spacing w:line="360" w:lineRule="auto"/>
        <w:ind w:firstLine="0" w:firstLineChars="0"/>
        <w:rPr>
          <w:rFonts w:cs="宋体"/>
          <w:highlight w:val="none"/>
        </w:rPr>
      </w:pPr>
    </w:p>
    <w:bookmarkEnd w:id="30"/>
    <w:p w14:paraId="45A8CBAD">
      <w:pPr>
        <w:spacing w:line="360" w:lineRule="auto"/>
        <w:ind w:left="720" w:leftChars="343" w:firstLine="1084" w:firstLineChars="300"/>
        <w:outlineLvl w:val="0"/>
        <w:rPr>
          <w:rFonts w:ascii="宋体" w:hAnsi="宋体" w:cs="宋体"/>
          <w:b/>
          <w:sz w:val="36"/>
          <w:szCs w:val="36"/>
          <w:highlight w:val="none"/>
        </w:rPr>
      </w:pPr>
      <w:bookmarkStart w:id="415" w:name="第五部分"/>
      <w:bookmarkStart w:id="416" w:name="_Toc86217003"/>
    </w:p>
    <w:p w14:paraId="738CBBA1">
      <w:pPr>
        <w:spacing w:line="360" w:lineRule="auto"/>
        <w:ind w:left="720" w:leftChars="343" w:firstLine="1084" w:firstLineChars="300"/>
        <w:outlineLvl w:val="0"/>
        <w:rPr>
          <w:rFonts w:hint="eastAsia" w:ascii="宋体" w:hAnsi="宋体" w:cs="宋体"/>
          <w:b/>
          <w:sz w:val="36"/>
          <w:szCs w:val="36"/>
          <w:highlight w:val="none"/>
        </w:rPr>
      </w:pPr>
      <w:r>
        <w:rPr>
          <w:rFonts w:hint="eastAsia" w:ascii="宋体" w:hAnsi="宋体" w:cs="宋体"/>
          <w:b/>
          <w:sz w:val="36"/>
          <w:szCs w:val="36"/>
          <w:highlight w:val="none"/>
        </w:rPr>
        <w:t xml:space="preserve">    </w:t>
      </w:r>
    </w:p>
    <w:p w14:paraId="0C905789">
      <w:pPr>
        <w:pStyle w:val="2"/>
        <w:rPr>
          <w:rFonts w:hint="eastAsia" w:ascii="宋体" w:hAnsi="宋体" w:cs="宋体"/>
          <w:b/>
          <w:sz w:val="36"/>
          <w:szCs w:val="36"/>
          <w:highlight w:val="none"/>
        </w:rPr>
      </w:pPr>
    </w:p>
    <w:p w14:paraId="54348AE0">
      <w:pPr>
        <w:rPr>
          <w:highlight w:val="none"/>
        </w:rPr>
      </w:pPr>
    </w:p>
    <w:p w14:paraId="36038D2D">
      <w:pPr>
        <w:spacing w:line="360" w:lineRule="auto"/>
        <w:ind w:left="720" w:leftChars="343" w:firstLine="1084" w:firstLineChars="300"/>
        <w:outlineLvl w:val="0"/>
        <w:rPr>
          <w:rFonts w:ascii="宋体" w:hAnsi="宋体" w:cs="宋体"/>
          <w:b/>
          <w:sz w:val="36"/>
          <w:szCs w:val="36"/>
          <w:highlight w:val="none"/>
        </w:rPr>
      </w:pPr>
    </w:p>
    <w:p w14:paraId="17701C05">
      <w:pPr>
        <w:pStyle w:val="2"/>
        <w:rPr>
          <w:rFonts w:ascii="宋体" w:hAnsi="宋体" w:cs="宋体"/>
          <w:b/>
          <w:sz w:val="36"/>
          <w:szCs w:val="36"/>
          <w:highlight w:val="none"/>
        </w:rPr>
      </w:pPr>
    </w:p>
    <w:p w14:paraId="244785C6">
      <w:pPr>
        <w:rPr>
          <w:rFonts w:ascii="宋体" w:hAnsi="宋体" w:cs="宋体"/>
          <w:b/>
          <w:sz w:val="36"/>
          <w:szCs w:val="36"/>
          <w:highlight w:val="none"/>
        </w:rPr>
      </w:pPr>
    </w:p>
    <w:p w14:paraId="117E0924">
      <w:pPr>
        <w:pStyle w:val="2"/>
        <w:rPr>
          <w:rFonts w:ascii="宋体" w:hAnsi="宋体" w:cs="宋体"/>
          <w:b/>
          <w:sz w:val="36"/>
          <w:szCs w:val="36"/>
          <w:highlight w:val="none"/>
        </w:rPr>
      </w:pPr>
    </w:p>
    <w:p w14:paraId="636F20E7">
      <w:pPr>
        <w:rPr>
          <w:rFonts w:ascii="宋体" w:hAnsi="宋体" w:cs="宋体"/>
          <w:b/>
          <w:sz w:val="36"/>
          <w:szCs w:val="36"/>
          <w:highlight w:val="none"/>
        </w:rPr>
      </w:pPr>
    </w:p>
    <w:p w14:paraId="660C62EF">
      <w:pPr>
        <w:pStyle w:val="2"/>
        <w:rPr>
          <w:highlight w:val="none"/>
        </w:rPr>
      </w:pPr>
    </w:p>
    <w:p w14:paraId="503EE94D">
      <w:pPr>
        <w:rPr>
          <w:highlight w:val="none"/>
        </w:rPr>
      </w:pPr>
    </w:p>
    <w:p w14:paraId="1FD4C421">
      <w:pPr>
        <w:rPr>
          <w:rFonts w:hint="eastAsia" w:ascii="宋体" w:hAnsi="宋体" w:cs="宋体"/>
          <w:b/>
          <w:sz w:val="36"/>
          <w:szCs w:val="36"/>
          <w:highlight w:val="none"/>
        </w:rPr>
      </w:pPr>
      <w:r>
        <w:rPr>
          <w:rFonts w:hint="eastAsia" w:ascii="宋体" w:hAnsi="宋体" w:cs="宋体"/>
          <w:b/>
          <w:sz w:val="36"/>
          <w:szCs w:val="36"/>
          <w:highlight w:val="none"/>
        </w:rPr>
        <w:br w:type="page"/>
      </w:r>
    </w:p>
    <w:p w14:paraId="6DE78808">
      <w:pPr>
        <w:spacing w:line="360" w:lineRule="auto"/>
        <w:ind w:left="720" w:leftChars="343" w:firstLine="1084" w:firstLineChars="300"/>
        <w:outlineLvl w:val="0"/>
        <w:rPr>
          <w:rFonts w:ascii="宋体" w:hAnsi="宋体" w:cs="宋体"/>
          <w:b/>
          <w:sz w:val="36"/>
          <w:szCs w:val="36"/>
          <w:highlight w:val="none"/>
        </w:rPr>
      </w:pPr>
      <w:r>
        <w:rPr>
          <w:rFonts w:hint="eastAsia" w:ascii="宋体" w:hAnsi="宋体" w:cs="宋体"/>
          <w:b/>
          <w:sz w:val="36"/>
          <w:szCs w:val="36"/>
          <w:highlight w:val="none"/>
        </w:rPr>
        <w:t>第五部分 拟签订的合同文本</w:t>
      </w:r>
    </w:p>
    <w:p w14:paraId="7A6FCCCF">
      <w:pPr>
        <w:rPr>
          <w:rFonts w:ascii="宋体" w:hAnsi="宋体" w:cs="宋体"/>
          <w:sz w:val="24"/>
          <w:highlight w:val="none"/>
          <w:u w:val="single"/>
        </w:rPr>
      </w:pPr>
      <w:r>
        <w:rPr>
          <w:rFonts w:hint="eastAsia" w:ascii="宋体" w:hAnsi="宋体" w:cs="宋体"/>
          <w:sz w:val="24"/>
          <w:highlight w:val="none"/>
        </w:rPr>
        <w:t>合同编号：</w:t>
      </w:r>
      <w:r>
        <w:rPr>
          <w:rFonts w:hint="eastAsia" w:ascii="宋体" w:hAnsi="宋体" w:cs="宋体"/>
          <w:sz w:val="24"/>
          <w:highlight w:val="none"/>
          <w:u w:val="single"/>
        </w:rPr>
        <w:t xml:space="preserve">           </w:t>
      </w:r>
    </w:p>
    <w:p w14:paraId="53C4BAD6">
      <w:pPr>
        <w:pStyle w:val="33"/>
        <w:snapToGrid w:val="0"/>
        <w:spacing w:before="120" w:after="120" w:line="300" w:lineRule="exact"/>
        <w:jc w:val="both"/>
        <w:rPr>
          <w:rFonts w:hAnsi="宋体"/>
          <w:highlight w:val="none"/>
        </w:rPr>
      </w:pPr>
    </w:p>
    <w:p w14:paraId="1E8D24AA">
      <w:pPr>
        <w:spacing w:line="360" w:lineRule="auto"/>
        <w:jc w:val="center"/>
        <w:rPr>
          <w:rFonts w:hint="eastAsia" w:ascii="宋体" w:hAnsi="宋体"/>
          <w:b/>
          <w:sz w:val="28"/>
          <w:highlight w:val="none"/>
          <w:lang w:eastAsia="zh-CN"/>
        </w:rPr>
      </w:pPr>
      <w:r>
        <w:rPr>
          <w:rFonts w:hint="eastAsia" w:ascii="宋体" w:hAnsi="宋体"/>
          <w:b/>
          <w:sz w:val="28"/>
          <w:highlight w:val="none"/>
          <w:lang w:eastAsia="zh-CN"/>
        </w:rPr>
        <w:t>杭州市中医院丁桥院区（市丁桥医院）重大疫情救治基地</w:t>
      </w:r>
    </w:p>
    <w:p w14:paraId="5E9A035E">
      <w:pPr>
        <w:spacing w:line="360" w:lineRule="auto"/>
        <w:jc w:val="center"/>
        <w:rPr>
          <w:rFonts w:hint="eastAsia" w:ascii="宋体" w:hAnsi="宋体" w:eastAsia="宋体"/>
          <w:b/>
          <w:sz w:val="28"/>
          <w:highlight w:val="none"/>
          <w:lang w:eastAsia="zh-CN"/>
        </w:rPr>
      </w:pPr>
      <w:r>
        <w:rPr>
          <w:rFonts w:hint="eastAsia" w:ascii="宋体" w:hAnsi="宋体"/>
          <w:b/>
          <w:sz w:val="28"/>
          <w:highlight w:val="none"/>
          <w:lang w:eastAsia="zh-CN"/>
        </w:rPr>
        <w:t>医用净化系统</w:t>
      </w:r>
    </w:p>
    <w:p w14:paraId="50785C16">
      <w:pPr>
        <w:spacing w:line="360" w:lineRule="auto"/>
        <w:jc w:val="center"/>
        <w:rPr>
          <w:rFonts w:hint="eastAsia" w:ascii="宋体" w:hAnsi="宋体"/>
          <w:b/>
          <w:sz w:val="28"/>
          <w:highlight w:val="none"/>
        </w:rPr>
      </w:pPr>
      <w:r>
        <w:rPr>
          <w:rFonts w:hint="eastAsia" w:ascii="宋体" w:hAnsi="宋体"/>
          <w:b/>
          <w:sz w:val="28"/>
          <w:highlight w:val="none"/>
        </w:rPr>
        <w:t>采购合同</w:t>
      </w:r>
    </w:p>
    <w:p w14:paraId="5C234090">
      <w:pPr>
        <w:spacing w:line="360" w:lineRule="auto"/>
        <w:rPr>
          <w:rFonts w:hint="eastAsia" w:ascii="宋体" w:hAnsi="宋体" w:eastAsia="宋体"/>
          <w:sz w:val="24"/>
          <w:highlight w:val="none"/>
          <w:lang w:eastAsia="zh-CN"/>
        </w:rPr>
      </w:pPr>
      <w:r>
        <w:rPr>
          <w:rFonts w:hint="eastAsia" w:ascii="宋体" w:hAnsi="宋体"/>
          <w:highlight w:val="none"/>
        </w:rPr>
        <w:t>甲方：</w:t>
      </w:r>
      <w:r>
        <w:rPr>
          <w:rFonts w:hint="eastAsia" w:ascii="宋体" w:hAnsi="宋体"/>
          <w:highlight w:val="none"/>
          <w:lang w:eastAsia="zh-CN"/>
        </w:rPr>
        <w:t>杭州市中医院</w:t>
      </w:r>
    </w:p>
    <w:p w14:paraId="6FC7B565">
      <w:pPr>
        <w:spacing w:line="360" w:lineRule="auto"/>
        <w:rPr>
          <w:rFonts w:hint="eastAsia" w:ascii="宋体" w:hAnsi="宋体"/>
          <w:highlight w:val="none"/>
        </w:rPr>
      </w:pPr>
      <w:r>
        <w:rPr>
          <w:rFonts w:hint="eastAsia" w:ascii="宋体" w:hAnsi="宋体"/>
          <w:highlight w:val="none"/>
        </w:rPr>
        <w:t>乙方：</w:t>
      </w:r>
    </w:p>
    <w:p w14:paraId="45C85470">
      <w:pPr>
        <w:spacing w:line="360" w:lineRule="auto"/>
        <w:ind w:firstLine="420" w:firstLineChars="200"/>
        <w:rPr>
          <w:rFonts w:hint="eastAsia" w:ascii="宋体" w:hAnsi="宋体"/>
          <w:highlight w:val="none"/>
        </w:rPr>
      </w:pPr>
      <w:r>
        <w:rPr>
          <w:rFonts w:hint="eastAsia" w:ascii="宋体" w:hAnsi="宋体"/>
          <w:highlight w:val="none"/>
        </w:rPr>
        <w:t>甲乙双方根据《中华人民共和国民法典》、《中华人民共和国建筑法》及有关法律规定，遵循平等、自愿、公平和诚实信用的原则，双方就</w:t>
      </w:r>
      <w:r>
        <w:rPr>
          <w:rFonts w:hint="eastAsia" w:ascii="宋体" w:hAnsi="宋体"/>
          <w:highlight w:val="none"/>
          <w:lang w:eastAsia="zh-CN"/>
        </w:rPr>
        <w:t>杭州市中医院丁桥院区（市丁桥医院）重大疫情救治基地医用净化系统采购</w:t>
      </w:r>
      <w:r>
        <w:rPr>
          <w:rFonts w:hint="eastAsia" w:ascii="宋体" w:hAnsi="宋体"/>
          <w:highlight w:val="none"/>
        </w:rPr>
        <w:t>及有关事项协商一致，共同达成如下协议：</w:t>
      </w:r>
    </w:p>
    <w:p w14:paraId="449C18A3">
      <w:pPr>
        <w:spacing w:line="360" w:lineRule="auto"/>
        <w:ind w:firstLine="422" w:firstLineChars="200"/>
        <w:rPr>
          <w:rFonts w:hint="eastAsia" w:ascii="宋体" w:hAnsi="宋体"/>
          <w:b/>
          <w:highlight w:val="none"/>
        </w:rPr>
      </w:pPr>
      <w:r>
        <w:rPr>
          <w:rFonts w:hint="eastAsia" w:ascii="宋体" w:hAnsi="宋体"/>
          <w:b/>
          <w:highlight w:val="none"/>
        </w:rPr>
        <w:t>第一条 采购内容及需求</w:t>
      </w:r>
    </w:p>
    <w:p w14:paraId="0F72216D">
      <w:pPr>
        <w:adjustRightInd/>
        <w:snapToGrid w:val="0"/>
        <w:spacing w:line="360" w:lineRule="auto"/>
        <w:ind w:firstLine="420" w:firstLineChars="200"/>
        <w:jc w:val="left"/>
        <w:rPr>
          <w:rFonts w:hint="eastAsia" w:ascii="宋体" w:hAnsi="宋体"/>
          <w:highlight w:val="none"/>
        </w:rPr>
      </w:pPr>
      <w:r>
        <w:rPr>
          <w:rFonts w:hint="eastAsia" w:ascii="宋体" w:hAnsi="宋体"/>
          <w:highlight w:val="none"/>
        </w:rPr>
        <w:t>1.1.甲方向乙方采购</w:t>
      </w:r>
      <w:r>
        <w:rPr>
          <w:rFonts w:hint="eastAsia" w:ascii="宋体" w:hAnsi="宋体"/>
          <w:highlight w:val="none"/>
          <w:lang w:eastAsia="zh-CN"/>
        </w:rPr>
        <w:t>杭州市中医院丁桥院区（市丁桥医院）重大疫情救治基地医用净化系统</w:t>
      </w:r>
      <w:r>
        <w:rPr>
          <w:rFonts w:hint="eastAsia" w:ascii="宋体" w:hAnsi="宋体"/>
          <w:highlight w:val="none"/>
          <w:lang w:eastAsia="zh-Hans"/>
        </w:rPr>
        <w:t>设施、设备及其安装、</w:t>
      </w:r>
      <w:r>
        <w:rPr>
          <w:rFonts w:hint="eastAsia" w:ascii="宋体" w:hAnsi="宋体"/>
          <w:highlight w:val="none"/>
        </w:rPr>
        <w:t>建设、</w:t>
      </w:r>
      <w:r>
        <w:rPr>
          <w:rFonts w:hint="eastAsia" w:ascii="宋体" w:hAnsi="宋体"/>
          <w:highlight w:val="none"/>
          <w:lang w:eastAsia="zh-Hans"/>
        </w:rPr>
        <w:t>调试、运行服务和</w:t>
      </w:r>
      <w:r>
        <w:rPr>
          <w:rFonts w:hint="eastAsia" w:ascii="宋体" w:hAnsi="宋体"/>
          <w:highlight w:val="none"/>
        </w:rPr>
        <w:t>相关配套</w:t>
      </w:r>
      <w:r>
        <w:rPr>
          <w:rFonts w:hint="eastAsia" w:ascii="宋体" w:hAnsi="宋体"/>
          <w:highlight w:val="none"/>
          <w:lang w:eastAsia="zh-Hans"/>
        </w:rPr>
        <w:t>建设及装饰装修</w:t>
      </w:r>
      <w:r>
        <w:rPr>
          <w:rFonts w:hint="eastAsia" w:ascii="宋体" w:hAnsi="宋体"/>
          <w:highlight w:val="none"/>
        </w:rPr>
        <w:t>服务（以下简称“本项目”）。具体内容包括：</w:t>
      </w:r>
      <w:r>
        <w:rPr>
          <w:rFonts w:hint="eastAsia" w:ascii="宋体" w:hAnsi="宋体"/>
          <w:color w:val="auto"/>
          <w:szCs w:val="21"/>
          <w:highlight w:val="none"/>
        </w:rPr>
        <w:t>杭州市中医院丁桥院区（市丁桥医院）重大疫情救治基地</w:t>
      </w:r>
      <w:r>
        <w:rPr>
          <w:rFonts w:hint="eastAsia" w:ascii="宋体" w:hAnsi="宋体" w:cs="Arial"/>
          <w:color w:val="auto"/>
          <w:szCs w:val="21"/>
          <w:highlight w:val="none"/>
        </w:rPr>
        <w:t>净化系统设备采购及安装</w:t>
      </w:r>
      <w:r>
        <w:rPr>
          <w:rFonts w:hint="eastAsia" w:ascii="宋体" w:hAnsi="宋体"/>
          <w:color w:val="auto"/>
          <w:szCs w:val="21"/>
          <w:highlight w:val="none"/>
        </w:rPr>
        <w:t>，包括二层检验科</w:t>
      </w:r>
      <w:r>
        <w:rPr>
          <w:rFonts w:hint="eastAsia" w:ascii="宋体" w:hAnsi="宋体"/>
          <w:color w:val="auto"/>
          <w:szCs w:val="21"/>
          <w:highlight w:val="none"/>
          <w:lang w:eastAsia="zh-CN"/>
        </w:rPr>
        <w:t>、</w:t>
      </w:r>
      <w:r>
        <w:rPr>
          <w:rFonts w:hint="eastAsia" w:ascii="宋体" w:hAnsi="宋体"/>
          <w:color w:val="auto"/>
          <w:szCs w:val="21"/>
          <w:highlight w:val="none"/>
        </w:rPr>
        <w:t>三层手术部</w:t>
      </w:r>
      <w:r>
        <w:rPr>
          <w:rFonts w:hint="eastAsia" w:ascii="宋体" w:hAnsi="宋体"/>
          <w:color w:val="auto"/>
          <w:szCs w:val="21"/>
          <w:highlight w:val="none"/>
          <w:lang w:val="en-US" w:eastAsia="zh-CN"/>
        </w:rPr>
        <w:t>及医学</w:t>
      </w:r>
      <w:r>
        <w:rPr>
          <w:rFonts w:hint="eastAsia" w:ascii="宋体" w:hAnsi="宋体"/>
          <w:color w:val="auto"/>
          <w:szCs w:val="21"/>
          <w:highlight w:val="none"/>
        </w:rPr>
        <w:t>生殖中心</w:t>
      </w:r>
      <w:r>
        <w:rPr>
          <w:rFonts w:hint="eastAsia" w:ascii="宋体" w:hAnsi="宋体"/>
          <w:color w:val="auto"/>
          <w:szCs w:val="21"/>
          <w:highlight w:val="none"/>
          <w:lang w:eastAsia="zh-CN"/>
        </w:rPr>
        <w:t>、</w:t>
      </w:r>
      <w:r>
        <w:rPr>
          <w:rFonts w:hint="eastAsia" w:ascii="宋体" w:hAnsi="宋体"/>
          <w:color w:val="auto"/>
          <w:szCs w:val="21"/>
          <w:highlight w:val="none"/>
        </w:rPr>
        <w:t>十层实验室</w:t>
      </w:r>
      <w:r>
        <w:rPr>
          <w:rFonts w:hint="eastAsia" w:ascii="宋体" w:hAnsi="宋体"/>
          <w:color w:val="auto"/>
          <w:szCs w:val="21"/>
          <w:highlight w:val="none"/>
          <w:lang w:val="en-US" w:eastAsia="zh-CN"/>
        </w:rPr>
        <w:t>及会议示教中心</w:t>
      </w:r>
      <w:r>
        <w:rPr>
          <w:rFonts w:hint="eastAsia" w:ascii="宋体" w:hAnsi="宋体"/>
          <w:highlight w:val="none"/>
        </w:rPr>
        <w:t>的净化系统、放射防护系统、医用气体设备、信息化设备、消防设施、配电系统，上述设备采购安装、调试、服务、维护及基础设施建设等相关配套工程（</w:t>
      </w:r>
      <w:r>
        <w:rPr>
          <w:rFonts w:hint="eastAsia" w:ascii="宋体" w:hAnsi="宋体"/>
          <w:highlight w:val="none"/>
          <w:lang w:val="en-US" w:eastAsia="zh-CN"/>
        </w:rPr>
        <w:t>具体内容</w:t>
      </w:r>
      <w:r>
        <w:rPr>
          <w:rFonts w:hint="eastAsia" w:ascii="宋体" w:hAnsi="宋体"/>
          <w:highlight w:val="none"/>
        </w:rPr>
        <w:t>详见招标</w:t>
      </w:r>
      <w:r>
        <w:rPr>
          <w:rFonts w:hint="eastAsia" w:ascii="宋体" w:hAnsi="宋体"/>
          <w:highlight w:val="none"/>
          <w:lang w:eastAsia="zh-Hans"/>
        </w:rPr>
        <w:t>文件</w:t>
      </w:r>
      <w:r>
        <w:rPr>
          <w:rFonts w:hint="eastAsia" w:ascii="宋体" w:hAnsi="宋体"/>
          <w:highlight w:val="none"/>
        </w:rPr>
        <w:t>）。</w:t>
      </w:r>
    </w:p>
    <w:p w14:paraId="28153E93">
      <w:pPr>
        <w:spacing w:line="360" w:lineRule="auto"/>
        <w:ind w:firstLine="420" w:firstLineChars="200"/>
        <w:rPr>
          <w:rFonts w:hint="eastAsia" w:ascii="宋体" w:hAnsi="宋体"/>
          <w:highlight w:val="none"/>
        </w:rPr>
      </w:pPr>
      <w:r>
        <w:rPr>
          <w:rFonts w:hint="eastAsia" w:ascii="宋体" w:hAnsi="宋体"/>
          <w:highlight w:val="none"/>
        </w:rPr>
        <w:t>1.2.本项目为交钥匙</w:t>
      </w:r>
      <w:r>
        <w:rPr>
          <w:rFonts w:hint="eastAsia" w:ascii="宋体" w:hAnsi="宋体"/>
          <w:highlight w:val="none"/>
          <w:lang w:val="en-US" w:eastAsia="zh-Hans"/>
        </w:rPr>
        <w:t>设备采购安装</w:t>
      </w:r>
      <w:r>
        <w:rPr>
          <w:rFonts w:hint="default" w:ascii="宋体" w:hAnsi="宋体"/>
          <w:highlight w:val="none"/>
          <w:lang w:val="en-US"/>
        </w:rPr>
        <w:t>工程</w:t>
      </w:r>
      <w:r>
        <w:rPr>
          <w:rFonts w:hint="eastAsia" w:ascii="宋体" w:hAnsi="宋体"/>
          <w:highlight w:val="none"/>
        </w:rPr>
        <w:t>项目，</w:t>
      </w:r>
      <w:r>
        <w:rPr>
          <w:rFonts w:hint="eastAsia" w:ascii="宋体" w:hAnsi="宋体"/>
          <w:highlight w:val="none"/>
          <w:lang w:val="en-US" w:eastAsia="zh-Hans"/>
        </w:rPr>
        <w:t>合同</w:t>
      </w:r>
      <w:r>
        <w:rPr>
          <w:rFonts w:hint="eastAsia" w:ascii="宋体" w:hAnsi="宋体"/>
          <w:highlight w:val="none"/>
          <w:lang w:eastAsia="zh-Hans"/>
        </w:rPr>
        <w:t>价款实行</w:t>
      </w:r>
      <w:r>
        <w:rPr>
          <w:rFonts w:hint="eastAsia" w:ascii="宋体" w:hAnsi="宋体"/>
          <w:highlight w:val="none"/>
        </w:rPr>
        <w:t>总价包干（即乙方包工包料）。乙方在承接本项目时已经充分考虑甲方的需求，并在此基础上进行响应，乙方须按照招标</w:t>
      </w:r>
      <w:r>
        <w:rPr>
          <w:rFonts w:hint="eastAsia" w:ascii="宋体" w:hAnsi="宋体"/>
          <w:highlight w:val="none"/>
          <w:lang w:eastAsia="zh-Hans"/>
        </w:rPr>
        <w:t>文件</w:t>
      </w:r>
      <w:r>
        <w:rPr>
          <w:rFonts w:hint="eastAsia" w:ascii="宋体" w:hAnsi="宋体"/>
          <w:highlight w:val="none"/>
        </w:rPr>
        <w:t>以及本项目技术要求进行深化，自行计算工程量并编制</w:t>
      </w:r>
      <w:r>
        <w:rPr>
          <w:rFonts w:hint="eastAsia" w:ascii="宋体" w:hAnsi="宋体"/>
          <w:highlight w:val="none"/>
          <w:lang w:eastAsia="zh-CN"/>
        </w:rPr>
        <w:t>招标清单</w:t>
      </w:r>
      <w:r>
        <w:rPr>
          <w:rFonts w:hint="eastAsia" w:ascii="宋体" w:hAnsi="宋体"/>
          <w:highlight w:val="none"/>
        </w:rPr>
        <w:t>（详见附件：</w:t>
      </w:r>
      <w:r>
        <w:rPr>
          <w:rFonts w:hint="eastAsia" w:ascii="宋体" w:hAnsi="宋体"/>
          <w:highlight w:val="none"/>
          <w:lang w:val="en-US" w:eastAsia="zh-CN"/>
        </w:rPr>
        <w:t>招标</w:t>
      </w:r>
      <w:r>
        <w:rPr>
          <w:rFonts w:hint="eastAsia" w:ascii="宋体" w:hAnsi="宋体"/>
          <w:highlight w:val="none"/>
        </w:rPr>
        <w:t>清单），并保证工程量不得少于招标文件规定的内容，并按期完工通过项目整体履约验收 。除甲方扩大现有需求外，乙方不得以工作量变更为由向甲方主张增加合同款。如甲方变更现有</w:t>
      </w:r>
      <w:r>
        <w:rPr>
          <w:rFonts w:hint="eastAsia" w:ascii="宋体" w:hAnsi="宋体"/>
          <w:highlight w:val="none"/>
          <w:lang w:val="en-US" w:eastAsia="zh-Hans"/>
        </w:rPr>
        <w:t>采购</w:t>
      </w:r>
      <w:r>
        <w:rPr>
          <w:rFonts w:hint="eastAsia" w:ascii="宋体" w:hAnsi="宋体"/>
          <w:highlight w:val="none"/>
        </w:rPr>
        <w:t>需求</w:t>
      </w:r>
      <w:r>
        <w:rPr>
          <w:rFonts w:hint="eastAsia" w:ascii="宋体" w:hAnsi="宋体"/>
          <w:highlight w:val="none"/>
          <w:lang w:val="en-US" w:eastAsia="zh-Hans"/>
        </w:rPr>
        <w:t>且导致费用变更的</w:t>
      </w:r>
      <w:r>
        <w:rPr>
          <w:rFonts w:hint="eastAsia" w:ascii="宋体" w:hAnsi="宋体"/>
          <w:highlight w:val="none"/>
        </w:rPr>
        <w:t>，</w:t>
      </w:r>
      <w:r>
        <w:rPr>
          <w:rFonts w:hint="eastAsia" w:ascii="宋体" w:hAnsi="宋体"/>
          <w:highlight w:val="none"/>
          <w:lang w:val="en-US" w:eastAsia="zh-Hans"/>
        </w:rPr>
        <w:t>可以根据据实调整</w:t>
      </w:r>
      <w:r>
        <w:rPr>
          <w:rFonts w:hint="default" w:ascii="宋体" w:hAnsi="宋体"/>
          <w:highlight w:val="none"/>
          <w:lang w:eastAsia="zh-Hans"/>
        </w:rPr>
        <w:t>，</w:t>
      </w:r>
      <w:r>
        <w:rPr>
          <w:rFonts w:hint="eastAsia" w:ascii="宋体" w:hAnsi="宋体"/>
          <w:highlight w:val="none"/>
        </w:rPr>
        <w:t xml:space="preserve">最终合同价款按照第三方审计结果多退少补。 </w:t>
      </w:r>
    </w:p>
    <w:p w14:paraId="51E9BE7B">
      <w:pPr>
        <w:spacing w:line="360" w:lineRule="auto"/>
        <w:ind w:firstLine="420" w:firstLineChars="200"/>
        <w:rPr>
          <w:rFonts w:hint="eastAsia" w:ascii="宋体" w:hAnsi="宋体"/>
          <w:highlight w:val="none"/>
        </w:rPr>
      </w:pPr>
      <w:r>
        <w:rPr>
          <w:rFonts w:hint="eastAsia" w:ascii="宋体" w:hAnsi="宋体"/>
          <w:highlight w:val="none"/>
        </w:rPr>
        <w:t>1.3.</w:t>
      </w:r>
      <w:r>
        <w:rPr>
          <w:rFonts w:hint="eastAsia" w:ascii="宋体" w:hAnsi="宋体"/>
          <w:highlight w:val="none"/>
          <w:lang w:eastAsia="zh-Hans"/>
        </w:rPr>
        <w:t>本项目净化系统配套建设及装饰装修工程</w:t>
      </w:r>
      <w:r>
        <w:rPr>
          <w:rFonts w:hint="eastAsia" w:ascii="宋体" w:hAnsi="宋体"/>
          <w:highlight w:val="none"/>
        </w:rPr>
        <w:t>施工界面</w:t>
      </w:r>
    </w:p>
    <w:p w14:paraId="4B12A438">
      <w:pPr>
        <w:spacing w:line="360" w:lineRule="auto"/>
        <w:ind w:firstLine="420" w:firstLineChars="200"/>
        <w:rPr>
          <w:rFonts w:hint="eastAsia" w:ascii="宋体" w:hAnsi="宋体"/>
          <w:highlight w:val="none"/>
        </w:rPr>
      </w:pPr>
      <w:r>
        <w:rPr>
          <w:rFonts w:hint="eastAsia" w:ascii="宋体" w:hAnsi="宋体"/>
          <w:highlight w:val="none"/>
        </w:rPr>
        <w:t>（1）本项目</w:t>
      </w:r>
      <w:r>
        <w:rPr>
          <w:rFonts w:hint="eastAsia" w:ascii="宋体" w:hAnsi="宋体"/>
          <w:highlight w:val="none"/>
          <w:lang w:eastAsia="zh-Hans"/>
        </w:rPr>
        <w:t>净化系统配套建设及装饰装修工程</w:t>
      </w:r>
      <w:r>
        <w:rPr>
          <w:rFonts w:hint="eastAsia" w:ascii="宋体" w:hAnsi="宋体"/>
          <w:highlight w:val="none"/>
        </w:rPr>
        <w:t>施工界面以</w:t>
      </w:r>
      <w:r>
        <w:rPr>
          <w:rFonts w:hint="eastAsia" w:ascii="宋体" w:hAnsi="宋体"/>
          <w:highlight w:val="none"/>
          <w:lang w:eastAsia="zh-CN"/>
        </w:rPr>
        <w:t>杭州市建筑设计研究院</w:t>
      </w:r>
      <w:r>
        <w:rPr>
          <w:rFonts w:hint="eastAsia" w:ascii="宋体" w:hAnsi="宋体"/>
          <w:highlight w:val="none"/>
        </w:rPr>
        <w:t>有限公司（以下简称“设计院”）设计的招标图纸为准，有特殊要求的，以设计院设计的招标图纸划分施工界面。</w:t>
      </w:r>
    </w:p>
    <w:p w14:paraId="7CB6D4A4">
      <w:pPr>
        <w:spacing w:line="360" w:lineRule="auto"/>
        <w:ind w:firstLine="420" w:firstLineChars="200"/>
        <w:rPr>
          <w:rFonts w:hint="eastAsia" w:ascii="宋体" w:hAnsi="宋体"/>
          <w:highlight w:val="none"/>
        </w:rPr>
      </w:pPr>
      <w:r>
        <w:rPr>
          <w:rFonts w:hint="eastAsia" w:ascii="宋体" w:hAnsi="宋体"/>
          <w:highlight w:val="none"/>
        </w:rPr>
        <w:t>（2）施工界面包括本项目</w:t>
      </w:r>
      <w:r>
        <w:rPr>
          <w:rFonts w:hint="eastAsia" w:ascii="宋体" w:hAnsi="宋体"/>
          <w:highlight w:val="none"/>
          <w:lang w:eastAsia="zh-Hans"/>
        </w:rPr>
        <w:t>净化系统配套建设及装饰装修工程，</w:t>
      </w:r>
      <w:r>
        <w:rPr>
          <w:rFonts w:hint="eastAsia" w:ascii="宋体" w:hAnsi="宋体"/>
          <w:highlight w:val="none"/>
        </w:rPr>
        <w:t>包括但不限于净化空调系统工程、弱电系统工程、强电系统工程、建筑装饰工程、医用气体系统工程等。具体包括但不限于前述工程内的施工、设备和材料的采购、产品制造、系统测试、运输、安装、调试、有效可靠的试运行、系统完善、培训操作和维修人员、提交</w:t>
      </w:r>
      <w:r>
        <w:rPr>
          <w:rFonts w:hint="eastAsia" w:ascii="宋体" w:hAnsi="宋体"/>
          <w:highlight w:val="none"/>
          <w:lang w:eastAsia="zh-Hans"/>
        </w:rPr>
        <w:t>净化系统和配套建设及装饰装修工程</w:t>
      </w:r>
      <w:r>
        <w:rPr>
          <w:rFonts w:hint="eastAsia" w:ascii="宋体" w:hAnsi="宋体"/>
          <w:highlight w:val="none"/>
        </w:rPr>
        <w:t xml:space="preserve">竣工图纸、负责完成验收、资料提交、质保服务等，以及所有其他为系统正常运行所需必要的项目。 </w:t>
      </w:r>
    </w:p>
    <w:p w14:paraId="1E85E9F8">
      <w:pPr>
        <w:spacing w:line="360" w:lineRule="auto"/>
        <w:ind w:firstLine="420" w:firstLineChars="200"/>
        <w:rPr>
          <w:rFonts w:hint="eastAsia" w:ascii="宋体" w:hAnsi="宋体"/>
          <w:highlight w:val="none"/>
        </w:rPr>
      </w:pPr>
      <w:r>
        <w:rPr>
          <w:rFonts w:hint="eastAsia" w:ascii="宋体" w:hAnsi="宋体"/>
          <w:highlight w:val="none"/>
        </w:rPr>
        <w:t>（3）乙方施工界面竣工时达到交钥匙工程要求。</w:t>
      </w:r>
    </w:p>
    <w:p w14:paraId="42A98010">
      <w:pPr>
        <w:spacing w:line="360" w:lineRule="auto"/>
        <w:ind w:firstLine="420" w:firstLineChars="200"/>
        <w:rPr>
          <w:rFonts w:hint="eastAsia" w:ascii="宋体" w:hAnsi="宋体"/>
          <w:highlight w:val="none"/>
        </w:rPr>
      </w:pPr>
      <w:r>
        <w:rPr>
          <w:rFonts w:hint="eastAsia" w:ascii="宋体" w:hAnsi="宋体"/>
          <w:highlight w:val="none"/>
        </w:rPr>
        <w:t>1.4.项目实施范围</w:t>
      </w:r>
    </w:p>
    <w:p w14:paraId="6BA9D83D">
      <w:pPr>
        <w:widowControl/>
        <w:snapToGrid w:val="0"/>
        <w:spacing w:line="360" w:lineRule="auto"/>
        <w:ind w:firstLine="420" w:firstLineChars="200"/>
        <w:jc w:val="left"/>
        <w:rPr>
          <w:rFonts w:ascii="宋体" w:hAnsi="宋体" w:cs="Arial"/>
          <w:szCs w:val="21"/>
          <w:highlight w:val="none"/>
        </w:rPr>
      </w:pPr>
      <w:r>
        <w:rPr>
          <w:rFonts w:hint="eastAsia"/>
          <w:highlight w:val="none"/>
        </w:rPr>
        <w:t>（1）</w:t>
      </w:r>
      <w:r>
        <w:rPr>
          <w:rFonts w:hint="eastAsia" w:ascii="宋体" w:hAnsi="宋体" w:cs="Arial"/>
          <w:szCs w:val="21"/>
          <w:highlight w:val="none"/>
        </w:rPr>
        <w:t>本</w:t>
      </w:r>
      <w:r>
        <w:rPr>
          <w:rFonts w:hint="eastAsia" w:ascii="宋体" w:hAnsi="宋体" w:cs="Arial"/>
          <w:szCs w:val="21"/>
          <w:highlight w:val="none"/>
          <w:lang w:val="en-US" w:eastAsia="zh-Hans"/>
        </w:rPr>
        <w:t>项目</w:t>
      </w:r>
      <w:r>
        <w:rPr>
          <w:rFonts w:hint="eastAsia" w:ascii="宋体" w:hAnsi="宋体" w:cs="Arial"/>
          <w:szCs w:val="21"/>
          <w:highlight w:val="none"/>
        </w:rPr>
        <w:t>系统安装范围如下</w:t>
      </w:r>
      <w:r>
        <w:rPr>
          <w:rFonts w:hint="default" w:ascii="宋体" w:hAnsi="宋体" w:cs="Arial"/>
          <w:szCs w:val="21"/>
          <w:highlight w:val="none"/>
        </w:rPr>
        <w:t>，</w:t>
      </w:r>
      <w:r>
        <w:rPr>
          <w:rFonts w:hint="eastAsia" w:ascii="宋体" w:hAnsi="宋体" w:cs="Arial"/>
          <w:szCs w:val="21"/>
          <w:highlight w:val="none"/>
          <w:lang w:val="en-US" w:eastAsia="zh-Hans"/>
        </w:rPr>
        <w:t>具体详见招标图纸</w:t>
      </w:r>
      <w:r>
        <w:rPr>
          <w:rFonts w:hint="eastAsia" w:ascii="宋体" w:hAnsi="宋体" w:cs="Arial"/>
          <w:szCs w:val="21"/>
          <w:highlight w:val="none"/>
        </w:rPr>
        <w:t>：</w:t>
      </w:r>
    </w:p>
    <w:p w14:paraId="104E590E">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二层检验中心设计面积约880平方米，</w:t>
      </w:r>
      <w:r>
        <w:rPr>
          <w:rFonts w:hint="eastAsia" w:ascii="宋体" w:hAnsi="宋体"/>
          <w:color w:val="auto"/>
          <w:szCs w:val="21"/>
          <w:highlight w:val="none"/>
          <w:lang w:val="en-US" w:eastAsia="zh-CN"/>
        </w:rPr>
        <w:t>建筑层高4.5米，</w:t>
      </w:r>
      <w:r>
        <w:rPr>
          <w:rFonts w:hint="eastAsia" w:ascii="宋体" w:hAnsi="宋体"/>
          <w:color w:val="auto"/>
          <w:szCs w:val="21"/>
          <w:highlight w:val="none"/>
        </w:rPr>
        <w:t>设置实验室、血清实验室、细胞实验室及配套的功能辅助用房；</w:t>
      </w:r>
    </w:p>
    <w:p w14:paraId="7355FBA3">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三层手术部设计面积约765平方米，</w:t>
      </w:r>
      <w:r>
        <w:rPr>
          <w:rFonts w:hint="eastAsia" w:ascii="宋体" w:hAnsi="宋体"/>
          <w:color w:val="auto"/>
          <w:szCs w:val="21"/>
          <w:highlight w:val="none"/>
          <w:lang w:val="en-US" w:eastAsia="zh-CN"/>
        </w:rPr>
        <w:t>建筑层高4.5米，</w:t>
      </w:r>
      <w:r>
        <w:rPr>
          <w:rFonts w:hint="eastAsia" w:ascii="宋体" w:hAnsi="宋体"/>
          <w:color w:val="auto"/>
          <w:szCs w:val="21"/>
          <w:highlight w:val="none"/>
        </w:rPr>
        <w:t>设置3间III手术室（含一间射线防护手术室）、清洁区及配套的功能辅助用房；</w:t>
      </w:r>
    </w:p>
    <w:p w14:paraId="3776DA45">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三层生殖中心设计面积约1220平方米，设置2间手术室（胚胎移植、取卵室），穿刺取精、人工授精及配套的功能辅助用房；</w:t>
      </w:r>
    </w:p>
    <w:p w14:paraId="682AE04E">
      <w:pPr>
        <w:numPr>
          <w:ilvl w:val="0"/>
          <w:numId w:val="2"/>
        </w:numPr>
        <w:adjustRightInd/>
        <w:snapToGrid w:val="0"/>
        <w:spacing w:line="360" w:lineRule="auto"/>
        <w:ind w:left="845" w:leftChars="0" w:hanging="425" w:firstLineChars="0"/>
        <w:jc w:val="left"/>
        <w:rPr>
          <w:rFonts w:hint="eastAsia" w:ascii="宋体" w:hAnsi="宋体"/>
          <w:color w:val="auto"/>
          <w:szCs w:val="21"/>
          <w:highlight w:val="none"/>
        </w:rPr>
      </w:pPr>
      <w:r>
        <w:rPr>
          <w:rFonts w:hint="eastAsia" w:ascii="宋体" w:hAnsi="宋体"/>
          <w:color w:val="auto"/>
          <w:szCs w:val="21"/>
          <w:highlight w:val="none"/>
        </w:rPr>
        <w:t>十层实验室设计面积约642平方米，</w:t>
      </w:r>
      <w:r>
        <w:rPr>
          <w:rFonts w:hint="eastAsia" w:ascii="宋体" w:hAnsi="宋体"/>
          <w:color w:val="auto"/>
          <w:szCs w:val="21"/>
          <w:highlight w:val="none"/>
          <w:lang w:val="en-US" w:eastAsia="zh-CN"/>
        </w:rPr>
        <w:t>建筑层高4.2米，</w:t>
      </w:r>
      <w:r>
        <w:rPr>
          <w:rFonts w:hint="eastAsia" w:ascii="宋体" w:hAnsi="宋体"/>
          <w:color w:val="auto"/>
          <w:szCs w:val="21"/>
          <w:highlight w:val="none"/>
        </w:rPr>
        <w:t>设置实验区预留、PCR实验区及配套的功能辅助用房</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会议示教中心</w:t>
      </w:r>
      <w:r>
        <w:rPr>
          <w:rFonts w:hint="eastAsia" w:ascii="宋体" w:hAnsi="宋体"/>
          <w:color w:val="auto"/>
          <w:szCs w:val="21"/>
          <w:highlight w:val="none"/>
        </w:rPr>
        <w:t>；</w:t>
      </w:r>
    </w:p>
    <w:p w14:paraId="049A591F">
      <w:pPr>
        <w:widowControl/>
        <w:snapToGrid w:val="0"/>
        <w:spacing w:line="360" w:lineRule="auto"/>
        <w:ind w:firstLine="420" w:firstLineChars="200"/>
        <w:jc w:val="left"/>
        <w:rPr>
          <w:rFonts w:ascii="宋体" w:hAnsi="宋体" w:cs="Arial"/>
          <w:szCs w:val="21"/>
          <w:highlight w:val="none"/>
        </w:rPr>
      </w:pPr>
      <w:r>
        <w:rPr>
          <w:rFonts w:hint="eastAsia" w:ascii="宋体" w:hAnsi="宋体" w:cs="Arial"/>
          <w:szCs w:val="21"/>
          <w:highlight w:val="none"/>
        </w:rPr>
        <w:t>空调设备机房：</w:t>
      </w:r>
      <w:r>
        <w:rPr>
          <w:rFonts w:hint="eastAsia" w:ascii="宋体" w:hAnsi="宋体" w:cs="Arial"/>
          <w:szCs w:val="21"/>
          <w:highlight w:val="none"/>
          <w:lang w:eastAsia="zh-CN"/>
        </w:rPr>
        <w:t>设备层、裙房屋面、十层屋面</w:t>
      </w:r>
      <w:r>
        <w:rPr>
          <w:rFonts w:hint="eastAsia" w:ascii="宋体" w:hAnsi="宋体" w:cs="Arial"/>
          <w:szCs w:val="21"/>
          <w:highlight w:val="none"/>
        </w:rPr>
        <w:t>。</w:t>
      </w:r>
    </w:p>
    <w:p w14:paraId="467B5260">
      <w:pPr>
        <w:spacing w:line="360" w:lineRule="auto"/>
        <w:ind w:firstLine="420" w:firstLineChars="200"/>
        <w:rPr>
          <w:rFonts w:hint="eastAsia" w:ascii="宋体" w:hAnsi="宋体"/>
          <w:highlight w:val="none"/>
        </w:rPr>
      </w:pPr>
      <w:r>
        <w:rPr>
          <w:rFonts w:hint="eastAsia" w:ascii="宋体" w:hAnsi="宋体"/>
          <w:highlight w:val="none"/>
        </w:rPr>
        <w:t>（2）乙方必须无条件配合甲方</w:t>
      </w:r>
      <w:r>
        <w:rPr>
          <w:rFonts w:hint="eastAsia" w:ascii="宋体" w:hAnsi="宋体"/>
          <w:highlight w:val="none"/>
          <w:lang w:eastAsia="zh-CN"/>
        </w:rPr>
        <w:t>医疗</w:t>
      </w:r>
      <w:r>
        <w:rPr>
          <w:rFonts w:hint="eastAsia" w:ascii="宋体" w:hAnsi="宋体"/>
          <w:highlight w:val="none"/>
          <w:lang w:val="en-US" w:eastAsia="zh-Hans"/>
        </w:rPr>
        <w:t>设备</w:t>
      </w:r>
      <w:r>
        <w:rPr>
          <w:rFonts w:hint="eastAsia" w:ascii="宋体" w:hAnsi="宋体"/>
          <w:highlight w:val="none"/>
        </w:rPr>
        <w:t>的施工。</w:t>
      </w:r>
    </w:p>
    <w:p w14:paraId="5D89A39E">
      <w:pPr>
        <w:spacing w:line="360" w:lineRule="auto"/>
        <w:ind w:firstLine="420" w:firstLineChars="200"/>
        <w:rPr>
          <w:rFonts w:hint="eastAsia" w:ascii="宋体" w:hAnsi="宋体"/>
          <w:highlight w:val="none"/>
        </w:rPr>
      </w:pPr>
      <w:r>
        <w:rPr>
          <w:rFonts w:hint="eastAsia" w:ascii="宋体" w:hAnsi="宋体"/>
          <w:highlight w:val="none"/>
        </w:rPr>
        <w:t>1.5本项目所用设备（详见附件：</w:t>
      </w:r>
      <w:r>
        <w:rPr>
          <w:rFonts w:hint="eastAsia" w:ascii="宋体" w:hAnsi="宋体"/>
          <w:highlight w:val="none"/>
          <w:lang w:val="en-US" w:eastAsia="zh-CN"/>
        </w:rPr>
        <w:t>招标</w:t>
      </w:r>
      <w:r>
        <w:rPr>
          <w:rFonts w:hint="eastAsia" w:ascii="宋体" w:hAnsi="宋体"/>
          <w:highlight w:val="none"/>
        </w:rPr>
        <w:t>清单），乙方应严格按照招标文件要求及本合同约定采购，乙方应保证所供应设备品牌、规格、型号及数量均符合招标文件及本合同要求。未经甲方书面同意，乙方不得擅自变更。</w:t>
      </w:r>
    </w:p>
    <w:p w14:paraId="550FA0B2">
      <w:pPr>
        <w:spacing w:line="360" w:lineRule="auto"/>
        <w:ind w:firstLine="420" w:firstLineChars="200"/>
        <w:rPr>
          <w:rFonts w:hint="eastAsia" w:ascii="宋体" w:hAnsi="宋体"/>
          <w:highlight w:val="none"/>
        </w:rPr>
      </w:pPr>
      <w:r>
        <w:rPr>
          <w:rFonts w:hint="eastAsia" w:ascii="宋体" w:hAnsi="宋体"/>
          <w:highlight w:val="none"/>
        </w:rPr>
        <w:t>1.6.本项目所用材料（详见附件：</w:t>
      </w:r>
      <w:r>
        <w:rPr>
          <w:rFonts w:hint="eastAsia" w:ascii="宋体" w:hAnsi="宋体"/>
          <w:highlight w:val="none"/>
          <w:lang w:val="en-US" w:eastAsia="zh-CN"/>
        </w:rPr>
        <w:t>招标</w:t>
      </w:r>
      <w:r>
        <w:rPr>
          <w:rFonts w:hint="eastAsia" w:ascii="宋体" w:hAnsi="宋体"/>
          <w:highlight w:val="none"/>
        </w:rPr>
        <w:t>清单），乙方必须按国家有关标准、施工图、技术规范书附件及招标文件及本合同约定（采购前应先提交其样品（质量等级、规格、颜色等）经监理工程师、设计师、甲方授权代表、使用方等确认许可后方可采购。在工程实施过程中，甲方有权根据实际效果进行调整部分材料的颜色，乙方应于配合并承担由此产生的费用。</w:t>
      </w:r>
    </w:p>
    <w:p w14:paraId="243FBB26">
      <w:pPr>
        <w:spacing w:line="360" w:lineRule="auto"/>
        <w:ind w:firstLine="420" w:firstLineChars="200"/>
        <w:rPr>
          <w:rFonts w:hint="eastAsia" w:ascii="宋体" w:hAnsi="宋体"/>
          <w:highlight w:val="none"/>
        </w:rPr>
      </w:pPr>
      <w:r>
        <w:rPr>
          <w:rFonts w:hint="eastAsia" w:ascii="宋体" w:hAnsi="宋体"/>
          <w:highlight w:val="none"/>
        </w:rPr>
        <w:t>1.7.本项目涉及深化设计的，乙方应将深化设计初稿交由甲方审查，经甲方审查确认后作为后续实施依据，否则给甲方造成的全部损失由乙方赔偿。</w:t>
      </w:r>
    </w:p>
    <w:p w14:paraId="0F8AA955">
      <w:pPr>
        <w:spacing w:line="360" w:lineRule="auto"/>
        <w:ind w:firstLine="420" w:firstLineChars="200"/>
        <w:rPr>
          <w:rFonts w:hint="eastAsia" w:ascii="宋体" w:hAnsi="宋体"/>
          <w:highlight w:val="none"/>
        </w:rPr>
      </w:pPr>
      <w:r>
        <w:rPr>
          <w:rFonts w:hint="eastAsia" w:ascii="宋体" w:hAnsi="宋体"/>
          <w:highlight w:val="none"/>
        </w:rPr>
        <w:t>1.8. 本项目纳入甲方委托的监理管理范围，乙方需要遵从监理管理相关约定，上报材料报表、每月的工程量、施工进度等，并以项目现场监理例会的形式向监理和甲方汇报。</w:t>
      </w:r>
    </w:p>
    <w:p w14:paraId="48C3FEE0">
      <w:pPr>
        <w:spacing w:line="360" w:lineRule="auto"/>
        <w:ind w:firstLine="420" w:firstLineChars="200"/>
        <w:rPr>
          <w:rFonts w:hint="eastAsia" w:ascii="宋体" w:hAnsi="宋体"/>
          <w:highlight w:val="none"/>
        </w:rPr>
      </w:pPr>
      <w:r>
        <w:rPr>
          <w:rFonts w:hint="eastAsia" w:ascii="宋体" w:hAnsi="宋体"/>
          <w:highlight w:val="none"/>
        </w:rPr>
        <w:t>1.9.其他招标文件中已经列明的服务内容。</w:t>
      </w:r>
    </w:p>
    <w:p w14:paraId="0A75FF5F">
      <w:pPr>
        <w:pStyle w:val="2"/>
        <w:rPr>
          <w:rFonts w:hint="default" w:eastAsia="宋体"/>
          <w:highlight w:val="none"/>
          <w:lang w:eastAsia="zh-Hans"/>
        </w:rPr>
      </w:pPr>
      <w:r>
        <w:rPr>
          <w:rFonts w:hint="default" w:ascii="宋体" w:hAnsi="宋体"/>
          <w:highlight w:val="none"/>
        </w:rPr>
        <w:t xml:space="preserve">    1</w:t>
      </w:r>
      <w:r>
        <w:rPr>
          <w:rFonts w:hint="eastAsia" w:ascii="宋体" w:hAnsi="宋体"/>
          <w:highlight w:val="none"/>
          <w:lang w:val="en-US" w:eastAsia="zh-Hans"/>
        </w:rPr>
        <w:t>.</w:t>
      </w:r>
      <w:r>
        <w:rPr>
          <w:rFonts w:hint="default" w:ascii="宋体" w:hAnsi="宋体"/>
          <w:highlight w:val="none"/>
          <w:lang w:eastAsia="zh-Hans"/>
        </w:rPr>
        <w:t>10</w:t>
      </w:r>
      <w:r>
        <w:rPr>
          <w:rFonts w:hint="eastAsia" w:ascii="宋体" w:hAnsi="宋体"/>
          <w:highlight w:val="none"/>
          <w:lang w:val="en-US" w:eastAsia="zh-Hans"/>
        </w:rPr>
        <w:t>.乙方在投标文件中承诺的其他内容</w:t>
      </w:r>
      <w:r>
        <w:rPr>
          <w:rFonts w:hint="default" w:ascii="宋体" w:hAnsi="宋体"/>
          <w:highlight w:val="none"/>
          <w:lang w:eastAsia="zh-Hans"/>
        </w:rPr>
        <w:t>。</w:t>
      </w:r>
    </w:p>
    <w:p w14:paraId="2C34FEE1">
      <w:pPr>
        <w:spacing w:line="360" w:lineRule="auto"/>
        <w:ind w:firstLine="422" w:firstLineChars="200"/>
        <w:rPr>
          <w:rFonts w:hint="eastAsia" w:ascii="宋体" w:hAnsi="宋体"/>
          <w:b/>
          <w:highlight w:val="none"/>
        </w:rPr>
      </w:pPr>
      <w:r>
        <w:rPr>
          <w:rFonts w:hint="eastAsia" w:ascii="宋体" w:hAnsi="宋体"/>
          <w:b/>
          <w:highlight w:val="none"/>
        </w:rPr>
        <w:t>第二条 合同期限</w:t>
      </w:r>
    </w:p>
    <w:p w14:paraId="2F6219DB">
      <w:pPr>
        <w:spacing w:line="360" w:lineRule="auto"/>
        <w:ind w:firstLine="420" w:firstLineChars="200"/>
        <w:rPr>
          <w:rFonts w:hint="eastAsia" w:ascii="宋体" w:hAnsi="宋体"/>
          <w:highlight w:val="none"/>
        </w:rPr>
      </w:pPr>
      <w:r>
        <w:rPr>
          <w:rFonts w:hint="eastAsia" w:ascii="宋体" w:hAnsi="宋体"/>
          <w:highlight w:val="none"/>
        </w:rPr>
        <w:t>2.1.合同期限自本合同订立之日起至双方权利义务终止之日止。</w:t>
      </w:r>
    </w:p>
    <w:p w14:paraId="3044ECBB">
      <w:pPr>
        <w:spacing w:line="360" w:lineRule="auto"/>
        <w:ind w:firstLine="420" w:firstLineChars="200"/>
        <w:rPr>
          <w:rFonts w:hint="eastAsia" w:ascii="宋体" w:hAnsi="宋体"/>
          <w:highlight w:val="none"/>
        </w:rPr>
      </w:pPr>
      <w:r>
        <w:rPr>
          <w:rFonts w:hint="eastAsia" w:ascii="宋体" w:hAnsi="宋体"/>
          <w:highlight w:val="none"/>
        </w:rPr>
        <w:t>2.2.乙方应于甲方通知进场之日起【</w:t>
      </w:r>
      <w:r>
        <w:rPr>
          <w:rFonts w:hint="eastAsia" w:ascii="宋体" w:hAnsi="宋体"/>
          <w:highlight w:val="none"/>
          <w:lang w:val="en-US" w:eastAsia="zh-CN"/>
        </w:rPr>
        <w:t>180</w:t>
      </w:r>
      <w:r>
        <w:rPr>
          <w:rFonts w:hint="eastAsia" w:ascii="宋体" w:hAnsi="宋体"/>
          <w:highlight w:val="none"/>
        </w:rPr>
        <w:t>】日内完成本项目</w:t>
      </w:r>
      <w:r>
        <w:rPr>
          <w:rFonts w:hint="eastAsia" w:ascii="宋体" w:hAnsi="宋体"/>
          <w:highlight w:val="none"/>
          <w:lang w:eastAsia="zh-CN"/>
        </w:rPr>
        <w:t>。</w:t>
      </w:r>
      <w:r>
        <w:rPr>
          <w:rFonts w:hint="eastAsia" w:ascii="宋体" w:hAnsi="宋体" w:cs="宋体"/>
          <w:b/>
          <w:color w:val="000000" w:themeColor="text1"/>
          <w:sz w:val="21"/>
          <w:szCs w:val="21"/>
          <w:highlight w:val="none"/>
          <w:lang w:val="en-US" w:eastAsia="zh-CN"/>
          <w14:textFill>
            <w14:solidFill>
              <w14:schemeClr w14:val="tx1"/>
            </w14:solidFill>
          </w14:textFill>
        </w:rPr>
        <w:t>若中途因与总包配合问题需暂停施工，需向甲方提交暂停报告。开工时间以甲方发出指令为准，工期结束时间以全部货物到货并安装完成、四方竣工验收完成为准。</w:t>
      </w:r>
      <w:r>
        <w:rPr>
          <w:rFonts w:hint="eastAsia" w:ascii="宋体" w:hAnsi="宋体"/>
          <w:highlight w:val="none"/>
        </w:rPr>
        <w:t>本项目通过</w:t>
      </w:r>
      <w:r>
        <w:rPr>
          <w:rFonts w:hint="eastAsia" w:ascii="宋体" w:hAnsi="宋体"/>
          <w:highlight w:val="none"/>
          <w:lang w:eastAsia="zh-CN"/>
        </w:rPr>
        <w:t>履约</w:t>
      </w:r>
      <w:r>
        <w:rPr>
          <w:rFonts w:hint="eastAsia" w:ascii="宋体" w:hAnsi="宋体"/>
          <w:highlight w:val="none"/>
        </w:rPr>
        <w:t>验收视为乙方完成本项目建设，达到交钥匙项目要求。</w:t>
      </w:r>
    </w:p>
    <w:p w14:paraId="45045052">
      <w:pPr>
        <w:spacing w:line="360" w:lineRule="auto"/>
        <w:ind w:firstLine="422" w:firstLineChars="200"/>
        <w:rPr>
          <w:rFonts w:hint="eastAsia" w:ascii="宋体" w:hAnsi="宋体"/>
          <w:b/>
          <w:highlight w:val="none"/>
        </w:rPr>
      </w:pPr>
      <w:r>
        <w:rPr>
          <w:rFonts w:hint="eastAsia" w:ascii="宋体" w:hAnsi="宋体"/>
          <w:b/>
          <w:highlight w:val="none"/>
        </w:rPr>
        <w:t>第三条 项目技术要求</w:t>
      </w:r>
    </w:p>
    <w:p w14:paraId="47FEA71D">
      <w:pPr>
        <w:spacing w:line="360" w:lineRule="auto"/>
        <w:ind w:firstLine="420" w:firstLineChars="200"/>
        <w:rPr>
          <w:rFonts w:hint="eastAsia" w:ascii="宋体" w:hAnsi="宋体"/>
          <w:highlight w:val="none"/>
        </w:rPr>
      </w:pPr>
      <w:r>
        <w:rPr>
          <w:rFonts w:hint="eastAsia" w:ascii="宋体" w:hAnsi="宋体"/>
          <w:highlight w:val="none"/>
        </w:rPr>
        <w:t>3.1.乙方应以甲方提供的招标图纸为基础，根据招标文件要求及本合同约定完成本项目。</w:t>
      </w:r>
    </w:p>
    <w:p w14:paraId="2E9DEC36">
      <w:pPr>
        <w:spacing w:line="360" w:lineRule="auto"/>
        <w:ind w:firstLine="420" w:firstLineChars="200"/>
        <w:rPr>
          <w:rFonts w:hint="eastAsia" w:ascii="宋体" w:hAnsi="宋体"/>
          <w:highlight w:val="none"/>
        </w:rPr>
      </w:pPr>
      <w:r>
        <w:rPr>
          <w:rFonts w:hint="eastAsia" w:ascii="宋体" w:hAnsi="宋体"/>
          <w:highlight w:val="none"/>
        </w:rPr>
        <w:t>3.2.本项目的材料、</w:t>
      </w:r>
      <w:r>
        <w:rPr>
          <w:rFonts w:hint="eastAsia" w:ascii="宋体" w:hAnsi="宋体"/>
          <w:highlight w:val="none"/>
          <w:lang w:val="en-US" w:eastAsia="zh-Hans"/>
        </w:rPr>
        <w:t>各系统工程</w:t>
      </w:r>
      <w:r>
        <w:rPr>
          <w:rFonts w:hint="eastAsia" w:ascii="宋体" w:hAnsi="宋体"/>
          <w:highlight w:val="none"/>
        </w:rPr>
        <w:t>技术要求须按招标文件、设计图纸规定执行；招标文件、施工图纸未作明确要求的，须达到现行国家以及省、市或行业的工程建设标准、规范的要求。</w:t>
      </w:r>
    </w:p>
    <w:p w14:paraId="7FBD8BEB">
      <w:pPr>
        <w:spacing w:line="360" w:lineRule="auto"/>
        <w:ind w:firstLine="420" w:firstLineChars="200"/>
        <w:rPr>
          <w:rFonts w:hint="eastAsia" w:ascii="宋体" w:hAnsi="宋体"/>
          <w:highlight w:val="none"/>
        </w:rPr>
      </w:pPr>
      <w:r>
        <w:rPr>
          <w:rFonts w:hint="eastAsia" w:ascii="宋体" w:hAnsi="宋体"/>
          <w:highlight w:val="none"/>
        </w:rPr>
        <w:t>3.3.本项目范围内的设计、施工工艺、</w:t>
      </w:r>
      <w:r>
        <w:rPr>
          <w:rFonts w:hint="eastAsia" w:ascii="宋体" w:hAnsi="宋体"/>
          <w:highlight w:val="none"/>
          <w:lang w:eastAsia="zh-Hans"/>
        </w:rPr>
        <w:t>设施、</w:t>
      </w:r>
      <w:r>
        <w:rPr>
          <w:rFonts w:hint="eastAsia" w:ascii="宋体" w:hAnsi="宋体"/>
          <w:highlight w:val="none"/>
        </w:rPr>
        <w:t>设备及材料的选择都应具有先进性，满足现代化医院的使用要求。</w:t>
      </w:r>
      <w:r>
        <w:rPr>
          <w:rFonts w:hint="eastAsia" w:ascii="宋体" w:hAnsi="宋体"/>
          <w:highlight w:val="none"/>
          <w:lang w:eastAsia="zh-Hans"/>
        </w:rPr>
        <w:t>设施、</w:t>
      </w:r>
      <w:r>
        <w:rPr>
          <w:rFonts w:hint="eastAsia" w:ascii="宋体" w:hAnsi="宋体"/>
          <w:highlight w:val="none"/>
        </w:rPr>
        <w:t>设备及工艺的安排应具有先进性、高可靠性、实用性、经济性与合理性。全部技术指标（包括</w:t>
      </w:r>
      <w:r>
        <w:rPr>
          <w:rFonts w:hint="eastAsia" w:ascii="宋体" w:hAnsi="宋体"/>
          <w:highlight w:val="none"/>
          <w:lang w:eastAsia="zh-Hans"/>
        </w:rPr>
        <w:t>设施、</w:t>
      </w:r>
      <w:r>
        <w:rPr>
          <w:rFonts w:hint="eastAsia" w:ascii="宋体" w:hAnsi="宋体"/>
          <w:highlight w:val="none"/>
        </w:rPr>
        <w:t>设备、材料、包装、运输、安装、调试、维修等各项目技术参数）必须符合招标文件及国家最新的相关专业的规范要求。如果国家有新的行业标准公布，则按新标准执行。</w:t>
      </w:r>
    </w:p>
    <w:p w14:paraId="03EBE39F">
      <w:pPr>
        <w:spacing w:line="360" w:lineRule="auto"/>
        <w:ind w:firstLine="420" w:firstLineChars="200"/>
        <w:rPr>
          <w:rFonts w:hint="eastAsia" w:ascii="宋体" w:hAnsi="宋体"/>
          <w:highlight w:val="none"/>
        </w:rPr>
      </w:pPr>
      <w:r>
        <w:rPr>
          <w:rFonts w:hint="eastAsia" w:ascii="宋体" w:hAnsi="宋体"/>
          <w:highlight w:val="none"/>
        </w:rPr>
        <w:t>3.4.本项目</w:t>
      </w:r>
      <w:r>
        <w:rPr>
          <w:rFonts w:hint="eastAsia" w:ascii="宋体" w:hAnsi="宋体"/>
          <w:highlight w:val="none"/>
          <w:lang w:val="en-US" w:eastAsia="zh-Hans"/>
        </w:rPr>
        <w:t>各系统</w:t>
      </w:r>
      <w:r>
        <w:rPr>
          <w:rFonts w:hint="eastAsia" w:ascii="宋体" w:hAnsi="宋体"/>
          <w:highlight w:val="none"/>
          <w:lang w:eastAsia="zh-Hans"/>
        </w:rPr>
        <w:t>工程</w:t>
      </w:r>
      <w:r>
        <w:rPr>
          <w:rFonts w:hint="eastAsia" w:ascii="宋体" w:hAnsi="宋体"/>
          <w:highlight w:val="none"/>
        </w:rPr>
        <w:t>（包括但不限于建筑装饰工程、净化空调系统、强电系统、弱电系统、医用气体系统等）的技术要求详见招标文件第四章采购内容及需求，乙方应严格按照前述各项技术要求实施。甲方有权按照前述要求对乙方进行监督及验收。</w:t>
      </w:r>
    </w:p>
    <w:p w14:paraId="3A717F16">
      <w:pPr>
        <w:spacing w:line="360" w:lineRule="auto"/>
        <w:ind w:firstLine="420" w:firstLineChars="200"/>
        <w:rPr>
          <w:rFonts w:hint="eastAsia" w:ascii="宋体" w:hAnsi="宋体"/>
          <w:highlight w:val="none"/>
        </w:rPr>
      </w:pPr>
      <w:r>
        <w:rPr>
          <w:rFonts w:hint="eastAsia" w:ascii="宋体" w:hAnsi="宋体"/>
          <w:highlight w:val="none"/>
        </w:rPr>
        <w:t>3.5.招标文件中已列明的其他技术要求。</w:t>
      </w:r>
    </w:p>
    <w:p w14:paraId="4CA0AB61">
      <w:pPr>
        <w:spacing w:line="360" w:lineRule="auto"/>
        <w:ind w:firstLine="422" w:firstLineChars="200"/>
        <w:rPr>
          <w:rFonts w:hint="eastAsia" w:ascii="宋体" w:hAnsi="宋体"/>
          <w:b/>
          <w:highlight w:val="none"/>
        </w:rPr>
      </w:pPr>
      <w:r>
        <w:rPr>
          <w:rFonts w:hint="eastAsia" w:ascii="宋体" w:hAnsi="宋体"/>
          <w:b/>
          <w:highlight w:val="none"/>
        </w:rPr>
        <w:t>第</w:t>
      </w:r>
      <w:r>
        <w:rPr>
          <w:rFonts w:hint="eastAsia" w:ascii="宋体" w:hAnsi="宋体"/>
          <w:b/>
          <w:highlight w:val="none"/>
          <w:lang w:val="en-US" w:eastAsia="zh-CN"/>
        </w:rPr>
        <w:t>四</w:t>
      </w:r>
      <w:r>
        <w:rPr>
          <w:rFonts w:hint="eastAsia" w:ascii="宋体" w:hAnsi="宋体"/>
          <w:b/>
          <w:highlight w:val="none"/>
        </w:rPr>
        <w:t>条 合同款项及支付</w:t>
      </w:r>
    </w:p>
    <w:p w14:paraId="425F6A10">
      <w:pPr>
        <w:spacing w:line="360" w:lineRule="auto"/>
        <w:ind w:firstLine="420" w:firstLineChars="200"/>
        <w:rPr>
          <w:rFonts w:hint="eastAsia" w:ascii="宋体" w:hAnsi="宋体"/>
          <w:highlight w:val="none"/>
        </w:rPr>
      </w:pPr>
      <w:r>
        <w:rPr>
          <w:rFonts w:hint="eastAsia" w:ascii="宋体" w:hAnsi="宋体"/>
          <w:highlight w:val="none"/>
          <w:lang w:val="en-US" w:eastAsia="zh-CN"/>
        </w:rPr>
        <w:t>4</w:t>
      </w:r>
      <w:r>
        <w:rPr>
          <w:rFonts w:hint="eastAsia" w:ascii="宋体" w:hAnsi="宋体"/>
          <w:highlight w:val="none"/>
        </w:rPr>
        <w:t>.1.本合同总价格</w:t>
      </w:r>
    </w:p>
    <w:p w14:paraId="6CE4C895">
      <w:pPr>
        <w:spacing w:line="360" w:lineRule="auto"/>
        <w:ind w:firstLine="420" w:firstLineChars="200"/>
        <w:rPr>
          <w:rFonts w:hint="default" w:ascii="宋体" w:hAnsi="宋体"/>
          <w:highlight w:val="none"/>
        </w:rPr>
      </w:pPr>
      <w:r>
        <w:rPr>
          <w:rFonts w:hint="default" w:ascii="宋体" w:hAnsi="宋体"/>
          <w:highlight w:val="none"/>
        </w:rPr>
        <w:t>（1）</w:t>
      </w:r>
      <w:r>
        <w:rPr>
          <w:rFonts w:hint="eastAsia" w:ascii="宋体" w:hAnsi="宋体"/>
          <w:highlight w:val="none"/>
        </w:rPr>
        <w:t>本合同总价为人民币【】元（大写：【】元，含税价），</w:t>
      </w:r>
      <w:r>
        <w:rPr>
          <w:rFonts w:hint="eastAsia" w:ascii="宋体" w:hAnsi="宋体"/>
          <w:highlight w:val="none"/>
          <w:lang w:val="en-US" w:eastAsia="zh-Hans"/>
        </w:rPr>
        <w:t>本合同为总价包干</w:t>
      </w:r>
      <w:r>
        <w:rPr>
          <w:rFonts w:hint="default" w:ascii="宋体" w:hAnsi="宋体"/>
          <w:highlight w:val="none"/>
          <w:lang w:eastAsia="zh-Hans"/>
        </w:rPr>
        <w:t>，</w:t>
      </w:r>
      <w:r>
        <w:rPr>
          <w:rFonts w:hint="eastAsia" w:ascii="宋体" w:hAnsi="宋体"/>
          <w:highlight w:val="none"/>
          <w:lang w:val="en-US" w:eastAsia="zh-Hans"/>
        </w:rPr>
        <w:t>除本合同另有约定外</w:t>
      </w:r>
      <w:r>
        <w:rPr>
          <w:rFonts w:hint="default" w:ascii="宋体" w:hAnsi="宋体"/>
          <w:highlight w:val="none"/>
          <w:lang w:eastAsia="zh-Hans"/>
        </w:rPr>
        <w:t>，</w:t>
      </w:r>
      <w:r>
        <w:rPr>
          <w:rFonts w:hint="eastAsia" w:ascii="宋体" w:hAnsi="宋体"/>
          <w:highlight w:val="none"/>
          <w:lang w:val="en-US" w:eastAsia="zh-Hans"/>
        </w:rPr>
        <w:t>乙方不得另行向甲方要求支付其他任何费用</w:t>
      </w:r>
      <w:r>
        <w:rPr>
          <w:rFonts w:hint="default" w:ascii="宋体" w:hAnsi="宋体"/>
          <w:highlight w:val="none"/>
        </w:rPr>
        <w:t>。</w:t>
      </w:r>
    </w:p>
    <w:p w14:paraId="280F107C">
      <w:pPr>
        <w:spacing w:line="360" w:lineRule="auto"/>
        <w:ind w:firstLine="420" w:firstLineChars="200"/>
        <w:rPr>
          <w:rFonts w:hint="eastAsia" w:ascii="宋体" w:hAnsi="宋体"/>
          <w:highlight w:val="none"/>
        </w:rPr>
      </w:pPr>
      <w:r>
        <w:rPr>
          <w:rFonts w:hint="eastAsia" w:ascii="宋体" w:hAnsi="宋体"/>
          <w:highlight w:val="none"/>
        </w:rPr>
        <w:t>（2）若甲方变更</w:t>
      </w:r>
      <w:r>
        <w:rPr>
          <w:rFonts w:hint="eastAsia" w:ascii="宋体" w:hAnsi="宋体"/>
          <w:highlight w:val="none"/>
          <w:lang w:val="en-US" w:eastAsia="zh-Hans"/>
        </w:rPr>
        <w:t>采购需求且涉及费用调整的</w:t>
      </w:r>
      <w:r>
        <w:rPr>
          <w:rFonts w:hint="eastAsia" w:ascii="宋体" w:hAnsi="宋体"/>
          <w:highlight w:val="none"/>
        </w:rPr>
        <w:t>，</w:t>
      </w:r>
      <w:r>
        <w:rPr>
          <w:rFonts w:hint="eastAsia" w:ascii="宋体" w:hAnsi="宋体"/>
          <w:highlight w:val="none"/>
          <w:lang w:val="en-US" w:eastAsia="zh-Hans"/>
        </w:rPr>
        <w:t>则</w:t>
      </w:r>
      <w:r>
        <w:rPr>
          <w:rFonts w:hint="eastAsia" w:ascii="宋体" w:hAnsi="宋体"/>
          <w:highlight w:val="none"/>
        </w:rPr>
        <w:t>根据按实调整</w:t>
      </w:r>
      <w:r>
        <w:rPr>
          <w:rFonts w:hint="eastAsia" w:ascii="宋体" w:hAnsi="宋体"/>
          <w:highlight w:val="none"/>
          <w:lang w:eastAsia="zh-Hans"/>
        </w:rPr>
        <w:t>，</w:t>
      </w:r>
      <w:r>
        <w:rPr>
          <w:rFonts w:hint="eastAsia" w:ascii="宋体" w:hAnsi="宋体"/>
          <w:highlight w:val="none"/>
          <w:lang w:val="en-US" w:eastAsia="zh-Hans"/>
        </w:rPr>
        <w:t>合同总价最终</w:t>
      </w:r>
      <w:r>
        <w:rPr>
          <w:rFonts w:hint="eastAsia" w:ascii="宋体" w:hAnsi="宋体"/>
          <w:highlight w:val="none"/>
          <w:lang w:eastAsia="zh-Hans"/>
        </w:rPr>
        <w:t>按照第三方审计结果调整</w:t>
      </w:r>
      <w:r>
        <w:rPr>
          <w:rFonts w:hint="eastAsia" w:ascii="宋体" w:hAnsi="宋体"/>
          <w:highlight w:val="none"/>
        </w:rPr>
        <w:t>。</w:t>
      </w:r>
    </w:p>
    <w:p w14:paraId="42E94A25">
      <w:pPr>
        <w:spacing w:line="360" w:lineRule="auto"/>
        <w:ind w:firstLine="420" w:firstLineChars="200"/>
        <w:rPr>
          <w:rFonts w:hint="eastAsia" w:ascii="宋体" w:hAnsi="宋体"/>
          <w:highlight w:val="none"/>
          <w:lang w:eastAsia="zh-Hans"/>
        </w:rPr>
      </w:pPr>
      <w:r>
        <w:rPr>
          <w:rFonts w:hint="eastAsia" w:ascii="宋体" w:hAnsi="宋体"/>
          <w:highlight w:val="none"/>
        </w:rPr>
        <w:t>（3）</w:t>
      </w:r>
      <w:r>
        <w:rPr>
          <w:rFonts w:hint="eastAsia" w:ascii="宋体" w:hAnsi="宋体"/>
          <w:highlight w:val="none"/>
          <w:lang w:val="en-US" w:eastAsia="zh-Hans"/>
        </w:rPr>
        <w:t>甲方有权在</w:t>
      </w:r>
      <w:r>
        <w:rPr>
          <w:rFonts w:hint="eastAsia" w:ascii="宋体" w:hAnsi="宋体"/>
          <w:highlight w:val="none"/>
        </w:rPr>
        <w:t>项目整体履约验收合格</w:t>
      </w:r>
      <w:r>
        <w:rPr>
          <w:rFonts w:hint="eastAsia" w:ascii="宋体" w:hAnsi="宋体"/>
          <w:highlight w:val="none"/>
          <w:lang w:val="en-US" w:eastAsia="zh-Hans"/>
        </w:rPr>
        <w:t>后委托第三方对项目结算进行审价</w:t>
      </w:r>
      <w:r>
        <w:rPr>
          <w:rFonts w:hint="eastAsia" w:ascii="宋体" w:hAnsi="宋体"/>
          <w:highlight w:val="none"/>
          <w:lang w:eastAsia="zh-Hans"/>
        </w:rPr>
        <w:t>，</w:t>
      </w:r>
      <w:r>
        <w:rPr>
          <w:rFonts w:hint="eastAsia" w:ascii="宋体" w:hAnsi="宋体"/>
          <w:highlight w:val="none"/>
          <w:lang w:val="en-US" w:eastAsia="zh-Hans"/>
        </w:rPr>
        <w:t>最终双方按照审价结果以合同总价为基础多退少补</w:t>
      </w:r>
      <w:r>
        <w:rPr>
          <w:rFonts w:hint="eastAsia" w:ascii="宋体" w:hAnsi="宋体"/>
          <w:highlight w:val="none"/>
          <w:lang w:eastAsia="zh-Hans"/>
        </w:rPr>
        <w:t>。</w:t>
      </w:r>
    </w:p>
    <w:p w14:paraId="4DA9282F">
      <w:pPr>
        <w:spacing w:line="360" w:lineRule="auto"/>
        <w:ind w:firstLine="420" w:firstLineChars="200"/>
        <w:rPr>
          <w:rFonts w:hint="eastAsia" w:ascii="宋体" w:hAnsi="宋体"/>
          <w:highlight w:val="none"/>
        </w:rPr>
      </w:pPr>
      <w:r>
        <w:rPr>
          <w:rFonts w:hint="eastAsia" w:ascii="宋体" w:hAnsi="宋体"/>
          <w:highlight w:val="none"/>
          <w:lang w:val="en-US" w:eastAsia="zh-CN"/>
        </w:rPr>
        <w:t>4</w:t>
      </w:r>
      <w:r>
        <w:rPr>
          <w:rFonts w:hint="eastAsia" w:ascii="宋体" w:hAnsi="宋体"/>
          <w:highlight w:val="none"/>
        </w:rPr>
        <w:t>.2.本合同</w:t>
      </w:r>
      <w:r>
        <w:rPr>
          <w:rFonts w:hint="eastAsia" w:ascii="宋体" w:hAnsi="宋体"/>
          <w:highlight w:val="none"/>
          <w:lang w:eastAsia="zh-Hans"/>
        </w:rPr>
        <w:t>总</w:t>
      </w:r>
      <w:r>
        <w:rPr>
          <w:rFonts w:hint="eastAsia" w:ascii="宋体" w:hAnsi="宋体"/>
          <w:highlight w:val="none"/>
        </w:rPr>
        <w:t>价格按照下列约定由甲方向乙方指定账户支付：</w:t>
      </w:r>
    </w:p>
    <w:p w14:paraId="4E3F82B3">
      <w:pPr>
        <w:spacing w:line="360" w:lineRule="auto"/>
        <w:ind w:firstLine="420" w:firstLineChars="200"/>
        <w:rPr>
          <w:rFonts w:hint="eastAsia" w:ascii="宋体" w:hAnsi="宋体"/>
          <w:highlight w:val="none"/>
        </w:rPr>
      </w:pPr>
      <w:r>
        <w:rPr>
          <w:rFonts w:hint="eastAsia" w:ascii="宋体" w:hAnsi="宋体"/>
          <w:highlight w:val="none"/>
        </w:rPr>
        <w:t>（1）合同生效</w:t>
      </w:r>
      <w:r>
        <w:rPr>
          <w:rFonts w:hint="eastAsia" w:ascii="宋体" w:hAnsi="宋体"/>
          <w:highlight w:val="none"/>
          <w:lang w:val="en-US" w:eastAsia="zh-CN"/>
        </w:rPr>
        <w:t>且具备款项支付条件</w:t>
      </w:r>
      <w:r>
        <w:rPr>
          <w:rFonts w:hint="eastAsia" w:ascii="宋体" w:hAnsi="宋体"/>
          <w:highlight w:val="none"/>
        </w:rPr>
        <w:t>后甲方支付乙方合同总价格的40%，计人民币【】元（大写：【】元）；</w:t>
      </w:r>
    </w:p>
    <w:p w14:paraId="1DFCD18F">
      <w:pPr>
        <w:spacing w:line="360" w:lineRule="auto"/>
        <w:ind w:firstLine="420" w:firstLineChars="200"/>
        <w:rPr>
          <w:rFonts w:hint="eastAsia" w:ascii="宋体" w:hAnsi="宋体"/>
          <w:highlight w:val="none"/>
        </w:rPr>
      </w:pPr>
      <w:r>
        <w:rPr>
          <w:rFonts w:hint="eastAsia" w:ascii="宋体" w:hAnsi="宋体"/>
          <w:highlight w:val="none"/>
        </w:rPr>
        <w:t>（2）本项目工程量达到70%（须甲方及监理单位共同确认），甲方支付乙方合同</w:t>
      </w:r>
      <w:r>
        <w:rPr>
          <w:rFonts w:hint="eastAsia" w:ascii="宋体" w:hAnsi="宋体"/>
          <w:highlight w:val="none"/>
          <w:lang w:eastAsia="zh-Hans"/>
        </w:rPr>
        <w:t>总</w:t>
      </w:r>
      <w:r>
        <w:rPr>
          <w:rFonts w:hint="eastAsia" w:ascii="宋体" w:hAnsi="宋体"/>
          <w:highlight w:val="none"/>
        </w:rPr>
        <w:t>价</w:t>
      </w:r>
      <w:r>
        <w:rPr>
          <w:rFonts w:hint="eastAsia" w:ascii="宋体" w:hAnsi="宋体"/>
          <w:highlight w:val="none"/>
          <w:lang w:eastAsia="zh-Hans"/>
        </w:rPr>
        <w:t>格</w:t>
      </w:r>
      <w:r>
        <w:rPr>
          <w:rFonts w:hint="eastAsia" w:ascii="宋体" w:hAnsi="宋体"/>
          <w:highlight w:val="none"/>
        </w:rPr>
        <w:t>的20%，计人民币【】元（大写：【】元）；</w:t>
      </w:r>
    </w:p>
    <w:p w14:paraId="4A5690DC">
      <w:pPr>
        <w:spacing w:line="360" w:lineRule="auto"/>
        <w:ind w:firstLine="420" w:firstLineChars="200"/>
        <w:rPr>
          <w:rFonts w:hint="eastAsia" w:ascii="宋体" w:hAnsi="宋体"/>
          <w:highlight w:val="none"/>
        </w:rPr>
      </w:pPr>
      <w:r>
        <w:rPr>
          <w:rFonts w:hint="eastAsia" w:ascii="宋体" w:hAnsi="宋体"/>
          <w:highlight w:val="none"/>
        </w:rPr>
        <w:t>（3）项目安装、验收完毕后，甲方支付乙方合同</w:t>
      </w:r>
      <w:r>
        <w:rPr>
          <w:rFonts w:hint="eastAsia" w:ascii="宋体" w:hAnsi="宋体"/>
          <w:highlight w:val="none"/>
          <w:lang w:eastAsia="zh-Hans"/>
        </w:rPr>
        <w:t>总</w:t>
      </w:r>
      <w:r>
        <w:rPr>
          <w:rFonts w:hint="eastAsia" w:ascii="宋体" w:hAnsi="宋体"/>
          <w:highlight w:val="none"/>
        </w:rPr>
        <w:t>价</w:t>
      </w:r>
      <w:r>
        <w:rPr>
          <w:rFonts w:hint="eastAsia" w:ascii="宋体" w:hAnsi="宋体"/>
          <w:highlight w:val="none"/>
          <w:lang w:eastAsia="zh-Hans"/>
        </w:rPr>
        <w:t>格</w:t>
      </w:r>
      <w:r>
        <w:rPr>
          <w:rFonts w:hint="eastAsia" w:ascii="宋体" w:hAnsi="宋体"/>
          <w:highlight w:val="none"/>
        </w:rPr>
        <w:t>的</w:t>
      </w:r>
      <w:r>
        <w:rPr>
          <w:rFonts w:hint="eastAsia" w:ascii="宋体" w:hAnsi="宋体"/>
          <w:highlight w:val="none"/>
          <w:lang w:val="en-US" w:eastAsia="zh-CN"/>
        </w:rPr>
        <w:t>3</w:t>
      </w:r>
      <w:r>
        <w:rPr>
          <w:rFonts w:hint="eastAsia" w:ascii="宋体" w:hAnsi="宋体"/>
          <w:highlight w:val="none"/>
        </w:rPr>
        <w:t>0%；</w:t>
      </w:r>
    </w:p>
    <w:p w14:paraId="1A654BD7">
      <w:pPr>
        <w:spacing w:line="360" w:lineRule="auto"/>
        <w:ind w:firstLine="420" w:firstLineChars="200"/>
        <w:rPr>
          <w:rFonts w:hint="eastAsia" w:ascii="宋体" w:hAnsi="宋体"/>
          <w:highlight w:val="none"/>
          <w:lang w:eastAsia="zh-Hans"/>
        </w:rPr>
      </w:pPr>
      <w:r>
        <w:rPr>
          <w:rFonts w:hint="eastAsia" w:ascii="宋体" w:hAnsi="宋体"/>
          <w:highlight w:val="none"/>
        </w:rPr>
        <w:t>（4）项目履约验收完成后，</w:t>
      </w:r>
      <w:r>
        <w:rPr>
          <w:rFonts w:hint="eastAsia" w:ascii="宋体" w:hAnsi="宋体"/>
          <w:highlight w:val="none"/>
          <w:lang w:eastAsia="zh-CN"/>
        </w:rPr>
        <w:t>经双方确认后，</w:t>
      </w:r>
      <w:r>
        <w:rPr>
          <w:rFonts w:hint="eastAsia" w:ascii="宋体" w:hAnsi="宋体"/>
          <w:highlight w:val="none"/>
        </w:rPr>
        <w:t>支付至结算</w:t>
      </w:r>
      <w:r>
        <w:rPr>
          <w:rFonts w:hint="eastAsia" w:ascii="宋体" w:hAnsi="宋体"/>
          <w:highlight w:val="none"/>
          <w:lang w:val="en-US" w:eastAsia="zh-CN"/>
        </w:rPr>
        <w:t>总</w:t>
      </w:r>
      <w:r>
        <w:rPr>
          <w:rFonts w:hint="eastAsia" w:ascii="宋体" w:hAnsi="宋体"/>
          <w:highlight w:val="none"/>
        </w:rPr>
        <w:t>价的100%，多退少补。</w:t>
      </w:r>
    </w:p>
    <w:p w14:paraId="17617E7E">
      <w:pPr>
        <w:spacing w:line="360" w:lineRule="auto"/>
        <w:ind w:firstLine="420" w:firstLineChars="200"/>
        <w:rPr>
          <w:rFonts w:hint="eastAsia" w:ascii="宋体" w:hAnsi="宋体"/>
          <w:highlight w:val="none"/>
        </w:rPr>
      </w:pPr>
      <w:r>
        <w:rPr>
          <w:rFonts w:hint="eastAsia" w:ascii="宋体" w:hAnsi="宋体"/>
          <w:highlight w:val="none"/>
          <w:lang w:val="en-US" w:eastAsia="zh-CN"/>
        </w:rPr>
        <w:t>4</w:t>
      </w:r>
      <w:r>
        <w:rPr>
          <w:rFonts w:hint="eastAsia" w:ascii="宋体" w:hAnsi="宋体"/>
          <w:highlight w:val="none"/>
        </w:rPr>
        <w:t>.3甲方每次付款前，乙方必须开具并交付相应金额的增值税专用发票</w:t>
      </w:r>
      <w:r>
        <w:rPr>
          <w:rFonts w:hint="eastAsia" w:ascii="宋体" w:hAnsi="宋体"/>
          <w:highlight w:val="none"/>
          <w:lang w:eastAsia="zh-CN"/>
        </w:rPr>
        <w:t>。</w:t>
      </w:r>
      <w:r>
        <w:rPr>
          <w:rFonts w:hint="eastAsia" w:ascii="宋体" w:hAnsi="宋体"/>
          <w:highlight w:val="none"/>
          <w:lang w:val="en-US" w:eastAsia="zh-CN"/>
        </w:rPr>
        <w:t>甲方系财政预算单位，合同款项均需</w:t>
      </w:r>
      <w:r>
        <w:rPr>
          <w:rFonts w:hint="eastAsia" w:ascii="宋体" w:hAnsi="宋体"/>
          <w:highlight w:val="none"/>
        </w:rPr>
        <w:t>根据年度财政资金安排后执行</w:t>
      </w:r>
      <w:r>
        <w:rPr>
          <w:rFonts w:hint="eastAsia" w:ascii="宋体" w:hAnsi="宋体"/>
          <w:highlight w:val="none"/>
          <w:lang w:val="en-US" w:eastAsia="zh-CN"/>
        </w:rPr>
        <w:t>款项支付</w:t>
      </w:r>
      <w:r>
        <w:rPr>
          <w:rFonts w:hint="eastAsia" w:ascii="宋体" w:hAnsi="宋体"/>
          <w:highlight w:val="none"/>
        </w:rPr>
        <w:t>，</w:t>
      </w:r>
      <w:r>
        <w:rPr>
          <w:rFonts w:hint="eastAsia" w:ascii="宋体" w:hAnsi="宋体"/>
          <w:highlight w:val="none"/>
          <w:lang w:val="en-US" w:eastAsia="zh-CN"/>
        </w:rPr>
        <w:t>乙方知悉并同意，本合同全部款项</w:t>
      </w:r>
      <w:r>
        <w:rPr>
          <w:rFonts w:hint="eastAsia" w:ascii="宋体" w:hAnsi="宋体"/>
          <w:highlight w:val="none"/>
        </w:rPr>
        <w:t>均以当年财政资金安排后</w:t>
      </w:r>
      <w:r>
        <w:rPr>
          <w:rFonts w:hint="eastAsia" w:ascii="宋体" w:hAnsi="宋体"/>
          <w:highlight w:val="none"/>
          <w:lang w:val="en-US" w:eastAsia="zh-CN"/>
        </w:rPr>
        <w:t>结合本合同支付节点执行款项支付</w:t>
      </w:r>
      <w:r>
        <w:rPr>
          <w:rFonts w:hint="eastAsia" w:ascii="宋体" w:hAnsi="宋体"/>
          <w:highlight w:val="none"/>
          <w:lang w:eastAsia="zh-CN"/>
        </w:rPr>
        <w:t>，</w:t>
      </w:r>
      <w:r>
        <w:rPr>
          <w:rFonts w:hint="eastAsia" w:ascii="宋体" w:hAnsi="宋体"/>
          <w:highlight w:val="none"/>
        </w:rPr>
        <w:t>乙方不得因资金安排改变供货周期</w:t>
      </w:r>
      <w:r>
        <w:rPr>
          <w:rFonts w:hint="eastAsia" w:ascii="宋体" w:hAnsi="宋体"/>
          <w:highlight w:val="none"/>
          <w:lang w:eastAsia="zh-CN"/>
        </w:rPr>
        <w:t>，</w:t>
      </w:r>
      <w:r>
        <w:rPr>
          <w:rFonts w:hint="eastAsia" w:ascii="宋体" w:hAnsi="宋体"/>
          <w:highlight w:val="none"/>
          <w:lang w:val="en-US" w:eastAsia="zh-CN"/>
        </w:rPr>
        <w:t>亦不得以此向甲方主张逾期付款违约责任</w:t>
      </w:r>
      <w:r>
        <w:rPr>
          <w:rFonts w:hint="eastAsia" w:ascii="宋体" w:hAnsi="宋体"/>
          <w:highlight w:val="none"/>
        </w:rPr>
        <w:t>。</w:t>
      </w:r>
    </w:p>
    <w:p w14:paraId="5C12AC4E">
      <w:pPr>
        <w:spacing w:line="360" w:lineRule="auto"/>
        <w:ind w:firstLine="420" w:firstLineChars="200"/>
        <w:rPr>
          <w:rFonts w:hint="eastAsia" w:ascii="宋体" w:hAnsi="宋体"/>
          <w:highlight w:val="none"/>
        </w:rPr>
      </w:pPr>
      <w:r>
        <w:rPr>
          <w:rFonts w:hint="eastAsia" w:ascii="宋体" w:hAnsi="宋体"/>
          <w:highlight w:val="none"/>
          <w:lang w:val="en-US" w:eastAsia="zh-CN"/>
        </w:rPr>
        <w:t>4</w:t>
      </w:r>
      <w:r>
        <w:rPr>
          <w:rFonts w:hint="eastAsia" w:ascii="宋体" w:hAnsi="宋体"/>
          <w:highlight w:val="none"/>
        </w:rPr>
        <w:t>.4.乙方指定账户信息：</w:t>
      </w:r>
    </w:p>
    <w:p w14:paraId="4DAF71F3">
      <w:pPr>
        <w:spacing w:line="360" w:lineRule="auto"/>
        <w:ind w:firstLine="420" w:firstLineChars="200"/>
        <w:rPr>
          <w:rFonts w:hint="eastAsia" w:ascii="宋体" w:hAnsi="宋体"/>
          <w:highlight w:val="none"/>
        </w:rPr>
      </w:pPr>
      <w:r>
        <w:rPr>
          <w:rFonts w:hint="eastAsia" w:ascii="宋体" w:hAnsi="宋体"/>
          <w:highlight w:val="none"/>
        </w:rPr>
        <w:t>账户名称：</w:t>
      </w:r>
    </w:p>
    <w:p w14:paraId="110817DD">
      <w:pPr>
        <w:spacing w:line="360" w:lineRule="auto"/>
        <w:ind w:firstLine="420" w:firstLineChars="200"/>
        <w:rPr>
          <w:rFonts w:hint="eastAsia" w:ascii="宋体" w:hAnsi="宋体"/>
          <w:highlight w:val="none"/>
        </w:rPr>
      </w:pPr>
      <w:r>
        <w:rPr>
          <w:rFonts w:hint="eastAsia" w:ascii="宋体" w:hAnsi="宋体"/>
          <w:highlight w:val="none"/>
        </w:rPr>
        <w:t>开户行：</w:t>
      </w:r>
    </w:p>
    <w:p w14:paraId="3C70D917">
      <w:pPr>
        <w:spacing w:line="360" w:lineRule="auto"/>
        <w:ind w:firstLine="420" w:firstLineChars="200"/>
        <w:rPr>
          <w:rFonts w:hint="eastAsia" w:ascii="宋体" w:hAnsi="宋体"/>
          <w:highlight w:val="none"/>
        </w:rPr>
      </w:pPr>
      <w:r>
        <w:rPr>
          <w:rFonts w:hint="eastAsia" w:ascii="宋体" w:hAnsi="宋体"/>
          <w:highlight w:val="none"/>
        </w:rPr>
        <w:t>账号：</w:t>
      </w:r>
    </w:p>
    <w:p w14:paraId="42958ACD">
      <w:pPr>
        <w:spacing w:line="360" w:lineRule="auto"/>
        <w:ind w:firstLine="420" w:firstLineChars="200"/>
        <w:rPr>
          <w:rFonts w:hint="eastAsia" w:ascii="宋体" w:hAnsi="宋体"/>
          <w:highlight w:val="none"/>
        </w:rPr>
      </w:pPr>
      <w:r>
        <w:rPr>
          <w:rFonts w:hint="eastAsia" w:ascii="宋体" w:hAnsi="宋体"/>
          <w:highlight w:val="none"/>
          <w:lang w:val="en-US" w:eastAsia="zh-CN"/>
        </w:rPr>
        <w:t>4</w:t>
      </w:r>
      <w:r>
        <w:rPr>
          <w:rFonts w:hint="eastAsia" w:ascii="宋体" w:hAnsi="宋体"/>
          <w:highlight w:val="none"/>
        </w:rPr>
        <w:t>.5.甲方</w:t>
      </w:r>
      <w:r>
        <w:rPr>
          <w:rFonts w:hint="eastAsia" w:ascii="宋体" w:hAnsi="宋体"/>
          <w:highlight w:val="none"/>
          <w:lang w:val="en-US" w:eastAsia="zh-Hans"/>
        </w:rPr>
        <w:t>指定</w:t>
      </w:r>
      <w:r>
        <w:rPr>
          <w:rFonts w:hint="eastAsia" w:ascii="宋体" w:hAnsi="宋体"/>
          <w:highlight w:val="none"/>
        </w:rPr>
        <w:t>信息：</w:t>
      </w:r>
    </w:p>
    <w:p w14:paraId="5B2FCD8E">
      <w:pPr>
        <w:spacing w:line="360" w:lineRule="auto"/>
        <w:ind w:firstLine="420" w:firstLineChars="200"/>
        <w:rPr>
          <w:rFonts w:hint="eastAsia" w:ascii="宋体" w:hAnsi="宋体"/>
          <w:highlight w:val="none"/>
        </w:rPr>
      </w:pPr>
      <w:r>
        <w:rPr>
          <w:rFonts w:hint="eastAsia" w:ascii="宋体" w:hAnsi="宋体"/>
          <w:highlight w:val="none"/>
        </w:rPr>
        <w:t>企业名称：</w:t>
      </w:r>
    </w:p>
    <w:p w14:paraId="40C39B5C">
      <w:pPr>
        <w:spacing w:line="360" w:lineRule="auto"/>
        <w:ind w:firstLine="420" w:firstLineChars="200"/>
        <w:rPr>
          <w:rFonts w:hint="eastAsia" w:ascii="宋体" w:hAnsi="宋体"/>
          <w:highlight w:val="none"/>
        </w:rPr>
      </w:pPr>
      <w:r>
        <w:rPr>
          <w:rFonts w:hint="eastAsia" w:ascii="宋体" w:hAnsi="宋体"/>
          <w:highlight w:val="none"/>
        </w:rPr>
        <w:t>纳税人识别代码：</w:t>
      </w:r>
    </w:p>
    <w:p w14:paraId="313FF33A">
      <w:pPr>
        <w:spacing w:line="360" w:lineRule="auto"/>
        <w:ind w:firstLine="420" w:firstLineChars="200"/>
        <w:rPr>
          <w:rFonts w:hint="eastAsia" w:ascii="宋体" w:hAnsi="宋体"/>
          <w:highlight w:val="none"/>
        </w:rPr>
      </w:pPr>
      <w:r>
        <w:rPr>
          <w:rFonts w:hint="eastAsia" w:ascii="宋体" w:hAnsi="宋体"/>
          <w:highlight w:val="none"/>
        </w:rPr>
        <w:t>开户行及账号</w:t>
      </w:r>
    </w:p>
    <w:p w14:paraId="4FA06E41">
      <w:pPr>
        <w:spacing w:line="360" w:lineRule="auto"/>
        <w:ind w:firstLine="420" w:firstLineChars="200"/>
        <w:rPr>
          <w:rFonts w:hint="eastAsia" w:ascii="宋体" w:hAnsi="宋体"/>
          <w:highlight w:val="none"/>
        </w:rPr>
      </w:pPr>
      <w:r>
        <w:rPr>
          <w:rFonts w:hint="eastAsia" w:ascii="宋体" w:hAnsi="宋体"/>
          <w:highlight w:val="none"/>
        </w:rPr>
        <w:t>地址及联系电话：</w:t>
      </w:r>
    </w:p>
    <w:p w14:paraId="0B1C008D">
      <w:pPr>
        <w:spacing w:line="360" w:lineRule="auto"/>
        <w:ind w:firstLine="422" w:firstLineChars="200"/>
        <w:rPr>
          <w:rFonts w:hint="eastAsia" w:ascii="宋体" w:hAnsi="宋体"/>
          <w:b/>
          <w:highlight w:val="none"/>
        </w:rPr>
      </w:pPr>
      <w:r>
        <w:rPr>
          <w:rFonts w:hint="eastAsia" w:ascii="宋体" w:hAnsi="宋体"/>
          <w:b/>
          <w:highlight w:val="none"/>
        </w:rPr>
        <w:t>第</w:t>
      </w:r>
      <w:r>
        <w:rPr>
          <w:rFonts w:hint="eastAsia" w:ascii="宋体" w:hAnsi="宋体"/>
          <w:b/>
          <w:highlight w:val="none"/>
          <w:lang w:val="en-US" w:eastAsia="zh-CN"/>
        </w:rPr>
        <w:t>五</w:t>
      </w:r>
      <w:r>
        <w:rPr>
          <w:rFonts w:hint="eastAsia" w:ascii="宋体" w:hAnsi="宋体"/>
          <w:b/>
          <w:highlight w:val="none"/>
        </w:rPr>
        <w:t xml:space="preserve">条 </w:t>
      </w:r>
      <w:r>
        <w:rPr>
          <w:rFonts w:hint="eastAsia" w:ascii="宋体" w:hAnsi="宋体"/>
          <w:b/>
          <w:highlight w:val="none"/>
          <w:lang w:eastAsia="zh-Hans"/>
        </w:rPr>
        <w:t>设施、设备</w:t>
      </w:r>
      <w:r>
        <w:rPr>
          <w:rFonts w:hint="eastAsia" w:ascii="宋体" w:hAnsi="宋体"/>
          <w:b/>
          <w:highlight w:val="none"/>
        </w:rPr>
        <w:t>供应、到货验收及保管</w:t>
      </w:r>
    </w:p>
    <w:p w14:paraId="306950D1">
      <w:pPr>
        <w:spacing w:line="360" w:lineRule="auto"/>
        <w:ind w:firstLine="422" w:firstLineChars="200"/>
        <w:rPr>
          <w:rFonts w:hint="eastAsia" w:ascii="宋体" w:hAnsi="宋体"/>
          <w:b/>
          <w:highlight w:val="none"/>
        </w:rPr>
      </w:pPr>
      <w:r>
        <w:rPr>
          <w:rFonts w:hint="eastAsia" w:ascii="宋体" w:hAnsi="宋体"/>
          <w:b/>
          <w:highlight w:val="none"/>
          <w:lang w:val="en-US" w:eastAsia="zh-CN"/>
        </w:rPr>
        <w:t>5</w:t>
      </w:r>
      <w:r>
        <w:rPr>
          <w:rFonts w:hint="eastAsia" w:ascii="宋体" w:hAnsi="宋体"/>
          <w:b/>
          <w:highlight w:val="none"/>
        </w:rPr>
        <w:t>.1.</w:t>
      </w:r>
      <w:r>
        <w:rPr>
          <w:rFonts w:hint="eastAsia" w:ascii="宋体" w:hAnsi="宋体"/>
          <w:b/>
          <w:highlight w:val="none"/>
          <w:lang w:eastAsia="zh-Hans"/>
        </w:rPr>
        <w:t>设施、</w:t>
      </w:r>
      <w:r>
        <w:rPr>
          <w:rFonts w:hint="eastAsia" w:ascii="宋体" w:hAnsi="宋体"/>
          <w:b/>
          <w:highlight w:val="none"/>
        </w:rPr>
        <w:t>设备类</w:t>
      </w:r>
    </w:p>
    <w:p w14:paraId="76B63EA7">
      <w:pPr>
        <w:spacing w:line="360" w:lineRule="auto"/>
        <w:ind w:firstLine="420" w:firstLineChars="200"/>
        <w:rPr>
          <w:rFonts w:hint="eastAsia" w:ascii="宋体" w:hAnsi="宋体"/>
          <w:highlight w:val="none"/>
        </w:rPr>
      </w:pPr>
      <w:r>
        <w:rPr>
          <w:rFonts w:hint="eastAsia" w:ascii="宋体" w:hAnsi="宋体"/>
          <w:highlight w:val="none"/>
        </w:rPr>
        <w:t>（1）甲方指定【】（联系电话：【】）为本项目中甲方联系人，负责合同履行中的联系、对接、通知等工作。</w:t>
      </w:r>
    </w:p>
    <w:p w14:paraId="51CDB2E4">
      <w:pPr>
        <w:spacing w:line="360" w:lineRule="auto"/>
        <w:ind w:firstLine="420" w:firstLineChars="200"/>
        <w:rPr>
          <w:rFonts w:hint="eastAsia" w:ascii="宋体" w:hAnsi="宋体"/>
          <w:highlight w:val="none"/>
        </w:rPr>
      </w:pPr>
      <w:r>
        <w:rPr>
          <w:rFonts w:hint="eastAsia" w:ascii="宋体" w:hAnsi="宋体"/>
          <w:highlight w:val="none"/>
        </w:rPr>
        <w:t>（2）乙方应按照招标文件及本合同的约定完成本项目相关</w:t>
      </w:r>
      <w:r>
        <w:rPr>
          <w:rFonts w:hint="eastAsia" w:ascii="宋体" w:hAnsi="宋体"/>
          <w:highlight w:val="none"/>
          <w:lang w:eastAsia="zh-Hans"/>
        </w:rPr>
        <w:t>设施、</w:t>
      </w:r>
      <w:r>
        <w:rPr>
          <w:rFonts w:hint="eastAsia" w:ascii="宋体" w:hAnsi="宋体"/>
          <w:highlight w:val="none"/>
        </w:rPr>
        <w:t>设备采买，可以分批到货，但应于发货前通知甲方联系人，告知到货日期并免费运送到甲方指定地点，甲方接到通知后负责组织到货验收，乙方应派代表配合完成到货验收。</w:t>
      </w:r>
    </w:p>
    <w:p w14:paraId="0527DDC5">
      <w:pPr>
        <w:spacing w:line="360" w:lineRule="auto"/>
        <w:ind w:firstLine="420" w:firstLineChars="200"/>
        <w:rPr>
          <w:rFonts w:hint="eastAsia" w:ascii="宋体" w:hAnsi="宋体"/>
          <w:highlight w:val="none"/>
        </w:rPr>
      </w:pPr>
      <w:r>
        <w:rPr>
          <w:rFonts w:hint="eastAsia" w:ascii="宋体" w:hAnsi="宋体"/>
          <w:highlight w:val="none"/>
        </w:rPr>
        <w:t>（3）乙方交货前应对</w:t>
      </w:r>
      <w:r>
        <w:rPr>
          <w:rFonts w:hint="eastAsia" w:ascii="宋体" w:hAnsi="宋体"/>
          <w:highlight w:val="none"/>
          <w:lang w:eastAsia="zh-Hans"/>
        </w:rPr>
        <w:t>设施、</w:t>
      </w:r>
      <w:r>
        <w:rPr>
          <w:rFonts w:hint="eastAsia" w:ascii="宋体" w:hAnsi="宋体"/>
          <w:highlight w:val="none"/>
        </w:rPr>
        <w:t>设备作出全面检查和对</w:t>
      </w:r>
      <w:r>
        <w:rPr>
          <w:rFonts w:hint="eastAsia" w:ascii="宋体" w:hAnsi="宋体"/>
          <w:highlight w:val="none"/>
          <w:lang w:eastAsia="zh-Hans"/>
        </w:rPr>
        <w:t>到货</w:t>
      </w:r>
      <w:r>
        <w:rPr>
          <w:rFonts w:hint="eastAsia" w:ascii="宋体" w:hAnsi="宋体"/>
          <w:highlight w:val="none"/>
        </w:rPr>
        <w:t>验收文件进行整理，并列出清单，作为甲方到货验收和使用的技术条件依据，</w:t>
      </w:r>
      <w:r>
        <w:rPr>
          <w:rFonts w:hint="eastAsia" w:ascii="宋体" w:hAnsi="宋体"/>
          <w:highlight w:val="none"/>
          <w:lang w:eastAsia="zh-Hans"/>
        </w:rPr>
        <w:t>乙方自行</w:t>
      </w:r>
      <w:r>
        <w:rPr>
          <w:rFonts w:hint="eastAsia" w:ascii="宋体" w:hAnsi="宋体"/>
          <w:highlight w:val="none"/>
        </w:rPr>
        <w:t>检验的结果应随</w:t>
      </w:r>
      <w:r>
        <w:rPr>
          <w:rFonts w:hint="eastAsia" w:ascii="宋体" w:hAnsi="宋体"/>
          <w:highlight w:val="none"/>
          <w:lang w:eastAsia="zh-Hans"/>
        </w:rPr>
        <w:t>设施、</w:t>
      </w:r>
      <w:r>
        <w:rPr>
          <w:rFonts w:hint="eastAsia" w:ascii="宋体" w:hAnsi="宋体"/>
          <w:highlight w:val="none"/>
        </w:rPr>
        <w:t>设备交</w:t>
      </w:r>
      <w:r>
        <w:rPr>
          <w:rFonts w:hint="eastAsia" w:ascii="宋体" w:hAnsi="宋体"/>
          <w:highlight w:val="none"/>
          <w:lang w:eastAsia="zh-Hans"/>
        </w:rPr>
        <w:t>付</w:t>
      </w:r>
      <w:r>
        <w:rPr>
          <w:rFonts w:hint="eastAsia" w:ascii="宋体" w:hAnsi="宋体"/>
          <w:highlight w:val="none"/>
        </w:rPr>
        <w:t>甲方。</w:t>
      </w:r>
    </w:p>
    <w:p w14:paraId="66BB1B77">
      <w:pPr>
        <w:spacing w:line="360" w:lineRule="auto"/>
        <w:ind w:firstLine="420" w:firstLineChars="200"/>
        <w:rPr>
          <w:rFonts w:hint="eastAsia" w:ascii="宋体" w:hAnsi="宋体"/>
          <w:highlight w:val="none"/>
        </w:rPr>
      </w:pPr>
      <w:r>
        <w:rPr>
          <w:rFonts w:hint="eastAsia" w:ascii="宋体" w:hAnsi="宋体"/>
          <w:highlight w:val="none"/>
        </w:rPr>
        <w:t>（4）甲方有权组织监理单位或第三方依据招标文件及本</w:t>
      </w:r>
      <w:r>
        <w:rPr>
          <w:rFonts w:hint="eastAsia" w:ascii="宋体" w:hAnsi="宋体"/>
          <w:highlight w:val="none"/>
          <w:lang w:eastAsia="zh-Hans"/>
        </w:rPr>
        <w:t>合同</w:t>
      </w:r>
      <w:r>
        <w:rPr>
          <w:rFonts w:hint="eastAsia" w:ascii="宋体" w:hAnsi="宋体"/>
          <w:highlight w:val="none"/>
        </w:rPr>
        <w:t>约定对乙方供应</w:t>
      </w:r>
      <w:r>
        <w:rPr>
          <w:rFonts w:hint="eastAsia" w:ascii="宋体" w:hAnsi="宋体"/>
          <w:highlight w:val="none"/>
          <w:lang w:eastAsia="zh-Hans"/>
        </w:rPr>
        <w:t>的设施、</w:t>
      </w:r>
      <w:r>
        <w:rPr>
          <w:rFonts w:hint="eastAsia" w:ascii="宋体" w:hAnsi="宋体"/>
          <w:highlight w:val="none"/>
        </w:rPr>
        <w:t>设备进行到货验收。若</w:t>
      </w:r>
      <w:r>
        <w:rPr>
          <w:rFonts w:hint="eastAsia" w:ascii="宋体" w:hAnsi="宋体"/>
          <w:highlight w:val="none"/>
          <w:lang w:eastAsia="zh-Hans"/>
        </w:rPr>
        <w:t>到货</w:t>
      </w:r>
      <w:r>
        <w:rPr>
          <w:rFonts w:hint="eastAsia" w:ascii="宋体" w:hAnsi="宋体"/>
          <w:highlight w:val="none"/>
        </w:rPr>
        <w:t>验收合格，甲方签发到货验收合格证明（详见附件：到货验收单），并以此作为支付合同款的凭证之一；若存在异议，甲方有权对有异议的</w:t>
      </w:r>
      <w:r>
        <w:rPr>
          <w:rFonts w:hint="eastAsia" w:ascii="宋体" w:hAnsi="宋体"/>
          <w:highlight w:val="none"/>
          <w:lang w:eastAsia="zh-Hans"/>
        </w:rPr>
        <w:t>设施、</w:t>
      </w:r>
      <w:r>
        <w:rPr>
          <w:rFonts w:hint="eastAsia" w:ascii="宋体" w:hAnsi="宋体"/>
          <w:highlight w:val="none"/>
        </w:rPr>
        <w:t>设备拒绝收货，并要求乙方限期更换或补正，到货后，甲方有权再次进行到货验收直至合格。对技术复杂的</w:t>
      </w:r>
      <w:r>
        <w:rPr>
          <w:rFonts w:hint="eastAsia" w:ascii="宋体" w:hAnsi="宋体"/>
          <w:highlight w:val="none"/>
          <w:lang w:eastAsia="zh-Hans"/>
        </w:rPr>
        <w:t>设施、</w:t>
      </w:r>
      <w:r>
        <w:rPr>
          <w:rFonts w:hint="eastAsia" w:ascii="宋体" w:hAnsi="宋体"/>
          <w:highlight w:val="none"/>
        </w:rPr>
        <w:t>设备，甲方应请国家认可的专业检测机构参与</w:t>
      </w:r>
      <w:r>
        <w:rPr>
          <w:rFonts w:hint="eastAsia" w:ascii="宋体" w:hAnsi="宋体"/>
          <w:highlight w:val="none"/>
          <w:lang w:eastAsia="zh-Hans"/>
        </w:rPr>
        <w:t>到货</w:t>
      </w:r>
      <w:r>
        <w:rPr>
          <w:rFonts w:hint="eastAsia" w:ascii="宋体" w:hAnsi="宋体"/>
          <w:highlight w:val="none"/>
        </w:rPr>
        <w:t>验收，并由其出具质量检测报告，由此产生的费用由乙方承担。</w:t>
      </w:r>
    </w:p>
    <w:p w14:paraId="7A552A83">
      <w:pPr>
        <w:spacing w:line="360" w:lineRule="auto"/>
        <w:ind w:firstLine="420" w:firstLineChars="200"/>
        <w:rPr>
          <w:rFonts w:hint="eastAsia" w:ascii="宋体" w:hAnsi="宋体"/>
          <w:highlight w:val="none"/>
        </w:rPr>
      </w:pPr>
      <w:r>
        <w:rPr>
          <w:rFonts w:hint="eastAsia" w:ascii="宋体" w:hAnsi="宋体"/>
          <w:highlight w:val="none"/>
        </w:rPr>
        <w:t>（5）甲方到货验收合格仅针对</w:t>
      </w:r>
      <w:r>
        <w:rPr>
          <w:rFonts w:hint="eastAsia" w:ascii="宋体" w:hAnsi="宋体"/>
          <w:highlight w:val="none"/>
          <w:lang w:eastAsia="zh-Hans"/>
        </w:rPr>
        <w:t>到货设施、</w:t>
      </w:r>
      <w:r>
        <w:rPr>
          <w:rFonts w:hint="eastAsia" w:ascii="宋体" w:hAnsi="宋体"/>
          <w:highlight w:val="none"/>
        </w:rPr>
        <w:t>设备外观、数量、型号、规格等内容进行验收，到货验收合格并不意味着</w:t>
      </w:r>
      <w:r>
        <w:rPr>
          <w:rFonts w:hint="eastAsia" w:ascii="宋体" w:hAnsi="宋体"/>
          <w:highlight w:val="none"/>
          <w:lang w:eastAsia="zh-Hans"/>
        </w:rPr>
        <w:t>设施、</w:t>
      </w:r>
      <w:r>
        <w:rPr>
          <w:rFonts w:hint="eastAsia" w:ascii="宋体" w:hAnsi="宋体"/>
          <w:highlight w:val="none"/>
        </w:rPr>
        <w:t>设备质量不存在问题，若在安装调试或使用中发现质量问题，乙方应按照本合同约定承担质保责任。</w:t>
      </w:r>
    </w:p>
    <w:p w14:paraId="73CF7D01">
      <w:pPr>
        <w:spacing w:line="360" w:lineRule="auto"/>
        <w:ind w:firstLine="420" w:firstLineChars="200"/>
        <w:rPr>
          <w:rFonts w:hint="eastAsia" w:ascii="宋体" w:hAnsi="宋体"/>
          <w:highlight w:val="none"/>
        </w:rPr>
      </w:pPr>
      <w:r>
        <w:rPr>
          <w:rFonts w:hint="eastAsia" w:ascii="宋体" w:hAnsi="宋体"/>
          <w:highlight w:val="none"/>
        </w:rPr>
        <w:t>（6）鉴于本项目为交钥匙工程，本项目整体安装调试验收合格前所有到货验收合格的</w:t>
      </w:r>
      <w:r>
        <w:rPr>
          <w:rFonts w:hint="eastAsia" w:ascii="宋体" w:hAnsi="宋体"/>
          <w:highlight w:val="none"/>
          <w:lang w:eastAsia="zh-Hans"/>
        </w:rPr>
        <w:t>设施、</w:t>
      </w:r>
      <w:r>
        <w:rPr>
          <w:rFonts w:hint="eastAsia" w:ascii="宋体" w:hAnsi="宋体"/>
          <w:highlight w:val="none"/>
        </w:rPr>
        <w:t>设备均由乙方负责保管，前述</w:t>
      </w:r>
      <w:r>
        <w:rPr>
          <w:rFonts w:hint="eastAsia" w:ascii="宋体" w:hAnsi="宋体"/>
          <w:highlight w:val="none"/>
          <w:lang w:eastAsia="zh-Hans"/>
        </w:rPr>
        <w:t>设施、</w:t>
      </w:r>
      <w:r>
        <w:rPr>
          <w:rFonts w:hint="eastAsia" w:ascii="宋体" w:hAnsi="宋体"/>
          <w:highlight w:val="none"/>
        </w:rPr>
        <w:t>设备发生毁损、灭失的风险由乙方承担，乙方应保证</w:t>
      </w:r>
      <w:r>
        <w:rPr>
          <w:rFonts w:hint="eastAsia" w:ascii="宋体" w:hAnsi="宋体"/>
          <w:highlight w:val="none"/>
          <w:lang w:eastAsia="zh-Hans"/>
        </w:rPr>
        <w:t>设施、</w:t>
      </w:r>
      <w:r>
        <w:rPr>
          <w:rFonts w:hint="eastAsia" w:ascii="宋体" w:hAnsi="宋体"/>
          <w:highlight w:val="none"/>
        </w:rPr>
        <w:t>设备的安全、稳定，避免发生不必要的损耗。前述风险自本项目整体安装调试验收合格之日起移转至甲方。</w:t>
      </w:r>
    </w:p>
    <w:p w14:paraId="1BF34487">
      <w:pPr>
        <w:spacing w:line="360" w:lineRule="auto"/>
        <w:ind w:firstLine="422" w:firstLineChars="200"/>
        <w:rPr>
          <w:rFonts w:hint="eastAsia" w:ascii="宋体" w:hAnsi="宋体"/>
          <w:b/>
          <w:highlight w:val="none"/>
        </w:rPr>
      </w:pPr>
      <w:r>
        <w:rPr>
          <w:rFonts w:hint="eastAsia" w:ascii="宋体" w:hAnsi="宋体"/>
          <w:b/>
          <w:highlight w:val="none"/>
          <w:lang w:val="en-US" w:eastAsia="zh-CN"/>
        </w:rPr>
        <w:t>5</w:t>
      </w:r>
      <w:r>
        <w:rPr>
          <w:rFonts w:hint="eastAsia" w:ascii="宋体" w:hAnsi="宋体"/>
          <w:b/>
          <w:highlight w:val="none"/>
        </w:rPr>
        <w:t>.2.材料类</w:t>
      </w:r>
    </w:p>
    <w:p w14:paraId="74083E37">
      <w:pPr>
        <w:spacing w:line="360" w:lineRule="auto"/>
        <w:ind w:firstLine="420" w:firstLineChars="200"/>
        <w:rPr>
          <w:rFonts w:hint="eastAsia" w:ascii="宋体" w:hAnsi="宋体"/>
          <w:highlight w:val="none"/>
        </w:rPr>
      </w:pPr>
      <w:r>
        <w:rPr>
          <w:rFonts w:hint="eastAsia" w:ascii="宋体" w:hAnsi="宋体"/>
          <w:highlight w:val="none"/>
        </w:rPr>
        <w:t>（1）乙方应按照招标文件及本合同的约定完成本项目相关材料采买，可以分批到货，但应于发货前通知甲方委托</w:t>
      </w:r>
      <w:r>
        <w:rPr>
          <w:rFonts w:hint="eastAsia" w:ascii="宋体" w:hAnsi="宋体"/>
          <w:highlight w:val="none"/>
          <w:lang w:eastAsia="zh-Hans"/>
        </w:rPr>
        <w:t>的</w:t>
      </w:r>
      <w:r>
        <w:rPr>
          <w:rFonts w:hint="eastAsia" w:ascii="宋体" w:hAnsi="宋体"/>
          <w:highlight w:val="none"/>
        </w:rPr>
        <w:t>监理单位并编制材料报表。</w:t>
      </w:r>
    </w:p>
    <w:p w14:paraId="21F6857C">
      <w:pPr>
        <w:spacing w:line="360" w:lineRule="auto"/>
        <w:ind w:firstLine="420" w:firstLineChars="200"/>
        <w:rPr>
          <w:rFonts w:hint="eastAsia" w:ascii="宋体" w:hAnsi="宋体"/>
          <w:highlight w:val="none"/>
        </w:rPr>
      </w:pPr>
      <w:r>
        <w:rPr>
          <w:rFonts w:hint="eastAsia" w:ascii="宋体" w:hAnsi="宋体"/>
          <w:highlight w:val="none"/>
        </w:rPr>
        <w:t>（2）所有材料入场前应按相应规范进行相应材料报备并提供样品，经设计、监理及甲方确认后方可进场。</w:t>
      </w:r>
    </w:p>
    <w:p w14:paraId="690D1F28">
      <w:pPr>
        <w:spacing w:line="360" w:lineRule="auto"/>
        <w:ind w:firstLine="420" w:firstLineChars="200"/>
        <w:rPr>
          <w:rFonts w:hint="eastAsia" w:ascii="宋体" w:hAnsi="宋体"/>
          <w:highlight w:val="none"/>
        </w:rPr>
      </w:pPr>
      <w:r>
        <w:rPr>
          <w:rFonts w:hint="eastAsia" w:ascii="宋体" w:hAnsi="宋体"/>
          <w:highlight w:val="none"/>
        </w:rPr>
        <w:t>（3）乙方应将到货进度报备甲方委托的监理单位，整体项目安装调试验收前，乙方应将本项目涉及的全部材料报表提交给监理单位，用于安装调试验收使用。</w:t>
      </w:r>
    </w:p>
    <w:p w14:paraId="5E2778F8">
      <w:pPr>
        <w:spacing w:line="360" w:lineRule="auto"/>
        <w:ind w:firstLine="420" w:firstLineChars="200"/>
        <w:rPr>
          <w:rFonts w:hint="eastAsia" w:ascii="宋体" w:hAnsi="宋体"/>
          <w:highlight w:val="none"/>
        </w:rPr>
      </w:pPr>
      <w:r>
        <w:rPr>
          <w:rFonts w:hint="eastAsia" w:ascii="宋体" w:hAnsi="宋体"/>
          <w:highlight w:val="none"/>
        </w:rPr>
        <w:t>（4）材料进场后由乙方负责保管和使用。</w:t>
      </w:r>
    </w:p>
    <w:p w14:paraId="50AE13A3">
      <w:pPr>
        <w:spacing w:line="360" w:lineRule="auto"/>
        <w:ind w:firstLine="422" w:firstLineChars="200"/>
        <w:rPr>
          <w:rFonts w:hint="eastAsia" w:ascii="宋体" w:hAnsi="宋体"/>
          <w:b/>
          <w:highlight w:val="none"/>
        </w:rPr>
      </w:pPr>
      <w:r>
        <w:rPr>
          <w:rFonts w:hint="eastAsia" w:ascii="宋体" w:hAnsi="宋体"/>
          <w:b/>
          <w:highlight w:val="none"/>
        </w:rPr>
        <w:t>第</w:t>
      </w:r>
      <w:r>
        <w:rPr>
          <w:rFonts w:hint="eastAsia" w:ascii="宋体" w:hAnsi="宋体"/>
          <w:b/>
          <w:highlight w:val="none"/>
          <w:lang w:val="en-US" w:eastAsia="zh-CN"/>
        </w:rPr>
        <w:t>六</w:t>
      </w:r>
      <w:r>
        <w:rPr>
          <w:rFonts w:hint="eastAsia" w:ascii="宋体" w:hAnsi="宋体"/>
          <w:b/>
          <w:highlight w:val="none"/>
        </w:rPr>
        <w:t>条 产品</w:t>
      </w:r>
      <w:r>
        <w:rPr>
          <w:rFonts w:hint="eastAsia" w:ascii="宋体" w:hAnsi="宋体"/>
          <w:b/>
          <w:highlight w:val="none"/>
          <w:lang w:eastAsia="zh-Hans"/>
        </w:rPr>
        <w:t>及服务的</w:t>
      </w:r>
      <w:r>
        <w:rPr>
          <w:rFonts w:hint="eastAsia" w:ascii="宋体" w:hAnsi="宋体"/>
          <w:b/>
          <w:highlight w:val="none"/>
        </w:rPr>
        <w:t>质量与标准</w:t>
      </w:r>
    </w:p>
    <w:p w14:paraId="65123A10">
      <w:pPr>
        <w:spacing w:line="360" w:lineRule="auto"/>
        <w:ind w:firstLine="420" w:firstLineChars="200"/>
        <w:rPr>
          <w:rFonts w:hint="eastAsia" w:ascii="宋体" w:hAnsi="宋体"/>
          <w:highlight w:val="none"/>
        </w:rPr>
      </w:pPr>
      <w:r>
        <w:rPr>
          <w:rFonts w:hint="eastAsia" w:ascii="宋体" w:hAnsi="宋体"/>
          <w:highlight w:val="none"/>
          <w:lang w:val="en-US" w:eastAsia="zh-CN"/>
        </w:rPr>
        <w:t>6</w:t>
      </w:r>
      <w:r>
        <w:rPr>
          <w:rFonts w:hint="eastAsia" w:ascii="宋体" w:hAnsi="宋体"/>
          <w:highlight w:val="none"/>
        </w:rPr>
        <w:t>.1.乙方提供的所有产品（</w:t>
      </w:r>
      <w:r>
        <w:rPr>
          <w:rFonts w:hint="eastAsia" w:ascii="宋体" w:hAnsi="宋体"/>
          <w:highlight w:val="none"/>
          <w:lang w:eastAsia="zh-Hans"/>
        </w:rPr>
        <w:t>包括设施、设备、材料，下同</w:t>
      </w:r>
      <w:r>
        <w:rPr>
          <w:rFonts w:hint="eastAsia" w:ascii="宋体" w:hAnsi="宋体"/>
          <w:highlight w:val="none"/>
        </w:rPr>
        <w:t>）和服务（</w:t>
      </w:r>
      <w:r>
        <w:rPr>
          <w:rFonts w:hint="eastAsia" w:ascii="宋体" w:hAnsi="宋体"/>
          <w:highlight w:val="none"/>
          <w:lang w:eastAsia="zh-Hans"/>
        </w:rPr>
        <w:t>包括净化设备安装、建设、调试、运行服务及相关配套建设及装饰装修工程</w:t>
      </w:r>
      <w:r>
        <w:rPr>
          <w:rFonts w:hint="eastAsia" w:ascii="宋体" w:hAnsi="宋体"/>
          <w:highlight w:val="none"/>
        </w:rPr>
        <w:t>服务，</w:t>
      </w:r>
      <w:r>
        <w:rPr>
          <w:rFonts w:hint="eastAsia" w:ascii="宋体" w:hAnsi="宋体"/>
          <w:highlight w:val="none"/>
          <w:lang w:eastAsia="zh-Hans"/>
        </w:rPr>
        <w:t>下同</w:t>
      </w:r>
      <w:r>
        <w:rPr>
          <w:rFonts w:hint="eastAsia" w:ascii="宋体" w:hAnsi="宋体"/>
          <w:highlight w:val="none"/>
        </w:rPr>
        <w:t>）均应符合国家标准及相关产品和服务的质量要求。</w:t>
      </w:r>
    </w:p>
    <w:p w14:paraId="419FC436">
      <w:pPr>
        <w:spacing w:line="360" w:lineRule="auto"/>
        <w:ind w:firstLine="420" w:firstLineChars="200"/>
        <w:rPr>
          <w:rFonts w:hint="eastAsia" w:ascii="宋体" w:hAnsi="宋体"/>
          <w:highlight w:val="none"/>
        </w:rPr>
      </w:pPr>
      <w:r>
        <w:rPr>
          <w:rFonts w:hint="eastAsia" w:ascii="宋体" w:hAnsi="宋体"/>
          <w:highlight w:val="none"/>
          <w:lang w:val="en-US" w:eastAsia="zh-CN"/>
        </w:rPr>
        <w:t>6</w:t>
      </w:r>
      <w:r>
        <w:rPr>
          <w:rFonts w:hint="eastAsia" w:ascii="宋体" w:hAnsi="宋体"/>
          <w:highlight w:val="none"/>
        </w:rPr>
        <w:t>.2.因产品和服务质量不符合标准给甲方或第三人造成损失的，该损失由乙方全额承担；甲方因此对外承担责任的，有权向乙方全额追偿，包括但不限于甲方对外支付的违约金、赔偿金、诉讼费、律师费。</w:t>
      </w:r>
    </w:p>
    <w:p w14:paraId="164DCB1C">
      <w:pPr>
        <w:spacing w:line="360" w:lineRule="auto"/>
        <w:ind w:firstLine="420" w:firstLineChars="200"/>
        <w:rPr>
          <w:rFonts w:hint="eastAsia" w:ascii="宋体" w:hAnsi="宋体"/>
          <w:highlight w:val="none"/>
        </w:rPr>
      </w:pPr>
      <w:r>
        <w:rPr>
          <w:rFonts w:hint="eastAsia" w:ascii="宋体" w:hAnsi="宋体"/>
          <w:highlight w:val="none"/>
          <w:lang w:val="en-US" w:eastAsia="zh-CN"/>
        </w:rPr>
        <w:t>6</w:t>
      </w:r>
      <w:r>
        <w:rPr>
          <w:rFonts w:hint="eastAsia" w:ascii="宋体" w:hAnsi="宋体"/>
          <w:highlight w:val="none"/>
        </w:rPr>
        <w:t>.3.本合同包装要求以产品出厂包装标准为准，包装费用由乙方承担；若甲方对包装有特别要求或更高要求的，甲方应于乙方发货前3个工作日提前书面通知乙方，乙方应遵照甲方要求执行，因此产生的费用由甲、乙双方协商确定。</w:t>
      </w:r>
    </w:p>
    <w:p w14:paraId="137A3694">
      <w:pPr>
        <w:spacing w:line="360" w:lineRule="auto"/>
        <w:ind w:firstLine="420" w:firstLineChars="200"/>
        <w:rPr>
          <w:rFonts w:hint="eastAsia" w:ascii="宋体" w:hAnsi="宋体"/>
          <w:highlight w:val="none"/>
        </w:rPr>
      </w:pPr>
      <w:r>
        <w:rPr>
          <w:rFonts w:hint="eastAsia" w:ascii="宋体" w:hAnsi="宋体"/>
          <w:highlight w:val="none"/>
          <w:lang w:val="en-US" w:eastAsia="zh-CN"/>
        </w:rPr>
        <w:t>6</w:t>
      </w:r>
      <w:r>
        <w:rPr>
          <w:rFonts w:hint="eastAsia" w:ascii="宋体" w:hAnsi="宋体"/>
          <w:highlight w:val="none"/>
        </w:rPr>
        <w:t>.4.乙方保证本合同中所供应的产品是最新生产的符合国家技术规格和质量标准的出厂原装合格产品。如发生所供产品与本合同约定不符，甲方（使用方）有权拒收或退货，由此产生的一切责任和后果由乙方承担。</w:t>
      </w:r>
    </w:p>
    <w:p w14:paraId="7C2B304E">
      <w:pPr>
        <w:spacing w:line="360" w:lineRule="auto"/>
        <w:ind w:firstLine="420" w:firstLineChars="200"/>
        <w:rPr>
          <w:rFonts w:hint="eastAsia" w:ascii="宋体" w:hAnsi="宋体"/>
          <w:highlight w:val="none"/>
        </w:rPr>
      </w:pPr>
      <w:r>
        <w:rPr>
          <w:rFonts w:hint="eastAsia" w:ascii="宋体" w:hAnsi="宋体"/>
          <w:highlight w:val="none"/>
          <w:lang w:val="en-US" w:eastAsia="zh-CN"/>
        </w:rPr>
        <w:t>6</w:t>
      </w:r>
      <w:r>
        <w:rPr>
          <w:rFonts w:hint="eastAsia" w:ascii="宋体" w:hAnsi="宋体"/>
          <w:highlight w:val="none"/>
        </w:rPr>
        <w:t>.5.乙方保证所提供的产品和服务的合法性，并保证所提供的本合同项下的所有产品和服务不会对第三人构成侵权。如果出现本合同项下产品或服务所涉及的文字、图片、软件、商标、技术、</w:t>
      </w:r>
      <w:r>
        <w:rPr>
          <w:rFonts w:hint="eastAsia" w:ascii="宋体" w:hAnsi="宋体"/>
          <w:highlight w:val="none"/>
          <w:lang w:eastAsia="zh-Hans"/>
        </w:rPr>
        <w:t>其他知识产权、</w:t>
      </w:r>
      <w:r>
        <w:rPr>
          <w:rFonts w:hint="eastAsia" w:ascii="宋体" w:hAnsi="宋体"/>
          <w:highlight w:val="none"/>
        </w:rPr>
        <w:t>商业信息等侵犯第三方的权益而造成的纠纷和产生的一切费用，甲方概不负责。因前述导致甲方损失或导致甲方对外承担责任或造成甲方损失的，甲方有权要求乙方全额赔偿。</w:t>
      </w:r>
    </w:p>
    <w:p w14:paraId="02BB93EF">
      <w:pPr>
        <w:spacing w:line="360" w:lineRule="auto"/>
        <w:ind w:firstLine="422" w:firstLineChars="200"/>
        <w:rPr>
          <w:rFonts w:hint="eastAsia" w:ascii="宋体" w:hAnsi="宋体" w:eastAsia="宋体"/>
          <w:b/>
          <w:highlight w:val="none"/>
          <w:lang w:eastAsia="zh-CN"/>
        </w:rPr>
      </w:pPr>
      <w:r>
        <w:rPr>
          <w:rFonts w:hint="eastAsia" w:ascii="宋体" w:hAnsi="宋体"/>
          <w:b/>
          <w:highlight w:val="none"/>
        </w:rPr>
        <w:t>第</w:t>
      </w:r>
      <w:r>
        <w:rPr>
          <w:rFonts w:hint="eastAsia" w:ascii="宋体" w:hAnsi="宋体"/>
          <w:b/>
          <w:highlight w:val="none"/>
          <w:lang w:val="en-US" w:eastAsia="zh-CN"/>
        </w:rPr>
        <w:t>七</w:t>
      </w:r>
      <w:r>
        <w:rPr>
          <w:rFonts w:hint="eastAsia" w:ascii="宋体" w:hAnsi="宋体"/>
          <w:b/>
          <w:highlight w:val="none"/>
        </w:rPr>
        <w:t xml:space="preserve">条 </w:t>
      </w:r>
      <w:r>
        <w:rPr>
          <w:rFonts w:hint="eastAsia" w:ascii="宋体" w:hAnsi="宋体"/>
          <w:b/>
          <w:highlight w:val="none"/>
          <w:lang w:eastAsia="zh-Hans"/>
        </w:rPr>
        <w:t>项目</w:t>
      </w:r>
      <w:r>
        <w:rPr>
          <w:rFonts w:hint="eastAsia" w:ascii="宋体" w:hAnsi="宋体"/>
          <w:b/>
          <w:highlight w:val="none"/>
          <w:lang w:eastAsia="zh-CN"/>
        </w:rPr>
        <w:t>采购安装施工</w:t>
      </w:r>
    </w:p>
    <w:p w14:paraId="0FB3B8A3">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.1乙方应按照招标文件及本</w:t>
      </w:r>
      <w:r>
        <w:rPr>
          <w:rFonts w:hint="eastAsia" w:ascii="宋体" w:hAnsi="宋体"/>
          <w:highlight w:val="none"/>
          <w:lang w:eastAsia="zh-Hans"/>
        </w:rPr>
        <w:t>合同的</w:t>
      </w:r>
      <w:r>
        <w:rPr>
          <w:rFonts w:hint="eastAsia" w:ascii="宋体" w:hAnsi="宋体"/>
          <w:highlight w:val="none"/>
        </w:rPr>
        <w:t>约定按时完成</w:t>
      </w:r>
      <w:r>
        <w:rPr>
          <w:rFonts w:hint="eastAsia" w:ascii="宋体" w:hAnsi="宋体"/>
          <w:highlight w:val="none"/>
          <w:lang w:eastAsia="zh-Hans"/>
        </w:rPr>
        <w:t>本项目</w:t>
      </w:r>
      <w:r>
        <w:rPr>
          <w:rFonts w:hint="eastAsia" w:ascii="宋体" w:hAnsi="宋体"/>
          <w:highlight w:val="none"/>
        </w:rPr>
        <w:t>工程施工。乙方不得将本合同项下工程分包予不具备相应资质或相应能力或不符合招标文件要求的第三方，否则甲方有权单方面解除合同并要求乙方退还全部已付合同款项，且有权要求乙方支付本合同金额2</w:t>
      </w:r>
      <w:r>
        <w:rPr>
          <w:rFonts w:ascii="宋体" w:hAnsi="宋体"/>
          <w:highlight w:val="none"/>
        </w:rPr>
        <w:t>0</w:t>
      </w:r>
      <w:r>
        <w:rPr>
          <w:rFonts w:hint="eastAsia" w:ascii="宋体" w:hAnsi="宋体"/>
          <w:highlight w:val="none"/>
        </w:rPr>
        <w:t>%的违约金，如违约金金额不足以弥补甲方全部损失的，甲方还可要求乙方就差额部分赔偿甲方。</w:t>
      </w:r>
    </w:p>
    <w:p w14:paraId="6046E2A8">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.2 施工用水、电</w:t>
      </w:r>
      <w:r>
        <w:rPr>
          <w:rFonts w:hint="eastAsia" w:ascii="宋体" w:hAnsi="宋体"/>
          <w:highlight w:val="none"/>
          <w:lang w:val="en-US" w:eastAsia="zh-Hans"/>
        </w:rPr>
        <w:t>接口</w:t>
      </w:r>
      <w:r>
        <w:rPr>
          <w:rFonts w:hint="eastAsia" w:ascii="宋体" w:hAnsi="宋体"/>
          <w:highlight w:val="none"/>
        </w:rPr>
        <w:t>由甲方提供</w:t>
      </w:r>
      <w:r>
        <w:rPr>
          <w:rFonts w:hint="default" w:ascii="宋体" w:hAnsi="宋体"/>
          <w:highlight w:val="none"/>
        </w:rPr>
        <w:t>，</w:t>
      </w:r>
      <w:r>
        <w:rPr>
          <w:rFonts w:hint="eastAsia" w:ascii="宋体" w:hAnsi="宋体"/>
          <w:highlight w:val="none"/>
          <w:lang w:val="en-US" w:eastAsia="zh-Hans"/>
        </w:rPr>
        <w:t>接口不足部分及其他的水源</w:t>
      </w:r>
      <w:r>
        <w:rPr>
          <w:rFonts w:hint="default" w:ascii="宋体" w:hAnsi="宋体"/>
          <w:highlight w:val="none"/>
          <w:lang w:eastAsia="zh-Hans"/>
        </w:rPr>
        <w:t>、</w:t>
      </w:r>
      <w:r>
        <w:rPr>
          <w:rFonts w:hint="eastAsia" w:ascii="宋体" w:hAnsi="宋体"/>
          <w:highlight w:val="none"/>
          <w:lang w:val="en-US" w:eastAsia="zh-Hans"/>
        </w:rPr>
        <w:t>水箱</w:t>
      </w:r>
      <w:r>
        <w:rPr>
          <w:rFonts w:hint="default" w:ascii="宋体" w:hAnsi="宋体"/>
          <w:highlight w:val="none"/>
          <w:lang w:eastAsia="zh-Hans"/>
        </w:rPr>
        <w:t>、</w:t>
      </w:r>
      <w:r>
        <w:rPr>
          <w:rFonts w:hint="eastAsia" w:ascii="宋体" w:hAnsi="宋体"/>
          <w:highlight w:val="none"/>
          <w:lang w:val="en-US" w:eastAsia="zh-Hans"/>
        </w:rPr>
        <w:t>加压设备等由乙方负责处理</w:t>
      </w:r>
      <w:r>
        <w:rPr>
          <w:rFonts w:hint="default" w:ascii="宋体" w:hAnsi="宋体"/>
          <w:highlight w:val="none"/>
          <w:lang w:eastAsia="zh-Hans"/>
        </w:rPr>
        <w:t>，</w:t>
      </w:r>
      <w:r>
        <w:rPr>
          <w:rFonts w:hint="eastAsia" w:ascii="宋体" w:hAnsi="宋体"/>
          <w:highlight w:val="none"/>
          <w:lang w:val="en-US" w:eastAsia="zh-Hans"/>
        </w:rPr>
        <w:t>费用均已包含在本合同总价格中</w:t>
      </w:r>
      <w:r>
        <w:rPr>
          <w:rFonts w:hint="eastAsia" w:ascii="宋体" w:hAnsi="宋体"/>
          <w:highlight w:val="none"/>
        </w:rPr>
        <w:t xml:space="preserve">。 </w:t>
      </w:r>
    </w:p>
    <w:p w14:paraId="14C145EC">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.3</w:t>
      </w:r>
      <w:r>
        <w:rPr>
          <w:rFonts w:hint="default" w:ascii="Arial" w:hAnsi="Arial" w:eastAsia="宋体" w:cs="Arial"/>
          <w:snapToGrid w:val="0"/>
          <w:color w:val="auto"/>
          <w:sz w:val="21"/>
          <w:szCs w:val="21"/>
          <w:highlight w:val="none"/>
        </w:rPr>
        <w:t>本项目监理单位为浙江明康工程咨询有限公司，</w:t>
      </w:r>
      <w:r>
        <w:rPr>
          <w:rFonts w:hint="eastAsia" w:ascii="Arial" w:hAnsi="Arial" w:cs="Arial"/>
          <w:snapToGrid w:val="0"/>
          <w:color w:val="auto"/>
          <w:sz w:val="21"/>
          <w:szCs w:val="21"/>
          <w:highlight w:val="none"/>
          <w:lang w:eastAsia="zh-CN"/>
        </w:rPr>
        <w:t>乙方</w:t>
      </w:r>
      <w:r>
        <w:rPr>
          <w:rFonts w:hint="default" w:ascii="Arial" w:hAnsi="Arial" w:eastAsia="宋体" w:cs="Arial"/>
          <w:snapToGrid w:val="0"/>
          <w:color w:val="auto"/>
          <w:sz w:val="21"/>
          <w:szCs w:val="21"/>
          <w:highlight w:val="none"/>
        </w:rPr>
        <w:t>应严格按已确认设计图纸和施工技术方案组织设备安装，并无条件地接受</w:t>
      </w:r>
      <w:r>
        <w:rPr>
          <w:rFonts w:hint="eastAsia" w:ascii="Arial" w:hAnsi="Arial" w:cs="Arial"/>
          <w:snapToGrid w:val="0"/>
          <w:color w:val="auto"/>
          <w:sz w:val="21"/>
          <w:szCs w:val="21"/>
          <w:highlight w:val="none"/>
          <w:lang w:eastAsia="zh-CN"/>
        </w:rPr>
        <w:t>甲方</w:t>
      </w:r>
      <w:r>
        <w:rPr>
          <w:rFonts w:hint="default" w:ascii="Arial" w:hAnsi="Arial" w:eastAsia="宋体" w:cs="Arial"/>
          <w:snapToGrid w:val="0"/>
          <w:color w:val="auto"/>
          <w:sz w:val="21"/>
          <w:szCs w:val="21"/>
          <w:highlight w:val="none"/>
        </w:rPr>
        <w:t>委托的监理单位对项目质量的监督和管理。</w:t>
      </w:r>
    </w:p>
    <w:p w14:paraId="693B58E1">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4施工期间，乙方施工人员（含管理人员）在医院禁烟区域抽烟的一经查实，每人每次罚款500元人民币；乙方不按国家规定垃圾分类进行处理的，一经查实，每次罚款10000元人民币，若因此导致甲方承担责任或被处罚，则乙方应全额赔偿。乙方不按安全生产规定进行操作的，引起的自身人身伤害及财物损失及第三者人身伤害和财务损失，由乙方负全部法律责任并进行赔付，甲方不负任何法律责任或其他赔偿责任。</w:t>
      </w:r>
    </w:p>
    <w:p w14:paraId="1E4058D7">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.5在实际施工过程中，如出现政府限电、断电、缺电情况，乙方须采取措施自行解决施工用电问题，如自备发电机组等，费用自理，</w:t>
      </w:r>
      <w:r>
        <w:rPr>
          <w:rFonts w:hint="eastAsia" w:ascii="宋体" w:hAnsi="宋体"/>
          <w:highlight w:val="none"/>
          <w:lang w:eastAsia="zh-Hans"/>
        </w:rPr>
        <w:t>不得将上述情形作为不可抗力延误工期。</w:t>
      </w:r>
    </w:p>
    <w:p w14:paraId="375920C8">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.6，所有临时设施以及工人食宿均由乙方自行解决。乙方应自行解决办公、生活等设施，医院内不提供任何生产、生活设施，且乙方工人不得在医院内食宿。</w:t>
      </w:r>
    </w:p>
    <w:p w14:paraId="2055716E">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.7本</w:t>
      </w:r>
      <w:r>
        <w:rPr>
          <w:rFonts w:hint="eastAsia" w:ascii="宋体" w:hAnsi="宋体"/>
          <w:highlight w:val="none"/>
          <w:lang w:eastAsia="zh-Hans"/>
        </w:rPr>
        <w:t>项目</w:t>
      </w:r>
      <w:r>
        <w:rPr>
          <w:rFonts w:hint="eastAsia" w:ascii="宋体" w:hAnsi="宋体"/>
          <w:highlight w:val="none"/>
        </w:rPr>
        <w:t>工程时间较紧，乙方必须承诺投入的材料、人员、机械满足</w:t>
      </w:r>
      <w:r>
        <w:rPr>
          <w:rFonts w:hint="eastAsia" w:ascii="宋体" w:hAnsi="宋体"/>
          <w:highlight w:val="none"/>
          <w:lang w:eastAsia="zh-Hans"/>
        </w:rPr>
        <w:t>项目</w:t>
      </w:r>
      <w:r>
        <w:rPr>
          <w:rFonts w:hint="eastAsia" w:ascii="宋体" w:hAnsi="宋体"/>
          <w:highlight w:val="none"/>
        </w:rPr>
        <w:t>工程进度需要，相关赶工措施费用包含</w:t>
      </w:r>
      <w:r>
        <w:rPr>
          <w:rFonts w:hint="eastAsia" w:ascii="宋体" w:hAnsi="宋体"/>
          <w:highlight w:val="none"/>
          <w:lang w:eastAsia="zh-Hans"/>
        </w:rPr>
        <w:t>在</w:t>
      </w:r>
      <w:r>
        <w:rPr>
          <w:rFonts w:hint="eastAsia" w:ascii="宋体" w:hAnsi="宋体"/>
          <w:highlight w:val="none"/>
        </w:rPr>
        <w:t>本合同总价格中。若甲方认为现场投入的材料、人员、机械不满足工程进度需要，乙方必须按照</w:t>
      </w:r>
      <w:r>
        <w:rPr>
          <w:rFonts w:hint="eastAsia" w:ascii="宋体" w:hAnsi="宋体"/>
          <w:highlight w:val="none"/>
          <w:lang w:eastAsia="zh-Hans"/>
        </w:rPr>
        <w:t>甲方</w:t>
      </w:r>
      <w:r>
        <w:rPr>
          <w:rFonts w:hint="eastAsia" w:ascii="宋体" w:hAnsi="宋体"/>
          <w:highlight w:val="none"/>
        </w:rPr>
        <w:t>的要求补足材料、人员、机械，不得影响本项目进度</w:t>
      </w:r>
      <w:r>
        <w:rPr>
          <w:rFonts w:hint="default" w:ascii="宋体" w:hAnsi="宋体"/>
          <w:highlight w:val="none"/>
        </w:rPr>
        <w:t>，</w:t>
      </w:r>
      <w:r>
        <w:rPr>
          <w:rFonts w:hint="eastAsia" w:ascii="宋体" w:hAnsi="宋体"/>
          <w:highlight w:val="none"/>
          <w:lang w:val="en-US" w:eastAsia="zh-Hans"/>
        </w:rPr>
        <w:t>乙方增加的赶工措施费由乙方自行承担</w:t>
      </w:r>
      <w:r>
        <w:rPr>
          <w:rFonts w:hint="eastAsia" w:ascii="宋体" w:hAnsi="宋体"/>
          <w:highlight w:val="none"/>
        </w:rPr>
        <w:t>。</w:t>
      </w:r>
    </w:p>
    <w:p w14:paraId="67048B4D">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rPr>
        <w:t>.8在本项目施工过程期间，乙方施工作业人员不得无故进入院区其他区域，施工材料、设备和拆除垃圾均需及时运出。施工现场不提供材料、设备和建筑垃圾堆放场地，乙方必须做到日到日清。</w:t>
      </w:r>
      <w:r>
        <w:rPr>
          <w:rFonts w:hint="default" w:ascii="Arial" w:hAnsi="Arial" w:eastAsia="宋体" w:cs="Arial"/>
          <w:snapToGrid w:val="0"/>
          <w:sz w:val="21"/>
          <w:szCs w:val="21"/>
          <w:highlight w:val="none"/>
        </w:rPr>
        <w:t>由于本项目位于</w:t>
      </w:r>
      <w:r>
        <w:rPr>
          <w:rFonts w:hint="eastAsia" w:eastAsia="宋体" w:cs="Arial"/>
          <w:snapToGrid w:val="0"/>
          <w:sz w:val="21"/>
          <w:szCs w:val="21"/>
          <w:highlight w:val="none"/>
          <w:lang w:val="en-US" w:eastAsia="zh-CN"/>
        </w:rPr>
        <w:t>医院院区</w:t>
      </w:r>
      <w:r>
        <w:rPr>
          <w:rFonts w:hint="default" w:ascii="Arial" w:hAnsi="Arial" w:eastAsia="宋体" w:cs="Arial"/>
          <w:snapToGrid w:val="0"/>
          <w:sz w:val="21"/>
          <w:szCs w:val="21"/>
          <w:highlight w:val="none"/>
        </w:rPr>
        <w:t>内，中标人应</w:t>
      </w:r>
      <w:r>
        <w:rPr>
          <w:rFonts w:hint="eastAsia" w:eastAsia="宋体" w:cs="Arial"/>
          <w:snapToGrid w:val="0"/>
          <w:sz w:val="21"/>
          <w:szCs w:val="21"/>
          <w:highlight w:val="none"/>
          <w:lang w:val="en-US" w:eastAsia="zh-CN"/>
        </w:rPr>
        <w:t>将</w:t>
      </w:r>
      <w:r>
        <w:rPr>
          <w:rFonts w:hint="default" w:ascii="Arial" w:hAnsi="Arial" w:eastAsia="宋体" w:cs="Arial"/>
          <w:snapToGrid w:val="0"/>
          <w:sz w:val="21"/>
          <w:szCs w:val="21"/>
          <w:highlight w:val="none"/>
        </w:rPr>
        <w:t>项目实施时间及作息等配合</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管理规定，项目现场及项目组人员不得影响</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的正常秩序。项目组人员在</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内应文明着装、不影响</w:t>
      </w:r>
      <w:r>
        <w:rPr>
          <w:rFonts w:hint="eastAsia" w:eastAsia="宋体" w:cs="Arial"/>
          <w:snapToGrid w:val="0"/>
          <w:sz w:val="21"/>
          <w:szCs w:val="21"/>
          <w:highlight w:val="none"/>
          <w:lang w:val="en-US" w:eastAsia="zh-CN"/>
        </w:rPr>
        <w:t>医院</w:t>
      </w:r>
      <w:r>
        <w:rPr>
          <w:rFonts w:hint="default" w:ascii="Arial" w:hAnsi="Arial" w:eastAsia="宋体" w:cs="Arial"/>
          <w:snapToGrid w:val="0"/>
          <w:sz w:val="21"/>
          <w:szCs w:val="21"/>
          <w:highlight w:val="none"/>
        </w:rPr>
        <w:t>秩序。</w:t>
      </w:r>
    </w:p>
    <w:p w14:paraId="5B1FE134">
      <w:pPr>
        <w:spacing w:line="360" w:lineRule="auto"/>
        <w:ind w:firstLine="420" w:firstLineChars="200"/>
        <w:rPr>
          <w:rFonts w:hint="default" w:ascii="宋体" w:hAnsi="宋体"/>
          <w:highlight w:val="none"/>
          <w:lang w:eastAsia="zh-Hans"/>
        </w:rPr>
      </w:pPr>
      <w:r>
        <w:rPr>
          <w:rFonts w:hint="eastAsia" w:ascii="宋体" w:hAnsi="宋体"/>
          <w:highlight w:val="none"/>
          <w:lang w:val="en-US" w:eastAsia="zh-CN"/>
        </w:rPr>
        <w:t>7</w:t>
      </w:r>
      <w:r>
        <w:rPr>
          <w:rFonts w:hint="eastAsia" w:ascii="宋体" w:hAnsi="宋体"/>
          <w:highlight w:val="none"/>
          <w:lang w:val="en-US" w:eastAsia="zh-Hans"/>
        </w:rPr>
        <w:t>.</w:t>
      </w:r>
      <w:r>
        <w:rPr>
          <w:rFonts w:hint="eastAsia" w:ascii="宋体" w:hAnsi="宋体"/>
          <w:highlight w:val="none"/>
          <w:lang w:val="en-US" w:eastAsia="zh-CN"/>
        </w:rPr>
        <w:t>9</w:t>
      </w:r>
      <w:r>
        <w:rPr>
          <w:rFonts w:hint="eastAsia" w:ascii="宋体" w:hAnsi="宋体"/>
          <w:highlight w:val="none"/>
          <w:lang w:val="en-US" w:eastAsia="zh-Hans"/>
        </w:rPr>
        <w:t>乙方负责在工程施工</w:t>
      </w:r>
      <w:r>
        <w:rPr>
          <w:rFonts w:hint="default" w:ascii="宋体" w:hAnsi="宋体"/>
          <w:highlight w:val="none"/>
          <w:lang w:eastAsia="zh-Hans"/>
        </w:rPr>
        <w:t>、</w:t>
      </w:r>
      <w:r>
        <w:rPr>
          <w:rFonts w:hint="eastAsia" w:ascii="宋体" w:hAnsi="宋体"/>
          <w:highlight w:val="none"/>
          <w:lang w:val="en-US" w:eastAsia="zh-Hans"/>
        </w:rPr>
        <w:t>竣工及保修的整个过程中施工现场的人员</w:t>
      </w:r>
      <w:r>
        <w:rPr>
          <w:rFonts w:hint="default" w:ascii="宋体" w:hAnsi="宋体"/>
          <w:highlight w:val="none"/>
          <w:lang w:eastAsia="zh-Hans"/>
        </w:rPr>
        <w:t>（</w:t>
      </w:r>
      <w:r>
        <w:rPr>
          <w:rFonts w:hint="eastAsia" w:ascii="宋体" w:hAnsi="宋体"/>
          <w:highlight w:val="none"/>
          <w:lang w:val="en-US" w:eastAsia="zh-Hans"/>
        </w:rPr>
        <w:t>含医患人员</w:t>
      </w:r>
      <w:r>
        <w:rPr>
          <w:rFonts w:hint="default" w:ascii="宋体" w:hAnsi="宋体"/>
          <w:highlight w:val="none"/>
          <w:lang w:eastAsia="zh-Hans"/>
        </w:rPr>
        <w:t>）</w:t>
      </w:r>
      <w:r>
        <w:rPr>
          <w:rFonts w:hint="eastAsia" w:ascii="宋体" w:hAnsi="宋体"/>
          <w:highlight w:val="none"/>
          <w:lang w:val="en-US" w:eastAsia="zh-Hans"/>
        </w:rPr>
        <w:t>安全</w:t>
      </w:r>
      <w:r>
        <w:rPr>
          <w:rFonts w:hint="default" w:ascii="宋体" w:hAnsi="宋体"/>
          <w:highlight w:val="none"/>
          <w:lang w:eastAsia="zh-Hans"/>
        </w:rPr>
        <w:t>，</w:t>
      </w:r>
      <w:r>
        <w:rPr>
          <w:rFonts w:hint="eastAsia" w:ascii="宋体" w:hAnsi="宋体"/>
          <w:highlight w:val="none"/>
          <w:lang w:val="en-US" w:eastAsia="zh-Hans"/>
        </w:rPr>
        <w:t>乙方应在施工区域或危险区域应设置醒目的警示标志</w:t>
      </w:r>
      <w:r>
        <w:rPr>
          <w:rFonts w:hint="default" w:ascii="宋体" w:hAnsi="宋体"/>
          <w:highlight w:val="none"/>
          <w:lang w:eastAsia="zh-Hans"/>
        </w:rPr>
        <w:t>（</w:t>
      </w:r>
      <w:r>
        <w:rPr>
          <w:rFonts w:hint="eastAsia" w:ascii="宋体" w:hAnsi="宋体"/>
          <w:highlight w:val="none"/>
          <w:lang w:val="en-US" w:eastAsia="zh-Hans"/>
        </w:rPr>
        <w:t>包含夜间警示标志</w:t>
      </w:r>
      <w:r>
        <w:rPr>
          <w:rFonts w:hint="default" w:ascii="宋体" w:hAnsi="宋体"/>
          <w:highlight w:val="none"/>
          <w:lang w:eastAsia="zh-Hans"/>
        </w:rPr>
        <w:t>），</w:t>
      </w:r>
      <w:r>
        <w:rPr>
          <w:rFonts w:hint="eastAsia" w:ascii="宋体" w:hAnsi="宋体"/>
          <w:highlight w:val="none"/>
          <w:lang w:val="en-US" w:eastAsia="zh-Hans"/>
        </w:rPr>
        <w:t>并在工地周边设置必要的围护</w:t>
      </w:r>
      <w:r>
        <w:rPr>
          <w:rFonts w:hint="default" w:ascii="宋体" w:hAnsi="宋体"/>
          <w:highlight w:val="none"/>
          <w:lang w:eastAsia="zh-Hans"/>
        </w:rPr>
        <w:t>，</w:t>
      </w:r>
      <w:r>
        <w:rPr>
          <w:rFonts w:hint="eastAsia" w:ascii="宋体" w:hAnsi="宋体"/>
          <w:highlight w:val="none"/>
          <w:lang w:val="en-US" w:eastAsia="zh-Hans"/>
        </w:rPr>
        <w:t>围护要牢固</w:t>
      </w:r>
      <w:r>
        <w:rPr>
          <w:rFonts w:hint="default" w:ascii="宋体" w:hAnsi="宋体"/>
          <w:highlight w:val="none"/>
          <w:lang w:eastAsia="zh-Hans"/>
        </w:rPr>
        <w:t>、</w:t>
      </w:r>
      <w:r>
        <w:rPr>
          <w:rFonts w:hint="eastAsia" w:ascii="宋体" w:hAnsi="宋体"/>
          <w:highlight w:val="none"/>
          <w:lang w:val="en-US" w:eastAsia="zh-Hans"/>
        </w:rPr>
        <w:t>美观</w:t>
      </w:r>
      <w:r>
        <w:rPr>
          <w:rFonts w:hint="default" w:ascii="宋体" w:hAnsi="宋体"/>
          <w:highlight w:val="none"/>
          <w:lang w:eastAsia="zh-Hans"/>
        </w:rPr>
        <w:t>、</w:t>
      </w:r>
      <w:r>
        <w:rPr>
          <w:rFonts w:hint="eastAsia" w:ascii="宋体" w:hAnsi="宋体"/>
          <w:highlight w:val="none"/>
          <w:lang w:val="en-US" w:eastAsia="zh-Hans"/>
        </w:rPr>
        <w:t>整洁</w:t>
      </w:r>
      <w:r>
        <w:rPr>
          <w:rFonts w:hint="default" w:ascii="宋体" w:hAnsi="宋体"/>
          <w:highlight w:val="none"/>
          <w:lang w:eastAsia="zh-Hans"/>
        </w:rPr>
        <w:t>。</w:t>
      </w:r>
      <w:r>
        <w:rPr>
          <w:rFonts w:hint="eastAsia" w:ascii="宋体" w:hAnsi="宋体"/>
          <w:highlight w:val="none"/>
          <w:lang w:val="en-US" w:eastAsia="zh-Hans"/>
        </w:rPr>
        <w:t>如施工现场的人员发生损害</w:t>
      </w:r>
      <w:r>
        <w:rPr>
          <w:rFonts w:hint="default" w:ascii="宋体" w:hAnsi="宋体"/>
          <w:highlight w:val="none"/>
          <w:lang w:eastAsia="zh-Hans"/>
        </w:rPr>
        <w:t>，</w:t>
      </w:r>
      <w:r>
        <w:rPr>
          <w:rFonts w:hint="eastAsia" w:ascii="宋体" w:hAnsi="宋体"/>
          <w:highlight w:val="none"/>
          <w:lang w:val="en-US" w:eastAsia="zh-Hans"/>
        </w:rPr>
        <w:t>由乙方负责处理与赔偿</w:t>
      </w:r>
      <w:r>
        <w:rPr>
          <w:rFonts w:hint="default" w:ascii="宋体" w:hAnsi="宋体"/>
          <w:highlight w:val="none"/>
          <w:lang w:eastAsia="zh-Hans"/>
        </w:rPr>
        <w:t>。</w:t>
      </w:r>
    </w:p>
    <w:p w14:paraId="18B52CF3">
      <w:pPr>
        <w:spacing w:line="360" w:lineRule="auto"/>
        <w:ind w:firstLine="420" w:firstLineChars="200"/>
        <w:rPr>
          <w:rFonts w:hint="default" w:ascii="宋体" w:hAnsi="宋体"/>
          <w:highlight w:val="none"/>
          <w:lang w:eastAsia="zh-Hans"/>
        </w:rPr>
      </w:pPr>
      <w:r>
        <w:rPr>
          <w:rFonts w:hint="eastAsia" w:ascii="宋体" w:hAnsi="宋体"/>
          <w:highlight w:val="none"/>
          <w:lang w:val="en-US" w:eastAsia="zh-CN"/>
        </w:rPr>
        <w:t>7</w:t>
      </w:r>
      <w:r>
        <w:rPr>
          <w:rFonts w:hint="eastAsia" w:ascii="宋体" w:hAnsi="宋体"/>
          <w:highlight w:val="none"/>
          <w:lang w:val="en-US" w:eastAsia="zh-Hans"/>
        </w:rPr>
        <w:t>.</w:t>
      </w:r>
      <w:r>
        <w:rPr>
          <w:rFonts w:hint="default" w:ascii="宋体" w:hAnsi="宋体"/>
          <w:highlight w:val="none"/>
          <w:lang w:eastAsia="zh-Hans"/>
        </w:rPr>
        <w:t>1</w:t>
      </w:r>
      <w:r>
        <w:rPr>
          <w:rFonts w:hint="eastAsia" w:ascii="宋体" w:hAnsi="宋体"/>
          <w:highlight w:val="none"/>
          <w:lang w:val="en-US" w:eastAsia="zh-CN"/>
        </w:rPr>
        <w:t>0</w:t>
      </w:r>
      <w:r>
        <w:rPr>
          <w:rFonts w:hint="eastAsia" w:ascii="宋体" w:hAnsi="宋体"/>
          <w:highlight w:val="none"/>
          <w:lang w:val="en-US" w:eastAsia="zh-Hans"/>
        </w:rPr>
        <w:t>因重大会议</w:t>
      </w:r>
      <w:r>
        <w:rPr>
          <w:rFonts w:hint="default" w:ascii="宋体" w:hAnsi="宋体"/>
          <w:highlight w:val="none"/>
          <w:lang w:eastAsia="zh-Hans"/>
        </w:rPr>
        <w:t>、</w:t>
      </w:r>
      <w:r>
        <w:rPr>
          <w:rFonts w:hint="eastAsia" w:ascii="宋体" w:hAnsi="宋体"/>
          <w:highlight w:val="none"/>
          <w:lang w:val="en-US" w:eastAsia="zh-Hans"/>
        </w:rPr>
        <w:t>体育赛事或其他特殊情况</w:t>
      </w:r>
      <w:r>
        <w:rPr>
          <w:rFonts w:hint="default" w:ascii="宋体" w:hAnsi="宋体"/>
          <w:highlight w:val="none"/>
          <w:lang w:eastAsia="zh-Hans"/>
        </w:rPr>
        <w:t>，</w:t>
      </w:r>
      <w:r>
        <w:rPr>
          <w:rFonts w:hint="eastAsia" w:ascii="宋体" w:hAnsi="宋体"/>
          <w:highlight w:val="none"/>
          <w:lang w:val="en-US" w:eastAsia="zh-Hans"/>
        </w:rPr>
        <w:t>政府部门或行政主管部门以任何形式发放相关的停工通知的</w:t>
      </w:r>
      <w:r>
        <w:rPr>
          <w:rFonts w:hint="default" w:ascii="宋体" w:hAnsi="宋体"/>
          <w:highlight w:val="none"/>
          <w:lang w:eastAsia="zh-Hans"/>
        </w:rPr>
        <w:t>，</w:t>
      </w:r>
      <w:r>
        <w:rPr>
          <w:rFonts w:hint="eastAsia" w:ascii="宋体" w:hAnsi="宋体"/>
          <w:highlight w:val="none"/>
          <w:lang w:val="en-US" w:eastAsia="zh-Hans"/>
        </w:rPr>
        <w:t>本项目须无条件服从要求停工</w:t>
      </w:r>
      <w:r>
        <w:rPr>
          <w:rFonts w:hint="default" w:ascii="宋体" w:hAnsi="宋体"/>
          <w:highlight w:val="none"/>
          <w:lang w:eastAsia="zh-Hans"/>
        </w:rPr>
        <w:t>，</w:t>
      </w:r>
      <w:r>
        <w:rPr>
          <w:rFonts w:hint="eastAsia" w:ascii="宋体" w:hAnsi="宋体"/>
          <w:highlight w:val="none"/>
          <w:lang w:val="en-US" w:eastAsia="zh-Hans"/>
        </w:rPr>
        <w:t>由此产生的组织措施增加费</w:t>
      </w:r>
      <w:r>
        <w:rPr>
          <w:rFonts w:hint="default" w:ascii="宋体" w:hAnsi="宋体"/>
          <w:highlight w:val="none"/>
          <w:lang w:eastAsia="zh-Hans"/>
        </w:rPr>
        <w:t>、</w:t>
      </w:r>
      <w:r>
        <w:rPr>
          <w:rFonts w:hint="eastAsia" w:ascii="宋体" w:hAnsi="宋体"/>
          <w:highlight w:val="none"/>
          <w:lang w:val="en-US" w:eastAsia="zh-Hans"/>
        </w:rPr>
        <w:t>技术措施增加费</w:t>
      </w:r>
      <w:r>
        <w:rPr>
          <w:rFonts w:hint="default" w:ascii="宋体" w:hAnsi="宋体"/>
          <w:highlight w:val="none"/>
          <w:lang w:eastAsia="zh-Hans"/>
        </w:rPr>
        <w:t>，</w:t>
      </w:r>
      <w:r>
        <w:rPr>
          <w:rFonts w:hint="eastAsia" w:ascii="宋体" w:hAnsi="宋体"/>
          <w:highlight w:val="none"/>
          <w:lang w:val="en-US" w:eastAsia="zh-Hans"/>
        </w:rPr>
        <w:t>人员</w:t>
      </w:r>
      <w:r>
        <w:rPr>
          <w:rFonts w:hint="default" w:ascii="宋体" w:hAnsi="宋体"/>
          <w:highlight w:val="none"/>
          <w:lang w:eastAsia="zh-Hans"/>
        </w:rPr>
        <w:t>、</w:t>
      </w:r>
      <w:r>
        <w:rPr>
          <w:rFonts w:hint="eastAsia" w:ascii="宋体" w:hAnsi="宋体"/>
          <w:highlight w:val="none"/>
          <w:lang w:val="en-US" w:eastAsia="zh-Hans"/>
        </w:rPr>
        <w:t>机械窝工及相关费用已包含在本合同总价中</w:t>
      </w:r>
      <w:r>
        <w:rPr>
          <w:rFonts w:hint="default" w:ascii="宋体" w:hAnsi="宋体"/>
          <w:highlight w:val="none"/>
          <w:lang w:eastAsia="zh-Hans"/>
        </w:rPr>
        <w:t>，</w:t>
      </w:r>
      <w:r>
        <w:rPr>
          <w:rFonts w:hint="eastAsia" w:ascii="宋体" w:hAnsi="宋体"/>
          <w:highlight w:val="none"/>
          <w:lang w:val="en-US" w:eastAsia="zh-Hans"/>
        </w:rPr>
        <w:t>乙方不得另行主张</w:t>
      </w:r>
      <w:r>
        <w:rPr>
          <w:rFonts w:hint="default" w:ascii="宋体" w:hAnsi="宋体"/>
          <w:highlight w:val="none"/>
          <w:lang w:eastAsia="zh-Hans"/>
        </w:rPr>
        <w:t>。</w:t>
      </w:r>
    </w:p>
    <w:p w14:paraId="4EC6F934">
      <w:pPr>
        <w:spacing w:line="360" w:lineRule="auto"/>
        <w:ind w:firstLine="420" w:firstLineChars="200"/>
        <w:rPr>
          <w:rFonts w:hint="default" w:ascii="宋体" w:hAnsi="宋体"/>
          <w:highlight w:val="none"/>
          <w:lang w:eastAsia="zh-Hans"/>
        </w:rPr>
      </w:pPr>
      <w:r>
        <w:rPr>
          <w:rFonts w:hint="eastAsia" w:ascii="宋体" w:hAnsi="宋体"/>
          <w:highlight w:val="none"/>
          <w:lang w:val="en-US" w:eastAsia="zh-CN"/>
        </w:rPr>
        <w:t>7</w:t>
      </w:r>
      <w:r>
        <w:rPr>
          <w:rFonts w:hint="eastAsia" w:ascii="宋体" w:hAnsi="宋体"/>
          <w:highlight w:val="none"/>
          <w:lang w:val="en-US" w:eastAsia="zh-Hans"/>
        </w:rPr>
        <w:t>.</w:t>
      </w:r>
      <w:r>
        <w:rPr>
          <w:rFonts w:hint="default" w:ascii="宋体" w:hAnsi="宋体"/>
          <w:highlight w:val="none"/>
          <w:lang w:eastAsia="zh-Hans"/>
        </w:rPr>
        <w:t>1</w:t>
      </w:r>
      <w:r>
        <w:rPr>
          <w:rFonts w:hint="eastAsia" w:ascii="宋体" w:hAnsi="宋体"/>
          <w:highlight w:val="none"/>
          <w:lang w:val="en-US" w:eastAsia="zh-CN"/>
        </w:rPr>
        <w:t>1本项目纳入重大疫情救治基地施工总承包管理，中标人在项目现场的水电使用、施工开展需配合总包的统筹管理，相关费用计入投标总价，由投标人自行考虑。中标人项目完成后项目所有相关资料根据采购人要求向重大疫情救治基地施工总承包单位归档，归档要求根据重大疫情救治基地施工总承包管理要求。</w:t>
      </w:r>
    </w:p>
    <w:p w14:paraId="074DDD81">
      <w:pPr>
        <w:spacing w:line="360" w:lineRule="auto"/>
        <w:ind w:firstLine="420" w:firstLineChars="200"/>
        <w:rPr>
          <w:rFonts w:hint="default" w:ascii="宋体" w:hAnsi="宋体"/>
          <w:highlight w:val="none"/>
          <w:lang w:eastAsia="zh-Hans"/>
        </w:rPr>
      </w:pPr>
      <w:r>
        <w:rPr>
          <w:rFonts w:hint="eastAsia" w:ascii="宋体" w:hAnsi="宋体"/>
          <w:highlight w:val="none"/>
          <w:lang w:val="en-US" w:eastAsia="zh-CN"/>
        </w:rPr>
        <w:t>7</w:t>
      </w:r>
      <w:r>
        <w:rPr>
          <w:rFonts w:hint="eastAsia" w:ascii="宋体" w:hAnsi="宋体"/>
          <w:highlight w:val="none"/>
          <w:lang w:val="en-US" w:eastAsia="zh-Hans"/>
        </w:rPr>
        <w:t>.</w:t>
      </w:r>
      <w:r>
        <w:rPr>
          <w:rFonts w:hint="default" w:ascii="宋体" w:hAnsi="宋体"/>
          <w:highlight w:val="none"/>
          <w:lang w:eastAsia="zh-Hans"/>
        </w:rPr>
        <w:t>1</w:t>
      </w:r>
      <w:r>
        <w:rPr>
          <w:rFonts w:hint="eastAsia" w:ascii="宋体" w:hAnsi="宋体"/>
          <w:highlight w:val="none"/>
          <w:lang w:val="en-US" w:eastAsia="zh-CN"/>
        </w:rPr>
        <w:t>2</w:t>
      </w:r>
      <w:r>
        <w:rPr>
          <w:rFonts w:hint="eastAsia" w:ascii="宋体" w:hAnsi="宋体"/>
          <w:highlight w:val="none"/>
          <w:lang w:val="en-US" w:eastAsia="zh-Hans"/>
        </w:rPr>
        <w:t>本项目</w:t>
      </w:r>
      <w:r>
        <w:rPr>
          <w:rFonts w:hint="default" w:ascii="宋体" w:hAnsi="宋体"/>
          <w:highlight w:val="none"/>
          <w:lang w:eastAsia="zh-Hans"/>
        </w:rPr>
        <w:t>，</w:t>
      </w:r>
      <w:r>
        <w:rPr>
          <w:rFonts w:hint="eastAsia" w:ascii="宋体" w:hAnsi="宋体"/>
          <w:highlight w:val="none"/>
          <w:lang w:val="en-US" w:eastAsia="zh-Hans"/>
        </w:rPr>
        <w:t>拆除费</w:t>
      </w:r>
      <w:r>
        <w:rPr>
          <w:rFonts w:hint="default" w:ascii="宋体" w:hAnsi="宋体"/>
          <w:highlight w:val="none"/>
          <w:lang w:eastAsia="zh-Hans"/>
        </w:rPr>
        <w:t>、</w:t>
      </w:r>
      <w:r>
        <w:rPr>
          <w:rFonts w:hint="eastAsia" w:ascii="宋体" w:hAnsi="宋体"/>
          <w:highlight w:val="none"/>
          <w:lang w:val="en-US" w:eastAsia="zh-Hans"/>
        </w:rPr>
        <w:t>建筑垃圾清运费及措施费包干</w:t>
      </w:r>
      <w:r>
        <w:rPr>
          <w:rFonts w:hint="default" w:ascii="宋体" w:hAnsi="宋体"/>
          <w:highlight w:val="none"/>
          <w:lang w:eastAsia="zh-Hans"/>
        </w:rPr>
        <w:t>，</w:t>
      </w:r>
      <w:r>
        <w:rPr>
          <w:rFonts w:hint="eastAsia" w:ascii="宋体" w:hAnsi="宋体"/>
          <w:highlight w:val="none"/>
          <w:lang w:val="en-US" w:eastAsia="zh-Hans"/>
        </w:rPr>
        <w:t>均已包含在合同总价中</w:t>
      </w:r>
      <w:r>
        <w:rPr>
          <w:rFonts w:hint="default" w:ascii="宋体" w:hAnsi="宋体"/>
          <w:highlight w:val="none"/>
          <w:lang w:eastAsia="zh-Hans"/>
        </w:rPr>
        <w:t>，</w:t>
      </w:r>
      <w:r>
        <w:rPr>
          <w:rFonts w:hint="eastAsia" w:ascii="宋体" w:hAnsi="宋体"/>
          <w:highlight w:val="none"/>
          <w:lang w:val="en-US" w:eastAsia="zh-Hans"/>
        </w:rPr>
        <w:t>不另行计算</w:t>
      </w:r>
      <w:r>
        <w:rPr>
          <w:rFonts w:hint="default" w:ascii="宋体" w:hAnsi="宋体"/>
          <w:highlight w:val="none"/>
          <w:lang w:eastAsia="zh-Hans"/>
        </w:rPr>
        <w:t>。</w:t>
      </w:r>
    </w:p>
    <w:p w14:paraId="04EC39B8">
      <w:pPr>
        <w:spacing w:line="360" w:lineRule="auto"/>
        <w:ind w:firstLine="420" w:firstLineChars="200"/>
        <w:rPr>
          <w:rFonts w:hint="eastAsia" w:ascii="宋体" w:hAnsi="宋体"/>
          <w:highlight w:val="none"/>
        </w:rPr>
      </w:pPr>
      <w:r>
        <w:rPr>
          <w:rFonts w:hint="eastAsia" w:ascii="宋体" w:hAnsi="宋体"/>
          <w:highlight w:val="none"/>
          <w:lang w:val="en-US" w:eastAsia="zh-CN"/>
        </w:rPr>
        <w:t>7</w:t>
      </w:r>
      <w:r>
        <w:rPr>
          <w:rFonts w:hint="eastAsia" w:ascii="宋体" w:hAnsi="宋体"/>
          <w:highlight w:val="none"/>
          <w:lang w:val="en-US" w:eastAsia="zh-Hans"/>
        </w:rPr>
        <w:t>.</w:t>
      </w:r>
      <w:r>
        <w:rPr>
          <w:rFonts w:hint="default" w:ascii="宋体" w:hAnsi="宋体"/>
          <w:highlight w:val="none"/>
          <w:lang w:eastAsia="zh-Hans"/>
        </w:rPr>
        <w:t>1</w:t>
      </w:r>
      <w:r>
        <w:rPr>
          <w:rFonts w:hint="eastAsia" w:ascii="宋体" w:hAnsi="宋体"/>
          <w:highlight w:val="none"/>
          <w:lang w:val="en-US" w:eastAsia="zh-CN"/>
        </w:rPr>
        <w:t>3</w:t>
      </w:r>
      <w:r>
        <w:rPr>
          <w:rFonts w:hint="eastAsia" w:ascii="宋体" w:hAnsi="宋体"/>
          <w:highlight w:val="none"/>
        </w:rPr>
        <w:t>本合同及招标文件中对</w:t>
      </w:r>
      <w:r>
        <w:rPr>
          <w:rFonts w:hint="eastAsia" w:ascii="宋体" w:hAnsi="宋体"/>
          <w:highlight w:val="none"/>
          <w:lang w:eastAsia="zh-Hans"/>
        </w:rPr>
        <w:t>本项目任一部分</w:t>
      </w:r>
      <w:r>
        <w:rPr>
          <w:rFonts w:hint="eastAsia" w:ascii="宋体" w:hAnsi="宋体"/>
          <w:highlight w:val="none"/>
        </w:rPr>
        <w:t>施工有相关约定的从其约定。</w:t>
      </w:r>
    </w:p>
    <w:p w14:paraId="06C6A970">
      <w:pPr>
        <w:pStyle w:val="2"/>
        <w:rPr>
          <w:rFonts w:hint="eastAsia"/>
          <w:highlight w:val="none"/>
        </w:rPr>
      </w:pPr>
    </w:p>
    <w:p w14:paraId="723FA680">
      <w:pPr>
        <w:spacing w:line="360" w:lineRule="auto"/>
        <w:ind w:firstLine="422" w:firstLineChars="200"/>
        <w:rPr>
          <w:rFonts w:hint="eastAsia" w:ascii="宋体" w:hAnsi="宋体"/>
          <w:b/>
          <w:highlight w:val="none"/>
        </w:rPr>
      </w:pPr>
      <w:r>
        <w:rPr>
          <w:rFonts w:hint="eastAsia" w:ascii="宋体" w:hAnsi="宋体"/>
          <w:b/>
          <w:highlight w:val="none"/>
        </w:rPr>
        <w:t>第</w:t>
      </w:r>
      <w:r>
        <w:rPr>
          <w:rFonts w:hint="eastAsia" w:ascii="宋体" w:hAnsi="宋体"/>
          <w:b/>
          <w:highlight w:val="none"/>
          <w:lang w:val="en-US" w:eastAsia="zh-CN"/>
        </w:rPr>
        <w:t>八</w:t>
      </w:r>
      <w:r>
        <w:rPr>
          <w:rFonts w:hint="eastAsia" w:ascii="宋体" w:hAnsi="宋体"/>
          <w:b/>
          <w:highlight w:val="none"/>
        </w:rPr>
        <w:t>条 调试及验收</w:t>
      </w:r>
    </w:p>
    <w:p w14:paraId="12425DD8">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.1.乙方应按照本合同约定及招标文件的要求</w:t>
      </w:r>
      <w:r>
        <w:rPr>
          <w:rFonts w:hint="default" w:ascii="宋体" w:hAnsi="宋体"/>
          <w:highlight w:val="none"/>
        </w:rPr>
        <w:t>，</w:t>
      </w:r>
      <w:r>
        <w:rPr>
          <w:rFonts w:hint="eastAsia" w:ascii="宋体" w:hAnsi="宋体"/>
          <w:highlight w:val="none"/>
        </w:rPr>
        <w:t>对到货验收合格的</w:t>
      </w:r>
      <w:r>
        <w:rPr>
          <w:rFonts w:hint="eastAsia" w:ascii="宋体" w:hAnsi="宋体"/>
          <w:highlight w:val="none"/>
          <w:lang w:eastAsia="zh-Hans"/>
        </w:rPr>
        <w:t>设施</w:t>
      </w:r>
      <w:r>
        <w:rPr>
          <w:rFonts w:hint="eastAsia" w:ascii="宋体" w:hAnsi="宋体"/>
          <w:highlight w:val="none"/>
        </w:rPr>
        <w:t>设备在项目整体安装完毕及</w:t>
      </w:r>
      <w:r>
        <w:rPr>
          <w:rFonts w:hint="eastAsia" w:ascii="宋体" w:hAnsi="宋体"/>
          <w:highlight w:val="none"/>
          <w:lang w:eastAsia="zh-Hans"/>
        </w:rPr>
        <w:t>项目</w:t>
      </w:r>
      <w:r>
        <w:rPr>
          <w:rFonts w:hint="eastAsia" w:ascii="宋体" w:hAnsi="宋体"/>
          <w:highlight w:val="none"/>
        </w:rPr>
        <w:t>工程全部建设完成后进行全项目整体</w:t>
      </w:r>
      <w:r>
        <w:rPr>
          <w:rFonts w:hint="eastAsia" w:ascii="宋体" w:hAnsi="宋体"/>
          <w:highlight w:val="none"/>
          <w:lang w:eastAsia="zh-Hans"/>
        </w:rPr>
        <w:t>安装</w:t>
      </w:r>
      <w:r>
        <w:rPr>
          <w:rFonts w:hint="eastAsia" w:ascii="宋体" w:hAnsi="宋体"/>
          <w:highlight w:val="none"/>
        </w:rPr>
        <w:t>调试。</w:t>
      </w:r>
    </w:p>
    <w:p w14:paraId="007F60C9">
      <w:pPr>
        <w:spacing w:line="360" w:lineRule="auto"/>
        <w:ind w:firstLine="420" w:firstLineChars="200"/>
        <w:rPr>
          <w:rFonts w:hint="eastAsia" w:ascii="宋体" w:hAnsi="宋体"/>
          <w:highlight w:val="none"/>
        </w:rPr>
      </w:pPr>
      <w:r>
        <w:rPr>
          <w:rFonts w:hint="eastAsia" w:ascii="宋体" w:hAnsi="宋体"/>
          <w:highlight w:val="none"/>
        </w:rPr>
        <w:t>乙方完成项目整体安装调试工作后，应委托有资质第三方检测机构完成本项目</w:t>
      </w:r>
      <w:r>
        <w:rPr>
          <w:rFonts w:hint="eastAsia" w:ascii="宋体" w:hAnsi="宋体"/>
          <w:highlight w:val="none"/>
          <w:lang w:eastAsia="zh-Hans"/>
        </w:rPr>
        <w:t>安装调试</w:t>
      </w:r>
      <w:r>
        <w:rPr>
          <w:rFonts w:hint="eastAsia" w:ascii="宋体" w:hAnsi="宋体"/>
          <w:highlight w:val="none"/>
        </w:rPr>
        <w:t>检测并出具</w:t>
      </w:r>
      <w:r>
        <w:rPr>
          <w:rFonts w:hint="eastAsia" w:ascii="宋体" w:hAnsi="宋体"/>
          <w:highlight w:val="none"/>
          <w:lang w:eastAsia="zh-Hans"/>
        </w:rPr>
        <w:t>安装调试</w:t>
      </w:r>
      <w:r>
        <w:rPr>
          <w:rFonts w:hint="eastAsia" w:ascii="宋体" w:hAnsi="宋体"/>
          <w:highlight w:val="none"/>
        </w:rPr>
        <w:t>检测报告（含温度、湿度、洁净度及压差），</w:t>
      </w:r>
      <w:r>
        <w:rPr>
          <w:rFonts w:hint="eastAsia" w:ascii="宋体" w:hAnsi="宋体"/>
          <w:highlight w:val="none"/>
          <w:lang w:eastAsia="zh-Hans"/>
        </w:rPr>
        <w:t>安装调试</w:t>
      </w:r>
      <w:r>
        <w:rPr>
          <w:rFonts w:hint="eastAsia" w:ascii="宋体" w:hAnsi="宋体"/>
          <w:highlight w:val="none"/>
        </w:rPr>
        <w:t>检测结果须为合格（即满足招标文件及本合同要求）。第三方检测费用由乙方承担。甲方对乙方委托的第三方检测机构出具的</w:t>
      </w:r>
      <w:r>
        <w:rPr>
          <w:rFonts w:hint="eastAsia" w:ascii="宋体" w:hAnsi="宋体"/>
          <w:highlight w:val="none"/>
          <w:lang w:eastAsia="zh-Hans"/>
        </w:rPr>
        <w:t>安装调试</w:t>
      </w:r>
      <w:r>
        <w:rPr>
          <w:rFonts w:hint="eastAsia" w:ascii="宋体" w:hAnsi="宋体"/>
          <w:highlight w:val="none"/>
        </w:rPr>
        <w:t>检测报告有异议的，甲方有权聘请有资质第三方检测机构重新检测，费用由甲方预付，如检测结果为“合格”则费用由甲方承担，如检测结果为“不合格”则费用由乙方承担。</w:t>
      </w:r>
    </w:p>
    <w:p w14:paraId="30F12CE6">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.2.乙方应于项目整体安装调试符合本合同及招标文件的要求，且取得第三方检测机构出具的检测结果为“合格”的</w:t>
      </w:r>
      <w:r>
        <w:rPr>
          <w:rFonts w:hint="eastAsia" w:ascii="宋体" w:hAnsi="宋体"/>
          <w:highlight w:val="none"/>
          <w:lang w:eastAsia="zh-Hans"/>
        </w:rPr>
        <w:t>安装调试</w:t>
      </w:r>
      <w:r>
        <w:rPr>
          <w:rFonts w:hint="eastAsia" w:ascii="宋体" w:hAnsi="宋体"/>
          <w:highlight w:val="none"/>
        </w:rPr>
        <w:t>检测报告（含温度、湿度、洁净度及压差）后向甲方及监理单位申报开展甲方项目部验收。</w:t>
      </w:r>
    </w:p>
    <w:p w14:paraId="55E8589A">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3.甲方收到乙方发出的项目部验收申请后组织并完成项目部验收，并告知乙方验收结果。经验收合格的，甲方签发《项目部验收合格报告》；经验收不合格的，乙方应在甲方限期内进行整改并再次提请甲方项目部验收。</w:t>
      </w:r>
    </w:p>
    <w:p w14:paraId="1F055C0D">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4.项目部验收合格后，甲方应组织并完成项目履约验收，并告知乙方验收结果。经验收合格的，甲方签发《项目整体履约验收合格报告》；经验收不合格的，乙方应在甲方限期内进行整改并再次提请项目履约验收。</w:t>
      </w:r>
    </w:p>
    <w:p w14:paraId="63144AF0">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.5.本项目任一验收工作，甲方均有权组织监理单位、第三方及专家学者参与验收，并给出验收结果，组织验收费用由甲方承担。若因验收不合格发生的整改及再次组织验收所产生的费用由乙方承担。</w:t>
      </w:r>
    </w:p>
    <w:p w14:paraId="0E7D82AF">
      <w:pPr>
        <w:spacing w:line="360" w:lineRule="auto"/>
        <w:ind w:firstLine="420" w:firstLineChars="200"/>
        <w:rPr>
          <w:rFonts w:hint="eastAsia" w:ascii="宋体" w:hAnsi="宋体"/>
          <w:highlight w:val="none"/>
        </w:rPr>
      </w:pPr>
      <w:r>
        <w:rPr>
          <w:rFonts w:hint="eastAsia" w:ascii="宋体" w:hAnsi="宋体"/>
          <w:highlight w:val="none"/>
          <w:lang w:val="en-US" w:eastAsia="zh-CN"/>
        </w:rPr>
        <w:t>8</w:t>
      </w:r>
      <w:r>
        <w:rPr>
          <w:rFonts w:hint="eastAsia" w:ascii="宋体" w:hAnsi="宋体"/>
          <w:highlight w:val="none"/>
        </w:rPr>
        <w:t>.5.甲方签发《项目整体履约验收合格报告》视为甲方完成本项目，达到交钥匙项目要求。</w:t>
      </w:r>
    </w:p>
    <w:p w14:paraId="5852641D">
      <w:pPr>
        <w:spacing w:line="360" w:lineRule="auto"/>
        <w:ind w:firstLine="422" w:firstLineChars="200"/>
        <w:rPr>
          <w:rFonts w:hint="eastAsia" w:ascii="宋体" w:hAnsi="宋体"/>
          <w:b/>
          <w:highlight w:val="none"/>
        </w:rPr>
      </w:pPr>
      <w:r>
        <w:rPr>
          <w:rFonts w:hint="eastAsia" w:ascii="宋体" w:hAnsi="宋体"/>
          <w:b/>
          <w:highlight w:val="none"/>
        </w:rPr>
        <w:t>第</w:t>
      </w:r>
      <w:r>
        <w:rPr>
          <w:rFonts w:hint="eastAsia" w:ascii="宋体" w:hAnsi="宋体"/>
          <w:b/>
          <w:highlight w:val="none"/>
          <w:lang w:val="en-US" w:eastAsia="zh-CN"/>
        </w:rPr>
        <w:t>九</w:t>
      </w:r>
      <w:r>
        <w:rPr>
          <w:rFonts w:hint="eastAsia" w:ascii="宋体" w:hAnsi="宋体"/>
          <w:b/>
          <w:highlight w:val="none"/>
        </w:rPr>
        <w:t>条 质保服务</w:t>
      </w:r>
    </w:p>
    <w:p w14:paraId="41EBF82F">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.1.质保期为【</w:t>
      </w:r>
      <w:r>
        <w:rPr>
          <w:rFonts w:hint="eastAsia" w:ascii="宋体" w:hAnsi="宋体"/>
          <w:highlight w:val="none"/>
          <w:lang w:val="en-US" w:eastAsia="zh-CN"/>
        </w:rPr>
        <w:t>2</w:t>
      </w:r>
      <w:r>
        <w:rPr>
          <w:rFonts w:hint="eastAsia" w:ascii="宋体" w:hAnsi="宋体"/>
          <w:highlight w:val="none"/>
        </w:rPr>
        <w:t>】年，自项目整体履约验收合格之日起计算。</w:t>
      </w:r>
    </w:p>
    <w:p w14:paraId="17044CC3">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.2.在质保期内，乙方应对本项目中涉及的产品及</w:t>
      </w:r>
      <w:r>
        <w:rPr>
          <w:rFonts w:hint="eastAsia" w:ascii="宋体" w:hAnsi="宋体"/>
          <w:highlight w:val="none"/>
          <w:lang w:eastAsia="zh-Hans"/>
        </w:rPr>
        <w:t>项目</w:t>
      </w:r>
      <w:r>
        <w:rPr>
          <w:rFonts w:hint="eastAsia" w:ascii="宋体" w:hAnsi="宋体"/>
          <w:highlight w:val="none"/>
        </w:rPr>
        <w:t>工程（含</w:t>
      </w:r>
      <w:r>
        <w:rPr>
          <w:rFonts w:hint="eastAsia" w:ascii="宋体" w:hAnsi="宋体"/>
          <w:highlight w:val="none"/>
          <w:lang w:eastAsia="zh-Hans"/>
        </w:rPr>
        <w:t>净化系统</w:t>
      </w:r>
      <w:r>
        <w:rPr>
          <w:rFonts w:hint="default" w:ascii="宋体" w:hAnsi="宋体"/>
          <w:highlight w:val="none"/>
          <w:lang w:eastAsia="zh-Hans"/>
        </w:rPr>
        <w:t>、</w:t>
      </w:r>
      <w:r>
        <w:rPr>
          <w:rFonts w:hint="eastAsia" w:ascii="宋体" w:hAnsi="宋体"/>
          <w:highlight w:val="none"/>
          <w:lang w:val="en-US" w:eastAsia="zh-Hans"/>
        </w:rPr>
        <w:t>各系统</w:t>
      </w:r>
      <w:r>
        <w:rPr>
          <w:rFonts w:hint="eastAsia" w:ascii="宋体" w:hAnsi="宋体"/>
          <w:highlight w:val="none"/>
          <w:lang w:eastAsia="zh-Hans"/>
        </w:rPr>
        <w:t>工程</w:t>
      </w:r>
      <w:r>
        <w:rPr>
          <w:rFonts w:hint="eastAsia" w:ascii="宋体" w:hAnsi="宋体"/>
          <w:highlight w:val="none"/>
          <w:lang w:val="en-US" w:eastAsia="zh-Hans"/>
        </w:rPr>
        <w:t>及配套工程</w:t>
      </w:r>
      <w:r>
        <w:rPr>
          <w:rFonts w:hint="eastAsia" w:ascii="宋体" w:hAnsi="宋体"/>
          <w:highlight w:val="none"/>
        </w:rPr>
        <w:t>）出现的质量及安全问题负责处理解决并承担一切费用。</w:t>
      </w:r>
    </w:p>
    <w:p w14:paraId="213A5C0C">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3.乙方对本合同中供应的产品在质保期内提供免费保修，因人为因素出现的故障不在免费保修范围内。超过保修期的设备，由乙方提供终生维修服务，维修时只收部件成本费。但空调系统的压缩机在质保期内因产品本身的质量问题发生故障，则乙方必须无条件免费更换新的，甲方不接受维修。</w:t>
      </w:r>
    </w:p>
    <w:p w14:paraId="5FB97245">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4.质保期内，若产品因故障导致甲方无法使用，经故障报修后仍无法正常使用，乙方免费为甲方更换同款新产品（但因人为原因导致的设备故障不在免费换新服务范围内），若同款产品已经停止生产，经甲方同意后，可以更换同类产品或可替代产品，同类产品或可替代产品价格低于甲方所购产品的，乙方应当退还价差。</w:t>
      </w:r>
    </w:p>
    <w:p w14:paraId="2112C02A">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5.在质保期内，乙方免费提供7×24小时电话支持服务，若产品使用过程中发生故障或需要乙方提供技术支持，甲方应及时通知乙方，乙方接到故障报告或技术请求的通知后应在24小时内提供技术支持和服务。对于技术咨询，技术人员结合实际情况及时为用户提供相应的答复；对于设施、设备故障，技术人员了解故障问题的详细情况并进行分析，首先远程指导用户解决故障，如仍不能解决，乙方应在收到故障报告通知起48小时内派专业维护人员完成维修或更换服务。若乙方在48小时内无法完成维修更换的，需免费提供备用设备；若乙方未按时进行维修，甲方有权聘请其他人员进行维修，由此产生的费用由乙方承担；涉及零部件更换的，甲方有权更换零部件，由此产生的费用均由乙方承担。</w:t>
      </w:r>
    </w:p>
    <w:p w14:paraId="7D5C65FE">
      <w:pPr>
        <w:spacing w:line="360" w:lineRule="auto"/>
        <w:ind w:firstLine="420" w:firstLineChars="200"/>
        <w:rPr>
          <w:rFonts w:hint="eastAsia" w:ascii="宋体" w:hAnsi="宋体"/>
          <w:highlight w:val="none"/>
        </w:rPr>
      </w:pPr>
      <w:r>
        <w:rPr>
          <w:rFonts w:hint="eastAsia" w:ascii="宋体" w:hAnsi="宋体"/>
          <w:highlight w:val="none"/>
          <w:lang w:val="en-US" w:eastAsia="zh-CN"/>
        </w:rPr>
        <w:t>9</w:t>
      </w:r>
      <w:r>
        <w:rPr>
          <w:rFonts w:hint="eastAsia" w:ascii="宋体" w:hAnsi="宋体"/>
          <w:highlight w:val="none"/>
        </w:rPr>
        <w:t>.6.质保期内，</w:t>
      </w:r>
      <w:r>
        <w:rPr>
          <w:rFonts w:hint="eastAsia" w:ascii="宋体" w:hAnsi="宋体"/>
          <w:highlight w:val="none"/>
          <w:lang w:eastAsia="zh-Hans"/>
        </w:rPr>
        <w:t>本项目</w:t>
      </w:r>
      <w:r>
        <w:rPr>
          <w:rFonts w:hint="eastAsia" w:ascii="宋体" w:hAnsi="宋体"/>
          <w:highlight w:val="none"/>
        </w:rPr>
        <w:t>工程（含</w:t>
      </w:r>
      <w:r>
        <w:rPr>
          <w:rFonts w:hint="eastAsia" w:ascii="宋体" w:hAnsi="宋体"/>
          <w:highlight w:val="none"/>
          <w:lang w:eastAsia="zh-Hans"/>
        </w:rPr>
        <w:t>净化系统</w:t>
      </w:r>
      <w:r>
        <w:rPr>
          <w:rFonts w:hint="default" w:ascii="宋体" w:hAnsi="宋体"/>
          <w:highlight w:val="none"/>
          <w:lang w:eastAsia="zh-Hans"/>
        </w:rPr>
        <w:t>、</w:t>
      </w:r>
      <w:r>
        <w:rPr>
          <w:rFonts w:hint="eastAsia" w:ascii="宋体" w:hAnsi="宋体"/>
          <w:highlight w:val="none"/>
          <w:lang w:val="en-US" w:eastAsia="zh-Hans"/>
        </w:rPr>
        <w:t>各系统</w:t>
      </w:r>
      <w:r>
        <w:rPr>
          <w:rFonts w:hint="eastAsia" w:ascii="宋体" w:hAnsi="宋体"/>
          <w:highlight w:val="none"/>
          <w:lang w:eastAsia="zh-Hans"/>
        </w:rPr>
        <w:t>工程</w:t>
      </w:r>
      <w:r>
        <w:rPr>
          <w:rFonts w:hint="eastAsia" w:ascii="宋体" w:hAnsi="宋体"/>
          <w:highlight w:val="none"/>
          <w:lang w:val="en-US" w:eastAsia="zh-Hans"/>
        </w:rPr>
        <w:t>及配套工程</w:t>
      </w:r>
      <w:r>
        <w:rPr>
          <w:rFonts w:hint="eastAsia" w:ascii="宋体" w:hAnsi="宋体"/>
          <w:highlight w:val="none"/>
        </w:rPr>
        <w:t>）如发现质量问题，乙方应无条件负责修缮，若甲方认为出现质量问题的配套工程足以影响本项目整体运行，乙方应无条件返工直至通过甲方确认。因此前述修缮或返工产生的费用由乙方承担。</w:t>
      </w:r>
    </w:p>
    <w:p w14:paraId="319C28B1">
      <w:pPr>
        <w:pStyle w:val="57"/>
        <w:spacing w:before="0" w:beforeAutospacing="0" w:after="0" w:afterAutospacing="0" w:line="360" w:lineRule="auto"/>
        <w:ind w:firstLine="420" w:firstLineChars="200"/>
        <w:rPr>
          <w:rFonts w:hint="eastAsia" w:ascii="宋体" w:hAnsi="宋体"/>
          <w:kern w:val="2"/>
          <w:sz w:val="21"/>
          <w:highlight w:val="none"/>
        </w:rPr>
      </w:pPr>
      <w:r>
        <w:rPr>
          <w:rFonts w:hint="eastAsia"/>
          <w:kern w:val="2"/>
          <w:sz w:val="21"/>
          <w:highlight w:val="none"/>
          <w:lang w:val="en-US" w:eastAsia="zh-CN"/>
        </w:rPr>
        <w:t>9</w:t>
      </w:r>
      <w:r>
        <w:rPr>
          <w:rFonts w:hint="eastAsia" w:ascii="宋体" w:hAnsi="宋体"/>
          <w:kern w:val="2"/>
          <w:sz w:val="21"/>
          <w:highlight w:val="none"/>
        </w:rPr>
        <w:t>.7.质保期内，乙方应免费提供本项目所需配套培训，并由有授课经验和有实施经验的人员授课，保证授课质量，达到知识传递和共享的目的；保证甲方快速全面的掌握各项功能；保证甲方相关人员具备全面有效的系统管理及维护能力。乙方须列出培训方案的详细计划，包括培训内容、时间、地点、人次，重点对应相应设备的操作。</w:t>
      </w:r>
    </w:p>
    <w:p w14:paraId="4FC3C93F">
      <w:pPr>
        <w:pStyle w:val="57"/>
        <w:spacing w:before="0" w:beforeAutospacing="0" w:after="0" w:afterAutospacing="0" w:line="360" w:lineRule="auto"/>
        <w:ind w:firstLine="482" w:firstLineChars="200"/>
        <w:contextualSpacing/>
        <w:rPr>
          <w:rFonts w:hint="eastAsia"/>
          <w:b/>
          <w:highlight w:val="none"/>
        </w:rPr>
      </w:pPr>
      <w:r>
        <w:rPr>
          <w:rFonts w:hint="eastAsia"/>
          <w:b/>
          <w:highlight w:val="none"/>
        </w:rPr>
        <w:t>第十条 保密条款</w:t>
      </w:r>
    </w:p>
    <w:p w14:paraId="37DEC800">
      <w:pPr>
        <w:pStyle w:val="57"/>
        <w:spacing w:before="0" w:beforeAutospacing="0" w:after="0" w:afterAutospacing="0" w:line="360" w:lineRule="auto"/>
        <w:ind w:firstLine="420" w:firstLineChars="200"/>
        <w:rPr>
          <w:rFonts w:hint="eastAsia" w:ascii="宋体" w:hAnsi="宋体"/>
          <w:kern w:val="2"/>
          <w:sz w:val="21"/>
          <w:highlight w:val="none"/>
        </w:rPr>
      </w:pPr>
      <w:r>
        <w:rPr>
          <w:rFonts w:hint="eastAsia" w:ascii="宋体" w:hAnsi="宋体"/>
          <w:kern w:val="2"/>
          <w:sz w:val="21"/>
          <w:highlight w:val="none"/>
        </w:rPr>
        <w:t>1</w:t>
      </w:r>
      <w:r>
        <w:rPr>
          <w:rFonts w:hint="eastAsia"/>
          <w:kern w:val="2"/>
          <w:sz w:val="21"/>
          <w:highlight w:val="none"/>
          <w:lang w:val="en-US" w:eastAsia="zh-CN"/>
        </w:rPr>
        <w:t>0</w:t>
      </w:r>
      <w:r>
        <w:rPr>
          <w:rFonts w:hint="eastAsia" w:ascii="宋体" w:hAnsi="宋体"/>
          <w:kern w:val="2"/>
          <w:sz w:val="21"/>
          <w:highlight w:val="none"/>
        </w:rPr>
        <w:t>.1.双方对在履行本合同期间所获取、接触到的有关对方及关联的第三方的商业秘密等负有保密义务。本合同所指的商业秘密包括但不限于：本合同履行过程中的甲方的运营资料、宣传资料、技术手册、医患个人信息、病例、数据库、相关的函电等。</w:t>
      </w:r>
    </w:p>
    <w:p w14:paraId="4CA8C479">
      <w:pPr>
        <w:pStyle w:val="57"/>
        <w:spacing w:before="0" w:beforeAutospacing="0" w:after="0" w:afterAutospacing="0" w:line="360" w:lineRule="auto"/>
        <w:ind w:firstLine="420" w:firstLineChars="200"/>
        <w:rPr>
          <w:rFonts w:hint="eastAsia" w:ascii="宋体" w:hAnsi="宋体"/>
          <w:kern w:val="2"/>
          <w:sz w:val="21"/>
          <w:highlight w:val="none"/>
        </w:rPr>
      </w:pPr>
      <w:r>
        <w:rPr>
          <w:rFonts w:hint="eastAsia" w:ascii="宋体" w:hAnsi="宋体"/>
          <w:kern w:val="2"/>
          <w:sz w:val="21"/>
          <w:highlight w:val="none"/>
        </w:rPr>
        <w:t>1</w:t>
      </w:r>
      <w:r>
        <w:rPr>
          <w:rFonts w:hint="eastAsia"/>
          <w:kern w:val="2"/>
          <w:sz w:val="21"/>
          <w:highlight w:val="none"/>
          <w:lang w:val="en-US" w:eastAsia="zh-CN"/>
        </w:rPr>
        <w:t>0</w:t>
      </w:r>
      <w:r>
        <w:rPr>
          <w:rFonts w:hint="eastAsia" w:ascii="宋体" w:hAnsi="宋体"/>
          <w:kern w:val="2"/>
          <w:sz w:val="21"/>
          <w:highlight w:val="none"/>
        </w:rPr>
        <w:t>.2.任何一方因为履行本合同的需要，可以持有、使用、保管记载对方商业秘密的文件资料、图表、笔记、报告、信件、传真以及其他任何形式的载体，但该商业秘密仍然归原所有人所有。在合同履行期间持有、使用、保管人应承担相应保密义务，不得以使用、披露、公布、发布、出版、传授、转让或者其他任何方式使任何第三方知悉属于对方或者虽属于他人但对方承诺有保密义务的商业秘密。</w:t>
      </w:r>
    </w:p>
    <w:p w14:paraId="3BD09857">
      <w:pPr>
        <w:pStyle w:val="57"/>
        <w:spacing w:before="0" w:beforeAutospacing="0" w:after="0" w:afterAutospacing="0" w:line="360" w:lineRule="auto"/>
        <w:ind w:firstLine="420" w:firstLineChars="200"/>
        <w:rPr>
          <w:rFonts w:hint="eastAsia" w:ascii="宋体" w:hAnsi="宋体"/>
          <w:kern w:val="2"/>
          <w:sz w:val="21"/>
          <w:highlight w:val="none"/>
        </w:rPr>
      </w:pPr>
      <w:r>
        <w:rPr>
          <w:rFonts w:hint="eastAsia" w:ascii="宋体" w:hAnsi="宋体"/>
          <w:kern w:val="2"/>
          <w:sz w:val="21"/>
          <w:highlight w:val="none"/>
        </w:rPr>
        <w:t>1</w:t>
      </w:r>
      <w:r>
        <w:rPr>
          <w:rFonts w:hint="eastAsia"/>
          <w:kern w:val="2"/>
          <w:sz w:val="21"/>
          <w:highlight w:val="none"/>
          <w:lang w:val="en-US" w:eastAsia="zh-CN"/>
        </w:rPr>
        <w:t>0</w:t>
      </w:r>
      <w:r>
        <w:rPr>
          <w:rFonts w:hint="eastAsia" w:ascii="宋体" w:hAnsi="宋体"/>
          <w:kern w:val="2"/>
          <w:sz w:val="21"/>
          <w:highlight w:val="none"/>
        </w:rPr>
        <w:t>.3.除了履行本合同的需要之外，非经对方书面许可，任何一方不得以使用、披露、公布、发布、出版、传授、转让或者其他任何方式使任何第三方知悉属于对方或者虽属于他人但对方承诺有保密义务的商业秘密。但根据法律、法规或生效的仲裁裁决、诉讼判决等法律文件的要求，需要对商业秘密进行使用、披露、公布、发布、出版、传授、转让的，不适用本条约定。</w:t>
      </w:r>
    </w:p>
    <w:p w14:paraId="2FAC9BD1">
      <w:pPr>
        <w:pStyle w:val="57"/>
        <w:spacing w:before="0" w:beforeAutospacing="0" w:after="0" w:afterAutospacing="0" w:line="360" w:lineRule="auto"/>
        <w:ind w:firstLine="420" w:firstLineChars="200"/>
        <w:rPr>
          <w:rFonts w:hint="eastAsia" w:ascii="宋体" w:hAnsi="宋体"/>
          <w:kern w:val="2"/>
          <w:sz w:val="21"/>
          <w:highlight w:val="none"/>
        </w:rPr>
      </w:pPr>
      <w:r>
        <w:rPr>
          <w:rFonts w:hint="eastAsia" w:ascii="宋体" w:hAnsi="宋体"/>
          <w:kern w:val="2"/>
          <w:sz w:val="21"/>
          <w:highlight w:val="none"/>
        </w:rPr>
        <w:t>1</w:t>
      </w:r>
      <w:r>
        <w:rPr>
          <w:rFonts w:hint="eastAsia"/>
          <w:kern w:val="2"/>
          <w:sz w:val="21"/>
          <w:highlight w:val="none"/>
          <w:lang w:val="en-US" w:eastAsia="zh-CN"/>
        </w:rPr>
        <w:t>0</w:t>
      </w:r>
      <w:r>
        <w:rPr>
          <w:rFonts w:hint="eastAsia" w:ascii="宋体" w:hAnsi="宋体"/>
          <w:kern w:val="2"/>
          <w:sz w:val="21"/>
          <w:highlight w:val="none"/>
        </w:rPr>
        <w:t>.4.任意一方违反本合同第十一条的约定，违约方给守约方造成损失的，应赔偿全部损失，包括但不限于直接损失、间接损失及可期待利益。</w:t>
      </w:r>
    </w:p>
    <w:p w14:paraId="1E87B37C">
      <w:pPr>
        <w:spacing w:line="360" w:lineRule="auto"/>
        <w:ind w:firstLine="422" w:firstLineChars="200"/>
        <w:rPr>
          <w:rFonts w:hint="eastAsia" w:ascii="宋体" w:hAnsi="宋体"/>
          <w:b/>
          <w:kern w:val="0"/>
          <w:highlight w:val="none"/>
        </w:rPr>
      </w:pPr>
      <w:r>
        <w:rPr>
          <w:rFonts w:hint="eastAsia" w:ascii="宋体" w:hAnsi="宋体"/>
          <w:b/>
          <w:kern w:val="0"/>
          <w:highlight w:val="none"/>
        </w:rPr>
        <w:t>第十</w:t>
      </w:r>
      <w:r>
        <w:rPr>
          <w:rFonts w:hint="eastAsia" w:ascii="宋体" w:hAnsi="宋体"/>
          <w:b/>
          <w:kern w:val="0"/>
          <w:highlight w:val="none"/>
          <w:lang w:val="en-US" w:eastAsia="zh-CN"/>
        </w:rPr>
        <w:t>一</w:t>
      </w:r>
      <w:r>
        <w:rPr>
          <w:rFonts w:hint="eastAsia" w:ascii="宋体" w:hAnsi="宋体"/>
          <w:b/>
          <w:kern w:val="0"/>
          <w:highlight w:val="none"/>
        </w:rPr>
        <w:t>条 违约责任</w:t>
      </w:r>
    </w:p>
    <w:p w14:paraId="40CDFA79">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.1.双方应按照本合同约定按时履行各项权利义务，任意一方违反本合同约定均视为违约行为，应承担违约责任。</w:t>
      </w:r>
    </w:p>
    <w:p w14:paraId="5D6CC8D6">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.2.乙方应具备符合本合同及招标文件要求的资质，否则甲方有权随时解除合同，乙方应全额返还已支付款项并按照本合同总价格的20%支付违约金。</w:t>
      </w:r>
    </w:p>
    <w:p w14:paraId="20468EEC">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.3.乙方应按时完成本项目建设并通过项目整体履约验收，否则每逾期一日应按照本合同总价格的千分之</w:t>
      </w:r>
      <w:r>
        <w:rPr>
          <w:rFonts w:hint="eastAsia" w:ascii="宋体" w:hAnsi="宋体"/>
          <w:kern w:val="0"/>
          <w:highlight w:val="none"/>
          <w:lang w:val="en-US" w:eastAsia="zh-Hans"/>
        </w:rPr>
        <w:t>三</w:t>
      </w:r>
      <w:r>
        <w:rPr>
          <w:rFonts w:hint="eastAsia" w:ascii="宋体" w:hAnsi="宋体"/>
          <w:kern w:val="0"/>
          <w:highlight w:val="none"/>
        </w:rPr>
        <w:t>支付违约金。若因甲方过错导致未在本合同约定期限内完成相应验收工作，则乙方完成本项目建设期限作相应顺延。</w:t>
      </w:r>
    </w:p>
    <w:p w14:paraId="5A81B539">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w:t>
      </w:r>
      <w:r>
        <w:rPr>
          <w:rFonts w:hint="eastAsia" w:ascii="宋体" w:hAnsi="宋体"/>
          <w:kern w:val="0"/>
          <w:highlight w:val="none"/>
          <w:lang w:val="en-US" w:eastAsia="zh-CN"/>
        </w:rPr>
        <w:t>4</w:t>
      </w:r>
      <w:r>
        <w:rPr>
          <w:rFonts w:hint="eastAsia" w:ascii="宋体" w:hAnsi="宋体"/>
          <w:kern w:val="0"/>
          <w:highlight w:val="none"/>
        </w:rPr>
        <w:t>.乙方所交的产品的品种、型号、规格、技术参数、质量不符合合同约定及招标文件规定标准的，甲方有权拒收该产品，乙方应在甲方限期内更换产品，若乙方拒绝更换产品的，甲方可单方面解除合同，</w:t>
      </w:r>
      <w:r>
        <w:rPr>
          <w:rFonts w:hint="eastAsia" w:ascii="宋体" w:hAnsi="宋体"/>
          <w:kern w:val="0"/>
          <w:highlight w:val="none"/>
          <w:lang w:val="en-US" w:eastAsia="zh-Hans"/>
        </w:rPr>
        <w:t>并要求乙方按合同总价的</w:t>
      </w:r>
      <w:r>
        <w:rPr>
          <w:rFonts w:hint="default" w:ascii="宋体" w:hAnsi="宋体"/>
          <w:kern w:val="0"/>
          <w:highlight w:val="none"/>
          <w:lang w:eastAsia="zh-Hans"/>
        </w:rPr>
        <w:t>30%</w:t>
      </w:r>
      <w:r>
        <w:rPr>
          <w:rFonts w:hint="eastAsia" w:ascii="宋体" w:hAnsi="宋体"/>
          <w:kern w:val="0"/>
          <w:highlight w:val="none"/>
          <w:lang w:val="en-US" w:eastAsia="zh-Hans"/>
        </w:rPr>
        <w:t>支付违约金</w:t>
      </w:r>
      <w:r>
        <w:rPr>
          <w:rFonts w:hint="eastAsia" w:ascii="宋体" w:hAnsi="宋体"/>
          <w:kern w:val="0"/>
          <w:highlight w:val="none"/>
        </w:rPr>
        <w:t>。</w:t>
      </w:r>
    </w:p>
    <w:p w14:paraId="386A1D78">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w:t>
      </w:r>
      <w:r>
        <w:rPr>
          <w:rFonts w:hint="eastAsia" w:ascii="宋体" w:hAnsi="宋体"/>
          <w:kern w:val="0"/>
          <w:highlight w:val="none"/>
          <w:lang w:val="en-US" w:eastAsia="zh-CN"/>
        </w:rPr>
        <w:t>5</w:t>
      </w:r>
      <w:r>
        <w:rPr>
          <w:rFonts w:hint="eastAsia" w:ascii="宋体" w:hAnsi="宋体"/>
          <w:kern w:val="0"/>
          <w:highlight w:val="none"/>
        </w:rPr>
        <w:t>.甲方应按时向乙方支付合同款，若甲方未按本合同约定付款且延期付款未征得乙方同意，逾期支付任意一合同款，每逾期一日，甲方应按照应付未付款的万分之</w:t>
      </w:r>
      <w:r>
        <w:rPr>
          <w:rFonts w:hint="eastAsia" w:ascii="宋体" w:hAnsi="宋体"/>
          <w:kern w:val="0"/>
          <w:highlight w:val="none"/>
          <w:lang w:eastAsia="zh-Hans"/>
        </w:rPr>
        <w:t>五</w:t>
      </w:r>
      <w:r>
        <w:rPr>
          <w:rFonts w:hint="eastAsia" w:ascii="宋体" w:hAnsi="宋体"/>
          <w:kern w:val="0"/>
          <w:highlight w:val="none"/>
        </w:rPr>
        <w:t>支付违约金。</w:t>
      </w:r>
    </w:p>
    <w:p w14:paraId="35CF1FBA">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w:t>
      </w:r>
      <w:r>
        <w:rPr>
          <w:rFonts w:hint="eastAsia" w:ascii="宋体" w:hAnsi="宋体"/>
          <w:kern w:val="0"/>
          <w:highlight w:val="none"/>
          <w:lang w:val="en-US" w:eastAsia="zh-CN"/>
        </w:rPr>
        <w:t>6</w:t>
      </w:r>
      <w:r>
        <w:rPr>
          <w:rFonts w:hint="eastAsia" w:ascii="宋体" w:hAnsi="宋体"/>
          <w:kern w:val="0"/>
          <w:highlight w:val="none"/>
        </w:rPr>
        <w:t>.本项目实施期间，非因甲方原因发生安全事故责任由乙方承担，由此所发生的损失及受到的处罚，最终由乙方承担。</w:t>
      </w:r>
    </w:p>
    <w:p w14:paraId="30BFCF52">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w:t>
      </w:r>
      <w:r>
        <w:rPr>
          <w:rFonts w:hint="eastAsia" w:ascii="宋体" w:hAnsi="宋体"/>
          <w:kern w:val="0"/>
          <w:highlight w:val="none"/>
          <w:lang w:val="en-US" w:eastAsia="zh-CN"/>
        </w:rPr>
        <w:t>7</w:t>
      </w:r>
      <w:r>
        <w:rPr>
          <w:rFonts w:hint="eastAsia" w:ascii="宋体" w:hAnsi="宋体"/>
          <w:kern w:val="0"/>
          <w:highlight w:val="none"/>
        </w:rPr>
        <w:t>.乙方逾期或不提供质保服务，甲方有权按照本合同约定执行，因此产生费用由乙方承担。</w:t>
      </w:r>
    </w:p>
    <w:p w14:paraId="7EF38364">
      <w:pPr>
        <w:spacing w:line="360" w:lineRule="auto"/>
        <w:ind w:firstLine="420" w:firstLineChars="200"/>
        <w:rPr>
          <w:rFonts w:hint="default"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rPr>
        <w:t>.</w:t>
      </w:r>
      <w:r>
        <w:rPr>
          <w:rFonts w:hint="eastAsia" w:ascii="宋体" w:hAnsi="宋体"/>
          <w:kern w:val="0"/>
          <w:highlight w:val="none"/>
          <w:lang w:val="en-US" w:eastAsia="zh-CN"/>
        </w:rPr>
        <w:t>8</w:t>
      </w:r>
      <w:r>
        <w:rPr>
          <w:rFonts w:hint="eastAsia" w:ascii="宋体" w:hAnsi="宋体"/>
          <w:kern w:val="0"/>
          <w:highlight w:val="none"/>
        </w:rPr>
        <w:t>.本合同对违约责任另有约定从其约定</w:t>
      </w:r>
      <w:r>
        <w:rPr>
          <w:rFonts w:hint="default" w:ascii="宋体" w:hAnsi="宋体"/>
          <w:kern w:val="0"/>
          <w:highlight w:val="none"/>
        </w:rPr>
        <w:t>。</w:t>
      </w:r>
    </w:p>
    <w:p w14:paraId="4004B28D">
      <w:pPr>
        <w:spacing w:line="360" w:lineRule="auto"/>
        <w:ind w:firstLine="420" w:firstLineChars="200"/>
        <w:rPr>
          <w:rFonts w:hint="eastAsia" w:ascii="宋体" w:hAnsi="宋体"/>
          <w:kern w:val="0"/>
          <w:highlight w:val="none"/>
        </w:rPr>
      </w:pPr>
      <w:r>
        <w:rPr>
          <w:rFonts w:hint="default" w:ascii="宋体" w:hAnsi="宋体"/>
          <w:kern w:val="0"/>
          <w:highlight w:val="none"/>
        </w:rPr>
        <w:t>1</w:t>
      </w:r>
      <w:r>
        <w:rPr>
          <w:rFonts w:hint="eastAsia" w:ascii="宋体" w:hAnsi="宋体"/>
          <w:kern w:val="0"/>
          <w:highlight w:val="none"/>
          <w:lang w:val="en-US" w:eastAsia="zh-CN"/>
        </w:rPr>
        <w:t>1</w:t>
      </w:r>
      <w:r>
        <w:rPr>
          <w:rFonts w:hint="eastAsia" w:ascii="宋体" w:hAnsi="宋体"/>
          <w:kern w:val="0"/>
          <w:highlight w:val="none"/>
          <w:lang w:val="en-US" w:eastAsia="zh-Hans"/>
        </w:rPr>
        <w:t>.</w:t>
      </w:r>
      <w:r>
        <w:rPr>
          <w:rFonts w:hint="eastAsia" w:ascii="宋体" w:hAnsi="宋体"/>
          <w:kern w:val="0"/>
          <w:highlight w:val="none"/>
          <w:lang w:val="en-US" w:eastAsia="zh-CN"/>
        </w:rPr>
        <w:t>9</w:t>
      </w:r>
      <w:r>
        <w:rPr>
          <w:rFonts w:hint="eastAsia" w:ascii="宋体" w:hAnsi="宋体"/>
          <w:kern w:val="0"/>
          <w:highlight w:val="none"/>
          <w:lang w:val="en-US" w:eastAsia="zh-Hans"/>
        </w:rPr>
        <w:t>违约金不足以弥补给守约方造成的损失</w:t>
      </w:r>
      <w:r>
        <w:rPr>
          <w:rFonts w:hint="default" w:ascii="宋体" w:hAnsi="宋体"/>
          <w:kern w:val="0"/>
          <w:highlight w:val="none"/>
          <w:lang w:eastAsia="zh-Hans"/>
        </w:rPr>
        <w:t>，</w:t>
      </w:r>
      <w:r>
        <w:rPr>
          <w:rFonts w:hint="eastAsia" w:ascii="宋体" w:hAnsi="宋体"/>
          <w:kern w:val="0"/>
          <w:highlight w:val="none"/>
          <w:lang w:val="en-US" w:eastAsia="zh-Hans"/>
        </w:rPr>
        <w:t>违约方应另行补足</w:t>
      </w:r>
      <w:r>
        <w:rPr>
          <w:rFonts w:hint="eastAsia" w:ascii="宋体" w:hAnsi="宋体"/>
          <w:kern w:val="0"/>
          <w:highlight w:val="none"/>
        </w:rPr>
        <w:t>。</w:t>
      </w:r>
    </w:p>
    <w:p w14:paraId="3014D941">
      <w:pPr>
        <w:spacing w:line="360" w:lineRule="auto"/>
        <w:ind w:firstLine="422" w:firstLineChars="200"/>
        <w:rPr>
          <w:rFonts w:hint="eastAsia" w:ascii="宋体" w:hAnsi="宋体"/>
          <w:b/>
          <w:kern w:val="0"/>
          <w:highlight w:val="none"/>
        </w:rPr>
      </w:pPr>
      <w:r>
        <w:rPr>
          <w:rFonts w:hint="eastAsia" w:ascii="宋体" w:hAnsi="宋体"/>
          <w:b/>
          <w:kern w:val="0"/>
          <w:highlight w:val="none"/>
        </w:rPr>
        <w:t>第十</w:t>
      </w:r>
      <w:r>
        <w:rPr>
          <w:rFonts w:hint="eastAsia" w:ascii="宋体" w:hAnsi="宋体"/>
          <w:b/>
          <w:kern w:val="0"/>
          <w:highlight w:val="none"/>
          <w:lang w:val="en-US" w:eastAsia="zh-CN"/>
        </w:rPr>
        <w:t>二</w:t>
      </w:r>
      <w:r>
        <w:rPr>
          <w:rFonts w:hint="eastAsia" w:ascii="宋体" w:hAnsi="宋体"/>
          <w:b/>
          <w:kern w:val="0"/>
          <w:highlight w:val="none"/>
        </w:rPr>
        <w:t>条 不可抗力</w:t>
      </w:r>
    </w:p>
    <w:p w14:paraId="1481D09A">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2</w:t>
      </w:r>
      <w:r>
        <w:rPr>
          <w:rFonts w:hint="eastAsia" w:ascii="宋体" w:hAnsi="宋体"/>
          <w:kern w:val="0"/>
          <w:highlight w:val="none"/>
        </w:rPr>
        <w:t>.1.当一方由于不可抗力的原因而不能履行合同时，应立即以书面形式通知对方，并尽合理的努力减少双方的损失。因其怠于采取相应措施致使损失扩大的，不得就扩大的损失主张免责。</w:t>
      </w:r>
    </w:p>
    <w:p w14:paraId="51096F50">
      <w:pPr>
        <w:spacing w:line="360" w:lineRule="auto"/>
        <w:ind w:firstLine="420" w:firstLineChars="200"/>
        <w:rPr>
          <w:rFonts w:hint="eastAsia" w:ascii="宋体" w:hAnsi="宋体"/>
          <w:kern w:val="0"/>
          <w:highlight w:val="none"/>
        </w:rPr>
      </w:pPr>
      <w:r>
        <w:rPr>
          <w:rFonts w:hint="eastAsia" w:ascii="宋体" w:hAnsi="宋体"/>
          <w:kern w:val="0"/>
          <w:highlight w:val="none"/>
        </w:rPr>
        <w:t>1</w:t>
      </w:r>
      <w:r>
        <w:rPr>
          <w:rFonts w:hint="eastAsia" w:ascii="宋体" w:hAnsi="宋体"/>
          <w:kern w:val="0"/>
          <w:highlight w:val="none"/>
          <w:lang w:val="en-US" w:eastAsia="zh-CN"/>
        </w:rPr>
        <w:t>2</w:t>
      </w:r>
      <w:r>
        <w:rPr>
          <w:rFonts w:hint="eastAsia" w:ascii="宋体" w:hAnsi="宋体"/>
          <w:kern w:val="0"/>
          <w:highlight w:val="none"/>
        </w:rPr>
        <w:t>.2.受不可抗力影响的一方应在不可抗力结束后七日内，向另一方提交事故发生地的公证部门或政府机关对不可抗力发生时间、持续时间及影响力的证明文件（但被公认为属于不可抗力时间的除外），双方应积极协商有关协议继续履行或终止的有关事宜。超出规定时间未提供有效的证明文件将被视为未出现不可抗力。</w:t>
      </w:r>
    </w:p>
    <w:p w14:paraId="54D7A692">
      <w:pPr>
        <w:spacing w:line="360" w:lineRule="auto"/>
        <w:ind w:firstLine="422" w:firstLineChars="200"/>
        <w:rPr>
          <w:rFonts w:hint="eastAsia" w:ascii="宋体" w:hAnsi="宋体"/>
          <w:b/>
          <w:highlight w:val="none"/>
        </w:rPr>
      </w:pPr>
      <w:r>
        <w:rPr>
          <w:rFonts w:hint="eastAsia" w:ascii="宋体" w:hAnsi="宋体"/>
          <w:b/>
          <w:kern w:val="0"/>
          <w:highlight w:val="none"/>
        </w:rPr>
        <w:t>第十</w:t>
      </w:r>
      <w:r>
        <w:rPr>
          <w:rFonts w:hint="eastAsia" w:ascii="宋体" w:hAnsi="宋体"/>
          <w:b/>
          <w:kern w:val="0"/>
          <w:highlight w:val="none"/>
          <w:lang w:val="en-US" w:eastAsia="zh-CN"/>
        </w:rPr>
        <w:t>三</w:t>
      </w:r>
      <w:r>
        <w:rPr>
          <w:rFonts w:hint="eastAsia" w:ascii="宋体" w:hAnsi="宋体"/>
          <w:b/>
          <w:kern w:val="0"/>
          <w:highlight w:val="none"/>
        </w:rPr>
        <w:t xml:space="preserve">条 </w:t>
      </w:r>
      <w:r>
        <w:rPr>
          <w:rFonts w:hint="eastAsia" w:ascii="宋体" w:hAnsi="宋体"/>
          <w:b/>
          <w:highlight w:val="none"/>
        </w:rPr>
        <w:t>争议解决</w:t>
      </w:r>
    </w:p>
    <w:p w14:paraId="47B80EF8">
      <w:pPr>
        <w:spacing w:line="360" w:lineRule="auto"/>
        <w:ind w:firstLine="420" w:firstLineChars="200"/>
        <w:rPr>
          <w:rFonts w:hint="eastAsia" w:ascii="宋体" w:hAnsi="宋体"/>
          <w:highlight w:val="none"/>
        </w:rPr>
      </w:pPr>
      <w:r>
        <w:rPr>
          <w:rFonts w:hint="eastAsia" w:ascii="宋体" w:hAnsi="宋体"/>
          <w:highlight w:val="none"/>
        </w:rPr>
        <w:t>因本合同签订、履行发生争议的，双方应优先协商解决，若经协商后仍无法解决，任意一方均有权依法向有甲方所在地人民法院起诉。由败诉方承担因此产生的全部费用（包括但不限于案件受理费、律师费、差旅费、保全费等）。</w:t>
      </w:r>
    </w:p>
    <w:p w14:paraId="14DBD178">
      <w:pPr>
        <w:spacing w:line="360" w:lineRule="auto"/>
        <w:ind w:firstLine="422" w:firstLineChars="200"/>
        <w:rPr>
          <w:rFonts w:hint="eastAsia" w:ascii="宋体" w:hAnsi="宋体"/>
          <w:b/>
          <w:highlight w:val="none"/>
        </w:rPr>
      </w:pPr>
      <w:r>
        <w:rPr>
          <w:rFonts w:hint="eastAsia" w:ascii="宋体" w:hAnsi="宋体"/>
          <w:b/>
          <w:highlight w:val="none"/>
        </w:rPr>
        <w:t>第十</w:t>
      </w:r>
      <w:r>
        <w:rPr>
          <w:rFonts w:hint="eastAsia" w:ascii="宋体" w:hAnsi="宋体"/>
          <w:b/>
          <w:highlight w:val="none"/>
          <w:lang w:val="en-US" w:eastAsia="zh-CN"/>
        </w:rPr>
        <w:t>四</w:t>
      </w:r>
      <w:r>
        <w:rPr>
          <w:rFonts w:hint="eastAsia" w:ascii="宋体" w:hAnsi="宋体"/>
          <w:b/>
          <w:highlight w:val="none"/>
        </w:rPr>
        <w:t>条 合同文件的组成及解释顺序</w:t>
      </w:r>
    </w:p>
    <w:p w14:paraId="32652717">
      <w:pPr>
        <w:spacing w:line="360" w:lineRule="auto"/>
        <w:ind w:firstLine="420" w:firstLineChars="200"/>
        <w:rPr>
          <w:rFonts w:hint="eastAsia"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.1.1.下列文本共同组成合同文件；</w:t>
      </w:r>
    </w:p>
    <w:p w14:paraId="3885EB59">
      <w:pPr>
        <w:spacing w:line="360" w:lineRule="auto"/>
        <w:ind w:firstLine="420" w:firstLineChars="200"/>
        <w:rPr>
          <w:rFonts w:hint="eastAsia" w:ascii="宋体" w:hAnsi="宋体"/>
          <w:highlight w:val="none"/>
        </w:rPr>
      </w:pPr>
      <w:r>
        <w:rPr>
          <w:rFonts w:hint="eastAsia" w:ascii="宋体" w:hAnsi="宋体"/>
          <w:highlight w:val="none"/>
        </w:rPr>
        <w:t>（1）合同（含招标期间和评标过程中的澄清文件）；</w:t>
      </w:r>
    </w:p>
    <w:p w14:paraId="16B05282">
      <w:pPr>
        <w:spacing w:line="360" w:lineRule="auto"/>
        <w:ind w:firstLine="420" w:firstLineChars="200"/>
        <w:rPr>
          <w:rFonts w:hint="eastAsia" w:ascii="宋体" w:hAnsi="宋体"/>
          <w:highlight w:val="none"/>
        </w:rPr>
      </w:pPr>
      <w:r>
        <w:rPr>
          <w:rFonts w:hint="eastAsia" w:ascii="宋体" w:hAnsi="宋体"/>
          <w:highlight w:val="none"/>
        </w:rPr>
        <w:t>（2）中标通知书；</w:t>
      </w:r>
    </w:p>
    <w:p w14:paraId="4A45D64D">
      <w:pPr>
        <w:spacing w:line="360" w:lineRule="auto"/>
        <w:ind w:firstLine="420" w:firstLineChars="200"/>
        <w:rPr>
          <w:rFonts w:hint="eastAsia" w:ascii="宋体" w:hAnsi="宋体"/>
          <w:highlight w:val="none"/>
        </w:rPr>
      </w:pPr>
      <w:r>
        <w:rPr>
          <w:rFonts w:hint="eastAsia" w:ascii="宋体" w:hAnsi="宋体"/>
          <w:highlight w:val="none"/>
        </w:rPr>
        <w:t>（3）招标文件及其补充文件；</w:t>
      </w:r>
    </w:p>
    <w:p w14:paraId="39B0CB75">
      <w:pPr>
        <w:spacing w:line="360" w:lineRule="auto"/>
        <w:ind w:firstLine="420" w:firstLineChars="200"/>
        <w:rPr>
          <w:rFonts w:hint="eastAsia" w:ascii="宋体" w:hAnsi="宋体"/>
          <w:highlight w:val="none"/>
        </w:rPr>
      </w:pPr>
      <w:r>
        <w:rPr>
          <w:rFonts w:hint="eastAsia" w:ascii="宋体" w:hAnsi="宋体"/>
          <w:highlight w:val="none"/>
        </w:rPr>
        <w:t>（4）投标文件；</w:t>
      </w:r>
    </w:p>
    <w:p w14:paraId="1CF38343">
      <w:pPr>
        <w:spacing w:line="360" w:lineRule="auto"/>
        <w:ind w:firstLine="420" w:firstLineChars="200"/>
        <w:rPr>
          <w:rFonts w:hint="eastAsia" w:ascii="宋体" w:hAnsi="宋体"/>
          <w:highlight w:val="none"/>
        </w:rPr>
      </w:pPr>
      <w:r>
        <w:rPr>
          <w:rFonts w:hint="eastAsia" w:ascii="宋体" w:hAnsi="宋体"/>
          <w:highlight w:val="none"/>
        </w:rPr>
        <w:t>（5）其他协议文件。</w:t>
      </w:r>
    </w:p>
    <w:p w14:paraId="680B9765">
      <w:pPr>
        <w:spacing w:line="360" w:lineRule="auto"/>
        <w:ind w:firstLine="420" w:firstLineChars="200"/>
        <w:rPr>
          <w:rFonts w:hint="eastAsia"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.1.2.上述文件互相补充和解释，如有不明确或不一致之处，上述合同文件以自上而下的顺序解释。</w:t>
      </w:r>
    </w:p>
    <w:p w14:paraId="4DCCC880">
      <w:pPr>
        <w:spacing w:line="360" w:lineRule="auto"/>
        <w:ind w:firstLine="420" w:firstLineChars="200"/>
        <w:rPr>
          <w:rFonts w:hint="eastAsia"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.2.本合同自双方法定代表人</w:t>
      </w:r>
      <w:r>
        <w:rPr>
          <w:rFonts w:hint="default" w:ascii="宋体" w:hAnsi="宋体"/>
          <w:highlight w:val="none"/>
        </w:rPr>
        <w:t>（</w:t>
      </w:r>
      <w:r>
        <w:rPr>
          <w:rFonts w:hint="eastAsia" w:ascii="宋体" w:hAnsi="宋体"/>
          <w:highlight w:val="none"/>
        </w:rPr>
        <w:t>或授权代表</w:t>
      </w:r>
      <w:r>
        <w:rPr>
          <w:rFonts w:hint="default" w:ascii="宋体" w:hAnsi="宋体"/>
          <w:highlight w:val="none"/>
        </w:rPr>
        <w:t>）</w:t>
      </w:r>
      <w:r>
        <w:rPr>
          <w:rFonts w:hint="eastAsia" w:ascii="宋体" w:hAnsi="宋体"/>
          <w:highlight w:val="none"/>
        </w:rPr>
        <w:t>签字并加盖公章</w:t>
      </w:r>
      <w:r>
        <w:rPr>
          <w:rFonts w:hint="default" w:ascii="宋体" w:hAnsi="宋体"/>
          <w:highlight w:val="none"/>
        </w:rPr>
        <w:t>（</w:t>
      </w:r>
      <w:r>
        <w:rPr>
          <w:rFonts w:hint="eastAsia" w:ascii="宋体" w:hAnsi="宋体"/>
          <w:highlight w:val="none"/>
          <w:lang w:val="en-US" w:eastAsia="zh-Hans"/>
        </w:rPr>
        <w:t>或合同专用章</w:t>
      </w:r>
      <w:r>
        <w:rPr>
          <w:rFonts w:hint="default" w:ascii="宋体" w:hAnsi="宋体"/>
          <w:highlight w:val="none"/>
          <w:lang w:eastAsia="zh-Hans"/>
        </w:rPr>
        <w:t>）</w:t>
      </w:r>
      <w:r>
        <w:rPr>
          <w:rFonts w:hint="eastAsia" w:ascii="宋体" w:hAnsi="宋体"/>
          <w:highlight w:val="none"/>
        </w:rPr>
        <w:t>后生效，本合同一式肆份，甲乙双方各执贰份，具有同等法律效力。</w:t>
      </w:r>
    </w:p>
    <w:p w14:paraId="0E27C84D">
      <w:pPr>
        <w:spacing w:line="360" w:lineRule="auto"/>
        <w:ind w:firstLine="420" w:firstLineChars="200"/>
        <w:rPr>
          <w:rFonts w:hint="eastAsia"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.3.本合同一经签订，任意一方不得擅自变更、解除或终止，若确需变更，应提前30日书面通知另一方，双方协商一致后签订补充协议，补充协议与本合同不一致的，以补充协议为准。</w:t>
      </w:r>
    </w:p>
    <w:p w14:paraId="4CCA7B69">
      <w:pPr>
        <w:spacing w:line="360" w:lineRule="auto"/>
        <w:ind w:firstLine="420" w:firstLineChars="200"/>
        <w:rPr>
          <w:rFonts w:hint="eastAsia"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.4.乙方不得参与可能与合同相关的与甲方的利益相冲突的任何活动。</w:t>
      </w:r>
    </w:p>
    <w:p w14:paraId="274B9DAC">
      <w:pPr>
        <w:spacing w:line="360" w:lineRule="auto"/>
        <w:ind w:firstLine="420" w:firstLineChars="200"/>
        <w:rPr>
          <w:rFonts w:hint="default" w:ascii="宋体" w:hAnsi="宋体"/>
          <w:highlight w:val="none"/>
        </w:rPr>
      </w:pPr>
      <w:r>
        <w:rPr>
          <w:rFonts w:hint="eastAsia" w:ascii="宋体" w:hAnsi="宋体"/>
          <w:highlight w:val="none"/>
        </w:rPr>
        <w:t>1</w:t>
      </w:r>
      <w:r>
        <w:rPr>
          <w:rFonts w:hint="eastAsia" w:ascii="宋体" w:hAnsi="宋体"/>
          <w:highlight w:val="none"/>
          <w:lang w:val="en-US" w:eastAsia="zh-CN"/>
        </w:rPr>
        <w:t>4</w:t>
      </w:r>
      <w:r>
        <w:rPr>
          <w:rFonts w:hint="eastAsia" w:ascii="宋体" w:hAnsi="宋体"/>
          <w:highlight w:val="none"/>
        </w:rPr>
        <w:t>.5.</w:t>
      </w:r>
      <w:r>
        <w:rPr>
          <w:rFonts w:hint="eastAsia" w:ascii="宋体" w:hAnsi="宋体"/>
          <w:highlight w:val="none"/>
          <w:lang w:val="en-US" w:eastAsia="zh-Hans"/>
        </w:rPr>
        <w:t>本</w:t>
      </w:r>
      <w:r>
        <w:rPr>
          <w:rFonts w:hint="eastAsia" w:ascii="宋体" w:hAnsi="宋体"/>
          <w:highlight w:val="none"/>
        </w:rPr>
        <w:t>合同</w:t>
      </w:r>
      <w:r>
        <w:rPr>
          <w:rFonts w:hint="eastAsia" w:ascii="宋体" w:hAnsi="宋体"/>
          <w:highlight w:val="none"/>
          <w:lang w:val="en-US" w:eastAsia="zh-Hans"/>
        </w:rPr>
        <w:t>包含以下</w:t>
      </w:r>
      <w:r>
        <w:rPr>
          <w:rFonts w:hint="eastAsia" w:ascii="宋体" w:hAnsi="宋体"/>
          <w:highlight w:val="none"/>
        </w:rPr>
        <w:t>附件</w:t>
      </w:r>
      <w:r>
        <w:rPr>
          <w:rFonts w:hint="default" w:ascii="宋体" w:hAnsi="宋体"/>
          <w:highlight w:val="none"/>
        </w:rPr>
        <w:t>，</w:t>
      </w:r>
      <w:r>
        <w:rPr>
          <w:rFonts w:hint="eastAsia" w:ascii="宋体" w:hAnsi="宋体"/>
          <w:highlight w:val="none"/>
        </w:rPr>
        <w:t>为本合同组成部分，具有同等法律效力</w:t>
      </w:r>
      <w:r>
        <w:rPr>
          <w:rFonts w:hint="default" w:ascii="宋体" w:hAnsi="宋体"/>
          <w:highlight w:val="none"/>
        </w:rPr>
        <w:t>：</w:t>
      </w:r>
    </w:p>
    <w:p w14:paraId="63AAE08C">
      <w:pPr>
        <w:spacing w:line="360" w:lineRule="auto"/>
        <w:ind w:firstLine="420" w:firstLineChars="200"/>
        <w:rPr>
          <w:rFonts w:hint="eastAsia" w:ascii="宋体" w:hAnsi="宋体" w:eastAsia="宋体"/>
          <w:highlight w:val="none"/>
          <w:lang w:eastAsia="zh-CN"/>
        </w:rPr>
      </w:pPr>
      <w:r>
        <w:rPr>
          <w:rFonts w:hint="eastAsia" w:ascii="宋体" w:hAnsi="宋体"/>
          <w:highlight w:val="none"/>
        </w:rPr>
        <w:t>附件：</w:t>
      </w:r>
      <w:r>
        <w:rPr>
          <w:rFonts w:hint="eastAsia" w:ascii="宋体" w:hAnsi="宋体"/>
          <w:highlight w:val="none"/>
          <w:lang w:eastAsia="zh-CN"/>
        </w:rPr>
        <w:t>招标清单</w:t>
      </w:r>
    </w:p>
    <w:p w14:paraId="48F686B6">
      <w:pPr>
        <w:spacing w:line="360" w:lineRule="auto"/>
        <w:ind w:firstLine="420" w:firstLineChars="200"/>
        <w:rPr>
          <w:rFonts w:hint="eastAsia" w:ascii="宋体" w:hAnsi="宋体" w:eastAsia="宋体"/>
          <w:highlight w:val="none"/>
          <w:lang w:eastAsia="zh-CN"/>
        </w:rPr>
      </w:pPr>
      <w:r>
        <w:rPr>
          <w:rFonts w:hint="eastAsia" w:ascii="宋体" w:hAnsi="宋体"/>
          <w:highlight w:val="none"/>
        </w:rPr>
        <w:t>附件：</w:t>
      </w:r>
      <w:r>
        <w:rPr>
          <w:rFonts w:hint="eastAsia" w:ascii="宋体" w:hAnsi="宋体"/>
          <w:highlight w:val="none"/>
          <w:lang w:eastAsia="zh-CN"/>
        </w:rPr>
        <w:t>主要设备品牌表</w:t>
      </w:r>
    </w:p>
    <w:p w14:paraId="4EEFC168">
      <w:pPr>
        <w:spacing w:line="360" w:lineRule="auto"/>
        <w:ind w:firstLine="420" w:firstLineChars="200"/>
        <w:rPr>
          <w:rFonts w:hint="eastAsia" w:ascii="宋体" w:hAnsi="宋体" w:eastAsia="宋体"/>
          <w:highlight w:val="none"/>
          <w:lang w:eastAsia="zh-CN"/>
        </w:rPr>
      </w:pPr>
      <w:r>
        <w:rPr>
          <w:rFonts w:hint="eastAsia" w:ascii="宋体" w:hAnsi="宋体"/>
          <w:highlight w:val="none"/>
        </w:rPr>
        <w:t>附件：</w:t>
      </w:r>
      <w:r>
        <w:rPr>
          <w:rFonts w:hint="eastAsia" w:ascii="宋体" w:hAnsi="宋体"/>
          <w:highlight w:val="none"/>
          <w:lang w:eastAsia="zh-CN"/>
        </w:rPr>
        <w:t>质量保修书</w:t>
      </w:r>
    </w:p>
    <w:p w14:paraId="3BC3D4BA">
      <w:pPr>
        <w:pStyle w:val="2"/>
        <w:rPr>
          <w:rFonts w:hAnsi="宋体"/>
          <w:highlight w:val="none"/>
        </w:rPr>
      </w:pPr>
      <w:r>
        <w:rPr>
          <w:rFonts w:hint="default"/>
          <w:highlight w:val="none"/>
          <w:lang w:eastAsia="zh-Hans"/>
        </w:rPr>
        <w:t>（</w:t>
      </w:r>
      <w:r>
        <w:rPr>
          <w:rFonts w:hint="eastAsia"/>
          <w:highlight w:val="none"/>
          <w:lang w:val="en-US" w:eastAsia="zh-Hans"/>
        </w:rPr>
        <w:t>本页以下无正文</w:t>
      </w:r>
      <w:r>
        <w:rPr>
          <w:rFonts w:hint="default"/>
          <w:highlight w:val="none"/>
          <w:lang w:eastAsia="zh-Hans"/>
        </w:rPr>
        <w:t>）</w:t>
      </w:r>
    </w:p>
    <w:p w14:paraId="23D81843">
      <w:pPr>
        <w:pStyle w:val="33"/>
        <w:adjustRightInd w:val="0"/>
        <w:snapToGrid w:val="0"/>
        <w:spacing w:line="360" w:lineRule="auto"/>
        <w:ind w:firstLine="447" w:firstLineChars="213"/>
        <w:rPr>
          <w:rFonts w:hAnsi="宋体"/>
          <w:snapToGrid w:val="0"/>
          <w:kern w:val="0"/>
          <w:szCs w:val="21"/>
          <w:highlight w:val="none"/>
        </w:rPr>
      </w:pPr>
      <w:r>
        <w:rPr>
          <w:rFonts w:hint="eastAsia" w:hAnsi="宋体"/>
          <w:snapToGrid w:val="0"/>
          <w:kern w:val="0"/>
          <w:szCs w:val="21"/>
          <w:highlight w:val="none"/>
        </w:rPr>
        <w:t>甲方（盖章）：                           乙方（盖章）：</w:t>
      </w:r>
    </w:p>
    <w:p w14:paraId="61AAD3C4">
      <w:pPr>
        <w:pStyle w:val="33"/>
        <w:adjustRightInd w:val="0"/>
        <w:snapToGrid w:val="0"/>
        <w:spacing w:line="360" w:lineRule="auto"/>
        <w:ind w:firstLine="447" w:firstLineChars="213"/>
        <w:rPr>
          <w:rFonts w:hAnsi="宋体"/>
          <w:snapToGrid w:val="0"/>
          <w:kern w:val="0"/>
          <w:szCs w:val="21"/>
          <w:highlight w:val="none"/>
        </w:rPr>
      </w:pPr>
      <w:r>
        <w:rPr>
          <w:rFonts w:hint="eastAsia" w:hAnsi="宋体"/>
          <w:snapToGrid w:val="0"/>
          <w:kern w:val="0"/>
          <w:szCs w:val="21"/>
          <w:highlight w:val="none"/>
        </w:rPr>
        <w:t>地址：</w:t>
      </w:r>
      <w:r>
        <w:rPr>
          <w:rFonts w:hint="eastAsia" w:hAnsi="宋体"/>
          <w:snapToGrid w:val="0"/>
          <w:kern w:val="0"/>
          <w:szCs w:val="21"/>
          <w:highlight w:val="none"/>
          <w:lang w:val="en-US" w:eastAsia="zh-CN"/>
        </w:rPr>
        <w:t>杭州市</w:t>
      </w:r>
      <w:r>
        <w:rPr>
          <w:rFonts w:hint="eastAsia" w:hAnsi="宋体"/>
          <w:snapToGrid w:val="0"/>
          <w:kern w:val="0"/>
          <w:szCs w:val="21"/>
          <w:highlight w:val="none"/>
          <w:lang w:eastAsia="zh-CN"/>
        </w:rPr>
        <w:t>体育场路</w:t>
      </w:r>
      <w:r>
        <w:rPr>
          <w:rFonts w:hint="eastAsia" w:hAnsi="宋体"/>
          <w:snapToGrid w:val="0"/>
          <w:kern w:val="0"/>
          <w:szCs w:val="21"/>
          <w:highlight w:val="none"/>
          <w:lang w:val="en-US" w:eastAsia="zh-CN"/>
        </w:rPr>
        <w:t>453号</w:t>
      </w:r>
      <w:r>
        <w:rPr>
          <w:rFonts w:hint="eastAsia" w:hAnsi="宋体"/>
          <w:snapToGrid w:val="0"/>
          <w:kern w:val="0"/>
          <w:szCs w:val="21"/>
          <w:highlight w:val="none"/>
        </w:rPr>
        <w:t xml:space="preserve">               地址： </w:t>
      </w:r>
    </w:p>
    <w:p w14:paraId="27B73BF9">
      <w:pPr>
        <w:pStyle w:val="33"/>
        <w:adjustRightInd w:val="0"/>
        <w:snapToGrid w:val="0"/>
        <w:spacing w:line="360" w:lineRule="auto"/>
        <w:ind w:firstLine="447" w:firstLineChars="213"/>
        <w:rPr>
          <w:rFonts w:hAnsi="宋体"/>
          <w:snapToGrid w:val="0"/>
          <w:kern w:val="0"/>
          <w:szCs w:val="21"/>
          <w:highlight w:val="none"/>
        </w:rPr>
      </w:pPr>
      <w:r>
        <w:rPr>
          <w:rFonts w:hint="eastAsia" w:hAnsi="宋体"/>
          <w:snapToGrid w:val="0"/>
          <w:kern w:val="0"/>
          <w:szCs w:val="21"/>
          <w:highlight w:val="none"/>
        </w:rPr>
        <w:t>法定（授权）代表人：                     开户行：</w:t>
      </w:r>
    </w:p>
    <w:p w14:paraId="7E24EE90">
      <w:pPr>
        <w:pStyle w:val="33"/>
        <w:adjustRightInd w:val="0"/>
        <w:snapToGrid w:val="0"/>
        <w:spacing w:line="360" w:lineRule="auto"/>
        <w:ind w:firstLine="447" w:firstLineChars="213"/>
        <w:rPr>
          <w:rFonts w:hAnsi="宋体"/>
          <w:snapToGrid w:val="0"/>
          <w:kern w:val="0"/>
          <w:szCs w:val="21"/>
          <w:highlight w:val="none"/>
        </w:rPr>
      </w:pPr>
      <w:r>
        <w:rPr>
          <w:rFonts w:hint="eastAsia" w:hAnsi="宋体"/>
          <w:snapToGrid w:val="0"/>
          <w:kern w:val="0"/>
          <w:szCs w:val="21"/>
          <w:highlight w:val="none"/>
          <w:lang w:val="en-US" w:eastAsia="zh-CN"/>
        </w:rPr>
        <w:t xml:space="preserve">                     </w:t>
      </w:r>
      <w:r>
        <w:rPr>
          <w:rFonts w:hint="eastAsia" w:hAnsi="宋体"/>
          <w:snapToGrid w:val="0"/>
          <w:kern w:val="0"/>
          <w:szCs w:val="21"/>
          <w:highlight w:val="none"/>
        </w:rPr>
        <w:t xml:space="preserve">                    开户帐号：</w:t>
      </w:r>
    </w:p>
    <w:p w14:paraId="4CA0F0AC">
      <w:pPr>
        <w:pStyle w:val="33"/>
        <w:adjustRightInd w:val="0"/>
        <w:snapToGrid w:val="0"/>
        <w:spacing w:line="360" w:lineRule="auto"/>
        <w:ind w:firstLine="4725" w:firstLineChars="2250"/>
        <w:rPr>
          <w:rFonts w:hAnsi="宋体"/>
          <w:snapToGrid w:val="0"/>
          <w:kern w:val="0"/>
          <w:szCs w:val="21"/>
          <w:highlight w:val="none"/>
        </w:rPr>
      </w:pPr>
      <w:r>
        <w:rPr>
          <w:rFonts w:hint="eastAsia" w:hAnsi="宋体"/>
          <w:snapToGrid w:val="0"/>
          <w:kern w:val="0"/>
          <w:szCs w:val="21"/>
          <w:highlight w:val="none"/>
        </w:rPr>
        <w:t>法定（授权）代表人：</w:t>
      </w:r>
    </w:p>
    <w:p w14:paraId="5D82013E">
      <w:pPr>
        <w:pStyle w:val="24"/>
        <w:rPr>
          <w:rFonts w:hint="eastAsia" w:ascii="宋体" w:hAnsi="宋体"/>
          <w:snapToGrid w:val="0"/>
          <w:kern w:val="0"/>
          <w:sz w:val="21"/>
          <w:szCs w:val="21"/>
          <w:highlight w:val="none"/>
        </w:rPr>
      </w:pPr>
      <w:r>
        <w:rPr>
          <w:rFonts w:hint="eastAsia" w:ascii="宋体" w:hAnsi="宋体"/>
          <w:snapToGrid w:val="0"/>
          <w:kern w:val="0"/>
          <w:szCs w:val="21"/>
          <w:highlight w:val="none"/>
        </w:rPr>
        <w:t xml:space="preserve">                               </w:t>
      </w:r>
      <w:r>
        <w:rPr>
          <w:rFonts w:hint="eastAsia" w:ascii="宋体" w:hAnsi="宋体"/>
          <w:snapToGrid w:val="0"/>
          <w:kern w:val="0"/>
          <w:sz w:val="21"/>
          <w:szCs w:val="21"/>
          <w:highlight w:val="none"/>
        </w:rPr>
        <w:t xml:space="preserve">            </w:t>
      </w:r>
    </w:p>
    <w:p w14:paraId="21391336">
      <w:pPr>
        <w:pStyle w:val="24"/>
        <w:ind w:firstLine="420" w:firstLineChars="200"/>
        <w:rPr>
          <w:rFonts w:hint="eastAsia" w:ascii="宋体" w:hAnsi="宋体" w:cs="宋体"/>
          <w:b/>
          <w:sz w:val="36"/>
          <w:szCs w:val="20"/>
          <w:highlight w:val="none"/>
        </w:rPr>
      </w:pPr>
      <w:r>
        <w:rPr>
          <w:rFonts w:hint="eastAsia" w:ascii="宋体" w:hAnsi="宋体"/>
          <w:snapToGrid w:val="0"/>
          <w:kern w:val="0"/>
          <w:sz w:val="21"/>
          <w:szCs w:val="21"/>
          <w:highlight w:val="none"/>
        </w:rPr>
        <w:t xml:space="preserve"> 签字日期：  年  月  日</w:t>
      </w:r>
    </w:p>
    <w:p w14:paraId="2DD03CA7">
      <w:pPr>
        <w:rPr>
          <w:highlight w:val="none"/>
        </w:rPr>
      </w:pPr>
    </w:p>
    <w:p w14:paraId="11524AB4">
      <w:pPr>
        <w:rPr>
          <w:rFonts w:hint="eastAsia"/>
          <w:highlight w:val="none"/>
        </w:rPr>
      </w:pPr>
    </w:p>
    <w:p w14:paraId="75E9B83C">
      <w:pPr>
        <w:spacing w:line="360" w:lineRule="auto"/>
        <w:ind w:left="720" w:firstLine="723" w:firstLineChars="200"/>
        <w:outlineLvl w:val="0"/>
        <w:rPr>
          <w:rFonts w:ascii="宋体" w:hAnsi="宋体" w:cs="宋体"/>
          <w:b/>
          <w:sz w:val="36"/>
          <w:szCs w:val="20"/>
          <w:highlight w:val="none"/>
        </w:rPr>
      </w:pPr>
      <w:r>
        <w:rPr>
          <w:rFonts w:hint="eastAsia" w:ascii="宋体" w:hAnsi="宋体" w:cs="宋体"/>
          <w:b/>
          <w:sz w:val="36"/>
          <w:szCs w:val="20"/>
          <w:highlight w:val="none"/>
        </w:rPr>
        <w:t>第六部分</w:t>
      </w:r>
      <w:bookmarkEnd w:id="415"/>
      <w:r>
        <w:rPr>
          <w:rFonts w:hint="eastAsia" w:ascii="宋体" w:hAnsi="宋体" w:cs="宋体"/>
          <w:b/>
          <w:sz w:val="36"/>
          <w:szCs w:val="20"/>
          <w:highlight w:val="none"/>
        </w:rPr>
        <w:t xml:space="preserve"> </w:t>
      </w:r>
      <w:bookmarkEnd w:id="416"/>
      <w:r>
        <w:rPr>
          <w:rFonts w:hint="eastAsia" w:ascii="宋体" w:hAnsi="宋体" w:cs="宋体"/>
          <w:b/>
          <w:sz w:val="36"/>
          <w:szCs w:val="20"/>
          <w:highlight w:val="none"/>
        </w:rPr>
        <w:t>应提交的有关格式范例</w:t>
      </w:r>
    </w:p>
    <w:p w14:paraId="6463D8DA">
      <w:pPr>
        <w:spacing w:line="360" w:lineRule="auto"/>
        <w:jc w:val="center"/>
        <w:outlineLvl w:val="0"/>
        <w:rPr>
          <w:rFonts w:ascii="宋体" w:hAnsi="宋体" w:cs="宋体"/>
          <w:b/>
          <w:kern w:val="0"/>
          <w:sz w:val="36"/>
          <w:szCs w:val="36"/>
          <w:highlight w:val="none"/>
        </w:rPr>
      </w:pPr>
    </w:p>
    <w:p w14:paraId="0BE44F6C">
      <w:pPr>
        <w:spacing w:line="360" w:lineRule="auto"/>
        <w:jc w:val="center"/>
        <w:outlineLvl w:val="0"/>
        <w:rPr>
          <w:rFonts w:ascii="宋体" w:hAnsi="宋体" w:cs="宋体"/>
          <w:b/>
          <w:kern w:val="0"/>
          <w:sz w:val="36"/>
          <w:szCs w:val="36"/>
          <w:highlight w:val="none"/>
        </w:rPr>
      </w:pPr>
      <w:r>
        <w:rPr>
          <w:rFonts w:hint="eastAsia" w:ascii="宋体" w:hAnsi="宋体" w:cs="宋体"/>
          <w:b/>
          <w:kern w:val="0"/>
          <w:sz w:val="36"/>
          <w:szCs w:val="36"/>
          <w:highlight w:val="none"/>
        </w:rPr>
        <w:t>资格文件部分</w:t>
      </w:r>
    </w:p>
    <w:p w14:paraId="0E3C85C4">
      <w:pPr>
        <w:spacing w:line="360" w:lineRule="auto"/>
        <w:jc w:val="center"/>
        <w:outlineLvl w:val="0"/>
        <w:rPr>
          <w:rFonts w:ascii="宋体" w:hAnsi="宋体" w:cs="宋体"/>
          <w:b/>
          <w:kern w:val="0"/>
          <w:sz w:val="36"/>
          <w:szCs w:val="36"/>
          <w:highlight w:val="none"/>
        </w:rPr>
      </w:pPr>
      <w:r>
        <w:rPr>
          <w:rFonts w:hint="eastAsia" w:ascii="宋体" w:hAnsi="宋体" w:cs="宋体"/>
          <w:b/>
          <w:kern w:val="0"/>
          <w:sz w:val="36"/>
          <w:szCs w:val="36"/>
          <w:highlight w:val="none"/>
        </w:rPr>
        <w:t>目录</w:t>
      </w:r>
    </w:p>
    <w:p w14:paraId="4AD3924F">
      <w:pPr>
        <w:spacing w:line="360" w:lineRule="auto"/>
        <w:jc w:val="center"/>
        <w:outlineLvl w:val="0"/>
        <w:rPr>
          <w:rFonts w:ascii="宋体" w:hAnsi="宋体" w:cs="宋体"/>
          <w:b/>
          <w:kern w:val="0"/>
          <w:sz w:val="36"/>
          <w:szCs w:val="36"/>
          <w:highlight w:val="none"/>
        </w:rPr>
      </w:pPr>
    </w:p>
    <w:p w14:paraId="0CD2B3F7">
      <w:pPr>
        <w:snapToGrid w:val="0"/>
        <w:spacing w:line="360" w:lineRule="auto"/>
        <w:rPr>
          <w:rFonts w:ascii="宋体" w:hAnsi="宋体" w:cs="宋体"/>
          <w:sz w:val="24"/>
          <w:highlight w:val="none"/>
        </w:rPr>
      </w:pPr>
      <w:r>
        <w:rPr>
          <w:rFonts w:hint="eastAsia" w:ascii="宋体" w:hAnsi="宋体" w:cs="宋体"/>
          <w:sz w:val="24"/>
          <w:highlight w:val="none"/>
        </w:rPr>
        <w:t>（1）符合参加政府采购活动应当具备的一般条件的承诺函……………（页码）</w:t>
      </w:r>
    </w:p>
    <w:p w14:paraId="72EFDB34">
      <w:pPr>
        <w:snapToGrid w:val="0"/>
        <w:spacing w:line="360" w:lineRule="auto"/>
        <w:rPr>
          <w:rFonts w:ascii="宋体" w:hAnsi="宋体" w:cs="宋体"/>
          <w:sz w:val="24"/>
          <w:highlight w:val="none"/>
        </w:rPr>
      </w:pPr>
      <w:r>
        <w:rPr>
          <w:rFonts w:hint="eastAsia" w:ascii="宋体" w:hAnsi="宋体" w:cs="宋体"/>
          <w:snapToGrid w:val="0"/>
          <w:kern w:val="28"/>
          <w:sz w:val="24"/>
          <w:szCs w:val="20"/>
          <w:highlight w:val="none"/>
        </w:rPr>
        <w:t>（2）联合协议</w:t>
      </w:r>
      <w:r>
        <w:rPr>
          <w:rFonts w:hint="eastAsia" w:ascii="宋体" w:hAnsi="宋体" w:cs="宋体"/>
          <w:sz w:val="24"/>
          <w:highlight w:val="none"/>
        </w:rPr>
        <w:t>………………………………………………………………（页码）</w:t>
      </w:r>
    </w:p>
    <w:p w14:paraId="12F9BCC7">
      <w:pPr>
        <w:snapToGrid w:val="0"/>
        <w:spacing w:line="360" w:lineRule="auto"/>
        <w:rPr>
          <w:rFonts w:ascii="宋体" w:hAnsi="宋体" w:cs="宋体"/>
          <w:sz w:val="24"/>
          <w:highlight w:val="none"/>
        </w:rPr>
      </w:pPr>
      <w:r>
        <w:rPr>
          <w:rFonts w:hint="eastAsia" w:ascii="宋体" w:hAnsi="宋体" w:cs="宋体"/>
          <w:sz w:val="24"/>
          <w:highlight w:val="none"/>
        </w:rPr>
        <w:t>（</w:t>
      </w:r>
      <w:r>
        <w:rPr>
          <w:rFonts w:ascii="宋体" w:hAnsi="宋体" w:cs="宋体"/>
          <w:sz w:val="24"/>
          <w:highlight w:val="none"/>
        </w:rPr>
        <w:t>3</w:t>
      </w:r>
      <w:r>
        <w:rPr>
          <w:rFonts w:hint="eastAsia" w:ascii="宋体" w:hAnsi="宋体" w:cs="宋体"/>
          <w:sz w:val="24"/>
          <w:highlight w:val="none"/>
        </w:rPr>
        <w:t>）落实政府采购政策需满足的资格要求………………………………（页码）</w:t>
      </w:r>
    </w:p>
    <w:p w14:paraId="50775AD1">
      <w:pPr>
        <w:snapToGrid w:val="0"/>
        <w:spacing w:line="360" w:lineRule="auto"/>
        <w:rPr>
          <w:rFonts w:ascii="宋体" w:hAnsi="宋体" w:cs="宋体"/>
          <w:sz w:val="24"/>
          <w:highlight w:val="none"/>
        </w:rPr>
      </w:pPr>
      <w:r>
        <w:rPr>
          <w:rFonts w:hint="eastAsia" w:ascii="宋体" w:hAnsi="宋体" w:cs="宋体"/>
          <w:sz w:val="24"/>
          <w:highlight w:val="none"/>
        </w:rPr>
        <w:t>（</w:t>
      </w:r>
      <w:r>
        <w:rPr>
          <w:rFonts w:ascii="宋体" w:hAnsi="宋体" w:cs="宋体"/>
          <w:sz w:val="24"/>
          <w:highlight w:val="none"/>
        </w:rPr>
        <w:t>4</w:t>
      </w:r>
      <w:r>
        <w:rPr>
          <w:rFonts w:hint="eastAsia" w:ascii="宋体" w:hAnsi="宋体" w:cs="宋体"/>
          <w:sz w:val="24"/>
          <w:highlight w:val="none"/>
        </w:rPr>
        <w:t>）本项目的特定资格要求………………………………………………（页码）</w:t>
      </w:r>
    </w:p>
    <w:p w14:paraId="71A3C7A6">
      <w:pPr>
        <w:snapToGrid w:val="0"/>
        <w:spacing w:line="360" w:lineRule="auto"/>
        <w:ind w:firstLine="480" w:firstLineChars="200"/>
        <w:rPr>
          <w:rFonts w:ascii="宋体" w:hAnsi="宋体" w:cs="宋体"/>
          <w:sz w:val="24"/>
          <w:highlight w:val="none"/>
        </w:rPr>
      </w:pPr>
    </w:p>
    <w:p w14:paraId="2A0616ED">
      <w:pPr>
        <w:spacing w:line="360" w:lineRule="auto"/>
        <w:ind w:firstLine="480" w:firstLineChars="200"/>
        <w:rPr>
          <w:rFonts w:ascii="宋体" w:hAnsi="宋体" w:cs="宋体"/>
          <w:sz w:val="24"/>
          <w:highlight w:val="none"/>
        </w:rPr>
      </w:pPr>
    </w:p>
    <w:p w14:paraId="03B98ED3">
      <w:pPr>
        <w:snapToGrid w:val="0"/>
        <w:spacing w:line="360" w:lineRule="auto"/>
        <w:ind w:right="480"/>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kern w:val="0"/>
          <w:sz w:val="24"/>
          <w:highlight w:val="none"/>
        </w:rPr>
        <w:br w:type="page"/>
      </w:r>
      <w:r>
        <w:rPr>
          <w:rFonts w:hint="eastAsia" w:ascii="宋体" w:hAnsi="宋体" w:cs="宋体"/>
          <w:b/>
          <w:color w:val="000000" w:themeColor="text1"/>
          <w:kern w:val="0"/>
          <w:sz w:val="32"/>
          <w:szCs w:val="32"/>
          <w:highlight w:val="none"/>
          <w14:textFill>
            <w14:solidFill>
              <w14:schemeClr w14:val="tx1"/>
            </w14:solidFill>
          </w14:textFill>
        </w:rPr>
        <w:t xml:space="preserve">  一、 符合参加政府采购活动应当具备的一般条件的承诺函</w:t>
      </w:r>
    </w:p>
    <w:p w14:paraId="38EB616E">
      <w:pPr>
        <w:snapToGrid w:val="0"/>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sz w:val="24"/>
          <w:highlight w:val="none"/>
          <w14:textFill>
            <w14:solidFill>
              <w14:schemeClr w14:val="tx1"/>
            </w14:solidFill>
          </w14:textFill>
        </w:rPr>
        <w:t>：</w:t>
      </w:r>
    </w:p>
    <w:p w14:paraId="04A8899F">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我方参与</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宋体" w:hAnsi="宋体" w:cs="宋体"/>
          <w:color w:val="000000" w:themeColor="text1"/>
          <w:sz w:val="24"/>
          <w:highlight w:val="none"/>
          <w14:textFill>
            <w14:solidFill>
              <w14:schemeClr w14:val="tx1"/>
            </w14:solidFill>
          </w14:textFill>
        </w:rPr>
        <w:t>【招标编号：</w:t>
      </w:r>
      <w:r>
        <w:rPr>
          <w:rFonts w:hint="eastAsia" w:ascii="宋体" w:hAnsi="宋体" w:cs="宋体"/>
          <w:color w:val="000000" w:themeColor="text1"/>
          <w:sz w:val="24"/>
          <w:highlight w:val="none"/>
          <w:lang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】政府采购活动，郑重承诺：</w:t>
      </w:r>
    </w:p>
    <w:p w14:paraId="2E7F24EB">
      <w:pPr>
        <w:snapToGrid w:val="0"/>
        <w:spacing w:line="360" w:lineRule="auto"/>
        <w:ind w:firstLine="360" w:firstLineChars="15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（一）具备《中华人民共和国政府采购法》第二十二条第一款规定的条件：</w:t>
      </w:r>
    </w:p>
    <w:p w14:paraId="58CD4139">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1、具有独立承担民事责任的能力；</w:t>
      </w:r>
    </w:p>
    <w:p w14:paraId="19AD4AC7">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2、具有良好的商业信誉和健全的财务会计制度； </w:t>
      </w:r>
    </w:p>
    <w:p w14:paraId="745D9ACC">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3、具有履行合同所必需的设备和专业技术能力；</w:t>
      </w:r>
    </w:p>
    <w:p w14:paraId="2D5A6929">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4、有依法缴纳税收和社会保障资金的良好记录；</w:t>
      </w:r>
    </w:p>
    <w:p w14:paraId="29D824AD">
      <w:pPr>
        <w:snapToGrid w:val="0"/>
        <w:spacing w:line="360" w:lineRule="auto"/>
        <w:ind w:firstLine="480" w:firstLineChars="200"/>
        <w:rPr>
          <w:rFonts w:ascii="宋体" w:hAnsi="宋体" w:cs="宋体"/>
          <w:sz w:val="24"/>
          <w:highlight w:val="none"/>
        </w:rPr>
      </w:pPr>
      <w:r>
        <w:rPr>
          <w:rFonts w:hint="eastAsia" w:ascii="宋体" w:hAnsi="宋体" w:cs="宋体"/>
          <w:color w:val="000000" w:themeColor="text1"/>
          <w:sz w:val="24"/>
          <w:highlight w:val="none"/>
          <w14:textFill>
            <w14:solidFill>
              <w14:schemeClr w14:val="tx1"/>
            </w14:solidFill>
          </w14:textFill>
        </w:rPr>
        <w:t>5、参加政府采购活动前三年内</w:t>
      </w:r>
      <w:r>
        <w:rPr>
          <w:rFonts w:hint="eastAsia" w:ascii="宋体" w:hAnsi="宋体" w:cs="宋体"/>
          <w:sz w:val="24"/>
          <w:highlight w:val="none"/>
        </w:rPr>
        <w:t>，在经营活动中没有重大违法记录；</w:t>
      </w:r>
    </w:p>
    <w:p w14:paraId="4ECD1117">
      <w:pPr>
        <w:snapToGrid w:val="0"/>
        <w:spacing w:line="360" w:lineRule="auto"/>
        <w:ind w:firstLine="480" w:firstLineChars="200"/>
        <w:rPr>
          <w:rFonts w:ascii="宋体" w:hAnsi="宋体" w:cs="宋体"/>
          <w:sz w:val="24"/>
          <w:highlight w:val="none"/>
        </w:rPr>
      </w:pPr>
      <w:r>
        <w:rPr>
          <w:rFonts w:hint="eastAsia" w:ascii="宋体" w:hAnsi="宋体" w:cs="宋体"/>
          <w:sz w:val="24"/>
          <w:highlight w:val="none"/>
        </w:rPr>
        <w:t>6、具有法律、行政法规规定的其他条件。</w:t>
      </w:r>
    </w:p>
    <w:p w14:paraId="6AF26563">
      <w:pPr>
        <w:snapToGrid w:val="0"/>
        <w:spacing w:line="360" w:lineRule="auto"/>
        <w:ind w:firstLine="480" w:firstLineChars="200"/>
        <w:rPr>
          <w:rFonts w:ascii="宋体" w:hAnsi="宋体" w:cs="宋体"/>
          <w:sz w:val="24"/>
          <w:highlight w:val="none"/>
        </w:rPr>
      </w:pPr>
      <w:r>
        <w:rPr>
          <w:rFonts w:hint="eastAsia" w:ascii="宋体" w:hAnsi="宋体" w:cs="宋体"/>
          <w:sz w:val="24"/>
          <w:highlight w:val="none"/>
        </w:rPr>
        <w:t>（二）未被信用中国（www.creditchina.gov.cn)、中国政府采购网（www.ccgp.gov.cn）列入失信被执行人、重大税收违法案件当事人名单、政府采购严重违法失信行为记录名单。</w:t>
      </w:r>
    </w:p>
    <w:p w14:paraId="6C8A70D1">
      <w:pPr>
        <w:snapToGrid w:val="0"/>
        <w:spacing w:line="360" w:lineRule="auto"/>
        <w:ind w:firstLine="480" w:firstLineChars="200"/>
        <w:rPr>
          <w:rFonts w:ascii="宋体" w:hAnsi="宋体" w:cs="宋体"/>
          <w:sz w:val="24"/>
          <w:highlight w:val="none"/>
        </w:rPr>
      </w:pPr>
      <w:r>
        <w:rPr>
          <w:rFonts w:hint="eastAsia" w:ascii="宋体" w:hAnsi="宋体" w:cs="宋体"/>
          <w:sz w:val="24"/>
          <w:highlight w:val="none"/>
        </w:rPr>
        <w:t>（三）不存在以下情况：</w:t>
      </w:r>
    </w:p>
    <w:p w14:paraId="10CAC286">
      <w:pPr>
        <w:snapToGrid w:val="0"/>
        <w:spacing w:line="360" w:lineRule="auto"/>
        <w:ind w:firstLine="480" w:firstLineChars="200"/>
        <w:rPr>
          <w:rFonts w:ascii="宋体" w:hAnsi="宋体" w:cs="宋体"/>
          <w:sz w:val="24"/>
          <w:highlight w:val="none"/>
        </w:rPr>
      </w:pPr>
      <w:r>
        <w:rPr>
          <w:rFonts w:hint="eastAsia" w:ascii="宋体" w:hAnsi="宋体" w:cs="宋体"/>
          <w:sz w:val="24"/>
          <w:highlight w:val="none"/>
        </w:rPr>
        <w:t>1、单位负责人为同一人或者存在直接控股、管理关系的不同供应商参加同一合同项下的政府采购活动的；</w:t>
      </w:r>
    </w:p>
    <w:p w14:paraId="2EB90C9A">
      <w:pPr>
        <w:snapToGrid w:val="0"/>
        <w:spacing w:line="360" w:lineRule="auto"/>
        <w:ind w:firstLine="480" w:firstLineChars="200"/>
        <w:rPr>
          <w:rFonts w:ascii="宋体" w:hAnsi="宋体" w:cs="宋体"/>
          <w:sz w:val="24"/>
          <w:highlight w:val="none"/>
        </w:rPr>
      </w:pPr>
      <w:r>
        <w:rPr>
          <w:rFonts w:hint="eastAsia" w:ascii="宋体" w:hAnsi="宋体" w:cs="宋体"/>
          <w:sz w:val="24"/>
          <w:highlight w:val="none"/>
        </w:rPr>
        <w:t>2、为采购项目提供整体设计、规范编制或者项目管理、监理、检测等服务后再参加该采购项目的其他采购活动的。</w:t>
      </w:r>
    </w:p>
    <w:p w14:paraId="309DCD1D">
      <w:pPr>
        <w:snapToGrid w:val="0"/>
        <w:spacing w:line="360" w:lineRule="auto"/>
        <w:ind w:firstLine="5520" w:firstLineChars="2300"/>
        <w:rPr>
          <w:rFonts w:ascii="宋体" w:hAnsi="宋体" w:cs="宋体"/>
          <w:kern w:val="0"/>
          <w:sz w:val="24"/>
          <w:highlight w:val="none"/>
        </w:rPr>
      </w:pPr>
      <w:r>
        <w:rPr>
          <w:rFonts w:hint="eastAsia" w:ascii="宋体" w:hAnsi="宋体" w:cs="宋体"/>
          <w:kern w:val="0"/>
          <w:sz w:val="24"/>
          <w:highlight w:val="none"/>
          <w:lang w:val="zh-CN"/>
        </w:rPr>
        <w:t>投标人名称(电子签名)：</w:t>
      </w:r>
    </w:p>
    <w:p w14:paraId="79958744">
      <w:pPr>
        <w:snapToGrid w:val="0"/>
        <w:spacing w:line="360" w:lineRule="auto"/>
        <w:rPr>
          <w:rFonts w:ascii="宋体" w:hAnsi="宋体" w:cs="宋体"/>
          <w:kern w:val="0"/>
          <w:sz w:val="24"/>
          <w:highlight w:val="none"/>
        </w:rPr>
      </w:pPr>
      <w:r>
        <w:rPr>
          <w:rFonts w:hint="eastAsia" w:ascii="宋体" w:hAnsi="宋体" w:cs="宋体"/>
          <w:kern w:val="0"/>
          <w:sz w:val="24"/>
          <w:highlight w:val="none"/>
          <w:lang w:val="zh-CN"/>
        </w:rPr>
        <w:t xml:space="preserve">                        </w:t>
      </w:r>
      <w:r>
        <w:rPr>
          <w:rFonts w:hint="eastAsia" w:ascii="宋体" w:hAnsi="宋体" w:cs="宋体"/>
          <w:kern w:val="0"/>
          <w:sz w:val="24"/>
          <w:highlight w:val="none"/>
        </w:rPr>
        <w:t xml:space="preserve">                      </w:t>
      </w:r>
      <w:r>
        <w:rPr>
          <w:rFonts w:hint="eastAsia" w:ascii="宋体" w:hAnsi="宋体" w:cs="宋体"/>
          <w:kern w:val="0"/>
          <w:sz w:val="24"/>
          <w:highlight w:val="none"/>
          <w:lang w:val="zh-CN"/>
        </w:rPr>
        <w:t>日期</w:t>
      </w:r>
      <w:r>
        <w:rPr>
          <w:rFonts w:hint="eastAsia" w:ascii="宋体" w:hAnsi="宋体" w:cs="宋体"/>
          <w:kern w:val="0"/>
          <w:sz w:val="24"/>
          <w:highlight w:val="none"/>
        </w:rPr>
        <w:t xml:space="preserve">：  年  </w:t>
      </w:r>
      <w:r>
        <w:rPr>
          <w:rFonts w:hint="eastAsia" w:ascii="宋体" w:hAnsi="宋体" w:cs="宋体"/>
          <w:kern w:val="0"/>
          <w:sz w:val="24"/>
          <w:highlight w:val="none"/>
          <w:lang w:val="zh-CN"/>
        </w:rPr>
        <w:t>月</w:t>
      </w:r>
      <w:r>
        <w:rPr>
          <w:rFonts w:hint="eastAsia" w:ascii="宋体" w:hAnsi="宋体" w:cs="宋体"/>
          <w:kern w:val="0"/>
          <w:sz w:val="24"/>
          <w:highlight w:val="none"/>
        </w:rPr>
        <w:t xml:space="preserve">   </w:t>
      </w:r>
      <w:r>
        <w:rPr>
          <w:rFonts w:hint="eastAsia" w:ascii="宋体" w:hAnsi="宋体" w:cs="宋体"/>
          <w:kern w:val="0"/>
          <w:sz w:val="24"/>
          <w:highlight w:val="none"/>
          <w:lang w:val="zh-CN"/>
        </w:rPr>
        <w:t>日</w:t>
      </w:r>
    </w:p>
    <w:p w14:paraId="7B415AC5">
      <w:pPr>
        <w:snapToGrid w:val="0"/>
        <w:spacing w:line="360" w:lineRule="auto"/>
        <w:ind w:right="480"/>
        <w:jc w:val="center"/>
        <w:rPr>
          <w:rFonts w:ascii="宋体" w:hAnsi="宋体" w:cs="宋体"/>
          <w:b/>
          <w:kern w:val="0"/>
          <w:sz w:val="32"/>
          <w:szCs w:val="32"/>
          <w:highlight w:val="none"/>
        </w:rPr>
      </w:pPr>
    </w:p>
    <w:p w14:paraId="0F3E669D">
      <w:pPr>
        <w:snapToGrid w:val="0"/>
        <w:spacing w:line="360" w:lineRule="auto"/>
        <w:ind w:right="480"/>
        <w:jc w:val="center"/>
        <w:rPr>
          <w:rFonts w:ascii="宋体" w:hAnsi="宋体" w:cs="宋体"/>
          <w:b/>
          <w:kern w:val="0"/>
          <w:sz w:val="32"/>
          <w:szCs w:val="32"/>
          <w:highlight w:val="none"/>
        </w:rPr>
      </w:pPr>
    </w:p>
    <w:p w14:paraId="1F73AACE">
      <w:pPr>
        <w:snapToGrid w:val="0"/>
        <w:spacing w:line="360" w:lineRule="auto"/>
        <w:ind w:right="480"/>
        <w:jc w:val="center"/>
        <w:rPr>
          <w:rFonts w:ascii="宋体" w:hAnsi="宋体" w:cs="宋体"/>
          <w:b/>
          <w:kern w:val="0"/>
          <w:sz w:val="32"/>
          <w:szCs w:val="32"/>
          <w:highlight w:val="none"/>
        </w:rPr>
      </w:pPr>
    </w:p>
    <w:p w14:paraId="502D0B3A">
      <w:pPr>
        <w:rPr>
          <w:rFonts w:ascii="宋体" w:hAnsi="宋体" w:cs="宋体"/>
          <w:highlight w:val="none"/>
        </w:rPr>
      </w:pPr>
    </w:p>
    <w:p w14:paraId="5BD680A0">
      <w:pPr>
        <w:snapToGrid w:val="0"/>
        <w:spacing w:line="360" w:lineRule="auto"/>
        <w:ind w:right="480"/>
        <w:jc w:val="center"/>
        <w:rPr>
          <w:rFonts w:ascii="宋体" w:hAnsi="宋体" w:cs="宋体"/>
          <w:b/>
          <w:kern w:val="0"/>
          <w:sz w:val="32"/>
          <w:szCs w:val="32"/>
          <w:highlight w:val="none"/>
        </w:rPr>
      </w:pPr>
    </w:p>
    <w:p w14:paraId="67DD2002">
      <w:pPr>
        <w:snapToGrid w:val="0"/>
        <w:spacing w:line="360" w:lineRule="auto"/>
        <w:ind w:right="480"/>
        <w:jc w:val="center"/>
        <w:rPr>
          <w:rFonts w:ascii="宋体" w:hAnsi="宋体" w:cs="宋体"/>
          <w:b/>
          <w:kern w:val="0"/>
          <w:sz w:val="32"/>
          <w:szCs w:val="32"/>
          <w:highlight w:val="none"/>
        </w:rPr>
      </w:pPr>
    </w:p>
    <w:p w14:paraId="7FA1BA64">
      <w:pPr>
        <w:snapToGrid w:val="0"/>
        <w:spacing w:line="360" w:lineRule="auto"/>
        <w:ind w:right="480"/>
        <w:jc w:val="center"/>
        <w:rPr>
          <w:rFonts w:ascii="宋体" w:hAnsi="宋体" w:cs="宋体"/>
          <w:b/>
          <w:kern w:val="0"/>
          <w:sz w:val="32"/>
          <w:szCs w:val="32"/>
          <w:highlight w:val="none"/>
        </w:rPr>
      </w:pPr>
    </w:p>
    <w:p w14:paraId="647D0F37">
      <w:pPr>
        <w:widowControl/>
        <w:spacing w:line="360" w:lineRule="auto"/>
        <w:ind w:firstLine="643" w:firstLineChars="200"/>
        <w:jc w:val="center"/>
        <w:rPr>
          <w:rFonts w:ascii="宋体" w:hAnsi="宋体" w:cs="宋体"/>
          <w:b/>
          <w:kern w:val="0"/>
          <w:sz w:val="32"/>
          <w:szCs w:val="32"/>
          <w:highlight w:val="none"/>
        </w:rPr>
      </w:pPr>
    </w:p>
    <w:p w14:paraId="5476B1AA">
      <w:pPr>
        <w:widowControl/>
        <w:spacing w:line="360" w:lineRule="auto"/>
        <w:ind w:firstLine="643" w:firstLineChars="200"/>
        <w:jc w:val="center"/>
        <w:rPr>
          <w:rFonts w:ascii="宋体" w:hAnsi="宋体" w:cs="宋体"/>
          <w:b/>
          <w:kern w:val="0"/>
          <w:sz w:val="32"/>
          <w:szCs w:val="32"/>
          <w:highlight w:val="none"/>
        </w:rPr>
      </w:pPr>
      <w:r>
        <w:rPr>
          <w:rFonts w:hint="eastAsia" w:ascii="宋体" w:hAnsi="宋体" w:cs="宋体"/>
          <w:b/>
          <w:kern w:val="0"/>
          <w:sz w:val="32"/>
          <w:szCs w:val="32"/>
          <w:highlight w:val="none"/>
        </w:rPr>
        <w:t>二、联合协议</w:t>
      </w:r>
      <w:r>
        <w:rPr>
          <w:rFonts w:hint="eastAsia" w:ascii="宋体" w:hAnsi="宋体" w:cs="宋体"/>
          <w:b/>
          <w:color w:val="FF0000"/>
          <w:kern w:val="0"/>
          <w:sz w:val="32"/>
          <w:szCs w:val="32"/>
          <w:highlight w:val="none"/>
        </w:rPr>
        <w:t>（如果有）</w:t>
      </w:r>
    </w:p>
    <w:p w14:paraId="2E103F0F">
      <w:pPr>
        <w:widowControl/>
        <w:spacing w:line="360" w:lineRule="auto"/>
        <w:ind w:firstLine="482" w:firstLineChars="200"/>
        <w:jc w:val="left"/>
        <w:rPr>
          <w:rFonts w:ascii="宋体" w:hAnsi="宋体" w:cs="宋体"/>
          <w:b/>
          <w:sz w:val="24"/>
          <w:highlight w:val="none"/>
        </w:rPr>
      </w:pPr>
      <w:r>
        <w:rPr>
          <w:rFonts w:hint="eastAsia" w:ascii="宋体" w:hAnsi="宋体" w:cs="宋体"/>
          <w:b/>
          <w:sz w:val="24"/>
          <w:highlight w:val="none"/>
        </w:rPr>
        <w:t>[以联合体形式投标的，提供联合协议（附件5）；本项目不接受联合体投标或者投标人不以联合体形式投标的，则不需要提供]</w:t>
      </w:r>
    </w:p>
    <w:p w14:paraId="0CB4F8C2">
      <w:pPr>
        <w:snapToGrid w:val="0"/>
        <w:spacing w:line="360" w:lineRule="auto"/>
        <w:ind w:right="480"/>
        <w:jc w:val="center"/>
        <w:rPr>
          <w:rFonts w:ascii="宋体" w:hAnsi="宋体" w:cs="宋体"/>
          <w:b/>
          <w:kern w:val="0"/>
          <w:sz w:val="32"/>
          <w:szCs w:val="32"/>
          <w:highlight w:val="none"/>
        </w:rPr>
      </w:pPr>
    </w:p>
    <w:p w14:paraId="6DA4F1BC">
      <w:pPr>
        <w:snapToGrid w:val="0"/>
        <w:spacing w:line="360" w:lineRule="auto"/>
        <w:ind w:right="480"/>
        <w:jc w:val="center"/>
        <w:rPr>
          <w:rFonts w:ascii="宋体" w:hAnsi="宋体" w:cs="宋体"/>
          <w:b/>
          <w:kern w:val="0"/>
          <w:sz w:val="32"/>
          <w:szCs w:val="32"/>
          <w:highlight w:val="none"/>
        </w:rPr>
      </w:pPr>
    </w:p>
    <w:p w14:paraId="122C8B39">
      <w:pPr>
        <w:pStyle w:val="2"/>
        <w:rPr>
          <w:rFonts w:ascii="宋体" w:hAnsi="宋体" w:cs="宋体"/>
          <w:b/>
          <w:kern w:val="0"/>
          <w:sz w:val="32"/>
          <w:szCs w:val="32"/>
          <w:highlight w:val="none"/>
        </w:rPr>
      </w:pPr>
    </w:p>
    <w:p w14:paraId="2DA97A31">
      <w:pPr>
        <w:rPr>
          <w:rFonts w:ascii="宋体" w:hAnsi="宋体" w:cs="宋体"/>
          <w:b/>
          <w:kern w:val="0"/>
          <w:sz w:val="32"/>
          <w:szCs w:val="32"/>
          <w:highlight w:val="none"/>
        </w:rPr>
      </w:pPr>
    </w:p>
    <w:p w14:paraId="2FF3658F">
      <w:pPr>
        <w:pStyle w:val="2"/>
        <w:rPr>
          <w:rFonts w:ascii="宋体" w:hAnsi="宋体" w:cs="宋体"/>
          <w:b/>
          <w:kern w:val="0"/>
          <w:sz w:val="32"/>
          <w:szCs w:val="32"/>
          <w:highlight w:val="none"/>
        </w:rPr>
      </w:pPr>
    </w:p>
    <w:p w14:paraId="7D08218F">
      <w:pPr>
        <w:rPr>
          <w:rFonts w:ascii="宋体" w:hAnsi="宋体" w:cs="宋体"/>
          <w:b/>
          <w:kern w:val="0"/>
          <w:sz w:val="32"/>
          <w:szCs w:val="32"/>
          <w:highlight w:val="none"/>
        </w:rPr>
      </w:pPr>
    </w:p>
    <w:p w14:paraId="635E614F">
      <w:pPr>
        <w:pStyle w:val="2"/>
        <w:rPr>
          <w:rFonts w:ascii="宋体" w:hAnsi="宋体" w:cs="宋体"/>
          <w:b/>
          <w:kern w:val="0"/>
          <w:sz w:val="32"/>
          <w:szCs w:val="32"/>
          <w:highlight w:val="none"/>
        </w:rPr>
      </w:pPr>
    </w:p>
    <w:p w14:paraId="2B8AAC3D">
      <w:pPr>
        <w:rPr>
          <w:rFonts w:ascii="宋体" w:hAnsi="宋体" w:cs="宋体"/>
          <w:b/>
          <w:kern w:val="0"/>
          <w:sz w:val="32"/>
          <w:szCs w:val="32"/>
          <w:highlight w:val="none"/>
        </w:rPr>
      </w:pPr>
    </w:p>
    <w:p w14:paraId="0B3315A8">
      <w:pPr>
        <w:pStyle w:val="2"/>
        <w:rPr>
          <w:rFonts w:ascii="宋体" w:hAnsi="宋体" w:cs="宋体"/>
          <w:b/>
          <w:kern w:val="0"/>
          <w:sz w:val="32"/>
          <w:szCs w:val="32"/>
          <w:highlight w:val="none"/>
        </w:rPr>
      </w:pPr>
    </w:p>
    <w:p w14:paraId="623A64D9">
      <w:pPr>
        <w:rPr>
          <w:rFonts w:ascii="宋体" w:hAnsi="宋体" w:cs="宋体"/>
          <w:b/>
          <w:kern w:val="0"/>
          <w:sz w:val="32"/>
          <w:szCs w:val="32"/>
          <w:highlight w:val="none"/>
        </w:rPr>
      </w:pPr>
    </w:p>
    <w:p w14:paraId="19F03BAC">
      <w:pPr>
        <w:pStyle w:val="2"/>
        <w:rPr>
          <w:rFonts w:ascii="宋体" w:hAnsi="宋体" w:cs="宋体"/>
          <w:b/>
          <w:kern w:val="0"/>
          <w:sz w:val="32"/>
          <w:szCs w:val="32"/>
          <w:highlight w:val="none"/>
        </w:rPr>
      </w:pPr>
    </w:p>
    <w:p w14:paraId="10F7A704">
      <w:pPr>
        <w:rPr>
          <w:rFonts w:ascii="宋体" w:hAnsi="宋体" w:cs="宋体"/>
          <w:b/>
          <w:kern w:val="0"/>
          <w:sz w:val="32"/>
          <w:szCs w:val="32"/>
          <w:highlight w:val="none"/>
        </w:rPr>
      </w:pPr>
    </w:p>
    <w:p w14:paraId="5C319FC7">
      <w:pPr>
        <w:pStyle w:val="2"/>
        <w:rPr>
          <w:rFonts w:ascii="宋体" w:hAnsi="宋体" w:cs="宋体"/>
          <w:b/>
          <w:kern w:val="0"/>
          <w:sz w:val="32"/>
          <w:szCs w:val="32"/>
          <w:highlight w:val="none"/>
        </w:rPr>
      </w:pPr>
    </w:p>
    <w:p w14:paraId="29803A18">
      <w:pPr>
        <w:rPr>
          <w:rFonts w:ascii="宋体" w:hAnsi="宋体" w:cs="宋体"/>
          <w:b/>
          <w:kern w:val="0"/>
          <w:sz w:val="32"/>
          <w:szCs w:val="32"/>
          <w:highlight w:val="none"/>
        </w:rPr>
      </w:pPr>
    </w:p>
    <w:p w14:paraId="15273A65">
      <w:pPr>
        <w:pStyle w:val="2"/>
        <w:rPr>
          <w:rFonts w:ascii="宋体" w:hAnsi="宋体" w:cs="宋体"/>
          <w:b/>
          <w:kern w:val="0"/>
          <w:sz w:val="32"/>
          <w:szCs w:val="32"/>
          <w:highlight w:val="none"/>
        </w:rPr>
      </w:pPr>
    </w:p>
    <w:p w14:paraId="0D21964D">
      <w:pPr>
        <w:rPr>
          <w:rFonts w:ascii="宋体" w:hAnsi="宋体" w:cs="宋体"/>
          <w:b/>
          <w:kern w:val="0"/>
          <w:sz w:val="32"/>
          <w:szCs w:val="32"/>
          <w:highlight w:val="none"/>
        </w:rPr>
      </w:pPr>
    </w:p>
    <w:p w14:paraId="35862413">
      <w:pPr>
        <w:pStyle w:val="2"/>
        <w:rPr>
          <w:rFonts w:ascii="宋体" w:hAnsi="宋体" w:cs="宋体"/>
          <w:b/>
          <w:kern w:val="0"/>
          <w:sz w:val="32"/>
          <w:szCs w:val="32"/>
          <w:highlight w:val="none"/>
        </w:rPr>
      </w:pPr>
    </w:p>
    <w:p w14:paraId="3B431312">
      <w:pPr>
        <w:rPr>
          <w:rFonts w:ascii="宋体" w:hAnsi="宋体" w:cs="宋体"/>
          <w:b/>
          <w:kern w:val="0"/>
          <w:sz w:val="32"/>
          <w:szCs w:val="32"/>
          <w:highlight w:val="none"/>
        </w:rPr>
      </w:pPr>
    </w:p>
    <w:p w14:paraId="18803886">
      <w:pPr>
        <w:pStyle w:val="2"/>
        <w:rPr>
          <w:rFonts w:ascii="宋体" w:hAnsi="宋体" w:cs="宋体"/>
          <w:b/>
          <w:kern w:val="0"/>
          <w:sz w:val="32"/>
          <w:szCs w:val="32"/>
          <w:highlight w:val="none"/>
        </w:rPr>
      </w:pPr>
    </w:p>
    <w:p w14:paraId="49BCFFE3">
      <w:pPr>
        <w:rPr>
          <w:rFonts w:ascii="宋体" w:hAnsi="宋体" w:cs="宋体"/>
          <w:b/>
          <w:kern w:val="0"/>
          <w:sz w:val="32"/>
          <w:szCs w:val="32"/>
          <w:highlight w:val="none"/>
        </w:rPr>
      </w:pPr>
    </w:p>
    <w:p w14:paraId="538F048C">
      <w:pPr>
        <w:pStyle w:val="2"/>
        <w:rPr>
          <w:rFonts w:ascii="宋体" w:hAnsi="宋体" w:cs="宋体"/>
          <w:b/>
          <w:kern w:val="0"/>
          <w:sz w:val="32"/>
          <w:szCs w:val="32"/>
          <w:highlight w:val="none"/>
        </w:rPr>
      </w:pPr>
    </w:p>
    <w:p w14:paraId="0A60A938">
      <w:pPr>
        <w:rPr>
          <w:rFonts w:ascii="宋体" w:hAnsi="宋体" w:cs="宋体"/>
          <w:b/>
          <w:kern w:val="0"/>
          <w:sz w:val="32"/>
          <w:szCs w:val="32"/>
          <w:highlight w:val="none"/>
        </w:rPr>
      </w:pPr>
    </w:p>
    <w:p w14:paraId="08F8FAFB">
      <w:pPr>
        <w:pStyle w:val="2"/>
        <w:rPr>
          <w:rFonts w:ascii="宋体" w:hAnsi="宋体" w:cs="宋体"/>
          <w:b/>
          <w:kern w:val="0"/>
          <w:sz w:val="32"/>
          <w:szCs w:val="32"/>
          <w:highlight w:val="none"/>
        </w:rPr>
      </w:pPr>
    </w:p>
    <w:p w14:paraId="70E359EA">
      <w:pPr>
        <w:rPr>
          <w:rFonts w:ascii="宋体" w:hAnsi="宋体" w:cs="宋体"/>
          <w:b/>
          <w:kern w:val="0"/>
          <w:sz w:val="32"/>
          <w:szCs w:val="32"/>
          <w:highlight w:val="none"/>
        </w:rPr>
      </w:pPr>
    </w:p>
    <w:p w14:paraId="65C4DE71">
      <w:pPr>
        <w:pStyle w:val="2"/>
        <w:rPr>
          <w:rFonts w:ascii="宋体" w:hAnsi="宋体" w:cs="宋体"/>
          <w:b/>
          <w:kern w:val="0"/>
          <w:sz w:val="32"/>
          <w:szCs w:val="32"/>
          <w:highlight w:val="none"/>
        </w:rPr>
      </w:pPr>
    </w:p>
    <w:p w14:paraId="3490F0DB">
      <w:pPr>
        <w:rPr>
          <w:rFonts w:ascii="宋体" w:hAnsi="宋体" w:cs="宋体"/>
          <w:b/>
          <w:kern w:val="0"/>
          <w:sz w:val="32"/>
          <w:szCs w:val="32"/>
          <w:highlight w:val="none"/>
        </w:rPr>
      </w:pPr>
    </w:p>
    <w:p w14:paraId="0E561579">
      <w:pPr>
        <w:pStyle w:val="2"/>
        <w:rPr>
          <w:rFonts w:ascii="宋体" w:hAnsi="宋体" w:cs="宋体"/>
          <w:b/>
          <w:kern w:val="0"/>
          <w:sz w:val="32"/>
          <w:szCs w:val="32"/>
          <w:highlight w:val="none"/>
        </w:rPr>
      </w:pPr>
    </w:p>
    <w:p w14:paraId="6B3C55F4">
      <w:pPr>
        <w:rPr>
          <w:highlight w:val="none"/>
        </w:rPr>
      </w:pPr>
    </w:p>
    <w:p w14:paraId="30FCCBE8">
      <w:pPr>
        <w:snapToGrid w:val="0"/>
        <w:spacing w:line="360" w:lineRule="auto"/>
        <w:ind w:right="480"/>
        <w:jc w:val="center"/>
        <w:rPr>
          <w:rFonts w:ascii="宋体" w:hAnsi="宋体" w:cs="宋体"/>
          <w:b/>
          <w:kern w:val="0"/>
          <w:sz w:val="32"/>
          <w:szCs w:val="32"/>
          <w:highlight w:val="none"/>
        </w:rPr>
      </w:pPr>
      <w:r>
        <w:rPr>
          <w:rFonts w:hint="eastAsia" w:ascii="宋体" w:hAnsi="宋体" w:cs="宋体"/>
          <w:b/>
          <w:kern w:val="0"/>
          <w:sz w:val="32"/>
          <w:szCs w:val="32"/>
          <w:highlight w:val="none"/>
        </w:rPr>
        <w:t>三、落实政府采购政策需满足的资格要求</w:t>
      </w:r>
    </w:p>
    <w:p w14:paraId="5EECA518">
      <w:pPr>
        <w:spacing w:line="360" w:lineRule="auto"/>
        <w:rPr>
          <w:rFonts w:ascii="宋体" w:hAnsi="宋体" w:cs="宋体"/>
          <w:sz w:val="24"/>
          <w:highlight w:val="none"/>
        </w:rPr>
      </w:pPr>
      <w:r>
        <w:rPr>
          <w:rFonts w:hint="eastAsia" w:ascii="宋体" w:hAnsi="宋体" w:cs="宋体"/>
          <w:sz w:val="24"/>
          <w:highlight w:val="none"/>
        </w:rPr>
        <w:t>（根据招标公告落实政府采购政策需满足的资格要求选择提供相应的材料；未要求的，无需提供）</w:t>
      </w:r>
    </w:p>
    <w:p w14:paraId="1A0F9E07">
      <w:pPr>
        <w:snapToGrid w:val="0"/>
        <w:spacing w:before="50" w:after="50" w:line="360" w:lineRule="auto"/>
        <w:ind w:firstLine="472" w:firstLineChars="196"/>
        <w:jc w:val="left"/>
        <w:rPr>
          <w:rFonts w:ascii="宋体" w:hAnsi="宋体" w:cs="宋体"/>
          <w:sz w:val="24"/>
          <w:highlight w:val="none"/>
        </w:rPr>
      </w:pPr>
      <w:r>
        <w:rPr>
          <w:rFonts w:hint="eastAsia" w:ascii="宋体" w:hAnsi="宋体" w:cs="宋体"/>
          <w:b/>
          <w:sz w:val="24"/>
          <w:highlight w:val="none"/>
        </w:rPr>
        <w:t>A</w:t>
      </w:r>
      <w:r>
        <w:rPr>
          <w:rFonts w:hint="eastAsia" w:ascii="宋体" w:hAnsi="宋体" w:cs="宋体"/>
          <w:sz w:val="24"/>
          <w:highlight w:val="none"/>
        </w:rPr>
        <w:t>.专门面向中小企业，货物全部由符合政策要求的中小企业（或小微企业）制造的，提供相应的中小企业声明函（附件</w:t>
      </w:r>
      <w:r>
        <w:rPr>
          <w:rFonts w:ascii="宋体" w:hAnsi="宋体" w:cs="宋体"/>
          <w:sz w:val="24"/>
          <w:highlight w:val="none"/>
        </w:rPr>
        <w:t>7</w:t>
      </w:r>
      <w:r>
        <w:rPr>
          <w:rFonts w:hint="eastAsia" w:ascii="宋体" w:hAnsi="宋体" w:cs="宋体"/>
          <w:sz w:val="24"/>
          <w:highlight w:val="none"/>
        </w:rPr>
        <w:t xml:space="preserve">）。 </w:t>
      </w:r>
    </w:p>
    <w:p w14:paraId="2E9C8C2B">
      <w:pPr>
        <w:widowControl/>
        <w:spacing w:line="360" w:lineRule="auto"/>
        <w:ind w:firstLine="480"/>
        <w:jc w:val="left"/>
        <w:rPr>
          <w:rFonts w:ascii="宋体" w:hAnsi="宋体" w:cs="宋体"/>
          <w:sz w:val="24"/>
          <w:highlight w:val="none"/>
        </w:rPr>
      </w:pPr>
    </w:p>
    <w:p w14:paraId="2D98EC27">
      <w:pPr>
        <w:widowControl/>
        <w:spacing w:line="360" w:lineRule="auto"/>
        <w:ind w:firstLine="472" w:firstLineChars="196"/>
        <w:jc w:val="left"/>
        <w:rPr>
          <w:rFonts w:ascii="宋体" w:hAnsi="宋体" w:cs="宋体"/>
          <w:sz w:val="24"/>
          <w:highlight w:val="none"/>
        </w:rPr>
      </w:pPr>
      <w:r>
        <w:rPr>
          <w:rFonts w:hint="eastAsia" w:ascii="宋体" w:hAnsi="宋体" w:cs="宋体"/>
          <w:b/>
          <w:sz w:val="24"/>
          <w:highlight w:val="none"/>
        </w:rPr>
        <w:t>B.</w:t>
      </w:r>
      <w:r>
        <w:rPr>
          <w:rFonts w:hint="eastAsia" w:ascii="宋体" w:hAnsi="宋体" w:cs="宋体"/>
          <w:sz w:val="24"/>
          <w:highlight w:val="none"/>
        </w:rPr>
        <w:t>要求以联合体形式参加的，提供联合协议（附件</w:t>
      </w:r>
      <w:r>
        <w:rPr>
          <w:rFonts w:ascii="宋体" w:hAnsi="宋体" w:cs="宋体"/>
          <w:sz w:val="24"/>
          <w:highlight w:val="none"/>
        </w:rPr>
        <w:t>5</w:t>
      </w:r>
      <w:r>
        <w:rPr>
          <w:rFonts w:hint="eastAsia" w:ascii="宋体" w:hAnsi="宋体" w:cs="宋体"/>
          <w:sz w:val="24"/>
          <w:highlight w:val="none"/>
        </w:rPr>
        <w:t>）和中小企业声明函（附件</w:t>
      </w:r>
      <w:r>
        <w:rPr>
          <w:rFonts w:ascii="宋体" w:hAnsi="宋体" w:cs="宋体"/>
          <w:sz w:val="24"/>
          <w:highlight w:val="none"/>
        </w:rPr>
        <w:t>7</w:t>
      </w:r>
      <w:r>
        <w:rPr>
          <w:rFonts w:hint="eastAsia" w:ascii="宋体" w:hAnsi="宋体" w:cs="宋体"/>
          <w:sz w:val="24"/>
          <w:highlight w:val="none"/>
        </w:rPr>
        <w:t>），联合协议中中小企业合同金额应当达到招标公告载明的比例；如果供应商本身提供所有标的均由中小企业制造的，</w:t>
      </w:r>
      <w:r>
        <w:rPr>
          <w:rFonts w:hint="eastAsia" w:ascii="宋体" w:hAnsi="宋体" w:cs="宋体"/>
          <w:spacing w:val="8"/>
          <w:kern w:val="0"/>
          <w:sz w:val="24"/>
          <w:highlight w:val="none"/>
        </w:rPr>
        <w:t>并相应达到了前述比例要求，</w:t>
      </w:r>
      <w:r>
        <w:rPr>
          <w:rFonts w:hint="eastAsia" w:ascii="宋体" w:hAnsi="宋体" w:cs="宋体"/>
          <w:sz w:val="24"/>
          <w:highlight w:val="none"/>
        </w:rPr>
        <w:t>视同符合了资格条件，无需再与其他中小企业组成联合体参加政府采购活动，无需提供联合协议。</w:t>
      </w:r>
    </w:p>
    <w:p w14:paraId="3568EC3C">
      <w:pPr>
        <w:snapToGrid w:val="0"/>
        <w:spacing w:before="50" w:after="50" w:line="360" w:lineRule="auto"/>
        <w:jc w:val="center"/>
        <w:rPr>
          <w:rFonts w:ascii="宋体" w:hAnsi="宋体" w:cs="宋体"/>
          <w:sz w:val="24"/>
          <w:highlight w:val="none"/>
        </w:rPr>
      </w:pPr>
      <w:r>
        <w:rPr>
          <w:rFonts w:hint="eastAsia" w:ascii="宋体" w:hAnsi="宋体" w:cs="宋体"/>
          <w:b/>
          <w:sz w:val="24"/>
          <w:highlight w:val="none"/>
        </w:rPr>
        <w:t xml:space="preserve">    </w:t>
      </w:r>
    </w:p>
    <w:p w14:paraId="16372549">
      <w:pPr>
        <w:spacing w:line="360" w:lineRule="auto"/>
        <w:ind w:firstLine="482" w:firstLineChars="200"/>
        <w:rPr>
          <w:rFonts w:ascii="宋体" w:hAnsi="宋体" w:cs="宋体"/>
          <w:sz w:val="24"/>
          <w:highlight w:val="none"/>
        </w:rPr>
      </w:pPr>
      <w:r>
        <w:rPr>
          <w:rFonts w:hint="eastAsia" w:ascii="宋体" w:hAnsi="宋体" w:cs="宋体"/>
          <w:b/>
          <w:sz w:val="24"/>
          <w:highlight w:val="none"/>
        </w:rPr>
        <w:t>C、</w:t>
      </w:r>
      <w:r>
        <w:rPr>
          <w:rFonts w:hint="eastAsia" w:ascii="宋体" w:hAnsi="宋体" w:cs="宋体"/>
          <w:sz w:val="24"/>
          <w:highlight w:val="none"/>
        </w:rPr>
        <w:t>要求合同分包的，提供分包意向协议（附件6）和中小企业声明函（附件</w:t>
      </w:r>
      <w:r>
        <w:rPr>
          <w:rFonts w:ascii="宋体" w:hAnsi="宋体" w:cs="宋体"/>
          <w:sz w:val="24"/>
          <w:highlight w:val="none"/>
        </w:rPr>
        <w:t>7</w:t>
      </w:r>
      <w:r>
        <w:rPr>
          <w:rFonts w:hint="eastAsia" w:ascii="宋体" w:hAnsi="宋体" w:cs="宋体"/>
          <w:sz w:val="24"/>
          <w:highlight w:val="none"/>
        </w:rPr>
        <w:t>），分包意向协议中中小企业合同金额应当达到招标公告载明的比例；如果供应商本身提供所有标的均由中小企业制造的，</w:t>
      </w:r>
      <w:r>
        <w:rPr>
          <w:rFonts w:hint="eastAsia" w:ascii="宋体" w:hAnsi="宋体" w:cs="宋体"/>
          <w:spacing w:val="8"/>
          <w:kern w:val="0"/>
          <w:sz w:val="24"/>
          <w:highlight w:val="none"/>
        </w:rPr>
        <w:t>并相应达到了前述比例要求，</w:t>
      </w:r>
      <w:r>
        <w:rPr>
          <w:rFonts w:hint="eastAsia" w:ascii="宋体" w:hAnsi="宋体" w:cs="宋体"/>
          <w:sz w:val="24"/>
          <w:highlight w:val="none"/>
        </w:rPr>
        <w:t>视同符合了资格条件，无需再向中小企业分包，无需提供分包意向协议。</w:t>
      </w:r>
    </w:p>
    <w:p w14:paraId="41F8BE23">
      <w:pPr>
        <w:widowControl/>
        <w:spacing w:line="360" w:lineRule="auto"/>
        <w:ind w:left="150"/>
        <w:jc w:val="center"/>
        <w:rPr>
          <w:rFonts w:ascii="宋体" w:hAnsi="宋体" w:cs="宋体"/>
          <w:b/>
          <w:kern w:val="0"/>
          <w:sz w:val="32"/>
          <w:szCs w:val="32"/>
          <w:highlight w:val="none"/>
        </w:rPr>
      </w:pPr>
    </w:p>
    <w:p w14:paraId="78275F40">
      <w:pPr>
        <w:widowControl/>
        <w:spacing w:line="360" w:lineRule="auto"/>
        <w:ind w:left="150"/>
        <w:jc w:val="center"/>
        <w:rPr>
          <w:rFonts w:ascii="宋体" w:hAnsi="宋体" w:cs="宋体"/>
          <w:b/>
          <w:kern w:val="0"/>
          <w:sz w:val="32"/>
          <w:szCs w:val="32"/>
          <w:highlight w:val="none"/>
        </w:rPr>
      </w:pPr>
      <w:r>
        <w:rPr>
          <w:rFonts w:hint="eastAsia" w:ascii="宋体" w:hAnsi="宋体" w:cs="宋体"/>
          <w:b/>
          <w:kern w:val="0"/>
          <w:sz w:val="32"/>
          <w:szCs w:val="32"/>
          <w:highlight w:val="none"/>
        </w:rPr>
        <w:t>四、本项目的特定资格要求</w:t>
      </w:r>
    </w:p>
    <w:p w14:paraId="300B6B7D">
      <w:pPr>
        <w:spacing w:line="360" w:lineRule="auto"/>
        <w:jc w:val="center"/>
        <w:rPr>
          <w:rFonts w:ascii="宋体" w:hAnsi="宋体" w:cs="宋体"/>
          <w:sz w:val="24"/>
          <w:highlight w:val="none"/>
        </w:rPr>
      </w:pPr>
      <w:r>
        <w:rPr>
          <w:rFonts w:hint="eastAsia" w:ascii="宋体" w:hAnsi="宋体" w:cs="宋体"/>
          <w:sz w:val="24"/>
          <w:highlight w:val="none"/>
        </w:rPr>
        <w:t>（根据招标公告本项目的特定资格要求提供相应的材料；未要求的，无需提供）</w:t>
      </w:r>
    </w:p>
    <w:p w14:paraId="7D536BC2">
      <w:pPr>
        <w:rPr>
          <w:rFonts w:hint="eastAsia" w:ascii="宋体" w:hAnsi="宋体" w:cs="宋体"/>
          <w:b/>
          <w:kern w:val="0"/>
          <w:sz w:val="36"/>
          <w:szCs w:val="36"/>
          <w:highlight w:val="none"/>
        </w:rPr>
      </w:pPr>
      <w:r>
        <w:rPr>
          <w:rFonts w:hint="eastAsia" w:ascii="宋体" w:hAnsi="宋体" w:cs="宋体"/>
          <w:b/>
          <w:kern w:val="0"/>
          <w:sz w:val="36"/>
          <w:szCs w:val="36"/>
          <w:highlight w:val="none"/>
        </w:rPr>
        <w:br w:type="page"/>
      </w:r>
    </w:p>
    <w:p w14:paraId="0A50A53A">
      <w:pPr>
        <w:spacing w:line="360" w:lineRule="auto"/>
        <w:ind w:right="420" w:firstLine="3614" w:firstLineChars="1000"/>
        <w:rPr>
          <w:rFonts w:ascii="宋体" w:hAnsi="宋体" w:cs="宋体"/>
          <w:b/>
          <w:kern w:val="0"/>
          <w:sz w:val="36"/>
          <w:szCs w:val="36"/>
          <w:highlight w:val="none"/>
        </w:rPr>
      </w:pPr>
      <w:r>
        <w:rPr>
          <w:rFonts w:hint="eastAsia" w:ascii="宋体" w:hAnsi="宋体" w:cs="宋体"/>
          <w:b/>
          <w:kern w:val="0"/>
          <w:sz w:val="36"/>
          <w:szCs w:val="36"/>
          <w:highlight w:val="none"/>
        </w:rPr>
        <w:t>商务技术文件部分</w:t>
      </w:r>
    </w:p>
    <w:p w14:paraId="4EF3C9C5">
      <w:pPr>
        <w:spacing w:line="360" w:lineRule="auto"/>
        <w:jc w:val="center"/>
        <w:outlineLvl w:val="0"/>
        <w:rPr>
          <w:rFonts w:ascii="宋体" w:hAnsi="宋体" w:cs="宋体"/>
          <w:b/>
          <w:kern w:val="0"/>
          <w:sz w:val="28"/>
          <w:szCs w:val="28"/>
          <w:highlight w:val="none"/>
        </w:rPr>
      </w:pPr>
      <w:r>
        <w:rPr>
          <w:rFonts w:hint="eastAsia" w:ascii="宋体" w:hAnsi="宋体" w:cs="宋体"/>
          <w:b/>
          <w:kern w:val="0"/>
          <w:sz w:val="28"/>
          <w:szCs w:val="28"/>
          <w:highlight w:val="none"/>
        </w:rPr>
        <w:t>目录</w:t>
      </w:r>
    </w:p>
    <w:p w14:paraId="1706137D">
      <w:pPr>
        <w:snapToGrid w:val="0"/>
        <w:spacing w:line="360" w:lineRule="auto"/>
        <w:ind w:left="479" w:leftChars="228"/>
        <w:rPr>
          <w:rFonts w:ascii="宋体" w:hAnsi="宋体" w:cs="宋体"/>
          <w:highlight w:val="none"/>
        </w:rPr>
      </w:pPr>
      <w:r>
        <w:rPr>
          <w:rFonts w:hint="eastAsia" w:ascii="宋体" w:hAnsi="宋体" w:cs="宋体"/>
          <w:sz w:val="24"/>
          <w:highlight w:val="none"/>
        </w:rPr>
        <w:t>（1）投标函</w:t>
      </w:r>
      <w:r>
        <w:rPr>
          <w:rFonts w:hint="eastAsia" w:ascii="宋体" w:hAnsi="宋体" w:cs="宋体"/>
          <w:highlight w:val="none"/>
        </w:rPr>
        <w:t>…………………………………………………………………………………（页码）</w:t>
      </w:r>
      <w:r>
        <w:rPr>
          <w:rFonts w:hint="eastAsia" w:ascii="宋体" w:hAnsi="宋体" w:cs="宋体"/>
          <w:sz w:val="24"/>
          <w:highlight w:val="none"/>
        </w:rPr>
        <w:t>（2）授权委托书或法定代表人（单位负责人、自然人本人）身份证明</w:t>
      </w:r>
      <w:r>
        <w:rPr>
          <w:rFonts w:hint="eastAsia" w:ascii="宋体" w:hAnsi="宋体" w:cs="宋体"/>
          <w:highlight w:val="none"/>
        </w:rPr>
        <w:t>………（页码）</w:t>
      </w:r>
    </w:p>
    <w:p w14:paraId="031CB899">
      <w:pPr>
        <w:snapToGrid w:val="0"/>
        <w:spacing w:line="360" w:lineRule="auto"/>
        <w:ind w:left="479" w:leftChars="228"/>
        <w:rPr>
          <w:rFonts w:ascii="宋体" w:hAnsi="宋体" w:cs="宋体"/>
          <w:highlight w:val="none"/>
        </w:rPr>
      </w:pPr>
      <w:r>
        <w:rPr>
          <w:rFonts w:hint="eastAsia" w:ascii="宋体" w:hAnsi="宋体" w:cs="宋体"/>
          <w:sz w:val="24"/>
          <w:highlight w:val="none"/>
        </w:rPr>
        <w:t>（</w:t>
      </w:r>
      <w:r>
        <w:rPr>
          <w:rFonts w:ascii="宋体" w:hAnsi="宋体" w:cs="宋体"/>
          <w:sz w:val="24"/>
          <w:highlight w:val="none"/>
        </w:rPr>
        <w:t>3</w:t>
      </w:r>
      <w:r>
        <w:rPr>
          <w:rFonts w:hint="eastAsia" w:ascii="宋体" w:hAnsi="宋体" w:cs="宋体"/>
          <w:sz w:val="24"/>
          <w:highlight w:val="none"/>
        </w:rPr>
        <w:t>）分包意向协议</w:t>
      </w:r>
      <w:r>
        <w:rPr>
          <w:rFonts w:hint="eastAsia" w:ascii="宋体" w:hAnsi="宋体" w:cs="宋体"/>
          <w:highlight w:val="none"/>
        </w:rPr>
        <w:t>…………………………………………………………………………（页码）</w:t>
      </w:r>
    </w:p>
    <w:p w14:paraId="3A409A22">
      <w:pPr>
        <w:snapToGrid w:val="0"/>
        <w:spacing w:line="360" w:lineRule="auto"/>
        <w:ind w:firstLine="480" w:firstLineChars="200"/>
        <w:rPr>
          <w:rFonts w:ascii="宋体" w:hAnsi="宋体" w:cs="宋体"/>
          <w:highlight w:val="none"/>
        </w:rPr>
      </w:pPr>
      <w:r>
        <w:rPr>
          <w:rFonts w:hint="eastAsia" w:ascii="宋体" w:hAnsi="宋体" w:cs="宋体"/>
          <w:sz w:val="24"/>
          <w:highlight w:val="none"/>
        </w:rPr>
        <w:t>（</w:t>
      </w:r>
      <w:r>
        <w:rPr>
          <w:rFonts w:ascii="宋体" w:hAnsi="宋体" w:cs="宋体"/>
          <w:sz w:val="24"/>
          <w:highlight w:val="none"/>
        </w:rPr>
        <w:t>4</w:t>
      </w:r>
      <w:r>
        <w:rPr>
          <w:rFonts w:hint="eastAsia" w:ascii="宋体" w:hAnsi="宋体" w:cs="宋体"/>
          <w:sz w:val="24"/>
          <w:highlight w:val="none"/>
        </w:rPr>
        <w:t>）符合性审查资料</w:t>
      </w:r>
      <w:r>
        <w:rPr>
          <w:rFonts w:hint="eastAsia" w:ascii="宋体" w:hAnsi="宋体" w:cs="宋体"/>
          <w:highlight w:val="none"/>
        </w:rPr>
        <w:t>………………………………………………………………………（页码）</w:t>
      </w:r>
    </w:p>
    <w:p w14:paraId="1136C9FB">
      <w:pPr>
        <w:snapToGrid w:val="0"/>
        <w:spacing w:line="360" w:lineRule="auto"/>
        <w:ind w:left="479" w:leftChars="228"/>
        <w:rPr>
          <w:rFonts w:ascii="宋体" w:hAnsi="宋体" w:cs="宋体"/>
          <w:highlight w:val="none"/>
        </w:rPr>
      </w:pPr>
      <w:r>
        <w:rPr>
          <w:rFonts w:hint="eastAsia" w:ascii="宋体" w:hAnsi="宋体" w:cs="宋体"/>
          <w:sz w:val="24"/>
          <w:highlight w:val="none"/>
        </w:rPr>
        <w:t>（</w:t>
      </w:r>
      <w:r>
        <w:rPr>
          <w:rFonts w:ascii="宋体" w:hAnsi="宋体" w:cs="宋体"/>
          <w:sz w:val="24"/>
          <w:highlight w:val="none"/>
        </w:rPr>
        <w:t>5</w:t>
      </w:r>
      <w:r>
        <w:rPr>
          <w:rFonts w:hint="eastAsia" w:ascii="宋体" w:hAnsi="宋体" w:cs="宋体"/>
          <w:sz w:val="24"/>
          <w:highlight w:val="none"/>
        </w:rPr>
        <w:t>）评标标准相应的商务技术资料</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……………（页码）</w:t>
      </w:r>
      <w:r>
        <w:rPr>
          <w:rFonts w:hint="eastAsia" w:ascii="宋体" w:hAnsi="宋体" w:cs="宋体"/>
          <w:sz w:val="24"/>
          <w:highlight w:val="none"/>
        </w:rPr>
        <w:t>（</w:t>
      </w:r>
      <w:r>
        <w:rPr>
          <w:rFonts w:ascii="宋体" w:hAnsi="宋体" w:cs="宋体"/>
          <w:sz w:val="24"/>
          <w:highlight w:val="none"/>
        </w:rPr>
        <w:t>6</w:t>
      </w:r>
      <w:r>
        <w:rPr>
          <w:rFonts w:hint="eastAsia" w:ascii="宋体" w:hAnsi="宋体" w:cs="宋体"/>
          <w:sz w:val="24"/>
          <w:highlight w:val="none"/>
        </w:rPr>
        <w:t>）投标标的清单</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w:t>
      </w:r>
      <w:r>
        <w:rPr>
          <w:rFonts w:hint="eastAsia" w:ascii="宋体" w:hAnsi="宋体" w:cs="宋体"/>
          <w:sz w:val="24"/>
          <w:highlight w:val="none"/>
        </w:rPr>
        <w:t>…</w:t>
      </w:r>
      <w:r>
        <w:rPr>
          <w:rFonts w:hint="eastAsia" w:ascii="宋体" w:hAnsi="宋体" w:cs="宋体"/>
          <w:highlight w:val="none"/>
        </w:rPr>
        <w:t>……………（页码）</w:t>
      </w:r>
      <w:r>
        <w:rPr>
          <w:rFonts w:hint="eastAsia" w:ascii="宋体" w:hAnsi="宋体" w:cs="宋体"/>
          <w:sz w:val="24"/>
          <w:highlight w:val="none"/>
        </w:rPr>
        <w:t>（</w:t>
      </w:r>
      <w:r>
        <w:rPr>
          <w:rFonts w:ascii="宋体" w:hAnsi="宋体" w:cs="宋体"/>
          <w:sz w:val="24"/>
          <w:highlight w:val="none"/>
        </w:rPr>
        <w:t>7</w:t>
      </w:r>
      <w:r>
        <w:rPr>
          <w:rFonts w:hint="eastAsia" w:ascii="宋体" w:hAnsi="宋体" w:cs="宋体"/>
          <w:sz w:val="24"/>
          <w:highlight w:val="none"/>
        </w:rPr>
        <w:t>）商务技术偏离表</w:t>
      </w:r>
      <w:r>
        <w:rPr>
          <w:rFonts w:hint="eastAsia" w:ascii="宋体" w:hAnsi="宋体" w:cs="宋体"/>
          <w:highlight w:val="none"/>
        </w:rPr>
        <w:t>………………………………………………………………………（页码）</w:t>
      </w:r>
    </w:p>
    <w:p w14:paraId="6E046D6B">
      <w:pPr>
        <w:snapToGrid w:val="0"/>
        <w:spacing w:line="360" w:lineRule="auto"/>
        <w:ind w:left="479" w:leftChars="228"/>
        <w:rPr>
          <w:rFonts w:ascii="宋体" w:hAnsi="宋体" w:cs="宋体"/>
          <w:highlight w:val="none"/>
        </w:rPr>
      </w:pPr>
      <w:r>
        <w:rPr>
          <w:rFonts w:hint="eastAsia" w:ascii="宋体" w:hAnsi="宋体" w:cs="宋体"/>
          <w:sz w:val="24"/>
          <w:highlight w:val="none"/>
          <w:lang w:val="zh-CN"/>
        </w:rPr>
        <w:t>（</w:t>
      </w:r>
      <w:r>
        <w:rPr>
          <w:rFonts w:ascii="宋体" w:hAnsi="宋体" w:cs="宋体"/>
          <w:sz w:val="24"/>
          <w:highlight w:val="none"/>
        </w:rPr>
        <w:t>8</w:t>
      </w:r>
      <w:r>
        <w:rPr>
          <w:rFonts w:hint="eastAsia" w:ascii="宋体" w:hAnsi="宋体" w:cs="宋体"/>
          <w:sz w:val="24"/>
          <w:highlight w:val="none"/>
          <w:lang w:val="zh-CN"/>
        </w:rPr>
        <w:t>）政府采购供应商廉洁自律承诺书</w:t>
      </w:r>
      <w:r>
        <w:rPr>
          <w:rFonts w:hint="eastAsia" w:ascii="宋体" w:hAnsi="宋体" w:cs="宋体"/>
          <w:highlight w:val="none"/>
        </w:rPr>
        <w:t>…………………………………………………（页码）</w:t>
      </w:r>
    </w:p>
    <w:p w14:paraId="202A0FB0">
      <w:pPr>
        <w:snapToGrid w:val="0"/>
        <w:spacing w:line="360" w:lineRule="auto"/>
        <w:jc w:val="center"/>
        <w:rPr>
          <w:rFonts w:ascii="宋体" w:hAnsi="宋体" w:cs="宋体"/>
          <w:b/>
          <w:kern w:val="0"/>
          <w:sz w:val="32"/>
          <w:szCs w:val="32"/>
          <w:highlight w:val="none"/>
          <w:lang w:val="zh-CN"/>
        </w:rPr>
      </w:pPr>
    </w:p>
    <w:p w14:paraId="5BDFBD8F">
      <w:pPr>
        <w:snapToGrid w:val="0"/>
        <w:spacing w:line="360" w:lineRule="auto"/>
        <w:jc w:val="center"/>
        <w:rPr>
          <w:rFonts w:ascii="宋体" w:hAnsi="宋体" w:cs="宋体"/>
          <w:b/>
          <w:kern w:val="0"/>
          <w:sz w:val="32"/>
          <w:szCs w:val="32"/>
          <w:highlight w:val="none"/>
          <w:lang w:val="zh-CN"/>
        </w:rPr>
      </w:pPr>
    </w:p>
    <w:p w14:paraId="560F587C">
      <w:pPr>
        <w:snapToGrid w:val="0"/>
        <w:spacing w:line="360" w:lineRule="auto"/>
        <w:jc w:val="center"/>
        <w:rPr>
          <w:rFonts w:ascii="宋体" w:hAnsi="宋体" w:cs="宋体"/>
          <w:b/>
          <w:kern w:val="0"/>
          <w:sz w:val="32"/>
          <w:szCs w:val="32"/>
          <w:highlight w:val="none"/>
          <w:lang w:val="zh-CN"/>
        </w:rPr>
      </w:pPr>
    </w:p>
    <w:p w14:paraId="1BCDB3FD">
      <w:pPr>
        <w:snapToGrid w:val="0"/>
        <w:spacing w:line="360" w:lineRule="auto"/>
        <w:jc w:val="center"/>
        <w:rPr>
          <w:rFonts w:ascii="宋体" w:hAnsi="宋体" w:cs="宋体"/>
          <w:b/>
          <w:kern w:val="0"/>
          <w:sz w:val="32"/>
          <w:szCs w:val="32"/>
          <w:highlight w:val="none"/>
          <w:lang w:val="zh-CN"/>
        </w:rPr>
      </w:pPr>
    </w:p>
    <w:p w14:paraId="0A428064">
      <w:pPr>
        <w:snapToGrid w:val="0"/>
        <w:spacing w:line="360" w:lineRule="auto"/>
        <w:jc w:val="center"/>
        <w:rPr>
          <w:rFonts w:ascii="宋体" w:hAnsi="宋体" w:cs="宋体"/>
          <w:b/>
          <w:kern w:val="0"/>
          <w:sz w:val="32"/>
          <w:szCs w:val="32"/>
          <w:highlight w:val="none"/>
          <w:lang w:val="zh-CN"/>
        </w:rPr>
      </w:pPr>
    </w:p>
    <w:p w14:paraId="47912A1D">
      <w:pPr>
        <w:snapToGrid w:val="0"/>
        <w:spacing w:line="360" w:lineRule="auto"/>
        <w:jc w:val="center"/>
        <w:outlineLvl w:val="0"/>
        <w:rPr>
          <w:rFonts w:ascii="宋体" w:hAnsi="宋体" w:cs="宋体"/>
          <w:b/>
          <w:kern w:val="0"/>
          <w:sz w:val="32"/>
          <w:szCs w:val="32"/>
          <w:highlight w:val="none"/>
        </w:rPr>
      </w:pPr>
    </w:p>
    <w:p w14:paraId="37F334B5">
      <w:pPr>
        <w:snapToGrid w:val="0"/>
        <w:spacing w:line="360" w:lineRule="auto"/>
        <w:jc w:val="center"/>
        <w:outlineLvl w:val="0"/>
        <w:rPr>
          <w:rFonts w:ascii="宋体" w:hAnsi="宋体" w:cs="宋体"/>
          <w:b/>
          <w:kern w:val="0"/>
          <w:sz w:val="32"/>
          <w:szCs w:val="32"/>
          <w:highlight w:val="none"/>
        </w:rPr>
      </w:pPr>
    </w:p>
    <w:p w14:paraId="5E2F3807">
      <w:pPr>
        <w:rPr>
          <w:rFonts w:ascii="宋体" w:hAnsi="宋体" w:cs="宋体"/>
          <w:highlight w:val="none"/>
        </w:rPr>
      </w:pPr>
    </w:p>
    <w:p w14:paraId="1D77261D">
      <w:pPr>
        <w:snapToGrid w:val="0"/>
        <w:spacing w:line="360" w:lineRule="auto"/>
        <w:jc w:val="center"/>
        <w:outlineLvl w:val="0"/>
        <w:rPr>
          <w:rFonts w:ascii="宋体" w:hAnsi="宋体" w:cs="宋体"/>
          <w:b/>
          <w:kern w:val="0"/>
          <w:sz w:val="32"/>
          <w:szCs w:val="32"/>
          <w:highlight w:val="none"/>
        </w:rPr>
      </w:pPr>
    </w:p>
    <w:p w14:paraId="092EACA2">
      <w:pPr>
        <w:snapToGrid w:val="0"/>
        <w:spacing w:line="360" w:lineRule="auto"/>
        <w:jc w:val="center"/>
        <w:outlineLvl w:val="0"/>
        <w:rPr>
          <w:rFonts w:ascii="宋体" w:hAnsi="宋体" w:cs="宋体"/>
          <w:b/>
          <w:kern w:val="0"/>
          <w:sz w:val="32"/>
          <w:szCs w:val="32"/>
          <w:highlight w:val="none"/>
        </w:rPr>
      </w:pPr>
    </w:p>
    <w:p w14:paraId="67FACDC2">
      <w:pPr>
        <w:pStyle w:val="4"/>
        <w:rPr>
          <w:highlight w:val="none"/>
          <w:lang w:val="en-US"/>
        </w:rPr>
      </w:pPr>
    </w:p>
    <w:p w14:paraId="45AC79D0">
      <w:pPr>
        <w:rPr>
          <w:highlight w:val="none"/>
        </w:rPr>
      </w:pPr>
    </w:p>
    <w:p w14:paraId="7D9A4853">
      <w:pPr>
        <w:snapToGrid w:val="0"/>
        <w:spacing w:line="360" w:lineRule="auto"/>
        <w:ind w:firstLine="3855" w:firstLineChars="1200"/>
        <w:outlineLvl w:val="0"/>
        <w:rPr>
          <w:rFonts w:ascii="宋体" w:hAnsi="宋体" w:cs="宋体"/>
          <w:b/>
          <w:kern w:val="0"/>
          <w:sz w:val="32"/>
          <w:szCs w:val="32"/>
          <w:highlight w:val="none"/>
        </w:rPr>
      </w:pPr>
    </w:p>
    <w:p w14:paraId="1F52EC71">
      <w:pPr>
        <w:snapToGrid w:val="0"/>
        <w:spacing w:line="360" w:lineRule="auto"/>
        <w:ind w:firstLine="3855" w:firstLineChars="1200"/>
        <w:outlineLvl w:val="0"/>
        <w:rPr>
          <w:rFonts w:ascii="宋体" w:hAnsi="宋体" w:cs="宋体"/>
          <w:b/>
          <w:kern w:val="0"/>
          <w:sz w:val="32"/>
          <w:szCs w:val="32"/>
          <w:highlight w:val="none"/>
        </w:rPr>
      </w:pPr>
    </w:p>
    <w:p w14:paraId="47E216F4">
      <w:pPr>
        <w:snapToGrid w:val="0"/>
        <w:spacing w:line="360" w:lineRule="auto"/>
        <w:ind w:firstLine="3855" w:firstLineChars="1200"/>
        <w:outlineLvl w:val="0"/>
        <w:rPr>
          <w:rFonts w:ascii="宋体" w:hAnsi="宋体" w:cs="宋体"/>
          <w:b/>
          <w:kern w:val="0"/>
          <w:sz w:val="32"/>
          <w:szCs w:val="32"/>
          <w:highlight w:val="none"/>
        </w:rPr>
      </w:pPr>
    </w:p>
    <w:p w14:paraId="3E4F2D53">
      <w:pPr>
        <w:widowControl/>
        <w:adjustRightInd/>
        <w:jc w:val="left"/>
        <w:rPr>
          <w:rFonts w:ascii="宋体" w:hAnsi="宋体" w:cs="宋体"/>
          <w:b/>
          <w:kern w:val="0"/>
          <w:sz w:val="32"/>
          <w:szCs w:val="32"/>
          <w:highlight w:val="none"/>
        </w:rPr>
      </w:pPr>
      <w:r>
        <w:rPr>
          <w:rFonts w:ascii="宋体" w:hAnsi="宋体" w:cs="宋体"/>
          <w:b/>
          <w:kern w:val="0"/>
          <w:sz w:val="32"/>
          <w:szCs w:val="32"/>
          <w:highlight w:val="none"/>
        </w:rPr>
        <w:br w:type="page"/>
      </w:r>
    </w:p>
    <w:p w14:paraId="038DCAA5">
      <w:pPr>
        <w:snapToGrid w:val="0"/>
        <w:spacing w:line="360" w:lineRule="auto"/>
        <w:ind w:firstLine="3855" w:firstLineChars="1200"/>
        <w:outlineLvl w:val="0"/>
        <w:rPr>
          <w:rFonts w:ascii="宋体" w:hAnsi="宋体" w:cs="宋体"/>
          <w:b/>
          <w:sz w:val="32"/>
          <w:szCs w:val="32"/>
          <w:highlight w:val="none"/>
        </w:rPr>
      </w:pPr>
      <w:r>
        <w:rPr>
          <w:rFonts w:hint="eastAsia" w:ascii="宋体" w:hAnsi="宋体" w:cs="宋体"/>
          <w:b/>
          <w:kern w:val="0"/>
          <w:sz w:val="32"/>
          <w:szCs w:val="32"/>
          <w:highlight w:val="none"/>
        </w:rPr>
        <w:t>一、投标</w:t>
      </w:r>
      <w:r>
        <w:rPr>
          <w:rFonts w:hint="eastAsia" w:ascii="宋体" w:hAnsi="宋体" w:cs="宋体"/>
          <w:b/>
          <w:sz w:val="32"/>
          <w:szCs w:val="32"/>
          <w:highlight w:val="none"/>
        </w:rPr>
        <w:t>函</w:t>
      </w:r>
    </w:p>
    <w:p w14:paraId="4E98AD91">
      <w:pPr>
        <w:snapToGrid w:val="0"/>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sz w:val="24"/>
          <w:highlight w:val="none"/>
          <w14:textFill>
            <w14:solidFill>
              <w14:schemeClr w14:val="tx1"/>
            </w14:solidFill>
          </w14:textFill>
        </w:rPr>
        <w:t>：</w:t>
      </w:r>
    </w:p>
    <w:p w14:paraId="3C7402BE">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我方参加你方组织的</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宋体" w:hAnsi="宋体" w:cs="宋体"/>
          <w:color w:val="000000" w:themeColor="text1"/>
          <w:sz w:val="24"/>
          <w:highlight w:val="none"/>
          <w14:textFill>
            <w14:solidFill>
              <w14:schemeClr w14:val="tx1"/>
            </w14:solidFill>
          </w14:textFill>
        </w:rPr>
        <w:t>【招标编号：</w:t>
      </w:r>
      <w:r>
        <w:rPr>
          <w:rFonts w:hint="eastAsia" w:ascii="宋体" w:hAnsi="宋体" w:cs="宋体"/>
          <w:color w:val="000000" w:themeColor="text1"/>
          <w:sz w:val="24"/>
          <w:highlight w:val="none"/>
          <w:lang w:val="en-US"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】招标的有关活动，并对此项目进行投标。为此：</w:t>
      </w:r>
    </w:p>
    <w:p w14:paraId="2B8CA390">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1、我方承诺投标有效期从提交投标文件的截止之日起</w:t>
      </w:r>
      <w:r>
        <w:rPr>
          <w:rFonts w:hint="eastAsia" w:ascii="宋体" w:hAnsi="宋体" w:cs="宋体"/>
          <w:color w:val="000000" w:themeColor="text1"/>
          <w:sz w:val="24"/>
          <w:highlight w:val="none"/>
          <w:u w:val="single"/>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天（不少于90天）</w:t>
      </w:r>
      <w:r>
        <w:rPr>
          <w:rFonts w:hint="eastAsia" w:ascii="宋体" w:hAnsi="宋体" w:cs="宋体"/>
          <w:color w:val="000000" w:themeColor="text1"/>
          <w:highlight w:val="none"/>
          <w14:textFill>
            <w14:solidFill>
              <w14:schemeClr w14:val="tx1"/>
            </w14:solidFill>
          </w14:textFill>
        </w:rPr>
        <w:t>，</w:t>
      </w:r>
      <w:r>
        <w:rPr>
          <w:rFonts w:hint="eastAsia" w:ascii="宋体" w:hAnsi="宋体" w:cs="宋体"/>
          <w:color w:val="000000" w:themeColor="text1"/>
          <w:sz w:val="24"/>
          <w:highlight w:val="none"/>
          <w14:textFill>
            <w14:solidFill>
              <w14:schemeClr w14:val="tx1"/>
            </w14:solidFill>
          </w14:textFill>
        </w:rPr>
        <w:t>本投标文件在投标有效期满之前均具有约束力。</w:t>
      </w:r>
    </w:p>
    <w:p w14:paraId="50EEB130">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2、我方的投标文件包括以下内容：</w:t>
      </w:r>
    </w:p>
    <w:p w14:paraId="12F661D4">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2.1资格文件：</w:t>
      </w:r>
    </w:p>
    <w:p w14:paraId="5B7ED86A">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2.1.1承诺函；</w:t>
      </w:r>
    </w:p>
    <w:p w14:paraId="3AC1C898">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2.1.2</w:t>
      </w:r>
      <w:r>
        <w:rPr>
          <w:rFonts w:hint="eastAsia" w:ascii="宋体" w:hAnsi="宋体" w:cs="宋体"/>
          <w:snapToGrid w:val="0"/>
          <w:color w:val="000000" w:themeColor="text1"/>
          <w:kern w:val="28"/>
          <w:sz w:val="24"/>
          <w:szCs w:val="20"/>
          <w:highlight w:val="none"/>
          <w14:textFill>
            <w14:solidFill>
              <w14:schemeClr w14:val="tx1"/>
            </w14:solidFill>
          </w14:textFill>
        </w:rPr>
        <w:t>联合协议（如果有)；</w:t>
      </w:r>
    </w:p>
    <w:p w14:paraId="77E7FE63">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r>
        <w:rPr>
          <w:rFonts w:ascii="宋体" w:hAnsi="宋体" w:cs="宋体"/>
          <w:color w:val="000000" w:themeColor="text1"/>
          <w:sz w:val="24"/>
          <w:highlight w:val="none"/>
          <w14:textFill>
            <w14:solidFill>
              <w14:schemeClr w14:val="tx1"/>
            </w14:solidFill>
          </w14:textFill>
        </w:rPr>
        <w:t>.1.3</w:t>
      </w:r>
      <w:r>
        <w:rPr>
          <w:rFonts w:hint="eastAsia" w:ascii="宋体" w:hAnsi="宋体" w:cs="宋体"/>
          <w:color w:val="000000" w:themeColor="text1"/>
          <w:sz w:val="24"/>
          <w:highlight w:val="none"/>
          <w14:textFill>
            <w14:solidFill>
              <w14:schemeClr w14:val="tx1"/>
            </w14:solidFill>
          </w14:textFill>
        </w:rPr>
        <w:t>落实政府采购政策需满足的资格要求</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4583BFFF">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2.1.</w:t>
      </w:r>
      <w:r>
        <w:rPr>
          <w:rFonts w:ascii="宋体" w:hAnsi="宋体" w:cs="宋体"/>
          <w:color w:val="000000" w:themeColor="text1"/>
          <w:sz w:val="24"/>
          <w:highlight w:val="none"/>
          <w14:textFill>
            <w14:solidFill>
              <w14:schemeClr w14:val="tx1"/>
            </w14:solidFill>
          </w14:textFill>
        </w:rPr>
        <w:t>4</w:t>
      </w:r>
      <w:r>
        <w:rPr>
          <w:rFonts w:hint="eastAsia" w:ascii="宋体" w:hAnsi="宋体" w:cs="宋体"/>
          <w:color w:val="000000" w:themeColor="text1"/>
          <w:sz w:val="24"/>
          <w:highlight w:val="none"/>
          <w14:textFill>
            <w14:solidFill>
              <w14:schemeClr w14:val="tx1"/>
            </w14:solidFill>
          </w14:textFill>
        </w:rPr>
        <w:t>本项目的特定资格要求</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391C0A11">
      <w:pPr>
        <w:snapToGrid w:val="0"/>
        <w:spacing w:line="360" w:lineRule="auto"/>
        <w:ind w:left="210" w:leftChars="100" w:firstLine="480" w:firstLineChars="200"/>
        <w:rPr>
          <w:rFonts w:ascii="宋体" w:hAnsi="宋体" w:cs="宋体"/>
          <w:color w:val="000000" w:themeColor="text1"/>
          <w:sz w:val="24"/>
          <w:highlight w:val="none"/>
          <w:lang w:val="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w:t>
      </w: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商务技术</w:t>
      </w:r>
      <w:r>
        <w:rPr>
          <w:rFonts w:hint="eastAsia" w:ascii="宋体" w:hAnsi="宋体" w:cs="宋体"/>
          <w:color w:val="000000" w:themeColor="text1"/>
          <w:sz w:val="24"/>
          <w:highlight w:val="none"/>
          <w:lang w:val="zh-CN"/>
          <w14:textFill>
            <w14:solidFill>
              <w14:schemeClr w14:val="tx1"/>
            </w14:solidFill>
          </w14:textFill>
        </w:rPr>
        <w:t>文件：</w:t>
      </w:r>
    </w:p>
    <w:p w14:paraId="16596152">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2.2.1投标函；</w:t>
      </w:r>
      <w:r>
        <w:rPr>
          <w:rFonts w:hint="eastAsia" w:ascii="宋体" w:hAnsi="宋体" w:cs="宋体"/>
          <w:color w:val="000000" w:themeColor="text1"/>
          <w:sz w:val="24"/>
          <w:highlight w:val="none"/>
          <w:lang w:val="zh-CN"/>
          <w14:textFill>
            <w14:solidFill>
              <w14:schemeClr w14:val="tx1"/>
            </w14:solidFill>
          </w14:textFill>
        </w:rPr>
        <w:t xml:space="preserve"> </w:t>
      </w:r>
    </w:p>
    <w:p w14:paraId="017C64CD">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2.2.2授权委托书或法定代表人（单位负责人）身份证明；</w:t>
      </w:r>
    </w:p>
    <w:p w14:paraId="4874ED6D">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w:t>
      </w:r>
      <w:r>
        <w:rPr>
          <w:rFonts w:ascii="宋体" w:hAnsi="宋体" w:cs="宋体"/>
          <w:color w:val="000000" w:themeColor="text1"/>
          <w:sz w:val="24"/>
          <w:highlight w:val="none"/>
          <w14:textFill>
            <w14:solidFill>
              <w14:schemeClr w14:val="tx1"/>
            </w14:solidFill>
          </w14:textFill>
        </w:rPr>
        <w:t>3</w:t>
      </w:r>
      <w:r>
        <w:rPr>
          <w:rFonts w:hint="eastAsia" w:ascii="宋体" w:hAnsi="宋体" w:cs="宋体"/>
          <w:color w:val="000000" w:themeColor="text1"/>
          <w:sz w:val="24"/>
          <w:highlight w:val="none"/>
          <w14:textFill>
            <w14:solidFill>
              <w14:schemeClr w14:val="tx1"/>
            </w14:solidFill>
          </w14:textFill>
        </w:rPr>
        <w:t>分包意向协议</w:t>
      </w:r>
      <w:r>
        <w:rPr>
          <w:rFonts w:hint="eastAsia" w:ascii="宋体" w:hAnsi="宋体" w:cs="宋体"/>
          <w:snapToGrid w:val="0"/>
          <w:color w:val="000000" w:themeColor="text1"/>
          <w:kern w:val="28"/>
          <w:sz w:val="24"/>
          <w:szCs w:val="20"/>
          <w:highlight w:val="none"/>
          <w14:textFill>
            <w14:solidFill>
              <w14:schemeClr w14:val="tx1"/>
            </w14:solidFill>
          </w14:textFill>
        </w:rPr>
        <w:t>（如果有）</w:t>
      </w:r>
      <w:r>
        <w:rPr>
          <w:rFonts w:hint="eastAsia" w:ascii="宋体" w:hAnsi="宋体" w:cs="宋体"/>
          <w:color w:val="000000" w:themeColor="text1"/>
          <w:sz w:val="24"/>
          <w:highlight w:val="none"/>
          <w14:textFill>
            <w14:solidFill>
              <w14:schemeClr w14:val="tx1"/>
            </w14:solidFill>
          </w14:textFill>
        </w:rPr>
        <w:t>；</w:t>
      </w:r>
    </w:p>
    <w:p w14:paraId="2863DDF9">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w:t>
      </w:r>
      <w:r>
        <w:rPr>
          <w:rFonts w:ascii="宋体" w:hAnsi="宋体" w:cs="宋体"/>
          <w:color w:val="000000" w:themeColor="text1"/>
          <w:sz w:val="24"/>
          <w:highlight w:val="none"/>
          <w14:textFill>
            <w14:solidFill>
              <w14:schemeClr w14:val="tx1"/>
            </w14:solidFill>
          </w14:textFill>
        </w:rPr>
        <w:t>4</w:t>
      </w:r>
      <w:r>
        <w:rPr>
          <w:rFonts w:hint="eastAsia" w:ascii="宋体" w:hAnsi="宋体" w:cs="宋体"/>
          <w:color w:val="000000" w:themeColor="text1"/>
          <w:sz w:val="24"/>
          <w:highlight w:val="none"/>
          <w14:textFill>
            <w14:solidFill>
              <w14:schemeClr w14:val="tx1"/>
            </w14:solidFill>
          </w14:textFill>
        </w:rPr>
        <w:t>符合性审查资料；</w:t>
      </w:r>
    </w:p>
    <w:p w14:paraId="215C05CC">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w:t>
      </w:r>
      <w:r>
        <w:rPr>
          <w:rFonts w:ascii="宋体" w:hAnsi="宋体" w:cs="宋体"/>
          <w:color w:val="000000" w:themeColor="text1"/>
          <w:sz w:val="24"/>
          <w:highlight w:val="none"/>
          <w14:textFill>
            <w14:solidFill>
              <w14:schemeClr w14:val="tx1"/>
            </w14:solidFill>
          </w14:textFill>
        </w:rPr>
        <w:t>5</w:t>
      </w:r>
      <w:r>
        <w:rPr>
          <w:rFonts w:hint="eastAsia" w:ascii="宋体" w:hAnsi="宋体" w:cs="宋体"/>
          <w:color w:val="000000" w:themeColor="text1"/>
          <w:sz w:val="24"/>
          <w:highlight w:val="none"/>
          <w14:textFill>
            <w14:solidFill>
              <w14:schemeClr w14:val="tx1"/>
            </w14:solidFill>
          </w14:textFill>
        </w:rPr>
        <w:t>评标标准相应的商务技术资料；</w:t>
      </w:r>
    </w:p>
    <w:p w14:paraId="71DB8B5C">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w:t>
      </w:r>
      <w:r>
        <w:rPr>
          <w:rFonts w:ascii="宋体" w:hAnsi="宋体" w:cs="宋体"/>
          <w:color w:val="000000" w:themeColor="text1"/>
          <w:sz w:val="24"/>
          <w:highlight w:val="none"/>
          <w14:textFill>
            <w14:solidFill>
              <w14:schemeClr w14:val="tx1"/>
            </w14:solidFill>
          </w14:textFill>
        </w:rPr>
        <w:t>6</w:t>
      </w:r>
      <w:r>
        <w:rPr>
          <w:rFonts w:hint="eastAsia" w:ascii="宋体" w:hAnsi="宋体" w:cs="宋体"/>
          <w:color w:val="000000" w:themeColor="text1"/>
          <w:sz w:val="24"/>
          <w:highlight w:val="none"/>
          <w14:textFill>
            <w14:solidFill>
              <w14:schemeClr w14:val="tx1"/>
            </w14:solidFill>
          </w14:textFill>
        </w:rPr>
        <w:t>投标标的清单；</w:t>
      </w:r>
    </w:p>
    <w:p w14:paraId="0CC5C595">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2.2.</w:t>
      </w:r>
      <w:r>
        <w:rPr>
          <w:rFonts w:ascii="宋体" w:hAnsi="宋体" w:cs="宋体"/>
          <w:color w:val="000000" w:themeColor="text1"/>
          <w:sz w:val="24"/>
          <w:highlight w:val="none"/>
          <w14:textFill>
            <w14:solidFill>
              <w14:schemeClr w14:val="tx1"/>
            </w14:solidFill>
          </w14:textFill>
        </w:rPr>
        <w:t>7</w:t>
      </w:r>
      <w:r>
        <w:rPr>
          <w:rFonts w:hint="eastAsia" w:ascii="宋体" w:hAnsi="宋体" w:cs="宋体"/>
          <w:color w:val="000000" w:themeColor="text1"/>
          <w:sz w:val="24"/>
          <w:highlight w:val="none"/>
          <w14:textFill>
            <w14:solidFill>
              <w14:schemeClr w14:val="tx1"/>
            </w14:solidFill>
          </w14:textFill>
        </w:rPr>
        <w:t>商务技术偏离表；</w:t>
      </w:r>
    </w:p>
    <w:p w14:paraId="0776D542">
      <w:pPr>
        <w:snapToGrid w:val="0"/>
        <w:spacing w:line="360" w:lineRule="auto"/>
        <w:ind w:left="420" w:leftChars="200" w:firstLine="480" w:firstLineChars="200"/>
        <w:rPr>
          <w:rFonts w:ascii="宋体" w:hAnsi="宋体" w:cs="宋体"/>
          <w:color w:val="000000" w:themeColor="text1"/>
          <w:sz w:val="24"/>
          <w:highlight w:val="none"/>
          <w:lang w:val="zh-CN"/>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w:t>
      </w: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w:t>
      </w:r>
      <w:r>
        <w:rPr>
          <w:rFonts w:ascii="宋体" w:hAnsi="宋体" w:cs="宋体"/>
          <w:color w:val="000000" w:themeColor="text1"/>
          <w:sz w:val="24"/>
          <w:highlight w:val="none"/>
          <w14:textFill>
            <w14:solidFill>
              <w14:schemeClr w14:val="tx1"/>
            </w14:solidFill>
          </w14:textFill>
        </w:rPr>
        <w:t>8</w:t>
      </w:r>
      <w:r>
        <w:rPr>
          <w:rFonts w:hint="eastAsia" w:ascii="宋体" w:hAnsi="宋体" w:cs="宋体"/>
          <w:color w:val="000000" w:themeColor="text1"/>
          <w:sz w:val="24"/>
          <w:highlight w:val="none"/>
          <w:lang w:val="zh-CN"/>
          <w14:textFill>
            <w14:solidFill>
              <w14:schemeClr w14:val="tx1"/>
            </w14:solidFill>
          </w14:textFill>
        </w:rPr>
        <w:t>政府采购供应商廉洁自律承诺书；</w:t>
      </w:r>
    </w:p>
    <w:p w14:paraId="0BE3B72E">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r>
        <w:rPr>
          <w:rFonts w:hint="eastAsia" w:ascii="宋体" w:hAnsi="宋体" w:cs="宋体"/>
          <w:color w:val="000000" w:themeColor="text1"/>
          <w:sz w:val="24"/>
          <w:highlight w:val="none"/>
          <w:lang w:val="zh-CN"/>
          <w14:textFill>
            <w14:solidFill>
              <w14:schemeClr w14:val="tx1"/>
            </w14:solidFill>
          </w14:textFill>
        </w:rPr>
        <w:t>.</w:t>
      </w:r>
      <w:r>
        <w:rPr>
          <w:rFonts w:hint="eastAsia" w:ascii="宋体" w:hAnsi="宋体" w:cs="宋体"/>
          <w:color w:val="000000" w:themeColor="text1"/>
          <w:sz w:val="24"/>
          <w:highlight w:val="none"/>
          <w14:textFill>
            <w14:solidFill>
              <w14:schemeClr w14:val="tx1"/>
            </w14:solidFill>
          </w14:textFill>
        </w:rPr>
        <w:t>3报价文件</w:t>
      </w:r>
    </w:p>
    <w:p w14:paraId="4DCB9666">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2.3.1开标一览表（报价表）；</w:t>
      </w:r>
    </w:p>
    <w:p w14:paraId="68205DE3">
      <w:pPr>
        <w:snapToGrid w:val="0"/>
        <w:spacing w:line="360" w:lineRule="auto"/>
        <w:ind w:left="420" w:leftChars="2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2.3.2中小企业声明函。</w:t>
      </w:r>
    </w:p>
    <w:p w14:paraId="3CC68923">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3、我方承诺除商务技术偏离表列出的偏离外，我方响应招标文件的全部要求。</w:t>
      </w:r>
    </w:p>
    <w:p w14:paraId="372E9D03">
      <w:pPr>
        <w:snapToGrid w:val="0"/>
        <w:spacing w:line="360" w:lineRule="auto"/>
        <w:ind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4、如我方中标，我方承诺：</w:t>
      </w:r>
    </w:p>
    <w:p w14:paraId="2B3EF868">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4.1在收到中标通知书后，在中标通知书规定的期限内与你方签订合同； </w:t>
      </w:r>
    </w:p>
    <w:p w14:paraId="4FEE6AFB">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4.2在签订合同时不向你方提出附加条件； </w:t>
      </w:r>
    </w:p>
    <w:p w14:paraId="1DDECF83">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4.3按照招标文件要求提交履约保证金； </w:t>
      </w:r>
    </w:p>
    <w:p w14:paraId="7A0C3CE3">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4.4在合同约定的期限内完成合同规定的全部义务。 </w:t>
      </w:r>
    </w:p>
    <w:p w14:paraId="6E1F430F">
      <w:pPr>
        <w:snapToGrid w:val="0"/>
        <w:spacing w:line="360" w:lineRule="auto"/>
        <w:ind w:left="210" w:leftChars="100" w:firstLine="480" w:firstLineChars="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5、其他补充说明:</w:t>
      </w:r>
      <w:r>
        <w:rPr>
          <w:rFonts w:hint="eastAsia" w:ascii="宋体" w:hAnsi="宋体" w:cs="宋体"/>
          <w:color w:val="000000" w:themeColor="text1"/>
          <w:sz w:val="24"/>
          <w:highlight w:val="none"/>
          <w:u w:val="single"/>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w:t>
      </w:r>
    </w:p>
    <w:p w14:paraId="627AFA3B">
      <w:pPr>
        <w:spacing w:line="360" w:lineRule="auto"/>
        <w:ind w:firstLine="3600" w:firstLineChars="15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投标人名称（电子签名）：                          </w:t>
      </w:r>
    </w:p>
    <w:p w14:paraId="6DFF1E7D">
      <w:pPr>
        <w:spacing w:line="360" w:lineRule="auto"/>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 xml:space="preserve">     日期：  年   月   日</w:t>
      </w:r>
    </w:p>
    <w:p w14:paraId="6B1B4194">
      <w:pPr>
        <w:snapToGrid w:val="0"/>
        <w:spacing w:line="360" w:lineRule="auto"/>
        <w:ind w:left="420" w:leftChars="200" w:firstLine="4200" w:firstLineChars="1750"/>
        <w:rPr>
          <w:rFonts w:ascii="宋体" w:hAnsi="宋体" w:cs="宋体"/>
          <w:color w:val="000000" w:themeColor="text1"/>
          <w:kern w:val="0"/>
          <w:sz w:val="24"/>
          <w:highlight w:val="none"/>
          <w:u w:val="single"/>
          <w14:textFill>
            <w14:solidFill>
              <w14:schemeClr w14:val="tx1"/>
            </w14:solidFill>
          </w14:textFill>
        </w:rPr>
      </w:pPr>
    </w:p>
    <w:p w14:paraId="0CD7679E">
      <w:pPr>
        <w:spacing w:line="360" w:lineRule="auto"/>
        <w:ind w:right="42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注：按本格式和要求提供。</w:t>
      </w:r>
    </w:p>
    <w:p w14:paraId="6A8EC9C6">
      <w:pPr>
        <w:snapToGrid w:val="0"/>
        <w:spacing w:line="360" w:lineRule="auto"/>
        <w:jc w:val="center"/>
        <w:rPr>
          <w:rFonts w:ascii="宋体" w:hAnsi="宋体" w:cs="宋体"/>
          <w:b/>
          <w:kern w:val="0"/>
          <w:sz w:val="32"/>
          <w:szCs w:val="32"/>
          <w:highlight w:val="none"/>
        </w:rPr>
      </w:pPr>
    </w:p>
    <w:p w14:paraId="7EC386C6">
      <w:pPr>
        <w:snapToGrid w:val="0"/>
        <w:spacing w:line="360" w:lineRule="auto"/>
        <w:rPr>
          <w:rFonts w:ascii="宋体" w:hAnsi="宋体" w:cs="宋体"/>
          <w:sz w:val="24"/>
          <w:highlight w:val="none"/>
        </w:rPr>
      </w:pPr>
    </w:p>
    <w:p w14:paraId="0317E3E5">
      <w:pPr>
        <w:jc w:val="center"/>
        <w:rPr>
          <w:rFonts w:ascii="宋体" w:hAnsi="宋体" w:cs="宋体"/>
          <w:b/>
          <w:kern w:val="0"/>
          <w:sz w:val="32"/>
          <w:szCs w:val="32"/>
          <w:highlight w:val="none"/>
        </w:rPr>
      </w:pPr>
    </w:p>
    <w:p w14:paraId="71FAA859">
      <w:pPr>
        <w:jc w:val="center"/>
        <w:rPr>
          <w:rFonts w:ascii="宋体" w:hAnsi="宋体" w:cs="宋体"/>
          <w:b/>
          <w:kern w:val="0"/>
          <w:sz w:val="32"/>
          <w:szCs w:val="32"/>
          <w:highlight w:val="none"/>
        </w:rPr>
      </w:pPr>
    </w:p>
    <w:p w14:paraId="68FEF064">
      <w:pPr>
        <w:jc w:val="center"/>
        <w:rPr>
          <w:rFonts w:ascii="宋体" w:hAnsi="宋体" w:cs="宋体"/>
          <w:b/>
          <w:kern w:val="0"/>
          <w:sz w:val="32"/>
          <w:szCs w:val="32"/>
          <w:highlight w:val="none"/>
        </w:rPr>
      </w:pPr>
    </w:p>
    <w:p w14:paraId="12162E02">
      <w:pPr>
        <w:jc w:val="center"/>
        <w:rPr>
          <w:rFonts w:ascii="宋体" w:hAnsi="宋体" w:cs="宋体"/>
          <w:b/>
          <w:kern w:val="0"/>
          <w:sz w:val="32"/>
          <w:szCs w:val="32"/>
          <w:highlight w:val="none"/>
        </w:rPr>
      </w:pPr>
    </w:p>
    <w:p w14:paraId="36D91601">
      <w:pPr>
        <w:jc w:val="center"/>
        <w:rPr>
          <w:rFonts w:ascii="宋体" w:hAnsi="宋体" w:cs="宋体"/>
          <w:b/>
          <w:kern w:val="0"/>
          <w:sz w:val="32"/>
          <w:szCs w:val="32"/>
          <w:highlight w:val="none"/>
        </w:rPr>
      </w:pPr>
    </w:p>
    <w:p w14:paraId="4ED58230">
      <w:pPr>
        <w:jc w:val="center"/>
        <w:rPr>
          <w:rFonts w:ascii="宋体" w:hAnsi="宋体" w:cs="宋体"/>
          <w:b/>
          <w:kern w:val="0"/>
          <w:sz w:val="32"/>
          <w:szCs w:val="32"/>
          <w:highlight w:val="none"/>
        </w:rPr>
      </w:pPr>
    </w:p>
    <w:p w14:paraId="442298B6">
      <w:pPr>
        <w:jc w:val="center"/>
        <w:rPr>
          <w:rFonts w:ascii="宋体" w:hAnsi="宋体" w:cs="宋体"/>
          <w:b/>
          <w:kern w:val="0"/>
          <w:sz w:val="32"/>
          <w:szCs w:val="32"/>
          <w:highlight w:val="none"/>
        </w:rPr>
      </w:pPr>
    </w:p>
    <w:p w14:paraId="702D0BD4">
      <w:pPr>
        <w:jc w:val="center"/>
        <w:rPr>
          <w:rFonts w:ascii="宋体" w:hAnsi="宋体" w:cs="宋体"/>
          <w:b/>
          <w:kern w:val="0"/>
          <w:sz w:val="32"/>
          <w:szCs w:val="32"/>
          <w:highlight w:val="none"/>
        </w:rPr>
      </w:pPr>
    </w:p>
    <w:p w14:paraId="3D02E5E2">
      <w:pPr>
        <w:jc w:val="center"/>
        <w:rPr>
          <w:rFonts w:ascii="宋体" w:hAnsi="宋体" w:cs="宋体"/>
          <w:b/>
          <w:kern w:val="0"/>
          <w:sz w:val="32"/>
          <w:szCs w:val="32"/>
          <w:highlight w:val="none"/>
        </w:rPr>
      </w:pPr>
    </w:p>
    <w:p w14:paraId="36BFC790">
      <w:pPr>
        <w:jc w:val="center"/>
        <w:rPr>
          <w:rFonts w:ascii="宋体" w:hAnsi="宋体" w:cs="宋体"/>
          <w:b/>
          <w:kern w:val="0"/>
          <w:sz w:val="32"/>
          <w:szCs w:val="32"/>
          <w:highlight w:val="none"/>
        </w:rPr>
      </w:pPr>
    </w:p>
    <w:p w14:paraId="6D376A31">
      <w:pPr>
        <w:jc w:val="center"/>
        <w:rPr>
          <w:rFonts w:ascii="宋体" w:hAnsi="宋体" w:cs="宋体"/>
          <w:b/>
          <w:kern w:val="0"/>
          <w:sz w:val="32"/>
          <w:szCs w:val="32"/>
          <w:highlight w:val="none"/>
        </w:rPr>
      </w:pPr>
    </w:p>
    <w:p w14:paraId="5314D9C2">
      <w:pPr>
        <w:jc w:val="center"/>
        <w:rPr>
          <w:rFonts w:ascii="宋体" w:hAnsi="宋体" w:cs="宋体"/>
          <w:b/>
          <w:kern w:val="0"/>
          <w:sz w:val="32"/>
          <w:szCs w:val="32"/>
          <w:highlight w:val="none"/>
        </w:rPr>
      </w:pPr>
    </w:p>
    <w:p w14:paraId="4D043FD3">
      <w:pPr>
        <w:jc w:val="center"/>
        <w:rPr>
          <w:rFonts w:ascii="宋体" w:hAnsi="宋体" w:cs="宋体"/>
          <w:b/>
          <w:kern w:val="0"/>
          <w:sz w:val="32"/>
          <w:szCs w:val="32"/>
          <w:highlight w:val="none"/>
        </w:rPr>
      </w:pPr>
    </w:p>
    <w:p w14:paraId="3BAAFE98">
      <w:pPr>
        <w:jc w:val="center"/>
        <w:rPr>
          <w:rFonts w:ascii="宋体" w:hAnsi="宋体" w:cs="宋体"/>
          <w:b/>
          <w:kern w:val="0"/>
          <w:sz w:val="32"/>
          <w:szCs w:val="32"/>
          <w:highlight w:val="none"/>
        </w:rPr>
      </w:pPr>
    </w:p>
    <w:p w14:paraId="283991AE">
      <w:pPr>
        <w:jc w:val="center"/>
        <w:rPr>
          <w:rFonts w:ascii="宋体" w:hAnsi="宋体" w:cs="宋体"/>
          <w:b/>
          <w:kern w:val="0"/>
          <w:sz w:val="32"/>
          <w:szCs w:val="32"/>
          <w:highlight w:val="none"/>
        </w:rPr>
      </w:pPr>
    </w:p>
    <w:p w14:paraId="259670BB">
      <w:pPr>
        <w:jc w:val="center"/>
        <w:rPr>
          <w:rFonts w:ascii="宋体" w:hAnsi="宋体" w:cs="宋体"/>
          <w:b/>
          <w:kern w:val="0"/>
          <w:sz w:val="32"/>
          <w:szCs w:val="32"/>
          <w:highlight w:val="none"/>
        </w:rPr>
      </w:pPr>
    </w:p>
    <w:p w14:paraId="034102CD">
      <w:pPr>
        <w:jc w:val="center"/>
        <w:rPr>
          <w:rFonts w:ascii="宋体" w:hAnsi="宋体" w:cs="宋体"/>
          <w:b/>
          <w:kern w:val="0"/>
          <w:sz w:val="32"/>
          <w:szCs w:val="32"/>
          <w:highlight w:val="none"/>
        </w:rPr>
      </w:pPr>
    </w:p>
    <w:p w14:paraId="5643A053">
      <w:pPr>
        <w:jc w:val="center"/>
        <w:rPr>
          <w:rFonts w:ascii="宋体" w:hAnsi="宋体" w:cs="宋体"/>
          <w:b/>
          <w:kern w:val="0"/>
          <w:sz w:val="32"/>
          <w:szCs w:val="32"/>
          <w:highlight w:val="none"/>
        </w:rPr>
      </w:pPr>
    </w:p>
    <w:p w14:paraId="6CD3662B">
      <w:pPr>
        <w:jc w:val="center"/>
        <w:rPr>
          <w:rFonts w:ascii="宋体" w:hAnsi="宋体" w:cs="宋体"/>
          <w:b/>
          <w:kern w:val="0"/>
          <w:sz w:val="32"/>
          <w:szCs w:val="32"/>
          <w:highlight w:val="none"/>
        </w:rPr>
      </w:pPr>
    </w:p>
    <w:p w14:paraId="1048BEC5">
      <w:pPr>
        <w:jc w:val="center"/>
        <w:rPr>
          <w:rFonts w:ascii="宋体" w:hAnsi="宋体" w:cs="宋体"/>
          <w:b/>
          <w:kern w:val="0"/>
          <w:sz w:val="32"/>
          <w:szCs w:val="32"/>
          <w:highlight w:val="none"/>
        </w:rPr>
      </w:pPr>
    </w:p>
    <w:p w14:paraId="66E61028">
      <w:pPr>
        <w:jc w:val="center"/>
        <w:rPr>
          <w:rFonts w:ascii="宋体" w:hAnsi="宋体" w:cs="宋体"/>
          <w:b/>
          <w:kern w:val="0"/>
          <w:sz w:val="32"/>
          <w:szCs w:val="32"/>
          <w:highlight w:val="none"/>
        </w:rPr>
      </w:pPr>
    </w:p>
    <w:p w14:paraId="7A76857C">
      <w:pPr>
        <w:jc w:val="center"/>
        <w:rPr>
          <w:rFonts w:ascii="宋体" w:hAnsi="宋体" w:cs="宋体"/>
          <w:b/>
          <w:kern w:val="0"/>
          <w:sz w:val="32"/>
          <w:szCs w:val="32"/>
          <w:highlight w:val="none"/>
        </w:rPr>
      </w:pPr>
    </w:p>
    <w:p w14:paraId="67BBBB48">
      <w:pPr>
        <w:jc w:val="center"/>
        <w:rPr>
          <w:rFonts w:ascii="宋体" w:hAnsi="宋体" w:cs="宋体"/>
          <w:b/>
          <w:kern w:val="0"/>
          <w:sz w:val="32"/>
          <w:szCs w:val="32"/>
          <w:highlight w:val="none"/>
        </w:rPr>
      </w:pPr>
    </w:p>
    <w:p w14:paraId="4B06D7E3">
      <w:pPr>
        <w:widowControl/>
        <w:adjustRightInd/>
        <w:jc w:val="left"/>
        <w:rPr>
          <w:rFonts w:ascii="宋体" w:hAnsi="宋体" w:cs="宋体"/>
          <w:b/>
          <w:kern w:val="0"/>
          <w:sz w:val="32"/>
          <w:szCs w:val="32"/>
          <w:highlight w:val="none"/>
        </w:rPr>
      </w:pPr>
      <w:r>
        <w:rPr>
          <w:rFonts w:ascii="宋体" w:hAnsi="宋体" w:cs="宋体"/>
          <w:b/>
          <w:kern w:val="0"/>
          <w:sz w:val="32"/>
          <w:szCs w:val="32"/>
          <w:highlight w:val="none"/>
        </w:rPr>
        <w:br w:type="page"/>
      </w:r>
    </w:p>
    <w:p w14:paraId="68DB1DD8">
      <w:pPr>
        <w:jc w:val="center"/>
        <w:rPr>
          <w:rFonts w:ascii="宋体" w:hAnsi="宋体" w:cs="宋体"/>
          <w:b/>
          <w:kern w:val="0"/>
          <w:sz w:val="32"/>
          <w:szCs w:val="32"/>
          <w:highlight w:val="none"/>
          <w:lang w:val="zh-CN"/>
        </w:rPr>
      </w:pPr>
      <w:r>
        <w:rPr>
          <w:rFonts w:hint="eastAsia" w:ascii="宋体" w:hAnsi="宋体" w:cs="宋体"/>
          <w:b/>
          <w:kern w:val="0"/>
          <w:sz w:val="32"/>
          <w:szCs w:val="32"/>
          <w:highlight w:val="none"/>
          <w:lang w:val="zh-CN"/>
        </w:rPr>
        <w:t>二、授权委托书或法定代表人（单位负责人、自然人本人）身份证明</w:t>
      </w:r>
    </w:p>
    <w:p w14:paraId="6E28504B">
      <w:pPr>
        <w:snapToGrid w:val="0"/>
        <w:spacing w:line="360" w:lineRule="auto"/>
        <w:rPr>
          <w:rFonts w:ascii="宋体" w:hAnsi="宋体" w:cs="宋体"/>
          <w:sz w:val="24"/>
          <w:highlight w:val="none"/>
        </w:rPr>
      </w:pPr>
      <w:r>
        <w:rPr>
          <w:rFonts w:hint="eastAsia" w:ascii="宋体" w:hAnsi="宋体" w:cs="宋体"/>
          <w:sz w:val="24"/>
          <w:highlight w:val="none"/>
        </w:rPr>
        <w:t xml:space="preserve">                                </w:t>
      </w:r>
    </w:p>
    <w:p w14:paraId="0B2976C0">
      <w:pPr>
        <w:snapToGrid w:val="0"/>
        <w:spacing w:line="360" w:lineRule="auto"/>
        <w:ind w:firstLine="2872" w:firstLineChars="894"/>
        <w:rPr>
          <w:rFonts w:ascii="宋体" w:hAnsi="宋体" w:cs="宋体"/>
          <w:highlight w:val="none"/>
        </w:rPr>
      </w:pPr>
      <w:r>
        <w:rPr>
          <w:rFonts w:hint="eastAsia" w:ascii="宋体" w:hAnsi="宋体" w:cs="宋体"/>
          <w:b/>
          <w:kern w:val="0"/>
          <w:sz w:val="32"/>
          <w:szCs w:val="32"/>
          <w:highlight w:val="none"/>
          <w:lang w:val="zh-CN"/>
        </w:rPr>
        <w:t>授权委托书（适用于非联合体投标）</w:t>
      </w:r>
      <w:r>
        <w:rPr>
          <w:rFonts w:hint="eastAsia" w:ascii="宋体" w:hAnsi="宋体" w:cs="宋体"/>
          <w:highlight w:val="none"/>
        </w:rPr>
        <w:t xml:space="preserve">                               </w:t>
      </w:r>
    </w:p>
    <w:p w14:paraId="75BAB7CE">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kern w:val="0"/>
          <w:sz w:val="24"/>
          <w:highlight w:val="none"/>
          <w:lang w:val="zh-CN"/>
          <w14:textFill>
            <w14:solidFill>
              <w14:schemeClr w14:val="tx1"/>
            </w14:solidFill>
          </w14:textFill>
        </w:rPr>
        <w:t>：</w:t>
      </w:r>
    </w:p>
    <w:p w14:paraId="501E8E1B">
      <w:pPr>
        <w:snapToGrid w:val="0"/>
        <w:spacing w:line="360" w:lineRule="auto"/>
        <w:ind w:firstLine="576"/>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现</w:t>
      </w:r>
      <w:r>
        <w:rPr>
          <w:rFonts w:hint="eastAsia" w:ascii="宋体" w:hAnsi="宋体" w:cs="宋体"/>
          <w:color w:val="000000" w:themeColor="text1"/>
          <w:kern w:val="0"/>
          <w:sz w:val="24"/>
          <w:highlight w:val="none"/>
          <w:lang w:val="zh-CN"/>
          <w14:textFill>
            <w14:solidFill>
              <w14:schemeClr w14:val="tx1"/>
            </w14:solidFill>
          </w14:textFill>
        </w:rPr>
        <w:t>委托</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（姓名）为我方代理人（身份证号码：</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，手机：</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），以我方名义处理</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宋体" w:hAnsi="宋体" w:cs="宋体"/>
          <w:color w:val="000000" w:themeColor="text1"/>
          <w:sz w:val="24"/>
          <w:highlight w:val="none"/>
          <w14:textFill>
            <w14:solidFill>
              <w14:schemeClr w14:val="tx1"/>
            </w14:solidFill>
          </w14:textFill>
        </w:rPr>
        <w:t>【招标编号：</w:t>
      </w:r>
      <w:r>
        <w:rPr>
          <w:rFonts w:hint="eastAsia" w:ascii="宋体" w:hAnsi="宋体" w:cs="宋体"/>
          <w:color w:val="000000" w:themeColor="text1"/>
          <w:sz w:val="24"/>
          <w:highlight w:val="none"/>
          <w:lang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政府采购投标的一切事项，其法律后果由我方承担。</w:t>
      </w:r>
    </w:p>
    <w:p w14:paraId="60BC2E59">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委托期限</w:t>
      </w:r>
      <w:r>
        <w:rPr>
          <w:rFonts w:hint="eastAsia" w:ascii="宋体" w:hAnsi="宋体" w:cs="宋体"/>
          <w:color w:val="000000" w:themeColor="text1"/>
          <w:kern w:val="0"/>
          <w:sz w:val="24"/>
          <w:highlight w:val="none"/>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自</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年</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月</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日起至</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年</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月</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日止。</w:t>
      </w:r>
    </w:p>
    <w:p w14:paraId="2ABDFE79">
      <w:pPr>
        <w:snapToGrid w:val="0"/>
        <w:spacing w:line="360" w:lineRule="auto"/>
        <w:rPr>
          <w:rFonts w:hint="eastAsia"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特此告知。</w:t>
      </w:r>
    </w:p>
    <w:p w14:paraId="01542532">
      <w:pPr>
        <w:pStyle w:val="146"/>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36D58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12" w:hRule="atLeast"/>
          <w:jc w:val="center"/>
        </w:trPr>
        <w:tc>
          <w:tcPr>
            <w:tcW w:w="9207" w:type="dxa"/>
          </w:tcPr>
          <w:p w14:paraId="555CB9FE">
            <w:pPr>
              <w:pStyle w:val="146"/>
              <w:adjustRightInd w:val="0"/>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正面：                                 反面：</w:t>
            </w:r>
          </w:p>
          <w:p w14:paraId="6CA5A86E">
            <w:pPr>
              <w:pStyle w:val="146"/>
              <w:adjustRightInd w:val="0"/>
              <w:spacing w:line="360" w:lineRule="auto"/>
              <w:rPr>
                <w:rFonts w:hAnsi="宋体" w:cs="宋体"/>
                <w:bCs/>
                <w:color w:val="000000" w:themeColor="text1"/>
                <w:sz w:val="24"/>
                <w:highlight w:val="none"/>
                <w14:textFill>
                  <w14:solidFill>
                    <w14:schemeClr w14:val="tx1"/>
                  </w14:solidFill>
                </w14:textFill>
              </w:rPr>
            </w:pPr>
          </w:p>
        </w:tc>
      </w:tr>
    </w:tbl>
    <w:p w14:paraId="6C819F88">
      <w:pPr>
        <w:pStyle w:val="4"/>
        <w:rPr>
          <w:highlight w:val="none"/>
        </w:rPr>
      </w:pPr>
    </w:p>
    <w:p w14:paraId="087D9924">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投标人名称(电子签名)：</w:t>
      </w:r>
    </w:p>
    <w:p w14:paraId="5BF0A1FA">
      <w:pPr>
        <w:snapToGrid w:val="0"/>
        <w:spacing w:line="360" w:lineRule="auto"/>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签发日期：  年  月   日</w:t>
      </w:r>
    </w:p>
    <w:p w14:paraId="1DA6672F">
      <w:pPr>
        <w:snapToGrid w:val="0"/>
        <w:spacing w:line="360" w:lineRule="auto"/>
        <w:rPr>
          <w:rFonts w:ascii="宋体" w:hAnsi="宋体" w:cs="宋体"/>
          <w:color w:val="000000" w:themeColor="text1"/>
          <w:sz w:val="24"/>
          <w:highlight w:val="none"/>
          <w14:textFill>
            <w14:solidFill>
              <w14:schemeClr w14:val="tx1"/>
            </w14:solidFill>
          </w14:textFill>
        </w:rPr>
      </w:pPr>
    </w:p>
    <w:p w14:paraId="1C5AD7C6">
      <w:pPr>
        <w:snapToGrid w:val="0"/>
        <w:spacing w:line="360" w:lineRule="auto"/>
        <w:rPr>
          <w:rFonts w:ascii="宋体" w:hAnsi="宋体" w:cs="宋体"/>
          <w:color w:val="000000" w:themeColor="text1"/>
          <w:sz w:val="24"/>
          <w:highlight w:val="none"/>
          <w14:textFill>
            <w14:solidFill>
              <w14:schemeClr w14:val="tx1"/>
            </w14:solidFill>
          </w14:textFill>
        </w:rPr>
      </w:pPr>
    </w:p>
    <w:p w14:paraId="721AF291">
      <w:pPr>
        <w:snapToGrid w:val="0"/>
        <w:spacing w:line="360" w:lineRule="auto"/>
        <w:rPr>
          <w:rFonts w:ascii="宋体" w:hAnsi="宋体" w:cs="宋体"/>
          <w:color w:val="000000" w:themeColor="text1"/>
          <w:sz w:val="24"/>
          <w:highlight w:val="none"/>
          <w14:textFill>
            <w14:solidFill>
              <w14:schemeClr w14:val="tx1"/>
            </w14:solidFill>
          </w14:textFill>
        </w:rPr>
      </w:pPr>
    </w:p>
    <w:p w14:paraId="61B387AF">
      <w:pPr>
        <w:jc w:val="center"/>
        <w:rPr>
          <w:rFonts w:hint="eastAsia"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lang w:val="zh-CN"/>
          <w14:textFill>
            <w14:solidFill>
              <w14:schemeClr w14:val="tx1"/>
            </w14:solidFill>
          </w14:textFill>
        </w:rPr>
        <w:t xml:space="preserve">      </w:t>
      </w:r>
      <w:r>
        <w:rPr>
          <w:rFonts w:hint="eastAsia" w:ascii="宋体" w:hAnsi="宋体" w:cs="宋体"/>
          <w:b/>
          <w:color w:val="000000" w:themeColor="text1"/>
          <w:kern w:val="0"/>
          <w:sz w:val="32"/>
          <w:szCs w:val="32"/>
          <w:highlight w:val="none"/>
          <w14:textFill>
            <w14:solidFill>
              <w14:schemeClr w14:val="tx1"/>
            </w14:solidFill>
          </w14:textFill>
        </w:rPr>
        <w:t xml:space="preserve"> </w:t>
      </w:r>
    </w:p>
    <w:p w14:paraId="3DDFD76C">
      <w:pPr>
        <w:rPr>
          <w:rFonts w:hint="eastAsia"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br w:type="page"/>
      </w:r>
    </w:p>
    <w:p w14:paraId="3C468FA3">
      <w:pPr>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lang w:val="zh-CN"/>
          <w14:textFill>
            <w14:solidFill>
              <w14:schemeClr w14:val="tx1"/>
            </w14:solidFill>
          </w14:textFill>
        </w:rPr>
        <w:t>授权委托书（适用于联合体投标）</w:t>
      </w:r>
    </w:p>
    <w:p w14:paraId="0EAF4D77">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kern w:val="0"/>
          <w:sz w:val="24"/>
          <w:highlight w:val="none"/>
          <w:lang w:val="zh-CN"/>
          <w14:textFill>
            <w14:solidFill>
              <w14:schemeClr w14:val="tx1"/>
            </w14:solidFill>
          </w14:textFill>
        </w:rPr>
        <w:t>：</w:t>
      </w:r>
    </w:p>
    <w:p w14:paraId="39E0A70D">
      <w:pPr>
        <w:snapToGrid w:val="0"/>
        <w:spacing w:line="360" w:lineRule="auto"/>
        <w:ind w:firstLine="576"/>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现</w:t>
      </w:r>
      <w:r>
        <w:rPr>
          <w:rFonts w:hint="eastAsia" w:ascii="宋体" w:hAnsi="宋体" w:cs="宋体"/>
          <w:color w:val="000000" w:themeColor="text1"/>
          <w:kern w:val="0"/>
          <w:sz w:val="24"/>
          <w:highlight w:val="none"/>
          <w:lang w:val="zh-CN"/>
          <w14:textFill>
            <w14:solidFill>
              <w14:schemeClr w14:val="tx1"/>
            </w14:solidFill>
          </w14:textFill>
        </w:rPr>
        <w:t>委托</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（姓名）为我方代理人（身份证号码：</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，手机：</w:t>
      </w:r>
      <w:r>
        <w:rPr>
          <w:rFonts w:hint="eastAsia" w:ascii="宋体" w:hAnsi="宋体" w:cs="宋体"/>
          <w:color w:val="000000" w:themeColor="text1"/>
          <w:kern w:val="0"/>
          <w:sz w:val="24"/>
          <w:highlight w:val="none"/>
          <w:u w:val="single"/>
          <w:lang w:val="zh-CN"/>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），以我方名义处理</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宋体" w:hAnsi="宋体" w:cs="宋体"/>
          <w:color w:val="000000" w:themeColor="text1"/>
          <w:sz w:val="24"/>
          <w:highlight w:val="none"/>
          <w14:textFill>
            <w14:solidFill>
              <w14:schemeClr w14:val="tx1"/>
            </w14:solidFill>
          </w14:textFill>
        </w:rPr>
        <w:t>【招标编号：</w:t>
      </w:r>
      <w:r>
        <w:rPr>
          <w:rFonts w:hint="eastAsia" w:ascii="宋体" w:hAnsi="宋体" w:cs="宋体"/>
          <w:color w:val="000000" w:themeColor="text1"/>
          <w:sz w:val="24"/>
          <w:highlight w:val="none"/>
          <w:lang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政府采购投标的一切事项，其法律后果由我方承担。</w:t>
      </w:r>
    </w:p>
    <w:p w14:paraId="262484E3">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委托期限</w:t>
      </w:r>
      <w:r>
        <w:rPr>
          <w:rFonts w:hint="eastAsia" w:ascii="宋体" w:hAnsi="宋体" w:cs="宋体"/>
          <w:color w:val="000000" w:themeColor="text1"/>
          <w:kern w:val="0"/>
          <w:sz w:val="24"/>
          <w:highlight w:val="none"/>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自</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年</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月</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日起至</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年</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月</w:t>
      </w: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日止。</w:t>
      </w:r>
    </w:p>
    <w:p w14:paraId="0652BD45">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 xml:space="preserve">    </w:t>
      </w:r>
      <w:r>
        <w:rPr>
          <w:rFonts w:hint="eastAsia" w:ascii="宋体" w:hAnsi="宋体" w:cs="宋体"/>
          <w:color w:val="000000" w:themeColor="text1"/>
          <w:kern w:val="0"/>
          <w:sz w:val="24"/>
          <w:highlight w:val="none"/>
          <w:lang w:val="zh-CN"/>
          <w14:textFill>
            <w14:solidFill>
              <w14:schemeClr w14:val="tx1"/>
            </w14:solidFill>
          </w14:textFill>
        </w:rPr>
        <w:t>特此告知。</w:t>
      </w:r>
    </w:p>
    <w:p w14:paraId="03870860">
      <w:pPr>
        <w:pStyle w:val="146"/>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64C15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2" w:hRule="atLeast"/>
          <w:jc w:val="center"/>
        </w:trPr>
        <w:tc>
          <w:tcPr>
            <w:tcW w:w="9207" w:type="dxa"/>
          </w:tcPr>
          <w:p w14:paraId="03CA0FC8">
            <w:pPr>
              <w:pStyle w:val="146"/>
              <w:adjustRightInd w:val="0"/>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正面：                                 反面：</w:t>
            </w:r>
          </w:p>
          <w:p w14:paraId="3929DD34">
            <w:pPr>
              <w:pStyle w:val="146"/>
              <w:adjustRightInd w:val="0"/>
              <w:spacing w:line="360" w:lineRule="auto"/>
              <w:rPr>
                <w:rFonts w:hAnsi="宋体" w:cs="宋体"/>
                <w:bCs/>
                <w:color w:val="000000" w:themeColor="text1"/>
                <w:sz w:val="24"/>
                <w:highlight w:val="none"/>
                <w14:textFill>
                  <w14:solidFill>
                    <w14:schemeClr w14:val="tx1"/>
                  </w14:solidFill>
                </w14:textFill>
              </w:rPr>
            </w:pPr>
          </w:p>
        </w:tc>
      </w:tr>
    </w:tbl>
    <w:p w14:paraId="05E64E5A">
      <w:pPr>
        <w:jc w:val="center"/>
        <w:rPr>
          <w:rFonts w:ascii="宋体" w:hAnsi="宋体" w:cs="宋体"/>
          <w:b/>
          <w:color w:val="000000" w:themeColor="text1"/>
          <w:kern w:val="0"/>
          <w:sz w:val="32"/>
          <w:szCs w:val="32"/>
          <w:highlight w:val="none"/>
          <w14:textFill>
            <w14:solidFill>
              <w14:schemeClr w14:val="tx1"/>
            </w14:solidFill>
          </w14:textFill>
        </w:rPr>
      </w:pPr>
    </w:p>
    <w:p w14:paraId="421B8CC0">
      <w:pPr>
        <w:jc w:val="center"/>
        <w:rPr>
          <w:rFonts w:ascii="宋体" w:hAnsi="宋体" w:cs="宋体"/>
          <w:b/>
          <w:color w:val="000000" w:themeColor="text1"/>
          <w:kern w:val="0"/>
          <w:sz w:val="32"/>
          <w:szCs w:val="32"/>
          <w:highlight w:val="none"/>
          <w14:textFill>
            <w14:solidFill>
              <w14:schemeClr w14:val="tx1"/>
            </w14:solidFill>
          </w14:textFill>
        </w:rPr>
      </w:pPr>
    </w:p>
    <w:p w14:paraId="784DC789">
      <w:pPr>
        <w:jc w:val="center"/>
        <w:rPr>
          <w:rFonts w:ascii="宋体" w:hAnsi="宋体" w:cs="宋体"/>
          <w:b/>
          <w:color w:val="000000" w:themeColor="text1"/>
          <w:kern w:val="0"/>
          <w:sz w:val="32"/>
          <w:szCs w:val="32"/>
          <w:highlight w:val="none"/>
          <w14:textFill>
            <w14:solidFill>
              <w14:schemeClr w14:val="tx1"/>
            </w14:solidFill>
          </w14:textFill>
        </w:rPr>
      </w:pPr>
    </w:p>
    <w:p w14:paraId="6CC2B4DA">
      <w:pPr>
        <w:rPr>
          <w:rFonts w:ascii="宋体" w:hAnsi="宋体" w:cs="宋体"/>
          <w:color w:val="000000" w:themeColor="text1"/>
          <w:highlight w:val="none"/>
          <w14:textFill>
            <w14:solidFill>
              <w14:schemeClr w14:val="tx1"/>
            </w14:solidFill>
          </w14:textFill>
        </w:rPr>
      </w:pPr>
    </w:p>
    <w:p w14:paraId="7E20E654">
      <w:pPr>
        <w:snapToGrid w:val="0"/>
        <w:spacing w:line="360" w:lineRule="auto"/>
        <w:ind w:firstLine="5040" w:firstLineChars="2100"/>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联合体成员名称(电子签名/公章)：</w:t>
      </w:r>
    </w:p>
    <w:p w14:paraId="5939D0AA">
      <w:pPr>
        <w:snapToGrid w:val="0"/>
        <w:spacing w:line="360" w:lineRule="auto"/>
        <w:ind w:firstLine="5040" w:firstLineChars="2100"/>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联合体成员名称(电子签名/公章)：</w:t>
      </w:r>
    </w:p>
    <w:p w14:paraId="29645F9D">
      <w:pPr>
        <w:snapToGrid w:val="0"/>
        <w:spacing w:line="360" w:lineRule="auto"/>
        <w:ind w:firstLine="5760" w:firstLineChars="2400"/>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w:t>
      </w:r>
    </w:p>
    <w:p w14:paraId="7ACEDFA3">
      <w:pPr>
        <w:snapToGrid w:val="0"/>
        <w:spacing w:line="360" w:lineRule="auto"/>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日期：  年  月   日</w:t>
      </w:r>
    </w:p>
    <w:p w14:paraId="5BA30DA5">
      <w:pPr>
        <w:rPr>
          <w:rFonts w:hint="eastAsia" w:ascii="宋体" w:hAnsi="宋体" w:cs="宋体"/>
          <w:b/>
          <w:color w:val="000000" w:themeColor="text1"/>
          <w:kern w:val="0"/>
          <w:sz w:val="32"/>
          <w:szCs w:val="32"/>
          <w:highlight w:val="none"/>
          <w:lang w:val="zh-CN"/>
          <w14:textFill>
            <w14:solidFill>
              <w14:schemeClr w14:val="tx1"/>
            </w14:solidFill>
          </w14:textFill>
        </w:rPr>
      </w:pPr>
      <w:r>
        <w:rPr>
          <w:rFonts w:hint="eastAsia" w:ascii="宋体" w:hAnsi="宋体" w:cs="宋体"/>
          <w:b/>
          <w:color w:val="000000" w:themeColor="text1"/>
          <w:kern w:val="0"/>
          <w:sz w:val="32"/>
          <w:szCs w:val="32"/>
          <w:highlight w:val="none"/>
          <w:lang w:val="zh-CN"/>
          <w14:textFill>
            <w14:solidFill>
              <w14:schemeClr w14:val="tx1"/>
            </w14:solidFill>
          </w14:textFill>
        </w:rPr>
        <w:br w:type="page"/>
      </w:r>
    </w:p>
    <w:p w14:paraId="079046DB">
      <w:pPr>
        <w:autoSpaceDE w:val="0"/>
        <w:autoSpaceDN w:val="0"/>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kern w:val="0"/>
          <w:sz w:val="32"/>
          <w:szCs w:val="32"/>
          <w:highlight w:val="none"/>
          <w:lang w:val="zh-CN"/>
          <w14:textFill>
            <w14:solidFill>
              <w14:schemeClr w14:val="tx1"/>
            </w14:solidFill>
          </w14:textFill>
        </w:rPr>
        <w:t>法定代表人、单位负责人或自然人本人</w:t>
      </w:r>
      <w:r>
        <w:rPr>
          <w:rFonts w:hint="eastAsia" w:ascii="宋体" w:hAnsi="宋体" w:cs="宋体"/>
          <w:b/>
          <w:color w:val="000000" w:themeColor="text1"/>
          <w:sz w:val="30"/>
          <w:szCs w:val="30"/>
          <w:highlight w:val="none"/>
          <w14:textFill>
            <w14:solidFill>
              <w14:schemeClr w14:val="tx1"/>
            </w14:solidFill>
          </w14:textFill>
        </w:rPr>
        <w:t>的身份证明（适用于法定代表人、单位负责人或者自然人本人代表投标人参加投标）</w:t>
      </w:r>
    </w:p>
    <w:p w14:paraId="5B34AC0A">
      <w:pPr>
        <w:pStyle w:val="146"/>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04D9F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2" w:hRule="atLeast"/>
          <w:jc w:val="center"/>
        </w:trPr>
        <w:tc>
          <w:tcPr>
            <w:tcW w:w="9207" w:type="dxa"/>
          </w:tcPr>
          <w:p w14:paraId="59D62FE5">
            <w:pPr>
              <w:pStyle w:val="146"/>
              <w:adjustRightInd w:val="0"/>
              <w:spacing w:line="360" w:lineRule="auto"/>
              <w:rPr>
                <w:rFonts w:hAnsi="宋体" w:cs="宋体"/>
                <w:bCs/>
                <w:color w:val="000000" w:themeColor="text1"/>
                <w:sz w:val="24"/>
                <w:highlight w:val="none"/>
                <w14:textFill>
                  <w14:solidFill>
                    <w14:schemeClr w14:val="tx1"/>
                  </w14:solidFill>
                </w14:textFill>
              </w:rPr>
            </w:pPr>
            <w:r>
              <w:rPr>
                <w:rFonts w:hint="eastAsia" w:hAnsi="宋体" w:cs="宋体"/>
                <w:bCs/>
                <w:color w:val="000000" w:themeColor="text1"/>
                <w:sz w:val="24"/>
                <w:highlight w:val="none"/>
                <w14:textFill>
                  <w14:solidFill>
                    <w14:schemeClr w14:val="tx1"/>
                  </w14:solidFill>
                </w14:textFill>
              </w:rPr>
              <w:t>正面：                                 反面：</w:t>
            </w:r>
          </w:p>
          <w:p w14:paraId="3B97E51A">
            <w:pPr>
              <w:pStyle w:val="146"/>
              <w:adjustRightInd w:val="0"/>
              <w:spacing w:line="360" w:lineRule="auto"/>
              <w:rPr>
                <w:rFonts w:hAnsi="宋体" w:cs="宋体"/>
                <w:bCs/>
                <w:color w:val="000000" w:themeColor="text1"/>
                <w:sz w:val="24"/>
                <w:highlight w:val="none"/>
                <w14:textFill>
                  <w14:solidFill>
                    <w14:schemeClr w14:val="tx1"/>
                  </w14:solidFill>
                </w14:textFill>
              </w:rPr>
            </w:pPr>
          </w:p>
        </w:tc>
      </w:tr>
    </w:tbl>
    <w:p w14:paraId="5B81D2D6">
      <w:pPr>
        <w:snapToGrid w:val="0"/>
        <w:spacing w:line="360" w:lineRule="auto"/>
        <w:ind w:firstLine="576"/>
        <w:jc w:val="center"/>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w:t>
      </w:r>
    </w:p>
    <w:p w14:paraId="63099026">
      <w:pPr>
        <w:snapToGrid w:val="0"/>
        <w:spacing w:line="360" w:lineRule="auto"/>
        <w:ind w:firstLine="576"/>
        <w:jc w:val="center"/>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投标人名称(电子签名)：                              </w:t>
      </w:r>
    </w:p>
    <w:p w14:paraId="112ACA66">
      <w:pPr>
        <w:spacing w:line="360" w:lineRule="auto"/>
        <w:jc w:val="center"/>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                   日期：  年  月  日</w:t>
      </w:r>
    </w:p>
    <w:p w14:paraId="22051DD4">
      <w:pPr>
        <w:jc w:val="center"/>
        <w:rPr>
          <w:rFonts w:ascii="宋体" w:hAnsi="宋体" w:cs="宋体"/>
          <w:b/>
          <w:color w:val="000000" w:themeColor="text1"/>
          <w:kern w:val="0"/>
          <w:sz w:val="32"/>
          <w:szCs w:val="32"/>
          <w:highlight w:val="none"/>
          <w14:textFill>
            <w14:solidFill>
              <w14:schemeClr w14:val="tx1"/>
            </w14:solidFill>
          </w14:textFill>
        </w:rPr>
      </w:pPr>
    </w:p>
    <w:p w14:paraId="16282E9C">
      <w:pPr>
        <w:jc w:val="center"/>
        <w:rPr>
          <w:rFonts w:ascii="宋体" w:hAnsi="宋体" w:cs="宋体"/>
          <w:b/>
          <w:color w:val="000000" w:themeColor="text1"/>
          <w:kern w:val="0"/>
          <w:sz w:val="32"/>
          <w:szCs w:val="32"/>
          <w:highlight w:val="none"/>
          <w14:textFill>
            <w14:solidFill>
              <w14:schemeClr w14:val="tx1"/>
            </w14:solidFill>
          </w14:textFill>
        </w:rPr>
      </w:pPr>
    </w:p>
    <w:p w14:paraId="290E4BDF">
      <w:pPr>
        <w:jc w:val="center"/>
        <w:rPr>
          <w:rFonts w:ascii="宋体" w:hAnsi="宋体" w:cs="宋体"/>
          <w:b/>
          <w:color w:val="000000" w:themeColor="text1"/>
          <w:kern w:val="0"/>
          <w:sz w:val="32"/>
          <w:szCs w:val="32"/>
          <w:highlight w:val="none"/>
          <w14:textFill>
            <w14:solidFill>
              <w14:schemeClr w14:val="tx1"/>
            </w14:solidFill>
          </w14:textFill>
        </w:rPr>
      </w:pPr>
    </w:p>
    <w:p w14:paraId="456DAFD3">
      <w:pPr>
        <w:jc w:val="center"/>
        <w:rPr>
          <w:rFonts w:ascii="宋体" w:hAnsi="宋体" w:cs="宋体"/>
          <w:b/>
          <w:color w:val="000000" w:themeColor="text1"/>
          <w:kern w:val="0"/>
          <w:sz w:val="32"/>
          <w:szCs w:val="32"/>
          <w:highlight w:val="none"/>
          <w14:textFill>
            <w14:solidFill>
              <w14:schemeClr w14:val="tx1"/>
            </w14:solidFill>
          </w14:textFill>
        </w:rPr>
      </w:pPr>
    </w:p>
    <w:p w14:paraId="361D9779">
      <w:pPr>
        <w:jc w:val="center"/>
        <w:rPr>
          <w:rFonts w:ascii="宋体" w:hAnsi="宋体" w:cs="宋体"/>
          <w:b/>
          <w:color w:val="000000" w:themeColor="text1"/>
          <w:kern w:val="0"/>
          <w:sz w:val="32"/>
          <w:szCs w:val="32"/>
          <w:highlight w:val="none"/>
          <w14:textFill>
            <w14:solidFill>
              <w14:schemeClr w14:val="tx1"/>
            </w14:solidFill>
          </w14:textFill>
        </w:rPr>
      </w:pPr>
    </w:p>
    <w:p w14:paraId="3ACA25EB">
      <w:pPr>
        <w:jc w:val="center"/>
        <w:rPr>
          <w:rFonts w:ascii="宋体" w:hAnsi="宋体" w:cs="宋体"/>
          <w:b/>
          <w:color w:val="000000" w:themeColor="text1"/>
          <w:kern w:val="0"/>
          <w:sz w:val="32"/>
          <w:szCs w:val="32"/>
          <w:highlight w:val="none"/>
          <w14:textFill>
            <w14:solidFill>
              <w14:schemeClr w14:val="tx1"/>
            </w14:solidFill>
          </w14:textFill>
        </w:rPr>
      </w:pPr>
    </w:p>
    <w:p w14:paraId="29AC796C">
      <w:pPr>
        <w:jc w:val="center"/>
        <w:rPr>
          <w:rFonts w:ascii="宋体" w:hAnsi="宋体" w:cs="宋体"/>
          <w:b/>
          <w:color w:val="000000" w:themeColor="text1"/>
          <w:kern w:val="0"/>
          <w:sz w:val="32"/>
          <w:szCs w:val="32"/>
          <w:highlight w:val="none"/>
          <w14:textFill>
            <w14:solidFill>
              <w14:schemeClr w14:val="tx1"/>
            </w14:solidFill>
          </w14:textFill>
        </w:rPr>
      </w:pPr>
    </w:p>
    <w:p w14:paraId="67271F2E">
      <w:pPr>
        <w:jc w:val="center"/>
        <w:rPr>
          <w:rFonts w:ascii="宋体" w:hAnsi="宋体" w:cs="宋体"/>
          <w:b/>
          <w:color w:val="000000" w:themeColor="text1"/>
          <w:kern w:val="0"/>
          <w:sz w:val="32"/>
          <w:szCs w:val="32"/>
          <w:highlight w:val="none"/>
          <w14:textFill>
            <w14:solidFill>
              <w14:schemeClr w14:val="tx1"/>
            </w14:solidFill>
          </w14:textFill>
        </w:rPr>
      </w:pPr>
    </w:p>
    <w:p w14:paraId="51803073">
      <w:pPr>
        <w:jc w:val="center"/>
        <w:rPr>
          <w:rFonts w:ascii="宋体" w:hAnsi="宋体" w:cs="宋体"/>
          <w:b/>
          <w:color w:val="000000" w:themeColor="text1"/>
          <w:kern w:val="0"/>
          <w:sz w:val="32"/>
          <w:szCs w:val="32"/>
          <w:highlight w:val="none"/>
          <w14:textFill>
            <w14:solidFill>
              <w14:schemeClr w14:val="tx1"/>
            </w14:solidFill>
          </w14:textFill>
        </w:rPr>
      </w:pPr>
    </w:p>
    <w:p w14:paraId="61121565">
      <w:pPr>
        <w:jc w:val="center"/>
        <w:rPr>
          <w:rFonts w:ascii="宋体" w:hAnsi="宋体" w:cs="宋体"/>
          <w:b/>
          <w:color w:val="000000" w:themeColor="text1"/>
          <w:kern w:val="0"/>
          <w:sz w:val="32"/>
          <w:szCs w:val="32"/>
          <w:highlight w:val="none"/>
          <w14:textFill>
            <w14:solidFill>
              <w14:schemeClr w14:val="tx1"/>
            </w14:solidFill>
          </w14:textFill>
        </w:rPr>
      </w:pPr>
    </w:p>
    <w:p w14:paraId="7A2A1E4F">
      <w:pPr>
        <w:snapToGrid w:val="0"/>
        <w:spacing w:line="360" w:lineRule="auto"/>
        <w:ind w:right="480"/>
        <w:rPr>
          <w:rFonts w:ascii="宋体" w:hAnsi="宋体" w:cs="宋体"/>
          <w:b/>
          <w:color w:val="000000" w:themeColor="text1"/>
          <w:kern w:val="0"/>
          <w:sz w:val="32"/>
          <w:szCs w:val="32"/>
          <w:highlight w:val="none"/>
          <w14:textFill>
            <w14:solidFill>
              <w14:schemeClr w14:val="tx1"/>
            </w14:solidFill>
          </w14:textFill>
        </w:rPr>
        <w:sectPr>
          <w:headerReference r:id="rId9" w:type="first"/>
          <w:footerReference r:id="rId11" w:type="first"/>
          <w:headerReference r:id="rId8" w:type="default"/>
          <w:footerReference r:id="rId10" w:type="default"/>
          <w:pgSz w:w="11906" w:h="16838"/>
          <w:pgMar w:top="1276" w:right="1418" w:bottom="1247" w:left="1418" w:header="851" w:footer="992" w:gutter="0"/>
          <w:pgBorders>
            <w:top w:val="none" w:sz="0" w:space="0"/>
            <w:left w:val="none" w:sz="0" w:space="0"/>
            <w:bottom w:val="none" w:sz="0" w:space="0"/>
            <w:right w:val="none" w:sz="0" w:space="0"/>
          </w:pgBorders>
          <w:cols w:space="720" w:num="1"/>
          <w:titlePg/>
          <w:docGrid w:linePitch="312" w:charSpace="0"/>
        </w:sectPr>
      </w:pPr>
    </w:p>
    <w:p w14:paraId="19E5FF03">
      <w:pPr>
        <w:snapToGrid w:val="0"/>
        <w:spacing w:line="360" w:lineRule="auto"/>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三、分包意向协议（如果有）</w:t>
      </w:r>
    </w:p>
    <w:p w14:paraId="7B47D211">
      <w:pPr>
        <w:widowControl/>
        <w:spacing w:line="360" w:lineRule="auto"/>
        <w:ind w:firstLine="120" w:firstLineChars="50"/>
        <w:jc w:val="left"/>
        <w:rPr>
          <w:rFonts w:ascii="宋体" w:hAnsi="宋体" w:cs="宋体"/>
          <w:color w:val="000000" w:themeColor="text1"/>
          <w:sz w:val="24"/>
          <w:highlight w:val="none"/>
          <w14:textFill>
            <w14:solidFill>
              <w14:schemeClr w14:val="tx1"/>
            </w14:solidFill>
          </w14:textFill>
        </w:rPr>
      </w:pPr>
      <w:bookmarkStart w:id="417" w:name="_Hlk101169080"/>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b/>
          <w:color w:val="000000" w:themeColor="text1"/>
          <w:sz w:val="24"/>
          <w:highlight w:val="none"/>
          <w14:textFill>
            <w14:solidFill>
              <w14:schemeClr w14:val="tx1"/>
            </w14:solidFill>
          </w14:textFill>
        </w:rPr>
        <w:t>中标后以分包方式履行合同的，提供分包意向协议(附件6</w:t>
      </w:r>
      <w:r>
        <w:rPr>
          <w:rFonts w:ascii="宋体" w:hAnsi="宋体" w:cs="宋体"/>
          <w:b/>
          <w:color w:val="000000" w:themeColor="text1"/>
          <w:sz w:val="24"/>
          <w:highlight w:val="none"/>
          <w14:textFill>
            <w14:solidFill>
              <w14:schemeClr w14:val="tx1"/>
            </w14:solidFill>
          </w14:textFill>
        </w:rPr>
        <w:t>)</w:t>
      </w:r>
      <w:r>
        <w:rPr>
          <w:rFonts w:hint="eastAsia" w:ascii="宋体" w:hAnsi="宋体" w:cs="宋体"/>
          <w:b/>
          <w:color w:val="000000" w:themeColor="text1"/>
          <w:sz w:val="24"/>
          <w:highlight w:val="none"/>
          <w14:textFill>
            <w14:solidFill>
              <w14:schemeClr w14:val="tx1"/>
            </w14:solidFill>
          </w14:textFill>
        </w:rPr>
        <w:t>；采购人不同意分包或者投标人中标后不以分包方式履行合同的，则不需要提供。</w:t>
      </w:r>
      <w:r>
        <w:rPr>
          <w:rFonts w:hint="eastAsia" w:ascii="宋体" w:hAnsi="宋体" w:cs="宋体"/>
          <w:color w:val="000000" w:themeColor="text1"/>
          <w:sz w:val="24"/>
          <w:highlight w:val="none"/>
          <w14:textFill>
            <w14:solidFill>
              <w14:schemeClr w14:val="tx1"/>
            </w14:solidFill>
          </w14:textFill>
        </w:rPr>
        <w:t>]</w:t>
      </w:r>
    </w:p>
    <w:bookmarkEnd w:id="417"/>
    <w:p w14:paraId="1C811282">
      <w:pPr>
        <w:snapToGrid w:val="0"/>
        <w:spacing w:line="360" w:lineRule="auto"/>
        <w:rPr>
          <w:rFonts w:ascii="宋体" w:hAnsi="宋体" w:cs="宋体"/>
          <w:color w:val="000000" w:themeColor="text1"/>
          <w:kern w:val="0"/>
          <w:sz w:val="24"/>
          <w:highlight w:val="none"/>
          <w14:textFill>
            <w14:solidFill>
              <w14:schemeClr w14:val="tx1"/>
            </w14:solidFill>
          </w14:textFill>
        </w:rPr>
      </w:pPr>
    </w:p>
    <w:p w14:paraId="45E065AB">
      <w:pPr>
        <w:jc w:val="center"/>
        <w:rPr>
          <w:rFonts w:ascii="宋体" w:hAnsi="宋体" w:cs="宋体"/>
          <w:b/>
          <w:color w:val="000000" w:themeColor="text1"/>
          <w:kern w:val="0"/>
          <w:sz w:val="32"/>
          <w:szCs w:val="32"/>
          <w:highlight w:val="none"/>
          <w14:textFill>
            <w14:solidFill>
              <w14:schemeClr w14:val="tx1"/>
            </w14:solidFill>
          </w14:textFill>
        </w:rPr>
      </w:pPr>
    </w:p>
    <w:p w14:paraId="1D966EA5">
      <w:pPr>
        <w:pStyle w:val="4"/>
        <w:rPr>
          <w:color w:val="000000" w:themeColor="text1"/>
          <w:highlight w:val="none"/>
          <w:lang w:val="en-US"/>
          <w14:textFill>
            <w14:solidFill>
              <w14:schemeClr w14:val="tx1"/>
            </w14:solidFill>
          </w14:textFill>
        </w:rPr>
      </w:pPr>
    </w:p>
    <w:p w14:paraId="4A138F42">
      <w:pPr>
        <w:rPr>
          <w:color w:val="000000" w:themeColor="text1"/>
          <w:highlight w:val="none"/>
          <w14:textFill>
            <w14:solidFill>
              <w14:schemeClr w14:val="tx1"/>
            </w14:solidFill>
          </w14:textFill>
        </w:rPr>
      </w:pPr>
    </w:p>
    <w:p w14:paraId="3BE74757">
      <w:pPr>
        <w:pStyle w:val="4"/>
        <w:rPr>
          <w:color w:val="000000" w:themeColor="text1"/>
          <w:highlight w:val="none"/>
          <w:lang w:val="en-US"/>
          <w14:textFill>
            <w14:solidFill>
              <w14:schemeClr w14:val="tx1"/>
            </w14:solidFill>
          </w14:textFill>
        </w:rPr>
      </w:pPr>
    </w:p>
    <w:p w14:paraId="4B2EF46D">
      <w:pPr>
        <w:jc w:val="center"/>
        <w:rPr>
          <w:rFonts w:ascii="宋体" w:hAnsi="宋体" w:cs="宋体"/>
          <w:b/>
          <w:color w:val="000000" w:themeColor="text1"/>
          <w:kern w:val="0"/>
          <w:sz w:val="32"/>
          <w:szCs w:val="32"/>
          <w:highlight w:val="none"/>
          <w14:textFill>
            <w14:solidFill>
              <w14:schemeClr w14:val="tx1"/>
            </w14:solidFill>
          </w14:textFill>
        </w:rPr>
      </w:pPr>
    </w:p>
    <w:p w14:paraId="47200890">
      <w:pPr>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四、符合性审查资料</w:t>
      </w:r>
    </w:p>
    <w:p w14:paraId="748FF51A">
      <w:pPr>
        <w:jc w:val="center"/>
        <w:rPr>
          <w:rFonts w:ascii="宋体" w:hAnsi="宋体" w:cs="宋体"/>
          <w:b/>
          <w:color w:val="000000" w:themeColor="text1"/>
          <w:kern w:val="0"/>
          <w:sz w:val="32"/>
          <w:szCs w:val="32"/>
          <w:highlight w:val="none"/>
          <w14:textFill>
            <w14:solidFill>
              <w14:schemeClr w14:val="tx1"/>
            </w14:solidFill>
          </w14:textFill>
        </w:rPr>
      </w:pPr>
    </w:p>
    <w:tbl>
      <w:tblPr>
        <w:tblStyle w:val="62"/>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991"/>
        <w:gridCol w:w="2551"/>
        <w:gridCol w:w="1418"/>
      </w:tblGrid>
      <w:tr w14:paraId="2981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646" w:type="dxa"/>
            <w:vAlign w:val="center"/>
          </w:tcPr>
          <w:p w14:paraId="2AD511F4">
            <w:pPr>
              <w:snapToGrid w:val="0"/>
              <w:spacing w:line="240" w:lineRule="atLeast"/>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序号</w:t>
            </w:r>
          </w:p>
        </w:tc>
        <w:tc>
          <w:tcPr>
            <w:tcW w:w="4991" w:type="dxa"/>
            <w:vAlign w:val="center"/>
          </w:tcPr>
          <w:p w14:paraId="4DA1FADE">
            <w:pPr>
              <w:snapToGrid w:val="0"/>
              <w:spacing w:line="240" w:lineRule="atLeast"/>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实质性要求</w:t>
            </w:r>
          </w:p>
        </w:tc>
        <w:tc>
          <w:tcPr>
            <w:tcW w:w="2551" w:type="dxa"/>
            <w:vAlign w:val="center"/>
          </w:tcPr>
          <w:p w14:paraId="7476ED9A">
            <w:pPr>
              <w:snapToGrid w:val="0"/>
              <w:spacing w:line="240" w:lineRule="atLeast"/>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需要提供的符合性审查资料</w:t>
            </w:r>
          </w:p>
        </w:tc>
        <w:tc>
          <w:tcPr>
            <w:tcW w:w="1418" w:type="dxa"/>
            <w:vAlign w:val="center"/>
          </w:tcPr>
          <w:p w14:paraId="15EAB670">
            <w:pPr>
              <w:snapToGrid w:val="0"/>
              <w:spacing w:line="240" w:lineRule="atLeast"/>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投标文件中的</w:t>
            </w:r>
          </w:p>
          <w:p w14:paraId="78DF17CE">
            <w:pPr>
              <w:snapToGrid w:val="0"/>
              <w:spacing w:line="240" w:lineRule="atLeast"/>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页码位置</w:t>
            </w:r>
          </w:p>
        </w:tc>
      </w:tr>
      <w:tr w14:paraId="44CB4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76B4E94B">
            <w:pPr>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w:t>
            </w:r>
          </w:p>
        </w:tc>
        <w:tc>
          <w:tcPr>
            <w:tcW w:w="4991" w:type="dxa"/>
          </w:tcPr>
          <w:p w14:paraId="705B69D9">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投标文件按照招标文件要求签署、盖章。</w:t>
            </w:r>
          </w:p>
        </w:tc>
        <w:tc>
          <w:tcPr>
            <w:tcW w:w="2551" w:type="dxa"/>
            <w:vAlign w:val="center"/>
          </w:tcPr>
          <w:p w14:paraId="799E9DA6">
            <w:pP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需要使用电子签名或者签字盖章的投标文件的组成部分</w:t>
            </w:r>
          </w:p>
        </w:tc>
        <w:tc>
          <w:tcPr>
            <w:tcW w:w="1418" w:type="dxa"/>
          </w:tcPr>
          <w:p w14:paraId="5537F91A">
            <w:pPr>
              <w:rPr>
                <w:rFonts w:ascii="宋体" w:hAnsi="宋体" w:cs="宋体"/>
                <w:color w:val="000000" w:themeColor="text1"/>
                <w:sz w:val="24"/>
                <w:highlight w:val="none"/>
                <w14:textFill>
                  <w14:solidFill>
                    <w14:schemeClr w14:val="tx1"/>
                  </w14:solidFill>
                </w14:textFill>
              </w:rPr>
            </w:pPr>
          </w:p>
          <w:p w14:paraId="23B00C53">
            <w:pP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见投标文件</w:t>
            </w:r>
          </w:p>
          <w:p w14:paraId="52EA3F28">
            <w:pPr>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第</w:t>
            </w:r>
            <w:r>
              <w:rPr>
                <w:rFonts w:hint="eastAsia" w:ascii="宋体" w:hAnsi="宋体" w:cs="宋体"/>
                <w:color w:val="000000" w:themeColor="text1"/>
                <w:sz w:val="24"/>
                <w:highlight w:val="none"/>
                <w:u w:val="single"/>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页</w:t>
            </w:r>
          </w:p>
        </w:tc>
      </w:tr>
      <w:tr w14:paraId="3EF66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3A88EE6B">
            <w:pPr>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p>
        </w:tc>
        <w:tc>
          <w:tcPr>
            <w:tcW w:w="4991" w:type="dxa"/>
          </w:tcPr>
          <w:p w14:paraId="407D4C3C">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投标文件中承诺的投标有效期不少于招标文件中载明的投标有效期。</w:t>
            </w:r>
          </w:p>
        </w:tc>
        <w:tc>
          <w:tcPr>
            <w:tcW w:w="2551" w:type="dxa"/>
            <w:vAlign w:val="center"/>
          </w:tcPr>
          <w:p w14:paraId="5FB59F79">
            <w:pP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投标函</w:t>
            </w:r>
          </w:p>
        </w:tc>
        <w:tc>
          <w:tcPr>
            <w:tcW w:w="1418" w:type="dxa"/>
          </w:tcPr>
          <w:p w14:paraId="680364BA">
            <w:pPr>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见投标文件第</w:t>
            </w:r>
            <w:r>
              <w:rPr>
                <w:rFonts w:hint="eastAsia" w:ascii="宋体" w:hAnsi="宋体" w:cs="宋体"/>
                <w:color w:val="000000" w:themeColor="text1"/>
                <w:sz w:val="24"/>
                <w:highlight w:val="none"/>
                <w:u w:val="single"/>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页</w:t>
            </w:r>
          </w:p>
        </w:tc>
      </w:tr>
      <w:tr w14:paraId="0876F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318E4676">
            <w:pPr>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3</w:t>
            </w:r>
          </w:p>
        </w:tc>
        <w:tc>
          <w:tcPr>
            <w:tcW w:w="4991" w:type="dxa"/>
          </w:tcPr>
          <w:p w14:paraId="411EFFEA">
            <w:pPr>
              <w:spacing w:line="360" w:lineRule="auto"/>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投标文件满足招标文件的其它实质性要求。</w:t>
            </w:r>
          </w:p>
        </w:tc>
        <w:tc>
          <w:tcPr>
            <w:tcW w:w="2551" w:type="dxa"/>
            <w:vAlign w:val="center"/>
          </w:tcPr>
          <w:p w14:paraId="536E92CB">
            <w:pP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招标文件其它实质性要求相应的材料（“▲” 系指实质性要求条款，招标文件无其它实质性要求的，无需提供）</w:t>
            </w:r>
          </w:p>
        </w:tc>
        <w:tc>
          <w:tcPr>
            <w:tcW w:w="1418" w:type="dxa"/>
          </w:tcPr>
          <w:p w14:paraId="16F4543F">
            <w:pPr>
              <w:rPr>
                <w:rFonts w:ascii="宋体" w:hAnsi="宋体" w:cs="宋体"/>
                <w:color w:val="000000" w:themeColor="text1"/>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见投标文件第</w:t>
            </w:r>
            <w:r>
              <w:rPr>
                <w:rFonts w:hint="eastAsia" w:ascii="宋体" w:hAnsi="宋体" w:cs="宋体"/>
                <w:color w:val="000000" w:themeColor="text1"/>
                <w:sz w:val="24"/>
                <w:highlight w:val="none"/>
                <w:u w:val="single"/>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页</w:t>
            </w:r>
          </w:p>
        </w:tc>
      </w:tr>
    </w:tbl>
    <w:p w14:paraId="5124A4F9">
      <w:pPr>
        <w:spacing w:line="360" w:lineRule="auto"/>
        <w:ind w:right="42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注：按本格式和要求提供。</w:t>
      </w:r>
    </w:p>
    <w:p w14:paraId="19E32882">
      <w:pPr>
        <w:jc w:val="center"/>
        <w:rPr>
          <w:rFonts w:ascii="宋体" w:hAnsi="宋体" w:cs="宋体"/>
          <w:b/>
          <w:color w:val="000000" w:themeColor="text1"/>
          <w:kern w:val="0"/>
          <w:sz w:val="32"/>
          <w:szCs w:val="32"/>
          <w:highlight w:val="none"/>
          <w14:textFill>
            <w14:solidFill>
              <w14:schemeClr w14:val="tx1"/>
            </w14:solidFill>
          </w14:textFill>
        </w:rPr>
      </w:pPr>
    </w:p>
    <w:p w14:paraId="108C5E58">
      <w:pPr>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 xml:space="preserve">            </w:t>
      </w:r>
    </w:p>
    <w:p w14:paraId="1400B022">
      <w:pPr>
        <w:jc w:val="center"/>
        <w:rPr>
          <w:rFonts w:ascii="宋体" w:hAnsi="宋体" w:cs="宋体"/>
          <w:b/>
          <w:color w:val="000000" w:themeColor="text1"/>
          <w:kern w:val="0"/>
          <w:sz w:val="32"/>
          <w:szCs w:val="32"/>
          <w:highlight w:val="none"/>
          <w14:textFill>
            <w14:solidFill>
              <w14:schemeClr w14:val="tx1"/>
            </w14:solidFill>
          </w14:textFill>
        </w:rPr>
      </w:pPr>
    </w:p>
    <w:p w14:paraId="76266C60">
      <w:pPr>
        <w:jc w:val="center"/>
        <w:rPr>
          <w:rFonts w:ascii="宋体" w:hAnsi="宋体" w:cs="宋体"/>
          <w:b/>
          <w:color w:val="000000" w:themeColor="text1"/>
          <w:kern w:val="0"/>
          <w:sz w:val="32"/>
          <w:szCs w:val="32"/>
          <w:highlight w:val="none"/>
          <w14:textFill>
            <w14:solidFill>
              <w14:schemeClr w14:val="tx1"/>
            </w14:solidFill>
          </w14:textFill>
        </w:rPr>
      </w:pPr>
    </w:p>
    <w:p w14:paraId="0EF30A7F">
      <w:pPr>
        <w:jc w:val="center"/>
        <w:rPr>
          <w:rFonts w:ascii="宋体" w:hAnsi="宋体" w:cs="宋体"/>
          <w:b/>
          <w:color w:val="000000" w:themeColor="text1"/>
          <w:kern w:val="0"/>
          <w:sz w:val="32"/>
          <w:szCs w:val="32"/>
          <w:highlight w:val="none"/>
          <w14:textFill>
            <w14:solidFill>
              <w14:schemeClr w14:val="tx1"/>
            </w14:solidFill>
          </w14:textFill>
        </w:rPr>
      </w:pPr>
    </w:p>
    <w:p w14:paraId="01EB6091">
      <w:pPr>
        <w:jc w:val="center"/>
        <w:rPr>
          <w:rFonts w:ascii="宋体" w:hAnsi="宋体" w:cs="宋体"/>
          <w:b/>
          <w:color w:val="000000" w:themeColor="text1"/>
          <w:kern w:val="0"/>
          <w:sz w:val="32"/>
          <w:szCs w:val="32"/>
          <w:highlight w:val="none"/>
          <w14:textFill>
            <w14:solidFill>
              <w14:schemeClr w14:val="tx1"/>
            </w14:solidFill>
          </w14:textFill>
        </w:rPr>
      </w:pPr>
    </w:p>
    <w:p w14:paraId="135DDFC6">
      <w:pPr>
        <w:widowControl/>
        <w:adjustRightInd/>
        <w:jc w:val="left"/>
        <w:rPr>
          <w:rFonts w:ascii="宋体" w:hAnsi="宋体" w:cs="宋体"/>
          <w:b/>
          <w:color w:val="000000" w:themeColor="text1"/>
          <w:kern w:val="0"/>
          <w:sz w:val="32"/>
          <w:szCs w:val="32"/>
          <w:highlight w:val="none"/>
          <w14:textFill>
            <w14:solidFill>
              <w14:schemeClr w14:val="tx1"/>
            </w14:solidFill>
          </w14:textFill>
        </w:rPr>
      </w:pPr>
      <w:r>
        <w:rPr>
          <w:rFonts w:ascii="宋体" w:hAnsi="宋体" w:cs="宋体"/>
          <w:b/>
          <w:color w:val="000000" w:themeColor="text1"/>
          <w:kern w:val="0"/>
          <w:sz w:val="32"/>
          <w:szCs w:val="32"/>
          <w:highlight w:val="none"/>
          <w14:textFill>
            <w14:solidFill>
              <w14:schemeClr w14:val="tx1"/>
            </w14:solidFill>
          </w14:textFill>
        </w:rPr>
        <w:br w:type="page"/>
      </w:r>
    </w:p>
    <w:p w14:paraId="703ED916">
      <w:pPr>
        <w:jc w:val="center"/>
        <w:rPr>
          <w:rFonts w:ascii="宋体" w:hAnsi="宋体" w:cs="宋体"/>
          <w:color w:val="000000" w:themeColor="text1"/>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五、评标标准相应的商务技术资料</w:t>
      </w:r>
    </w:p>
    <w:p w14:paraId="3ED8C097">
      <w:pPr>
        <w:snapToGrid w:val="0"/>
        <w:spacing w:line="360" w:lineRule="auto"/>
        <w:jc w:val="left"/>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（按招标文件第四部分评标办法前附表中“投标文件中评标标准相应的商务技术资料目录”提供资料。）</w:t>
      </w:r>
    </w:p>
    <w:p w14:paraId="1DFB3CFD">
      <w:pPr>
        <w:jc w:val="center"/>
        <w:rPr>
          <w:rFonts w:ascii="宋体" w:hAnsi="宋体" w:cs="宋体"/>
          <w:b/>
          <w:color w:val="000000" w:themeColor="text1"/>
          <w:kern w:val="0"/>
          <w:sz w:val="32"/>
          <w:szCs w:val="32"/>
          <w:highlight w:val="none"/>
          <w14:textFill>
            <w14:solidFill>
              <w14:schemeClr w14:val="tx1"/>
            </w14:solidFill>
          </w14:textFill>
        </w:rPr>
      </w:pPr>
    </w:p>
    <w:p w14:paraId="6A2EFDA0">
      <w:pPr>
        <w:jc w:val="center"/>
        <w:rPr>
          <w:rFonts w:ascii="宋体" w:hAnsi="宋体" w:cs="宋体"/>
          <w:b/>
          <w:color w:val="000000" w:themeColor="text1"/>
          <w:kern w:val="0"/>
          <w:sz w:val="32"/>
          <w:szCs w:val="32"/>
          <w:highlight w:val="none"/>
          <w14:textFill>
            <w14:solidFill>
              <w14:schemeClr w14:val="tx1"/>
            </w14:solidFill>
          </w14:textFill>
        </w:rPr>
      </w:pPr>
    </w:p>
    <w:p w14:paraId="28FEBC83">
      <w:pPr>
        <w:jc w:val="center"/>
        <w:rPr>
          <w:rFonts w:ascii="宋体" w:hAnsi="宋体" w:cs="宋体"/>
          <w:b/>
          <w:color w:val="000000" w:themeColor="text1"/>
          <w:kern w:val="0"/>
          <w:sz w:val="32"/>
          <w:szCs w:val="32"/>
          <w:highlight w:val="none"/>
          <w14:textFill>
            <w14:solidFill>
              <w14:schemeClr w14:val="tx1"/>
            </w14:solidFill>
          </w14:textFill>
        </w:rPr>
      </w:pPr>
    </w:p>
    <w:p w14:paraId="26C68647">
      <w:pPr>
        <w:ind w:firstLine="2891" w:firstLineChars="900"/>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六、投标标的清单</w:t>
      </w:r>
    </w:p>
    <w:tbl>
      <w:tblPr>
        <w:tblStyle w:val="62"/>
        <w:tblW w:w="89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7"/>
        <w:gridCol w:w="1369"/>
        <w:gridCol w:w="1114"/>
        <w:gridCol w:w="1260"/>
        <w:gridCol w:w="2775"/>
        <w:gridCol w:w="1673"/>
      </w:tblGrid>
      <w:tr w14:paraId="4B442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7C3B2562">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序号</w:t>
            </w:r>
          </w:p>
        </w:tc>
        <w:tc>
          <w:tcPr>
            <w:tcW w:w="1369" w:type="dxa"/>
            <w:tcBorders>
              <w:top w:val="single" w:color="auto" w:sz="4" w:space="0"/>
              <w:left w:val="single" w:color="auto" w:sz="4" w:space="0"/>
              <w:bottom w:val="single" w:color="auto" w:sz="4" w:space="0"/>
              <w:right w:val="single" w:color="auto" w:sz="4" w:space="0"/>
            </w:tcBorders>
            <w:vAlign w:val="center"/>
          </w:tcPr>
          <w:p w14:paraId="1DE4E1C8">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名称</w:t>
            </w:r>
          </w:p>
        </w:tc>
        <w:tc>
          <w:tcPr>
            <w:tcW w:w="1114" w:type="dxa"/>
            <w:tcBorders>
              <w:top w:val="single" w:color="auto" w:sz="4" w:space="0"/>
              <w:left w:val="single" w:color="auto" w:sz="4" w:space="0"/>
              <w:bottom w:val="single" w:color="auto" w:sz="4" w:space="0"/>
              <w:right w:val="single" w:color="auto" w:sz="4" w:space="0"/>
            </w:tcBorders>
          </w:tcPr>
          <w:p w14:paraId="1B1152C3">
            <w:pPr>
              <w:spacing w:line="360" w:lineRule="auto"/>
              <w:jc w:val="center"/>
              <w:rPr>
                <w:rFonts w:ascii="宋体" w:hAnsi="宋体" w:cs="宋体"/>
                <w:b/>
                <w:color w:val="000000" w:themeColor="text1"/>
                <w:sz w:val="24"/>
                <w:highlight w:val="none"/>
                <w14:textFill>
                  <w14:solidFill>
                    <w14:schemeClr w14:val="tx1"/>
                  </w14:solidFill>
                </w14:textFill>
              </w:rPr>
            </w:pPr>
          </w:p>
          <w:p w14:paraId="65C28590">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品牌（如果有）</w:t>
            </w:r>
          </w:p>
        </w:tc>
        <w:tc>
          <w:tcPr>
            <w:tcW w:w="1260" w:type="dxa"/>
            <w:tcBorders>
              <w:top w:val="single" w:color="auto" w:sz="4" w:space="0"/>
              <w:left w:val="single" w:color="auto" w:sz="4" w:space="0"/>
              <w:bottom w:val="single" w:color="auto" w:sz="4" w:space="0"/>
              <w:right w:val="single" w:color="auto" w:sz="4" w:space="0"/>
            </w:tcBorders>
            <w:vAlign w:val="center"/>
          </w:tcPr>
          <w:p w14:paraId="0FA8437D">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规格型号</w:t>
            </w:r>
          </w:p>
        </w:tc>
        <w:tc>
          <w:tcPr>
            <w:tcW w:w="2775" w:type="dxa"/>
            <w:tcBorders>
              <w:top w:val="single" w:color="auto" w:sz="4" w:space="0"/>
              <w:left w:val="single" w:color="auto" w:sz="4" w:space="0"/>
              <w:bottom w:val="single" w:color="auto" w:sz="4" w:space="0"/>
              <w:right w:val="single" w:color="auto" w:sz="4" w:space="0"/>
            </w:tcBorders>
            <w:vAlign w:val="center"/>
          </w:tcPr>
          <w:p w14:paraId="2CD9938A">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数量</w:t>
            </w:r>
          </w:p>
        </w:tc>
        <w:tc>
          <w:tcPr>
            <w:tcW w:w="1673" w:type="dxa"/>
            <w:tcBorders>
              <w:top w:val="single" w:color="auto" w:sz="4" w:space="0"/>
              <w:left w:val="single" w:color="auto" w:sz="4" w:space="0"/>
              <w:bottom w:val="single" w:color="auto" w:sz="4" w:space="0"/>
              <w:right w:val="single" w:color="auto" w:sz="4" w:space="0"/>
            </w:tcBorders>
            <w:vAlign w:val="center"/>
          </w:tcPr>
          <w:p w14:paraId="46BFD428">
            <w:pPr>
              <w:spacing w:line="360" w:lineRule="auto"/>
              <w:jc w:val="center"/>
              <w:rPr>
                <w:rFonts w:ascii="宋体" w:hAnsi="宋体" w:cs="宋体"/>
                <w:b/>
                <w:color w:val="000000" w:themeColor="text1"/>
                <w:sz w:val="24"/>
                <w:highlight w:val="none"/>
                <w14:textFill>
                  <w14:solidFill>
                    <w14:schemeClr w14:val="tx1"/>
                  </w14:solidFill>
                </w14:textFill>
              </w:rPr>
            </w:pPr>
            <w:r>
              <w:rPr>
                <w:rFonts w:hint="eastAsia" w:ascii="宋体" w:hAnsi="宋体" w:cs="宋体"/>
                <w:b/>
                <w:color w:val="000000" w:themeColor="text1"/>
                <w:sz w:val="24"/>
                <w:highlight w:val="none"/>
                <w14:textFill>
                  <w14:solidFill>
                    <w14:schemeClr w14:val="tx1"/>
                  </w14:solidFill>
                </w14:textFill>
              </w:rPr>
              <w:t>备注</w:t>
            </w:r>
          </w:p>
        </w:tc>
      </w:tr>
      <w:tr w14:paraId="6DF50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00C89BE9">
            <w:pPr>
              <w:spacing w:line="360" w:lineRule="auto"/>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1</w:t>
            </w:r>
          </w:p>
        </w:tc>
        <w:tc>
          <w:tcPr>
            <w:tcW w:w="1369" w:type="dxa"/>
            <w:tcBorders>
              <w:top w:val="single" w:color="auto" w:sz="4" w:space="0"/>
              <w:left w:val="single" w:color="auto" w:sz="4" w:space="0"/>
              <w:bottom w:val="single" w:color="auto" w:sz="4" w:space="0"/>
              <w:right w:val="single" w:color="auto" w:sz="4" w:space="0"/>
            </w:tcBorders>
            <w:vAlign w:val="center"/>
          </w:tcPr>
          <w:p w14:paraId="60917C16">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114" w:type="dxa"/>
            <w:tcBorders>
              <w:top w:val="single" w:color="auto" w:sz="4" w:space="0"/>
              <w:left w:val="single" w:color="auto" w:sz="4" w:space="0"/>
              <w:bottom w:val="single" w:color="auto" w:sz="4" w:space="0"/>
              <w:right w:val="single" w:color="auto" w:sz="4" w:space="0"/>
            </w:tcBorders>
            <w:vAlign w:val="center"/>
          </w:tcPr>
          <w:p w14:paraId="1511D958">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260" w:type="dxa"/>
            <w:tcBorders>
              <w:top w:val="single" w:color="auto" w:sz="4" w:space="0"/>
              <w:left w:val="single" w:color="auto" w:sz="4" w:space="0"/>
              <w:bottom w:val="single" w:color="auto" w:sz="4" w:space="0"/>
              <w:right w:val="single" w:color="auto" w:sz="4" w:space="0"/>
            </w:tcBorders>
            <w:vAlign w:val="center"/>
          </w:tcPr>
          <w:p w14:paraId="784330DC">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2775" w:type="dxa"/>
            <w:tcBorders>
              <w:top w:val="single" w:color="auto" w:sz="4" w:space="0"/>
              <w:left w:val="single" w:color="auto" w:sz="4" w:space="0"/>
              <w:bottom w:val="single" w:color="auto" w:sz="4" w:space="0"/>
              <w:right w:val="single" w:color="auto" w:sz="4" w:space="0"/>
            </w:tcBorders>
            <w:vAlign w:val="center"/>
          </w:tcPr>
          <w:p w14:paraId="10B5AD67">
            <w:pPr>
              <w:spacing w:line="360" w:lineRule="auto"/>
              <w:jc w:val="center"/>
              <w:rPr>
                <w:rFonts w:ascii="宋体" w:hAnsi="宋体" w:cs="宋体"/>
                <w:color w:val="000000" w:themeColor="text1"/>
                <w:sz w:val="24"/>
                <w:highlight w:val="none"/>
                <w14:textFill>
                  <w14:solidFill>
                    <w14:schemeClr w14:val="tx1"/>
                  </w14:solidFill>
                </w14:textFill>
              </w:rPr>
            </w:pPr>
          </w:p>
        </w:tc>
        <w:tc>
          <w:tcPr>
            <w:tcW w:w="1673" w:type="dxa"/>
            <w:tcBorders>
              <w:top w:val="single" w:color="auto" w:sz="4" w:space="0"/>
              <w:left w:val="single" w:color="auto" w:sz="4" w:space="0"/>
              <w:bottom w:val="single" w:color="auto" w:sz="4" w:space="0"/>
              <w:right w:val="single" w:color="auto" w:sz="4" w:space="0"/>
            </w:tcBorders>
            <w:vAlign w:val="center"/>
          </w:tcPr>
          <w:p w14:paraId="045765FC">
            <w:pPr>
              <w:spacing w:line="360" w:lineRule="auto"/>
              <w:jc w:val="center"/>
              <w:rPr>
                <w:rFonts w:ascii="宋体" w:hAnsi="宋体" w:cs="宋体"/>
                <w:color w:val="000000" w:themeColor="text1"/>
                <w:sz w:val="24"/>
                <w:highlight w:val="none"/>
                <w14:textFill>
                  <w14:solidFill>
                    <w14:schemeClr w14:val="tx1"/>
                  </w14:solidFill>
                </w14:textFill>
              </w:rPr>
            </w:pPr>
          </w:p>
        </w:tc>
      </w:tr>
      <w:tr w14:paraId="7B92D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25AA9D48">
            <w:pPr>
              <w:spacing w:line="360" w:lineRule="auto"/>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2</w:t>
            </w:r>
          </w:p>
        </w:tc>
        <w:tc>
          <w:tcPr>
            <w:tcW w:w="1369" w:type="dxa"/>
            <w:tcBorders>
              <w:top w:val="single" w:color="auto" w:sz="4" w:space="0"/>
              <w:left w:val="single" w:color="auto" w:sz="4" w:space="0"/>
              <w:bottom w:val="single" w:color="auto" w:sz="4" w:space="0"/>
              <w:right w:val="single" w:color="auto" w:sz="4" w:space="0"/>
            </w:tcBorders>
            <w:vAlign w:val="center"/>
          </w:tcPr>
          <w:p w14:paraId="3E8D1011">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114" w:type="dxa"/>
            <w:tcBorders>
              <w:top w:val="single" w:color="auto" w:sz="4" w:space="0"/>
              <w:left w:val="single" w:color="auto" w:sz="4" w:space="0"/>
              <w:bottom w:val="single" w:color="auto" w:sz="4" w:space="0"/>
              <w:right w:val="single" w:color="auto" w:sz="4" w:space="0"/>
            </w:tcBorders>
            <w:vAlign w:val="center"/>
          </w:tcPr>
          <w:p w14:paraId="27240C26">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260" w:type="dxa"/>
            <w:tcBorders>
              <w:top w:val="single" w:color="auto" w:sz="4" w:space="0"/>
              <w:left w:val="single" w:color="auto" w:sz="4" w:space="0"/>
              <w:bottom w:val="single" w:color="auto" w:sz="4" w:space="0"/>
              <w:right w:val="single" w:color="auto" w:sz="4" w:space="0"/>
            </w:tcBorders>
            <w:vAlign w:val="center"/>
          </w:tcPr>
          <w:p w14:paraId="5965CA8C">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2775" w:type="dxa"/>
            <w:tcBorders>
              <w:top w:val="single" w:color="auto" w:sz="4" w:space="0"/>
              <w:left w:val="single" w:color="auto" w:sz="4" w:space="0"/>
              <w:bottom w:val="single" w:color="auto" w:sz="4" w:space="0"/>
              <w:right w:val="single" w:color="auto" w:sz="4" w:space="0"/>
            </w:tcBorders>
            <w:vAlign w:val="center"/>
          </w:tcPr>
          <w:p w14:paraId="1DCF5409">
            <w:pPr>
              <w:spacing w:line="360" w:lineRule="auto"/>
              <w:jc w:val="center"/>
              <w:rPr>
                <w:rFonts w:ascii="宋体" w:hAnsi="宋体" w:cs="宋体"/>
                <w:color w:val="000000" w:themeColor="text1"/>
                <w:sz w:val="24"/>
                <w:highlight w:val="none"/>
                <w14:textFill>
                  <w14:solidFill>
                    <w14:schemeClr w14:val="tx1"/>
                  </w14:solidFill>
                </w14:textFill>
              </w:rPr>
            </w:pPr>
          </w:p>
        </w:tc>
        <w:tc>
          <w:tcPr>
            <w:tcW w:w="1673" w:type="dxa"/>
            <w:tcBorders>
              <w:top w:val="single" w:color="auto" w:sz="4" w:space="0"/>
              <w:left w:val="single" w:color="auto" w:sz="4" w:space="0"/>
              <w:bottom w:val="single" w:color="auto" w:sz="4" w:space="0"/>
              <w:right w:val="single" w:color="auto" w:sz="4" w:space="0"/>
            </w:tcBorders>
            <w:vAlign w:val="center"/>
          </w:tcPr>
          <w:p w14:paraId="7A3C13F0">
            <w:pPr>
              <w:spacing w:line="360" w:lineRule="auto"/>
              <w:jc w:val="center"/>
              <w:rPr>
                <w:rFonts w:ascii="宋体" w:hAnsi="宋体" w:cs="宋体"/>
                <w:color w:val="000000" w:themeColor="text1"/>
                <w:sz w:val="24"/>
                <w:highlight w:val="none"/>
                <w14:textFill>
                  <w14:solidFill>
                    <w14:schemeClr w14:val="tx1"/>
                  </w14:solidFill>
                </w14:textFill>
              </w:rPr>
            </w:pPr>
          </w:p>
        </w:tc>
      </w:tr>
      <w:tr w14:paraId="4263D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737" w:type="dxa"/>
            <w:tcBorders>
              <w:top w:val="single" w:color="auto" w:sz="4" w:space="0"/>
              <w:left w:val="single" w:color="auto" w:sz="4" w:space="0"/>
              <w:bottom w:val="single" w:color="auto" w:sz="4" w:space="0"/>
              <w:right w:val="single" w:color="auto" w:sz="4" w:space="0"/>
            </w:tcBorders>
            <w:vAlign w:val="center"/>
          </w:tcPr>
          <w:p w14:paraId="429698DF">
            <w:pPr>
              <w:spacing w:line="360" w:lineRule="auto"/>
              <w:jc w:val="center"/>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w:t>
            </w:r>
          </w:p>
        </w:tc>
        <w:tc>
          <w:tcPr>
            <w:tcW w:w="1369" w:type="dxa"/>
            <w:tcBorders>
              <w:top w:val="single" w:color="auto" w:sz="4" w:space="0"/>
              <w:left w:val="single" w:color="auto" w:sz="4" w:space="0"/>
              <w:bottom w:val="single" w:color="auto" w:sz="4" w:space="0"/>
              <w:right w:val="single" w:color="auto" w:sz="4" w:space="0"/>
            </w:tcBorders>
            <w:vAlign w:val="center"/>
          </w:tcPr>
          <w:p w14:paraId="3EF4565A">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114" w:type="dxa"/>
            <w:tcBorders>
              <w:top w:val="single" w:color="auto" w:sz="4" w:space="0"/>
              <w:left w:val="single" w:color="auto" w:sz="4" w:space="0"/>
              <w:bottom w:val="single" w:color="auto" w:sz="4" w:space="0"/>
              <w:right w:val="single" w:color="auto" w:sz="4" w:space="0"/>
            </w:tcBorders>
            <w:vAlign w:val="center"/>
          </w:tcPr>
          <w:p w14:paraId="272101E1">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1260" w:type="dxa"/>
            <w:tcBorders>
              <w:top w:val="single" w:color="auto" w:sz="4" w:space="0"/>
              <w:left w:val="single" w:color="auto" w:sz="4" w:space="0"/>
              <w:bottom w:val="single" w:color="auto" w:sz="4" w:space="0"/>
              <w:right w:val="single" w:color="auto" w:sz="4" w:space="0"/>
            </w:tcBorders>
            <w:vAlign w:val="center"/>
          </w:tcPr>
          <w:p w14:paraId="3F09C1C7">
            <w:pPr>
              <w:snapToGrid w:val="0"/>
              <w:spacing w:line="360" w:lineRule="auto"/>
              <w:jc w:val="center"/>
              <w:rPr>
                <w:rFonts w:ascii="宋体" w:hAnsi="宋体" w:cs="宋体"/>
                <w:color w:val="000000" w:themeColor="text1"/>
                <w:sz w:val="24"/>
                <w:highlight w:val="none"/>
                <w14:textFill>
                  <w14:solidFill>
                    <w14:schemeClr w14:val="tx1"/>
                  </w14:solidFill>
                </w14:textFill>
              </w:rPr>
            </w:pPr>
          </w:p>
        </w:tc>
        <w:tc>
          <w:tcPr>
            <w:tcW w:w="2775" w:type="dxa"/>
            <w:tcBorders>
              <w:top w:val="single" w:color="auto" w:sz="4" w:space="0"/>
              <w:left w:val="single" w:color="auto" w:sz="4" w:space="0"/>
              <w:bottom w:val="single" w:color="auto" w:sz="4" w:space="0"/>
              <w:right w:val="single" w:color="auto" w:sz="4" w:space="0"/>
            </w:tcBorders>
            <w:vAlign w:val="center"/>
          </w:tcPr>
          <w:p w14:paraId="4533BCC6">
            <w:pPr>
              <w:spacing w:line="360" w:lineRule="auto"/>
              <w:jc w:val="center"/>
              <w:rPr>
                <w:rFonts w:ascii="宋体" w:hAnsi="宋体" w:cs="宋体"/>
                <w:color w:val="000000" w:themeColor="text1"/>
                <w:sz w:val="24"/>
                <w:highlight w:val="none"/>
                <w14:textFill>
                  <w14:solidFill>
                    <w14:schemeClr w14:val="tx1"/>
                  </w14:solidFill>
                </w14:textFill>
              </w:rPr>
            </w:pPr>
          </w:p>
        </w:tc>
        <w:tc>
          <w:tcPr>
            <w:tcW w:w="1673" w:type="dxa"/>
            <w:tcBorders>
              <w:top w:val="single" w:color="auto" w:sz="4" w:space="0"/>
              <w:left w:val="single" w:color="auto" w:sz="4" w:space="0"/>
              <w:bottom w:val="single" w:color="auto" w:sz="4" w:space="0"/>
              <w:right w:val="single" w:color="auto" w:sz="4" w:space="0"/>
            </w:tcBorders>
            <w:vAlign w:val="center"/>
          </w:tcPr>
          <w:p w14:paraId="417C5B69">
            <w:pPr>
              <w:spacing w:line="360" w:lineRule="auto"/>
              <w:jc w:val="center"/>
              <w:rPr>
                <w:rFonts w:ascii="宋体" w:hAnsi="宋体" w:cs="宋体"/>
                <w:color w:val="000000" w:themeColor="text1"/>
                <w:sz w:val="24"/>
                <w:highlight w:val="none"/>
                <w14:textFill>
                  <w14:solidFill>
                    <w14:schemeClr w14:val="tx1"/>
                  </w14:solidFill>
                </w14:textFill>
              </w:rPr>
            </w:pPr>
          </w:p>
        </w:tc>
      </w:tr>
    </w:tbl>
    <w:p w14:paraId="740622BB">
      <w:pPr>
        <w:spacing w:line="360" w:lineRule="auto"/>
        <w:ind w:right="42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注：按本格式和要求提供。</w:t>
      </w:r>
    </w:p>
    <w:p w14:paraId="3FE55FC0">
      <w:pPr>
        <w:jc w:val="center"/>
        <w:rPr>
          <w:rFonts w:ascii="宋体" w:hAnsi="宋体" w:cs="宋体"/>
          <w:b/>
          <w:color w:val="000000" w:themeColor="text1"/>
          <w:kern w:val="0"/>
          <w:sz w:val="32"/>
          <w:szCs w:val="32"/>
          <w:highlight w:val="none"/>
          <w14:textFill>
            <w14:solidFill>
              <w14:schemeClr w14:val="tx1"/>
            </w14:solidFill>
          </w14:textFill>
        </w:rPr>
      </w:pPr>
    </w:p>
    <w:p w14:paraId="04646174">
      <w:pPr>
        <w:jc w:val="center"/>
        <w:rPr>
          <w:rFonts w:ascii="宋体" w:hAnsi="宋体" w:cs="宋体"/>
          <w:b/>
          <w:color w:val="000000" w:themeColor="text1"/>
          <w:kern w:val="0"/>
          <w:sz w:val="32"/>
          <w:szCs w:val="32"/>
          <w:highlight w:val="none"/>
          <w14:textFill>
            <w14:solidFill>
              <w14:schemeClr w14:val="tx1"/>
            </w14:solidFill>
          </w14:textFill>
        </w:rPr>
      </w:pPr>
    </w:p>
    <w:p w14:paraId="1AF16AC6">
      <w:pPr>
        <w:jc w:val="center"/>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color w:val="000000" w:themeColor="text1"/>
          <w:kern w:val="0"/>
          <w:sz w:val="32"/>
          <w:szCs w:val="32"/>
          <w:highlight w:val="none"/>
          <w14:textFill>
            <w14:solidFill>
              <w14:schemeClr w14:val="tx1"/>
            </w14:solidFill>
          </w14:textFill>
        </w:rPr>
        <w:t>七、商务技术偏离表</w:t>
      </w:r>
    </w:p>
    <w:tbl>
      <w:tblPr>
        <w:tblStyle w:val="63"/>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683"/>
        <w:gridCol w:w="3546"/>
        <w:gridCol w:w="1276"/>
      </w:tblGrid>
      <w:tr w14:paraId="6FE71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14:paraId="7814A6A9">
            <w:pPr>
              <w:jc w:val="center"/>
              <w:rPr>
                <w:rFonts w:ascii="宋体" w:hAnsi="宋体" w:cs="宋体"/>
                <w:b/>
                <w:bCs/>
                <w:color w:val="000000" w:themeColor="text1"/>
                <w:sz w:val="24"/>
                <w:highlight w:val="none"/>
                <w14:textFill>
                  <w14:solidFill>
                    <w14:schemeClr w14:val="tx1"/>
                  </w14:solidFill>
                </w14:textFill>
              </w:rPr>
            </w:pPr>
            <w:r>
              <w:rPr>
                <w:rFonts w:hint="eastAsia" w:ascii="宋体" w:hAnsi="宋体" w:cs="宋体"/>
                <w:b/>
                <w:bCs/>
                <w:color w:val="000000" w:themeColor="text1"/>
                <w:sz w:val="24"/>
                <w:highlight w:val="none"/>
                <w14:textFill>
                  <w14:solidFill>
                    <w14:schemeClr w14:val="tx1"/>
                  </w14:solidFill>
                </w14:textFill>
              </w:rPr>
              <w:t>序号</w:t>
            </w:r>
          </w:p>
        </w:tc>
        <w:tc>
          <w:tcPr>
            <w:tcW w:w="3683" w:type="dxa"/>
          </w:tcPr>
          <w:p w14:paraId="3E560121">
            <w:pPr>
              <w:jc w:val="center"/>
              <w:rPr>
                <w:rFonts w:ascii="宋体" w:hAnsi="宋体" w:cs="宋体"/>
                <w:b/>
                <w:bCs/>
                <w:color w:val="000000" w:themeColor="text1"/>
                <w:sz w:val="24"/>
                <w:highlight w:val="none"/>
                <w14:textFill>
                  <w14:solidFill>
                    <w14:schemeClr w14:val="tx1"/>
                  </w14:solidFill>
                </w14:textFill>
              </w:rPr>
            </w:pPr>
            <w:r>
              <w:rPr>
                <w:rFonts w:hint="eastAsia" w:ascii="宋体" w:hAnsi="宋体" w:cs="宋体"/>
                <w:b/>
                <w:bCs/>
                <w:color w:val="000000" w:themeColor="text1"/>
                <w:sz w:val="24"/>
                <w:highlight w:val="none"/>
                <w14:textFill>
                  <w14:solidFill>
                    <w14:schemeClr w14:val="tx1"/>
                  </w14:solidFill>
                </w14:textFill>
              </w:rPr>
              <w:t>招标文件章节及具体内容</w:t>
            </w:r>
          </w:p>
        </w:tc>
        <w:tc>
          <w:tcPr>
            <w:tcW w:w="3546" w:type="dxa"/>
          </w:tcPr>
          <w:p w14:paraId="59EAAC41">
            <w:pPr>
              <w:jc w:val="center"/>
              <w:rPr>
                <w:rFonts w:ascii="宋体" w:hAnsi="宋体" w:cs="宋体"/>
                <w:b/>
                <w:bCs/>
                <w:color w:val="000000" w:themeColor="text1"/>
                <w:sz w:val="24"/>
                <w:highlight w:val="none"/>
                <w14:textFill>
                  <w14:solidFill>
                    <w14:schemeClr w14:val="tx1"/>
                  </w14:solidFill>
                </w14:textFill>
              </w:rPr>
            </w:pPr>
            <w:r>
              <w:rPr>
                <w:rFonts w:hint="eastAsia" w:ascii="宋体" w:hAnsi="宋体" w:cs="宋体"/>
                <w:b/>
                <w:bCs/>
                <w:color w:val="000000" w:themeColor="text1"/>
                <w:sz w:val="24"/>
                <w:highlight w:val="none"/>
                <w14:textFill>
                  <w14:solidFill>
                    <w14:schemeClr w14:val="tx1"/>
                  </w14:solidFill>
                </w14:textFill>
              </w:rPr>
              <w:t>投标文件章节及具体内容</w:t>
            </w:r>
          </w:p>
        </w:tc>
        <w:tc>
          <w:tcPr>
            <w:tcW w:w="1276" w:type="dxa"/>
          </w:tcPr>
          <w:p w14:paraId="43D26964">
            <w:pPr>
              <w:jc w:val="center"/>
              <w:rPr>
                <w:rFonts w:ascii="宋体" w:hAnsi="宋体" w:cs="宋体"/>
                <w:b/>
                <w:bCs/>
                <w:color w:val="000000" w:themeColor="text1"/>
                <w:sz w:val="24"/>
                <w:highlight w:val="none"/>
                <w14:textFill>
                  <w14:solidFill>
                    <w14:schemeClr w14:val="tx1"/>
                  </w14:solidFill>
                </w14:textFill>
              </w:rPr>
            </w:pPr>
            <w:r>
              <w:rPr>
                <w:rFonts w:hint="eastAsia" w:ascii="宋体" w:hAnsi="宋体" w:cs="宋体"/>
                <w:b/>
                <w:bCs/>
                <w:color w:val="000000" w:themeColor="text1"/>
                <w:sz w:val="24"/>
                <w:highlight w:val="none"/>
                <w14:textFill>
                  <w14:solidFill>
                    <w14:schemeClr w14:val="tx1"/>
                  </w14:solidFill>
                </w14:textFill>
              </w:rPr>
              <w:t>偏离说明</w:t>
            </w:r>
          </w:p>
        </w:tc>
      </w:tr>
      <w:tr w14:paraId="1AF4F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14:paraId="1B2AFD4A">
            <w:pPr>
              <w:jc w:val="center"/>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1</w:t>
            </w:r>
          </w:p>
        </w:tc>
        <w:tc>
          <w:tcPr>
            <w:tcW w:w="3683" w:type="dxa"/>
          </w:tcPr>
          <w:p w14:paraId="217AEB45">
            <w:pPr>
              <w:jc w:val="center"/>
              <w:rPr>
                <w:rFonts w:ascii="宋体" w:hAnsi="宋体" w:cs="宋体"/>
                <w:b/>
                <w:color w:val="000000" w:themeColor="text1"/>
                <w:kern w:val="0"/>
                <w:sz w:val="32"/>
                <w:szCs w:val="32"/>
                <w:highlight w:val="none"/>
                <w14:textFill>
                  <w14:solidFill>
                    <w14:schemeClr w14:val="tx1"/>
                  </w14:solidFill>
                </w14:textFill>
              </w:rPr>
            </w:pPr>
          </w:p>
        </w:tc>
        <w:tc>
          <w:tcPr>
            <w:tcW w:w="3546" w:type="dxa"/>
          </w:tcPr>
          <w:p w14:paraId="58B623B1">
            <w:pPr>
              <w:jc w:val="center"/>
              <w:rPr>
                <w:rFonts w:ascii="宋体" w:hAnsi="宋体" w:cs="宋体"/>
                <w:b/>
                <w:color w:val="000000" w:themeColor="text1"/>
                <w:kern w:val="0"/>
                <w:sz w:val="32"/>
                <w:szCs w:val="32"/>
                <w:highlight w:val="none"/>
                <w14:textFill>
                  <w14:solidFill>
                    <w14:schemeClr w14:val="tx1"/>
                  </w14:solidFill>
                </w14:textFill>
              </w:rPr>
            </w:pPr>
          </w:p>
        </w:tc>
        <w:tc>
          <w:tcPr>
            <w:tcW w:w="1276" w:type="dxa"/>
          </w:tcPr>
          <w:p w14:paraId="5062E37B">
            <w:pPr>
              <w:jc w:val="center"/>
              <w:rPr>
                <w:rFonts w:ascii="宋体" w:hAnsi="宋体" w:cs="宋体"/>
                <w:b/>
                <w:color w:val="000000" w:themeColor="text1"/>
                <w:kern w:val="0"/>
                <w:sz w:val="32"/>
                <w:szCs w:val="32"/>
                <w:highlight w:val="none"/>
                <w14:textFill>
                  <w14:solidFill>
                    <w14:schemeClr w14:val="tx1"/>
                  </w14:solidFill>
                </w14:textFill>
              </w:rPr>
            </w:pPr>
          </w:p>
        </w:tc>
      </w:tr>
      <w:tr w14:paraId="24B6F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14:paraId="2B5691BB">
            <w:pPr>
              <w:jc w:val="center"/>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2</w:t>
            </w:r>
          </w:p>
        </w:tc>
        <w:tc>
          <w:tcPr>
            <w:tcW w:w="3683" w:type="dxa"/>
          </w:tcPr>
          <w:p w14:paraId="1381AD2A">
            <w:pPr>
              <w:jc w:val="center"/>
              <w:rPr>
                <w:rFonts w:ascii="宋体" w:hAnsi="宋体" w:cs="宋体"/>
                <w:b/>
                <w:color w:val="000000" w:themeColor="text1"/>
                <w:kern w:val="0"/>
                <w:sz w:val="32"/>
                <w:szCs w:val="32"/>
                <w:highlight w:val="none"/>
                <w14:textFill>
                  <w14:solidFill>
                    <w14:schemeClr w14:val="tx1"/>
                  </w14:solidFill>
                </w14:textFill>
              </w:rPr>
            </w:pPr>
          </w:p>
        </w:tc>
        <w:tc>
          <w:tcPr>
            <w:tcW w:w="3546" w:type="dxa"/>
          </w:tcPr>
          <w:p w14:paraId="1911D549">
            <w:pPr>
              <w:jc w:val="center"/>
              <w:rPr>
                <w:rFonts w:ascii="宋体" w:hAnsi="宋体" w:cs="宋体"/>
                <w:b/>
                <w:color w:val="000000" w:themeColor="text1"/>
                <w:kern w:val="0"/>
                <w:sz w:val="32"/>
                <w:szCs w:val="32"/>
                <w:highlight w:val="none"/>
                <w14:textFill>
                  <w14:solidFill>
                    <w14:schemeClr w14:val="tx1"/>
                  </w14:solidFill>
                </w14:textFill>
              </w:rPr>
            </w:pPr>
          </w:p>
        </w:tc>
        <w:tc>
          <w:tcPr>
            <w:tcW w:w="1276" w:type="dxa"/>
          </w:tcPr>
          <w:p w14:paraId="740584B8">
            <w:pPr>
              <w:jc w:val="center"/>
              <w:rPr>
                <w:rFonts w:ascii="宋体" w:hAnsi="宋体" w:cs="宋体"/>
                <w:b/>
                <w:color w:val="000000" w:themeColor="text1"/>
                <w:kern w:val="0"/>
                <w:sz w:val="32"/>
                <w:szCs w:val="32"/>
                <w:highlight w:val="none"/>
                <w14:textFill>
                  <w14:solidFill>
                    <w14:schemeClr w14:val="tx1"/>
                  </w14:solidFill>
                </w14:textFill>
              </w:rPr>
            </w:pPr>
          </w:p>
        </w:tc>
      </w:tr>
      <w:tr w14:paraId="5A616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14:paraId="6BB9EBF2">
            <w:pPr>
              <w:jc w:val="center"/>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w:t>
            </w:r>
          </w:p>
        </w:tc>
        <w:tc>
          <w:tcPr>
            <w:tcW w:w="3683" w:type="dxa"/>
          </w:tcPr>
          <w:p w14:paraId="356E524B">
            <w:pPr>
              <w:jc w:val="center"/>
              <w:rPr>
                <w:rFonts w:ascii="宋体" w:hAnsi="宋体" w:cs="宋体"/>
                <w:b/>
                <w:color w:val="000000" w:themeColor="text1"/>
                <w:kern w:val="0"/>
                <w:sz w:val="32"/>
                <w:szCs w:val="32"/>
                <w:highlight w:val="none"/>
                <w14:textFill>
                  <w14:solidFill>
                    <w14:schemeClr w14:val="tx1"/>
                  </w14:solidFill>
                </w14:textFill>
              </w:rPr>
            </w:pPr>
          </w:p>
        </w:tc>
        <w:tc>
          <w:tcPr>
            <w:tcW w:w="3546" w:type="dxa"/>
          </w:tcPr>
          <w:p w14:paraId="7A3464E0">
            <w:pPr>
              <w:jc w:val="center"/>
              <w:rPr>
                <w:rFonts w:ascii="宋体" w:hAnsi="宋体" w:cs="宋体"/>
                <w:b/>
                <w:color w:val="000000" w:themeColor="text1"/>
                <w:kern w:val="0"/>
                <w:sz w:val="32"/>
                <w:szCs w:val="32"/>
                <w:highlight w:val="none"/>
                <w14:textFill>
                  <w14:solidFill>
                    <w14:schemeClr w14:val="tx1"/>
                  </w14:solidFill>
                </w14:textFill>
              </w:rPr>
            </w:pPr>
          </w:p>
        </w:tc>
        <w:tc>
          <w:tcPr>
            <w:tcW w:w="1276" w:type="dxa"/>
          </w:tcPr>
          <w:p w14:paraId="21C2E2C0">
            <w:pPr>
              <w:jc w:val="center"/>
              <w:rPr>
                <w:rFonts w:ascii="宋体" w:hAnsi="宋体" w:cs="宋体"/>
                <w:b/>
                <w:color w:val="000000" w:themeColor="text1"/>
                <w:kern w:val="0"/>
                <w:sz w:val="32"/>
                <w:szCs w:val="32"/>
                <w:highlight w:val="none"/>
                <w14:textFill>
                  <w14:solidFill>
                    <w14:schemeClr w14:val="tx1"/>
                  </w14:solidFill>
                </w14:textFill>
              </w:rPr>
            </w:pPr>
          </w:p>
        </w:tc>
      </w:tr>
    </w:tbl>
    <w:p w14:paraId="39DE106B">
      <w:pPr>
        <w:jc w:val="left"/>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14:textFill>
            <w14:solidFill>
              <w14:schemeClr w14:val="tx1"/>
            </w14:solidFill>
          </w14:textFill>
        </w:rPr>
        <w:t>投标人保证：除商务技术偏离表列出的偏离外，投标人响应招标文件的全部要求</w:t>
      </w:r>
    </w:p>
    <w:p w14:paraId="4286F41A">
      <w:pPr>
        <w:jc w:val="center"/>
        <w:rPr>
          <w:rFonts w:ascii="宋体" w:hAnsi="宋体" w:cs="宋体"/>
          <w:b/>
          <w:color w:val="000000" w:themeColor="text1"/>
          <w:kern w:val="0"/>
          <w:sz w:val="32"/>
          <w:szCs w:val="32"/>
          <w:highlight w:val="none"/>
          <w14:textFill>
            <w14:solidFill>
              <w14:schemeClr w14:val="tx1"/>
            </w14:solidFill>
          </w14:textFill>
        </w:rPr>
      </w:pPr>
    </w:p>
    <w:p w14:paraId="61E3F0DC">
      <w:pPr>
        <w:spacing w:line="360" w:lineRule="auto"/>
        <w:ind w:right="42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注：按本格式和要求提供。</w:t>
      </w:r>
    </w:p>
    <w:p w14:paraId="6AC039A4">
      <w:pPr>
        <w:ind w:firstLine="1911" w:firstLineChars="595"/>
        <w:rPr>
          <w:rFonts w:ascii="宋体" w:hAnsi="宋体" w:cs="宋体"/>
          <w:b/>
          <w:bCs/>
          <w:color w:val="000000" w:themeColor="text1"/>
          <w:sz w:val="32"/>
          <w:szCs w:val="32"/>
          <w:highlight w:val="none"/>
          <w14:textFill>
            <w14:solidFill>
              <w14:schemeClr w14:val="tx1"/>
            </w14:solidFill>
          </w14:textFill>
        </w:rPr>
      </w:pPr>
    </w:p>
    <w:p w14:paraId="500CC639">
      <w:pPr>
        <w:ind w:firstLine="1911" w:firstLineChars="595"/>
        <w:rPr>
          <w:rFonts w:ascii="宋体" w:hAnsi="宋体" w:cs="宋体"/>
          <w:b/>
          <w:bCs/>
          <w:color w:val="000000" w:themeColor="text1"/>
          <w:sz w:val="32"/>
          <w:szCs w:val="32"/>
          <w:highlight w:val="none"/>
          <w14:textFill>
            <w14:solidFill>
              <w14:schemeClr w14:val="tx1"/>
            </w14:solidFill>
          </w14:textFill>
        </w:rPr>
      </w:pPr>
    </w:p>
    <w:p w14:paraId="3F93F035">
      <w:pPr>
        <w:ind w:firstLine="1911" w:firstLineChars="595"/>
        <w:rPr>
          <w:rFonts w:ascii="宋体" w:hAnsi="宋体" w:cs="宋体"/>
          <w:b/>
          <w:bCs/>
          <w:color w:val="000000" w:themeColor="text1"/>
          <w:sz w:val="32"/>
          <w:szCs w:val="32"/>
          <w:highlight w:val="none"/>
          <w14:textFill>
            <w14:solidFill>
              <w14:schemeClr w14:val="tx1"/>
            </w14:solidFill>
          </w14:textFill>
        </w:rPr>
      </w:pPr>
    </w:p>
    <w:p w14:paraId="7EEBDD0A">
      <w:pPr>
        <w:ind w:firstLine="1911" w:firstLineChars="595"/>
        <w:rPr>
          <w:rFonts w:ascii="宋体" w:hAnsi="宋体" w:cs="宋体"/>
          <w:b/>
          <w:bCs/>
          <w:color w:val="000000" w:themeColor="text1"/>
          <w:sz w:val="32"/>
          <w:szCs w:val="32"/>
          <w:highlight w:val="none"/>
          <w14:textFill>
            <w14:solidFill>
              <w14:schemeClr w14:val="tx1"/>
            </w14:solidFill>
          </w14:textFill>
        </w:rPr>
      </w:pPr>
    </w:p>
    <w:p w14:paraId="50E3148D">
      <w:pPr>
        <w:ind w:firstLine="1911" w:firstLineChars="595"/>
        <w:rPr>
          <w:rFonts w:ascii="宋体" w:hAnsi="宋体" w:cs="宋体"/>
          <w:b/>
          <w:bCs/>
          <w:color w:val="000000" w:themeColor="text1"/>
          <w:sz w:val="32"/>
          <w:szCs w:val="32"/>
          <w:highlight w:val="none"/>
          <w14:textFill>
            <w14:solidFill>
              <w14:schemeClr w14:val="tx1"/>
            </w14:solidFill>
          </w14:textFill>
        </w:rPr>
      </w:pPr>
    </w:p>
    <w:p w14:paraId="431027AD">
      <w:pPr>
        <w:widowControl/>
        <w:adjustRightInd/>
        <w:jc w:val="left"/>
        <w:rPr>
          <w:rFonts w:ascii="宋体" w:hAnsi="宋体" w:cs="宋体"/>
          <w:b/>
          <w:bCs/>
          <w:color w:val="000000" w:themeColor="text1"/>
          <w:sz w:val="32"/>
          <w:szCs w:val="32"/>
          <w:highlight w:val="none"/>
          <w14:textFill>
            <w14:solidFill>
              <w14:schemeClr w14:val="tx1"/>
            </w14:solidFill>
          </w14:textFill>
        </w:rPr>
      </w:pPr>
      <w:r>
        <w:rPr>
          <w:rFonts w:ascii="宋体" w:hAnsi="宋体" w:cs="宋体"/>
          <w:b/>
          <w:bCs/>
          <w:color w:val="000000" w:themeColor="text1"/>
          <w:sz w:val="32"/>
          <w:szCs w:val="32"/>
          <w:highlight w:val="none"/>
          <w14:textFill>
            <w14:solidFill>
              <w14:schemeClr w14:val="tx1"/>
            </w14:solidFill>
          </w14:textFill>
        </w:rPr>
        <w:br w:type="page"/>
      </w:r>
    </w:p>
    <w:p w14:paraId="3A66D78A">
      <w:pPr>
        <w:ind w:firstLine="1911" w:firstLineChars="595"/>
        <w:rPr>
          <w:rFonts w:ascii="宋体" w:hAnsi="宋体" w:cs="宋体"/>
          <w:b/>
          <w:color w:val="000000" w:themeColor="text1"/>
          <w:kern w:val="0"/>
          <w:sz w:val="32"/>
          <w:szCs w:val="32"/>
          <w:highlight w:val="none"/>
          <w14:textFill>
            <w14:solidFill>
              <w14:schemeClr w14:val="tx1"/>
            </w14:solidFill>
          </w14:textFill>
        </w:rPr>
      </w:pPr>
      <w:r>
        <w:rPr>
          <w:rFonts w:hint="eastAsia" w:ascii="宋体" w:hAnsi="宋体" w:cs="宋体"/>
          <w:b/>
          <w:bCs/>
          <w:color w:val="000000" w:themeColor="text1"/>
          <w:sz w:val="32"/>
          <w:szCs w:val="32"/>
          <w:highlight w:val="none"/>
          <w14:textFill>
            <w14:solidFill>
              <w14:schemeClr w14:val="tx1"/>
            </w14:solidFill>
          </w14:textFill>
        </w:rPr>
        <w:t>八</w:t>
      </w:r>
      <w:r>
        <w:rPr>
          <w:rFonts w:hint="eastAsia" w:ascii="宋体" w:hAnsi="宋体" w:cs="宋体"/>
          <w:b/>
          <w:color w:val="000000" w:themeColor="text1"/>
          <w:kern w:val="0"/>
          <w:sz w:val="32"/>
          <w:szCs w:val="32"/>
          <w:highlight w:val="none"/>
          <w14:textFill>
            <w14:solidFill>
              <w14:schemeClr w14:val="tx1"/>
            </w14:solidFill>
          </w14:textFill>
        </w:rPr>
        <w:t>、</w:t>
      </w:r>
      <w:r>
        <w:rPr>
          <w:rFonts w:hint="eastAsia" w:ascii="宋体" w:hAnsi="宋体" w:cs="宋体"/>
          <w:b/>
          <w:color w:val="000000" w:themeColor="text1"/>
          <w:kern w:val="0"/>
          <w:sz w:val="32"/>
          <w:szCs w:val="32"/>
          <w:highlight w:val="none"/>
          <w:lang w:val="zh-CN"/>
          <w14:textFill>
            <w14:solidFill>
              <w14:schemeClr w14:val="tx1"/>
            </w14:solidFill>
          </w14:textFill>
        </w:rPr>
        <w:t>政府采购供应商廉洁自律承诺书</w:t>
      </w:r>
    </w:p>
    <w:p w14:paraId="2EA0C650">
      <w:pPr>
        <w:snapToGrid w:val="0"/>
        <w:spacing w:line="360" w:lineRule="auto"/>
        <w:rPr>
          <w:rFonts w:ascii="宋体" w:hAnsi="宋体" w:cs="宋体"/>
          <w:color w:val="000000" w:themeColor="text1"/>
          <w:sz w:val="24"/>
          <w:highlight w:val="none"/>
          <w14:textFill>
            <w14:solidFill>
              <w14:schemeClr w14:val="tx1"/>
            </w14:solidFill>
          </w14:textFill>
        </w:rPr>
      </w:pPr>
    </w:p>
    <w:p w14:paraId="063DF485">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kern w:val="0"/>
          <w:sz w:val="24"/>
          <w:highlight w:val="none"/>
          <w:lang w:val="zh-CN"/>
          <w14:textFill>
            <w14:solidFill>
              <w14:schemeClr w14:val="tx1"/>
            </w14:solidFill>
          </w14:textFill>
        </w:rPr>
        <w:t>：</w:t>
      </w:r>
    </w:p>
    <w:p w14:paraId="5BABE60D">
      <w:pPr>
        <w:autoSpaceDE w:val="0"/>
        <w:autoSpaceDN w:val="0"/>
        <w:spacing w:line="360" w:lineRule="auto"/>
        <w:ind w:left="2" w:leftChars="1"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我单位响应你</w:t>
      </w:r>
      <w:r>
        <w:rPr>
          <w:rFonts w:hint="eastAsia" w:ascii="宋体" w:hAnsi="宋体" w:cs="宋体"/>
          <w:color w:val="000000" w:themeColor="text1"/>
          <w:sz w:val="24"/>
          <w:highlight w:val="none"/>
          <w14:textFill>
            <w14:solidFill>
              <w14:schemeClr w14:val="tx1"/>
            </w14:solidFill>
          </w14:textFill>
        </w:rPr>
        <w:t>单位</w:t>
      </w:r>
      <w:r>
        <w:rPr>
          <w:rFonts w:hint="eastAsia" w:ascii="宋体" w:hAnsi="宋体" w:cs="宋体"/>
          <w:color w:val="000000" w:themeColor="text1"/>
          <w:kern w:val="0"/>
          <w:sz w:val="24"/>
          <w:highlight w:val="none"/>
          <w:lang w:val="zh-CN"/>
          <w14:textFill>
            <w14:solidFill>
              <w14:schemeClr w14:val="tx1"/>
            </w14:solidFill>
          </w14:textFill>
        </w:rPr>
        <w:t>项目招标要求参加投标。在这次投标过程中和中标后，我们将严格遵守国家法律法规要求，并郑重承诺：</w:t>
      </w:r>
    </w:p>
    <w:p w14:paraId="47C08B26">
      <w:pPr>
        <w:autoSpaceDE w:val="0"/>
        <w:autoSpaceDN w:val="0"/>
        <w:spacing w:line="360" w:lineRule="auto"/>
        <w:ind w:left="2" w:leftChars="1"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一、不向项目有关人员及部门赠送礼金礼物、有价证券、回扣以及中介费、介绍费、咨询费等好处费； </w:t>
      </w:r>
    </w:p>
    <w:p w14:paraId="4CB4688E">
      <w:pPr>
        <w:autoSpaceDE w:val="0"/>
        <w:autoSpaceDN w:val="0"/>
        <w:spacing w:line="360" w:lineRule="auto"/>
        <w:ind w:left="2" w:leftChars="1"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二、不为项目有关人员及部门报销应由你方单位或个人支付的费用； </w:t>
      </w:r>
    </w:p>
    <w:p w14:paraId="08722D9F">
      <w:pPr>
        <w:autoSpaceDE w:val="0"/>
        <w:autoSpaceDN w:val="0"/>
        <w:spacing w:line="360" w:lineRule="auto"/>
        <w:ind w:left="2" w:leftChars="1"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 xml:space="preserve">三、不向项目有关人员及部门提供有可能影响公正的宴请和健身娱乐等活动； </w:t>
      </w:r>
    </w:p>
    <w:p w14:paraId="37F56D80">
      <w:pPr>
        <w:autoSpaceDE w:val="0"/>
        <w:autoSpaceDN w:val="0"/>
        <w:spacing w:line="360" w:lineRule="auto"/>
        <w:ind w:left="2" w:leftChars="1"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四、不为项目有关人员及部门出国（境）、旅游等提供方便；</w:t>
      </w:r>
    </w:p>
    <w:p w14:paraId="7A07E53B">
      <w:pPr>
        <w:autoSpaceDE w:val="0"/>
        <w:autoSpaceDN w:val="0"/>
        <w:spacing w:line="360" w:lineRule="auto"/>
        <w:ind w:left="481" w:leftChars="229"/>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五、不为项目有关人员个人装修住房、婚丧嫁娶、配偶子女工作安排等提供</w:t>
      </w:r>
    </w:p>
    <w:p w14:paraId="39DCD2FA">
      <w:pPr>
        <w:autoSpaceDE w:val="0"/>
        <w:autoSpaceDN w:val="0"/>
        <w:spacing w:line="360" w:lineRule="auto"/>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好处；</w:t>
      </w:r>
    </w:p>
    <w:p w14:paraId="7078A429">
      <w:pPr>
        <w:autoSpaceDE w:val="0"/>
        <w:autoSpaceDN w:val="0"/>
        <w:spacing w:line="360" w:lineRule="auto"/>
        <w:ind w:left="481" w:leftChars="229"/>
        <w:jc w:val="left"/>
        <w:rPr>
          <w:rFonts w:ascii="宋体" w:hAnsi="宋体" w:cs="宋体"/>
          <w:kern w:val="0"/>
          <w:sz w:val="24"/>
          <w:highlight w:val="none"/>
          <w:lang w:val="zh-CN"/>
        </w:rPr>
      </w:pPr>
      <w:r>
        <w:rPr>
          <w:rFonts w:hint="eastAsia" w:ascii="宋体" w:hAnsi="宋体" w:cs="宋体"/>
          <w:color w:val="000000" w:themeColor="text1"/>
          <w:kern w:val="0"/>
          <w:sz w:val="24"/>
          <w:highlight w:val="none"/>
          <w:lang w:val="zh-CN"/>
          <w14:textFill>
            <w14:solidFill>
              <w14:schemeClr w14:val="tx1"/>
            </w14:solidFill>
          </w14:textFill>
        </w:rPr>
        <w:t>六、严格遵守《</w:t>
      </w:r>
      <w:r>
        <w:rPr>
          <w:rFonts w:hint="eastAsia" w:ascii="宋体" w:hAnsi="宋体" w:cs="宋体"/>
          <w:color w:val="000000" w:themeColor="text1"/>
          <w:sz w:val="24"/>
          <w:highlight w:val="none"/>
          <w:lang w:val="zh-CN"/>
          <w14:textFill>
            <w14:solidFill>
              <w14:schemeClr w14:val="tx1"/>
            </w14:solidFill>
          </w14:textFill>
        </w:rPr>
        <w:t>中华人民共和国</w:t>
      </w:r>
      <w:r>
        <w:rPr>
          <w:rFonts w:hint="eastAsia" w:ascii="宋体" w:hAnsi="宋体" w:cs="宋体"/>
          <w:color w:val="000000" w:themeColor="text1"/>
          <w:kern w:val="0"/>
          <w:sz w:val="24"/>
          <w:highlight w:val="none"/>
          <w:lang w:val="zh-CN"/>
          <w14:textFill>
            <w14:solidFill>
              <w14:schemeClr w14:val="tx1"/>
            </w14:solidFill>
          </w14:textFill>
        </w:rPr>
        <w:t>政府采购法》</w:t>
      </w:r>
      <w:r>
        <w:rPr>
          <w:rFonts w:hint="eastAsia" w:ascii="宋体" w:hAnsi="宋体" w:cs="宋体"/>
          <w:kern w:val="0"/>
          <w:sz w:val="24"/>
          <w:highlight w:val="none"/>
          <w:lang w:val="zh-CN"/>
        </w:rPr>
        <w:t>《</w:t>
      </w:r>
      <w:r>
        <w:rPr>
          <w:rFonts w:hint="eastAsia" w:ascii="宋体" w:hAnsi="宋体" w:cs="宋体"/>
          <w:sz w:val="24"/>
          <w:highlight w:val="none"/>
          <w:lang w:val="zh-CN"/>
        </w:rPr>
        <w:t>中华人民共和国</w:t>
      </w:r>
      <w:r>
        <w:rPr>
          <w:rFonts w:hint="eastAsia" w:ascii="宋体" w:hAnsi="宋体" w:cs="宋体"/>
          <w:kern w:val="0"/>
          <w:sz w:val="24"/>
          <w:highlight w:val="none"/>
          <w:lang w:val="zh-CN"/>
        </w:rPr>
        <w:t>招标投标</w:t>
      </w:r>
    </w:p>
    <w:p w14:paraId="0E93FA89">
      <w:pPr>
        <w:autoSpaceDE w:val="0"/>
        <w:autoSpaceDN w:val="0"/>
        <w:spacing w:line="360" w:lineRule="auto"/>
        <w:jc w:val="left"/>
        <w:rPr>
          <w:rFonts w:ascii="宋体" w:hAnsi="宋体" w:cs="宋体"/>
          <w:kern w:val="0"/>
          <w:sz w:val="24"/>
          <w:highlight w:val="none"/>
          <w:lang w:val="zh-CN"/>
        </w:rPr>
      </w:pPr>
      <w:r>
        <w:rPr>
          <w:rFonts w:hint="eastAsia" w:ascii="宋体" w:hAnsi="宋体" w:cs="宋体"/>
          <w:kern w:val="0"/>
          <w:sz w:val="24"/>
          <w:highlight w:val="none"/>
          <w:lang w:val="zh-CN"/>
        </w:rPr>
        <w:t>法》</w:t>
      </w:r>
      <w:r>
        <w:rPr>
          <w:rFonts w:hint="eastAsia" w:ascii="宋体" w:hAnsi="宋体" w:cs="宋体"/>
          <w:sz w:val="24"/>
          <w:highlight w:val="none"/>
          <w:lang w:val="zh-CN"/>
        </w:rPr>
        <w:t>《中华人民共和国民法典》</w:t>
      </w:r>
      <w:r>
        <w:rPr>
          <w:rFonts w:hint="eastAsia" w:ascii="宋体" w:hAnsi="宋体" w:cs="宋体"/>
          <w:kern w:val="0"/>
          <w:sz w:val="24"/>
          <w:highlight w:val="none"/>
          <w:lang w:val="zh-CN"/>
        </w:rPr>
        <w:t xml:space="preserve">等法律法规，诚实守信，合法经营，坚决抵制各种违法违纪行为。 </w:t>
      </w:r>
    </w:p>
    <w:p w14:paraId="77990D4A">
      <w:pPr>
        <w:autoSpaceDE w:val="0"/>
        <w:autoSpaceDN w:val="0"/>
        <w:spacing w:line="360" w:lineRule="auto"/>
        <w:ind w:firstLine="480" w:firstLineChars="200"/>
        <w:jc w:val="left"/>
        <w:rPr>
          <w:rFonts w:ascii="宋体" w:hAnsi="宋体" w:cs="宋体"/>
          <w:kern w:val="0"/>
          <w:sz w:val="24"/>
          <w:highlight w:val="none"/>
          <w:lang w:val="zh-CN"/>
        </w:rPr>
      </w:pPr>
      <w:r>
        <w:rPr>
          <w:rFonts w:hint="eastAsia" w:ascii="宋体" w:hAnsi="宋体" w:cs="宋体"/>
          <w:kern w:val="0"/>
          <w:sz w:val="24"/>
          <w:highlight w:val="none"/>
          <w:lang w:val="zh-CN"/>
        </w:rPr>
        <w:t>如违反上述承诺，你</w:t>
      </w:r>
      <w:r>
        <w:rPr>
          <w:rFonts w:hint="eastAsia" w:ascii="宋体" w:hAnsi="宋体" w:cs="宋体"/>
          <w:sz w:val="24"/>
          <w:highlight w:val="none"/>
        </w:rPr>
        <w:t>单位</w:t>
      </w:r>
      <w:r>
        <w:rPr>
          <w:rFonts w:hint="eastAsia" w:ascii="宋体" w:hAnsi="宋体" w:cs="宋体"/>
          <w:kern w:val="0"/>
          <w:sz w:val="24"/>
          <w:highlight w:val="none"/>
          <w:lang w:val="zh-CN"/>
        </w:rPr>
        <w:t>有权立即取消我单位投标、中标或在建项目的建设资格，有权拒绝我单位在一定时期内进入你</w:t>
      </w:r>
      <w:r>
        <w:rPr>
          <w:rFonts w:hint="eastAsia" w:ascii="宋体" w:hAnsi="宋体" w:cs="宋体"/>
          <w:sz w:val="24"/>
          <w:highlight w:val="none"/>
        </w:rPr>
        <w:t>单位</w:t>
      </w:r>
      <w:r>
        <w:rPr>
          <w:rFonts w:hint="eastAsia" w:ascii="宋体" w:hAnsi="宋体" w:cs="宋体"/>
          <w:kern w:val="0"/>
          <w:sz w:val="24"/>
          <w:highlight w:val="none"/>
          <w:lang w:val="zh-CN"/>
        </w:rPr>
        <w:t>进行项目建设或其他经营活动，并通报市财政局。由此引起的相应损失均由我单位承担。</w:t>
      </w:r>
    </w:p>
    <w:p w14:paraId="6A83EE22">
      <w:pPr>
        <w:autoSpaceDE w:val="0"/>
        <w:autoSpaceDN w:val="0"/>
        <w:spacing w:line="360" w:lineRule="auto"/>
        <w:ind w:left="2"/>
        <w:jc w:val="left"/>
        <w:rPr>
          <w:rFonts w:ascii="宋体" w:hAnsi="宋体" w:cs="宋体"/>
          <w:kern w:val="0"/>
          <w:sz w:val="24"/>
          <w:highlight w:val="none"/>
          <w:lang w:val="zh-CN"/>
        </w:rPr>
      </w:pPr>
    </w:p>
    <w:p w14:paraId="31BC02C1">
      <w:pPr>
        <w:autoSpaceDE w:val="0"/>
        <w:autoSpaceDN w:val="0"/>
        <w:spacing w:line="360" w:lineRule="auto"/>
        <w:ind w:left="2"/>
        <w:jc w:val="left"/>
        <w:rPr>
          <w:rFonts w:ascii="宋体" w:hAnsi="宋体" w:cs="宋体"/>
          <w:kern w:val="0"/>
          <w:sz w:val="24"/>
          <w:highlight w:val="none"/>
          <w:lang w:val="zh-CN"/>
        </w:rPr>
      </w:pPr>
    </w:p>
    <w:p w14:paraId="11F14B54">
      <w:pPr>
        <w:autoSpaceDE w:val="0"/>
        <w:autoSpaceDN w:val="0"/>
        <w:spacing w:line="360" w:lineRule="auto"/>
        <w:ind w:left="2"/>
        <w:jc w:val="left"/>
        <w:rPr>
          <w:rFonts w:ascii="宋体" w:hAnsi="宋体" w:cs="宋体"/>
          <w:kern w:val="0"/>
          <w:sz w:val="24"/>
          <w:highlight w:val="none"/>
          <w:lang w:val="zh-CN"/>
        </w:rPr>
      </w:pPr>
    </w:p>
    <w:p w14:paraId="76194D10">
      <w:pPr>
        <w:autoSpaceDE w:val="0"/>
        <w:autoSpaceDN w:val="0"/>
        <w:spacing w:line="360" w:lineRule="auto"/>
        <w:ind w:left="2" w:leftChars="1" w:right="1120" w:firstLine="4560" w:firstLineChars="1900"/>
        <w:jc w:val="left"/>
        <w:rPr>
          <w:rFonts w:ascii="宋体" w:hAnsi="宋体" w:cs="宋体"/>
          <w:kern w:val="0"/>
          <w:sz w:val="24"/>
          <w:highlight w:val="none"/>
          <w:lang w:val="zh-CN"/>
        </w:rPr>
      </w:pPr>
      <w:r>
        <w:rPr>
          <w:rFonts w:hint="eastAsia" w:ascii="宋体" w:hAnsi="宋体" w:cs="宋体"/>
          <w:kern w:val="0"/>
          <w:sz w:val="24"/>
          <w:highlight w:val="none"/>
          <w:lang w:val="zh-CN"/>
        </w:rPr>
        <w:t>投标人名称（</w:t>
      </w:r>
      <w:r>
        <w:rPr>
          <w:rFonts w:hint="eastAsia" w:ascii="宋体" w:hAnsi="宋体" w:cs="宋体"/>
          <w:sz w:val="24"/>
          <w:highlight w:val="none"/>
        </w:rPr>
        <w:t>电子签名</w:t>
      </w:r>
      <w:r>
        <w:rPr>
          <w:rFonts w:hint="eastAsia" w:ascii="宋体" w:hAnsi="宋体" w:cs="宋体"/>
          <w:kern w:val="0"/>
          <w:sz w:val="24"/>
          <w:highlight w:val="none"/>
          <w:lang w:val="zh-CN"/>
        </w:rPr>
        <w:t xml:space="preserve">）：                                                                                                                                                                                                               </w:t>
      </w:r>
    </w:p>
    <w:p w14:paraId="79B5443E">
      <w:pPr>
        <w:spacing w:line="360" w:lineRule="auto"/>
        <w:ind w:left="4620" w:leftChars="2200"/>
        <w:rPr>
          <w:rFonts w:ascii="宋体" w:hAnsi="宋体" w:cs="宋体"/>
          <w:sz w:val="24"/>
          <w:highlight w:val="none"/>
        </w:rPr>
      </w:pPr>
      <w:r>
        <w:rPr>
          <w:rFonts w:hint="eastAsia" w:ascii="宋体" w:hAnsi="宋体" w:cs="宋体"/>
          <w:kern w:val="0"/>
          <w:sz w:val="24"/>
          <w:highlight w:val="none"/>
          <w:lang w:val="zh-CN"/>
        </w:rPr>
        <w:t>日期</w:t>
      </w:r>
      <w:r>
        <w:rPr>
          <w:rFonts w:hint="eastAsia" w:ascii="宋体" w:hAnsi="宋体" w:cs="宋体"/>
          <w:kern w:val="0"/>
          <w:sz w:val="24"/>
          <w:highlight w:val="none"/>
        </w:rPr>
        <w:t>：</w:t>
      </w:r>
      <w:r>
        <w:rPr>
          <w:rFonts w:hint="eastAsia" w:ascii="宋体" w:hAnsi="宋体" w:cs="宋体"/>
          <w:kern w:val="0"/>
          <w:sz w:val="24"/>
          <w:highlight w:val="none"/>
          <w:lang w:val="zh-CN"/>
        </w:rPr>
        <w:t xml:space="preserve">   年   月   日</w:t>
      </w:r>
    </w:p>
    <w:p w14:paraId="484B26D7">
      <w:pPr>
        <w:spacing w:line="360" w:lineRule="auto"/>
        <w:jc w:val="center"/>
        <w:rPr>
          <w:rFonts w:ascii="宋体" w:hAnsi="宋体" w:cs="宋体"/>
          <w:b/>
          <w:bCs/>
          <w:sz w:val="24"/>
          <w:highlight w:val="none"/>
        </w:rPr>
      </w:pPr>
    </w:p>
    <w:p w14:paraId="50A4E1A3">
      <w:pPr>
        <w:spacing w:line="360" w:lineRule="auto"/>
        <w:ind w:right="420"/>
        <w:rPr>
          <w:rFonts w:ascii="宋体" w:hAnsi="宋体" w:cs="宋体"/>
          <w:sz w:val="24"/>
          <w:highlight w:val="none"/>
        </w:rPr>
      </w:pPr>
      <w:r>
        <w:rPr>
          <w:rFonts w:hint="eastAsia" w:ascii="宋体" w:hAnsi="宋体" w:cs="宋体"/>
          <w:sz w:val="24"/>
          <w:highlight w:val="none"/>
        </w:rPr>
        <w:t>注：按本格式和要求提供。</w:t>
      </w:r>
    </w:p>
    <w:p w14:paraId="0C77ADEA">
      <w:pPr>
        <w:spacing w:line="360" w:lineRule="auto"/>
        <w:jc w:val="center"/>
        <w:rPr>
          <w:rFonts w:ascii="宋体" w:hAnsi="宋体" w:cs="宋体"/>
          <w:b/>
          <w:bCs/>
          <w:sz w:val="24"/>
          <w:highlight w:val="none"/>
        </w:rPr>
      </w:pPr>
    </w:p>
    <w:p w14:paraId="59C4F0CF">
      <w:pPr>
        <w:rPr>
          <w:rFonts w:ascii="宋体" w:hAnsi="宋体" w:cs="宋体"/>
          <w:b/>
          <w:bCs/>
          <w:sz w:val="24"/>
          <w:highlight w:val="none"/>
        </w:rPr>
      </w:pPr>
      <w:r>
        <w:rPr>
          <w:rFonts w:ascii="宋体" w:hAnsi="宋体" w:cs="宋体"/>
          <w:b/>
          <w:bCs/>
          <w:sz w:val="24"/>
          <w:highlight w:val="none"/>
        </w:rPr>
        <w:br w:type="page"/>
      </w:r>
    </w:p>
    <w:p w14:paraId="57226A6D">
      <w:pPr>
        <w:numPr>
          <w:ilvl w:val="0"/>
          <w:numId w:val="12"/>
        </w:numPr>
        <w:jc w:val="center"/>
        <w:rPr>
          <w:rFonts w:hint="eastAsia" w:ascii="宋体" w:hAnsi="宋体" w:cs="宋体"/>
          <w:b/>
          <w:bCs/>
          <w:color w:val="000000" w:themeColor="text1"/>
          <w:sz w:val="24"/>
          <w:highlight w:val="none"/>
          <w:lang w:val="en-US" w:eastAsia="zh-CN"/>
          <w14:textFill>
            <w14:solidFill>
              <w14:schemeClr w14:val="tx1"/>
            </w14:solidFill>
          </w14:textFill>
        </w:rPr>
      </w:pPr>
      <w:r>
        <w:rPr>
          <w:rFonts w:hint="eastAsia" w:ascii="宋体" w:hAnsi="宋体" w:cs="宋体"/>
          <w:b/>
          <w:bCs/>
          <w:color w:val="000000" w:themeColor="text1"/>
          <w:sz w:val="32"/>
          <w:szCs w:val="32"/>
          <w:highlight w:val="none"/>
          <w:lang w:val="en-US" w:eastAsia="zh-CN"/>
          <w14:textFill>
            <w14:solidFill>
              <w14:schemeClr w14:val="tx1"/>
            </w14:solidFill>
          </w14:textFill>
        </w:rPr>
        <w:t>主要设备材料品牌选用表</w:t>
      </w:r>
    </w:p>
    <w:tbl>
      <w:tblPr>
        <w:tblStyle w:val="62"/>
        <w:tblpPr w:leftFromText="180" w:rightFromText="180" w:vertAnchor="text" w:horzAnchor="page" w:tblpXSpec="center" w:tblpY="500"/>
        <w:tblOverlap w:val="never"/>
        <w:tblW w:w="44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3"/>
        <w:gridCol w:w="3300"/>
        <w:gridCol w:w="4236"/>
      </w:tblGrid>
      <w:tr w14:paraId="66537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27" w:type="pct"/>
            <w:vAlign w:val="center"/>
          </w:tcPr>
          <w:p w14:paraId="255C5F16">
            <w:pPr>
              <w:snapToGrid w:val="0"/>
              <w:jc w:val="center"/>
              <w:rPr>
                <w:rFonts w:ascii="宋体" w:hAnsi="宋体"/>
                <w:b/>
                <w:sz w:val="21"/>
                <w:szCs w:val="21"/>
                <w:highlight w:val="none"/>
              </w:rPr>
            </w:pPr>
            <w:r>
              <w:rPr>
                <w:rFonts w:ascii="宋体" w:hAnsi="宋体"/>
                <w:b/>
                <w:sz w:val="21"/>
                <w:szCs w:val="21"/>
                <w:highlight w:val="none"/>
              </w:rPr>
              <w:t>序号</w:t>
            </w:r>
          </w:p>
        </w:tc>
        <w:tc>
          <w:tcPr>
            <w:tcW w:w="2002" w:type="pct"/>
            <w:vAlign w:val="center"/>
          </w:tcPr>
          <w:p w14:paraId="5D391850">
            <w:pPr>
              <w:snapToGrid w:val="0"/>
              <w:jc w:val="center"/>
              <w:rPr>
                <w:rFonts w:ascii="宋体" w:hAnsi="宋体"/>
                <w:b/>
                <w:sz w:val="21"/>
                <w:szCs w:val="21"/>
                <w:highlight w:val="none"/>
              </w:rPr>
            </w:pPr>
            <w:r>
              <w:rPr>
                <w:rFonts w:ascii="宋体" w:hAnsi="宋体"/>
                <w:b/>
                <w:sz w:val="21"/>
                <w:szCs w:val="21"/>
                <w:highlight w:val="none"/>
              </w:rPr>
              <w:t>设备材料名称</w:t>
            </w:r>
          </w:p>
        </w:tc>
        <w:tc>
          <w:tcPr>
            <w:tcW w:w="2570" w:type="pct"/>
            <w:vAlign w:val="center"/>
          </w:tcPr>
          <w:p w14:paraId="7595F81F">
            <w:pPr>
              <w:snapToGrid w:val="0"/>
              <w:jc w:val="center"/>
              <w:rPr>
                <w:rFonts w:ascii="宋体" w:hAnsi="宋体"/>
                <w:b/>
                <w:sz w:val="21"/>
                <w:szCs w:val="21"/>
                <w:highlight w:val="none"/>
              </w:rPr>
            </w:pPr>
            <w:r>
              <w:rPr>
                <w:rFonts w:hint="eastAsia" w:ascii="宋体" w:hAnsi="宋体"/>
                <w:b/>
                <w:sz w:val="21"/>
                <w:szCs w:val="21"/>
                <w:highlight w:val="none"/>
              </w:rPr>
              <w:t>投标人所选品牌或厂家</w:t>
            </w:r>
          </w:p>
        </w:tc>
      </w:tr>
      <w:tr w14:paraId="5BE2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2738A91C">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1</w:t>
            </w:r>
          </w:p>
        </w:tc>
        <w:tc>
          <w:tcPr>
            <w:tcW w:w="2002" w:type="pct"/>
            <w:vAlign w:val="center"/>
          </w:tcPr>
          <w:p w14:paraId="74474492">
            <w:pPr>
              <w:snapToGrid w:val="0"/>
              <w:jc w:val="center"/>
              <w:rPr>
                <w:rFonts w:hint="eastAsia" w:ascii="宋体" w:hAnsi="宋体" w:eastAsia="宋体" w:cs="宋体"/>
                <w:sz w:val="21"/>
                <w:szCs w:val="21"/>
                <w:highlight w:val="none"/>
                <w:lang w:val="en-US" w:eastAsia="zh-CN"/>
              </w:rPr>
            </w:pPr>
            <w:r>
              <w:rPr>
                <w:rFonts w:hint="eastAsia" w:ascii="宋体" w:hAnsi="宋体" w:cs="宋体"/>
                <w:sz w:val="21"/>
                <w:szCs w:val="21"/>
                <w:highlight w:val="none"/>
              </w:rPr>
              <w:t>医用气密封单开自动门</w:t>
            </w:r>
            <w:r>
              <w:rPr>
                <w:rFonts w:hint="eastAsia" w:ascii="宋体" w:hAnsi="宋体" w:cs="宋体"/>
                <w:sz w:val="21"/>
                <w:szCs w:val="21"/>
                <w:highlight w:val="none"/>
                <w:lang w:eastAsia="zh-CN"/>
              </w:rPr>
              <w:t>、医用气密封单开自动铅防护门</w:t>
            </w:r>
          </w:p>
        </w:tc>
        <w:tc>
          <w:tcPr>
            <w:tcW w:w="2570" w:type="pct"/>
            <w:vAlign w:val="center"/>
          </w:tcPr>
          <w:p w14:paraId="5D312D9F">
            <w:pPr>
              <w:snapToGrid w:val="0"/>
              <w:jc w:val="center"/>
              <w:rPr>
                <w:rFonts w:ascii="宋体" w:hAnsi="宋体"/>
                <w:sz w:val="21"/>
                <w:szCs w:val="21"/>
                <w:highlight w:val="none"/>
              </w:rPr>
            </w:pPr>
          </w:p>
        </w:tc>
      </w:tr>
      <w:tr w14:paraId="12320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3D099574">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2</w:t>
            </w:r>
          </w:p>
        </w:tc>
        <w:tc>
          <w:tcPr>
            <w:tcW w:w="2002" w:type="pct"/>
            <w:vAlign w:val="center"/>
          </w:tcPr>
          <w:p w14:paraId="345592F9">
            <w:pPr>
              <w:snapToGrid w:val="0"/>
              <w:jc w:val="center"/>
              <w:rPr>
                <w:rFonts w:hint="eastAsia" w:ascii="宋体" w:hAnsi="宋体" w:eastAsia="宋体" w:cs="宋体"/>
                <w:sz w:val="21"/>
                <w:szCs w:val="21"/>
                <w:highlight w:val="none"/>
                <w:lang w:eastAsia="zh-CN"/>
              </w:rPr>
            </w:pPr>
            <w:r>
              <w:rPr>
                <w:rFonts w:hint="eastAsia" w:ascii="宋体" w:hAnsi="宋体" w:cs="宋体"/>
                <w:sz w:val="21"/>
                <w:szCs w:val="21"/>
                <w:highlight w:val="none"/>
              </w:rPr>
              <w:t>单开医用手动气密平开门</w:t>
            </w:r>
            <w:r>
              <w:rPr>
                <w:rFonts w:hint="eastAsia" w:ascii="宋体" w:hAnsi="宋体" w:cs="宋体"/>
                <w:sz w:val="21"/>
                <w:szCs w:val="21"/>
                <w:highlight w:val="none"/>
                <w:lang w:eastAsia="zh-CN"/>
              </w:rPr>
              <w:t>、单开医用手动铅防护气密平开门</w:t>
            </w:r>
          </w:p>
        </w:tc>
        <w:tc>
          <w:tcPr>
            <w:tcW w:w="2570" w:type="pct"/>
            <w:vAlign w:val="center"/>
          </w:tcPr>
          <w:p w14:paraId="230B46E6">
            <w:pPr>
              <w:snapToGrid w:val="0"/>
              <w:jc w:val="center"/>
              <w:rPr>
                <w:rFonts w:ascii="宋体" w:hAnsi="宋体"/>
                <w:sz w:val="21"/>
                <w:szCs w:val="21"/>
                <w:highlight w:val="none"/>
              </w:rPr>
            </w:pPr>
          </w:p>
        </w:tc>
      </w:tr>
      <w:tr w14:paraId="7FECC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49A9D3BF">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3</w:t>
            </w:r>
          </w:p>
        </w:tc>
        <w:tc>
          <w:tcPr>
            <w:tcW w:w="2002" w:type="pct"/>
            <w:vAlign w:val="center"/>
          </w:tcPr>
          <w:p w14:paraId="104932F8">
            <w:pPr>
              <w:snapToGrid w:val="0"/>
              <w:jc w:val="center"/>
              <w:rPr>
                <w:rFonts w:hint="eastAsia" w:ascii="宋体" w:hAnsi="宋体" w:eastAsia="宋体"/>
                <w:sz w:val="21"/>
                <w:szCs w:val="21"/>
                <w:highlight w:val="none"/>
                <w:lang w:eastAsia="zh-CN"/>
              </w:rPr>
            </w:pPr>
            <w:r>
              <w:rPr>
                <w:rFonts w:hint="eastAsia" w:ascii="宋体" w:hAnsi="宋体"/>
                <w:sz w:val="21"/>
                <w:szCs w:val="21"/>
                <w:highlight w:val="none"/>
              </w:rPr>
              <w:t>保温柜(恒温培养箱）</w:t>
            </w:r>
            <w:r>
              <w:rPr>
                <w:rFonts w:hint="eastAsia" w:ascii="宋体" w:hAnsi="宋体"/>
                <w:sz w:val="21"/>
                <w:szCs w:val="21"/>
                <w:highlight w:val="none"/>
                <w:lang w:eastAsia="zh-CN"/>
              </w:rPr>
              <w:t>、保冷柜（血液储存箱）</w:t>
            </w:r>
          </w:p>
        </w:tc>
        <w:tc>
          <w:tcPr>
            <w:tcW w:w="2570" w:type="pct"/>
            <w:vAlign w:val="center"/>
          </w:tcPr>
          <w:p w14:paraId="6B599F8F">
            <w:pPr>
              <w:snapToGrid w:val="0"/>
              <w:jc w:val="center"/>
              <w:rPr>
                <w:rFonts w:ascii="宋体" w:hAnsi="宋体"/>
                <w:sz w:val="21"/>
                <w:szCs w:val="21"/>
                <w:highlight w:val="none"/>
              </w:rPr>
            </w:pPr>
          </w:p>
        </w:tc>
      </w:tr>
      <w:tr w14:paraId="17F47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7C9C2C0B">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4</w:t>
            </w:r>
          </w:p>
        </w:tc>
        <w:tc>
          <w:tcPr>
            <w:tcW w:w="2002" w:type="pct"/>
            <w:vAlign w:val="center"/>
          </w:tcPr>
          <w:p w14:paraId="4FC3A742">
            <w:pPr>
              <w:widowControl/>
              <w:snapToGrid w:val="0"/>
              <w:jc w:val="center"/>
              <w:rPr>
                <w:rFonts w:hint="eastAsia" w:ascii="宋体" w:hAnsi="宋体" w:eastAsia="宋体" w:cs="宋体"/>
                <w:sz w:val="21"/>
                <w:szCs w:val="21"/>
                <w:highlight w:val="none"/>
                <w:lang w:eastAsia="zh-CN"/>
              </w:rPr>
            </w:pPr>
            <w:r>
              <w:rPr>
                <w:rFonts w:hint="eastAsia" w:ascii="宋体" w:hAnsi="宋体" w:cs="宋体"/>
                <w:sz w:val="21"/>
                <w:szCs w:val="21"/>
                <w:highlight w:val="none"/>
              </w:rPr>
              <w:t>设备配套洁净墙体系统1</w:t>
            </w:r>
            <w:r>
              <w:rPr>
                <w:rFonts w:hint="eastAsia" w:ascii="宋体" w:hAnsi="宋体" w:cs="宋体"/>
                <w:sz w:val="21"/>
                <w:szCs w:val="21"/>
                <w:highlight w:val="none"/>
                <w:lang w:eastAsia="zh-CN"/>
              </w:rPr>
              <w:t>（</w:t>
            </w:r>
            <w:r>
              <w:rPr>
                <w:rFonts w:hint="eastAsia" w:ascii="宋体" w:hAnsi="宋体"/>
                <w:sz w:val="21"/>
                <w:szCs w:val="21"/>
                <w:highlight w:val="none"/>
                <w:lang w:val="en-US" w:eastAsia="zh-CN"/>
              </w:rPr>
              <w:t>提供此项中的</w:t>
            </w:r>
            <w:r>
              <w:rPr>
                <w:rFonts w:hint="eastAsia" w:ascii="宋体" w:hAnsi="宋体" w:cs="宋体"/>
                <w:b/>
                <w:bCs/>
                <w:sz w:val="21"/>
                <w:szCs w:val="21"/>
                <w:highlight w:val="none"/>
                <w:lang w:val="en-US" w:eastAsia="zh-CN"/>
              </w:rPr>
              <w:t>主要材料：</w:t>
            </w:r>
            <w:r>
              <w:rPr>
                <w:rFonts w:hint="eastAsia" w:ascii="宋体" w:hAnsi="宋体" w:cs="宋体"/>
                <w:b/>
                <w:bCs/>
                <w:sz w:val="21"/>
                <w:szCs w:val="21"/>
                <w:highlight w:val="none"/>
                <w:lang w:eastAsia="zh-CN"/>
              </w:rPr>
              <w:t>石英纤维洁净板</w:t>
            </w:r>
            <w:r>
              <w:rPr>
                <w:rFonts w:hint="eastAsia" w:ascii="宋体" w:hAnsi="宋体"/>
                <w:b w:val="0"/>
                <w:bCs w:val="0"/>
                <w:sz w:val="21"/>
                <w:szCs w:val="21"/>
                <w:highlight w:val="none"/>
                <w:lang w:val="en-US" w:eastAsia="zh-CN"/>
              </w:rPr>
              <w:t>品牌或</w:t>
            </w:r>
            <w:r>
              <w:rPr>
                <w:rFonts w:hint="eastAsia" w:ascii="宋体" w:hAnsi="宋体"/>
                <w:b w:val="0"/>
                <w:bCs w:val="0"/>
                <w:sz w:val="21"/>
                <w:szCs w:val="21"/>
                <w:highlight w:val="none"/>
                <w:lang w:eastAsia="zh-CN"/>
              </w:rPr>
              <w:t>厂家</w:t>
            </w:r>
            <w:r>
              <w:rPr>
                <w:rFonts w:hint="eastAsia" w:ascii="宋体" w:hAnsi="宋体" w:cs="宋体"/>
                <w:sz w:val="21"/>
                <w:szCs w:val="21"/>
                <w:highlight w:val="none"/>
                <w:lang w:eastAsia="zh-CN"/>
              </w:rPr>
              <w:t>）</w:t>
            </w:r>
          </w:p>
        </w:tc>
        <w:tc>
          <w:tcPr>
            <w:tcW w:w="2570" w:type="pct"/>
            <w:vAlign w:val="center"/>
          </w:tcPr>
          <w:p w14:paraId="66DC648F">
            <w:pPr>
              <w:snapToGrid w:val="0"/>
              <w:jc w:val="center"/>
              <w:rPr>
                <w:rFonts w:ascii="宋体" w:hAnsi="宋体"/>
                <w:sz w:val="21"/>
                <w:szCs w:val="21"/>
                <w:highlight w:val="none"/>
              </w:rPr>
            </w:pPr>
          </w:p>
        </w:tc>
      </w:tr>
      <w:tr w14:paraId="54F61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5CC59DC9">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5</w:t>
            </w:r>
          </w:p>
        </w:tc>
        <w:tc>
          <w:tcPr>
            <w:tcW w:w="2002" w:type="pct"/>
            <w:vAlign w:val="center"/>
          </w:tcPr>
          <w:p w14:paraId="4B2D4A18">
            <w:pPr>
              <w:widowControl/>
              <w:snapToGrid w:val="0"/>
              <w:jc w:val="center"/>
              <w:rPr>
                <w:rFonts w:ascii="宋体" w:hAnsi="宋体" w:cs="宋体"/>
                <w:sz w:val="21"/>
                <w:szCs w:val="21"/>
                <w:highlight w:val="none"/>
              </w:rPr>
            </w:pPr>
            <w:r>
              <w:rPr>
                <w:rFonts w:hint="eastAsia" w:ascii="宋体" w:hAnsi="宋体" w:cs="宋体"/>
                <w:sz w:val="21"/>
                <w:szCs w:val="21"/>
                <w:highlight w:val="none"/>
              </w:rPr>
              <w:t>医疗气密专用照明设备</w:t>
            </w:r>
          </w:p>
        </w:tc>
        <w:tc>
          <w:tcPr>
            <w:tcW w:w="2570" w:type="pct"/>
            <w:vAlign w:val="center"/>
          </w:tcPr>
          <w:p w14:paraId="75257071">
            <w:pPr>
              <w:snapToGrid w:val="0"/>
              <w:jc w:val="center"/>
              <w:rPr>
                <w:rFonts w:ascii="宋体" w:hAnsi="宋体"/>
                <w:sz w:val="21"/>
                <w:szCs w:val="21"/>
                <w:highlight w:val="none"/>
              </w:rPr>
            </w:pPr>
          </w:p>
        </w:tc>
      </w:tr>
      <w:tr w14:paraId="3239D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427" w:type="pct"/>
            <w:vAlign w:val="center"/>
          </w:tcPr>
          <w:p w14:paraId="094B7047">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6</w:t>
            </w:r>
          </w:p>
        </w:tc>
        <w:tc>
          <w:tcPr>
            <w:tcW w:w="2002" w:type="pct"/>
            <w:vAlign w:val="center"/>
          </w:tcPr>
          <w:p w14:paraId="0906A208">
            <w:pPr>
              <w:snapToGrid w:val="0"/>
              <w:jc w:val="center"/>
              <w:rPr>
                <w:rFonts w:ascii="宋体" w:hAnsi="宋体" w:cs="宋体"/>
                <w:sz w:val="21"/>
                <w:szCs w:val="21"/>
                <w:highlight w:val="none"/>
              </w:rPr>
            </w:pPr>
            <w:r>
              <w:rPr>
                <w:rFonts w:hint="eastAsia" w:ascii="宋体" w:hAnsi="宋体" w:cs="宋体"/>
                <w:sz w:val="21"/>
                <w:szCs w:val="21"/>
                <w:highlight w:val="none"/>
              </w:rPr>
              <w:t>照明开关、插座</w:t>
            </w:r>
          </w:p>
        </w:tc>
        <w:tc>
          <w:tcPr>
            <w:tcW w:w="2570" w:type="pct"/>
            <w:vAlign w:val="center"/>
          </w:tcPr>
          <w:p w14:paraId="18F9D78C">
            <w:pPr>
              <w:snapToGrid w:val="0"/>
              <w:jc w:val="center"/>
              <w:rPr>
                <w:rFonts w:ascii="宋体" w:hAnsi="宋体"/>
                <w:sz w:val="21"/>
                <w:szCs w:val="21"/>
                <w:highlight w:val="none"/>
              </w:rPr>
            </w:pPr>
          </w:p>
        </w:tc>
      </w:tr>
      <w:tr w14:paraId="06BFF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4D704523">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7</w:t>
            </w:r>
          </w:p>
        </w:tc>
        <w:tc>
          <w:tcPr>
            <w:tcW w:w="2002" w:type="pct"/>
            <w:vAlign w:val="center"/>
          </w:tcPr>
          <w:p w14:paraId="2B332A72">
            <w:pPr>
              <w:widowControl/>
              <w:snapToGrid w:val="0"/>
              <w:jc w:val="center"/>
              <w:rPr>
                <w:rFonts w:hint="eastAsia" w:ascii="宋体" w:hAnsi="宋体" w:eastAsia="宋体" w:cs="宋体"/>
                <w:sz w:val="21"/>
                <w:szCs w:val="21"/>
                <w:highlight w:val="none"/>
                <w:lang w:eastAsia="zh-CN"/>
              </w:rPr>
            </w:pPr>
            <w:r>
              <w:rPr>
                <w:rFonts w:hint="eastAsia" w:ascii="宋体" w:hAnsi="宋体" w:cs="宋体"/>
                <w:sz w:val="21"/>
                <w:szCs w:val="21"/>
                <w:highlight w:val="none"/>
              </w:rPr>
              <w:t>配线</w:t>
            </w:r>
            <w:r>
              <w:rPr>
                <w:rFonts w:hint="eastAsia" w:ascii="宋体" w:hAnsi="宋体" w:cs="宋体"/>
                <w:sz w:val="21"/>
                <w:szCs w:val="21"/>
                <w:highlight w:val="none"/>
                <w:lang w:eastAsia="zh-CN"/>
              </w:rPr>
              <w:t>、电力电缆</w:t>
            </w:r>
          </w:p>
        </w:tc>
        <w:tc>
          <w:tcPr>
            <w:tcW w:w="2570" w:type="pct"/>
            <w:vAlign w:val="center"/>
          </w:tcPr>
          <w:p w14:paraId="54265552">
            <w:pPr>
              <w:snapToGrid w:val="0"/>
              <w:jc w:val="center"/>
              <w:rPr>
                <w:rFonts w:ascii="宋体" w:hAnsi="宋体"/>
                <w:sz w:val="21"/>
                <w:szCs w:val="21"/>
                <w:highlight w:val="none"/>
              </w:rPr>
            </w:pPr>
          </w:p>
        </w:tc>
      </w:tr>
      <w:tr w14:paraId="12D0B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4F904C40">
            <w:pPr>
              <w:numPr>
                <w:ilvl w:val="0"/>
                <w:numId w:val="0"/>
              </w:numPr>
              <w:autoSpaceDN w:val="0"/>
              <w:snapToGrid w:val="0"/>
              <w:ind w:left="635" w:leftChars="0" w:hanging="425" w:firstLineChars="0"/>
              <w:jc w:val="center"/>
              <w:textAlignment w:val="center"/>
              <w:rPr>
                <w:rFonts w:hint="eastAsia"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8</w:t>
            </w:r>
          </w:p>
        </w:tc>
        <w:tc>
          <w:tcPr>
            <w:tcW w:w="2002" w:type="pct"/>
            <w:vAlign w:val="center"/>
          </w:tcPr>
          <w:p w14:paraId="33F4AB15">
            <w:pPr>
              <w:widowControl/>
              <w:snapToGrid w:val="0"/>
              <w:jc w:val="center"/>
              <w:rPr>
                <w:rFonts w:hint="default" w:ascii="宋体" w:hAnsi="宋体" w:eastAsia="宋体" w:cs="宋体"/>
                <w:sz w:val="21"/>
                <w:szCs w:val="21"/>
                <w:highlight w:val="none"/>
                <w:lang w:val="en-US" w:eastAsia="zh-CN"/>
              </w:rPr>
            </w:pPr>
            <w:r>
              <w:rPr>
                <w:rFonts w:hint="eastAsia" w:ascii="宋体" w:hAnsi="宋体" w:cs="宋体"/>
                <w:sz w:val="21"/>
                <w:szCs w:val="21"/>
                <w:highlight w:val="none"/>
              </w:rPr>
              <w:t>配电设备(提供此项中的</w:t>
            </w:r>
            <w:r>
              <w:rPr>
                <w:rFonts w:hint="eastAsia" w:ascii="宋体" w:hAnsi="宋体" w:cs="宋体"/>
                <w:b/>
                <w:bCs/>
                <w:sz w:val="21"/>
                <w:szCs w:val="21"/>
                <w:highlight w:val="none"/>
              </w:rPr>
              <w:t>配电箱、配电柜</w:t>
            </w:r>
            <w:r>
              <w:rPr>
                <w:rFonts w:hint="eastAsia" w:ascii="宋体" w:hAnsi="宋体" w:cs="宋体"/>
                <w:sz w:val="21"/>
                <w:szCs w:val="21"/>
                <w:highlight w:val="none"/>
              </w:rPr>
              <w:t>的成套厂家品牌)</w:t>
            </w:r>
          </w:p>
        </w:tc>
        <w:tc>
          <w:tcPr>
            <w:tcW w:w="2570" w:type="pct"/>
            <w:vAlign w:val="center"/>
          </w:tcPr>
          <w:p w14:paraId="441C390F">
            <w:pPr>
              <w:snapToGrid w:val="0"/>
              <w:jc w:val="center"/>
              <w:rPr>
                <w:rFonts w:ascii="宋体" w:hAnsi="宋体"/>
                <w:sz w:val="21"/>
                <w:szCs w:val="21"/>
                <w:highlight w:val="none"/>
              </w:rPr>
            </w:pPr>
          </w:p>
        </w:tc>
      </w:tr>
      <w:tr w14:paraId="0689B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51A03FAF">
            <w:pPr>
              <w:numPr>
                <w:ilvl w:val="0"/>
                <w:numId w:val="0"/>
              </w:numPr>
              <w:autoSpaceDN w:val="0"/>
              <w:snapToGrid w:val="0"/>
              <w:ind w:firstLine="210" w:firstLineChars="100"/>
              <w:jc w:val="center"/>
              <w:textAlignment w:val="center"/>
              <w:rPr>
                <w:rFonts w:hint="default" w:ascii="宋体" w:hAnsi="宋体" w:eastAsia="宋体"/>
                <w:kern w:val="0"/>
                <w:sz w:val="21"/>
                <w:szCs w:val="21"/>
                <w:highlight w:val="none"/>
                <w:lang w:val="en-US" w:eastAsia="zh-CN"/>
              </w:rPr>
            </w:pPr>
            <w:r>
              <w:rPr>
                <w:rFonts w:hint="eastAsia" w:ascii="宋体" w:hAnsi="宋体"/>
                <w:kern w:val="0"/>
                <w:sz w:val="21"/>
                <w:szCs w:val="21"/>
                <w:highlight w:val="none"/>
                <w:lang w:val="en-US" w:eastAsia="zh-CN"/>
              </w:rPr>
              <w:t>9</w:t>
            </w:r>
          </w:p>
        </w:tc>
        <w:tc>
          <w:tcPr>
            <w:tcW w:w="2002" w:type="pct"/>
            <w:vAlign w:val="center"/>
          </w:tcPr>
          <w:p w14:paraId="7002FF53">
            <w:pPr>
              <w:widowControl/>
              <w:snapToGrid w:val="0"/>
              <w:jc w:val="center"/>
              <w:rPr>
                <w:rFonts w:ascii="宋体" w:hAnsi="宋体" w:cs="宋体"/>
                <w:sz w:val="21"/>
                <w:szCs w:val="21"/>
                <w:highlight w:val="none"/>
              </w:rPr>
            </w:pPr>
            <w:r>
              <w:rPr>
                <w:rFonts w:hint="eastAsia" w:ascii="宋体" w:hAnsi="宋体" w:cs="宋体"/>
                <w:bCs/>
                <w:kern w:val="0"/>
                <w:sz w:val="21"/>
                <w:szCs w:val="21"/>
                <w:highlight w:val="none"/>
              </w:rPr>
              <w:t>手术隔离电源一体机</w:t>
            </w:r>
          </w:p>
        </w:tc>
        <w:tc>
          <w:tcPr>
            <w:tcW w:w="2570" w:type="pct"/>
            <w:vAlign w:val="center"/>
          </w:tcPr>
          <w:p w14:paraId="6A21EDF8">
            <w:pPr>
              <w:snapToGrid w:val="0"/>
              <w:jc w:val="center"/>
              <w:rPr>
                <w:rFonts w:ascii="宋体" w:hAnsi="宋体"/>
                <w:sz w:val="21"/>
                <w:szCs w:val="21"/>
                <w:highlight w:val="none"/>
              </w:rPr>
            </w:pPr>
          </w:p>
        </w:tc>
      </w:tr>
      <w:tr w14:paraId="2DC7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7" w:type="pct"/>
            <w:vAlign w:val="center"/>
          </w:tcPr>
          <w:p w14:paraId="33968F02">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10</w:t>
            </w:r>
          </w:p>
        </w:tc>
        <w:tc>
          <w:tcPr>
            <w:tcW w:w="2002" w:type="pct"/>
            <w:shd w:val="clear" w:color="auto" w:fill="auto"/>
            <w:vAlign w:val="center"/>
          </w:tcPr>
          <w:p w14:paraId="7A5B7B33">
            <w:pPr>
              <w:keepNext w:val="0"/>
              <w:keepLines w:val="0"/>
              <w:widowControl/>
              <w:suppressLineNumbers w:val="0"/>
              <w:jc w:val="center"/>
              <w:textAlignment w:val="center"/>
              <w:rPr>
                <w:rFonts w:hint="eastAsia" w:ascii="宋体" w:hAnsi="宋体" w:eastAsia="宋体" w:cs="宋体"/>
                <w:i w:val="0"/>
                <w:iCs w:val="0"/>
                <w:color w:val="000000"/>
                <w:kern w:val="2"/>
                <w:sz w:val="21"/>
                <w:szCs w:val="21"/>
                <w:highlight w:val="none"/>
                <w:u w:val="none"/>
                <w:lang w:val="en-US" w:eastAsia="zh-CN" w:bidi="ar-SA"/>
              </w:rPr>
            </w:pPr>
            <w:r>
              <w:rPr>
                <w:rFonts w:hint="eastAsia" w:ascii="宋体" w:hAnsi="宋体" w:eastAsia="宋体" w:cs="宋体"/>
                <w:i w:val="0"/>
                <w:iCs w:val="0"/>
                <w:color w:val="000000"/>
                <w:kern w:val="0"/>
                <w:sz w:val="21"/>
                <w:szCs w:val="21"/>
                <w:highlight w:val="none"/>
                <w:u w:val="none"/>
                <w:lang w:val="en-US" w:eastAsia="zh-CN" w:bidi="ar"/>
              </w:rPr>
              <w:t>设备配套洁净地面系统1</w:t>
            </w:r>
            <w:r>
              <w:rPr>
                <w:rFonts w:hint="eastAsia" w:ascii="宋体" w:hAnsi="宋体" w:cs="宋体"/>
                <w:i w:val="0"/>
                <w:iCs w:val="0"/>
                <w:color w:val="000000"/>
                <w:kern w:val="0"/>
                <w:sz w:val="21"/>
                <w:szCs w:val="21"/>
                <w:highlight w:val="none"/>
                <w:u w:val="none"/>
                <w:lang w:val="en-US" w:eastAsia="zh-CN" w:bidi="ar"/>
              </w:rPr>
              <w:t>（</w:t>
            </w:r>
            <w:r>
              <w:rPr>
                <w:rFonts w:hint="eastAsia" w:ascii="宋体" w:hAnsi="宋体"/>
                <w:sz w:val="21"/>
                <w:szCs w:val="21"/>
                <w:highlight w:val="none"/>
                <w:lang w:val="en-US" w:eastAsia="zh-CN"/>
              </w:rPr>
              <w:t>提供此项中的</w:t>
            </w:r>
            <w:r>
              <w:rPr>
                <w:rFonts w:hint="eastAsia" w:ascii="宋体" w:hAnsi="宋体" w:cs="宋体"/>
                <w:b/>
                <w:bCs/>
                <w:sz w:val="21"/>
                <w:szCs w:val="21"/>
                <w:highlight w:val="none"/>
                <w:lang w:val="en-US" w:eastAsia="zh-CN"/>
              </w:rPr>
              <w:t>主要材料：</w:t>
            </w:r>
            <w:r>
              <w:rPr>
                <w:rFonts w:hint="eastAsia" w:ascii="宋体" w:hAnsi="宋体" w:cs="宋体"/>
                <w:b/>
                <w:bCs/>
                <w:i w:val="0"/>
                <w:iCs w:val="0"/>
                <w:color w:val="000000"/>
                <w:kern w:val="0"/>
                <w:sz w:val="21"/>
                <w:szCs w:val="21"/>
                <w:highlight w:val="none"/>
                <w:u w:val="none"/>
                <w:lang w:val="en-US" w:eastAsia="zh-CN" w:bidi="ar"/>
              </w:rPr>
              <w:t>抗静电PVC卷材</w:t>
            </w:r>
            <w:r>
              <w:rPr>
                <w:rFonts w:hint="eastAsia" w:ascii="宋体" w:hAnsi="宋体"/>
                <w:b w:val="0"/>
                <w:bCs w:val="0"/>
                <w:sz w:val="21"/>
                <w:szCs w:val="21"/>
                <w:highlight w:val="none"/>
                <w:lang w:val="en-US" w:eastAsia="zh-CN"/>
              </w:rPr>
              <w:t>品牌或</w:t>
            </w:r>
            <w:r>
              <w:rPr>
                <w:rFonts w:hint="eastAsia" w:ascii="宋体" w:hAnsi="宋体"/>
                <w:b w:val="0"/>
                <w:bCs w:val="0"/>
                <w:sz w:val="21"/>
                <w:szCs w:val="21"/>
                <w:highlight w:val="none"/>
                <w:lang w:eastAsia="zh-CN"/>
              </w:rPr>
              <w:t>厂家</w:t>
            </w:r>
            <w:r>
              <w:rPr>
                <w:rFonts w:hint="eastAsia" w:ascii="宋体" w:hAnsi="宋体" w:cs="宋体"/>
                <w:i w:val="0"/>
                <w:iCs w:val="0"/>
                <w:color w:val="000000"/>
                <w:kern w:val="0"/>
                <w:sz w:val="21"/>
                <w:szCs w:val="21"/>
                <w:highlight w:val="none"/>
                <w:u w:val="none"/>
                <w:lang w:val="en-US" w:eastAsia="zh-CN" w:bidi="ar"/>
              </w:rPr>
              <w:t>）</w:t>
            </w:r>
          </w:p>
        </w:tc>
        <w:tc>
          <w:tcPr>
            <w:tcW w:w="2570" w:type="pct"/>
            <w:vAlign w:val="center"/>
          </w:tcPr>
          <w:p w14:paraId="1E59ED06">
            <w:pPr>
              <w:snapToGrid w:val="0"/>
              <w:jc w:val="center"/>
              <w:rPr>
                <w:rFonts w:ascii="宋体" w:hAnsi="宋体"/>
                <w:b/>
                <w:sz w:val="21"/>
                <w:szCs w:val="21"/>
                <w:highlight w:val="none"/>
              </w:rPr>
            </w:pPr>
          </w:p>
        </w:tc>
      </w:tr>
      <w:tr w14:paraId="41111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427" w:type="pct"/>
            <w:vAlign w:val="center"/>
          </w:tcPr>
          <w:p w14:paraId="082017C8">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11</w:t>
            </w:r>
          </w:p>
        </w:tc>
        <w:tc>
          <w:tcPr>
            <w:tcW w:w="2002" w:type="pct"/>
            <w:vAlign w:val="center"/>
          </w:tcPr>
          <w:p w14:paraId="6305935B">
            <w:pPr>
              <w:snapToGrid w:val="0"/>
              <w:jc w:val="center"/>
              <w:rPr>
                <w:rFonts w:ascii="宋体" w:hAnsi="宋体"/>
                <w:sz w:val="21"/>
                <w:szCs w:val="21"/>
                <w:highlight w:val="none"/>
              </w:rPr>
            </w:pPr>
            <w:r>
              <w:rPr>
                <w:rFonts w:hint="eastAsia" w:ascii="宋体" w:hAnsi="宋体"/>
                <w:sz w:val="21"/>
                <w:szCs w:val="21"/>
                <w:highlight w:val="none"/>
              </w:rPr>
              <w:t>铜管</w:t>
            </w:r>
          </w:p>
        </w:tc>
        <w:tc>
          <w:tcPr>
            <w:tcW w:w="2570" w:type="pct"/>
            <w:vAlign w:val="center"/>
          </w:tcPr>
          <w:p w14:paraId="0D7D19E6">
            <w:pPr>
              <w:snapToGrid w:val="0"/>
              <w:jc w:val="center"/>
              <w:rPr>
                <w:rFonts w:ascii="宋体" w:hAnsi="宋体"/>
                <w:sz w:val="21"/>
                <w:szCs w:val="21"/>
                <w:highlight w:val="none"/>
              </w:rPr>
            </w:pPr>
          </w:p>
        </w:tc>
      </w:tr>
      <w:tr w14:paraId="4960E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427" w:type="pct"/>
            <w:vAlign w:val="center"/>
          </w:tcPr>
          <w:p w14:paraId="5F1B9478">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12</w:t>
            </w:r>
          </w:p>
        </w:tc>
        <w:tc>
          <w:tcPr>
            <w:tcW w:w="2002" w:type="pct"/>
            <w:vAlign w:val="center"/>
          </w:tcPr>
          <w:p w14:paraId="563F697B">
            <w:pPr>
              <w:snapToGrid w:val="0"/>
              <w:spacing w:line="360" w:lineRule="exact"/>
              <w:jc w:val="center"/>
              <w:rPr>
                <w:rFonts w:ascii="宋体" w:hAnsi="宋体" w:cs="宋体"/>
                <w:sz w:val="21"/>
                <w:szCs w:val="21"/>
                <w:highlight w:val="none"/>
              </w:rPr>
            </w:pPr>
            <w:r>
              <w:rPr>
                <w:rFonts w:hint="eastAsia" w:ascii="宋体" w:hAnsi="宋体" w:cs="宋体"/>
                <w:sz w:val="21"/>
                <w:szCs w:val="21"/>
                <w:highlight w:val="none"/>
              </w:rPr>
              <w:t>医用净化空气处理机组</w:t>
            </w:r>
          </w:p>
        </w:tc>
        <w:tc>
          <w:tcPr>
            <w:tcW w:w="2570" w:type="pct"/>
            <w:vAlign w:val="center"/>
          </w:tcPr>
          <w:p w14:paraId="70802C94">
            <w:pPr>
              <w:snapToGrid w:val="0"/>
              <w:jc w:val="center"/>
              <w:rPr>
                <w:rFonts w:ascii="宋体" w:hAnsi="宋体"/>
                <w:sz w:val="21"/>
                <w:szCs w:val="21"/>
                <w:highlight w:val="none"/>
              </w:rPr>
            </w:pPr>
          </w:p>
        </w:tc>
      </w:tr>
      <w:tr w14:paraId="345F9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427" w:type="pct"/>
            <w:vAlign w:val="center"/>
          </w:tcPr>
          <w:p w14:paraId="786BD64D">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13</w:t>
            </w:r>
          </w:p>
        </w:tc>
        <w:tc>
          <w:tcPr>
            <w:tcW w:w="2002" w:type="pct"/>
            <w:vAlign w:val="center"/>
          </w:tcPr>
          <w:p w14:paraId="01B75C22">
            <w:pPr>
              <w:widowControl/>
              <w:snapToGrid w:val="0"/>
              <w:jc w:val="center"/>
              <w:rPr>
                <w:rFonts w:ascii="宋体" w:hAnsi="宋体" w:cs="宋体"/>
                <w:kern w:val="0"/>
                <w:sz w:val="21"/>
                <w:szCs w:val="21"/>
                <w:highlight w:val="none"/>
              </w:rPr>
            </w:pPr>
            <w:r>
              <w:rPr>
                <w:rFonts w:hint="eastAsia" w:ascii="宋体" w:hAnsi="宋体" w:cs="宋体"/>
                <w:kern w:val="0"/>
                <w:sz w:val="21"/>
                <w:szCs w:val="21"/>
                <w:highlight w:val="none"/>
              </w:rPr>
              <w:t>离心式通风机</w:t>
            </w:r>
          </w:p>
        </w:tc>
        <w:tc>
          <w:tcPr>
            <w:tcW w:w="2570" w:type="pct"/>
            <w:vAlign w:val="center"/>
          </w:tcPr>
          <w:p w14:paraId="76489239">
            <w:pPr>
              <w:snapToGrid w:val="0"/>
              <w:jc w:val="center"/>
              <w:rPr>
                <w:rFonts w:ascii="宋体" w:hAnsi="宋体"/>
                <w:sz w:val="21"/>
                <w:szCs w:val="21"/>
                <w:highlight w:val="none"/>
              </w:rPr>
            </w:pPr>
          </w:p>
        </w:tc>
      </w:tr>
      <w:tr w14:paraId="08FC9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427" w:type="pct"/>
            <w:vAlign w:val="center"/>
          </w:tcPr>
          <w:p w14:paraId="3FC5BB34">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14</w:t>
            </w:r>
          </w:p>
        </w:tc>
        <w:tc>
          <w:tcPr>
            <w:tcW w:w="2002" w:type="pct"/>
            <w:vAlign w:val="center"/>
          </w:tcPr>
          <w:p w14:paraId="10965EB9">
            <w:pPr>
              <w:widowControl/>
              <w:snapToGrid w:val="0"/>
              <w:jc w:val="center"/>
              <w:rPr>
                <w:rFonts w:ascii="宋体" w:hAnsi="宋体" w:cs="宋体"/>
                <w:kern w:val="0"/>
                <w:sz w:val="21"/>
                <w:szCs w:val="21"/>
                <w:highlight w:val="none"/>
              </w:rPr>
            </w:pPr>
            <w:r>
              <w:rPr>
                <w:rFonts w:hint="eastAsia" w:ascii="宋体" w:hAnsi="宋体" w:cs="宋体"/>
                <w:kern w:val="0"/>
                <w:sz w:val="21"/>
                <w:szCs w:val="21"/>
                <w:highlight w:val="none"/>
              </w:rPr>
              <w:t>成品防火调节设备</w:t>
            </w:r>
            <w:r>
              <w:rPr>
                <w:rFonts w:hint="eastAsia" w:ascii="宋体" w:hAnsi="宋体" w:cs="宋体"/>
                <w:kern w:val="0"/>
                <w:sz w:val="21"/>
                <w:szCs w:val="21"/>
                <w:highlight w:val="none"/>
                <w:lang w:eastAsia="zh-CN"/>
              </w:rPr>
              <w:t>、碳钢阀门、成品风系统调节设备、成品定风量调节设备</w:t>
            </w:r>
          </w:p>
        </w:tc>
        <w:tc>
          <w:tcPr>
            <w:tcW w:w="2570" w:type="pct"/>
            <w:vAlign w:val="center"/>
          </w:tcPr>
          <w:p w14:paraId="11D77595">
            <w:pPr>
              <w:snapToGrid w:val="0"/>
              <w:jc w:val="center"/>
              <w:rPr>
                <w:rFonts w:ascii="宋体" w:hAnsi="宋体"/>
                <w:sz w:val="21"/>
                <w:szCs w:val="21"/>
                <w:highlight w:val="none"/>
              </w:rPr>
            </w:pPr>
          </w:p>
        </w:tc>
      </w:tr>
      <w:tr w14:paraId="50643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427" w:type="pct"/>
            <w:vAlign w:val="center"/>
          </w:tcPr>
          <w:p w14:paraId="18612439">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15</w:t>
            </w:r>
          </w:p>
        </w:tc>
        <w:tc>
          <w:tcPr>
            <w:tcW w:w="2002" w:type="pct"/>
            <w:vAlign w:val="center"/>
          </w:tcPr>
          <w:p w14:paraId="1E261E4C">
            <w:pPr>
              <w:widowControl/>
              <w:snapToGrid w:val="0"/>
              <w:jc w:val="center"/>
              <w:rPr>
                <w:rFonts w:ascii="宋体" w:hAnsi="宋体" w:cs="宋体"/>
                <w:kern w:val="0"/>
                <w:sz w:val="21"/>
                <w:szCs w:val="21"/>
                <w:highlight w:val="none"/>
              </w:rPr>
            </w:pPr>
            <w:r>
              <w:rPr>
                <w:rFonts w:hint="eastAsia" w:ascii="宋体" w:hAnsi="宋体" w:cs="宋体"/>
                <w:kern w:val="0"/>
                <w:sz w:val="21"/>
                <w:szCs w:val="21"/>
                <w:highlight w:val="none"/>
              </w:rPr>
              <w:t>成品消声设备</w:t>
            </w:r>
          </w:p>
        </w:tc>
        <w:tc>
          <w:tcPr>
            <w:tcW w:w="2570" w:type="pct"/>
            <w:vAlign w:val="center"/>
          </w:tcPr>
          <w:p w14:paraId="4726B8B0">
            <w:pPr>
              <w:snapToGrid w:val="0"/>
              <w:jc w:val="center"/>
              <w:rPr>
                <w:rFonts w:ascii="宋体" w:hAnsi="宋体"/>
                <w:sz w:val="21"/>
                <w:szCs w:val="21"/>
                <w:highlight w:val="none"/>
              </w:rPr>
            </w:pPr>
          </w:p>
        </w:tc>
      </w:tr>
      <w:tr w14:paraId="7CD47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427" w:type="pct"/>
            <w:vAlign w:val="center"/>
          </w:tcPr>
          <w:p w14:paraId="65A35339">
            <w:pPr>
              <w:numPr>
                <w:ilvl w:val="0"/>
                <w:numId w:val="0"/>
              </w:numPr>
              <w:autoSpaceDN w:val="0"/>
              <w:snapToGrid w:val="0"/>
              <w:ind w:left="635" w:leftChars="0" w:hanging="425" w:firstLine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16</w:t>
            </w:r>
          </w:p>
        </w:tc>
        <w:tc>
          <w:tcPr>
            <w:tcW w:w="2002" w:type="pct"/>
            <w:vAlign w:val="center"/>
          </w:tcPr>
          <w:p w14:paraId="71A0B4AA">
            <w:pPr>
              <w:widowControl/>
              <w:snapToGrid w:val="0"/>
              <w:jc w:val="center"/>
              <w:rPr>
                <w:rFonts w:hint="eastAsia" w:ascii="宋体" w:hAnsi="宋体" w:cs="宋体"/>
                <w:kern w:val="0"/>
                <w:sz w:val="21"/>
                <w:szCs w:val="21"/>
                <w:highlight w:val="none"/>
              </w:rPr>
            </w:pPr>
            <w:r>
              <w:rPr>
                <w:rFonts w:hint="eastAsia" w:ascii="宋体" w:hAnsi="宋体" w:cs="宋体"/>
                <w:sz w:val="21"/>
                <w:szCs w:val="21"/>
                <w:highlight w:val="none"/>
              </w:rPr>
              <w:t>配电箱</w:t>
            </w:r>
            <w:r>
              <w:rPr>
                <w:rFonts w:hint="eastAsia" w:ascii="宋体" w:hAnsi="宋体" w:cs="宋体"/>
                <w:b/>
                <w:bCs/>
                <w:sz w:val="21"/>
                <w:szCs w:val="21"/>
                <w:highlight w:val="none"/>
                <w:lang w:eastAsia="zh-CN"/>
              </w:rPr>
              <w:t>元器件</w:t>
            </w:r>
          </w:p>
        </w:tc>
        <w:tc>
          <w:tcPr>
            <w:tcW w:w="2570" w:type="pct"/>
            <w:vAlign w:val="center"/>
          </w:tcPr>
          <w:p w14:paraId="58015831">
            <w:pPr>
              <w:snapToGrid w:val="0"/>
              <w:jc w:val="center"/>
              <w:rPr>
                <w:rFonts w:ascii="宋体" w:hAnsi="宋体"/>
                <w:sz w:val="21"/>
                <w:szCs w:val="21"/>
                <w:highlight w:val="none"/>
              </w:rPr>
            </w:pPr>
          </w:p>
        </w:tc>
      </w:tr>
      <w:tr w14:paraId="49C3F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427" w:type="pct"/>
            <w:vAlign w:val="center"/>
          </w:tcPr>
          <w:p w14:paraId="17E2BAF4">
            <w:pPr>
              <w:numPr>
                <w:ilvl w:val="0"/>
                <w:numId w:val="0"/>
              </w:numPr>
              <w:autoSpaceDN w:val="0"/>
              <w:snapToGrid w:val="0"/>
              <w:ind w:left="210" w:leftChars="0"/>
              <w:jc w:val="center"/>
              <w:textAlignment w:val="center"/>
              <w:rPr>
                <w:rFonts w:hint="default" w:ascii="宋体" w:hAnsi="宋体"/>
                <w:kern w:val="0"/>
                <w:sz w:val="21"/>
                <w:szCs w:val="21"/>
                <w:highlight w:val="none"/>
                <w:lang w:val="en-US" w:eastAsia="zh-CN"/>
              </w:rPr>
            </w:pPr>
            <w:r>
              <w:rPr>
                <w:rFonts w:hint="eastAsia" w:ascii="宋体" w:hAnsi="宋体"/>
                <w:kern w:val="0"/>
                <w:sz w:val="21"/>
                <w:szCs w:val="21"/>
                <w:highlight w:val="none"/>
                <w:lang w:val="en-US" w:eastAsia="zh-CN"/>
              </w:rPr>
              <w:t>17</w:t>
            </w:r>
          </w:p>
        </w:tc>
        <w:tc>
          <w:tcPr>
            <w:tcW w:w="2002" w:type="pct"/>
            <w:vAlign w:val="center"/>
          </w:tcPr>
          <w:p w14:paraId="2DE75F66">
            <w:pPr>
              <w:widowControl/>
              <w:snapToGrid w:val="0"/>
              <w:jc w:val="center"/>
              <w:rPr>
                <w:rFonts w:hint="eastAsia" w:ascii="宋体" w:hAnsi="宋体" w:cs="宋体"/>
                <w:sz w:val="21"/>
                <w:szCs w:val="21"/>
                <w:highlight w:val="none"/>
              </w:rPr>
            </w:pPr>
            <w:r>
              <w:rPr>
                <w:rFonts w:hint="eastAsia" w:ascii="宋体" w:hAnsi="宋体"/>
                <w:sz w:val="21"/>
                <w:szCs w:val="21"/>
                <w:highlight w:val="none"/>
              </w:rPr>
              <w:t>电解钢板</w:t>
            </w:r>
            <w:r>
              <w:rPr>
                <w:rFonts w:hint="eastAsia" w:ascii="宋体" w:hAnsi="宋体"/>
                <w:b/>
                <w:bCs/>
                <w:sz w:val="21"/>
                <w:szCs w:val="21"/>
                <w:highlight w:val="none"/>
                <w:lang w:eastAsia="zh-CN"/>
              </w:rPr>
              <w:t>原材料厂家</w:t>
            </w:r>
          </w:p>
        </w:tc>
        <w:tc>
          <w:tcPr>
            <w:tcW w:w="2570" w:type="pct"/>
            <w:vAlign w:val="center"/>
          </w:tcPr>
          <w:p w14:paraId="6C2AEF8D">
            <w:pPr>
              <w:snapToGrid w:val="0"/>
              <w:jc w:val="center"/>
              <w:rPr>
                <w:rFonts w:ascii="宋体" w:hAnsi="宋体"/>
                <w:sz w:val="21"/>
                <w:szCs w:val="21"/>
                <w:highlight w:val="none"/>
              </w:rPr>
            </w:pPr>
          </w:p>
        </w:tc>
      </w:tr>
    </w:tbl>
    <w:p w14:paraId="158BDA54">
      <w:pPr>
        <w:numPr>
          <w:ilvl w:val="0"/>
          <w:numId w:val="0"/>
        </w:numPr>
        <w:rPr>
          <w:rFonts w:ascii="宋体" w:hAnsi="宋体" w:cs="宋体"/>
          <w:b/>
          <w:bCs/>
          <w:color w:val="000000" w:themeColor="text1"/>
          <w:sz w:val="24"/>
          <w:highlight w:val="none"/>
          <w14:textFill>
            <w14:solidFill>
              <w14:schemeClr w14:val="tx1"/>
            </w14:solidFill>
          </w14:textFill>
        </w:rPr>
      </w:pPr>
    </w:p>
    <w:p w14:paraId="0A53718D">
      <w:pPr>
        <w:numPr>
          <w:ilvl w:val="0"/>
          <w:numId w:val="0"/>
        </w:numPr>
        <w:rPr>
          <w:rFonts w:hint="eastAsia" w:ascii="宋体" w:hAnsi="宋体" w:cs="宋体"/>
          <w:b/>
          <w:bCs/>
          <w:color w:val="000000" w:themeColor="text1"/>
          <w:sz w:val="24"/>
          <w:highlight w:val="none"/>
          <w:lang w:val="en-US" w:eastAsia="zh-CN"/>
          <w14:textFill>
            <w14:solidFill>
              <w14:schemeClr w14:val="tx1"/>
            </w14:solidFill>
          </w14:textFill>
        </w:rPr>
      </w:pPr>
      <w:r>
        <w:rPr>
          <w:rFonts w:hint="eastAsia" w:ascii="宋体" w:hAnsi="宋体" w:cs="宋体"/>
          <w:b/>
          <w:bCs/>
          <w:color w:val="000000" w:themeColor="text1"/>
          <w:sz w:val="24"/>
          <w:highlight w:val="none"/>
          <w:lang w:val="en-US" w:eastAsia="zh-CN"/>
          <w14:textFill>
            <w14:solidFill>
              <w14:schemeClr w14:val="tx1"/>
            </w14:solidFill>
          </w14:textFill>
        </w:rPr>
        <w:t>▲以上表中17项内容供应商需填写主要设备材料的品牌选用表，未提供或未按要求提供的，作无效标处理。</w:t>
      </w:r>
    </w:p>
    <w:p w14:paraId="6FB998E2">
      <w:pPr>
        <w:numPr>
          <w:ilvl w:val="0"/>
          <w:numId w:val="0"/>
        </w:numPr>
        <w:rPr>
          <w:rFonts w:hint="eastAsia" w:ascii="宋体" w:hAnsi="宋体" w:cs="宋体"/>
          <w:b/>
          <w:bCs/>
          <w:color w:val="000000" w:themeColor="text1"/>
          <w:sz w:val="24"/>
          <w:highlight w:val="none"/>
          <w:lang w:val="en-US" w:eastAsia="zh-CN"/>
          <w14:textFill>
            <w14:solidFill>
              <w14:schemeClr w14:val="tx1"/>
            </w14:solidFill>
          </w14:textFill>
        </w:rPr>
      </w:pPr>
    </w:p>
    <w:p w14:paraId="525DD687">
      <w:pPr>
        <w:autoSpaceDE w:val="0"/>
        <w:autoSpaceDN w:val="0"/>
        <w:spacing w:line="360" w:lineRule="auto"/>
        <w:ind w:left="2" w:leftChars="1" w:right="1120" w:firstLine="4560" w:firstLineChars="19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投标人名称（</w:t>
      </w:r>
      <w:r>
        <w:rPr>
          <w:rFonts w:hint="eastAsia" w:ascii="宋体" w:hAnsi="宋体" w:cs="宋体"/>
          <w:color w:val="000000" w:themeColor="text1"/>
          <w:sz w:val="24"/>
          <w:highlight w:val="none"/>
          <w14:textFill>
            <w14:solidFill>
              <w14:schemeClr w14:val="tx1"/>
            </w14:solidFill>
          </w14:textFill>
        </w:rPr>
        <w:t>电子签名</w:t>
      </w:r>
      <w:r>
        <w:rPr>
          <w:rFonts w:hint="eastAsia" w:ascii="宋体" w:hAnsi="宋体" w:cs="宋体"/>
          <w:color w:val="000000" w:themeColor="text1"/>
          <w:kern w:val="0"/>
          <w:sz w:val="24"/>
          <w:highlight w:val="none"/>
          <w:lang w:val="zh-CN"/>
          <w14:textFill>
            <w14:solidFill>
              <w14:schemeClr w14:val="tx1"/>
            </w14:solidFill>
          </w14:textFill>
        </w:rPr>
        <w:t xml:space="preserve">）：                                                                                                                                                                                                               </w:t>
      </w:r>
    </w:p>
    <w:p w14:paraId="7A9ABB5A">
      <w:pPr>
        <w:spacing w:line="360" w:lineRule="auto"/>
        <w:ind w:left="4620" w:leftChars="220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日期</w:t>
      </w:r>
      <w:r>
        <w:rPr>
          <w:rFonts w:hint="eastAsia" w:ascii="宋体" w:hAnsi="宋体" w:cs="宋体"/>
          <w:color w:val="000000" w:themeColor="text1"/>
          <w:kern w:val="0"/>
          <w:sz w:val="24"/>
          <w:highlight w:val="none"/>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 xml:space="preserve">   年   月   日</w:t>
      </w:r>
    </w:p>
    <w:p w14:paraId="4BCDEFE6">
      <w:pPr>
        <w:spacing w:line="360" w:lineRule="auto"/>
        <w:jc w:val="center"/>
        <w:rPr>
          <w:rFonts w:ascii="宋体" w:hAnsi="宋体" w:cs="宋体"/>
          <w:b/>
          <w:bCs/>
          <w:color w:val="000000" w:themeColor="text1"/>
          <w:sz w:val="24"/>
          <w:highlight w:val="none"/>
          <w14:textFill>
            <w14:solidFill>
              <w14:schemeClr w14:val="tx1"/>
            </w14:solidFill>
          </w14:textFill>
        </w:rPr>
      </w:pPr>
    </w:p>
    <w:p w14:paraId="4332938D">
      <w:pPr>
        <w:spacing w:line="360" w:lineRule="auto"/>
        <w:ind w:right="420"/>
        <w:rPr>
          <w:rFonts w:ascii="宋体" w:hAnsi="宋体" w:cs="宋体"/>
          <w:color w:val="000000" w:themeColor="text1"/>
          <w:sz w:val="24"/>
          <w:highlight w:val="none"/>
          <w14:textFill>
            <w14:solidFill>
              <w14:schemeClr w14:val="tx1"/>
            </w14:solidFill>
          </w14:textFill>
        </w:rPr>
      </w:pPr>
      <w:r>
        <w:rPr>
          <w:rFonts w:hint="eastAsia" w:ascii="宋体" w:hAnsi="宋体" w:cs="宋体"/>
          <w:color w:val="000000" w:themeColor="text1"/>
          <w:sz w:val="24"/>
          <w:highlight w:val="none"/>
          <w14:textFill>
            <w14:solidFill>
              <w14:schemeClr w14:val="tx1"/>
            </w14:solidFill>
          </w14:textFill>
        </w:rPr>
        <w:t>注：按本格式和要求提供。</w:t>
      </w:r>
    </w:p>
    <w:p w14:paraId="79751F40">
      <w:pPr>
        <w:spacing w:line="360" w:lineRule="auto"/>
        <w:jc w:val="center"/>
        <w:rPr>
          <w:rFonts w:ascii="宋体" w:hAnsi="宋体" w:cs="宋体"/>
          <w:b/>
          <w:bCs/>
          <w:sz w:val="24"/>
          <w:highlight w:val="none"/>
        </w:rPr>
        <w:sectPr>
          <w:headerReference r:id="rId13" w:type="first"/>
          <w:footerReference r:id="rId15" w:type="first"/>
          <w:headerReference r:id="rId12" w:type="default"/>
          <w:footerReference r:id="rId14" w:type="default"/>
          <w:pgSz w:w="11906" w:h="16838"/>
          <w:pgMar w:top="1276" w:right="1418" w:bottom="1247" w:left="1418" w:header="851" w:footer="992" w:gutter="0"/>
          <w:pgBorders>
            <w:top w:val="none" w:sz="0" w:space="0"/>
            <w:left w:val="none" w:sz="0" w:space="0"/>
            <w:bottom w:val="none" w:sz="0" w:space="0"/>
            <w:right w:val="none" w:sz="0" w:space="0"/>
          </w:pgBorders>
          <w:cols w:space="720" w:num="1"/>
          <w:titlePg/>
          <w:docGrid w:linePitch="312" w:charSpace="0"/>
        </w:sectPr>
      </w:pPr>
    </w:p>
    <w:p w14:paraId="672B0115">
      <w:pPr>
        <w:spacing w:line="360" w:lineRule="auto"/>
        <w:jc w:val="center"/>
        <w:outlineLvl w:val="0"/>
        <w:rPr>
          <w:rFonts w:ascii="宋体" w:hAnsi="宋体" w:cs="宋体"/>
          <w:b/>
          <w:kern w:val="0"/>
          <w:sz w:val="36"/>
          <w:szCs w:val="36"/>
          <w:highlight w:val="none"/>
        </w:rPr>
      </w:pPr>
      <w:r>
        <w:rPr>
          <w:rFonts w:hint="eastAsia" w:ascii="宋体" w:hAnsi="宋体" w:cs="宋体"/>
          <w:b/>
          <w:kern w:val="0"/>
          <w:sz w:val="36"/>
          <w:szCs w:val="36"/>
          <w:highlight w:val="none"/>
        </w:rPr>
        <w:t>报价文件部分</w:t>
      </w:r>
    </w:p>
    <w:p w14:paraId="1D52E53E">
      <w:pPr>
        <w:spacing w:line="360" w:lineRule="auto"/>
        <w:jc w:val="center"/>
        <w:outlineLvl w:val="0"/>
        <w:rPr>
          <w:rFonts w:ascii="宋体" w:hAnsi="宋体" w:cs="宋体"/>
          <w:b/>
          <w:kern w:val="0"/>
          <w:sz w:val="36"/>
          <w:szCs w:val="36"/>
          <w:highlight w:val="none"/>
        </w:rPr>
      </w:pPr>
      <w:r>
        <w:rPr>
          <w:rFonts w:hint="eastAsia" w:ascii="宋体" w:hAnsi="宋体" w:cs="宋体"/>
          <w:b/>
          <w:kern w:val="0"/>
          <w:sz w:val="36"/>
          <w:szCs w:val="36"/>
          <w:highlight w:val="none"/>
        </w:rPr>
        <w:t>目录</w:t>
      </w:r>
    </w:p>
    <w:p w14:paraId="40278166">
      <w:pPr>
        <w:spacing w:line="360" w:lineRule="auto"/>
        <w:jc w:val="center"/>
        <w:outlineLvl w:val="0"/>
        <w:rPr>
          <w:rFonts w:ascii="宋体" w:hAnsi="宋体" w:cs="宋体"/>
          <w:b/>
          <w:kern w:val="0"/>
          <w:sz w:val="36"/>
          <w:szCs w:val="36"/>
          <w:highlight w:val="none"/>
        </w:rPr>
      </w:pPr>
    </w:p>
    <w:p w14:paraId="39FE5C88">
      <w:pPr>
        <w:snapToGrid w:val="0"/>
        <w:spacing w:line="360" w:lineRule="auto"/>
        <w:rPr>
          <w:rFonts w:ascii="宋体" w:hAnsi="宋体" w:cs="宋体"/>
          <w:sz w:val="24"/>
          <w:highlight w:val="none"/>
        </w:rPr>
      </w:pPr>
      <w:r>
        <w:rPr>
          <w:rFonts w:hint="eastAsia" w:ascii="宋体" w:hAnsi="宋体" w:cs="宋体"/>
          <w:sz w:val="24"/>
          <w:highlight w:val="none"/>
        </w:rPr>
        <w:t>（1）开标一览表（报价表）………………………………………………………（页码）</w:t>
      </w:r>
    </w:p>
    <w:p w14:paraId="612F6555">
      <w:pPr>
        <w:snapToGrid w:val="0"/>
        <w:spacing w:line="360" w:lineRule="auto"/>
        <w:rPr>
          <w:rFonts w:ascii="宋体" w:hAnsi="宋体" w:cs="宋体"/>
          <w:sz w:val="24"/>
          <w:highlight w:val="none"/>
        </w:rPr>
      </w:pPr>
      <w:r>
        <w:rPr>
          <w:rFonts w:hint="eastAsia" w:ascii="宋体" w:hAnsi="宋体" w:cs="宋体"/>
          <w:sz w:val="24"/>
          <w:highlight w:val="none"/>
        </w:rPr>
        <w:t>（2）中小企业声明函………………………………………………………………（页码）</w:t>
      </w:r>
    </w:p>
    <w:p w14:paraId="0D538582">
      <w:pPr>
        <w:snapToGrid w:val="0"/>
        <w:spacing w:line="360" w:lineRule="auto"/>
        <w:ind w:right="480"/>
        <w:jc w:val="center"/>
        <w:rPr>
          <w:rFonts w:ascii="宋体" w:hAnsi="宋体" w:cs="宋体"/>
          <w:b/>
          <w:kern w:val="0"/>
          <w:sz w:val="32"/>
          <w:szCs w:val="32"/>
          <w:highlight w:val="none"/>
        </w:rPr>
      </w:pPr>
    </w:p>
    <w:p w14:paraId="4DC2823B">
      <w:pPr>
        <w:snapToGrid w:val="0"/>
        <w:spacing w:line="360" w:lineRule="auto"/>
        <w:ind w:right="480"/>
        <w:jc w:val="center"/>
        <w:rPr>
          <w:rFonts w:ascii="宋体" w:hAnsi="宋体" w:cs="宋体"/>
          <w:b/>
          <w:kern w:val="0"/>
          <w:sz w:val="32"/>
          <w:szCs w:val="32"/>
          <w:highlight w:val="none"/>
        </w:rPr>
      </w:pPr>
    </w:p>
    <w:p w14:paraId="2EBF7824">
      <w:pPr>
        <w:snapToGrid w:val="0"/>
        <w:spacing w:line="360" w:lineRule="auto"/>
        <w:ind w:right="480"/>
        <w:jc w:val="center"/>
        <w:rPr>
          <w:rFonts w:ascii="宋体" w:hAnsi="宋体" w:cs="宋体"/>
          <w:b/>
          <w:kern w:val="0"/>
          <w:sz w:val="32"/>
          <w:szCs w:val="32"/>
          <w:highlight w:val="none"/>
        </w:rPr>
      </w:pPr>
    </w:p>
    <w:p w14:paraId="56B48CF5">
      <w:pPr>
        <w:snapToGrid w:val="0"/>
        <w:spacing w:line="360" w:lineRule="auto"/>
        <w:ind w:right="480"/>
        <w:jc w:val="center"/>
        <w:rPr>
          <w:rFonts w:ascii="宋体" w:hAnsi="宋体" w:cs="宋体"/>
          <w:b/>
          <w:kern w:val="0"/>
          <w:sz w:val="32"/>
          <w:szCs w:val="32"/>
          <w:highlight w:val="none"/>
        </w:rPr>
      </w:pPr>
    </w:p>
    <w:p w14:paraId="34EDCE33">
      <w:pPr>
        <w:snapToGrid w:val="0"/>
        <w:spacing w:line="360" w:lineRule="auto"/>
        <w:ind w:right="480"/>
        <w:jc w:val="center"/>
        <w:rPr>
          <w:rFonts w:ascii="宋体" w:hAnsi="宋体" w:cs="宋体"/>
          <w:b/>
          <w:kern w:val="0"/>
          <w:sz w:val="32"/>
          <w:szCs w:val="32"/>
          <w:highlight w:val="none"/>
        </w:rPr>
      </w:pPr>
    </w:p>
    <w:p w14:paraId="511A71C4">
      <w:pPr>
        <w:snapToGrid w:val="0"/>
        <w:spacing w:line="360" w:lineRule="auto"/>
        <w:ind w:right="480"/>
        <w:jc w:val="center"/>
        <w:rPr>
          <w:rFonts w:ascii="宋体" w:hAnsi="宋体" w:cs="宋体"/>
          <w:b/>
          <w:kern w:val="0"/>
          <w:sz w:val="32"/>
          <w:szCs w:val="32"/>
          <w:highlight w:val="none"/>
        </w:rPr>
      </w:pPr>
    </w:p>
    <w:p w14:paraId="652BF57C">
      <w:pPr>
        <w:snapToGrid w:val="0"/>
        <w:spacing w:line="360" w:lineRule="auto"/>
        <w:ind w:right="480"/>
        <w:jc w:val="center"/>
        <w:rPr>
          <w:rFonts w:ascii="宋体" w:hAnsi="宋体" w:cs="宋体"/>
          <w:b/>
          <w:kern w:val="0"/>
          <w:sz w:val="32"/>
          <w:szCs w:val="32"/>
          <w:highlight w:val="none"/>
        </w:rPr>
      </w:pPr>
    </w:p>
    <w:p w14:paraId="65C1415D">
      <w:pPr>
        <w:snapToGrid w:val="0"/>
        <w:spacing w:line="360" w:lineRule="auto"/>
        <w:ind w:right="480"/>
        <w:jc w:val="center"/>
        <w:rPr>
          <w:rFonts w:ascii="宋体" w:hAnsi="宋体" w:cs="宋体"/>
          <w:b/>
          <w:kern w:val="0"/>
          <w:sz w:val="32"/>
          <w:szCs w:val="32"/>
          <w:highlight w:val="none"/>
        </w:rPr>
      </w:pPr>
    </w:p>
    <w:p w14:paraId="4F0AC39F">
      <w:pPr>
        <w:snapToGrid w:val="0"/>
        <w:spacing w:line="360" w:lineRule="auto"/>
        <w:ind w:right="480"/>
        <w:jc w:val="center"/>
        <w:rPr>
          <w:rFonts w:ascii="宋体" w:hAnsi="宋体" w:cs="宋体"/>
          <w:b/>
          <w:kern w:val="0"/>
          <w:sz w:val="32"/>
          <w:szCs w:val="32"/>
          <w:highlight w:val="none"/>
        </w:rPr>
      </w:pPr>
    </w:p>
    <w:p w14:paraId="52897DDD">
      <w:pPr>
        <w:snapToGrid w:val="0"/>
        <w:spacing w:line="360" w:lineRule="auto"/>
        <w:ind w:right="480"/>
        <w:jc w:val="center"/>
        <w:rPr>
          <w:rFonts w:ascii="宋体" w:hAnsi="宋体" w:cs="宋体"/>
          <w:b/>
          <w:kern w:val="0"/>
          <w:sz w:val="32"/>
          <w:szCs w:val="32"/>
          <w:highlight w:val="none"/>
        </w:rPr>
      </w:pPr>
    </w:p>
    <w:p w14:paraId="3651DD0C">
      <w:pPr>
        <w:snapToGrid w:val="0"/>
        <w:spacing w:line="360" w:lineRule="auto"/>
        <w:ind w:right="480"/>
        <w:jc w:val="center"/>
        <w:rPr>
          <w:rFonts w:ascii="宋体" w:hAnsi="宋体" w:cs="宋体"/>
          <w:b/>
          <w:kern w:val="0"/>
          <w:sz w:val="32"/>
          <w:szCs w:val="32"/>
          <w:highlight w:val="none"/>
        </w:rPr>
      </w:pPr>
    </w:p>
    <w:p w14:paraId="45315052">
      <w:pPr>
        <w:snapToGrid w:val="0"/>
        <w:spacing w:line="360" w:lineRule="auto"/>
        <w:ind w:right="480"/>
        <w:jc w:val="center"/>
        <w:rPr>
          <w:rFonts w:ascii="宋体" w:hAnsi="宋体" w:cs="宋体"/>
          <w:b/>
          <w:kern w:val="0"/>
          <w:sz w:val="32"/>
          <w:szCs w:val="32"/>
          <w:highlight w:val="none"/>
        </w:rPr>
      </w:pPr>
    </w:p>
    <w:p w14:paraId="2CB4E07B">
      <w:pPr>
        <w:snapToGrid w:val="0"/>
        <w:spacing w:line="360" w:lineRule="auto"/>
        <w:ind w:right="480"/>
        <w:jc w:val="center"/>
        <w:rPr>
          <w:rFonts w:ascii="宋体" w:hAnsi="宋体" w:cs="宋体"/>
          <w:b/>
          <w:kern w:val="0"/>
          <w:sz w:val="32"/>
          <w:szCs w:val="32"/>
          <w:highlight w:val="none"/>
        </w:rPr>
      </w:pPr>
    </w:p>
    <w:p w14:paraId="08EB82F5">
      <w:pPr>
        <w:snapToGrid w:val="0"/>
        <w:spacing w:line="360" w:lineRule="auto"/>
        <w:ind w:right="480"/>
        <w:jc w:val="center"/>
        <w:rPr>
          <w:rFonts w:ascii="宋体" w:hAnsi="宋体" w:cs="宋体"/>
          <w:b/>
          <w:kern w:val="0"/>
          <w:sz w:val="32"/>
          <w:szCs w:val="32"/>
          <w:highlight w:val="none"/>
        </w:rPr>
      </w:pPr>
    </w:p>
    <w:p w14:paraId="292473A6">
      <w:pPr>
        <w:snapToGrid w:val="0"/>
        <w:spacing w:line="360" w:lineRule="auto"/>
        <w:ind w:right="480"/>
        <w:jc w:val="center"/>
        <w:rPr>
          <w:rFonts w:ascii="宋体" w:hAnsi="宋体" w:cs="宋体"/>
          <w:b/>
          <w:kern w:val="0"/>
          <w:sz w:val="32"/>
          <w:szCs w:val="32"/>
          <w:highlight w:val="none"/>
        </w:rPr>
        <w:sectPr>
          <w:headerReference r:id="rId17" w:type="first"/>
          <w:footerReference r:id="rId19" w:type="first"/>
          <w:headerReference r:id="rId16" w:type="default"/>
          <w:footerReference r:id="rId18" w:type="default"/>
          <w:pgSz w:w="11906" w:h="16838"/>
          <w:pgMar w:top="1276" w:right="1418" w:bottom="1247" w:left="1418" w:header="851" w:footer="992" w:gutter="0"/>
          <w:pgBorders>
            <w:top w:val="none" w:sz="0" w:space="0"/>
            <w:left w:val="none" w:sz="0" w:space="0"/>
            <w:bottom w:val="none" w:sz="0" w:space="0"/>
            <w:right w:val="none" w:sz="0" w:space="0"/>
          </w:pgBorders>
          <w:cols w:space="720" w:num="1"/>
          <w:titlePg/>
          <w:docGrid w:linePitch="312" w:charSpace="0"/>
        </w:sectPr>
      </w:pPr>
    </w:p>
    <w:p w14:paraId="23748C29">
      <w:pPr>
        <w:pStyle w:val="690"/>
        <w:keepNext w:val="0"/>
        <w:pageBreakBefore w:val="0"/>
        <w:tabs>
          <w:tab w:val="clear" w:pos="720"/>
        </w:tabs>
        <w:snapToGrid w:val="0"/>
        <w:spacing w:before="120" w:after="120"/>
        <w:ind w:firstLine="643"/>
        <w:outlineLvl w:val="9"/>
        <w:rPr>
          <w:rFonts w:ascii="宋体" w:hAnsi="宋体" w:eastAsia="宋体" w:cs="宋体"/>
          <w:color w:val="000000" w:themeColor="text1"/>
          <w:kern w:val="2"/>
          <w:sz w:val="32"/>
          <w:szCs w:val="32"/>
          <w:highlight w:val="none"/>
          <w14:textFill>
            <w14:solidFill>
              <w14:schemeClr w14:val="tx1"/>
            </w14:solidFill>
          </w14:textFill>
        </w:rPr>
      </w:pPr>
      <w:r>
        <w:rPr>
          <w:rFonts w:hint="eastAsia" w:ascii="宋体" w:hAnsi="宋体" w:eastAsia="宋体" w:cs="宋体"/>
          <w:color w:val="000000" w:themeColor="text1"/>
          <w:kern w:val="2"/>
          <w:sz w:val="32"/>
          <w:szCs w:val="32"/>
          <w:highlight w:val="none"/>
          <w14:textFill>
            <w14:solidFill>
              <w14:schemeClr w14:val="tx1"/>
            </w14:solidFill>
          </w14:textFill>
        </w:rPr>
        <w:t>一、开标一览表（报价表）</w:t>
      </w:r>
    </w:p>
    <w:p w14:paraId="029863CE">
      <w:pPr>
        <w:snapToGrid w:val="0"/>
        <w:spacing w:line="360" w:lineRule="auto"/>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杭州市中医院</w:t>
      </w:r>
      <w:r>
        <w:rPr>
          <w:rFonts w:hint="eastAsia" w:ascii="宋体" w:hAnsi="宋体" w:cs="宋体"/>
          <w:color w:val="000000" w:themeColor="text1"/>
          <w:sz w:val="24"/>
          <w:highlight w:val="none"/>
          <w14:textFill>
            <w14:solidFill>
              <w14:schemeClr w14:val="tx1"/>
            </w14:solidFill>
          </w14:textFill>
        </w:rPr>
        <w:t>、</w:t>
      </w:r>
      <w:r>
        <w:rPr>
          <w:rFonts w:hint="eastAsia" w:ascii="宋体" w:hAnsi="宋体" w:cs="宋体"/>
          <w:color w:val="000000" w:themeColor="text1"/>
          <w:sz w:val="24"/>
          <w:highlight w:val="none"/>
          <w:lang w:val="en-US" w:eastAsia="zh-CN"/>
          <w14:textFill>
            <w14:solidFill>
              <w14:schemeClr w14:val="tx1"/>
            </w14:solidFill>
          </w14:textFill>
        </w:rPr>
        <w:t>浙江华耀建设咨询有限公司</w:t>
      </w:r>
      <w:r>
        <w:rPr>
          <w:rFonts w:hint="eastAsia" w:ascii="宋体" w:hAnsi="宋体" w:cs="宋体"/>
          <w:color w:val="000000" w:themeColor="text1"/>
          <w:kern w:val="0"/>
          <w:sz w:val="24"/>
          <w:highlight w:val="none"/>
          <w:lang w:val="zh-CN"/>
          <w14:textFill>
            <w14:solidFill>
              <w14:schemeClr w14:val="tx1"/>
            </w14:solidFill>
          </w14:textFill>
        </w:rPr>
        <w:t>：</w:t>
      </w:r>
    </w:p>
    <w:p w14:paraId="545D653A">
      <w:pPr>
        <w:snapToGrid w:val="0"/>
        <w:spacing w:line="360" w:lineRule="auto"/>
        <w:ind w:firstLine="482"/>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按你方招标文件要求，我们，本投标文件签字方，谨此向你方发出要约如下：如你方接受本投标，我方承诺按照如下开标一览表（报价表）的价格完成</w:t>
      </w:r>
      <w:r>
        <w:rPr>
          <w:rFonts w:hint="eastAsia" w:ascii="宋体" w:hAnsi="宋体" w:cs="宋体"/>
          <w:color w:val="000000" w:themeColor="text1"/>
          <w:sz w:val="24"/>
          <w:highlight w:val="none"/>
          <w:lang w:eastAsia="zh-CN"/>
          <w14:textFill>
            <w14:solidFill>
              <w14:schemeClr w14:val="tx1"/>
            </w14:solidFill>
          </w14:textFill>
        </w:rPr>
        <w:t>杭州市中医院丁桥院区（市丁桥医院）重大疫情救治基地医用净化系统</w:t>
      </w:r>
      <w:r>
        <w:rPr>
          <w:rFonts w:hint="eastAsia" w:ascii="宋体" w:hAnsi="宋体" w:cs="宋体"/>
          <w:color w:val="000000" w:themeColor="text1"/>
          <w:kern w:val="0"/>
          <w:sz w:val="24"/>
          <w:highlight w:val="none"/>
          <w:lang w:val="zh-CN"/>
          <w14:textFill>
            <w14:solidFill>
              <w14:schemeClr w14:val="tx1"/>
            </w14:solidFill>
          </w14:textFill>
        </w:rPr>
        <w:t>【招标编号：</w:t>
      </w:r>
      <w:r>
        <w:rPr>
          <w:rFonts w:hint="eastAsia" w:ascii="宋体" w:hAnsi="宋体" w:cs="宋体"/>
          <w:color w:val="000000" w:themeColor="text1"/>
          <w:sz w:val="24"/>
          <w:highlight w:val="none"/>
          <w:lang w:eastAsia="zh-CN"/>
          <w14:textFill>
            <w14:solidFill>
              <w14:schemeClr w14:val="tx1"/>
            </w14:solidFill>
          </w14:textFill>
        </w:rPr>
        <w:t xml:space="preserve">   </w:t>
      </w:r>
      <w:r>
        <w:rPr>
          <w:rFonts w:hint="eastAsia" w:ascii="宋体" w:hAnsi="宋体" w:cs="宋体"/>
          <w:color w:val="000000" w:themeColor="text1"/>
          <w:sz w:val="24"/>
          <w:highlight w:val="none"/>
          <w14:textFill>
            <w14:solidFill>
              <w14:schemeClr w14:val="tx1"/>
            </w14:solidFill>
          </w14:textFill>
        </w:rPr>
        <w:t>】的实施</w:t>
      </w:r>
      <w:r>
        <w:rPr>
          <w:rFonts w:hint="eastAsia" w:ascii="宋体" w:hAnsi="宋体" w:cs="宋体"/>
          <w:color w:val="000000" w:themeColor="text1"/>
          <w:kern w:val="0"/>
          <w:sz w:val="24"/>
          <w:highlight w:val="none"/>
          <w:lang w:val="zh-CN"/>
          <w14:textFill>
            <w14:solidFill>
              <w14:schemeClr w14:val="tx1"/>
            </w14:solidFill>
          </w14:textFill>
        </w:rPr>
        <w:t>。</w:t>
      </w:r>
    </w:p>
    <w:p w14:paraId="79087E71">
      <w:pPr>
        <w:spacing w:line="360" w:lineRule="auto"/>
        <w:jc w:val="center"/>
        <w:rPr>
          <w:rFonts w:ascii="宋体" w:hAnsi="宋体" w:cs="宋体"/>
          <w:b/>
          <w:color w:val="000000" w:themeColor="text1"/>
          <w:kern w:val="0"/>
          <w:sz w:val="24"/>
          <w:highlight w:val="none"/>
          <w:lang w:val="zh-CN"/>
          <w14:textFill>
            <w14:solidFill>
              <w14:schemeClr w14:val="tx1"/>
            </w14:solidFill>
          </w14:textFill>
        </w:rPr>
      </w:pPr>
      <w:r>
        <w:rPr>
          <w:rFonts w:hint="eastAsia" w:ascii="宋体" w:hAnsi="宋体" w:cs="宋体"/>
          <w:b/>
          <w:color w:val="000000" w:themeColor="text1"/>
          <w:kern w:val="0"/>
          <w:sz w:val="24"/>
          <w:highlight w:val="none"/>
          <w:lang w:val="zh-CN"/>
          <w14:textFill>
            <w14:solidFill>
              <w14:schemeClr w14:val="tx1"/>
            </w14:solidFill>
          </w14:textFill>
        </w:rPr>
        <w:t>开标一览表（报价表）(单位均为人民币元)</w:t>
      </w:r>
    </w:p>
    <w:tbl>
      <w:tblPr>
        <w:tblStyle w:val="62"/>
        <w:tblW w:w="1437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62"/>
        <w:gridCol w:w="2278"/>
        <w:gridCol w:w="4591"/>
        <w:gridCol w:w="849"/>
        <w:gridCol w:w="849"/>
        <w:gridCol w:w="1255"/>
        <w:gridCol w:w="1323"/>
        <w:gridCol w:w="1509"/>
        <w:gridCol w:w="859"/>
      </w:tblGrid>
      <w:tr w14:paraId="56B76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33F8B">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序号</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FA2DF">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项目名称</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876B8">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规格参数</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A7CD1">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型号</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B1565">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单位</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C7558">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数量</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F2D02">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单价（元）</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FFCB3">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小计（元）</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226B8">
            <w:pPr>
              <w:keepNext w:val="0"/>
              <w:keepLines w:val="0"/>
              <w:widowControl/>
              <w:suppressLineNumbers w:val="0"/>
              <w:jc w:val="center"/>
              <w:textAlignment w:val="center"/>
              <w:rPr>
                <w:rFonts w:hint="eastAsia" w:ascii="宋体" w:hAnsi="宋体" w:eastAsia="宋体" w:cs="宋体"/>
                <w:b/>
                <w:bCs/>
                <w:i w:val="0"/>
                <w:iCs w:val="0"/>
                <w:color w:val="000000"/>
                <w:sz w:val="28"/>
                <w:szCs w:val="28"/>
                <w:highlight w:val="none"/>
                <w:u w:val="none"/>
              </w:rPr>
            </w:pPr>
            <w:r>
              <w:rPr>
                <w:rFonts w:hint="eastAsia" w:ascii="宋体" w:hAnsi="宋体" w:eastAsia="宋体" w:cs="宋体"/>
                <w:b/>
                <w:bCs/>
                <w:i w:val="0"/>
                <w:iCs w:val="0"/>
                <w:color w:val="000000"/>
                <w:kern w:val="0"/>
                <w:sz w:val="28"/>
                <w:szCs w:val="28"/>
                <w:highlight w:val="none"/>
                <w:u w:val="none"/>
                <w:lang w:val="en-US" w:eastAsia="zh-CN" w:bidi="ar"/>
              </w:rPr>
              <w:t>品牌</w:t>
            </w:r>
          </w:p>
        </w:tc>
      </w:tr>
      <w:tr w14:paraId="3050C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413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71A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二层检验科配套设备安装</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ABC59">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B82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B14DE">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117C7">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9A6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EDEA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75A41">
            <w:pPr>
              <w:jc w:val="center"/>
              <w:rPr>
                <w:rFonts w:hint="eastAsia" w:ascii="宋体" w:hAnsi="宋体" w:eastAsia="宋体" w:cs="宋体"/>
                <w:i w:val="0"/>
                <w:iCs w:val="0"/>
                <w:color w:val="000000"/>
                <w:sz w:val="20"/>
                <w:szCs w:val="20"/>
                <w:highlight w:val="none"/>
                <w:u w:val="none"/>
              </w:rPr>
            </w:pPr>
          </w:p>
        </w:tc>
      </w:tr>
      <w:tr w14:paraId="131D5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804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A8F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971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04EB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062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ED1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438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B40B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5F4E">
            <w:pPr>
              <w:jc w:val="center"/>
              <w:rPr>
                <w:rFonts w:hint="eastAsia" w:ascii="宋体" w:hAnsi="宋体" w:eastAsia="宋体" w:cs="宋体"/>
                <w:i w:val="0"/>
                <w:iCs w:val="0"/>
                <w:color w:val="000000"/>
                <w:sz w:val="20"/>
                <w:szCs w:val="20"/>
                <w:highlight w:val="none"/>
                <w:u w:val="none"/>
              </w:rPr>
            </w:pPr>
          </w:p>
        </w:tc>
      </w:tr>
      <w:tr w14:paraId="1A7F6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589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82E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1BF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1.5厚石英纤维洁净板，缝隙密封密闭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EBB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FA8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D2F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16CF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2C3A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92315">
            <w:pPr>
              <w:jc w:val="center"/>
              <w:rPr>
                <w:rFonts w:hint="eastAsia" w:ascii="宋体" w:hAnsi="宋体" w:eastAsia="宋体" w:cs="宋体"/>
                <w:i w:val="0"/>
                <w:iCs w:val="0"/>
                <w:color w:val="000000"/>
                <w:sz w:val="20"/>
                <w:szCs w:val="20"/>
                <w:highlight w:val="none"/>
                <w:u w:val="none"/>
              </w:rPr>
            </w:pPr>
          </w:p>
        </w:tc>
      </w:tr>
      <w:tr w14:paraId="38320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2CC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4EB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4FA0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1.1.5厚防锈铝板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2.6.0厚硅酸钙板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6AE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4A5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E9A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B745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66F1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CF323">
            <w:pPr>
              <w:jc w:val="center"/>
              <w:rPr>
                <w:rFonts w:hint="eastAsia" w:ascii="宋体" w:hAnsi="宋体" w:eastAsia="宋体" w:cs="宋体"/>
                <w:i w:val="0"/>
                <w:iCs w:val="0"/>
                <w:color w:val="000000"/>
                <w:sz w:val="20"/>
                <w:szCs w:val="20"/>
                <w:highlight w:val="none"/>
                <w:u w:val="none"/>
              </w:rPr>
            </w:pPr>
          </w:p>
        </w:tc>
      </w:tr>
      <w:tr w14:paraId="62A73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1"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126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A47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737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10.编号：CDC尺寸：600X450X1000                                          11.交付使用所需配套辅料及安装、调试服务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E5A0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F87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F68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F92D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A36F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24728">
            <w:pPr>
              <w:jc w:val="center"/>
              <w:rPr>
                <w:rFonts w:hint="eastAsia" w:ascii="宋体" w:hAnsi="宋体" w:eastAsia="宋体" w:cs="宋体"/>
                <w:i w:val="0"/>
                <w:iCs w:val="0"/>
                <w:color w:val="000000"/>
                <w:sz w:val="20"/>
                <w:szCs w:val="20"/>
                <w:highlight w:val="none"/>
                <w:u w:val="none"/>
              </w:rPr>
            </w:pPr>
          </w:p>
        </w:tc>
      </w:tr>
      <w:tr w14:paraId="6EEC72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CBF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DE5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成品风淋室设备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E641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1.全304不锈钢制作，单人双吹风淋室；                           2.尺寸：1400*700*2100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5519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982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FCC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80D9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467A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75770">
            <w:pPr>
              <w:jc w:val="center"/>
              <w:rPr>
                <w:rFonts w:hint="eastAsia" w:ascii="宋体" w:hAnsi="宋体" w:eastAsia="宋体" w:cs="宋体"/>
                <w:i w:val="0"/>
                <w:iCs w:val="0"/>
                <w:color w:val="000000"/>
                <w:sz w:val="20"/>
                <w:szCs w:val="20"/>
                <w:highlight w:val="none"/>
                <w:u w:val="none"/>
              </w:rPr>
            </w:pPr>
          </w:p>
        </w:tc>
      </w:tr>
      <w:tr w14:paraId="1FDC7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F5F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101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成品单开医用钢制气密平开门（M0922)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57E0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1.门体1厚电镀锌钢板；规格：900*2200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53E2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037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A33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174B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7DCC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013BA">
            <w:pPr>
              <w:jc w:val="center"/>
              <w:rPr>
                <w:rFonts w:hint="eastAsia" w:ascii="宋体" w:hAnsi="宋体" w:eastAsia="宋体" w:cs="宋体"/>
                <w:i w:val="0"/>
                <w:iCs w:val="0"/>
                <w:color w:val="000000"/>
                <w:sz w:val="20"/>
                <w:szCs w:val="20"/>
                <w:highlight w:val="none"/>
                <w:u w:val="none"/>
              </w:rPr>
            </w:pPr>
          </w:p>
        </w:tc>
      </w:tr>
      <w:tr w14:paraId="4E10D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E28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599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成品单开医用钢制气密平开门（M1022)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AC73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6E13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43A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9F9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EC67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2F9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E2165">
            <w:pPr>
              <w:jc w:val="center"/>
              <w:rPr>
                <w:rFonts w:hint="eastAsia" w:ascii="宋体" w:hAnsi="宋体" w:eastAsia="宋体" w:cs="宋体"/>
                <w:i w:val="0"/>
                <w:iCs w:val="0"/>
                <w:color w:val="000000"/>
                <w:sz w:val="20"/>
                <w:szCs w:val="20"/>
                <w:highlight w:val="none"/>
                <w:u w:val="none"/>
              </w:rPr>
            </w:pPr>
          </w:p>
        </w:tc>
      </w:tr>
      <w:tr w14:paraId="7B906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B11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8CD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成品双开医用手动气密平开门(M1222)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6D50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1.门体1厚电镀锌钢板；规格：1200*2200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F4AB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433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8D6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1508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33B8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72DE8">
            <w:pPr>
              <w:jc w:val="center"/>
              <w:rPr>
                <w:rFonts w:hint="eastAsia" w:ascii="宋体" w:hAnsi="宋体" w:eastAsia="宋体" w:cs="宋体"/>
                <w:i w:val="0"/>
                <w:iCs w:val="0"/>
                <w:color w:val="000000"/>
                <w:sz w:val="20"/>
                <w:szCs w:val="20"/>
                <w:highlight w:val="none"/>
                <w:u w:val="none"/>
              </w:rPr>
            </w:pPr>
          </w:p>
        </w:tc>
      </w:tr>
      <w:tr w14:paraId="42E0B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6D4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325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双开医用手动气密平开门(M1322)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F5B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1.门体1厚电镀锌钢板；规格：1300*2200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2DF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C11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403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6F1E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5F6D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974CA">
            <w:pPr>
              <w:jc w:val="center"/>
              <w:rPr>
                <w:rFonts w:hint="eastAsia" w:ascii="宋体" w:hAnsi="宋体" w:eastAsia="宋体" w:cs="宋体"/>
                <w:i w:val="0"/>
                <w:iCs w:val="0"/>
                <w:color w:val="000000"/>
                <w:sz w:val="20"/>
                <w:szCs w:val="20"/>
                <w:highlight w:val="none"/>
                <w:u w:val="none"/>
              </w:rPr>
            </w:pPr>
          </w:p>
        </w:tc>
      </w:tr>
      <w:tr w14:paraId="3F45A3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74F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5DC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双开医用手动气密平开门(M1522)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B5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5.防撞带304不锈钢；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872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088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531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FC79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AAB4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77796">
            <w:pPr>
              <w:jc w:val="center"/>
              <w:rPr>
                <w:rFonts w:hint="eastAsia" w:ascii="宋体" w:hAnsi="宋体" w:eastAsia="宋体" w:cs="宋体"/>
                <w:i w:val="0"/>
                <w:iCs w:val="0"/>
                <w:color w:val="000000"/>
                <w:sz w:val="20"/>
                <w:szCs w:val="20"/>
                <w:highlight w:val="none"/>
                <w:u w:val="none"/>
              </w:rPr>
            </w:pPr>
          </w:p>
        </w:tc>
      </w:tr>
      <w:tr w14:paraId="1DA76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629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055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三层手术部及生殖中心配套设备安装</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00CDC">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239E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6BCDF">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8C01A">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5C10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98E5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B4DAD">
            <w:pPr>
              <w:jc w:val="center"/>
              <w:rPr>
                <w:rFonts w:hint="eastAsia" w:ascii="宋体" w:hAnsi="宋体" w:eastAsia="宋体" w:cs="宋体"/>
                <w:i w:val="0"/>
                <w:iCs w:val="0"/>
                <w:color w:val="000000"/>
                <w:sz w:val="20"/>
                <w:szCs w:val="20"/>
                <w:highlight w:val="none"/>
                <w:u w:val="none"/>
              </w:rPr>
            </w:pPr>
          </w:p>
        </w:tc>
      </w:tr>
      <w:tr w14:paraId="5FF93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8E5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E86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CA9F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1.2mm防静电橡胶卷材，缝隙焊缝密闭,打蜡出光；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FAE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FBC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66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2302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32D4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46EF4">
            <w:pPr>
              <w:jc w:val="center"/>
              <w:rPr>
                <w:rFonts w:hint="eastAsia" w:ascii="宋体" w:hAnsi="宋体" w:eastAsia="宋体" w:cs="宋体"/>
                <w:i w:val="0"/>
                <w:iCs w:val="0"/>
                <w:color w:val="000000"/>
                <w:sz w:val="20"/>
                <w:szCs w:val="20"/>
                <w:highlight w:val="none"/>
                <w:u w:val="none"/>
              </w:rPr>
            </w:pPr>
          </w:p>
        </w:tc>
      </w:tr>
      <w:tr w14:paraId="586C8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F95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7E1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E5DE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7C12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327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D36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1354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00DE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4BB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03D72">
            <w:pPr>
              <w:jc w:val="center"/>
              <w:rPr>
                <w:rFonts w:hint="eastAsia" w:ascii="宋体" w:hAnsi="宋体" w:eastAsia="宋体" w:cs="宋体"/>
                <w:i w:val="0"/>
                <w:iCs w:val="0"/>
                <w:color w:val="000000"/>
                <w:sz w:val="20"/>
                <w:szCs w:val="20"/>
                <w:highlight w:val="none"/>
                <w:u w:val="none"/>
              </w:rPr>
            </w:pPr>
          </w:p>
        </w:tc>
      </w:tr>
      <w:tr w14:paraId="087B6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E4D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488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7F9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1.1.2厚厚压纹不锈钢板，缝隙焊接密闭,；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0E54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5A6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827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FE58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595A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38B1B">
            <w:pPr>
              <w:jc w:val="center"/>
              <w:rPr>
                <w:rFonts w:hint="eastAsia" w:ascii="宋体" w:hAnsi="宋体" w:eastAsia="宋体" w:cs="宋体"/>
                <w:i w:val="0"/>
                <w:iCs w:val="0"/>
                <w:color w:val="000000"/>
                <w:sz w:val="20"/>
                <w:szCs w:val="20"/>
                <w:highlight w:val="none"/>
                <w:u w:val="none"/>
              </w:rPr>
            </w:pPr>
          </w:p>
        </w:tc>
      </w:tr>
      <w:tr w14:paraId="5626A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EF1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606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FAE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1.5厚石英纤维洁净板，缝隙密封密闭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7A50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980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241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501C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7FA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EC55B">
            <w:pPr>
              <w:jc w:val="center"/>
              <w:rPr>
                <w:rFonts w:hint="eastAsia" w:ascii="宋体" w:hAnsi="宋体" w:eastAsia="宋体" w:cs="宋体"/>
                <w:i w:val="0"/>
                <w:iCs w:val="0"/>
                <w:color w:val="000000"/>
                <w:sz w:val="20"/>
                <w:szCs w:val="20"/>
                <w:highlight w:val="none"/>
                <w:u w:val="none"/>
              </w:rPr>
            </w:pPr>
          </w:p>
        </w:tc>
      </w:tr>
      <w:tr w14:paraId="1E64A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2E7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533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533D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1.1.2厚电解钢板（内衬8厚硅酸钙板），缝隙密封密闭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2.墙板配套龙骨安装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D017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B30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7E0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642F7">
            <w:pPr>
              <w:jc w:val="center"/>
              <w:rPr>
                <w:rFonts w:hint="eastAsia" w:ascii="宋体" w:hAnsi="宋体" w:eastAsia="宋体" w:cs="宋体"/>
                <w:i w:val="0"/>
                <w:iCs w:val="0"/>
                <w:color w:val="0070C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04607">
            <w:pPr>
              <w:jc w:val="center"/>
              <w:rPr>
                <w:rFonts w:hint="eastAsia" w:ascii="宋体" w:hAnsi="宋体" w:eastAsia="宋体" w:cs="宋体"/>
                <w:i w:val="0"/>
                <w:iCs w:val="0"/>
                <w:color w:val="0070C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3CEDB">
            <w:pPr>
              <w:jc w:val="center"/>
              <w:rPr>
                <w:rFonts w:hint="eastAsia" w:ascii="宋体" w:hAnsi="宋体" w:eastAsia="宋体" w:cs="宋体"/>
                <w:i w:val="0"/>
                <w:iCs w:val="0"/>
                <w:color w:val="0070C0"/>
                <w:sz w:val="20"/>
                <w:szCs w:val="20"/>
                <w:highlight w:val="none"/>
                <w:u w:val="none"/>
              </w:rPr>
            </w:pPr>
          </w:p>
        </w:tc>
      </w:tr>
      <w:tr w14:paraId="0C137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5E1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382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设备配套防辐射墙体系统3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483C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1.2厚铅板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2.配套龙骨安装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B445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45D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79C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1B676">
            <w:pPr>
              <w:jc w:val="center"/>
              <w:rPr>
                <w:rFonts w:hint="eastAsia" w:ascii="宋体" w:hAnsi="宋体" w:eastAsia="宋体" w:cs="宋体"/>
                <w:i w:val="0"/>
                <w:iCs w:val="0"/>
                <w:color w:val="0070C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2A6A0">
            <w:pPr>
              <w:jc w:val="center"/>
              <w:rPr>
                <w:rFonts w:hint="eastAsia" w:ascii="宋体" w:hAnsi="宋体" w:eastAsia="宋体" w:cs="宋体"/>
                <w:i w:val="0"/>
                <w:iCs w:val="0"/>
                <w:color w:val="0070C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73498">
            <w:pPr>
              <w:jc w:val="center"/>
              <w:rPr>
                <w:rFonts w:hint="eastAsia" w:ascii="宋体" w:hAnsi="宋体" w:eastAsia="宋体" w:cs="宋体"/>
                <w:i w:val="0"/>
                <w:iCs w:val="0"/>
                <w:color w:val="0070C0"/>
                <w:sz w:val="20"/>
                <w:szCs w:val="20"/>
                <w:highlight w:val="none"/>
                <w:u w:val="none"/>
              </w:rPr>
            </w:pPr>
          </w:p>
        </w:tc>
      </w:tr>
      <w:tr w14:paraId="6670B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59F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5B9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7F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8171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623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7F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F60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9BE9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86386">
            <w:pPr>
              <w:jc w:val="center"/>
              <w:rPr>
                <w:rFonts w:hint="eastAsia" w:ascii="宋体" w:hAnsi="宋体" w:eastAsia="宋体" w:cs="宋体"/>
                <w:i w:val="0"/>
                <w:iCs w:val="0"/>
                <w:color w:val="000000"/>
                <w:sz w:val="20"/>
                <w:szCs w:val="20"/>
                <w:highlight w:val="none"/>
                <w:u w:val="none"/>
              </w:rPr>
            </w:pPr>
          </w:p>
        </w:tc>
      </w:tr>
      <w:tr w14:paraId="116D4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604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259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279C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1.1.5厚防锈铝板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2.6.0厚硅酸钙板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2D54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CE9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D87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B990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5889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48ADB">
            <w:pPr>
              <w:jc w:val="center"/>
              <w:rPr>
                <w:rFonts w:hint="eastAsia" w:ascii="宋体" w:hAnsi="宋体" w:eastAsia="宋体" w:cs="宋体"/>
                <w:i w:val="0"/>
                <w:iCs w:val="0"/>
                <w:color w:val="000000"/>
                <w:sz w:val="20"/>
                <w:szCs w:val="20"/>
                <w:highlight w:val="none"/>
                <w:u w:val="none"/>
              </w:rPr>
            </w:pPr>
          </w:p>
        </w:tc>
      </w:tr>
      <w:tr w14:paraId="6807B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04A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A42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E453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1.1.2厚电解钢板（内衬8厚硅酸钙板），缝隙密封密闭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2.墙板配套龙骨安装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1EA2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E0D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293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D7672">
            <w:pPr>
              <w:jc w:val="center"/>
              <w:rPr>
                <w:rFonts w:hint="eastAsia" w:ascii="宋体" w:hAnsi="宋体" w:eastAsia="宋体" w:cs="宋体"/>
                <w:i w:val="0"/>
                <w:iCs w:val="0"/>
                <w:color w:val="0070C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04C0F">
            <w:pPr>
              <w:jc w:val="center"/>
              <w:rPr>
                <w:rFonts w:hint="eastAsia" w:ascii="宋体" w:hAnsi="宋体" w:eastAsia="宋体" w:cs="宋体"/>
                <w:i w:val="0"/>
                <w:iCs w:val="0"/>
                <w:color w:val="0070C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FD69B">
            <w:pPr>
              <w:jc w:val="center"/>
              <w:rPr>
                <w:rFonts w:hint="eastAsia" w:ascii="宋体" w:hAnsi="宋体" w:eastAsia="宋体" w:cs="宋体"/>
                <w:i w:val="0"/>
                <w:iCs w:val="0"/>
                <w:color w:val="0070C0"/>
                <w:sz w:val="20"/>
                <w:szCs w:val="20"/>
                <w:highlight w:val="none"/>
                <w:u w:val="none"/>
              </w:rPr>
            </w:pPr>
          </w:p>
        </w:tc>
      </w:tr>
      <w:tr w14:paraId="3F1CD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986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D6C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设备配套防辐射顶面系统3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603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1.2厚铅板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2.配套龙骨安装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D5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6B3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EF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34E92">
            <w:pPr>
              <w:jc w:val="center"/>
              <w:rPr>
                <w:rFonts w:hint="eastAsia" w:ascii="宋体" w:hAnsi="宋体" w:eastAsia="宋体" w:cs="宋体"/>
                <w:i w:val="0"/>
                <w:iCs w:val="0"/>
                <w:color w:val="0070C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6B1D1">
            <w:pPr>
              <w:jc w:val="center"/>
              <w:rPr>
                <w:rFonts w:hint="eastAsia" w:ascii="宋体" w:hAnsi="宋体" w:eastAsia="宋体" w:cs="宋体"/>
                <w:i w:val="0"/>
                <w:iCs w:val="0"/>
                <w:color w:val="0070C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C3289">
            <w:pPr>
              <w:jc w:val="center"/>
              <w:rPr>
                <w:rFonts w:hint="eastAsia" w:ascii="宋体" w:hAnsi="宋体" w:eastAsia="宋体" w:cs="宋体"/>
                <w:i w:val="0"/>
                <w:iCs w:val="0"/>
                <w:color w:val="0070C0"/>
                <w:sz w:val="20"/>
                <w:szCs w:val="20"/>
                <w:highlight w:val="none"/>
                <w:u w:val="none"/>
              </w:rPr>
            </w:pPr>
          </w:p>
        </w:tc>
      </w:tr>
      <w:tr w14:paraId="48DFA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32D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05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2C3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A2D0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732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E8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27C8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C1A4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73EB4">
            <w:pPr>
              <w:jc w:val="center"/>
              <w:rPr>
                <w:rFonts w:hint="eastAsia" w:ascii="宋体" w:hAnsi="宋体" w:eastAsia="宋体" w:cs="宋体"/>
                <w:i w:val="0"/>
                <w:iCs w:val="0"/>
                <w:color w:val="000000"/>
                <w:sz w:val="20"/>
                <w:szCs w:val="20"/>
                <w:highlight w:val="none"/>
                <w:u w:val="none"/>
              </w:rPr>
            </w:pPr>
          </w:p>
        </w:tc>
      </w:tr>
      <w:tr w14:paraId="2DA17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B42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825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设备配套洁净顶面系统5</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E8D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A5BA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4B3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821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A838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AFB1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D43AB">
            <w:pPr>
              <w:jc w:val="center"/>
              <w:rPr>
                <w:rFonts w:hint="eastAsia" w:ascii="宋体" w:hAnsi="宋体" w:eastAsia="宋体" w:cs="宋体"/>
                <w:i w:val="0"/>
                <w:iCs w:val="0"/>
                <w:color w:val="000000"/>
                <w:sz w:val="20"/>
                <w:szCs w:val="20"/>
                <w:highlight w:val="none"/>
                <w:u w:val="none"/>
              </w:rPr>
            </w:pPr>
          </w:p>
        </w:tc>
      </w:tr>
      <w:tr w14:paraId="5FF6A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D56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56E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吊塔底座设备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08D7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1.5#角钢与200X200X15钢板固定，                                             2.200X200X15钢板用M14 膨胀螺拴与楼板固定，4#角钢斜拉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930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AB0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A86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A4B8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6447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03E0D">
            <w:pPr>
              <w:jc w:val="center"/>
              <w:rPr>
                <w:rFonts w:hint="eastAsia" w:ascii="宋体" w:hAnsi="宋体" w:eastAsia="宋体" w:cs="宋体"/>
                <w:i w:val="0"/>
                <w:iCs w:val="0"/>
                <w:color w:val="000000"/>
                <w:sz w:val="20"/>
                <w:szCs w:val="20"/>
                <w:highlight w:val="none"/>
                <w:u w:val="none"/>
              </w:rPr>
            </w:pPr>
          </w:p>
        </w:tc>
      </w:tr>
      <w:tr w14:paraId="4C7F5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98F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34D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无影灯底座设备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D6D0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1.5#角钢与200X200X15钢板固定，                                             2.200X200X15钢板用M14 膨胀螺拴与楼板固定，4#角钢斜拉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4926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7B8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BE6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3EFE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B148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6E882">
            <w:pPr>
              <w:jc w:val="center"/>
              <w:rPr>
                <w:rFonts w:hint="eastAsia" w:ascii="宋体" w:hAnsi="宋体" w:eastAsia="宋体" w:cs="宋体"/>
                <w:i w:val="0"/>
                <w:iCs w:val="0"/>
                <w:color w:val="000000"/>
                <w:sz w:val="20"/>
                <w:szCs w:val="20"/>
                <w:highlight w:val="none"/>
                <w:u w:val="none"/>
              </w:rPr>
            </w:pPr>
          </w:p>
        </w:tc>
      </w:tr>
      <w:tr w14:paraId="1FDB4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F5C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16C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437A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10.编号：CDC尺寸：400X400X400                                          11.交付使用所需配套辅料及安装、调试服务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C83C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B6A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A8A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1222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706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B45CD">
            <w:pPr>
              <w:jc w:val="center"/>
              <w:rPr>
                <w:rFonts w:hint="eastAsia" w:ascii="宋体" w:hAnsi="宋体" w:eastAsia="宋体" w:cs="宋体"/>
                <w:i w:val="0"/>
                <w:iCs w:val="0"/>
                <w:color w:val="000000"/>
                <w:sz w:val="20"/>
                <w:szCs w:val="20"/>
                <w:highlight w:val="none"/>
                <w:u w:val="none"/>
              </w:rPr>
            </w:pPr>
          </w:p>
        </w:tc>
      </w:tr>
      <w:tr w14:paraId="51376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61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A75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FA8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9.紫外线灭菌灯；                                                 10.编号：CDC尺寸：600X450X1000                                          11.交付使用所需配套辅料及安装、调试服务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260B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5D5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A92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3B51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73C6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6B684">
            <w:pPr>
              <w:jc w:val="center"/>
              <w:rPr>
                <w:rFonts w:hint="eastAsia" w:ascii="宋体" w:hAnsi="宋体" w:eastAsia="宋体" w:cs="宋体"/>
                <w:i w:val="0"/>
                <w:iCs w:val="0"/>
                <w:color w:val="000000"/>
                <w:sz w:val="20"/>
                <w:szCs w:val="20"/>
                <w:highlight w:val="none"/>
                <w:u w:val="none"/>
              </w:rPr>
            </w:pPr>
          </w:p>
        </w:tc>
      </w:tr>
      <w:tr w14:paraId="1B9C9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917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B48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1DD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9.紫外线灭菌灯；                                                 10.编号：CDC尺寸：600X600X600                                          11.交付使用所需配套辅料及安装、调试服务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AF52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004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D1F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922D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5A57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E7460">
            <w:pPr>
              <w:jc w:val="center"/>
              <w:rPr>
                <w:rFonts w:hint="eastAsia" w:ascii="宋体" w:hAnsi="宋体" w:eastAsia="宋体" w:cs="宋体"/>
                <w:i w:val="0"/>
                <w:iCs w:val="0"/>
                <w:color w:val="000000"/>
                <w:sz w:val="20"/>
                <w:szCs w:val="20"/>
                <w:highlight w:val="none"/>
                <w:u w:val="none"/>
              </w:rPr>
            </w:pPr>
          </w:p>
        </w:tc>
      </w:tr>
      <w:tr w14:paraId="79539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5DF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C0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医用气密封单开自动门（ZDM1522)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372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19A0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68D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FFE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707A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8D0B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F59E1">
            <w:pPr>
              <w:jc w:val="center"/>
              <w:rPr>
                <w:rFonts w:hint="eastAsia" w:ascii="宋体" w:hAnsi="宋体" w:eastAsia="宋体" w:cs="宋体"/>
                <w:i w:val="0"/>
                <w:iCs w:val="0"/>
                <w:color w:val="000000"/>
                <w:sz w:val="20"/>
                <w:szCs w:val="20"/>
                <w:highlight w:val="none"/>
                <w:u w:val="none"/>
              </w:rPr>
            </w:pPr>
          </w:p>
        </w:tc>
      </w:tr>
      <w:tr w14:paraId="53011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9"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9BA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86B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医用气密封单开自动铅防护门（ZDM1522Q2)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D8E2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12.内衬2mm厚铅板                                                    12.交付使用所需配套辅料及安装、调试服务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EFC5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07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BD9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1AC2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5D0E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73CC9">
            <w:pPr>
              <w:jc w:val="center"/>
              <w:rPr>
                <w:rFonts w:hint="eastAsia" w:ascii="宋体" w:hAnsi="宋体" w:eastAsia="宋体" w:cs="宋体"/>
                <w:i w:val="0"/>
                <w:iCs w:val="0"/>
                <w:color w:val="000000"/>
                <w:sz w:val="20"/>
                <w:szCs w:val="20"/>
                <w:highlight w:val="none"/>
                <w:u w:val="none"/>
              </w:rPr>
            </w:pPr>
          </w:p>
        </w:tc>
      </w:tr>
      <w:tr w14:paraId="3FFD1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C3C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6F9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医用气密封单开自动门（ZDM1222)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016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1.门体1厚电镀锌钢板；规格1600*2200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738F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9F5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280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3364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DA67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C5F84">
            <w:pPr>
              <w:jc w:val="center"/>
              <w:rPr>
                <w:rFonts w:hint="eastAsia" w:ascii="宋体" w:hAnsi="宋体" w:eastAsia="宋体" w:cs="宋体"/>
                <w:i w:val="0"/>
                <w:iCs w:val="0"/>
                <w:color w:val="000000"/>
                <w:sz w:val="20"/>
                <w:szCs w:val="20"/>
                <w:highlight w:val="none"/>
                <w:u w:val="none"/>
              </w:rPr>
            </w:pPr>
          </w:p>
        </w:tc>
      </w:tr>
      <w:tr w14:paraId="368FF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9"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3DB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C98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15D7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12.内衬2mm厚铅板                                                    12.交付使用所需配套辅料及安装、调试服务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58DE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7FC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F37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5B8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D912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53D04">
            <w:pPr>
              <w:jc w:val="center"/>
              <w:rPr>
                <w:rFonts w:hint="eastAsia" w:ascii="宋体" w:hAnsi="宋体" w:eastAsia="宋体" w:cs="宋体"/>
                <w:i w:val="0"/>
                <w:iCs w:val="0"/>
                <w:color w:val="000000"/>
                <w:sz w:val="20"/>
                <w:szCs w:val="20"/>
                <w:highlight w:val="none"/>
                <w:u w:val="none"/>
              </w:rPr>
            </w:pPr>
          </w:p>
        </w:tc>
      </w:tr>
      <w:tr w14:paraId="5AED0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433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538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医用气密封单开自动门（ZDM1622)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C8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2.门套立板（筒子板）1.2厚304不锈钢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3.门套收口条铝型材；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5.外凸式把手304不锈钢；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7.机箱盖板铝型材；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8.安全光线红外线；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9.手按开关；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10.踢脚开关；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11.进口门机；                                                                                                           12.交付使用所需配套辅料及安装、调试服务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8BC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E60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E1B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B9E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BCD2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287E2">
            <w:pPr>
              <w:jc w:val="center"/>
              <w:rPr>
                <w:rFonts w:hint="eastAsia" w:ascii="宋体" w:hAnsi="宋体" w:eastAsia="宋体" w:cs="宋体"/>
                <w:i w:val="0"/>
                <w:iCs w:val="0"/>
                <w:color w:val="000000"/>
                <w:sz w:val="20"/>
                <w:szCs w:val="20"/>
                <w:highlight w:val="none"/>
                <w:u w:val="none"/>
              </w:rPr>
            </w:pPr>
          </w:p>
        </w:tc>
      </w:tr>
      <w:tr w14:paraId="3E907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456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5B0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单开医用手动铅防护气密平开门（M1021Q2)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5AA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1.门体1厚电镀锌钢板（内衬2mm铅板）；规格：1000*2200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2.铅玻璃观察窗（2个铅当量）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A6CE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1AF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731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52C3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E666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C0CD4">
            <w:pPr>
              <w:jc w:val="center"/>
              <w:rPr>
                <w:rFonts w:hint="eastAsia" w:ascii="宋体" w:hAnsi="宋体" w:eastAsia="宋体" w:cs="宋体"/>
                <w:i w:val="0"/>
                <w:iCs w:val="0"/>
                <w:color w:val="000000"/>
                <w:sz w:val="20"/>
                <w:szCs w:val="20"/>
                <w:highlight w:val="none"/>
                <w:u w:val="none"/>
              </w:rPr>
            </w:pPr>
          </w:p>
        </w:tc>
      </w:tr>
      <w:tr w14:paraId="40993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23D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6B1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单开医用手动气密平开门（M0822)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2E84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1.门体1厚电镀锌钢板；规格：800*2200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7D51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945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FD9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6EB1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A72C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BB78">
            <w:pPr>
              <w:jc w:val="center"/>
              <w:rPr>
                <w:rFonts w:hint="eastAsia" w:ascii="宋体" w:hAnsi="宋体" w:eastAsia="宋体" w:cs="宋体"/>
                <w:i w:val="0"/>
                <w:iCs w:val="0"/>
                <w:color w:val="000000"/>
                <w:sz w:val="20"/>
                <w:szCs w:val="20"/>
                <w:highlight w:val="none"/>
                <w:u w:val="none"/>
              </w:rPr>
            </w:pPr>
          </w:p>
        </w:tc>
      </w:tr>
      <w:tr w14:paraId="30355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AA9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A6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DEB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7EF4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6E0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BEE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7C54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400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E582D">
            <w:pPr>
              <w:jc w:val="center"/>
              <w:rPr>
                <w:rFonts w:hint="eastAsia" w:ascii="宋体" w:hAnsi="宋体" w:eastAsia="宋体" w:cs="宋体"/>
                <w:i w:val="0"/>
                <w:iCs w:val="0"/>
                <w:color w:val="000000"/>
                <w:sz w:val="20"/>
                <w:szCs w:val="20"/>
                <w:highlight w:val="none"/>
                <w:u w:val="none"/>
              </w:rPr>
            </w:pPr>
          </w:p>
        </w:tc>
      </w:tr>
      <w:tr w14:paraId="07928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6B8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981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双开医用手动气密平开门(M1222)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112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1.门体1厚电镀锌钢板；规格：1200*2200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A84D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BB5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52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89D5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AE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166B1">
            <w:pPr>
              <w:jc w:val="center"/>
              <w:rPr>
                <w:rFonts w:hint="eastAsia" w:ascii="宋体" w:hAnsi="宋体" w:eastAsia="宋体" w:cs="宋体"/>
                <w:i w:val="0"/>
                <w:iCs w:val="0"/>
                <w:color w:val="000000"/>
                <w:sz w:val="20"/>
                <w:szCs w:val="20"/>
                <w:highlight w:val="none"/>
                <w:u w:val="none"/>
              </w:rPr>
            </w:pPr>
          </w:p>
        </w:tc>
      </w:tr>
      <w:tr w14:paraId="00BD3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2AA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ED9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双开医用手动气密平开门(M1522)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5F42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5805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995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49A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C807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9802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496A7">
            <w:pPr>
              <w:jc w:val="center"/>
              <w:rPr>
                <w:rFonts w:hint="eastAsia" w:ascii="宋体" w:hAnsi="宋体" w:eastAsia="宋体" w:cs="宋体"/>
                <w:i w:val="0"/>
                <w:iCs w:val="0"/>
                <w:color w:val="000000"/>
                <w:sz w:val="20"/>
                <w:szCs w:val="20"/>
                <w:highlight w:val="none"/>
                <w:u w:val="none"/>
              </w:rPr>
            </w:pPr>
          </w:p>
        </w:tc>
      </w:tr>
      <w:tr w14:paraId="5939E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5E5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2AD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十层实验室配套设备安装</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90D1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DF1E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7EEE6">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FEA4">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86A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64CD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E7CED">
            <w:pPr>
              <w:jc w:val="center"/>
              <w:rPr>
                <w:rFonts w:hint="eastAsia" w:ascii="宋体" w:hAnsi="宋体" w:eastAsia="宋体" w:cs="宋体"/>
                <w:i w:val="0"/>
                <w:iCs w:val="0"/>
                <w:color w:val="000000"/>
                <w:sz w:val="20"/>
                <w:szCs w:val="20"/>
                <w:highlight w:val="none"/>
                <w:u w:val="none"/>
              </w:rPr>
            </w:pPr>
          </w:p>
        </w:tc>
      </w:tr>
      <w:tr w14:paraId="17905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98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704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07A1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1.2mm抗静电PVC卷材，缝隙焊缝密闭,打蜡出光；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2.3厚超强自流平；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BDE3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165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0B7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3A25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CFA2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F4DA5">
            <w:pPr>
              <w:jc w:val="center"/>
              <w:rPr>
                <w:rFonts w:hint="eastAsia" w:ascii="宋体" w:hAnsi="宋体" w:eastAsia="宋体" w:cs="宋体"/>
                <w:i w:val="0"/>
                <w:iCs w:val="0"/>
                <w:color w:val="000000"/>
                <w:sz w:val="20"/>
                <w:szCs w:val="20"/>
                <w:highlight w:val="none"/>
                <w:u w:val="none"/>
              </w:rPr>
            </w:pPr>
          </w:p>
        </w:tc>
      </w:tr>
      <w:tr w14:paraId="309F4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13B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928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1A1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33B3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552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DB2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A9B2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5E6E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FF00">
            <w:pPr>
              <w:jc w:val="center"/>
              <w:rPr>
                <w:rFonts w:hint="eastAsia" w:ascii="宋体" w:hAnsi="宋体" w:eastAsia="宋体" w:cs="宋体"/>
                <w:i w:val="0"/>
                <w:iCs w:val="0"/>
                <w:color w:val="000000"/>
                <w:sz w:val="20"/>
                <w:szCs w:val="20"/>
                <w:highlight w:val="none"/>
                <w:u w:val="none"/>
              </w:rPr>
            </w:pPr>
          </w:p>
        </w:tc>
      </w:tr>
      <w:tr w14:paraId="7346A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557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87B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81D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1.50mm玻镁夹芯岩棉双层复合，缝隙密封密闭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0C7D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DE9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7EC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C409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BD4E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5AFB3">
            <w:pPr>
              <w:jc w:val="center"/>
              <w:rPr>
                <w:rFonts w:hint="eastAsia" w:ascii="宋体" w:hAnsi="宋体" w:eastAsia="宋体" w:cs="宋体"/>
                <w:i w:val="0"/>
                <w:iCs w:val="0"/>
                <w:color w:val="000000"/>
                <w:sz w:val="20"/>
                <w:szCs w:val="20"/>
                <w:highlight w:val="none"/>
                <w:u w:val="none"/>
              </w:rPr>
            </w:pPr>
          </w:p>
        </w:tc>
      </w:tr>
      <w:tr w14:paraId="09318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C7F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DE9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成品不锈钢传递窗设备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2C02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1.前面框1.2厚304不锈钢；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2.门1厚304不锈钢；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3.窗3厚玻璃；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4.铰链304不锈钢；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5.底部加强筋1厚304不锈钢；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7.连接框1厚304不锈钢；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8.互锁机构；</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9.紫外线灭菌灯；                                                 10.编号：CDC尺寸：600X600X600                                          11.交付使用所需配套辅料及安装、调试服务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4F96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B7C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79C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A65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34B6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7F701">
            <w:pPr>
              <w:jc w:val="center"/>
              <w:rPr>
                <w:rFonts w:hint="eastAsia" w:ascii="宋体" w:hAnsi="宋体" w:eastAsia="宋体" w:cs="宋体"/>
                <w:i w:val="0"/>
                <w:iCs w:val="0"/>
                <w:color w:val="000000"/>
                <w:sz w:val="20"/>
                <w:szCs w:val="20"/>
                <w:highlight w:val="none"/>
                <w:u w:val="none"/>
              </w:rPr>
            </w:pPr>
          </w:p>
        </w:tc>
      </w:tr>
      <w:tr w14:paraId="24F92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F6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B2F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单开医用手动气密平开门（M1022)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5C0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1.门体1厚电镀锌钢板；规格：1000*2200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2.观察窗双层5mm玻璃；</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3.门框铝型材；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4.含五金配件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5.防撞带304不锈钢；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4EF9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278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993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65ED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955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E5697">
            <w:pPr>
              <w:jc w:val="center"/>
              <w:rPr>
                <w:rFonts w:hint="eastAsia" w:ascii="宋体" w:hAnsi="宋体" w:eastAsia="宋体" w:cs="宋体"/>
                <w:i w:val="0"/>
                <w:iCs w:val="0"/>
                <w:color w:val="000000"/>
                <w:sz w:val="20"/>
                <w:szCs w:val="20"/>
                <w:highlight w:val="none"/>
                <w:u w:val="none"/>
              </w:rPr>
            </w:pPr>
          </w:p>
        </w:tc>
      </w:tr>
      <w:tr w14:paraId="352C7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0BB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EEF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十层会议室配套设备安装</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86ED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4539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05BD2">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E0EFE">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1FA5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A2DA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9CCBB">
            <w:pPr>
              <w:jc w:val="center"/>
              <w:rPr>
                <w:rFonts w:hint="eastAsia" w:ascii="宋体" w:hAnsi="宋体" w:eastAsia="宋体" w:cs="宋体"/>
                <w:i w:val="0"/>
                <w:iCs w:val="0"/>
                <w:color w:val="000000"/>
                <w:sz w:val="20"/>
                <w:szCs w:val="20"/>
                <w:highlight w:val="none"/>
                <w:u w:val="none"/>
              </w:rPr>
            </w:pPr>
          </w:p>
        </w:tc>
      </w:tr>
      <w:tr w14:paraId="207C7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E8B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DEF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设备配套洁净墙体系统5</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6C8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石材(干挂大理石）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4759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FAC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FC4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116 </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8519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0A3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C0AF0">
            <w:pPr>
              <w:jc w:val="center"/>
              <w:rPr>
                <w:rFonts w:hint="eastAsia" w:ascii="宋体" w:hAnsi="宋体" w:eastAsia="宋体" w:cs="宋体"/>
                <w:i w:val="0"/>
                <w:iCs w:val="0"/>
                <w:color w:val="000000"/>
                <w:sz w:val="20"/>
                <w:szCs w:val="20"/>
                <w:highlight w:val="none"/>
                <w:u w:val="none"/>
              </w:rPr>
            </w:pPr>
          </w:p>
        </w:tc>
      </w:tr>
      <w:tr w14:paraId="10F11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505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9C5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设备配套洁净墙体系统6</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075A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成品阻燃木饰面板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EDE4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90C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4E1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77 </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290D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478C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83C14">
            <w:pPr>
              <w:jc w:val="center"/>
              <w:rPr>
                <w:rFonts w:hint="eastAsia" w:ascii="宋体" w:hAnsi="宋体" w:eastAsia="宋体" w:cs="宋体"/>
                <w:i w:val="0"/>
                <w:iCs w:val="0"/>
                <w:color w:val="000000"/>
                <w:sz w:val="20"/>
                <w:szCs w:val="20"/>
                <w:highlight w:val="none"/>
                <w:u w:val="none"/>
              </w:rPr>
            </w:pPr>
          </w:p>
        </w:tc>
      </w:tr>
      <w:tr w14:paraId="50FAD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D7F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68B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20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防静电金属地板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AA91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DA6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FA5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0C0D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114F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6E6DE">
            <w:pPr>
              <w:jc w:val="center"/>
              <w:rPr>
                <w:rFonts w:hint="eastAsia" w:ascii="宋体" w:hAnsi="宋体" w:eastAsia="宋体" w:cs="宋体"/>
                <w:i w:val="0"/>
                <w:iCs w:val="0"/>
                <w:color w:val="000000"/>
                <w:sz w:val="20"/>
                <w:szCs w:val="20"/>
                <w:highlight w:val="none"/>
                <w:u w:val="none"/>
              </w:rPr>
            </w:pPr>
          </w:p>
        </w:tc>
      </w:tr>
      <w:tr w14:paraId="61DC2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406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9D7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设备配套洁净地面系统4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953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阻燃实木复合地板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C7A6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864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268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526F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B567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CB8E2">
            <w:pPr>
              <w:jc w:val="center"/>
              <w:rPr>
                <w:rFonts w:hint="eastAsia" w:ascii="宋体" w:hAnsi="宋体" w:eastAsia="宋体" w:cs="宋体"/>
                <w:i w:val="0"/>
                <w:iCs w:val="0"/>
                <w:color w:val="000000"/>
                <w:sz w:val="20"/>
                <w:szCs w:val="20"/>
                <w:highlight w:val="none"/>
                <w:u w:val="none"/>
              </w:rPr>
            </w:pPr>
          </w:p>
        </w:tc>
      </w:tr>
      <w:tr w14:paraId="048CB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ADB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874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0CC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仿布纹铝板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32D6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978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796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39.57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CDC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2F80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2C5E7">
            <w:pPr>
              <w:jc w:val="center"/>
              <w:rPr>
                <w:rFonts w:hint="eastAsia" w:ascii="宋体" w:hAnsi="宋体" w:eastAsia="宋体" w:cs="宋体"/>
                <w:i w:val="0"/>
                <w:iCs w:val="0"/>
                <w:color w:val="000000"/>
                <w:sz w:val="20"/>
                <w:szCs w:val="20"/>
                <w:highlight w:val="none"/>
                <w:u w:val="none"/>
              </w:rPr>
            </w:pPr>
          </w:p>
        </w:tc>
      </w:tr>
      <w:tr w14:paraId="7136C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3DC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8F5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设备配套洁净顶面系统6</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4539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木纹铝板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9CDE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5AD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EBB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106.47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B2A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8D66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DC65D">
            <w:pPr>
              <w:jc w:val="center"/>
              <w:rPr>
                <w:rFonts w:hint="eastAsia" w:ascii="宋体" w:hAnsi="宋体" w:eastAsia="宋体" w:cs="宋体"/>
                <w:i w:val="0"/>
                <w:iCs w:val="0"/>
                <w:color w:val="000000"/>
                <w:sz w:val="20"/>
                <w:szCs w:val="20"/>
                <w:highlight w:val="none"/>
                <w:u w:val="none"/>
              </w:rPr>
            </w:pPr>
          </w:p>
        </w:tc>
      </w:tr>
      <w:tr w14:paraId="16AE6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3D4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0FD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设备配套洁净顶面系统7</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B90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1.5厚木纹铝单板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D8BA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BC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6D5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57.95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57B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5E7A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5C195">
            <w:pPr>
              <w:jc w:val="center"/>
              <w:rPr>
                <w:rFonts w:hint="eastAsia" w:ascii="宋体" w:hAnsi="宋体" w:eastAsia="宋体" w:cs="宋体"/>
                <w:i w:val="0"/>
                <w:iCs w:val="0"/>
                <w:color w:val="000000"/>
                <w:sz w:val="20"/>
                <w:szCs w:val="20"/>
                <w:highlight w:val="none"/>
                <w:u w:val="none"/>
              </w:rPr>
            </w:pPr>
          </w:p>
        </w:tc>
      </w:tr>
      <w:tr w14:paraId="1C9664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0A3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7F7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设备配套洁净顶面系统8</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793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灰色铝单板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8BCE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659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C4B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C150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B978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7331C">
            <w:pPr>
              <w:jc w:val="center"/>
              <w:rPr>
                <w:rFonts w:hint="eastAsia" w:ascii="宋体" w:hAnsi="宋体" w:eastAsia="宋体" w:cs="宋体"/>
                <w:i w:val="0"/>
                <w:iCs w:val="0"/>
                <w:color w:val="000000"/>
                <w:sz w:val="20"/>
                <w:szCs w:val="20"/>
                <w:highlight w:val="none"/>
                <w:u w:val="none"/>
              </w:rPr>
            </w:pPr>
          </w:p>
        </w:tc>
      </w:tr>
      <w:tr w14:paraId="0FD1B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6"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C62E3">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8C4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机电设备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268D9">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358D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942AC">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81CB7">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7EB3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039F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A4226">
            <w:pPr>
              <w:jc w:val="center"/>
              <w:rPr>
                <w:rFonts w:hint="eastAsia" w:ascii="宋体" w:hAnsi="宋体" w:eastAsia="宋体" w:cs="宋体"/>
                <w:i w:val="0"/>
                <w:iCs w:val="0"/>
                <w:color w:val="000000"/>
                <w:sz w:val="20"/>
                <w:szCs w:val="20"/>
                <w:highlight w:val="none"/>
                <w:u w:val="none"/>
              </w:rPr>
            </w:pPr>
          </w:p>
        </w:tc>
      </w:tr>
      <w:tr w14:paraId="452F5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A85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86A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9E2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1.名称：医用净化空气处理机组FAU-201落地安装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2.参数：送风量=9200m3/h，新风量=9200m3/h机械循环四管制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7A19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CFA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092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98E0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72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8C998">
            <w:pPr>
              <w:jc w:val="center"/>
              <w:rPr>
                <w:rFonts w:hint="eastAsia" w:ascii="宋体" w:hAnsi="宋体" w:eastAsia="宋体" w:cs="宋体"/>
                <w:i w:val="0"/>
                <w:iCs w:val="0"/>
                <w:color w:val="000000"/>
                <w:sz w:val="20"/>
                <w:szCs w:val="20"/>
                <w:highlight w:val="none"/>
                <w:u w:val="none"/>
              </w:rPr>
            </w:pPr>
          </w:p>
        </w:tc>
      </w:tr>
      <w:tr w14:paraId="3AF3B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337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B1B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BA1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1.名称：KBN-2.8室内机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2.风量：750(m3/h),冷量2.8kw，热量3.2kw，功率0.1kw，接管规格ø6.4，ø12.7，带冷凝水提升泵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3501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B38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C3B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8AAC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7FDD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EBA77">
            <w:pPr>
              <w:jc w:val="center"/>
              <w:rPr>
                <w:rFonts w:hint="eastAsia" w:ascii="宋体" w:hAnsi="宋体" w:eastAsia="宋体" w:cs="宋体"/>
                <w:i w:val="0"/>
                <w:iCs w:val="0"/>
                <w:color w:val="000000"/>
                <w:sz w:val="20"/>
                <w:szCs w:val="20"/>
                <w:highlight w:val="none"/>
                <w:u w:val="none"/>
              </w:rPr>
            </w:pPr>
          </w:p>
        </w:tc>
      </w:tr>
      <w:tr w14:paraId="10ECA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DC4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661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9A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1.名称：KBN-3.6室内机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2.风量：800(m3/h),冷量3.6kw，热量4kw，功率0.1kw，接管规格ø6.4，ø12.7，带冷凝水提升泵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18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6F6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86B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4A4F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4277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E6A3C">
            <w:pPr>
              <w:jc w:val="center"/>
              <w:rPr>
                <w:rFonts w:hint="eastAsia" w:ascii="宋体" w:hAnsi="宋体" w:eastAsia="宋体" w:cs="宋体"/>
                <w:i w:val="0"/>
                <w:iCs w:val="0"/>
                <w:color w:val="000000"/>
                <w:sz w:val="20"/>
                <w:szCs w:val="20"/>
                <w:highlight w:val="none"/>
                <w:u w:val="none"/>
              </w:rPr>
            </w:pPr>
          </w:p>
        </w:tc>
      </w:tr>
      <w:tr w14:paraId="27D07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A50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38A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51A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1.名称：KBN-4.5室内机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2.风量：900(m3/h),冷量4.5kw，热量5.0kw，功率0.1kw，接管规格ø6.4，ø12.7，带冷凝水提升泵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F127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D7E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892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A916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F6AB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3EEF0">
            <w:pPr>
              <w:jc w:val="center"/>
              <w:rPr>
                <w:rFonts w:hint="eastAsia" w:ascii="宋体" w:hAnsi="宋体" w:eastAsia="宋体" w:cs="宋体"/>
                <w:i w:val="0"/>
                <w:iCs w:val="0"/>
                <w:color w:val="000000"/>
                <w:sz w:val="20"/>
                <w:szCs w:val="20"/>
                <w:highlight w:val="none"/>
                <w:u w:val="none"/>
              </w:rPr>
            </w:pPr>
          </w:p>
        </w:tc>
      </w:tr>
      <w:tr w14:paraId="375DD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F3D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7DA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7CC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1.名称：KBN-5.6室内机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2.风量：900(m3/h),冷量5.6kw，热量6.3kw，功率0.1kw，接管规格ø6.4，ø12.7，带冷凝水提升泵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C9F9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C4C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26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1279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6CAF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24FC5">
            <w:pPr>
              <w:jc w:val="center"/>
              <w:rPr>
                <w:rFonts w:hint="eastAsia" w:ascii="宋体" w:hAnsi="宋体" w:eastAsia="宋体" w:cs="宋体"/>
                <w:i w:val="0"/>
                <w:iCs w:val="0"/>
                <w:color w:val="000000"/>
                <w:sz w:val="20"/>
                <w:szCs w:val="20"/>
                <w:highlight w:val="none"/>
                <w:u w:val="none"/>
              </w:rPr>
            </w:pPr>
          </w:p>
        </w:tc>
      </w:tr>
      <w:tr w14:paraId="50D3D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1C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022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27F1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1.名称：KBN-7.1室内机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2.风量：1000(m3/h),冷量7.1kw，热量8.0kw，功率0.1kw，接管规格ø9.5，ø15.9，带冷凝水提升泵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1C9E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F82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115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6186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F385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C665E">
            <w:pPr>
              <w:jc w:val="center"/>
              <w:rPr>
                <w:rFonts w:hint="eastAsia" w:ascii="宋体" w:hAnsi="宋体" w:eastAsia="宋体" w:cs="宋体"/>
                <w:i w:val="0"/>
                <w:iCs w:val="0"/>
                <w:color w:val="000000"/>
                <w:sz w:val="20"/>
                <w:szCs w:val="20"/>
                <w:highlight w:val="none"/>
                <w:u w:val="none"/>
              </w:rPr>
            </w:pPr>
          </w:p>
        </w:tc>
      </w:tr>
      <w:tr w14:paraId="79A7C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40E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33C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DCE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1.名称：排风机P-201.安装方式：吊装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E3FC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56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7FF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2E50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0CE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29422">
            <w:pPr>
              <w:jc w:val="center"/>
              <w:rPr>
                <w:rFonts w:hint="eastAsia" w:ascii="宋体" w:hAnsi="宋体" w:eastAsia="宋体" w:cs="宋体"/>
                <w:i w:val="0"/>
                <w:iCs w:val="0"/>
                <w:color w:val="000000"/>
                <w:sz w:val="20"/>
                <w:szCs w:val="20"/>
                <w:highlight w:val="none"/>
                <w:u w:val="none"/>
              </w:rPr>
            </w:pPr>
          </w:p>
        </w:tc>
      </w:tr>
      <w:tr w14:paraId="1BC88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71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568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222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D0E0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412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AF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72AD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84AE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5778">
            <w:pPr>
              <w:jc w:val="center"/>
              <w:rPr>
                <w:rFonts w:hint="eastAsia" w:ascii="宋体" w:hAnsi="宋体" w:eastAsia="宋体" w:cs="宋体"/>
                <w:i w:val="0"/>
                <w:iCs w:val="0"/>
                <w:color w:val="000000"/>
                <w:sz w:val="20"/>
                <w:szCs w:val="20"/>
                <w:highlight w:val="none"/>
                <w:u w:val="none"/>
              </w:rPr>
            </w:pPr>
          </w:p>
        </w:tc>
      </w:tr>
      <w:tr w14:paraId="584E6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9BC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CED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93C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1.名称：排风机P-203.安装方式：吊装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2.参数：风量=1050m3/h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7010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D3B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E15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C35F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B77A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9F96E">
            <w:pPr>
              <w:jc w:val="center"/>
              <w:rPr>
                <w:rFonts w:hint="eastAsia" w:ascii="宋体" w:hAnsi="宋体" w:eastAsia="宋体" w:cs="宋体"/>
                <w:i w:val="0"/>
                <w:iCs w:val="0"/>
                <w:color w:val="000000"/>
                <w:sz w:val="20"/>
                <w:szCs w:val="20"/>
                <w:highlight w:val="none"/>
                <w:u w:val="none"/>
              </w:rPr>
            </w:pPr>
          </w:p>
        </w:tc>
      </w:tr>
      <w:tr w14:paraId="0DB2D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DD8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234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D8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1.名称：排风机P-204.安装方式：吊装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05A9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605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009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49D5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3066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3939C">
            <w:pPr>
              <w:jc w:val="center"/>
              <w:rPr>
                <w:rFonts w:hint="eastAsia" w:ascii="宋体" w:hAnsi="宋体" w:eastAsia="宋体" w:cs="宋体"/>
                <w:i w:val="0"/>
                <w:iCs w:val="0"/>
                <w:color w:val="000000"/>
                <w:sz w:val="20"/>
                <w:szCs w:val="20"/>
                <w:highlight w:val="none"/>
                <w:u w:val="none"/>
              </w:rPr>
            </w:pPr>
          </w:p>
        </w:tc>
      </w:tr>
      <w:tr w14:paraId="5D06F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6CB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A08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E03A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1.名称：排风机P-205.安装方式：吊装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9310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65B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782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FFEE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5090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6193D">
            <w:pPr>
              <w:jc w:val="center"/>
              <w:rPr>
                <w:rFonts w:hint="eastAsia" w:ascii="宋体" w:hAnsi="宋体" w:eastAsia="宋体" w:cs="宋体"/>
                <w:i w:val="0"/>
                <w:iCs w:val="0"/>
                <w:color w:val="000000"/>
                <w:sz w:val="20"/>
                <w:szCs w:val="20"/>
                <w:highlight w:val="none"/>
                <w:u w:val="none"/>
              </w:rPr>
            </w:pPr>
          </w:p>
        </w:tc>
      </w:tr>
      <w:tr w14:paraId="5845B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7A7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B5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ED8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1.名称：排风机P-206.安装方式：吊装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60BB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D30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67B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DFE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DCE2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99B0">
            <w:pPr>
              <w:jc w:val="center"/>
              <w:rPr>
                <w:rFonts w:hint="eastAsia" w:ascii="宋体" w:hAnsi="宋体" w:eastAsia="宋体" w:cs="宋体"/>
                <w:i w:val="0"/>
                <w:iCs w:val="0"/>
                <w:color w:val="000000"/>
                <w:sz w:val="20"/>
                <w:szCs w:val="20"/>
                <w:highlight w:val="none"/>
                <w:u w:val="none"/>
              </w:rPr>
            </w:pPr>
          </w:p>
        </w:tc>
      </w:tr>
      <w:tr w14:paraId="6A46AB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B06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42D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0C3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1.名称：排风机P-207.安装方式：吊装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2.参数：风量=1700m3/h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EB9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2EB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4C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46B0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2185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D0015">
            <w:pPr>
              <w:jc w:val="center"/>
              <w:rPr>
                <w:rFonts w:hint="eastAsia" w:ascii="宋体" w:hAnsi="宋体" w:eastAsia="宋体" w:cs="宋体"/>
                <w:i w:val="0"/>
                <w:iCs w:val="0"/>
                <w:color w:val="000000"/>
                <w:sz w:val="20"/>
                <w:szCs w:val="20"/>
                <w:highlight w:val="none"/>
                <w:u w:val="none"/>
              </w:rPr>
            </w:pPr>
          </w:p>
        </w:tc>
      </w:tr>
      <w:tr w14:paraId="16CB7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C7E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B8B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1AD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1.名称：排风机P-208.安装方式：吊装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2E7F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55D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704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259C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0516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77F76">
            <w:pPr>
              <w:jc w:val="center"/>
              <w:rPr>
                <w:rFonts w:hint="eastAsia" w:ascii="宋体" w:hAnsi="宋体" w:eastAsia="宋体" w:cs="宋体"/>
                <w:i w:val="0"/>
                <w:iCs w:val="0"/>
                <w:color w:val="000000"/>
                <w:sz w:val="20"/>
                <w:szCs w:val="20"/>
                <w:highlight w:val="none"/>
                <w:u w:val="none"/>
              </w:rPr>
            </w:pPr>
          </w:p>
        </w:tc>
      </w:tr>
      <w:tr w14:paraId="2BD82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EA8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AD6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F0F4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1.名称：排风机P-209.安装方式：吊装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2CD7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C77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77C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1B49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215D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0BBCD">
            <w:pPr>
              <w:jc w:val="center"/>
              <w:rPr>
                <w:rFonts w:hint="eastAsia" w:ascii="宋体" w:hAnsi="宋体" w:eastAsia="宋体" w:cs="宋体"/>
                <w:i w:val="0"/>
                <w:iCs w:val="0"/>
                <w:color w:val="000000"/>
                <w:sz w:val="20"/>
                <w:szCs w:val="20"/>
                <w:highlight w:val="none"/>
                <w:u w:val="none"/>
              </w:rPr>
            </w:pPr>
          </w:p>
        </w:tc>
      </w:tr>
      <w:tr w14:paraId="76165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643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FBB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F4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1.名称：排风机P-210.安装方式：吊装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0F3C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EAD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B27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DA25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82C3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EB3D3">
            <w:pPr>
              <w:jc w:val="center"/>
              <w:rPr>
                <w:rFonts w:hint="eastAsia" w:ascii="宋体" w:hAnsi="宋体" w:eastAsia="宋体" w:cs="宋体"/>
                <w:i w:val="0"/>
                <w:iCs w:val="0"/>
                <w:color w:val="000000"/>
                <w:sz w:val="20"/>
                <w:szCs w:val="20"/>
                <w:highlight w:val="none"/>
                <w:u w:val="none"/>
              </w:rPr>
            </w:pPr>
          </w:p>
        </w:tc>
      </w:tr>
      <w:tr w14:paraId="2FC07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0C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F62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燃气沸水器.消毒器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5A1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1.名称：吸顶式空气消毒机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3，外形尺寸600*600*360，遥控，光电离子杀菌</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EE0D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E14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880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EB39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FC9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7A9C5">
            <w:pPr>
              <w:jc w:val="center"/>
              <w:rPr>
                <w:rFonts w:hint="eastAsia" w:ascii="宋体" w:hAnsi="宋体" w:eastAsia="宋体" w:cs="宋体"/>
                <w:i w:val="0"/>
                <w:iCs w:val="0"/>
                <w:color w:val="000000"/>
                <w:sz w:val="20"/>
                <w:szCs w:val="20"/>
                <w:highlight w:val="none"/>
                <w:u w:val="none"/>
              </w:rPr>
            </w:pPr>
          </w:p>
        </w:tc>
      </w:tr>
      <w:tr w14:paraId="624E6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076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374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8FA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1.名称：排风机PF-301-22.安装方式：吊装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BB8A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761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762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A426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65BC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459B3">
            <w:pPr>
              <w:jc w:val="center"/>
              <w:rPr>
                <w:rFonts w:hint="eastAsia" w:ascii="宋体" w:hAnsi="宋体" w:eastAsia="宋体" w:cs="宋体"/>
                <w:i w:val="0"/>
                <w:iCs w:val="0"/>
                <w:color w:val="000000"/>
                <w:sz w:val="20"/>
                <w:szCs w:val="20"/>
                <w:highlight w:val="none"/>
                <w:u w:val="none"/>
              </w:rPr>
            </w:pPr>
          </w:p>
        </w:tc>
      </w:tr>
      <w:tr w14:paraId="6FD35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FE9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276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9FE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3.参数：风量=600m3/h3.含减震器及支架制作安装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EFBC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754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A13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C790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8D21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F654D">
            <w:pPr>
              <w:jc w:val="center"/>
              <w:rPr>
                <w:rFonts w:hint="eastAsia" w:ascii="宋体" w:hAnsi="宋体" w:eastAsia="宋体" w:cs="宋体"/>
                <w:i w:val="0"/>
                <w:iCs w:val="0"/>
                <w:color w:val="000000"/>
                <w:sz w:val="20"/>
                <w:szCs w:val="20"/>
                <w:highlight w:val="none"/>
                <w:u w:val="none"/>
              </w:rPr>
            </w:pPr>
          </w:p>
        </w:tc>
      </w:tr>
      <w:tr w14:paraId="237CA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3B0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D34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1FF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1.名称：排风机P-309-12.安装方式：吊装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2.参数：风量=800m3/h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4DB2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5E4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7B2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38D4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14C8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12C9">
            <w:pPr>
              <w:jc w:val="center"/>
              <w:rPr>
                <w:rFonts w:hint="eastAsia" w:ascii="宋体" w:hAnsi="宋体" w:eastAsia="宋体" w:cs="宋体"/>
                <w:i w:val="0"/>
                <w:iCs w:val="0"/>
                <w:color w:val="000000"/>
                <w:sz w:val="20"/>
                <w:szCs w:val="20"/>
                <w:highlight w:val="none"/>
                <w:u w:val="none"/>
              </w:rPr>
            </w:pPr>
          </w:p>
        </w:tc>
      </w:tr>
      <w:tr w14:paraId="0EA1D7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41D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B94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8F1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1.名称：排风机P-309-22.安装方式：吊装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3155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CF4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085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36F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BDDE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348B9">
            <w:pPr>
              <w:jc w:val="center"/>
              <w:rPr>
                <w:rFonts w:hint="eastAsia" w:ascii="宋体" w:hAnsi="宋体" w:eastAsia="宋体" w:cs="宋体"/>
                <w:i w:val="0"/>
                <w:iCs w:val="0"/>
                <w:color w:val="000000"/>
                <w:sz w:val="20"/>
                <w:szCs w:val="20"/>
                <w:highlight w:val="none"/>
                <w:u w:val="none"/>
              </w:rPr>
            </w:pPr>
          </w:p>
        </w:tc>
      </w:tr>
      <w:tr w14:paraId="44928D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6CB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4F6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F365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1.名称：排风机P-310-12.安装方式：吊装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F360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344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1F6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A1D3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A077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357A6">
            <w:pPr>
              <w:jc w:val="center"/>
              <w:rPr>
                <w:rFonts w:hint="eastAsia" w:ascii="宋体" w:hAnsi="宋体" w:eastAsia="宋体" w:cs="宋体"/>
                <w:i w:val="0"/>
                <w:iCs w:val="0"/>
                <w:color w:val="000000"/>
                <w:sz w:val="20"/>
                <w:szCs w:val="20"/>
                <w:highlight w:val="none"/>
                <w:u w:val="none"/>
              </w:rPr>
            </w:pPr>
          </w:p>
        </w:tc>
      </w:tr>
      <w:tr w14:paraId="35A999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DE0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5E3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F686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1.名称：排风机P-310-22.安装方式：吊装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096A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B85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053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B2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F049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12081">
            <w:pPr>
              <w:jc w:val="center"/>
              <w:rPr>
                <w:rFonts w:hint="eastAsia" w:ascii="宋体" w:hAnsi="宋体" w:eastAsia="宋体" w:cs="宋体"/>
                <w:i w:val="0"/>
                <w:iCs w:val="0"/>
                <w:color w:val="000000"/>
                <w:sz w:val="20"/>
                <w:szCs w:val="20"/>
                <w:highlight w:val="none"/>
                <w:u w:val="none"/>
              </w:rPr>
            </w:pPr>
          </w:p>
        </w:tc>
      </w:tr>
      <w:tr w14:paraId="53A0A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8F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995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C1FF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993E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282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63E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6B3F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6712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DBBC6">
            <w:pPr>
              <w:jc w:val="center"/>
              <w:rPr>
                <w:rFonts w:hint="eastAsia" w:ascii="宋体" w:hAnsi="宋体" w:eastAsia="宋体" w:cs="宋体"/>
                <w:i w:val="0"/>
                <w:iCs w:val="0"/>
                <w:color w:val="000000"/>
                <w:sz w:val="20"/>
                <w:szCs w:val="20"/>
                <w:highlight w:val="none"/>
                <w:u w:val="none"/>
              </w:rPr>
            </w:pPr>
          </w:p>
        </w:tc>
      </w:tr>
      <w:tr w14:paraId="65DA3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61A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D69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E43F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5D35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ECC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E98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A61C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0F48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0FB94">
            <w:pPr>
              <w:jc w:val="center"/>
              <w:rPr>
                <w:rFonts w:hint="eastAsia" w:ascii="宋体" w:hAnsi="宋体" w:eastAsia="宋体" w:cs="宋体"/>
                <w:i w:val="0"/>
                <w:iCs w:val="0"/>
                <w:color w:val="000000"/>
                <w:sz w:val="20"/>
                <w:szCs w:val="20"/>
                <w:highlight w:val="none"/>
                <w:u w:val="none"/>
              </w:rPr>
            </w:pPr>
          </w:p>
        </w:tc>
      </w:tr>
      <w:tr w14:paraId="61E8B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47C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16D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47F3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1.名称：排风机PF-302-32.安装方式：吊装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94E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666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3DA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F4F9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42CB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2EF93">
            <w:pPr>
              <w:jc w:val="center"/>
              <w:rPr>
                <w:rFonts w:hint="eastAsia" w:ascii="宋体" w:hAnsi="宋体" w:eastAsia="宋体" w:cs="宋体"/>
                <w:i w:val="0"/>
                <w:iCs w:val="0"/>
                <w:color w:val="000000"/>
                <w:sz w:val="20"/>
                <w:szCs w:val="20"/>
                <w:highlight w:val="none"/>
                <w:u w:val="none"/>
              </w:rPr>
            </w:pPr>
          </w:p>
        </w:tc>
      </w:tr>
      <w:tr w14:paraId="3910C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054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FD4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51C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1.名称：排风机PB-3032.安装方式：吊装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7DBB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046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85A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BC2C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FB9D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CDB99">
            <w:pPr>
              <w:jc w:val="center"/>
              <w:rPr>
                <w:rFonts w:hint="eastAsia" w:ascii="宋体" w:hAnsi="宋体" w:eastAsia="宋体" w:cs="宋体"/>
                <w:i w:val="0"/>
                <w:iCs w:val="0"/>
                <w:color w:val="000000"/>
                <w:sz w:val="20"/>
                <w:szCs w:val="20"/>
                <w:highlight w:val="none"/>
                <w:u w:val="none"/>
              </w:rPr>
            </w:pPr>
          </w:p>
        </w:tc>
      </w:tr>
      <w:tr w14:paraId="7EE04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106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EEF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83E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1.名称：FP51风机盘管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0525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736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90E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7D25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6BB3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DF3C9">
            <w:pPr>
              <w:jc w:val="center"/>
              <w:rPr>
                <w:rFonts w:hint="eastAsia" w:ascii="宋体" w:hAnsi="宋体" w:eastAsia="宋体" w:cs="宋体"/>
                <w:i w:val="0"/>
                <w:iCs w:val="0"/>
                <w:color w:val="000000"/>
                <w:sz w:val="20"/>
                <w:szCs w:val="20"/>
                <w:highlight w:val="none"/>
                <w:u w:val="none"/>
              </w:rPr>
            </w:pPr>
          </w:p>
        </w:tc>
      </w:tr>
      <w:tr w14:paraId="31C13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93B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AE4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4A0E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1.名称：FP68风机盘管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2C7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C2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1FE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6A0E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7FD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4C893">
            <w:pPr>
              <w:jc w:val="center"/>
              <w:rPr>
                <w:rFonts w:hint="eastAsia" w:ascii="宋体" w:hAnsi="宋体" w:eastAsia="宋体" w:cs="宋体"/>
                <w:i w:val="0"/>
                <w:iCs w:val="0"/>
                <w:color w:val="000000"/>
                <w:sz w:val="20"/>
                <w:szCs w:val="20"/>
                <w:highlight w:val="none"/>
                <w:u w:val="none"/>
              </w:rPr>
            </w:pPr>
          </w:p>
        </w:tc>
      </w:tr>
      <w:tr w14:paraId="27D2FD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E28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5FC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532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1.名称：FP85风机盘管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A695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B6C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F3B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2BCE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AB86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B46A1">
            <w:pPr>
              <w:jc w:val="center"/>
              <w:rPr>
                <w:rFonts w:hint="eastAsia" w:ascii="宋体" w:hAnsi="宋体" w:eastAsia="宋体" w:cs="宋体"/>
                <w:i w:val="0"/>
                <w:iCs w:val="0"/>
                <w:color w:val="000000"/>
                <w:sz w:val="20"/>
                <w:szCs w:val="20"/>
                <w:highlight w:val="none"/>
                <w:u w:val="none"/>
              </w:rPr>
            </w:pPr>
          </w:p>
        </w:tc>
      </w:tr>
      <w:tr w14:paraId="6961E7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1CF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59E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034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1.名称：FP102风机盘管</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3.包括控制线.制冷剂.风机盘管试运转调试等等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227F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5F2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516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A12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96FF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2D725">
            <w:pPr>
              <w:jc w:val="center"/>
              <w:rPr>
                <w:rFonts w:hint="eastAsia" w:ascii="宋体" w:hAnsi="宋体" w:eastAsia="宋体" w:cs="宋体"/>
                <w:i w:val="0"/>
                <w:iCs w:val="0"/>
                <w:color w:val="000000"/>
                <w:sz w:val="20"/>
                <w:szCs w:val="20"/>
                <w:highlight w:val="none"/>
                <w:u w:val="none"/>
              </w:rPr>
            </w:pPr>
          </w:p>
        </w:tc>
      </w:tr>
      <w:tr w14:paraId="1845C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006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85B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一体式送风装置设备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01B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1.名称：送风装置1400x2600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2.含减震器加湿器及支架制作安装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3A6B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0E3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2BF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72D9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FE6B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C1DD1">
            <w:pPr>
              <w:jc w:val="center"/>
              <w:rPr>
                <w:rFonts w:hint="eastAsia" w:ascii="宋体" w:hAnsi="宋体" w:eastAsia="宋体" w:cs="宋体"/>
                <w:i w:val="0"/>
                <w:iCs w:val="0"/>
                <w:color w:val="000000"/>
                <w:sz w:val="20"/>
                <w:szCs w:val="20"/>
                <w:highlight w:val="none"/>
                <w:u w:val="none"/>
              </w:rPr>
            </w:pPr>
          </w:p>
        </w:tc>
      </w:tr>
      <w:tr w14:paraId="7340DD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43E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352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CCF6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2.参数：送风量=2200m3/h，新风量=900m3/h机械循环四管制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7109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C0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773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297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7C1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A639E">
            <w:pPr>
              <w:jc w:val="center"/>
              <w:rPr>
                <w:rFonts w:hint="eastAsia" w:ascii="宋体" w:hAnsi="宋体" w:eastAsia="宋体" w:cs="宋体"/>
                <w:i w:val="0"/>
                <w:iCs w:val="0"/>
                <w:color w:val="000000"/>
                <w:sz w:val="20"/>
                <w:szCs w:val="20"/>
                <w:highlight w:val="none"/>
                <w:u w:val="none"/>
              </w:rPr>
            </w:pPr>
          </w:p>
        </w:tc>
      </w:tr>
      <w:tr w14:paraId="2F123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671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4F7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F4E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1.名称：医用净化空气处理机组AHU-302.AHU-303落地安装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2.参数：送风量=2600m3/h，新风量=2600m3/h机械循环四管制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633C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FF0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653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24F5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C3C4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B5DCA">
            <w:pPr>
              <w:jc w:val="center"/>
              <w:rPr>
                <w:rFonts w:hint="eastAsia" w:ascii="宋体" w:hAnsi="宋体" w:eastAsia="宋体" w:cs="宋体"/>
                <w:i w:val="0"/>
                <w:iCs w:val="0"/>
                <w:color w:val="000000"/>
                <w:sz w:val="20"/>
                <w:szCs w:val="20"/>
                <w:highlight w:val="none"/>
                <w:u w:val="none"/>
              </w:rPr>
            </w:pPr>
          </w:p>
        </w:tc>
      </w:tr>
      <w:tr w14:paraId="65BDE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AF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D56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25F2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1.名称：医用净化空气处理机组AHU-304落地安装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2.参数：送风量=8200m3/h，新风量=8200m3/h机械循环四管制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0EB9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653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0FE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616F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1C6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EA206">
            <w:pPr>
              <w:jc w:val="center"/>
              <w:rPr>
                <w:rFonts w:hint="eastAsia" w:ascii="宋体" w:hAnsi="宋体" w:eastAsia="宋体" w:cs="宋体"/>
                <w:i w:val="0"/>
                <w:iCs w:val="0"/>
                <w:color w:val="000000"/>
                <w:sz w:val="20"/>
                <w:szCs w:val="20"/>
                <w:highlight w:val="none"/>
                <w:u w:val="none"/>
              </w:rPr>
            </w:pPr>
          </w:p>
        </w:tc>
      </w:tr>
      <w:tr w14:paraId="7B42E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5C9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AC7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172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1.名称：医用净化空气处理机组AHU-305落地安装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2.参数：送风量=6300m3/h，新风量=6300m3/h机械循环四管制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57C1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6AC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BC4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C40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80A8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43E50">
            <w:pPr>
              <w:jc w:val="center"/>
              <w:rPr>
                <w:rFonts w:hint="eastAsia" w:ascii="宋体" w:hAnsi="宋体" w:eastAsia="宋体" w:cs="宋体"/>
                <w:i w:val="0"/>
                <w:iCs w:val="0"/>
                <w:color w:val="000000"/>
                <w:sz w:val="20"/>
                <w:szCs w:val="20"/>
                <w:highlight w:val="none"/>
                <w:u w:val="none"/>
              </w:rPr>
            </w:pPr>
          </w:p>
        </w:tc>
      </w:tr>
      <w:tr w14:paraId="7B0E6A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544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DFD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B9C5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1.名称：医用净化空气处理机组AHU-307落地安装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2.参数：送风量=3800m3/h，新风量=1800m3/h机械循环四管制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53BC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B08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2CD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0B8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AD7D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C55C9">
            <w:pPr>
              <w:jc w:val="center"/>
              <w:rPr>
                <w:rFonts w:hint="eastAsia" w:ascii="宋体" w:hAnsi="宋体" w:eastAsia="宋体" w:cs="宋体"/>
                <w:i w:val="0"/>
                <w:iCs w:val="0"/>
                <w:color w:val="000000"/>
                <w:sz w:val="20"/>
                <w:szCs w:val="20"/>
                <w:highlight w:val="none"/>
                <w:u w:val="none"/>
              </w:rPr>
            </w:pPr>
          </w:p>
        </w:tc>
      </w:tr>
      <w:tr w14:paraId="04025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A43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EB5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8A7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1.名称：医用净化空气处理机组AHU-308落地安装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2.参数：送风量=12900m3/h，新风量=2800m3/h机械循环四管制3.含减震器加湿器变频器及支架制作安装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E3B8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8E7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122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A0A0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E1E2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B5CC8">
            <w:pPr>
              <w:jc w:val="center"/>
              <w:rPr>
                <w:rFonts w:hint="eastAsia" w:ascii="宋体" w:hAnsi="宋体" w:eastAsia="宋体" w:cs="宋体"/>
                <w:i w:val="0"/>
                <w:iCs w:val="0"/>
                <w:color w:val="000000"/>
                <w:sz w:val="20"/>
                <w:szCs w:val="20"/>
                <w:highlight w:val="none"/>
                <w:u w:val="none"/>
              </w:rPr>
            </w:pPr>
          </w:p>
        </w:tc>
      </w:tr>
      <w:tr w14:paraId="64BF6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52B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D5F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98D9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1.名称：医用净化空气处理机组AHU-309落地安装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2.参数：送风量=6300m3/h，新风量=3150m3/h机械循环四管制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D50A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D3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AB0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66A8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EFF5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8E4D8">
            <w:pPr>
              <w:jc w:val="center"/>
              <w:rPr>
                <w:rFonts w:hint="eastAsia" w:ascii="宋体" w:hAnsi="宋体" w:eastAsia="宋体" w:cs="宋体"/>
                <w:i w:val="0"/>
                <w:iCs w:val="0"/>
                <w:color w:val="000000"/>
                <w:sz w:val="20"/>
                <w:szCs w:val="20"/>
                <w:highlight w:val="none"/>
                <w:u w:val="none"/>
              </w:rPr>
            </w:pPr>
          </w:p>
        </w:tc>
      </w:tr>
      <w:tr w14:paraId="12283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E21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4D9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5DF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1.名称：医用净化空气处理机组AHU-310落地安装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2.参数：送风量=5500m3/h，新风量=1700m3/h机械循环四管制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8CB8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ACE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F6C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03B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44B9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5F3F3">
            <w:pPr>
              <w:jc w:val="center"/>
              <w:rPr>
                <w:rFonts w:hint="eastAsia" w:ascii="宋体" w:hAnsi="宋体" w:eastAsia="宋体" w:cs="宋体"/>
                <w:i w:val="0"/>
                <w:iCs w:val="0"/>
                <w:color w:val="000000"/>
                <w:sz w:val="20"/>
                <w:szCs w:val="20"/>
                <w:highlight w:val="none"/>
                <w:u w:val="none"/>
              </w:rPr>
            </w:pPr>
          </w:p>
        </w:tc>
      </w:tr>
      <w:tr w14:paraId="6DFB5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D13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CF3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D04D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1.名称：医用净化空气处理机组AHU-311落地安装2.参数：送风量=4700m3/h，新风量=2650m3/h机械循环四管制3.含减震器加湿器变频器及支架制作安装4.交付使用所需配套辅料及安装、调试服务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A7F0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93E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E10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B7B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18CB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CDF98">
            <w:pPr>
              <w:jc w:val="center"/>
              <w:rPr>
                <w:rFonts w:hint="eastAsia" w:ascii="宋体" w:hAnsi="宋体" w:eastAsia="宋体" w:cs="宋体"/>
                <w:i w:val="0"/>
                <w:iCs w:val="0"/>
                <w:color w:val="000000"/>
                <w:sz w:val="20"/>
                <w:szCs w:val="20"/>
                <w:highlight w:val="none"/>
                <w:u w:val="none"/>
              </w:rPr>
            </w:pPr>
          </w:p>
        </w:tc>
      </w:tr>
      <w:tr w14:paraId="2CAC7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965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DED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12C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2.参数：送风量=2000m3/h，新风量=2000m3/h机械循环四管制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9403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3A4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9F2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F7DE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7F00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DCD71">
            <w:pPr>
              <w:jc w:val="center"/>
              <w:rPr>
                <w:rFonts w:hint="eastAsia" w:ascii="宋体" w:hAnsi="宋体" w:eastAsia="宋体" w:cs="宋体"/>
                <w:i w:val="0"/>
                <w:iCs w:val="0"/>
                <w:color w:val="000000"/>
                <w:sz w:val="20"/>
                <w:szCs w:val="20"/>
                <w:highlight w:val="none"/>
                <w:u w:val="none"/>
              </w:rPr>
            </w:pPr>
          </w:p>
        </w:tc>
      </w:tr>
      <w:tr w14:paraId="660F7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DBA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DE7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6CF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1.名称：医用净化空气处理机组FAU-302落地安装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2.参数：送风量=3200m3/h，新风量=3200m3/h机械循环四管制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1459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9F0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B9E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D1AC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4239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D3DC1">
            <w:pPr>
              <w:jc w:val="center"/>
              <w:rPr>
                <w:rFonts w:hint="eastAsia" w:ascii="宋体" w:hAnsi="宋体" w:eastAsia="宋体" w:cs="宋体"/>
                <w:i w:val="0"/>
                <w:iCs w:val="0"/>
                <w:color w:val="000000"/>
                <w:sz w:val="20"/>
                <w:szCs w:val="20"/>
                <w:highlight w:val="none"/>
                <w:u w:val="none"/>
              </w:rPr>
            </w:pPr>
          </w:p>
        </w:tc>
      </w:tr>
      <w:tr w14:paraId="73E49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B47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D71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75A9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1.名称：医用净化空气处理机组PAU-301落地安装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2.参数：送风量=12100m3/h，新风量=12100m3/h机械循环四管制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25A0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336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1B6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04E6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BA5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62AF6">
            <w:pPr>
              <w:jc w:val="center"/>
              <w:rPr>
                <w:rFonts w:hint="eastAsia" w:ascii="宋体" w:hAnsi="宋体" w:eastAsia="宋体" w:cs="宋体"/>
                <w:i w:val="0"/>
                <w:iCs w:val="0"/>
                <w:color w:val="000000"/>
                <w:sz w:val="20"/>
                <w:szCs w:val="20"/>
                <w:highlight w:val="none"/>
                <w:u w:val="none"/>
              </w:rPr>
            </w:pPr>
          </w:p>
        </w:tc>
      </w:tr>
      <w:tr w14:paraId="4FC05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0B4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C87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E66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1.名称：排风机P-303-1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FDF3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76E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0E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2685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9833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3BEFD">
            <w:pPr>
              <w:jc w:val="center"/>
              <w:rPr>
                <w:rFonts w:hint="eastAsia" w:ascii="宋体" w:hAnsi="宋体" w:eastAsia="宋体" w:cs="宋体"/>
                <w:i w:val="0"/>
                <w:iCs w:val="0"/>
                <w:color w:val="000000"/>
                <w:sz w:val="20"/>
                <w:szCs w:val="20"/>
                <w:highlight w:val="none"/>
                <w:u w:val="none"/>
              </w:rPr>
            </w:pPr>
          </w:p>
        </w:tc>
      </w:tr>
      <w:tr w14:paraId="1CA06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2D7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9D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4FA5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1.名称：排风机PF-301-1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2.安装方式：吊装2.参数：风量=800m3/h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C9D7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91A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3A0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42EF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94E5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B137B">
            <w:pPr>
              <w:jc w:val="center"/>
              <w:rPr>
                <w:rFonts w:hint="eastAsia" w:ascii="宋体" w:hAnsi="宋体" w:eastAsia="宋体" w:cs="宋体"/>
                <w:i w:val="0"/>
                <w:iCs w:val="0"/>
                <w:color w:val="000000"/>
                <w:sz w:val="20"/>
                <w:szCs w:val="20"/>
                <w:highlight w:val="none"/>
                <w:u w:val="none"/>
              </w:rPr>
            </w:pPr>
          </w:p>
        </w:tc>
      </w:tr>
      <w:tr w14:paraId="6F393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665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1D9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AC1C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1.名称：排风机PB-301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2.安装方式：吊装2.参数：风量=600m3/h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2DD7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174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C40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9179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B28C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CF7FB">
            <w:pPr>
              <w:jc w:val="center"/>
              <w:rPr>
                <w:rFonts w:hint="eastAsia" w:ascii="宋体" w:hAnsi="宋体" w:eastAsia="宋体" w:cs="宋体"/>
                <w:i w:val="0"/>
                <w:iCs w:val="0"/>
                <w:color w:val="000000"/>
                <w:sz w:val="20"/>
                <w:szCs w:val="20"/>
                <w:highlight w:val="none"/>
                <w:u w:val="none"/>
              </w:rPr>
            </w:pPr>
          </w:p>
        </w:tc>
      </w:tr>
      <w:tr w14:paraId="6BC3A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C76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01A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E95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1.名称：排风机P-307-12.安装方式：吊装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697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218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34F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C002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B661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283CC">
            <w:pPr>
              <w:jc w:val="center"/>
              <w:rPr>
                <w:rFonts w:hint="eastAsia" w:ascii="宋体" w:hAnsi="宋体" w:eastAsia="宋体" w:cs="宋体"/>
                <w:i w:val="0"/>
                <w:iCs w:val="0"/>
                <w:color w:val="000000"/>
                <w:sz w:val="20"/>
                <w:szCs w:val="20"/>
                <w:highlight w:val="none"/>
                <w:u w:val="none"/>
              </w:rPr>
            </w:pPr>
          </w:p>
        </w:tc>
      </w:tr>
      <w:tr w14:paraId="54F0EA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FE3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011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06A1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1.名称：排风机P-307-2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2.安装方式：吊装2.参数：风量=500m3/h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6C00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CFF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23F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2020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FA4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3A3D3">
            <w:pPr>
              <w:jc w:val="center"/>
              <w:rPr>
                <w:rFonts w:hint="eastAsia" w:ascii="宋体" w:hAnsi="宋体" w:eastAsia="宋体" w:cs="宋体"/>
                <w:i w:val="0"/>
                <w:iCs w:val="0"/>
                <w:color w:val="000000"/>
                <w:sz w:val="20"/>
                <w:szCs w:val="20"/>
                <w:highlight w:val="none"/>
                <w:u w:val="none"/>
              </w:rPr>
            </w:pPr>
          </w:p>
        </w:tc>
      </w:tr>
      <w:tr w14:paraId="3F7C4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F85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639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EFC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1.名称：排风机P-308-12.安装方式：吊装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2.参数：风量=700m3/h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9A1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24A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7D2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9BB6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6A49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0B02">
            <w:pPr>
              <w:jc w:val="center"/>
              <w:rPr>
                <w:rFonts w:hint="eastAsia" w:ascii="宋体" w:hAnsi="宋体" w:eastAsia="宋体" w:cs="宋体"/>
                <w:i w:val="0"/>
                <w:iCs w:val="0"/>
                <w:color w:val="000000"/>
                <w:sz w:val="20"/>
                <w:szCs w:val="20"/>
                <w:highlight w:val="none"/>
                <w:u w:val="none"/>
              </w:rPr>
            </w:pPr>
          </w:p>
        </w:tc>
      </w:tr>
      <w:tr w14:paraId="6A6AD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A74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F86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521C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1.名称：排风机P-311-12.安装方式：吊装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D538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595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013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27C2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61D4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686BD">
            <w:pPr>
              <w:jc w:val="center"/>
              <w:rPr>
                <w:rFonts w:hint="eastAsia" w:ascii="宋体" w:hAnsi="宋体" w:eastAsia="宋体" w:cs="宋体"/>
                <w:i w:val="0"/>
                <w:iCs w:val="0"/>
                <w:color w:val="000000"/>
                <w:sz w:val="20"/>
                <w:szCs w:val="20"/>
                <w:highlight w:val="none"/>
                <w:u w:val="none"/>
              </w:rPr>
            </w:pPr>
          </w:p>
        </w:tc>
      </w:tr>
      <w:tr w14:paraId="47082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D6F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1DA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D86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1.名称：排风机P-311-22.安装方式：吊装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2.参数：风量=400m3/h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FAC8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170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246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F176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4144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97C25">
            <w:pPr>
              <w:jc w:val="center"/>
              <w:rPr>
                <w:rFonts w:hint="eastAsia" w:ascii="宋体" w:hAnsi="宋体" w:eastAsia="宋体" w:cs="宋体"/>
                <w:i w:val="0"/>
                <w:iCs w:val="0"/>
                <w:color w:val="000000"/>
                <w:sz w:val="20"/>
                <w:szCs w:val="20"/>
                <w:highlight w:val="none"/>
                <w:u w:val="none"/>
              </w:rPr>
            </w:pPr>
          </w:p>
        </w:tc>
      </w:tr>
      <w:tr w14:paraId="09B12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6E1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F7F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84B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1.名称：排风机PF-302-42.安装方式：吊装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B71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B92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1E9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BFF6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616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D82FE">
            <w:pPr>
              <w:jc w:val="center"/>
              <w:rPr>
                <w:rFonts w:hint="eastAsia" w:ascii="宋体" w:hAnsi="宋体" w:eastAsia="宋体" w:cs="宋体"/>
                <w:i w:val="0"/>
                <w:iCs w:val="0"/>
                <w:color w:val="000000"/>
                <w:sz w:val="20"/>
                <w:szCs w:val="20"/>
                <w:highlight w:val="none"/>
                <w:u w:val="none"/>
              </w:rPr>
            </w:pPr>
          </w:p>
        </w:tc>
      </w:tr>
      <w:tr w14:paraId="771DB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C8D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F92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E268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1.名称：排风机PF-302-52.安装方式：吊装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283D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050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541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E49D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9A51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C9F89">
            <w:pPr>
              <w:jc w:val="center"/>
              <w:rPr>
                <w:rFonts w:hint="eastAsia" w:ascii="宋体" w:hAnsi="宋体" w:eastAsia="宋体" w:cs="宋体"/>
                <w:i w:val="0"/>
                <w:iCs w:val="0"/>
                <w:color w:val="000000"/>
                <w:sz w:val="20"/>
                <w:szCs w:val="20"/>
                <w:highlight w:val="none"/>
                <w:u w:val="none"/>
              </w:rPr>
            </w:pPr>
          </w:p>
        </w:tc>
      </w:tr>
      <w:tr w14:paraId="572E7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F0D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59F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DF4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1.名称：医用净化空气处理机组AHU-1001落地安装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2.参数：送风量=10400m3/h，新风量=10400m3/h机械循环四管制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C338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981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B25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6913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3669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A0497">
            <w:pPr>
              <w:jc w:val="center"/>
              <w:rPr>
                <w:rFonts w:hint="eastAsia" w:ascii="宋体" w:hAnsi="宋体" w:eastAsia="宋体" w:cs="宋体"/>
                <w:i w:val="0"/>
                <w:iCs w:val="0"/>
                <w:color w:val="000000"/>
                <w:sz w:val="20"/>
                <w:szCs w:val="20"/>
                <w:highlight w:val="none"/>
                <w:u w:val="none"/>
              </w:rPr>
            </w:pPr>
          </w:p>
        </w:tc>
      </w:tr>
      <w:tr w14:paraId="22BD8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FFA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C8E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医用净化空气处理机组</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6CD5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1.名称：医用净化空气处理机组FAU-1001落地安装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2.参数：送风量=4100m3/h，新风量=4100m3/h机械循环四管制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3.含减震器加湿器变频器及支架制作安装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9B1B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813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CF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563F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42EE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C2BA2">
            <w:pPr>
              <w:jc w:val="center"/>
              <w:rPr>
                <w:rFonts w:hint="eastAsia" w:ascii="宋体" w:hAnsi="宋体" w:eastAsia="宋体" w:cs="宋体"/>
                <w:i w:val="0"/>
                <w:iCs w:val="0"/>
                <w:color w:val="000000"/>
                <w:sz w:val="20"/>
                <w:szCs w:val="20"/>
                <w:highlight w:val="none"/>
                <w:u w:val="none"/>
              </w:rPr>
            </w:pPr>
          </w:p>
        </w:tc>
      </w:tr>
      <w:tr w14:paraId="6F26F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2CC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00B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86C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1.名称：排风机P-302-12.安装方式：吊装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E81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B60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A2F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2982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56E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43C96">
            <w:pPr>
              <w:jc w:val="center"/>
              <w:rPr>
                <w:rFonts w:hint="eastAsia" w:ascii="宋体" w:hAnsi="宋体" w:eastAsia="宋体" w:cs="宋体"/>
                <w:i w:val="0"/>
                <w:iCs w:val="0"/>
                <w:color w:val="000000"/>
                <w:sz w:val="20"/>
                <w:szCs w:val="20"/>
                <w:highlight w:val="none"/>
                <w:u w:val="none"/>
              </w:rPr>
            </w:pPr>
          </w:p>
        </w:tc>
      </w:tr>
      <w:tr w14:paraId="0A3BA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D0A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A23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3B8D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1.名称：排风机P-303-12.安装方式：吊装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2.参数：风量=3900m3/h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D5E5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243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FD1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66D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52C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EE733">
            <w:pPr>
              <w:jc w:val="center"/>
              <w:rPr>
                <w:rFonts w:hint="eastAsia" w:ascii="宋体" w:hAnsi="宋体" w:eastAsia="宋体" w:cs="宋体"/>
                <w:i w:val="0"/>
                <w:iCs w:val="0"/>
                <w:color w:val="000000"/>
                <w:sz w:val="20"/>
                <w:szCs w:val="20"/>
                <w:highlight w:val="none"/>
                <w:u w:val="none"/>
              </w:rPr>
            </w:pPr>
          </w:p>
        </w:tc>
      </w:tr>
      <w:tr w14:paraId="4AB47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BCC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9C8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A78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1.名称：排风机P-304-12.安装方式：吊装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666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464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734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E815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9276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2A5D0">
            <w:pPr>
              <w:jc w:val="center"/>
              <w:rPr>
                <w:rFonts w:hint="eastAsia" w:ascii="宋体" w:hAnsi="宋体" w:eastAsia="宋体" w:cs="宋体"/>
                <w:i w:val="0"/>
                <w:iCs w:val="0"/>
                <w:color w:val="000000"/>
                <w:sz w:val="20"/>
                <w:szCs w:val="20"/>
                <w:highlight w:val="none"/>
                <w:u w:val="none"/>
              </w:rPr>
            </w:pPr>
          </w:p>
        </w:tc>
      </w:tr>
      <w:tr w14:paraId="10067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200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D9A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离心式通风机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3881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1.名称：排风机P-305-12.安装方式：吊装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2.参数：风量=12000m3/h</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3.含减震器及支架制作安装</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6558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8A6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289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5F4E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17EB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27856">
            <w:pPr>
              <w:jc w:val="center"/>
              <w:rPr>
                <w:rFonts w:hint="eastAsia" w:ascii="宋体" w:hAnsi="宋体" w:eastAsia="宋体" w:cs="宋体"/>
                <w:i w:val="0"/>
                <w:iCs w:val="0"/>
                <w:color w:val="000000"/>
                <w:sz w:val="20"/>
                <w:szCs w:val="20"/>
                <w:highlight w:val="none"/>
                <w:u w:val="none"/>
              </w:rPr>
            </w:pPr>
          </w:p>
        </w:tc>
      </w:tr>
      <w:tr w14:paraId="61D0A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346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C57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5A79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2.规格：200×200×1000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C7D1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66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DEF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2A6B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279B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0F3C9">
            <w:pPr>
              <w:jc w:val="center"/>
              <w:rPr>
                <w:rFonts w:hint="eastAsia" w:ascii="宋体" w:hAnsi="宋体" w:eastAsia="宋体" w:cs="宋体"/>
                <w:i w:val="0"/>
                <w:iCs w:val="0"/>
                <w:color w:val="000000"/>
                <w:sz w:val="20"/>
                <w:szCs w:val="20"/>
                <w:highlight w:val="none"/>
                <w:u w:val="none"/>
              </w:rPr>
            </w:pPr>
          </w:p>
        </w:tc>
      </w:tr>
      <w:tr w14:paraId="488B7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7FE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0F1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A70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2.规格：250×200×1000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715D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CCC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A76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CD85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F88E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763C8">
            <w:pPr>
              <w:jc w:val="center"/>
              <w:rPr>
                <w:rFonts w:hint="eastAsia" w:ascii="宋体" w:hAnsi="宋体" w:eastAsia="宋体" w:cs="宋体"/>
                <w:i w:val="0"/>
                <w:iCs w:val="0"/>
                <w:color w:val="000000"/>
                <w:sz w:val="20"/>
                <w:szCs w:val="20"/>
                <w:highlight w:val="none"/>
                <w:u w:val="none"/>
              </w:rPr>
            </w:pPr>
          </w:p>
        </w:tc>
      </w:tr>
      <w:tr w14:paraId="47F97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E8B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164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D459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2.规格：250×250×1000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97C5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4A0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222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97BD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18D7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B02AE">
            <w:pPr>
              <w:jc w:val="center"/>
              <w:rPr>
                <w:rFonts w:hint="eastAsia" w:ascii="宋体" w:hAnsi="宋体" w:eastAsia="宋体" w:cs="宋体"/>
                <w:i w:val="0"/>
                <w:iCs w:val="0"/>
                <w:color w:val="000000"/>
                <w:sz w:val="20"/>
                <w:szCs w:val="20"/>
                <w:highlight w:val="none"/>
                <w:u w:val="none"/>
              </w:rPr>
            </w:pPr>
          </w:p>
        </w:tc>
      </w:tr>
      <w:tr w14:paraId="4ACC3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10A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7F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075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2.规格：200*200*800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0DC3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03E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807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8BBC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24DE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62F44">
            <w:pPr>
              <w:jc w:val="center"/>
              <w:rPr>
                <w:rFonts w:hint="eastAsia" w:ascii="宋体" w:hAnsi="宋体" w:eastAsia="宋体" w:cs="宋体"/>
                <w:i w:val="0"/>
                <w:iCs w:val="0"/>
                <w:color w:val="000000"/>
                <w:sz w:val="20"/>
                <w:szCs w:val="20"/>
                <w:highlight w:val="none"/>
                <w:u w:val="none"/>
              </w:rPr>
            </w:pPr>
          </w:p>
        </w:tc>
      </w:tr>
      <w:tr w14:paraId="3CD67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91A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CA9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0C5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2.规格：320×250×800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690A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ED0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7AB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21C6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E54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46A2A">
            <w:pPr>
              <w:jc w:val="center"/>
              <w:rPr>
                <w:rFonts w:hint="eastAsia" w:ascii="宋体" w:hAnsi="宋体" w:eastAsia="宋体" w:cs="宋体"/>
                <w:i w:val="0"/>
                <w:iCs w:val="0"/>
                <w:color w:val="000000"/>
                <w:sz w:val="20"/>
                <w:szCs w:val="20"/>
                <w:highlight w:val="none"/>
                <w:u w:val="none"/>
              </w:rPr>
            </w:pPr>
          </w:p>
        </w:tc>
      </w:tr>
      <w:tr w14:paraId="734F9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951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707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2C34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2.规格：320×320×800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1E56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CC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37B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C295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8FB7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FCA1A">
            <w:pPr>
              <w:jc w:val="center"/>
              <w:rPr>
                <w:rFonts w:hint="eastAsia" w:ascii="宋体" w:hAnsi="宋体" w:eastAsia="宋体" w:cs="宋体"/>
                <w:i w:val="0"/>
                <w:iCs w:val="0"/>
                <w:color w:val="000000"/>
                <w:sz w:val="20"/>
                <w:szCs w:val="20"/>
                <w:highlight w:val="none"/>
                <w:u w:val="none"/>
              </w:rPr>
            </w:pPr>
          </w:p>
        </w:tc>
      </w:tr>
      <w:tr w14:paraId="573E2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02E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DA3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0FD8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2.规格：250*250*800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CEDB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88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4DB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E23E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A61C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5199E">
            <w:pPr>
              <w:jc w:val="center"/>
              <w:rPr>
                <w:rFonts w:hint="eastAsia" w:ascii="宋体" w:hAnsi="宋体" w:eastAsia="宋体" w:cs="宋体"/>
                <w:i w:val="0"/>
                <w:iCs w:val="0"/>
                <w:color w:val="000000"/>
                <w:sz w:val="20"/>
                <w:szCs w:val="20"/>
                <w:highlight w:val="none"/>
                <w:u w:val="none"/>
              </w:rPr>
            </w:pPr>
          </w:p>
        </w:tc>
      </w:tr>
      <w:tr w14:paraId="5DA30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968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F1D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96D4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1.名称：消声器                                                                     2.规格：500*400*800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FD6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CEE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8E8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CC1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0CF0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C26D8">
            <w:pPr>
              <w:jc w:val="center"/>
              <w:rPr>
                <w:rFonts w:hint="eastAsia" w:ascii="宋体" w:hAnsi="宋体" w:eastAsia="宋体" w:cs="宋体"/>
                <w:i w:val="0"/>
                <w:iCs w:val="0"/>
                <w:color w:val="000000"/>
                <w:sz w:val="20"/>
                <w:szCs w:val="20"/>
                <w:highlight w:val="none"/>
                <w:u w:val="none"/>
              </w:rPr>
            </w:pPr>
          </w:p>
        </w:tc>
      </w:tr>
      <w:tr w14:paraId="7C0045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C63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030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830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2.规格：400×320×1000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D493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B38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C99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4DCC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10C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03780">
            <w:pPr>
              <w:jc w:val="center"/>
              <w:rPr>
                <w:rFonts w:hint="eastAsia" w:ascii="宋体" w:hAnsi="宋体" w:eastAsia="宋体" w:cs="宋体"/>
                <w:i w:val="0"/>
                <w:iCs w:val="0"/>
                <w:color w:val="000000"/>
                <w:sz w:val="20"/>
                <w:szCs w:val="20"/>
                <w:highlight w:val="none"/>
                <w:u w:val="none"/>
              </w:rPr>
            </w:pPr>
          </w:p>
        </w:tc>
      </w:tr>
      <w:tr w14:paraId="67DC8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254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340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2DB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2.规格：400×400×1000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3940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13E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A02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FC4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F6AC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A79FA">
            <w:pPr>
              <w:jc w:val="center"/>
              <w:rPr>
                <w:rFonts w:hint="eastAsia" w:ascii="宋体" w:hAnsi="宋体" w:eastAsia="宋体" w:cs="宋体"/>
                <w:i w:val="0"/>
                <w:iCs w:val="0"/>
                <w:color w:val="000000"/>
                <w:sz w:val="20"/>
                <w:szCs w:val="20"/>
                <w:highlight w:val="none"/>
                <w:u w:val="none"/>
              </w:rPr>
            </w:pPr>
          </w:p>
        </w:tc>
      </w:tr>
      <w:tr w14:paraId="73720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095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B43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0C6A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2.规格：500×400×1000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E043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17A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56D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205D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F97C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FFD84">
            <w:pPr>
              <w:jc w:val="center"/>
              <w:rPr>
                <w:rFonts w:hint="eastAsia" w:ascii="宋体" w:hAnsi="宋体" w:eastAsia="宋体" w:cs="宋体"/>
                <w:i w:val="0"/>
                <w:iCs w:val="0"/>
                <w:color w:val="000000"/>
                <w:sz w:val="20"/>
                <w:szCs w:val="20"/>
                <w:highlight w:val="none"/>
                <w:u w:val="none"/>
              </w:rPr>
            </w:pPr>
          </w:p>
        </w:tc>
      </w:tr>
      <w:tr w14:paraId="01CA0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883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C2B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92E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2.规格：630×500×1000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AFE0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A3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612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6D8A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1540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FB5EE">
            <w:pPr>
              <w:jc w:val="center"/>
              <w:rPr>
                <w:rFonts w:hint="eastAsia" w:ascii="宋体" w:hAnsi="宋体" w:eastAsia="宋体" w:cs="宋体"/>
                <w:i w:val="0"/>
                <w:iCs w:val="0"/>
                <w:color w:val="000000"/>
                <w:sz w:val="20"/>
                <w:szCs w:val="20"/>
                <w:highlight w:val="none"/>
                <w:u w:val="none"/>
              </w:rPr>
            </w:pPr>
          </w:p>
        </w:tc>
      </w:tr>
      <w:tr w14:paraId="1589D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F09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820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D9C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1.名称：微穿孔板消声器                                                                     2.规格：630×630×1000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0A72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220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40C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54DA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DA2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D5786">
            <w:pPr>
              <w:jc w:val="center"/>
              <w:rPr>
                <w:rFonts w:hint="eastAsia" w:ascii="宋体" w:hAnsi="宋体" w:eastAsia="宋体" w:cs="宋体"/>
                <w:i w:val="0"/>
                <w:iCs w:val="0"/>
                <w:color w:val="000000"/>
                <w:sz w:val="20"/>
                <w:szCs w:val="20"/>
                <w:highlight w:val="none"/>
                <w:u w:val="none"/>
              </w:rPr>
            </w:pPr>
          </w:p>
        </w:tc>
      </w:tr>
      <w:tr w14:paraId="20DC8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23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51F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64E9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2.规格：800×630×1000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D73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5B9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3BE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9F75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B6BF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F94CE">
            <w:pPr>
              <w:jc w:val="center"/>
              <w:rPr>
                <w:rFonts w:hint="eastAsia" w:ascii="宋体" w:hAnsi="宋体" w:eastAsia="宋体" w:cs="宋体"/>
                <w:i w:val="0"/>
                <w:iCs w:val="0"/>
                <w:color w:val="000000"/>
                <w:sz w:val="20"/>
                <w:szCs w:val="20"/>
                <w:highlight w:val="none"/>
                <w:u w:val="none"/>
              </w:rPr>
            </w:pPr>
          </w:p>
        </w:tc>
      </w:tr>
      <w:tr w14:paraId="4C2AC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3B0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1F0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6740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1.名称：微穿孔板消声器                                                                     2.规格：1000×630×2000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0BEA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441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A4A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CBF8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0CF4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0827">
            <w:pPr>
              <w:jc w:val="center"/>
              <w:rPr>
                <w:rFonts w:hint="eastAsia" w:ascii="宋体" w:hAnsi="宋体" w:eastAsia="宋体" w:cs="宋体"/>
                <w:i w:val="0"/>
                <w:iCs w:val="0"/>
                <w:color w:val="000000"/>
                <w:sz w:val="20"/>
                <w:szCs w:val="20"/>
                <w:highlight w:val="none"/>
                <w:u w:val="none"/>
              </w:rPr>
            </w:pPr>
          </w:p>
        </w:tc>
      </w:tr>
      <w:tr w14:paraId="6CD46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CC1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2F8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DB8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2.规格：320×320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A0F6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C80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0C4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3F1D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F2C2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CB6F4">
            <w:pPr>
              <w:jc w:val="center"/>
              <w:rPr>
                <w:rFonts w:hint="eastAsia" w:ascii="宋体" w:hAnsi="宋体" w:eastAsia="宋体" w:cs="宋体"/>
                <w:i w:val="0"/>
                <w:iCs w:val="0"/>
                <w:color w:val="000000"/>
                <w:sz w:val="20"/>
                <w:szCs w:val="20"/>
                <w:highlight w:val="none"/>
                <w:u w:val="none"/>
              </w:rPr>
            </w:pPr>
          </w:p>
        </w:tc>
      </w:tr>
      <w:tr w14:paraId="11EB9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2E0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E29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1C55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2.规格：400×320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BB4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938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270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297F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FC6C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825E6">
            <w:pPr>
              <w:jc w:val="center"/>
              <w:rPr>
                <w:rFonts w:hint="eastAsia" w:ascii="宋体" w:hAnsi="宋体" w:eastAsia="宋体" w:cs="宋体"/>
                <w:i w:val="0"/>
                <w:iCs w:val="0"/>
                <w:color w:val="000000"/>
                <w:sz w:val="20"/>
                <w:szCs w:val="20"/>
                <w:highlight w:val="none"/>
                <w:u w:val="none"/>
              </w:rPr>
            </w:pPr>
          </w:p>
        </w:tc>
      </w:tr>
      <w:tr w14:paraId="6D7EA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A52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698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84FD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2.规格：400×400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F0D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DE2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CD3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9679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A60A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B6DE2">
            <w:pPr>
              <w:jc w:val="center"/>
              <w:rPr>
                <w:rFonts w:hint="eastAsia" w:ascii="宋体" w:hAnsi="宋体" w:eastAsia="宋体" w:cs="宋体"/>
                <w:i w:val="0"/>
                <w:iCs w:val="0"/>
                <w:color w:val="000000"/>
                <w:sz w:val="20"/>
                <w:szCs w:val="20"/>
                <w:highlight w:val="none"/>
                <w:u w:val="none"/>
              </w:rPr>
            </w:pPr>
          </w:p>
        </w:tc>
      </w:tr>
      <w:tr w14:paraId="65701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5A8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2A9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A35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2.规格：500×400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FFD7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367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215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AF48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6D77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6EEA4">
            <w:pPr>
              <w:jc w:val="center"/>
              <w:rPr>
                <w:rFonts w:hint="eastAsia" w:ascii="宋体" w:hAnsi="宋体" w:eastAsia="宋体" w:cs="宋体"/>
                <w:i w:val="0"/>
                <w:iCs w:val="0"/>
                <w:color w:val="000000"/>
                <w:sz w:val="20"/>
                <w:szCs w:val="20"/>
                <w:highlight w:val="none"/>
                <w:u w:val="none"/>
              </w:rPr>
            </w:pPr>
          </w:p>
        </w:tc>
      </w:tr>
      <w:tr w14:paraId="5CCF4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AA5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5C8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1D64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2.规格：630×500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5AB3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9F9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73C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C4A6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39A4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0D03B">
            <w:pPr>
              <w:jc w:val="center"/>
              <w:rPr>
                <w:rFonts w:hint="eastAsia" w:ascii="宋体" w:hAnsi="宋体" w:eastAsia="宋体" w:cs="宋体"/>
                <w:i w:val="0"/>
                <w:iCs w:val="0"/>
                <w:color w:val="000000"/>
                <w:sz w:val="20"/>
                <w:szCs w:val="20"/>
                <w:highlight w:val="none"/>
                <w:u w:val="none"/>
              </w:rPr>
            </w:pPr>
          </w:p>
        </w:tc>
      </w:tr>
      <w:tr w14:paraId="0E463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220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9B0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81D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2.规格：630×630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68C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F59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6E8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B041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FB0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9F4AB">
            <w:pPr>
              <w:jc w:val="center"/>
              <w:rPr>
                <w:rFonts w:hint="eastAsia" w:ascii="宋体" w:hAnsi="宋体" w:eastAsia="宋体" w:cs="宋体"/>
                <w:i w:val="0"/>
                <w:iCs w:val="0"/>
                <w:color w:val="000000"/>
                <w:sz w:val="20"/>
                <w:szCs w:val="20"/>
                <w:highlight w:val="none"/>
                <w:u w:val="none"/>
              </w:rPr>
            </w:pPr>
          </w:p>
        </w:tc>
      </w:tr>
      <w:tr w14:paraId="2DEB1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964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33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02E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2.规格：800×500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677B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80E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316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92AC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214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53788">
            <w:pPr>
              <w:jc w:val="center"/>
              <w:rPr>
                <w:rFonts w:hint="eastAsia" w:ascii="宋体" w:hAnsi="宋体" w:eastAsia="宋体" w:cs="宋体"/>
                <w:i w:val="0"/>
                <w:iCs w:val="0"/>
                <w:color w:val="000000"/>
                <w:sz w:val="20"/>
                <w:szCs w:val="20"/>
                <w:highlight w:val="none"/>
                <w:u w:val="none"/>
              </w:rPr>
            </w:pPr>
          </w:p>
        </w:tc>
      </w:tr>
      <w:tr w14:paraId="013D2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6C8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8C5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121B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2.规格：800×630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000F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F57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70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F5CD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AF99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D62BB">
            <w:pPr>
              <w:jc w:val="center"/>
              <w:rPr>
                <w:rFonts w:hint="eastAsia" w:ascii="宋体" w:hAnsi="宋体" w:eastAsia="宋体" w:cs="宋体"/>
                <w:i w:val="0"/>
                <w:iCs w:val="0"/>
                <w:color w:val="000000"/>
                <w:sz w:val="20"/>
                <w:szCs w:val="20"/>
                <w:highlight w:val="none"/>
                <w:u w:val="none"/>
              </w:rPr>
            </w:pPr>
          </w:p>
        </w:tc>
      </w:tr>
      <w:tr w14:paraId="0292D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392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CA6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65FE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1.名称：消声弯头                                                                     2.规格：1000×630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0D6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CED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459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1F1F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403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832C3">
            <w:pPr>
              <w:jc w:val="center"/>
              <w:rPr>
                <w:rFonts w:hint="eastAsia" w:ascii="宋体" w:hAnsi="宋体" w:eastAsia="宋体" w:cs="宋体"/>
                <w:i w:val="0"/>
                <w:iCs w:val="0"/>
                <w:color w:val="000000"/>
                <w:sz w:val="20"/>
                <w:szCs w:val="20"/>
                <w:highlight w:val="none"/>
                <w:u w:val="none"/>
              </w:rPr>
            </w:pPr>
          </w:p>
        </w:tc>
      </w:tr>
      <w:tr w14:paraId="6E4CD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D70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723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F70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2.规格：400×320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E50F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503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DE6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BA3C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CB6C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496CC">
            <w:pPr>
              <w:jc w:val="center"/>
              <w:rPr>
                <w:rFonts w:hint="eastAsia" w:ascii="宋体" w:hAnsi="宋体" w:eastAsia="宋体" w:cs="宋体"/>
                <w:i w:val="0"/>
                <w:iCs w:val="0"/>
                <w:color w:val="000000"/>
                <w:sz w:val="20"/>
                <w:szCs w:val="20"/>
                <w:highlight w:val="none"/>
                <w:u w:val="none"/>
              </w:rPr>
            </w:pPr>
          </w:p>
        </w:tc>
      </w:tr>
      <w:tr w14:paraId="509B7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8EB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BD6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883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2.规格：500×400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F541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A9B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659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68C9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4558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171A4">
            <w:pPr>
              <w:jc w:val="center"/>
              <w:rPr>
                <w:rFonts w:hint="eastAsia" w:ascii="宋体" w:hAnsi="宋体" w:eastAsia="宋体" w:cs="宋体"/>
                <w:i w:val="0"/>
                <w:iCs w:val="0"/>
                <w:color w:val="000000"/>
                <w:sz w:val="20"/>
                <w:szCs w:val="20"/>
                <w:highlight w:val="none"/>
                <w:u w:val="none"/>
              </w:rPr>
            </w:pPr>
          </w:p>
        </w:tc>
      </w:tr>
      <w:tr w14:paraId="34D89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DF5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DE0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C6F5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2.规格：630×630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827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E37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940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64A2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92EA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59662">
            <w:pPr>
              <w:jc w:val="center"/>
              <w:rPr>
                <w:rFonts w:hint="eastAsia" w:ascii="宋体" w:hAnsi="宋体" w:eastAsia="宋体" w:cs="宋体"/>
                <w:i w:val="0"/>
                <w:iCs w:val="0"/>
                <w:color w:val="000000"/>
                <w:sz w:val="20"/>
                <w:szCs w:val="20"/>
                <w:highlight w:val="none"/>
                <w:u w:val="none"/>
              </w:rPr>
            </w:pPr>
          </w:p>
        </w:tc>
      </w:tr>
      <w:tr w14:paraId="0DFA0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3AC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54F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F55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2.规格：800×500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2862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430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404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B56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CD2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2245B">
            <w:pPr>
              <w:jc w:val="center"/>
              <w:rPr>
                <w:rFonts w:hint="eastAsia" w:ascii="宋体" w:hAnsi="宋体" w:eastAsia="宋体" w:cs="宋体"/>
                <w:i w:val="0"/>
                <w:iCs w:val="0"/>
                <w:color w:val="000000"/>
                <w:sz w:val="20"/>
                <w:szCs w:val="20"/>
                <w:highlight w:val="none"/>
                <w:u w:val="none"/>
              </w:rPr>
            </w:pPr>
          </w:p>
        </w:tc>
      </w:tr>
      <w:tr w14:paraId="51C39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0F5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4A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成品消声设备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172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1.名称：消声弯头                                                                     2.规格：1000×500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D5C5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7AF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7DF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8E62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DEB1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46A2C">
            <w:pPr>
              <w:jc w:val="center"/>
              <w:rPr>
                <w:rFonts w:hint="eastAsia" w:ascii="宋体" w:hAnsi="宋体" w:eastAsia="宋体" w:cs="宋体"/>
                <w:i w:val="0"/>
                <w:iCs w:val="0"/>
                <w:color w:val="000000"/>
                <w:sz w:val="20"/>
                <w:szCs w:val="20"/>
                <w:highlight w:val="none"/>
                <w:u w:val="none"/>
              </w:rPr>
            </w:pPr>
          </w:p>
        </w:tc>
      </w:tr>
      <w:tr w14:paraId="5D984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401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F38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3DC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1100x410(带高效)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18F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16F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FCD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C20C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19B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21B25">
            <w:pPr>
              <w:jc w:val="center"/>
              <w:rPr>
                <w:rFonts w:hint="eastAsia" w:ascii="宋体" w:hAnsi="宋体" w:eastAsia="宋体" w:cs="宋体"/>
                <w:i w:val="0"/>
                <w:iCs w:val="0"/>
                <w:color w:val="000000"/>
                <w:sz w:val="20"/>
                <w:szCs w:val="20"/>
                <w:highlight w:val="none"/>
                <w:u w:val="none"/>
              </w:rPr>
            </w:pPr>
          </w:p>
        </w:tc>
      </w:tr>
      <w:tr w14:paraId="04CF0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B65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258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C7F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600*600(带高效)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6EFC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84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609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66B8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079E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367B7">
            <w:pPr>
              <w:jc w:val="center"/>
              <w:rPr>
                <w:rFonts w:hint="eastAsia" w:ascii="宋体" w:hAnsi="宋体" w:eastAsia="宋体" w:cs="宋体"/>
                <w:i w:val="0"/>
                <w:iCs w:val="0"/>
                <w:color w:val="000000"/>
                <w:sz w:val="20"/>
                <w:szCs w:val="20"/>
                <w:highlight w:val="none"/>
                <w:u w:val="none"/>
              </w:rPr>
            </w:pPr>
          </w:p>
        </w:tc>
      </w:tr>
      <w:tr w14:paraId="6AB91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EC9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43B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9E8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E90B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E64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FB0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DBB8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AD40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AC3F9">
            <w:pPr>
              <w:jc w:val="center"/>
              <w:rPr>
                <w:rFonts w:hint="eastAsia" w:ascii="宋体" w:hAnsi="宋体" w:eastAsia="宋体" w:cs="宋体"/>
                <w:i w:val="0"/>
                <w:iCs w:val="0"/>
                <w:color w:val="000000"/>
                <w:sz w:val="20"/>
                <w:szCs w:val="20"/>
                <w:highlight w:val="none"/>
                <w:u w:val="none"/>
              </w:rPr>
            </w:pPr>
          </w:p>
        </w:tc>
      </w:tr>
      <w:tr w14:paraId="3FCA6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DAF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406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0B50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300x300(成型尺寸)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2C8F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C8A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DF3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5FB6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08D2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251EA">
            <w:pPr>
              <w:jc w:val="center"/>
              <w:rPr>
                <w:rFonts w:hint="eastAsia" w:ascii="宋体" w:hAnsi="宋体" w:eastAsia="宋体" w:cs="宋体"/>
                <w:i w:val="0"/>
                <w:iCs w:val="0"/>
                <w:color w:val="000000"/>
                <w:sz w:val="20"/>
                <w:szCs w:val="20"/>
                <w:highlight w:val="none"/>
                <w:u w:val="none"/>
              </w:rPr>
            </w:pPr>
          </w:p>
        </w:tc>
      </w:tr>
      <w:tr w14:paraId="758EC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7C6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34C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4035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400x400(成型尺寸)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E47D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F8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6C9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C236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E46A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EE9D8">
            <w:pPr>
              <w:jc w:val="center"/>
              <w:rPr>
                <w:rFonts w:hint="eastAsia" w:ascii="宋体" w:hAnsi="宋体" w:eastAsia="宋体" w:cs="宋体"/>
                <w:i w:val="0"/>
                <w:iCs w:val="0"/>
                <w:color w:val="000000"/>
                <w:sz w:val="20"/>
                <w:szCs w:val="20"/>
                <w:highlight w:val="none"/>
                <w:u w:val="none"/>
              </w:rPr>
            </w:pPr>
          </w:p>
        </w:tc>
      </w:tr>
      <w:tr w14:paraId="210C7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4C6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B7C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017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600x600(成型尺寸)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36B4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E53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0A8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3ED9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E380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F86E6">
            <w:pPr>
              <w:jc w:val="center"/>
              <w:rPr>
                <w:rFonts w:hint="eastAsia" w:ascii="宋体" w:hAnsi="宋体" w:eastAsia="宋体" w:cs="宋体"/>
                <w:i w:val="0"/>
                <w:iCs w:val="0"/>
                <w:color w:val="000000"/>
                <w:sz w:val="20"/>
                <w:szCs w:val="20"/>
                <w:highlight w:val="none"/>
                <w:u w:val="none"/>
              </w:rPr>
            </w:pPr>
          </w:p>
        </w:tc>
      </w:tr>
      <w:tr w14:paraId="5D96A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7BA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E51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E4DF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160×160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9B50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B4F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28D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82AF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FEAC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50FE6">
            <w:pPr>
              <w:jc w:val="center"/>
              <w:rPr>
                <w:rFonts w:hint="eastAsia" w:ascii="宋体" w:hAnsi="宋体" w:eastAsia="宋体" w:cs="宋体"/>
                <w:i w:val="0"/>
                <w:iCs w:val="0"/>
                <w:color w:val="000000"/>
                <w:sz w:val="20"/>
                <w:szCs w:val="20"/>
                <w:highlight w:val="none"/>
                <w:u w:val="none"/>
              </w:rPr>
            </w:pPr>
          </w:p>
        </w:tc>
      </w:tr>
      <w:tr w14:paraId="4AB81E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7F9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588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2718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200×160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55BC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4F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A33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F71B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B135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24933">
            <w:pPr>
              <w:jc w:val="center"/>
              <w:rPr>
                <w:rFonts w:hint="eastAsia" w:ascii="宋体" w:hAnsi="宋体" w:eastAsia="宋体" w:cs="宋体"/>
                <w:i w:val="0"/>
                <w:iCs w:val="0"/>
                <w:color w:val="000000"/>
                <w:sz w:val="20"/>
                <w:szCs w:val="20"/>
                <w:highlight w:val="none"/>
                <w:u w:val="none"/>
              </w:rPr>
            </w:pPr>
          </w:p>
        </w:tc>
      </w:tr>
      <w:tr w14:paraId="57FAD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56F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E64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ADB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200X200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37F9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B74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5C4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4EE6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4D96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046C6">
            <w:pPr>
              <w:jc w:val="center"/>
              <w:rPr>
                <w:rFonts w:hint="eastAsia" w:ascii="宋体" w:hAnsi="宋体" w:eastAsia="宋体" w:cs="宋体"/>
                <w:i w:val="0"/>
                <w:iCs w:val="0"/>
                <w:color w:val="000000"/>
                <w:sz w:val="20"/>
                <w:szCs w:val="20"/>
                <w:highlight w:val="none"/>
                <w:u w:val="none"/>
              </w:rPr>
            </w:pPr>
          </w:p>
        </w:tc>
      </w:tr>
      <w:tr w14:paraId="6AADE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4D4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E92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ECC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6140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FA1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483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9C88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21F6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4D873">
            <w:pPr>
              <w:jc w:val="center"/>
              <w:rPr>
                <w:rFonts w:hint="eastAsia" w:ascii="宋体" w:hAnsi="宋体" w:eastAsia="宋体" w:cs="宋体"/>
                <w:i w:val="0"/>
                <w:iCs w:val="0"/>
                <w:color w:val="000000"/>
                <w:sz w:val="20"/>
                <w:szCs w:val="20"/>
                <w:highlight w:val="none"/>
                <w:u w:val="none"/>
              </w:rPr>
            </w:pPr>
          </w:p>
        </w:tc>
      </w:tr>
      <w:tr w14:paraId="0F429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D5D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FB4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082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385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617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27B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F9F5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330C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91819">
            <w:pPr>
              <w:jc w:val="center"/>
              <w:rPr>
                <w:rFonts w:hint="eastAsia" w:ascii="宋体" w:hAnsi="宋体" w:eastAsia="宋体" w:cs="宋体"/>
                <w:i w:val="0"/>
                <w:iCs w:val="0"/>
                <w:color w:val="000000"/>
                <w:sz w:val="20"/>
                <w:szCs w:val="20"/>
                <w:highlight w:val="none"/>
                <w:u w:val="none"/>
              </w:rPr>
            </w:pPr>
          </w:p>
        </w:tc>
      </w:tr>
      <w:tr w14:paraId="7CC10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FF8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6D1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9A84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BBD0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B31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4CB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548D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D5F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41ACC">
            <w:pPr>
              <w:jc w:val="center"/>
              <w:rPr>
                <w:rFonts w:hint="eastAsia" w:ascii="宋体" w:hAnsi="宋体" w:eastAsia="宋体" w:cs="宋体"/>
                <w:i w:val="0"/>
                <w:iCs w:val="0"/>
                <w:color w:val="000000"/>
                <w:sz w:val="20"/>
                <w:szCs w:val="20"/>
                <w:highlight w:val="none"/>
                <w:u w:val="none"/>
              </w:rPr>
            </w:pPr>
          </w:p>
        </w:tc>
      </w:tr>
      <w:tr w14:paraId="08F68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D3E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446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97F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24BC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2C9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96A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6418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BED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7D086">
            <w:pPr>
              <w:jc w:val="center"/>
              <w:rPr>
                <w:rFonts w:hint="eastAsia" w:ascii="宋体" w:hAnsi="宋体" w:eastAsia="宋体" w:cs="宋体"/>
                <w:i w:val="0"/>
                <w:iCs w:val="0"/>
                <w:color w:val="000000"/>
                <w:sz w:val="20"/>
                <w:szCs w:val="20"/>
                <w:highlight w:val="none"/>
                <w:u w:val="none"/>
              </w:rPr>
            </w:pPr>
          </w:p>
        </w:tc>
      </w:tr>
      <w:tr w14:paraId="2F22C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A6E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3A8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F17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26F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CC8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6D1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DE3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B863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C8F50">
            <w:pPr>
              <w:jc w:val="center"/>
              <w:rPr>
                <w:rFonts w:hint="eastAsia" w:ascii="宋体" w:hAnsi="宋体" w:eastAsia="宋体" w:cs="宋体"/>
                <w:i w:val="0"/>
                <w:iCs w:val="0"/>
                <w:color w:val="000000"/>
                <w:sz w:val="20"/>
                <w:szCs w:val="20"/>
                <w:highlight w:val="none"/>
                <w:u w:val="none"/>
              </w:rPr>
            </w:pPr>
          </w:p>
        </w:tc>
      </w:tr>
      <w:tr w14:paraId="4F115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F1E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A43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2D5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630*1000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2E40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053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0CE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C79F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F297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E93EA">
            <w:pPr>
              <w:jc w:val="center"/>
              <w:rPr>
                <w:rFonts w:hint="eastAsia" w:ascii="宋体" w:hAnsi="宋体" w:eastAsia="宋体" w:cs="宋体"/>
                <w:i w:val="0"/>
                <w:iCs w:val="0"/>
                <w:color w:val="000000"/>
                <w:sz w:val="20"/>
                <w:szCs w:val="20"/>
                <w:highlight w:val="none"/>
                <w:u w:val="none"/>
              </w:rPr>
            </w:pPr>
          </w:p>
        </w:tc>
      </w:tr>
      <w:tr w14:paraId="6E06D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95E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9F2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5C32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320*320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7D9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CEC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D07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6D24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18B5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135AA">
            <w:pPr>
              <w:jc w:val="center"/>
              <w:rPr>
                <w:rFonts w:hint="eastAsia" w:ascii="宋体" w:hAnsi="宋体" w:eastAsia="宋体" w:cs="宋体"/>
                <w:i w:val="0"/>
                <w:iCs w:val="0"/>
                <w:color w:val="000000"/>
                <w:sz w:val="20"/>
                <w:szCs w:val="20"/>
                <w:highlight w:val="none"/>
                <w:u w:val="none"/>
              </w:rPr>
            </w:pPr>
          </w:p>
        </w:tc>
      </w:tr>
      <w:tr w14:paraId="1AB57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6CF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C13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F60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160*160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821F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C79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249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AB2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708C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C4B8">
            <w:pPr>
              <w:jc w:val="center"/>
              <w:rPr>
                <w:rFonts w:hint="eastAsia" w:ascii="宋体" w:hAnsi="宋体" w:eastAsia="宋体" w:cs="宋体"/>
                <w:i w:val="0"/>
                <w:iCs w:val="0"/>
                <w:color w:val="000000"/>
                <w:sz w:val="20"/>
                <w:szCs w:val="20"/>
                <w:highlight w:val="none"/>
                <w:u w:val="none"/>
              </w:rPr>
            </w:pPr>
          </w:p>
        </w:tc>
      </w:tr>
      <w:tr w14:paraId="40E03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6CC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2D5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A4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F561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3A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7ED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06B6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8FBA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4054B">
            <w:pPr>
              <w:jc w:val="center"/>
              <w:rPr>
                <w:rFonts w:hint="eastAsia" w:ascii="宋体" w:hAnsi="宋体" w:eastAsia="宋体" w:cs="宋体"/>
                <w:i w:val="0"/>
                <w:iCs w:val="0"/>
                <w:color w:val="000000"/>
                <w:sz w:val="20"/>
                <w:szCs w:val="20"/>
                <w:highlight w:val="none"/>
                <w:u w:val="none"/>
              </w:rPr>
            </w:pPr>
          </w:p>
        </w:tc>
      </w:tr>
      <w:tr w14:paraId="34FB4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0ED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2C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38A3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2E2F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68A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765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EA1C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A2D0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2FFD0">
            <w:pPr>
              <w:jc w:val="center"/>
              <w:rPr>
                <w:rFonts w:hint="eastAsia" w:ascii="宋体" w:hAnsi="宋体" w:eastAsia="宋体" w:cs="宋体"/>
                <w:i w:val="0"/>
                <w:iCs w:val="0"/>
                <w:color w:val="000000"/>
                <w:sz w:val="20"/>
                <w:szCs w:val="20"/>
                <w:highlight w:val="none"/>
                <w:u w:val="none"/>
              </w:rPr>
            </w:pPr>
          </w:p>
        </w:tc>
      </w:tr>
      <w:tr w14:paraId="2907B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C6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F7A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66B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0636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F37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A14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1F3E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CAB9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40851">
            <w:pPr>
              <w:jc w:val="center"/>
              <w:rPr>
                <w:rFonts w:hint="eastAsia" w:ascii="宋体" w:hAnsi="宋体" w:eastAsia="宋体" w:cs="宋体"/>
                <w:i w:val="0"/>
                <w:iCs w:val="0"/>
                <w:color w:val="000000"/>
                <w:sz w:val="20"/>
                <w:szCs w:val="20"/>
                <w:highlight w:val="none"/>
                <w:u w:val="none"/>
              </w:rPr>
            </w:pPr>
          </w:p>
        </w:tc>
      </w:tr>
      <w:tr w14:paraId="20C06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3B1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BE6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495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F527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966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66A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BDD7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BC40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8698C">
            <w:pPr>
              <w:jc w:val="center"/>
              <w:rPr>
                <w:rFonts w:hint="eastAsia" w:ascii="宋体" w:hAnsi="宋体" w:eastAsia="宋体" w:cs="宋体"/>
                <w:i w:val="0"/>
                <w:iCs w:val="0"/>
                <w:color w:val="000000"/>
                <w:sz w:val="20"/>
                <w:szCs w:val="20"/>
                <w:highlight w:val="none"/>
                <w:u w:val="none"/>
              </w:rPr>
            </w:pPr>
          </w:p>
        </w:tc>
      </w:tr>
      <w:tr w14:paraId="57D1F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58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17D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CDB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6AED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EC2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8D5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F527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E281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EBF0">
            <w:pPr>
              <w:jc w:val="center"/>
              <w:rPr>
                <w:rFonts w:hint="eastAsia" w:ascii="宋体" w:hAnsi="宋体" w:eastAsia="宋体" w:cs="宋体"/>
                <w:i w:val="0"/>
                <w:iCs w:val="0"/>
                <w:color w:val="000000"/>
                <w:sz w:val="20"/>
                <w:szCs w:val="20"/>
                <w:highlight w:val="none"/>
                <w:u w:val="none"/>
              </w:rPr>
            </w:pPr>
          </w:p>
        </w:tc>
      </w:tr>
      <w:tr w14:paraId="0A676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F5A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F84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4F6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500*400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FD28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EA7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0C5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26EE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723F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D09D1">
            <w:pPr>
              <w:jc w:val="center"/>
              <w:rPr>
                <w:rFonts w:hint="eastAsia" w:ascii="宋体" w:hAnsi="宋体" w:eastAsia="宋体" w:cs="宋体"/>
                <w:i w:val="0"/>
                <w:iCs w:val="0"/>
                <w:color w:val="000000"/>
                <w:sz w:val="20"/>
                <w:szCs w:val="20"/>
                <w:highlight w:val="none"/>
                <w:u w:val="none"/>
              </w:rPr>
            </w:pPr>
          </w:p>
        </w:tc>
      </w:tr>
      <w:tr w14:paraId="2EFBB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FA0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789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调节阀</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000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                                            1.电动密闭阀 800*630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A1F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D300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530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C08D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11B4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F31BC">
            <w:pPr>
              <w:jc w:val="center"/>
              <w:rPr>
                <w:rFonts w:hint="eastAsia" w:ascii="宋体" w:hAnsi="宋体" w:eastAsia="宋体" w:cs="宋体"/>
                <w:i w:val="0"/>
                <w:iCs w:val="0"/>
                <w:color w:val="000000"/>
                <w:sz w:val="20"/>
                <w:szCs w:val="20"/>
                <w:highlight w:val="none"/>
                <w:u w:val="none"/>
              </w:rPr>
            </w:pPr>
          </w:p>
        </w:tc>
      </w:tr>
      <w:tr w14:paraId="17880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6E3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BED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B82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5CE5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D32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E55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1591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399B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68288">
            <w:pPr>
              <w:jc w:val="center"/>
              <w:rPr>
                <w:rFonts w:hint="eastAsia" w:ascii="宋体" w:hAnsi="宋体" w:eastAsia="宋体" w:cs="宋体"/>
                <w:i w:val="0"/>
                <w:iCs w:val="0"/>
                <w:color w:val="000000"/>
                <w:sz w:val="20"/>
                <w:szCs w:val="20"/>
                <w:highlight w:val="none"/>
                <w:u w:val="none"/>
              </w:rPr>
            </w:pPr>
          </w:p>
        </w:tc>
      </w:tr>
      <w:tr w14:paraId="1C326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A27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A31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324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1.止回阀250*250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4FF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E12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EF0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52C4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8A60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9153D">
            <w:pPr>
              <w:jc w:val="center"/>
              <w:rPr>
                <w:rFonts w:hint="eastAsia" w:ascii="宋体" w:hAnsi="宋体" w:eastAsia="宋体" w:cs="宋体"/>
                <w:i w:val="0"/>
                <w:iCs w:val="0"/>
                <w:color w:val="000000"/>
                <w:sz w:val="20"/>
                <w:szCs w:val="20"/>
                <w:highlight w:val="none"/>
                <w:u w:val="none"/>
              </w:rPr>
            </w:pPr>
          </w:p>
        </w:tc>
      </w:tr>
      <w:tr w14:paraId="78486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778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E8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F579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1.止回阀320*250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939F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3FD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75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303C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C0E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3883B">
            <w:pPr>
              <w:jc w:val="center"/>
              <w:rPr>
                <w:rFonts w:hint="eastAsia" w:ascii="宋体" w:hAnsi="宋体" w:eastAsia="宋体" w:cs="宋体"/>
                <w:i w:val="0"/>
                <w:iCs w:val="0"/>
                <w:color w:val="000000"/>
                <w:sz w:val="20"/>
                <w:szCs w:val="20"/>
                <w:highlight w:val="none"/>
                <w:u w:val="none"/>
              </w:rPr>
            </w:pPr>
          </w:p>
        </w:tc>
      </w:tr>
      <w:tr w14:paraId="29C6C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1A4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BF7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0EF1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1.止回阀320*320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60B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232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38A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8F78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BE6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A050">
            <w:pPr>
              <w:jc w:val="center"/>
              <w:rPr>
                <w:rFonts w:hint="eastAsia" w:ascii="宋体" w:hAnsi="宋体" w:eastAsia="宋体" w:cs="宋体"/>
                <w:i w:val="0"/>
                <w:iCs w:val="0"/>
                <w:color w:val="000000"/>
                <w:sz w:val="20"/>
                <w:szCs w:val="20"/>
                <w:highlight w:val="none"/>
                <w:u w:val="none"/>
              </w:rPr>
            </w:pPr>
          </w:p>
        </w:tc>
      </w:tr>
      <w:tr w14:paraId="046EE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32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FDE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C181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1.止回阀500*400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559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5EB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40E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020B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76AB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20EE2">
            <w:pPr>
              <w:jc w:val="center"/>
              <w:rPr>
                <w:rFonts w:hint="eastAsia" w:ascii="宋体" w:hAnsi="宋体" w:eastAsia="宋体" w:cs="宋体"/>
                <w:i w:val="0"/>
                <w:iCs w:val="0"/>
                <w:color w:val="000000"/>
                <w:sz w:val="20"/>
                <w:szCs w:val="20"/>
                <w:highlight w:val="none"/>
                <w:u w:val="none"/>
              </w:rPr>
            </w:pPr>
          </w:p>
        </w:tc>
      </w:tr>
      <w:tr w14:paraId="7A05E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32D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33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077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500x300(带中效)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1689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D77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608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A67C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FE41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0E3F6">
            <w:pPr>
              <w:jc w:val="center"/>
              <w:rPr>
                <w:rFonts w:hint="eastAsia" w:ascii="宋体" w:hAnsi="宋体" w:eastAsia="宋体" w:cs="宋体"/>
                <w:i w:val="0"/>
                <w:iCs w:val="0"/>
                <w:color w:val="000000"/>
                <w:sz w:val="20"/>
                <w:szCs w:val="20"/>
                <w:highlight w:val="none"/>
                <w:u w:val="none"/>
              </w:rPr>
            </w:pPr>
          </w:p>
        </w:tc>
      </w:tr>
      <w:tr w14:paraId="11C00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AEE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24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BF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600x600(带中效)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7905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F75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108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D2B0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332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2865E">
            <w:pPr>
              <w:jc w:val="center"/>
              <w:rPr>
                <w:rFonts w:hint="eastAsia" w:ascii="宋体" w:hAnsi="宋体" w:eastAsia="宋体" w:cs="宋体"/>
                <w:i w:val="0"/>
                <w:iCs w:val="0"/>
                <w:color w:val="000000"/>
                <w:sz w:val="20"/>
                <w:szCs w:val="20"/>
                <w:highlight w:val="none"/>
                <w:u w:val="none"/>
              </w:rPr>
            </w:pPr>
          </w:p>
        </w:tc>
      </w:tr>
      <w:tr w14:paraId="57B34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13D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A4C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F849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600x410(带中效)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4E5F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C8A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4B3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B615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589A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7FD77">
            <w:pPr>
              <w:jc w:val="center"/>
              <w:rPr>
                <w:rFonts w:hint="eastAsia" w:ascii="宋体" w:hAnsi="宋体" w:eastAsia="宋体" w:cs="宋体"/>
                <w:i w:val="0"/>
                <w:iCs w:val="0"/>
                <w:color w:val="000000"/>
                <w:sz w:val="20"/>
                <w:szCs w:val="20"/>
                <w:highlight w:val="none"/>
                <w:u w:val="none"/>
              </w:rPr>
            </w:pPr>
          </w:p>
        </w:tc>
      </w:tr>
      <w:tr w14:paraId="1D50F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96D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B58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3B17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900x410(带高效)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7418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3EA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66F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10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8AE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18E08">
            <w:pPr>
              <w:jc w:val="center"/>
              <w:rPr>
                <w:rFonts w:hint="eastAsia" w:ascii="宋体" w:hAnsi="宋体" w:eastAsia="宋体" w:cs="宋体"/>
                <w:i w:val="0"/>
                <w:iCs w:val="0"/>
                <w:color w:val="000000"/>
                <w:sz w:val="20"/>
                <w:szCs w:val="20"/>
                <w:highlight w:val="none"/>
                <w:u w:val="none"/>
              </w:rPr>
            </w:pPr>
          </w:p>
        </w:tc>
      </w:tr>
      <w:tr w14:paraId="20D36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DD0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034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C3D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600*410(带高效)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55BC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796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32F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923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85BF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C27E5">
            <w:pPr>
              <w:jc w:val="center"/>
              <w:rPr>
                <w:rFonts w:hint="eastAsia" w:ascii="宋体" w:hAnsi="宋体" w:eastAsia="宋体" w:cs="宋体"/>
                <w:i w:val="0"/>
                <w:iCs w:val="0"/>
                <w:color w:val="000000"/>
                <w:sz w:val="20"/>
                <w:szCs w:val="20"/>
                <w:highlight w:val="none"/>
                <w:u w:val="none"/>
              </w:rPr>
            </w:pPr>
          </w:p>
        </w:tc>
      </w:tr>
      <w:tr w14:paraId="6584F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74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D71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B1EF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500*300(带高效)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0B98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879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BC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82AB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F5D7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6FE23">
            <w:pPr>
              <w:jc w:val="center"/>
              <w:rPr>
                <w:rFonts w:hint="eastAsia" w:ascii="宋体" w:hAnsi="宋体" w:eastAsia="宋体" w:cs="宋体"/>
                <w:i w:val="0"/>
                <w:iCs w:val="0"/>
                <w:color w:val="000000"/>
                <w:sz w:val="20"/>
                <w:szCs w:val="20"/>
                <w:highlight w:val="none"/>
                <w:u w:val="none"/>
              </w:rPr>
            </w:pPr>
          </w:p>
        </w:tc>
      </w:tr>
      <w:tr w14:paraId="0C489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BEE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6FA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成品排风设备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8133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排风口 500*300(带滤网)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E711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A19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5A2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403B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C54C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8F8F8">
            <w:pPr>
              <w:jc w:val="center"/>
              <w:rPr>
                <w:rFonts w:hint="eastAsia" w:ascii="宋体" w:hAnsi="宋体" w:eastAsia="宋体" w:cs="宋体"/>
                <w:i w:val="0"/>
                <w:iCs w:val="0"/>
                <w:color w:val="000000"/>
                <w:sz w:val="20"/>
                <w:szCs w:val="20"/>
                <w:highlight w:val="none"/>
                <w:u w:val="none"/>
              </w:rPr>
            </w:pPr>
          </w:p>
        </w:tc>
      </w:tr>
      <w:tr w14:paraId="3D27B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1FE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14D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8CF7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300x300(成型尺寸)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7305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03C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AEA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541C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11D1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755F3">
            <w:pPr>
              <w:jc w:val="center"/>
              <w:rPr>
                <w:rFonts w:hint="eastAsia" w:ascii="宋体" w:hAnsi="宋体" w:eastAsia="宋体" w:cs="宋体"/>
                <w:i w:val="0"/>
                <w:iCs w:val="0"/>
                <w:color w:val="000000"/>
                <w:sz w:val="20"/>
                <w:szCs w:val="20"/>
                <w:highlight w:val="none"/>
                <w:u w:val="none"/>
              </w:rPr>
            </w:pPr>
          </w:p>
        </w:tc>
      </w:tr>
      <w:tr w14:paraId="03FC4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529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97B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726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散流器 400x400(成型尺寸)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4C62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B14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A55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1B56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A2CF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9FA4C">
            <w:pPr>
              <w:jc w:val="center"/>
              <w:rPr>
                <w:rFonts w:hint="eastAsia" w:ascii="宋体" w:hAnsi="宋体" w:eastAsia="宋体" w:cs="宋体"/>
                <w:i w:val="0"/>
                <w:iCs w:val="0"/>
                <w:color w:val="000000"/>
                <w:sz w:val="20"/>
                <w:szCs w:val="20"/>
                <w:highlight w:val="none"/>
                <w:u w:val="none"/>
              </w:rPr>
            </w:pPr>
          </w:p>
        </w:tc>
      </w:tr>
      <w:tr w14:paraId="76E15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A7D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BB2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7B9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1、名称：高效送风口2、规格：500m3/h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A2EA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082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4FD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CEC8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6921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9FDEC">
            <w:pPr>
              <w:jc w:val="center"/>
              <w:rPr>
                <w:rFonts w:hint="eastAsia" w:ascii="宋体" w:hAnsi="宋体" w:eastAsia="宋体" w:cs="宋体"/>
                <w:i w:val="0"/>
                <w:iCs w:val="0"/>
                <w:color w:val="000000"/>
                <w:sz w:val="20"/>
                <w:szCs w:val="20"/>
                <w:highlight w:val="none"/>
                <w:u w:val="none"/>
              </w:rPr>
            </w:pPr>
          </w:p>
        </w:tc>
      </w:tr>
      <w:tr w14:paraId="1CB9B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531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28B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9C4B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1、名称：高效送风口2、规格：1000m3/h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A3DE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AA2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835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5E73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4DB5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4539B">
            <w:pPr>
              <w:jc w:val="center"/>
              <w:rPr>
                <w:rFonts w:hint="eastAsia" w:ascii="宋体" w:hAnsi="宋体" w:eastAsia="宋体" w:cs="宋体"/>
                <w:i w:val="0"/>
                <w:iCs w:val="0"/>
                <w:color w:val="000000"/>
                <w:sz w:val="20"/>
                <w:szCs w:val="20"/>
                <w:highlight w:val="none"/>
                <w:u w:val="none"/>
              </w:rPr>
            </w:pPr>
          </w:p>
        </w:tc>
      </w:tr>
      <w:tr w14:paraId="7198F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3AA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DA2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1E0E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1、名称：高效送风口2、规格：1500m3/h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FC76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1A8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C7F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56F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9E25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8A1FF">
            <w:pPr>
              <w:jc w:val="center"/>
              <w:rPr>
                <w:rFonts w:hint="eastAsia" w:ascii="宋体" w:hAnsi="宋体" w:eastAsia="宋体" w:cs="宋体"/>
                <w:i w:val="0"/>
                <w:iCs w:val="0"/>
                <w:color w:val="000000"/>
                <w:sz w:val="20"/>
                <w:szCs w:val="20"/>
                <w:highlight w:val="none"/>
                <w:u w:val="none"/>
              </w:rPr>
            </w:pPr>
          </w:p>
        </w:tc>
      </w:tr>
      <w:tr w14:paraId="10153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97C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355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8BE1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500x300(带中效)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95F3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B4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319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FE6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FBBC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41C78">
            <w:pPr>
              <w:jc w:val="center"/>
              <w:rPr>
                <w:rFonts w:hint="eastAsia" w:ascii="宋体" w:hAnsi="宋体" w:eastAsia="宋体" w:cs="宋体"/>
                <w:i w:val="0"/>
                <w:iCs w:val="0"/>
                <w:color w:val="000000"/>
                <w:sz w:val="20"/>
                <w:szCs w:val="20"/>
                <w:highlight w:val="none"/>
                <w:u w:val="none"/>
              </w:rPr>
            </w:pPr>
          </w:p>
        </w:tc>
      </w:tr>
      <w:tr w14:paraId="64EA9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ED5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EA3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D1C3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600*600(带中效)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0216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EF2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1D2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FD0C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4E7E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1BE02">
            <w:pPr>
              <w:jc w:val="center"/>
              <w:rPr>
                <w:rFonts w:hint="eastAsia" w:ascii="宋体" w:hAnsi="宋体" w:eastAsia="宋体" w:cs="宋体"/>
                <w:i w:val="0"/>
                <w:iCs w:val="0"/>
                <w:color w:val="000000"/>
                <w:sz w:val="20"/>
                <w:szCs w:val="20"/>
                <w:highlight w:val="none"/>
                <w:u w:val="none"/>
              </w:rPr>
            </w:pPr>
          </w:p>
        </w:tc>
      </w:tr>
      <w:tr w14:paraId="7167B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1FA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E41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7E8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600x410(带中效)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2EE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2B4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170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CE0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D90B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93613">
            <w:pPr>
              <w:jc w:val="center"/>
              <w:rPr>
                <w:rFonts w:hint="eastAsia" w:ascii="宋体" w:hAnsi="宋体" w:eastAsia="宋体" w:cs="宋体"/>
                <w:i w:val="0"/>
                <w:iCs w:val="0"/>
                <w:color w:val="000000"/>
                <w:sz w:val="20"/>
                <w:szCs w:val="20"/>
                <w:highlight w:val="none"/>
                <w:u w:val="none"/>
              </w:rPr>
            </w:pPr>
          </w:p>
        </w:tc>
      </w:tr>
      <w:tr w14:paraId="14C9B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533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C75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5F8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900x410(带中效)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52BD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92A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59E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63C5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AF27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24580">
            <w:pPr>
              <w:jc w:val="center"/>
              <w:rPr>
                <w:rFonts w:hint="eastAsia" w:ascii="宋体" w:hAnsi="宋体" w:eastAsia="宋体" w:cs="宋体"/>
                <w:i w:val="0"/>
                <w:iCs w:val="0"/>
                <w:color w:val="000000"/>
                <w:sz w:val="20"/>
                <w:szCs w:val="20"/>
                <w:highlight w:val="none"/>
                <w:u w:val="none"/>
              </w:rPr>
            </w:pPr>
          </w:p>
        </w:tc>
      </w:tr>
      <w:tr w14:paraId="573C7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A2B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732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成品回风设备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B2A0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1、名称：回风口 1100x410(带中效)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879C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F2A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73D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6BE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731D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95E18">
            <w:pPr>
              <w:jc w:val="center"/>
              <w:rPr>
                <w:rFonts w:hint="eastAsia" w:ascii="宋体" w:hAnsi="宋体" w:eastAsia="宋体" w:cs="宋体"/>
                <w:i w:val="0"/>
                <w:iCs w:val="0"/>
                <w:color w:val="000000"/>
                <w:sz w:val="20"/>
                <w:szCs w:val="20"/>
                <w:highlight w:val="none"/>
                <w:u w:val="none"/>
              </w:rPr>
            </w:pPr>
          </w:p>
        </w:tc>
      </w:tr>
      <w:tr w14:paraId="36F12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2FA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7C5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B3F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160×160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160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236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599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790B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889E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D1C15">
            <w:pPr>
              <w:jc w:val="center"/>
              <w:rPr>
                <w:rFonts w:hint="eastAsia" w:ascii="宋体" w:hAnsi="宋体" w:eastAsia="宋体" w:cs="宋体"/>
                <w:i w:val="0"/>
                <w:iCs w:val="0"/>
                <w:color w:val="000000"/>
                <w:sz w:val="20"/>
                <w:szCs w:val="20"/>
                <w:highlight w:val="none"/>
                <w:u w:val="none"/>
              </w:rPr>
            </w:pPr>
          </w:p>
        </w:tc>
      </w:tr>
      <w:tr w14:paraId="7B8BB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2D8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F0D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383C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200×160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CC98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F50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460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56F2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D03B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9402A">
            <w:pPr>
              <w:jc w:val="center"/>
              <w:rPr>
                <w:rFonts w:hint="eastAsia" w:ascii="宋体" w:hAnsi="宋体" w:eastAsia="宋体" w:cs="宋体"/>
                <w:i w:val="0"/>
                <w:iCs w:val="0"/>
                <w:color w:val="000000"/>
                <w:sz w:val="20"/>
                <w:szCs w:val="20"/>
                <w:highlight w:val="none"/>
                <w:u w:val="none"/>
              </w:rPr>
            </w:pPr>
          </w:p>
        </w:tc>
      </w:tr>
      <w:tr w14:paraId="34087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0CF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C3C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DC3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200X200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01EA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EE2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93D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B7AB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1AD5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C0FEA">
            <w:pPr>
              <w:jc w:val="center"/>
              <w:rPr>
                <w:rFonts w:hint="eastAsia" w:ascii="宋体" w:hAnsi="宋体" w:eastAsia="宋体" w:cs="宋体"/>
                <w:i w:val="0"/>
                <w:iCs w:val="0"/>
                <w:color w:val="000000"/>
                <w:sz w:val="20"/>
                <w:szCs w:val="20"/>
                <w:highlight w:val="none"/>
                <w:u w:val="none"/>
              </w:rPr>
            </w:pPr>
          </w:p>
        </w:tc>
      </w:tr>
      <w:tr w14:paraId="66700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FA7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3D0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1A7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FB25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EA9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E0C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721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A66F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B34B6">
            <w:pPr>
              <w:jc w:val="center"/>
              <w:rPr>
                <w:rFonts w:hint="eastAsia" w:ascii="宋体" w:hAnsi="宋体" w:eastAsia="宋体" w:cs="宋体"/>
                <w:i w:val="0"/>
                <w:iCs w:val="0"/>
                <w:color w:val="000000"/>
                <w:sz w:val="20"/>
                <w:szCs w:val="20"/>
                <w:highlight w:val="none"/>
                <w:u w:val="none"/>
              </w:rPr>
            </w:pPr>
          </w:p>
        </w:tc>
      </w:tr>
      <w:tr w14:paraId="74B51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C33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CD2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868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250×250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042E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5BB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D29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C726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81A4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B202D">
            <w:pPr>
              <w:jc w:val="center"/>
              <w:rPr>
                <w:rFonts w:hint="eastAsia" w:ascii="宋体" w:hAnsi="宋体" w:eastAsia="宋体" w:cs="宋体"/>
                <w:i w:val="0"/>
                <w:iCs w:val="0"/>
                <w:color w:val="000000"/>
                <w:sz w:val="20"/>
                <w:szCs w:val="20"/>
                <w:highlight w:val="none"/>
                <w:u w:val="none"/>
              </w:rPr>
            </w:pPr>
          </w:p>
        </w:tc>
      </w:tr>
      <w:tr w14:paraId="0F20D7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3C5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774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9549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7343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2DA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D64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7871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369D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557A2">
            <w:pPr>
              <w:jc w:val="center"/>
              <w:rPr>
                <w:rFonts w:hint="eastAsia" w:ascii="宋体" w:hAnsi="宋体" w:eastAsia="宋体" w:cs="宋体"/>
                <w:i w:val="0"/>
                <w:iCs w:val="0"/>
                <w:color w:val="000000"/>
                <w:sz w:val="20"/>
                <w:szCs w:val="20"/>
                <w:highlight w:val="none"/>
                <w:u w:val="none"/>
              </w:rPr>
            </w:pPr>
          </w:p>
        </w:tc>
      </w:tr>
      <w:tr w14:paraId="4A614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EB8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ACD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84EF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320×250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9A77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FBA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E32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148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8B18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A2B19">
            <w:pPr>
              <w:jc w:val="center"/>
              <w:rPr>
                <w:rFonts w:hint="eastAsia" w:ascii="宋体" w:hAnsi="宋体" w:eastAsia="宋体" w:cs="宋体"/>
                <w:i w:val="0"/>
                <w:iCs w:val="0"/>
                <w:color w:val="000000"/>
                <w:sz w:val="20"/>
                <w:szCs w:val="20"/>
                <w:highlight w:val="none"/>
                <w:u w:val="none"/>
              </w:rPr>
            </w:pPr>
          </w:p>
        </w:tc>
      </w:tr>
      <w:tr w14:paraId="676EB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085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683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0D14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320×320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A43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2AB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6CC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514B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D885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2EE5B">
            <w:pPr>
              <w:jc w:val="center"/>
              <w:rPr>
                <w:rFonts w:hint="eastAsia" w:ascii="宋体" w:hAnsi="宋体" w:eastAsia="宋体" w:cs="宋体"/>
                <w:i w:val="0"/>
                <w:iCs w:val="0"/>
                <w:color w:val="000000"/>
                <w:sz w:val="20"/>
                <w:szCs w:val="20"/>
                <w:highlight w:val="none"/>
                <w:u w:val="none"/>
              </w:rPr>
            </w:pPr>
          </w:p>
        </w:tc>
      </w:tr>
      <w:tr w14:paraId="17E00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E10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D41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3C2A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400×320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0B27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600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36C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0D2C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76BF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080B7">
            <w:pPr>
              <w:jc w:val="center"/>
              <w:rPr>
                <w:rFonts w:hint="eastAsia" w:ascii="宋体" w:hAnsi="宋体" w:eastAsia="宋体" w:cs="宋体"/>
                <w:i w:val="0"/>
                <w:iCs w:val="0"/>
                <w:color w:val="000000"/>
                <w:sz w:val="20"/>
                <w:szCs w:val="20"/>
                <w:highlight w:val="none"/>
                <w:u w:val="none"/>
              </w:rPr>
            </w:pPr>
          </w:p>
        </w:tc>
      </w:tr>
      <w:tr w14:paraId="719BD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B1B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528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24F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2FF2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161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2B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A326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1602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FC1F0">
            <w:pPr>
              <w:jc w:val="center"/>
              <w:rPr>
                <w:rFonts w:hint="eastAsia" w:ascii="宋体" w:hAnsi="宋体" w:eastAsia="宋体" w:cs="宋体"/>
                <w:i w:val="0"/>
                <w:iCs w:val="0"/>
                <w:color w:val="000000"/>
                <w:sz w:val="20"/>
                <w:szCs w:val="20"/>
                <w:highlight w:val="none"/>
                <w:u w:val="none"/>
              </w:rPr>
            </w:pPr>
          </w:p>
        </w:tc>
      </w:tr>
      <w:tr w14:paraId="0F81E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F32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4F4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AF4A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966F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EB0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63D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DDC5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5359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BA0B2">
            <w:pPr>
              <w:jc w:val="center"/>
              <w:rPr>
                <w:rFonts w:hint="eastAsia" w:ascii="宋体" w:hAnsi="宋体" w:eastAsia="宋体" w:cs="宋体"/>
                <w:i w:val="0"/>
                <w:iCs w:val="0"/>
                <w:color w:val="000000"/>
                <w:sz w:val="20"/>
                <w:szCs w:val="20"/>
                <w:highlight w:val="none"/>
                <w:u w:val="none"/>
              </w:rPr>
            </w:pPr>
          </w:p>
        </w:tc>
      </w:tr>
      <w:tr w14:paraId="775B9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597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CDA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9CA2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500*400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64D4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5E1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D6D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1B0A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4A44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B4766">
            <w:pPr>
              <w:jc w:val="center"/>
              <w:rPr>
                <w:rFonts w:hint="eastAsia" w:ascii="宋体" w:hAnsi="宋体" w:eastAsia="宋体" w:cs="宋体"/>
                <w:i w:val="0"/>
                <w:iCs w:val="0"/>
                <w:color w:val="000000"/>
                <w:sz w:val="20"/>
                <w:szCs w:val="20"/>
                <w:highlight w:val="none"/>
                <w:u w:val="none"/>
              </w:rPr>
            </w:pPr>
          </w:p>
        </w:tc>
      </w:tr>
      <w:tr w14:paraId="2C825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54E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290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9234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630*630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282C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601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8C0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707E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6AEA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48DDD">
            <w:pPr>
              <w:jc w:val="center"/>
              <w:rPr>
                <w:rFonts w:hint="eastAsia" w:ascii="宋体" w:hAnsi="宋体" w:eastAsia="宋体" w:cs="宋体"/>
                <w:i w:val="0"/>
                <w:iCs w:val="0"/>
                <w:color w:val="000000"/>
                <w:sz w:val="20"/>
                <w:szCs w:val="20"/>
                <w:highlight w:val="none"/>
                <w:u w:val="none"/>
              </w:rPr>
            </w:pPr>
          </w:p>
        </w:tc>
      </w:tr>
      <w:tr w14:paraId="3FE3B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F1C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796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1B12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800×630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EA4D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11B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143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0A93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B063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74805">
            <w:pPr>
              <w:jc w:val="center"/>
              <w:rPr>
                <w:rFonts w:hint="eastAsia" w:ascii="宋体" w:hAnsi="宋体" w:eastAsia="宋体" w:cs="宋体"/>
                <w:i w:val="0"/>
                <w:iCs w:val="0"/>
                <w:color w:val="000000"/>
                <w:sz w:val="20"/>
                <w:szCs w:val="20"/>
                <w:highlight w:val="none"/>
                <w:u w:val="none"/>
              </w:rPr>
            </w:pPr>
          </w:p>
        </w:tc>
      </w:tr>
      <w:tr w14:paraId="04E55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515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38D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661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D7EC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D03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7BB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9B43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CC10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6578B">
            <w:pPr>
              <w:jc w:val="center"/>
              <w:rPr>
                <w:rFonts w:hint="eastAsia" w:ascii="宋体" w:hAnsi="宋体" w:eastAsia="宋体" w:cs="宋体"/>
                <w:i w:val="0"/>
                <w:iCs w:val="0"/>
                <w:color w:val="000000"/>
                <w:sz w:val="20"/>
                <w:szCs w:val="20"/>
                <w:highlight w:val="none"/>
                <w:u w:val="none"/>
              </w:rPr>
            </w:pPr>
          </w:p>
        </w:tc>
      </w:tr>
      <w:tr w14:paraId="14CCF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0EC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3CE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821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4BA6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6C5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859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E78F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5570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04566">
            <w:pPr>
              <w:jc w:val="center"/>
              <w:rPr>
                <w:rFonts w:hint="eastAsia" w:ascii="宋体" w:hAnsi="宋体" w:eastAsia="宋体" w:cs="宋体"/>
                <w:i w:val="0"/>
                <w:iCs w:val="0"/>
                <w:color w:val="000000"/>
                <w:sz w:val="20"/>
                <w:szCs w:val="20"/>
                <w:highlight w:val="none"/>
                <w:u w:val="none"/>
              </w:rPr>
            </w:pPr>
          </w:p>
        </w:tc>
      </w:tr>
      <w:tr w14:paraId="33E30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791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EEC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EB4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160*160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926E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2F8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E78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E3BF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9E95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984D8">
            <w:pPr>
              <w:jc w:val="center"/>
              <w:rPr>
                <w:rFonts w:hint="eastAsia" w:ascii="宋体" w:hAnsi="宋体" w:eastAsia="宋体" w:cs="宋体"/>
                <w:i w:val="0"/>
                <w:iCs w:val="0"/>
                <w:color w:val="000000"/>
                <w:sz w:val="20"/>
                <w:szCs w:val="20"/>
                <w:highlight w:val="none"/>
                <w:u w:val="none"/>
              </w:rPr>
            </w:pPr>
          </w:p>
        </w:tc>
      </w:tr>
      <w:tr w14:paraId="6AE76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3BC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A29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8144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34AB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298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AB6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A745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751B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C8AFF">
            <w:pPr>
              <w:jc w:val="center"/>
              <w:rPr>
                <w:rFonts w:hint="eastAsia" w:ascii="宋体" w:hAnsi="宋体" w:eastAsia="宋体" w:cs="宋体"/>
                <w:i w:val="0"/>
                <w:iCs w:val="0"/>
                <w:color w:val="000000"/>
                <w:sz w:val="20"/>
                <w:szCs w:val="20"/>
                <w:highlight w:val="none"/>
                <w:u w:val="none"/>
              </w:rPr>
            </w:pPr>
          </w:p>
        </w:tc>
      </w:tr>
      <w:tr w14:paraId="1D703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75A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B19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4C0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3470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DE3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E21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53A3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517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D56DD">
            <w:pPr>
              <w:jc w:val="center"/>
              <w:rPr>
                <w:rFonts w:hint="eastAsia" w:ascii="宋体" w:hAnsi="宋体" w:eastAsia="宋体" w:cs="宋体"/>
                <w:i w:val="0"/>
                <w:iCs w:val="0"/>
                <w:color w:val="000000"/>
                <w:sz w:val="20"/>
                <w:szCs w:val="20"/>
                <w:highlight w:val="none"/>
                <w:u w:val="none"/>
              </w:rPr>
            </w:pPr>
          </w:p>
        </w:tc>
      </w:tr>
      <w:tr w14:paraId="3091B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EB6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7E4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61B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85DD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55A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C6A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455D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389A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4D860">
            <w:pPr>
              <w:jc w:val="center"/>
              <w:rPr>
                <w:rFonts w:hint="eastAsia" w:ascii="宋体" w:hAnsi="宋体" w:eastAsia="宋体" w:cs="宋体"/>
                <w:i w:val="0"/>
                <w:iCs w:val="0"/>
                <w:color w:val="000000"/>
                <w:sz w:val="20"/>
                <w:szCs w:val="20"/>
                <w:highlight w:val="none"/>
                <w:u w:val="none"/>
              </w:rPr>
            </w:pPr>
          </w:p>
        </w:tc>
      </w:tr>
      <w:tr w14:paraId="63D32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3FC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E2B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076E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82FF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BC3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742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6C07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C646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9F954">
            <w:pPr>
              <w:jc w:val="center"/>
              <w:rPr>
                <w:rFonts w:hint="eastAsia" w:ascii="宋体" w:hAnsi="宋体" w:eastAsia="宋体" w:cs="宋体"/>
                <w:i w:val="0"/>
                <w:iCs w:val="0"/>
                <w:color w:val="000000"/>
                <w:sz w:val="20"/>
                <w:szCs w:val="20"/>
                <w:highlight w:val="none"/>
                <w:u w:val="none"/>
              </w:rPr>
            </w:pPr>
          </w:p>
        </w:tc>
      </w:tr>
      <w:tr w14:paraId="4F3BB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71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C9F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2BED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320*320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A83C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1F4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6CD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0F3A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48F1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FF117">
            <w:pPr>
              <w:jc w:val="center"/>
              <w:rPr>
                <w:rFonts w:hint="eastAsia" w:ascii="宋体" w:hAnsi="宋体" w:eastAsia="宋体" w:cs="宋体"/>
                <w:i w:val="0"/>
                <w:iCs w:val="0"/>
                <w:color w:val="000000"/>
                <w:sz w:val="20"/>
                <w:szCs w:val="20"/>
                <w:highlight w:val="none"/>
                <w:u w:val="none"/>
              </w:rPr>
            </w:pPr>
          </w:p>
        </w:tc>
      </w:tr>
      <w:tr w14:paraId="4D981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32E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C6A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EC88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400*200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F3FA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EA4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7AB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D26A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7010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76F5C">
            <w:pPr>
              <w:jc w:val="center"/>
              <w:rPr>
                <w:rFonts w:hint="eastAsia" w:ascii="宋体" w:hAnsi="宋体" w:eastAsia="宋体" w:cs="宋体"/>
                <w:i w:val="0"/>
                <w:iCs w:val="0"/>
                <w:color w:val="000000"/>
                <w:sz w:val="20"/>
                <w:szCs w:val="20"/>
                <w:highlight w:val="none"/>
                <w:u w:val="none"/>
              </w:rPr>
            </w:pPr>
          </w:p>
        </w:tc>
      </w:tr>
      <w:tr w14:paraId="3CBF8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B4C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A3E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1328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20F9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3D2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460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FBA0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444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78556">
            <w:pPr>
              <w:jc w:val="center"/>
              <w:rPr>
                <w:rFonts w:hint="eastAsia" w:ascii="宋体" w:hAnsi="宋体" w:eastAsia="宋体" w:cs="宋体"/>
                <w:i w:val="0"/>
                <w:iCs w:val="0"/>
                <w:color w:val="000000"/>
                <w:sz w:val="20"/>
                <w:szCs w:val="20"/>
                <w:highlight w:val="none"/>
                <w:u w:val="none"/>
              </w:rPr>
            </w:pPr>
          </w:p>
        </w:tc>
      </w:tr>
      <w:tr w14:paraId="70D47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8EE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672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EB0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8A82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F97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FA3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00D7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E25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46AF5">
            <w:pPr>
              <w:jc w:val="center"/>
              <w:rPr>
                <w:rFonts w:hint="eastAsia" w:ascii="宋体" w:hAnsi="宋体" w:eastAsia="宋体" w:cs="宋体"/>
                <w:i w:val="0"/>
                <w:iCs w:val="0"/>
                <w:color w:val="000000"/>
                <w:sz w:val="20"/>
                <w:szCs w:val="20"/>
                <w:highlight w:val="none"/>
                <w:u w:val="none"/>
              </w:rPr>
            </w:pPr>
          </w:p>
        </w:tc>
      </w:tr>
      <w:tr w14:paraId="56FBD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FCF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631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C174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 1.名称：防风雨风口                                            2.规格：900×300H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C75D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132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231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15E2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A24C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3AAD8">
            <w:pPr>
              <w:jc w:val="center"/>
              <w:rPr>
                <w:rFonts w:hint="eastAsia" w:ascii="宋体" w:hAnsi="宋体" w:eastAsia="宋体" w:cs="宋体"/>
                <w:i w:val="0"/>
                <w:iCs w:val="0"/>
                <w:color w:val="000000"/>
                <w:sz w:val="20"/>
                <w:szCs w:val="20"/>
                <w:highlight w:val="none"/>
                <w:u w:val="none"/>
              </w:rPr>
            </w:pPr>
          </w:p>
        </w:tc>
      </w:tr>
      <w:tr w14:paraId="1AE38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EAC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280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EDB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2.规格：1200×300H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7EA2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0C5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28A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43F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DA3F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BAD7">
            <w:pPr>
              <w:jc w:val="center"/>
              <w:rPr>
                <w:rFonts w:hint="eastAsia" w:ascii="宋体" w:hAnsi="宋体" w:eastAsia="宋体" w:cs="宋体"/>
                <w:i w:val="0"/>
                <w:iCs w:val="0"/>
                <w:color w:val="000000"/>
                <w:sz w:val="20"/>
                <w:szCs w:val="20"/>
                <w:highlight w:val="none"/>
                <w:u w:val="none"/>
              </w:rPr>
            </w:pPr>
          </w:p>
        </w:tc>
      </w:tr>
      <w:tr w14:paraId="2D726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E49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11C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E11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2.规格：1800×300H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2148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EC7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59D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1642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F23E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E760C">
            <w:pPr>
              <w:jc w:val="center"/>
              <w:rPr>
                <w:rFonts w:hint="eastAsia" w:ascii="宋体" w:hAnsi="宋体" w:eastAsia="宋体" w:cs="宋体"/>
                <w:i w:val="0"/>
                <w:iCs w:val="0"/>
                <w:color w:val="000000"/>
                <w:sz w:val="20"/>
                <w:szCs w:val="20"/>
                <w:highlight w:val="none"/>
                <w:u w:val="none"/>
              </w:rPr>
            </w:pPr>
          </w:p>
        </w:tc>
      </w:tr>
      <w:tr w14:paraId="14B47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20E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347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0CE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2.规格：1800×900H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9296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E85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9B4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D9E5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D44C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66482">
            <w:pPr>
              <w:jc w:val="center"/>
              <w:rPr>
                <w:rFonts w:hint="eastAsia" w:ascii="宋体" w:hAnsi="宋体" w:eastAsia="宋体" w:cs="宋体"/>
                <w:i w:val="0"/>
                <w:iCs w:val="0"/>
                <w:color w:val="000000"/>
                <w:sz w:val="20"/>
                <w:szCs w:val="20"/>
                <w:highlight w:val="none"/>
                <w:u w:val="none"/>
              </w:rPr>
            </w:pPr>
          </w:p>
        </w:tc>
      </w:tr>
      <w:tr w14:paraId="72505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D87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01E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C217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2.规格：1800×1500H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566E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704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226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89A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72CE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9DA3B">
            <w:pPr>
              <w:jc w:val="center"/>
              <w:rPr>
                <w:rFonts w:hint="eastAsia" w:ascii="宋体" w:hAnsi="宋体" w:eastAsia="宋体" w:cs="宋体"/>
                <w:i w:val="0"/>
                <w:iCs w:val="0"/>
                <w:color w:val="000000"/>
                <w:sz w:val="20"/>
                <w:szCs w:val="20"/>
                <w:highlight w:val="none"/>
                <w:u w:val="none"/>
              </w:rPr>
            </w:pPr>
          </w:p>
        </w:tc>
      </w:tr>
      <w:tr w14:paraId="09F2C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FE1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D5C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F30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1.名称：防风雨风口                                            2.规格：2700×1500H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F37A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8A4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62D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DB66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AF60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AAE31">
            <w:pPr>
              <w:jc w:val="center"/>
              <w:rPr>
                <w:rFonts w:hint="eastAsia" w:ascii="宋体" w:hAnsi="宋体" w:eastAsia="宋体" w:cs="宋体"/>
                <w:i w:val="0"/>
                <w:iCs w:val="0"/>
                <w:color w:val="000000"/>
                <w:sz w:val="20"/>
                <w:szCs w:val="20"/>
                <w:highlight w:val="none"/>
                <w:u w:val="none"/>
              </w:rPr>
            </w:pPr>
          </w:p>
        </w:tc>
      </w:tr>
      <w:tr w14:paraId="6C6C9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298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C82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8176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250*200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CD37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D15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34F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2F0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00D9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8615C">
            <w:pPr>
              <w:jc w:val="center"/>
              <w:rPr>
                <w:rFonts w:hint="eastAsia" w:ascii="宋体" w:hAnsi="宋体" w:eastAsia="宋体" w:cs="宋体"/>
                <w:i w:val="0"/>
                <w:iCs w:val="0"/>
                <w:color w:val="000000"/>
                <w:sz w:val="20"/>
                <w:szCs w:val="20"/>
                <w:highlight w:val="none"/>
                <w:u w:val="none"/>
              </w:rPr>
            </w:pPr>
          </w:p>
        </w:tc>
      </w:tr>
      <w:tr w14:paraId="6548B4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F26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7A9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4E8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320*320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5643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386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663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9F0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8DAD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B3783">
            <w:pPr>
              <w:jc w:val="center"/>
              <w:rPr>
                <w:rFonts w:hint="eastAsia" w:ascii="宋体" w:hAnsi="宋体" w:eastAsia="宋体" w:cs="宋体"/>
                <w:i w:val="0"/>
                <w:iCs w:val="0"/>
                <w:color w:val="000000"/>
                <w:sz w:val="20"/>
                <w:szCs w:val="20"/>
                <w:highlight w:val="none"/>
                <w:u w:val="none"/>
              </w:rPr>
            </w:pPr>
          </w:p>
        </w:tc>
      </w:tr>
      <w:tr w14:paraId="46596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684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84D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D733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6CD6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136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C09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405B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C10E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49C4E">
            <w:pPr>
              <w:jc w:val="center"/>
              <w:rPr>
                <w:rFonts w:hint="eastAsia" w:ascii="宋体" w:hAnsi="宋体" w:eastAsia="宋体" w:cs="宋体"/>
                <w:i w:val="0"/>
                <w:iCs w:val="0"/>
                <w:color w:val="000000"/>
                <w:sz w:val="20"/>
                <w:szCs w:val="20"/>
                <w:highlight w:val="none"/>
                <w:u w:val="none"/>
              </w:rPr>
            </w:pPr>
          </w:p>
        </w:tc>
      </w:tr>
      <w:tr w14:paraId="7E0B5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D1C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876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6DF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400*500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888E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583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B0E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8F48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136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E66D6">
            <w:pPr>
              <w:jc w:val="center"/>
              <w:rPr>
                <w:rFonts w:hint="eastAsia" w:ascii="宋体" w:hAnsi="宋体" w:eastAsia="宋体" w:cs="宋体"/>
                <w:i w:val="0"/>
                <w:iCs w:val="0"/>
                <w:color w:val="000000"/>
                <w:sz w:val="20"/>
                <w:szCs w:val="20"/>
                <w:highlight w:val="none"/>
                <w:u w:val="none"/>
              </w:rPr>
            </w:pPr>
          </w:p>
        </w:tc>
      </w:tr>
      <w:tr w14:paraId="3B471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1FC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B4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FA5D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630*500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0C0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C82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1C7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1EC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8D95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064B3">
            <w:pPr>
              <w:jc w:val="center"/>
              <w:rPr>
                <w:rFonts w:hint="eastAsia" w:ascii="宋体" w:hAnsi="宋体" w:eastAsia="宋体" w:cs="宋体"/>
                <w:i w:val="0"/>
                <w:iCs w:val="0"/>
                <w:color w:val="000000"/>
                <w:sz w:val="20"/>
                <w:szCs w:val="20"/>
                <w:highlight w:val="none"/>
                <w:u w:val="none"/>
              </w:rPr>
            </w:pPr>
          </w:p>
        </w:tc>
      </w:tr>
      <w:tr w14:paraId="7019B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68A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799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2064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630*630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514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8AF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5FC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7762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E40F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99C55">
            <w:pPr>
              <w:jc w:val="center"/>
              <w:rPr>
                <w:rFonts w:hint="eastAsia" w:ascii="宋体" w:hAnsi="宋体" w:eastAsia="宋体" w:cs="宋体"/>
                <w:i w:val="0"/>
                <w:iCs w:val="0"/>
                <w:color w:val="000000"/>
                <w:sz w:val="20"/>
                <w:szCs w:val="20"/>
                <w:highlight w:val="none"/>
                <w:u w:val="none"/>
              </w:rPr>
            </w:pPr>
          </w:p>
        </w:tc>
      </w:tr>
      <w:tr w14:paraId="09E78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546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CB9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5CF1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1.电动多叶对开调节阀 800*800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FAB5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A5C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1AD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B5A4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6A0B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27B66">
            <w:pPr>
              <w:jc w:val="center"/>
              <w:rPr>
                <w:rFonts w:hint="eastAsia" w:ascii="宋体" w:hAnsi="宋体" w:eastAsia="宋体" w:cs="宋体"/>
                <w:i w:val="0"/>
                <w:iCs w:val="0"/>
                <w:color w:val="000000"/>
                <w:sz w:val="20"/>
                <w:szCs w:val="20"/>
                <w:highlight w:val="none"/>
                <w:u w:val="none"/>
              </w:rPr>
            </w:pPr>
          </w:p>
        </w:tc>
      </w:tr>
      <w:tr w14:paraId="648DF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9C2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898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37C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3041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DEC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D07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6D4A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1387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472C7">
            <w:pPr>
              <w:jc w:val="center"/>
              <w:rPr>
                <w:rFonts w:hint="eastAsia" w:ascii="宋体" w:hAnsi="宋体" w:eastAsia="宋体" w:cs="宋体"/>
                <w:i w:val="0"/>
                <w:iCs w:val="0"/>
                <w:color w:val="000000"/>
                <w:sz w:val="20"/>
                <w:szCs w:val="20"/>
                <w:highlight w:val="none"/>
                <w:u w:val="none"/>
              </w:rPr>
            </w:pPr>
          </w:p>
        </w:tc>
      </w:tr>
      <w:tr w14:paraId="2EF72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81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5A6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0CC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55B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CDE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478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D06A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3861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915A7">
            <w:pPr>
              <w:jc w:val="center"/>
              <w:rPr>
                <w:rFonts w:hint="eastAsia" w:ascii="宋体" w:hAnsi="宋体" w:eastAsia="宋体" w:cs="宋体"/>
                <w:i w:val="0"/>
                <w:iCs w:val="0"/>
                <w:color w:val="000000"/>
                <w:sz w:val="20"/>
                <w:szCs w:val="20"/>
                <w:highlight w:val="none"/>
                <w:u w:val="none"/>
              </w:rPr>
            </w:pPr>
          </w:p>
        </w:tc>
      </w:tr>
      <w:tr w14:paraId="2D077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79E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1AA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2E05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250*250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0D1C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632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490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DDFD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177D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1BD25">
            <w:pPr>
              <w:jc w:val="center"/>
              <w:rPr>
                <w:rFonts w:hint="eastAsia" w:ascii="宋体" w:hAnsi="宋体" w:eastAsia="宋体" w:cs="宋体"/>
                <w:i w:val="0"/>
                <w:iCs w:val="0"/>
                <w:color w:val="000000"/>
                <w:sz w:val="20"/>
                <w:szCs w:val="20"/>
                <w:highlight w:val="none"/>
                <w:u w:val="none"/>
              </w:rPr>
            </w:pPr>
          </w:p>
        </w:tc>
      </w:tr>
      <w:tr w14:paraId="11B9E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0E2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3FE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17E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200*320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4174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BDC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62E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8EA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15A6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2E79C">
            <w:pPr>
              <w:jc w:val="center"/>
              <w:rPr>
                <w:rFonts w:hint="eastAsia" w:ascii="宋体" w:hAnsi="宋体" w:eastAsia="宋体" w:cs="宋体"/>
                <w:i w:val="0"/>
                <w:iCs w:val="0"/>
                <w:color w:val="000000"/>
                <w:sz w:val="20"/>
                <w:szCs w:val="20"/>
                <w:highlight w:val="none"/>
                <w:u w:val="none"/>
              </w:rPr>
            </w:pPr>
          </w:p>
        </w:tc>
      </w:tr>
      <w:tr w14:paraId="1F6D9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42D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E65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FAE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9E37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72B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677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2794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5DD5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20DC8">
            <w:pPr>
              <w:jc w:val="center"/>
              <w:rPr>
                <w:rFonts w:hint="eastAsia" w:ascii="宋体" w:hAnsi="宋体" w:eastAsia="宋体" w:cs="宋体"/>
                <w:i w:val="0"/>
                <w:iCs w:val="0"/>
                <w:color w:val="000000"/>
                <w:sz w:val="20"/>
                <w:szCs w:val="20"/>
                <w:highlight w:val="none"/>
                <w:u w:val="none"/>
              </w:rPr>
            </w:pPr>
          </w:p>
        </w:tc>
      </w:tr>
      <w:tr w14:paraId="63D4D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364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3C9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0F7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200*250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C60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428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A01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68E7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09EB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96FD2">
            <w:pPr>
              <w:jc w:val="center"/>
              <w:rPr>
                <w:rFonts w:hint="eastAsia" w:ascii="宋体" w:hAnsi="宋体" w:eastAsia="宋体" w:cs="宋体"/>
                <w:i w:val="0"/>
                <w:iCs w:val="0"/>
                <w:color w:val="000000"/>
                <w:sz w:val="20"/>
                <w:szCs w:val="20"/>
                <w:highlight w:val="none"/>
                <w:u w:val="none"/>
              </w:rPr>
            </w:pPr>
          </w:p>
        </w:tc>
      </w:tr>
      <w:tr w14:paraId="215DE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5A8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FEB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34FE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250*250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9D8E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AAB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21B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0AA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1E3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A4255">
            <w:pPr>
              <w:jc w:val="center"/>
              <w:rPr>
                <w:rFonts w:hint="eastAsia" w:ascii="宋体" w:hAnsi="宋体" w:eastAsia="宋体" w:cs="宋体"/>
                <w:i w:val="0"/>
                <w:iCs w:val="0"/>
                <w:color w:val="000000"/>
                <w:sz w:val="20"/>
                <w:szCs w:val="20"/>
                <w:highlight w:val="none"/>
                <w:u w:val="none"/>
              </w:rPr>
            </w:pPr>
          </w:p>
        </w:tc>
      </w:tr>
      <w:tr w14:paraId="1222C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387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480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58B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320*250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C013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9D1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F6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7569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5DAA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AAF1A">
            <w:pPr>
              <w:jc w:val="center"/>
              <w:rPr>
                <w:rFonts w:hint="eastAsia" w:ascii="宋体" w:hAnsi="宋体" w:eastAsia="宋体" w:cs="宋体"/>
                <w:i w:val="0"/>
                <w:iCs w:val="0"/>
                <w:color w:val="000000"/>
                <w:sz w:val="20"/>
                <w:szCs w:val="20"/>
                <w:highlight w:val="none"/>
                <w:u w:val="none"/>
              </w:rPr>
            </w:pPr>
          </w:p>
        </w:tc>
      </w:tr>
      <w:tr w14:paraId="359B5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187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1AA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F5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320*400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092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E61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962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4D0F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9774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38DD7">
            <w:pPr>
              <w:jc w:val="center"/>
              <w:rPr>
                <w:rFonts w:hint="eastAsia" w:ascii="宋体" w:hAnsi="宋体" w:eastAsia="宋体" w:cs="宋体"/>
                <w:i w:val="0"/>
                <w:iCs w:val="0"/>
                <w:color w:val="000000"/>
                <w:sz w:val="20"/>
                <w:szCs w:val="20"/>
                <w:highlight w:val="none"/>
                <w:u w:val="none"/>
              </w:rPr>
            </w:pPr>
          </w:p>
        </w:tc>
      </w:tr>
      <w:tr w14:paraId="132FE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439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76E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84EF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4CC9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146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55B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969F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9BA7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588A3">
            <w:pPr>
              <w:jc w:val="center"/>
              <w:rPr>
                <w:rFonts w:hint="eastAsia" w:ascii="宋体" w:hAnsi="宋体" w:eastAsia="宋体" w:cs="宋体"/>
                <w:i w:val="0"/>
                <w:iCs w:val="0"/>
                <w:color w:val="000000"/>
                <w:sz w:val="20"/>
                <w:szCs w:val="20"/>
                <w:highlight w:val="none"/>
                <w:u w:val="none"/>
              </w:rPr>
            </w:pPr>
          </w:p>
        </w:tc>
      </w:tr>
      <w:tr w14:paraId="42CBF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847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443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成品风系统调节设备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35F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800*630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793F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869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E8A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837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148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A36C8">
            <w:pPr>
              <w:jc w:val="center"/>
              <w:rPr>
                <w:rFonts w:hint="eastAsia" w:ascii="宋体" w:hAnsi="宋体" w:eastAsia="宋体" w:cs="宋体"/>
                <w:i w:val="0"/>
                <w:iCs w:val="0"/>
                <w:color w:val="000000"/>
                <w:sz w:val="20"/>
                <w:szCs w:val="20"/>
                <w:highlight w:val="none"/>
                <w:u w:val="none"/>
              </w:rPr>
            </w:pPr>
          </w:p>
        </w:tc>
      </w:tr>
      <w:tr w14:paraId="343F4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350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B15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FE2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F70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2B4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8F5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254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7B1D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3AE6B">
            <w:pPr>
              <w:jc w:val="center"/>
              <w:rPr>
                <w:rFonts w:hint="eastAsia" w:ascii="宋体" w:hAnsi="宋体" w:eastAsia="宋体" w:cs="宋体"/>
                <w:i w:val="0"/>
                <w:iCs w:val="0"/>
                <w:color w:val="000000"/>
                <w:sz w:val="20"/>
                <w:szCs w:val="20"/>
                <w:highlight w:val="none"/>
                <w:u w:val="none"/>
              </w:rPr>
            </w:pPr>
          </w:p>
        </w:tc>
      </w:tr>
      <w:tr w14:paraId="698EC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001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A5E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F92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400×500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DFAA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D53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607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53F8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E909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2E066">
            <w:pPr>
              <w:jc w:val="center"/>
              <w:rPr>
                <w:rFonts w:hint="eastAsia" w:ascii="宋体" w:hAnsi="宋体" w:eastAsia="宋体" w:cs="宋体"/>
                <w:i w:val="0"/>
                <w:iCs w:val="0"/>
                <w:color w:val="000000"/>
                <w:sz w:val="20"/>
                <w:szCs w:val="20"/>
                <w:highlight w:val="none"/>
                <w:u w:val="none"/>
              </w:rPr>
            </w:pPr>
          </w:p>
        </w:tc>
      </w:tr>
      <w:tr w14:paraId="22B61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2F0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151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ED8F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901A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31F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692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315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2795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73F12">
            <w:pPr>
              <w:jc w:val="center"/>
              <w:rPr>
                <w:rFonts w:hint="eastAsia" w:ascii="宋体" w:hAnsi="宋体" w:eastAsia="宋体" w:cs="宋体"/>
                <w:i w:val="0"/>
                <w:iCs w:val="0"/>
                <w:color w:val="000000"/>
                <w:sz w:val="20"/>
                <w:szCs w:val="20"/>
                <w:highlight w:val="none"/>
                <w:u w:val="none"/>
              </w:rPr>
            </w:pPr>
          </w:p>
        </w:tc>
      </w:tr>
      <w:tr w14:paraId="7FB6C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979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F6F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7A82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630*630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26BF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821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F5D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C98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FF4E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54167">
            <w:pPr>
              <w:jc w:val="center"/>
              <w:rPr>
                <w:rFonts w:hint="eastAsia" w:ascii="宋体" w:hAnsi="宋体" w:eastAsia="宋体" w:cs="宋体"/>
                <w:i w:val="0"/>
                <w:iCs w:val="0"/>
                <w:color w:val="000000"/>
                <w:sz w:val="20"/>
                <w:szCs w:val="20"/>
                <w:highlight w:val="none"/>
                <w:u w:val="none"/>
              </w:rPr>
            </w:pPr>
          </w:p>
        </w:tc>
      </w:tr>
      <w:tr w14:paraId="60F54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A50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74E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3F96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800×500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AABD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5EC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5EF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F51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FCDE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84C0E">
            <w:pPr>
              <w:jc w:val="center"/>
              <w:rPr>
                <w:rFonts w:hint="eastAsia" w:ascii="宋体" w:hAnsi="宋体" w:eastAsia="宋体" w:cs="宋体"/>
                <w:i w:val="0"/>
                <w:iCs w:val="0"/>
                <w:color w:val="000000"/>
                <w:sz w:val="20"/>
                <w:szCs w:val="20"/>
                <w:highlight w:val="none"/>
                <w:u w:val="none"/>
              </w:rPr>
            </w:pPr>
          </w:p>
        </w:tc>
      </w:tr>
      <w:tr w14:paraId="47292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C69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FDB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CCE7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1000*500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0803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C2F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C1C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03C9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C912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A8A54">
            <w:pPr>
              <w:jc w:val="center"/>
              <w:rPr>
                <w:rFonts w:hint="eastAsia" w:ascii="宋体" w:hAnsi="宋体" w:eastAsia="宋体" w:cs="宋体"/>
                <w:i w:val="0"/>
                <w:iCs w:val="0"/>
                <w:color w:val="000000"/>
                <w:sz w:val="20"/>
                <w:szCs w:val="20"/>
                <w:highlight w:val="none"/>
                <w:u w:val="none"/>
              </w:rPr>
            </w:pPr>
          </w:p>
        </w:tc>
      </w:tr>
      <w:tr w14:paraId="06959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79E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25D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C6CA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1.70°防火阀 1600*320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DEC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F95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DD7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33FD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D75F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1CB00">
            <w:pPr>
              <w:jc w:val="center"/>
              <w:rPr>
                <w:rFonts w:hint="eastAsia" w:ascii="宋体" w:hAnsi="宋体" w:eastAsia="宋体" w:cs="宋体"/>
                <w:i w:val="0"/>
                <w:iCs w:val="0"/>
                <w:color w:val="000000"/>
                <w:sz w:val="20"/>
                <w:szCs w:val="20"/>
                <w:highlight w:val="none"/>
                <w:u w:val="none"/>
              </w:rPr>
            </w:pPr>
          </w:p>
        </w:tc>
      </w:tr>
      <w:tr w14:paraId="4D289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6AF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CAF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F0C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A2A2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033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873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CAF6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7449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6529C">
            <w:pPr>
              <w:jc w:val="center"/>
              <w:rPr>
                <w:rFonts w:hint="eastAsia" w:ascii="宋体" w:hAnsi="宋体" w:eastAsia="宋体" w:cs="宋体"/>
                <w:i w:val="0"/>
                <w:iCs w:val="0"/>
                <w:color w:val="000000"/>
                <w:sz w:val="20"/>
                <w:szCs w:val="20"/>
                <w:highlight w:val="none"/>
                <w:u w:val="none"/>
              </w:rPr>
            </w:pPr>
          </w:p>
        </w:tc>
      </w:tr>
      <w:tr w14:paraId="2C594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F5F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920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4DF6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400*500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EE5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FB3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E51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034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F7AF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85CEC">
            <w:pPr>
              <w:jc w:val="center"/>
              <w:rPr>
                <w:rFonts w:hint="eastAsia" w:ascii="宋体" w:hAnsi="宋体" w:eastAsia="宋体" w:cs="宋体"/>
                <w:i w:val="0"/>
                <w:iCs w:val="0"/>
                <w:color w:val="000000"/>
                <w:sz w:val="20"/>
                <w:szCs w:val="20"/>
                <w:highlight w:val="none"/>
                <w:u w:val="none"/>
              </w:rPr>
            </w:pPr>
          </w:p>
        </w:tc>
      </w:tr>
      <w:tr w14:paraId="4350C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C1B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E0A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4C2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630*400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13A3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188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47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D8CA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2282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C013">
            <w:pPr>
              <w:jc w:val="center"/>
              <w:rPr>
                <w:rFonts w:hint="eastAsia" w:ascii="宋体" w:hAnsi="宋体" w:eastAsia="宋体" w:cs="宋体"/>
                <w:i w:val="0"/>
                <w:iCs w:val="0"/>
                <w:color w:val="000000"/>
                <w:sz w:val="20"/>
                <w:szCs w:val="20"/>
                <w:highlight w:val="none"/>
                <w:u w:val="none"/>
              </w:rPr>
            </w:pPr>
          </w:p>
        </w:tc>
      </w:tr>
      <w:tr w14:paraId="068E8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9B3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4D6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538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630*630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7535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F98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259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3544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4812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DEF21">
            <w:pPr>
              <w:jc w:val="center"/>
              <w:rPr>
                <w:rFonts w:hint="eastAsia" w:ascii="宋体" w:hAnsi="宋体" w:eastAsia="宋体" w:cs="宋体"/>
                <w:i w:val="0"/>
                <w:iCs w:val="0"/>
                <w:color w:val="000000"/>
                <w:sz w:val="20"/>
                <w:szCs w:val="20"/>
                <w:highlight w:val="none"/>
                <w:u w:val="none"/>
              </w:rPr>
            </w:pPr>
          </w:p>
        </w:tc>
      </w:tr>
      <w:tr w14:paraId="46FF0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E67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7BF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17C1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27DF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80F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F94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4AD7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AB56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408EC">
            <w:pPr>
              <w:jc w:val="center"/>
              <w:rPr>
                <w:rFonts w:hint="eastAsia" w:ascii="宋体" w:hAnsi="宋体" w:eastAsia="宋体" w:cs="宋体"/>
                <w:i w:val="0"/>
                <w:iCs w:val="0"/>
                <w:color w:val="000000"/>
                <w:sz w:val="20"/>
                <w:szCs w:val="20"/>
                <w:highlight w:val="none"/>
                <w:u w:val="none"/>
              </w:rPr>
            </w:pPr>
          </w:p>
        </w:tc>
      </w:tr>
      <w:tr w14:paraId="167BB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2A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E58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AF2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1000*500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CB03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E91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010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4C16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1046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97C32">
            <w:pPr>
              <w:jc w:val="center"/>
              <w:rPr>
                <w:rFonts w:hint="eastAsia" w:ascii="宋体" w:hAnsi="宋体" w:eastAsia="宋体" w:cs="宋体"/>
                <w:i w:val="0"/>
                <w:iCs w:val="0"/>
                <w:color w:val="000000"/>
                <w:sz w:val="20"/>
                <w:szCs w:val="20"/>
                <w:highlight w:val="none"/>
                <w:u w:val="none"/>
              </w:rPr>
            </w:pPr>
          </w:p>
        </w:tc>
      </w:tr>
      <w:tr w14:paraId="115FF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3D8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6AD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33A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1.止回阀 800*800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9E91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168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B9B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782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6AB7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E7DF">
            <w:pPr>
              <w:jc w:val="center"/>
              <w:rPr>
                <w:rFonts w:hint="eastAsia" w:ascii="宋体" w:hAnsi="宋体" w:eastAsia="宋体" w:cs="宋体"/>
                <w:i w:val="0"/>
                <w:iCs w:val="0"/>
                <w:color w:val="000000"/>
                <w:sz w:val="20"/>
                <w:szCs w:val="20"/>
                <w:highlight w:val="none"/>
                <w:u w:val="none"/>
              </w:rPr>
            </w:pPr>
          </w:p>
        </w:tc>
      </w:tr>
      <w:tr w14:paraId="47B26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37E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4E0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3FCB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630×400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806D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C79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7CC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E689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8F14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D0874">
            <w:pPr>
              <w:jc w:val="center"/>
              <w:rPr>
                <w:rFonts w:hint="eastAsia" w:ascii="宋体" w:hAnsi="宋体" w:eastAsia="宋体" w:cs="宋体"/>
                <w:i w:val="0"/>
                <w:iCs w:val="0"/>
                <w:color w:val="000000"/>
                <w:sz w:val="20"/>
                <w:szCs w:val="20"/>
                <w:highlight w:val="none"/>
                <w:u w:val="none"/>
              </w:rPr>
            </w:pPr>
          </w:p>
        </w:tc>
      </w:tr>
      <w:tr w14:paraId="34AB7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9C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3F8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成品防火调节设备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2D95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碳钢阀门                                                                                                       1.手动多叶对开调节阀 400×400                                            2.设备支架制作安装 CG327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108D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DE7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221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F6D0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3DBF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6E149">
            <w:pPr>
              <w:jc w:val="center"/>
              <w:rPr>
                <w:rFonts w:hint="eastAsia" w:ascii="宋体" w:hAnsi="宋体" w:eastAsia="宋体" w:cs="宋体"/>
                <w:i w:val="0"/>
                <w:iCs w:val="0"/>
                <w:color w:val="000000"/>
                <w:sz w:val="20"/>
                <w:szCs w:val="20"/>
                <w:highlight w:val="none"/>
                <w:u w:val="none"/>
              </w:rPr>
            </w:pPr>
          </w:p>
        </w:tc>
      </w:tr>
      <w:tr w14:paraId="65938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66F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DE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34A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R250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804B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09C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E1D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BD62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0F9E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3432">
            <w:pPr>
              <w:jc w:val="center"/>
              <w:rPr>
                <w:rFonts w:hint="eastAsia" w:ascii="宋体" w:hAnsi="宋体" w:eastAsia="宋体" w:cs="宋体"/>
                <w:i w:val="0"/>
                <w:iCs w:val="0"/>
                <w:color w:val="000000"/>
                <w:sz w:val="20"/>
                <w:szCs w:val="20"/>
                <w:highlight w:val="none"/>
                <w:u w:val="none"/>
              </w:rPr>
            </w:pPr>
          </w:p>
        </w:tc>
      </w:tr>
      <w:tr w14:paraId="283AFF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B42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F8E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ED0D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R300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0ECE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F5C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EA5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BC3A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F4A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9EA48">
            <w:pPr>
              <w:jc w:val="center"/>
              <w:rPr>
                <w:rFonts w:hint="eastAsia" w:ascii="宋体" w:hAnsi="宋体" w:eastAsia="宋体" w:cs="宋体"/>
                <w:i w:val="0"/>
                <w:iCs w:val="0"/>
                <w:color w:val="000000"/>
                <w:sz w:val="20"/>
                <w:szCs w:val="20"/>
                <w:highlight w:val="none"/>
                <w:u w:val="none"/>
              </w:rPr>
            </w:pPr>
          </w:p>
        </w:tc>
      </w:tr>
      <w:tr w14:paraId="6DDF1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81D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E35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AF44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R350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407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AF1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A84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6FBA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16CD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25C99">
            <w:pPr>
              <w:jc w:val="center"/>
              <w:rPr>
                <w:rFonts w:hint="eastAsia" w:ascii="宋体" w:hAnsi="宋体" w:eastAsia="宋体" w:cs="宋体"/>
                <w:i w:val="0"/>
                <w:iCs w:val="0"/>
                <w:color w:val="000000"/>
                <w:sz w:val="20"/>
                <w:szCs w:val="20"/>
                <w:highlight w:val="none"/>
                <w:u w:val="none"/>
              </w:rPr>
            </w:pPr>
          </w:p>
        </w:tc>
      </w:tr>
      <w:tr w14:paraId="3D42E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48E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7E6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成品定风量调节设备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CBEB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1.定风量阀 R400                                            2.设备支架制作安装 50kg以下                                            3.一般钢结构手工除锈、刷油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36F8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008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70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8EB7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646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6EB42">
            <w:pPr>
              <w:jc w:val="center"/>
              <w:rPr>
                <w:rFonts w:hint="eastAsia" w:ascii="宋体" w:hAnsi="宋体" w:eastAsia="宋体" w:cs="宋体"/>
                <w:i w:val="0"/>
                <w:iCs w:val="0"/>
                <w:color w:val="000000"/>
                <w:sz w:val="20"/>
                <w:szCs w:val="20"/>
                <w:highlight w:val="none"/>
                <w:u w:val="none"/>
              </w:rPr>
            </w:pPr>
          </w:p>
        </w:tc>
      </w:tr>
      <w:tr w14:paraId="4633D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9A2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0D2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成品送风平衡设备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A8D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新风采集箱，含粗效过滤网，规格3000*1500*1500H</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C05B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200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98A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23ED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F4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17220">
            <w:pPr>
              <w:jc w:val="center"/>
              <w:rPr>
                <w:rFonts w:hint="eastAsia" w:ascii="宋体" w:hAnsi="宋体" w:eastAsia="宋体" w:cs="宋体"/>
                <w:i w:val="0"/>
                <w:iCs w:val="0"/>
                <w:color w:val="000000"/>
                <w:sz w:val="20"/>
                <w:szCs w:val="20"/>
                <w:highlight w:val="none"/>
                <w:u w:val="none"/>
              </w:rPr>
            </w:pPr>
          </w:p>
        </w:tc>
      </w:tr>
      <w:tr w14:paraId="3CB5F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2B9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179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成品不锈钢双槽污洗池</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3CD0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1.不锈钢制作，含五金配件，                           2.规格：1200*800*600,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DD48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7C1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19A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9DD3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0AC7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B09BD">
            <w:pPr>
              <w:jc w:val="center"/>
              <w:rPr>
                <w:rFonts w:hint="eastAsia" w:ascii="宋体" w:hAnsi="宋体" w:eastAsia="宋体" w:cs="宋体"/>
                <w:i w:val="0"/>
                <w:iCs w:val="0"/>
                <w:color w:val="000000"/>
                <w:sz w:val="20"/>
                <w:szCs w:val="20"/>
                <w:highlight w:val="none"/>
                <w:u w:val="none"/>
              </w:rPr>
            </w:pPr>
          </w:p>
        </w:tc>
      </w:tr>
      <w:tr w14:paraId="2B6DB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E9B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74E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淋浴器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825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1.名称：淋浴器                                                     2.含角阀水龙头金属软管等相应附件                                         3.规格80L</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3FC7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7B8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0B5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A078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30C4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1DFF2">
            <w:pPr>
              <w:jc w:val="center"/>
              <w:rPr>
                <w:rFonts w:hint="eastAsia" w:ascii="宋体" w:hAnsi="宋体" w:eastAsia="宋体" w:cs="宋体"/>
                <w:i w:val="0"/>
                <w:iCs w:val="0"/>
                <w:color w:val="000000"/>
                <w:sz w:val="20"/>
                <w:szCs w:val="20"/>
                <w:highlight w:val="none"/>
                <w:u w:val="none"/>
              </w:rPr>
            </w:pPr>
          </w:p>
        </w:tc>
      </w:tr>
      <w:tr w14:paraId="39E07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B2C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3D7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大便器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D91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1.名称：蹲式大便器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2.含存水弯金属软管角型阀(带铜活) DN25等相应附件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A8DE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0B7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B6A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8A7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70A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F76F1">
            <w:pPr>
              <w:jc w:val="center"/>
              <w:rPr>
                <w:rFonts w:hint="eastAsia" w:ascii="宋体" w:hAnsi="宋体" w:eastAsia="宋体" w:cs="宋体"/>
                <w:i w:val="0"/>
                <w:iCs w:val="0"/>
                <w:color w:val="000000"/>
                <w:sz w:val="20"/>
                <w:szCs w:val="20"/>
                <w:highlight w:val="none"/>
                <w:u w:val="none"/>
              </w:rPr>
            </w:pPr>
          </w:p>
        </w:tc>
      </w:tr>
      <w:tr w14:paraId="1B7F5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C07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885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大便器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22A1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1.名称：坐便器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2.含存水弯金属软管角型阀(带铜活) DN15等相应附件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3FC8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78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0B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4A20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7AC4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F7A6C">
            <w:pPr>
              <w:jc w:val="center"/>
              <w:rPr>
                <w:rFonts w:hint="eastAsia" w:ascii="宋体" w:hAnsi="宋体" w:eastAsia="宋体" w:cs="宋体"/>
                <w:i w:val="0"/>
                <w:iCs w:val="0"/>
                <w:color w:val="000000"/>
                <w:sz w:val="20"/>
                <w:szCs w:val="20"/>
                <w:highlight w:val="none"/>
                <w:u w:val="none"/>
              </w:rPr>
            </w:pPr>
          </w:p>
        </w:tc>
      </w:tr>
      <w:tr w14:paraId="24893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AAF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44B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小便器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EE0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1.名称：小便器感应式</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2.含感应器及角阀金属软管等相应附件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68C3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7BA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467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189A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5BFF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A50AC">
            <w:pPr>
              <w:jc w:val="center"/>
              <w:rPr>
                <w:rFonts w:hint="eastAsia" w:ascii="宋体" w:hAnsi="宋体" w:eastAsia="宋体" w:cs="宋体"/>
                <w:i w:val="0"/>
                <w:iCs w:val="0"/>
                <w:color w:val="000000"/>
                <w:sz w:val="20"/>
                <w:szCs w:val="20"/>
                <w:highlight w:val="none"/>
                <w:u w:val="none"/>
              </w:rPr>
            </w:pPr>
          </w:p>
        </w:tc>
      </w:tr>
      <w:tr w14:paraId="65699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072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706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洗脸盆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314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1.名称：洗脸盆冷热水型，带感应器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1054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FA7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421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2393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A76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A5309">
            <w:pPr>
              <w:jc w:val="center"/>
              <w:rPr>
                <w:rFonts w:hint="eastAsia" w:ascii="宋体" w:hAnsi="宋体" w:eastAsia="宋体" w:cs="宋体"/>
                <w:i w:val="0"/>
                <w:iCs w:val="0"/>
                <w:color w:val="000000"/>
                <w:sz w:val="20"/>
                <w:szCs w:val="20"/>
                <w:highlight w:val="none"/>
                <w:u w:val="none"/>
              </w:rPr>
            </w:pPr>
          </w:p>
        </w:tc>
      </w:tr>
      <w:tr w14:paraId="5E71F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A23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825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洗脸盆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7118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1.名称：洗脸盆 立柱式,带感应器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51B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959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62D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D6DE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07FD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D7AFB">
            <w:pPr>
              <w:jc w:val="center"/>
              <w:rPr>
                <w:rFonts w:hint="eastAsia" w:ascii="宋体" w:hAnsi="宋体" w:eastAsia="宋体" w:cs="宋体"/>
                <w:i w:val="0"/>
                <w:iCs w:val="0"/>
                <w:color w:val="000000"/>
                <w:sz w:val="20"/>
                <w:szCs w:val="20"/>
                <w:highlight w:val="none"/>
                <w:u w:val="none"/>
              </w:rPr>
            </w:pPr>
          </w:p>
        </w:tc>
      </w:tr>
      <w:tr w14:paraId="37AD4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C98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806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成品医用感应刷手池</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ACF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1.名称：不锈钢二人感应刷手池</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DBB5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17F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6DB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FA5E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034A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4770A">
            <w:pPr>
              <w:jc w:val="center"/>
              <w:rPr>
                <w:rFonts w:hint="eastAsia" w:ascii="宋体" w:hAnsi="宋体" w:eastAsia="宋体" w:cs="宋体"/>
                <w:i w:val="0"/>
                <w:iCs w:val="0"/>
                <w:color w:val="000000"/>
                <w:sz w:val="20"/>
                <w:szCs w:val="20"/>
                <w:highlight w:val="none"/>
                <w:u w:val="none"/>
              </w:rPr>
            </w:pPr>
          </w:p>
        </w:tc>
      </w:tr>
      <w:tr w14:paraId="4E0CB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9DC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2062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成品医用感应刷手池</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CC2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1.名称：不锈钢三人感应刷手池</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2.含角阀水龙头金属软管等相应附件</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E6D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17D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E22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2087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171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617CB">
            <w:pPr>
              <w:jc w:val="center"/>
              <w:rPr>
                <w:rFonts w:hint="eastAsia" w:ascii="宋体" w:hAnsi="宋体" w:eastAsia="宋体" w:cs="宋体"/>
                <w:i w:val="0"/>
                <w:iCs w:val="0"/>
                <w:color w:val="000000"/>
                <w:sz w:val="20"/>
                <w:szCs w:val="20"/>
                <w:highlight w:val="none"/>
                <w:u w:val="none"/>
              </w:rPr>
            </w:pPr>
          </w:p>
        </w:tc>
      </w:tr>
      <w:tr w14:paraId="308FE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CBF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797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8182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1.氮气6+6钢瓶汇流排组                                            2.连活接头，DN20安装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E060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383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90E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1045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860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648A6">
            <w:pPr>
              <w:jc w:val="center"/>
              <w:rPr>
                <w:rFonts w:hint="eastAsia" w:ascii="宋体" w:hAnsi="宋体" w:eastAsia="宋体" w:cs="宋体"/>
                <w:i w:val="0"/>
                <w:iCs w:val="0"/>
                <w:color w:val="000000"/>
                <w:sz w:val="20"/>
                <w:szCs w:val="20"/>
                <w:highlight w:val="none"/>
                <w:u w:val="none"/>
              </w:rPr>
            </w:pPr>
          </w:p>
        </w:tc>
      </w:tr>
      <w:tr w14:paraId="5744F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89D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F2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3C5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1.二氧化碳4+4钢瓶汇流排组                                           2.连活接头，DN20安装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B141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AEA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2DC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69C9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DC8E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8935C">
            <w:pPr>
              <w:jc w:val="center"/>
              <w:rPr>
                <w:rFonts w:hint="eastAsia" w:ascii="宋体" w:hAnsi="宋体" w:eastAsia="宋体" w:cs="宋体"/>
                <w:i w:val="0"/>
                <w:iCs w:val="0"/>
                <w:color w:val="000000"/>
                <w:sz w:val="20"/>
                <w:szCs w:val="20"/>
                <w:highlight w:val="none"/>
                <w:u w:val="none"/>
              </w:rPr>
            </w:pPr>
          </w:p>
        </w:tc>
      </w:tr>
      <w:tr w14:paraId="7C87F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2C5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3EB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成品医用气体汇流排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101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1.医用混合气2+2钢瓶汇流排组                                          2.连活接头，DN20安装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6989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2E5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6FF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9755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7CD8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2D13C">
            <w:pPr>
              <w:jc w:val="center"/>
              <w:rPr>
                <w:rFonts w:hint="eastAsia" w:ascii="宋体" w:hAnsi="宋体" w:eastAsia="宋体" w:cs="宋体"/>
                <w:i w:val="0"/>
                <w:iCs w:val="0"/>
                <w:color w:val="000000"/>
                <w:sz w:val="20"/>
                <w:szCs w:val="20"/>
                <w:highlight w:val="none"/>
                <w:u w:val="none"/>
              </w:rPr>
            </w:pPr>
          </w:p>
        </w:tc>
      </w:tr>
      <w:tr w14:paraId="36569D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CB0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298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成品医疗设备带</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29C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1.成套设备带采用铝合金组合式设备带。                         2.强弱电分槽走线                                               3.设备带距地面距离为1.4米                                            4.交付使用所需配套辅料及安装、调试服务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20BB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865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米</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F6B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544E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4E2E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25348">
            <w:pPr>
              <w:jc w:val="center"/>
              <w:rPr>
                <w:rFonts w:hint="eastAsia" w:ascii="宋体" w:hAnsi="宋体" w:eastAsia="宋体" w:cs="宋体"/>
                <w:i w:val="0"/>
                <w:iCs w:val="0"/>
                <w:color w:val="000000"/>
                <w:sz w:val="20"/>
                <w:szCs w:val="20"/>
                <w:highlight w:val="none"/>
                <w:u w:val="none"/>
              </w:rPr>
            </w:pPr>
          </w:p>
        </w:tc>
      </w:tr>
      <w:tr w14:paraId="6F089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2C7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F4C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57BA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1.氧气终端，德标                                                                                                           2.交付使用所需配套辅料及安装、调试服务                                                           3.具体型号.尺寸.做法详见图纸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5F0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23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0E9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4EAD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D3C4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7DA0A">
            <w:pPr>
              <w:jc w:val="center"/>
              <w:rPr>
                <w:rFonts w:hint="eastAsia" w:ascii="宋体" w:hAnsi="宋体" w:eastAsia="宋体" w:cs="宋体"/>
                <w:i w:val="0"/>
                <w:iCs w:val="0"/>
                <w:color w:val="000000"/>
                <w:sz w:val="20"/>
                <w:szCs w:val="20"/>
                <w:highlight w:val="none"/>
                <w:u w:val="none"/>
              </w:rPr>
            </w:pPr>
          </w:p>
        </w:tc>
      </w:tr>
      <w:tr w14:paraId="23094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9C6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CFC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317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1.压缩空气终端，德标                                                                                                           2.交付使用所需配套辅料及安装、调试服务                                                           3.具体型号.尺寸.做法详见图纸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BD7F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E17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7EC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CA66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4C5E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20D0B">
            <w:pPr>
              <w:jc w:val="center"/>
              <w:rPr>
                <w:rFonts w:hint="eastAsia" w:ascii="宋体" w:hAnsi="宋体" w:eastAsia="宋体" w:cs="宋体"/>
                <w:i w:val="0"/>
                <w:iCs w:val="0"/>
                <w:color w:val="000000"/>
                <w:sz w:val="20"/>
                <w:szCs w:val="20"/>
                <w:highlight w:val="none"/>
                <w:u w:val="none"/>
              </w:rPr>
            </w:pPr>
          </w:p>
        </w:tc>
      </w:tr>
      <w:tr w14:paraId="347C2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0AC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12F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气体终端</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DFF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1.负压吸引终端，德标                                                                                                           2.交付使用所需配套辅料及安装、调试服务                                                           3.具体型号.尺寸.做法详见图纸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F8E8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8A8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3B6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C755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5375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5828B">
            <w:pPr>
              <w:jc w:val="center"/>
              <w:rPr>
                <w:rFonts w:hint="eastAsia" w:ascii="宋体" w:hAnsi="宋体" w:eastAsia="宋体" w:cs="宋体"/>
                <w:i w:val="0"/>
                <w:iCs w:val="0"/>
                <w:color w:val="000000"/>
                <w:sz w:val="20"/>
                <w:szCs w:val="20"/>
                <w:highlight w:val="none"/>
                <w:u w:val="none"/>
              </w:rPr>
            </w:pPr>
          </w:p>
        </w:tc>
      </w:tr>
      <w:tr w14:paraId="4BB1A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2FC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8C0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医气报警控制面板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9E86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1.成套医气报警控制面板（氧气、压缩空气、负压吸引）                                     2.调试具体型号.尺寸.做法详见图纸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98BA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063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AFD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95DF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BDC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1E1CC">
            <w:pPr>
              <w:jc w:val="center"/>
              <w:rPr>
                <w:rFonts w:hint="eastAsia" w:ascii="宋体" w:hAnsi="宋体" w:eastAsia="宋体" w:cs="宋体"/>
                <w:i w:val="0"/>
                <w:iCs w:val="0"/>
                <w:color w:val="000000"/>
                <w:sz w:val="20"/>
                <w:szCs w:val="20"/>
                <w:highlight w:val="none"/>
                <w:u w:val="none"/>
              </w:rPr>
            </w:pPr>
          </w:p>
        </w:tc>
      </w:tr>
      <w:tr w14:paraId="5C1D10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D63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7EF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二级减压箱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C42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1.成套二级减压箱（氧.压）                                     2.调试具体型号.尺寸.做法详见图纸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A69A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60D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4BF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9D4B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43E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2E6D4">
            <w:pPr>
              <w:jc w:val="center"/>
              <w:rPr>
                <w:rFonts w:hint="eastAsia" w:ascii="宋体" w:hAnsi="宋体" w:eastAsia="宋体" w:cs="宋体"/>
                <w:i w:val="0"/>
                <w:iCs w:val="0"/>
                <w:color w:val="000000"/>
                <w:sz w:val="20"/>
                <w:szCs w:val="20"/>
                <w:highlight w:val="none"/>
                <w:u w:val="none"/>
              </w:rPr>
            </w:pPr>
          </w:p>
        </w:tc>
      </w:tr>
      <w:tr w14:paraId="01AC1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F4F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02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医用气体终端箱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43E3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1.成套气体终端箱（氧气、压缩空气、负压吸引）                                    2.调试具体型号.尺寸.做法详见图纸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6A83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20E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24C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A46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5F9B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35D41">
            <w:pPr>
              <w:jc w:val="center"/>
              <w:rPr>
                <w:rFonts w:hint="eastAsia" w:ascii="宋体" w:hAnsi="宋体" w:eastAsia="宋体" w:cs="宋体"/>
                <w:i w:val="0"/>
                <w:iCs w:val="0"/>
                <w:color w:val="000000"/>
                <w:sz w:val="20"/>
                <w:szCs w:val="20"/>
                <w:highlight w:val="none"/>
                <w:u w:val="none"/>
              </w:rPr>
            </w:pPr>
          </w:p>
        </w:tc>
      </w:tr>
      <w:tr w14:paraId="673A2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9BC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DD1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医用阀门报警箱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40A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1.成套医用阀门报警箱（氧气、压缩空气、负压吸引）                                    2.调试具体型号.尺寸.做法详见图纸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6E2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52C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585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109D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02D1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3986">
            <w:pPr>
              <w:jc w:val="center"/>
              <w:rPr>
                <w:rFonts w:hint="eastAsia" w:ascii="宋体" w:hAnsi="宋体" w:eastAsia="宋体" w:cs="宋体"/>
                <w:i w:val="0"/>
                <w:iCs w:val="0"/>
                <w:color w:val="000000"/>
                <w:sz w:val="20"/>
                <w:szCs w:val="20"/>
                <w:highlight w:val="none"/>
                <w:u w:val="none"/>
              </w:rPr>
            </w:pPr>
          </w:p>
        </w:tc>
      </w:tr>
      <w:tr w14:paraId="6EBBC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B1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9B4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汇流排气体远程报警器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304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1.汇流排气体远程报警器                                                2.交付使用所需配套辅料及安装、调试服务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2DC9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4DF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F5B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29C7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56ED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4C757">
            <w:pPr>
              <w:jc w:val="center"/>
              <w:rPr>
                <w:rFonts w:hint="eastAsia" w:ascii="宋体" w:hAnsi="宋体" w:eastAsia="宋体" w:cs="宋体"/>
                <w:i w:val="0"/>
                <w:iCs w:val="0"/>
                <w:color w:val="000000"/>
                <w:sz w:val="20"/>
                <w:szCs w:val="20"/>
                <w:highlight w:val="none"/>
                <w:u w:val="none"/>
              </w:rPr>
            </w:pPr>
          </w:p>
        </w:tc>
      </w:tr>
      <w:tr w14:paraId="05F28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9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0A4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FBE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气体浓度报警器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D52A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1)量程选择范围：0-30ppm；2、分辨率：0.01ppm；3）待液晶显示功能；4）工作电压：12-35VDC；5）准确度：不大于</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±2%；6）检测方式：扩散式；7）主体材料：铝合金+进口防腐合金；8）报警方式：LED灯报警+不锈钢防爆型声光报警器；9）声报强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度：85dB@1米处；10） 防爆认证：ExdⅡCT6 Gb；11）防护等级：IP66；12）功耗：＜1W；</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13）尺寸规格：190*180*100mm（长*宽*厚），距地2.2米安装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2CBA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33E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722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EBAD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678C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8B119">
            <w:pPr>
              <w:jc w:val="center"/>
              <w:rPr>
                <w:rFonts w:hint="eastAsia" w:ascii="宋体" w:hAnsi="宋体" w:eastAsia="宋体" w:cs="宋体"/>
                <w:i w:val="0"/>
                <w:iCs w:val="0"/>
                <w:color w:val="000000"/>
                <w:sz w:val="20"/>
                <w:szCs w:val="20"/>
                <w:highlight w:val="none"/>
                <w:u w:val="none"/>
              </w:rPr>
            </w:pPr>
          </w:p>
        </w:tc>
      </w:tr>
      <w:tr w14:paraId="5133E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140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E70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BA7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表阀箱安装.调试具体型号.尺寸.做法详见图纸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AFE3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EA8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3B5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840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42E6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B54CA">
            <w:pPr>
              <w:jc w:val="center"/>
              <w:rPr>
                <w:rFonts w:hint="eastAsia" w:ascii="宋体" w:hAnsi="宋体" w:eastAsia="宋体" w:cs="宋体"/>
                <w:i w:val="0"/>
                <w:iCs w:val="0"/>
                <w:color w:val="000000"/>
                <w:sz w:val="20"/>
                <w:szCs w:val="20"/>
                <w:highlight w:val="none"/>
                <w:u w:val="none"/>
              </w:rPr>
            </w:pPr>
          </w:p>
        </w:tc>
      </w:tr>
      <w:tr w14:paraId="0382E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C6B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943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手术隔离电源一体机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9E01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1.设备名称：手术隔离电源一体机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2.8KVA隔离电源电源系统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3.10KV磷酸铁锂UPS电源系统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3.安装.检查.联动调试</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E8F8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E77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F60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7043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9D52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8D62">
            <w:pPr>
              <w:jc w:val="center"/>
              <w:rPr>
                <w:rFonts w:hint="eastAsia" w:ascii="宋体" w:hAnsi="宋体" w:eastAsia="宋体" w:cs="宋体"/>
                <w:i w:val="0"/>
                <w:iCs w:val="0"/>
                <w:color w:val="000000"/>
                <w:sz w:val="20"/>
                <w:szCs w:val="20"/>
                <w:highlight w:val="none"/>
                <w:u w:val="none"/>
              </w:rPr>
            </w:pPr>
          </w:p>
        </w:tc>
      </w:tr>
      <w:tr w14:paraId="6DAB1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036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7EE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569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2.10KV铅酸电池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905C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372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B4B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8F2F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48CF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3779">
            <w:pPr>
              <w:jc w:val="center"/>
              <w:rPr>
                <w:rFonts w:hint="eastAsia" w:ascii="宋体" w:hAnsi="宋体" w:eastAsia="宋体" w:cs="宋体"/>
                <w:i w:val="0"/>
                <w:iCs w:val="0"/>
                <w:color w:val="000000"/>
                <w:sz w:val="20"/>
                <w:szCs w:val="20"/>
                <w:highlight w:val="none"/>
                <w:u w:val="none"/>
              </w:rPr>
            </w:pPr>
          </w:p>
        </w:tc>
      </w:tr>
      <w:tr w14:paraId="08DCF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9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FAC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7BC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F90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2.80KV铅酸电池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20F3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5A1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C92E4">
            <w:pPr>
              <w:keepNext w:val="0"/>
              <w:keepLines w:val="0"/>
              <w:widowControl/>
              <w:suppressLineNumbers w:val="0"/>
              <w:jc w:val="center"/>
              <w:textAlignment w:val="center"/>
              <w:rPr>
                <w:rFonts w:hint="eastAsia" w:ascii="宋体" w:hAnsi="宋体" w:eastAsia="宋体" w:cs="宋体"/>
                <w:i w:val="0"/>
                <w:iCs w:val="0"/>
                <w:color w:val="FF0000"/>
                <w:sz w:val="20"/>
                <w:szCs w:val="20"/>
                <w:highlight w:val="none"/>
                <w:u w:val="none"/>
              </w:rPr>
            </w:pPr>
            <w:r>
              <w:rPr>
                <w:rFonts w:hint="eastAsia" w:ascii="宋体" w:hAnsi="宋体" w:eastAsia="宋体" w:cs="宋体"/>
                <w:i w:val="0"/>
                <w:iCs w:val="0"/>
                <w:color w:val="FF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97E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E0D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504FD">
            <w:pPr>
              <w:jc w:val="center"/>
              <w:rPr>
                <w:rFonts w:hint="eastAsia" w:ascii="宋体" w:hAnsi="宋体" w:eastAsia="宋体" w:cs="宋体"/>
                <w:i w:val="0"/>
                <w:iCs w:val="0"/>
                <w:color w:val="000000"/>
                <w:sz w:val="20"/>
                <w:szCs w:val="20"/>
                <w:highlight w:val="none"/>
                <w:u w:val="none"/>
              </w:rPr>
            </w:pPr>
          </w:p>
        </w:tc>
      </w:tr>
      <w:tr w14:paraId="2D1DD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20C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9D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UPS电源设备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0E7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1.UPS电源系统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2.120KV铅酸电池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D17F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F93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3D8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E05A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79DD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35C3D">
            <w:pPr>
              <w:jc w:val="center"/>
              <w:rPr>
                <w:rFonts w:hint="eastAsia" w:ascii="宋体" w:hAnsi="宋体" w:eastAsia="宋体" w:cs="宋体"/>
                <w:i w:val="0"/>
                <w:iCs w:val="0"/>
                <w:color w:val="000000"/>
                <w:sz w:val="20"/>
                <w:szCs w:val="20"/>
                <w:highlight w:val="none"/>
                <w:u w:val="none"/>
              </w:rPr>
            </w:pPr>
          </w:p>
        </w:tc>
      </w:tr>
      <w:tr w14:paraId="24BC2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264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43E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03B2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1.配电柜2ZY-sys二层检验科总箱(落地式)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F22F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FEF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C15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AEE6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7961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9351E">
            <w:pPr>
              <w:jc w:val="center"/>
              <w:rPr>
                <w:rFonts w:hint="eastAsia" w:ascii="宋体" w:hAnsi="宋体" w:eastAsia="宋体" w:cs="宋体"/>
                <w:i w:val="0"/>
                <w:iCs w:val="0"/>
                <w:color w:val="000000"/>
                <w:sz w:val="20"/>
                <w:szCs w:val="20"/>
                <w:highlight w:val="none"/>
                <w:u w:val="none"/>
              </w:rPr>
            </w:pPr>
          </w:p>
        </w:tc>
      </w:tr>
      <w:tr w14:paraId="1D750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30C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5F9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DB98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1.配电柜2SYSKT二层检验科空调总箱(落地式)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ACB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3AF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B7B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8CAF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F882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52B9F">
            <w:pPr>
              <w:jc w:val="center"/>
              <w:rPr>
                <w:rFonts w:hint="eastAsia" w:ascii="宋体" w:hAnsi="宋体" w:eastAsia="宋体" w:cs="宋体"/>
                <w:i w:val="0"/>
                <w:iCs w:val="0"/>
                <w:color w:val="000000"/>
                <w:sz w:val="20"/>
                <w:szCs w:val="20"/>
                <w:highlight w:val="none"/>
                <w:u w:val="none"/>
              </w:rPr>
            </w:pPr>
          </w:p>
        </w:tc>
      </w:tr>
      <w:tr w14:paraId="08D77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DA3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71A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72E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1.配电柜2JYSYS1(落地式)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DFE0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E1B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A2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F82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BCD7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053CB">
            <w:pPr>
              <w:jc w:val="center"/>
              <w:rPr>
                <w:rFonts w:hint="eastAsia" w:ascii="宋体" w:hAnsi="宋体" w:eastAsia="宋体" w:cs="宋体"/>
                <w:i w:val="0"/>
                <w:iCs w:val="0"/>
                <w:color w:val="000000"/>
                <w:sz w:val="20"/>
                <w:szCs w:val="20"/>
                <w:highlight w:val="none"/>
                <w:u w:val="none"/>
              </w:rPr>
            </w:pPr>
          </w:p>
        </w:tc>
      </w:tr>
      <w:tr w14:paraId="38F9C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9BF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ECD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28B5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1.配电柜2JYSYS2(落地式)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F44E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705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9BE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ECDE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0C45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42356">
            <w:pPr>
              <w:jc w:val="center"/>
              <w:rPr>
                <w:rFonts w:hint="eastAsia" w:ascii="宋体" w:hAnsi="宋体" w:eastAsia="宋体" w:cs="宋体"/>
                <w:i w:val="0"/>
                <w:iCs w:val="0"/>
                <w:color w:val="000000"/>
                <w:sz w:val="20"/>
                <w:szCs w:val="20"/>
                <w:highlight w:val="none"/>
                <w:u w:val="none"/>
              </w:rPr>
            </w:pPr>
          </w:p>
        </w:tc>
      </w:tr>
      <w:tr w14:paraId="47DCE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6B2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18B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C6E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1.配电箱2JYSYS32.安装方式详见图纸说明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453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44A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E62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0FB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65B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A1136">
            <w:pPr>
              <w:jc w:val="center"/>
              <w:rPr>
                <w:rFonts w:hint="eastAsia" w:ascii="宋体" w:hAnsi="宋体" w:eastAsia="宋体" w:cs="宋体"/>
                <w:i w:val="0"/>
                <w:iCs w:val="0"/>
                <w:color w:val="000000"/>
                <w:sz w:val="20"/>
                <w:szCs w:val="20"/>
                <w:highlight w:val="none"/>
                <w:u w:val="none"/>
              </w:rPr>
            </w:pPr>
          </w:p>
        </w:tc>
      </w:tr>
      <w:tr w14:paraId="2B37F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39A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608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2FDB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1.配电箱2JYAL12.安装方式详见图纸说明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25BC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68F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9D2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1B31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F4EB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0B120">
            <w:pPr>
              <w:jc w:val="center"/>
              <w:rPr>
                <w:rFonts w:hint="eastAsia" w:ascii="宋体" w:hAnsi="宋体" w:eastAsia="宋体" w:cs="宋体"/>
                <w:i w:val="0"/>
                <w:iCs w:val="0"/>
                <w:color w:val="000000"/>
                <w:sz w:val="20"/>
                <w:szCs w:val="20"/>
                <w:highlight w:val="none"/>
                <w:u w:val="none"/>
              </w:rPr>
            </w:pPr>
          </w:p>
        </w:tc>
      </w:tr>
      <w:tr w14:paraId="09E8D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B32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FBE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EF2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1.配电箱3ZY-ss三层手术部总箱                                         2.安装方式详见图纸说明                                                        3.含箱内端子板外部接线，含箱内元器件.接地等详见系统图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416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DD1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13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066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3027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586B2">
            <w:pPr>
              <w:jc w:val="center"/>
              <w:rPr>
                <w:rFonts w:hint="eastAsia" w:ascii="宋体" w:hAnsi="宋体" w:eastAsia="宋体" w:cs="宋体"/>
                <w:i w:val="0"/>
                <w:iCs w:val="0"/>
                <w:color w:val="000000"/>
                <w:sz w:val="20"/>
                <w:szCs w:val="20"/>
                <w:highlight w:val="none"/>
                <w:u w:val="none"/>
              </w:rPr>
            </w:pPr>
          </w:p>
        </w:tc>
      </w:tr>
      <w:tr w14:paraId="72274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74F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C1D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EC1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1.配电柜4ZK4层净化机房总箱(落地式)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56C8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936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E0A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8141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B766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FB8B2">
            <w:pPr>
              <w:jc w:val="center"/>
              <w:rPr>
                <w:rFonts w:hint="eastAsia" w:ascii="宋体" w:hAnsi="宋体" w:eastAsia="宋体" w:cs="宋体"/>
                <w:i w:val="0"/>
                <w:iCs w:val="0"/>
                <w:color w:val="000000"/>
                <w:sz w:val="20"/>
                <w:szCs w:val="20"/>
                <w:highlight w:val="none"/>
                <w:u w:val="none"/>
              </w:rPr>
            </w:pPr>
          </w:p>
        </w:tc>
      </w:tr>
      <w:tr w14:paraId="198CA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B06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DD0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9A96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1.配电柜3ZY-szzx三层生殖中心总箱(落地式)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5EE1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7B3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6A9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A147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10E0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DC948">
            <w:pPr>
              <w:jc w:val="center"/>
              <w:rPr>
                <w:rFonts w:hint="eastAsia" w:ascii="宋体" w:hAnsi="宋体" w:eastAsia="宋体" w:cs="宋体"/>
                <w:i w:val="0"/>
                <w:iCs w:val="0"/>
                <w:color w:val="000000"/>
                <w:sz w:val="20"/>
                <w:szCs w:val="20"/>
                <w:highlight w:val="none"/>
                <w:u w:val="none"/>
              </w:rPr>
            </w:pPr>
          </w:p>
        </w:tc>
      </w:tr>
      <w:tr w14:paraId="21618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B8A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696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4EB5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1.配电柜4ZK14层净化机房总箱(落地式)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B33F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EC3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A6C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9072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D07F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37918">
            <w:pPr>
              <w:jc w:val="center"/>
              <w:rPr>
                <w:rFonts w:hint="eastAsia" w:ascii="宋体" w:hAnsi="宋体" w:eastAsia="宋体" w:cs="宋体"/>
                <w:i w:val="0"/>
                <w:iCs w:val="0"/>
                <w:color w:val="000000"/>
                <w:sz w:val="20"/>
                <w:szCs w:val="20"/>
                <w:highlight w:val="none"/>
                <w:u w:val="none"/>
              </w:rPr>
            </w:pPr>
          </w:p>
        </w:tc>
      </w:tr>
      <w:tr w14:paraId="0B84F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388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46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BCDE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1.配电箱3SSHF12.安装方式详见图纸说明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446A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705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514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606B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C6B2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4B433">
            <w:pPr>
              <w:jc w:val="center"/>
              <w:rPr>
                <w:rFonts w:hint="eastAsia" w:ascii="宋体" w:hAnsi="宋体" w:eastAsia="宋体" w:cs="宋体"/>
                <w:i w:val="0"/>
                <w:iCs w:val="0"/>
                <w:color w:val="000000"/>
                <w:sz w:val="20"/>
                <w:szCs w:val="20"/>
                <w:highlight w:val="none"/>
                <w:u w:val="none"/>
              </w:rPr>
            </w:pPr>
          </w:p>
        </w:tc>
      </w:tr>
      <w:tr w14:paraId="6DF79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DBC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017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9121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1.配电箱3SSAL12.安装方式详见图纸说明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B861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D97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03E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C8FF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C757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69802">
            <w:pPr>
              <w:jc w:val="center"/>
              <w:rPr>
                <w:rFonts w:hint="eastAsia" w:ascii="宋体" w:hAnsi="宋体" w:eastAsia="宋体" w:cs="宋体"/>
                <w:i w:val="0"/>
                <w:iCs w:val="0"/>
                <w:color w:val="000000"/>
                <w:sz w:val="20"/>
                <w:szCs w:val="20"/>
                <w:highlight w:val="none"/>
                <w:u w:val="none"/>
              </w:rPr>
            </w:pPr>
          </w:p>
        </w:tc>
      </w:tr>
      <w:tr w14:paraId="5CB95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BD8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34D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5EB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702B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63A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384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5B5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0E8A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8F545">
            <w:pPr>
              <w:jc w:val="center"/>
              <w:rPr>
                <w:rFonts w:hint="eastAsia" w:ascii="宋体" w:hAnsi="宋体" w:eastAsia="宋体" w:cs="宋体"/>
                <w:i w:val="0"/>
                <w:iCs w:val="0"/>
                <w:color w:val="000000"/>
                <w:sz w:val="20"/>
                <w:szCs w:val="20"/>
                <w:highlight w:val="none"/>
                <w:u w:val="none"/>
              </w:rPr>
            </w:pPr>
          </w:p>
        </w:tc>
      </w:tr>
      <w:tr w14:paraId="391E0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6D5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544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39A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1.配电箱3SZAL22.安装方式详见图纸说明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DB8B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1CF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592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F5CD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DAD7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44938">
            <w:pPr>
              <w:jc w:val="center"/>
              <w:rPr>
                <w:rFonts w:hint="eastAsia" w:ascii="宋体" w:hAnsi="宋体" w:eastAsia="宋体" w:cs="宋体"/>
                <w:i w:val="0"/>
                <w:iCs w:val="0"/>
                <w:color w:val="000000"/>
                <w:sz w:val="20"/>
                <w:szCs w:val="20"/>
                <w:highlight w:val="none"/>
                <w:u w:val="none"/>
              </w:rPr>
            </w:pPr>
          </w:p>
        </w:tc>
      </w:tr>
      <w:tr w14:paraId="3C225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D7B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AE5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54D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1.配电箱3SZAL32.安装方式详见图纸说明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FDBB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C60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32B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E417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A7B4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AE3DA">
            <w:pPr>
              <w:jc w:val="center"/>
              <w:rPr>
                <w:rFonts w:hint="eastAsia" w:ascii="宋体" w:hAnsi="宋体" w:eastAsia="宋体" w:cs="宋体"/>
                <w:i w:val="0"/>
                <w:iCs w:val="0"/>
                <w:color w:val="000000"/>
                <w:sz w:val="20"/>
                <w:szCs w:val="20"/>
                <w:highlight w:val="none"/>
                <w:u w:val="none"/>
              </w:rPr>
            </w:pPr>
          </w:p>
        </w:tc>
      </w:tr>
      <w:tr w14:paraId="6CFBF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56B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33B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47D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1.配电箱3SZAL42.安装方式详见图纸说明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0CA5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917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65B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C54A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8CCA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36102">
            <w:pPr>
              <w:jc w:val="center"/>
              <w:rPr>
                <w:rFonts w:hint="eastAsia" w:ascii="宋体" w:hAnsi="宋体" w:eastAsia="宋体" w:cs="宋体"/>
                <w:i w:val="0"/>
                <w:iCs w:val="0"/>
                <w:color w:val="000000"/>
                <w:sz w:val="20"/>
                <w:szCs w:val="20"/>
                <w:highlight w:val="none"/>
                <w:u w:val="none"/>
              </w:rPr>
            </w:pPr>
          </w:p>
        </w:tc>
      </w:tr>
      <w:tr w14:paraId="045C9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FB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386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601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1.配电柜10ZY-sys十层实验室总箱(落地式)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8EB0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892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7A3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EDE4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BF76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67894">
            <w:pPr>
              <w:jc w:val="center"/>
              <w:rPr>
                <w:rFonts w:hint="eastAsia" w:ascii="宋体" w:hAnsi="宋体" w:eastAsia="宋体" w:cs="宋体"/>
                <w:i w:val="0"/>
                <w:iCs w:val="0"/>
                <w:color w:val="000000"/>
                <w:sz w:val="20"/>
                <w:szCs w:val="20"/>
                <w:highlight w:val="none"/>
                <w:u w:val="none"/>
              </w:rPr>
            </w:pPr>
          </w:p>
        </w:tc>
      </w:tr>
      <w:tr w14:paraId="5DBA5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246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6DB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DB9D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1.配电柜10ZK-sys十层空调机房总箱(落地式)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2856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714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999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164B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489F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EBFDD">
            <w:pPr>
              <w:jc w:val="center"/>
              <w:rPr>
                <w:rFonts w:hint="eastAsia" w:ascii="宋体" w:hAnsi="宋体" w:eastAsia="宋体" w:cs="宋体"/>
                <w:i w:val="0"/>
                <w:iCs w:val="0"/>
                <w:color w:val="000000"/>
                <w:sz w:val="20"/>
                <w:szCs w:val="20"/>
                <w:highlight w:val="none"/>
                <w:u w:val="none"/>
              </w:rPr>
            </w:pPr>
          </w:p>
        </w:tc>
      </w:tr>
      <w:tr w14:paraId="6503B6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68D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43D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21B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1.配电箱10SYSAL12.安装方式详见图纸说明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2FC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EB5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DA8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F2C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BC60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EFB5">
            <w:pPr>
              <w:jc w:val="center"/>
              <w:rPr>
                <w:rFonts w:hint="eastAsia" w:ascii="宋体" w:hAnsi="宋体" w:eastAsia="宋体" w:cs="宋体"/>
                <w:i w:val="0"/>
                <w:iCs w:val="0"/>
                <w:color w:val="000000"/>
                <w:sz w:val="20"/>
                <w:szCs w:val="20"/>
                <w:highlight w:val="none"/>
                <w:u w:val="none"/>
              </w:rPr>
            </w:pPr>
          </w:p>
        </w:tc>
      </w:tr>
      <w:tr w14:paraId="6038E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EF2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EB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A2ED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1.配电箱10SYSPCR2.安装方式详见图纸说明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B58B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A96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AB4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56A7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6622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138C2">
            <w:pPr>
              <w:jc w:val="center"/>
              <w:rPr>
                <w:rFonts w:hint="eastAsia" w:ascii="宋体" w:hAnsi="宋体" w:eastAsia="宋体" w:cs="宋体"/>
                <w:i w:val="0"/>
                <w:iCs w:val="0"/>
                <w:color w:val="000000"/>
                <w:sz w:val="20"/>
                <w:szCs w:val="20"/>
                <w:highlight w:val="none"/>
                <w:u w:val="none"/>
              </w:rPr>
            </w:pPr>
          </w:p>
        </w:tc>
      </w:tr>
      <w:tr w14:paraId="2C8D91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6C7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D88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0153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1.配电箱MJQ灭菌器配电箱2.安装方式详见图纸说明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5A0A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630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04F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B43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FE85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1A0AB">
            <w:pPr>
              <w:jc w:val="center"/>
              <w:rPr>
                <w:rFonts w:hint="eastAsia" w:ascii="宋体" w:hAnsi="宋体" w:eastAsia="宋体" w:cs="宋体"/>
                <w:i w:val="0"/>
                <w:iCs w:val="0"/>
                <w:color w:val="000000"/>
                <w:sz w:val="20"/>
                <w:szCs w:val="20"/>
                <w:highlight w:val="none"/>
                <w:u w:val="none"/>
              </w:rPr>
            </w:pPr>
          </w:p>
        </w:tc>
      </w:tr>
      <w:tr w14:paraId="71756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E66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23C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421E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1.配电箱WD-JRB12.安装方式详见图纸说明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6985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86F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56A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0C0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D97E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6FDBF">
            <w:pPr>
              <w:jc w:val="center"/>
              <w:rPr>
                <w:rFonts w:hint="eastAsia" w:ascii="宋体" w:hAnsi="宋体" w:eastAsia="宋体" w:cs="宋体"/>
                <w:i w:val="0"/>
                <w:iCs w:val="0"/>
                <w:color w:val="000000"/>
                <w:sz w:val="20"/>
                <w:szCs w:val="20"/>
                <w:highlight w:val="none"/>
                <w:u w:val="none"/>
              </w:rPr>
            </w:pPr>
          </w:p>
        </w:tc>
      </w:tr>
      <w:tr w14:paraId="10249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E56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309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9B32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1.配电箱WD-JRB22.安装方式详见图纸说明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428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811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1B6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A4BE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A3B4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E581B">
            <w:pPr>
              <w:jc w:val="center"/>
              <w:rPr>
                <w:rFonts w:hint="eastAsia" w:ascii="宋体" w:hAnsi="宋体" w:eastAsia="宋体" w:cs="宋体"/>
                <w:i w:val="0"/>
                <w:iCs w:val="0"/>
                <w:color w:val="000000"/>
                <w:sz w:val="20"/>
                <w:szCs w:val="20"/>
                <w:highlight w:val="none"/>
                <w:u w:val="none"/>
              </w:rPr>
            </w:pPr>
          </w:p>
        </w:tc>
      </w:tr>
      <w:tr w14:paraId="7388E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596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104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89B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1.配电箱WD-WK12.安装方式详见图纸说明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C237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12D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3CA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65F2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697C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DBC43">
            <w:pPr>
              <w:jc w:val="center"/>
              <w:rPr>
                <w:rFonts w:hint="eastAsia" w:ascii="宋体" w:hAnsi="宋体" w:eastAsia="宋体" w:cs="宋体"/>
                <w:i w:val="0"/>
                <w:iCs w:val="0"/>
                <w:color w:val="000000"/>
                <w:sz w:val="20"/>
                <w:szCs w:val="20"/>
                <w:highlight w:val="none"/>
                <w:u w:val="none"/>
              </w:rPr>
            </w:pPr>
          </w:p>
        </w:tc>
      </w:tr>
      <w:tr w14:paraId="5ADAC6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A1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E08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C72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1.配电箱LBAC2.安装方式详见图纸说明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9C10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04D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DA6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8E45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C3B2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A6720">
            <w:pPr>
              <w:jc w:val="center"/>
              <w:rPr>
                <w:rFonts w:hint="eastAsia" w:ascii="宋体" w:hAnsi="宋体" w:eastAsia="宋体" w:cs="宋体"/>
                <w:i w:val="0"/>
                <w:iCs w:val="0"/>
                <w:color w:val="000000"/>
                <w:sz w:val="20"/>
                <w:szCs w:val="20"/>
                <w:highlight w:val="none"/>
                <w:u w:val="none"/>
              </w:rPr>
            </w:pPr>
          </w:p>
        </w:tc>
      </w:tr>
      <w:tr w14:paraId="0B67A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5ED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66C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F82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1.配电箱RBAC2.安装方式详见图纸说明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98DB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876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5CC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C4C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7479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7FE75">
            <w:pPr>
              <w:jc w:val="center"/>
              <w:rPr>
                <w:rFonts w:hint="eastAsia" w:ascii="宋体" w:hAnsi="宋体" w:eastAsia="宋体" w:cs="宋体"/>
                <w:i w:val="0"/>
                <w:iCs w:val="0"/>
                <w:color w:val="000000"/>
                <w:sz w:val="20"/>
                <w:szCs w:val="20"/>
                <w:highlight w:val="none"/>
                <w:u w:val="none"/>
              </w:rPr>
            </w:pPr>
          </w:p>
        </w:tc>
      </w:tr>
      <w:tr w14:paraId="3EDA0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B93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B62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FA87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1.配电箱WD-PF2.安装方式详见图纸说明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CE3A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E3C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D66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C41B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1DB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ECFCA">
            <w:pPr>
              <w:jc w:val="center"/>
              <w:rPr>
                <w:rFonts w:hint="eastAsia" w:ascii="宋体" w:hAnsi="宋体" w:eastAsia="宋体" w:cs="宋体"/>
                <w:i w:val="0"/>
                <w:iCs w:val="0"/>
                <w:color w:val="000000"/>
                <w:sz w:val="20"/>
                <w:szCs w:val="20"/>
                <w:highlight w:val="none"/>
                <w:u w:val="none"/>
              </w:rPr>
            </w:pPr>
          </w:p>
        </w:tc>
      </w:tr>
      <w:tr w14:paraId="3A982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E59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DA4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6C0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835E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20C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A17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6ACF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51E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6EBC0">
            <w:pPr>
              <w:jc w:val="center"/>
              <w:rPr>
                <w:rFonts w:hint="eastAsia" w:ascii="宋体" w:hAnsi="宋体" w:eastAsia="宋体" w:cs="宋体"/>
                <w:i w:val="0"/>
                <w:iCs w:val="0"/>
                <w:color w:val="000000"/>
                <w:sz w:val="20"/>
                <w:szCs w:val="20"/>
                <w:highlight w:val="none"/>
                <w:u w:val="none"/>
              </w:rPr>
            </w:pPr>
          </w:p>
        </w:tc>
      </w:tr>
      <w:tr w14:paraId="05968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7FF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462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332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1.屋面排风机控制柜（室外型自控柜）P-303-1(落地式)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2642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FC9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4EB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01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89BB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BABE4">
            <w:pPr>
              <w:jc w:val="center"/>
              <w:rPr>
                <w:rFonts w:hint="eastAsia" w:ascii="宋体" w:hAnsi="宋体" w:eastAsia="宋体" w:cs="宋体"/>
                <w:i w:val="0"/>
                <w:iCs w:val="0"/>
                <w:color w:val="000000"/>
                <w:sz w:val="20"/>
                <w:szCs w:val="20"/>
                <w:highlight w:val="none"/>
                <w:u w:val="none"/>
              </w:rPr>
            </w:pPr>
          </w:p>
        </w:tc>
      </w:tr>
      <w:tr w14:paraId="28261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633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EE3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69C5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1.屋面排风机控制柜（室外型自控柜）P-302-1(落地式)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87C5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051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BB5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6E6E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978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5840D">
            <w:pPr>
              <w:jc w:val="center"/>
              <w:rPr>
                <w:rFonts w:hint="eastAsia" w:ascii="宋体" w:hAnsi="宋体" w:eastAsia="宋体" w:cs="宋体"/>
                <w:i w:val="0"/>
                <w:iCs w:val="0"/>
                <w:color w:val="000000"/>
                <w:sz w:val="20"/>
                <w:szCs w:val="20"/>
                <w:highlight w:val="none"/>
                <w:u w:val="none"/>
              </w:rPr>
            </w:pPr>
          </w:p>
        </w:tc>
      </w:tr>
      <w:tr w14:paraId="5149E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A17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1DB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1AC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1.屋面排风机控制柜（室外型自控柜）P-1003(落地式)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BC90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EAF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666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D0AB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843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C8D74">
            <w:pPr>
              <w:jc w:val="center"/>
              <w:rPr>
                <w:rFonts w:hint="eastAsia" w:ascii="宋体" w:hAnsi="宋体" w:eastAsia="宋体" w:cs="宋体"/>
                <w:i w:val="0"/>
                <w:iCs w:val="0"/>
                <w:color w:val="000000"/>
                <w:sz w:val="20"/>
                <w:szCs w:val="20"/>
                <w:highlight w:val="none"/>
                <w:u w:val="none"/>
              </w:rPr>
            </w:pPr>
          </w:p>
        </w:tc>
      </w:tr>
      <w:tr w14:paraId="5CC4D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20B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02C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24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B1B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437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EF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120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260B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AFDCF">
            <w:pPr>
              <w:jc w:val="center"/>
              <w:rPr>
                <w:rFonts w:hint="eastAsia" w:ascii="宋体" w:hAnsi="宋体" w:eastAsia="宋体" w:cs="宋体"/>
                <w:i w:val="0"/>
                <w:iCs w:val="0"/>
                <w:color w:val="000000"/>
                <w:sz w:val="20"/>
                <w:szCs w:val="20"/>
                <w:highlight w:val="none"/>
                <w:u w:val="none"/>
              </w:rPr>
            </w:pPr>
          </w:p>
        </w:tc>
      </w:tr>
      <w:tr w14:paraId="63E29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BDF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C8F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C34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1.屋面排风机控制柜（室外型自控柜）P-304-1(落地式)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437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CCD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3E0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488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B15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011A3">
            <w:pPr>
              <w:jc w:val="center"/>
              <w:rPr>
                <w:rFonts w:hint="eastAsia" w:ascii="宋体" w:hAnsi="宋体" w:eastAsia="宋体" w:cs="宋体"/>
                <w:i w:val="0"/>
                <w:iCs w:val="0"/>
                <w:color w:val="000000"/>
                <w:sz w:val="20"/>
                <w:szCs w:val="20"/>
                <w:highlight w:val="none"/>
                <w:u w:val="none"/>
              </w:rPr>
            </w:pPr>
          </w:p>
        </w:tc>
      </w:tr>
      <w:tr w14:paraId="2E995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5AE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292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DCAD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1.屋面排风机控制柜（室外型自控柜）P-305-1(落地式)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76BF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E1B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6FB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E60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135A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227DC">
            <w:pPr>
              <w:jc w:val="center"/>
              <w:rPr>
                <w:rFonts w:hint="eastAsia" w:ascii="宋体" w:hAnsi="宋体" w:eastAsia="宋体" w:cs="宋体"/>
                <w:i w:val="0"/>
                <w:iCs w:val="0"/>
                <w:color w:val="000000"/>
                <w:sz w:val="20"/>
                <w:szCs w:val="20"/>
                <w:highlight w:val="none"/>
                <w:u w:val="none"/>
              </w:rPr>
            </w:pPr>
          </w:p>
        </w:tc>
      </w:tr>
      <w:tr w14:paraId="7945A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FA6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C64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配电设备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013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1.屋面排风机控制柜（室外型自控柜）P-1002(落地式)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6AD6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C1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A8E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7392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E12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27360">
            <w:pPr>
              <w:jc w:val="center"/>
              <w:rPr>
                <w:rFonts w:hint="eastAsia" w:ascii="宋体" w:hAnsi="宋体" w:eastAsia="宋体" w:cs="宋体"/>
                <w:i w:val="0"/>
                <w:iCs w:val="0"/>
                <w:color w:val="000000"/>
                <w:sz w:val="20"/>
                <w:szCs w:val="20"/>
                <w:highlight w:val="none"/>
                <w:u w:val="none"/>
              </w:rPr>
            </w:pPr>
          </w:p>
        </w:tc>
      </w:tr>
      <w:tr w14:paraId="0BA0A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676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7C6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089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1.机组控制柜FAU-201(落地式)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A46E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1A9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130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B4B2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4B44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73AC8">
            <w:pPr>
              <w:jc w:val="center"/>
              <w:rPr>
                <w:rFonts w:hint="eastAsia" w:ascii="宋体" w:hAnsi="宋体" w:eastAsia="宋体" w:cs="宋体"/>
                <w:i w:val="0"/>
                <w:iCs w:val="0"/>
                <w:color w:val="000000"/>
                <w:sz w:val="20"/>
                <w:szCs w:val="20"/>
                <w:highlight w:val="none"/>
                <w:u w:val="none"/>
              </w:rPr>
            </w:pPr>
          </w:p>
        </w:tc>
      </w:tr>
      <w:tr w14:paraId="555E5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D12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5C2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3A6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0967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364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65B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C7D6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B3A3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41BEE">
            <w:pPr>
              <w:jc w:val="center"/>
              <w:rPr>
                <w:rFonts w:hint="eastAsia" w:ascii="宋体" w:hAnsi="宋体" w:eastAsia="宋体" w:cs="宋体"/>
                <w:i w:val="0"/>
                <w:iCs w:val="0"/>
                <w:color w:val="000000"/>
                <w:sz w:val="20"/>
                <w:szCs w:val="20"/>
                <w:highlight w:val="none"/>
                <w:u w:val="none"/>
              </w:rPr>
            </w:pPr>
          </w:p>
        </w:tc>
      </w:tr>
      <w:tr w14:paraId="54EE2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194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CE9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F2A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1.机组控制柜AHU302(落地式)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18C1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28B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7C1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7317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28B6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CD217">
            <w:pPr>
              <w:jc w:val="center"/>
              <w:rPr>
                <w:rFonts w:hint="eastAsia" w:ascii="宋体" w:hAnsi="宋体" w:eastAsia="宋体" w:cs="宋体"/>
                <w:i w:val="0"/>
                <w:iCs w:val="0"/>
                <w:color w:val="000000"/>
                <w:sz w:val="20"/>
                <w:szCs w:val="20"/>
                <w:highlight w:val="none"/>
                <w:u w:val="none"/>
              </w:rPr>
            </w:pPr>
          </w:p>
        </w:tc>
      </w:tr>
      <w:tr w14:paraId="343C2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880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E1D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444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1.机组控制柜AHU303(落地式)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1B76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162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7E4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37FC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5CE4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F8DD0">
            <w:pPr>
              <w:jc w:val="center"/>
              <w:rPr>
                <w:rFonts w:hint="eastAsia" w:ascii="宋体" w:hAnsi="宋体" w:eastAsia="宋体" w:cs="宋体"/>
                <w:i w:val="0"/>
                <w:iCs w:val="0"/>
                <w:color w:val="000000"/>
                <w:sz w:val="20"/>
                <w:szCs w:val="20"/>
                <w:highlight w:val="none"/>
                <w:u w:val="none"/>
              </w:rPr>
            </w:pPr>
          </w:p>
        </w:tc>
      </w:tr>
      <w:tr w14:paraId="4C4A9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A35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4BE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496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1.机组控制柜AHU304(落地式)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1AB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A98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37F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F7E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CF6A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F1DEF">
            <w:pPr>
              <w:jc w:val="center"/>
              <w:rPr>
                <w:rFonts w:hint="eastAsia" w:ascii="宋体" w:hAnsi="宋体" w:eastAsia="宋体" w:cs="宋体"/>
                <w:i w:val="0"/>
                <w:iCs w:val="0"/>
                <w:color w:val="000000"/>
                <w:sz w:val="20"/>
                <w:szCs w:val="20"/>
                <w:highlight w:val="none"/>
                <w:u w:val="none"/>
              </w:rPr>
            </w:pPr>
          </w:p>
        </w:tc>
      </w:tr>
      <w:tr w14:paraId="7355E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D36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554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CF68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1.机组控制柜AHU305(落地式)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5BA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05D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E68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D7D2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2787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6E112">
            <w:pPr>
              <w:jc w:val="center"/>
              <w:rPr>
                <w:rFonts w:hint="eastAsia" w:ascii="宋体" w:hAnsi="宋体" w:eastAsia="宋体" w:cs="宋体"/>
                <w:i w:val="0"/>
                <w:iCs w:val="0"/>
                <w:color w:val="000000"/>
                <w:sz w:val="20"/>
                <w:szCs w:val="20"/>
                <w:highlight w:val="none"/>
                <w:u w:val="none"/>
              </w:rPr>
            </w:pPr>
          </w:p>
        </w:tc>
      </w:tr>
      <w:tr w14:paraId="42D8C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A10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5E3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54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1.机组控制柜FAU301(落地式)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88DD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DBB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A43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BE4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572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9ABA">
            <w:pPr>
              <w:jc w:val="center"/>
              <w:rPr>
                <w:rFonts w:hint="eastAsia" w:ascii="宋体" w:hAnsi="宋体" w:eastAsia="宋体" w:cs="宋体"/>
                <w:i w:val="0"/>
                <w:iCs w:val="0"/>
                <w:color w:val="000000"/>
                <w:sz w:val="20"/>
                <w:szCs w:val="20"/>
                <w:highlight w:val="none"/>
                <w:u w:val="none"/>
              </w:rPr>
            </w:pPr>
          </w:p>
        </w:tc>
      </w:tr>
      <w:tr w14:paraId="198A4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AA7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4EB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A6E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1.机组控制柜AHU307(落地式)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0561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3AB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2E6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176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77B8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63198">
            <w:pPr>
              <w:jc w:val="center"/>
              <w:rPr>
                <w:rFonts w:hint="eastAsia" w:ascii="宋体" w:hAnsi="宋体" w:eastAsia="宋体" w:cs="宋体"/>
                <w:i w:val="0"/>
                <w:iCs w:val="0"/>
                <w:color w:val="000000"/>
                <w:sz w:val="20"/>
                <w:szCs w:val="20"/>
                <w:highlight w:val="none"/>
                <w:u w:val="none"/>
              </w:rPr>
            </w:pPr>
          </w:p>
        </w:tc>
      </w:tr>
      <w:tr w14:paraId="223FD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CD7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27C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C95B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1.机组控制柜AHU308(落地式)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1099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502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45F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31E7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D854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A5880">
            <w:pPr>
              <w:jc w:val="center"/>
              <w:rPr>
                <w:rFonts w:hint="eastAsia" w:ascii="宋体" w:hAnsi="宋体" w:eastAsia="宋体" w:cs="宋体"/>
                <w:i w:val="0"/>
                <w:iCs w:val="0"/>
                <w:color w:val="000000"/>
                <w:sz w:val="20"/>
                <w:szCs w:val="20"/>
                <w:highlight w:val="none"/>
                <w:u w:val="none"/>
              </w:rPr>
            </w:pPr>
          </w:p>
        </w:tc>
      </w:tr>
      <w:tr w14:paraId="02390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AD8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712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E152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1.机组控制柜AHU309(落地式)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EF35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B2C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A18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327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AAA6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B1ED9">
            <w:pPr>
              <w:jc w:val="center"/>
              <w:rPr>
                <w:rFonts w:hint="eastAsia" w:ascii="宋体" w:hAnsi="宋体" w:eastAsia="宋体" w:cs="宋体"/>
                <w:i w:val="0"/>
                <w:iCs w:val="0"/>
                <w:color w:val="000000"/>
                <w:sz w:val="20"/>
                <w:szCs w:val="20"/>
                <w:highlight w:val="none"/>
                <w:u w:val="none"/>
              </w:rPr>
            </w:pPr>
          </w:p>
        </w:tc>
      </w:tr>
      <w:tr w14:paraId="7834D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AA6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26C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C79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1.机组控制柜AHU310(落地式)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36BA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201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960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CE17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5699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51A6B">
            <w:pPr>
              <w:jc w:val="center"/>
              <w:rPr>
                <w:rFonts w:hint="eastAsia" w:ascii="宋体" w:hAnsi="宋体" w:eastAsia="宋体" w:cs="宋体"/>
                <w:i w:val="0"/>
                <w:iCs w:val="0"/>
                <w:color w:val="000000"/>
                <w:sz w:val="20"/>
                <w:szCs w:val="20"/>
                <w:highlight w:val="none"/>
                <w:u w:val="none"/>
              </w:rPr>
            </w:pPr>
          </w:p>
        </w:tc>
      </w:tr>
      <w:tr w14:paraId="08662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40D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035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A9B8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1.机组控制柜AHU311(落地式)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357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0F9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C4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475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680C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6B0FC">
            <w:pPr>
              <w:jc w:val="center"/>
              <w:rPr>
                <w:rFonts w:hint="eastAsia" w:ascii="宋体" w:hAnsi="宋体" w:eastAsia="宋体" w:cs="宋体"/>
                <w:i w:val="0"/>
                <w:iCs w:val="0"/>
                <w:color w:val="000000"/>
                <w:sz w:val="20"/>
                <w:szCs w:val="20"/>
                <w:highlight w:val="none"/>
                <w:u w:val="none"/>
              </w:rPr>
            </w:pPr>
          </w:p>
        </w:tc>
      </w:tr>
      <w:tr w14:paraId="39019D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062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C90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6830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1.机组控制柜FAU302(落地式)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8760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81B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0C8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C159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C2EE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51F4D">
            <w:pPr>
              <w:jc w:val="center"/>
              <w:rPr>
                <w:rFonts w:hint="eastAsia" w:ascii="宋体" w:hAnsi="宋体" w:eastAsia="宋体" w:cs="宋体"/>
                <w:i w:val="0"/>
                <w:iCs w:val="0"/>
                <w:color w:val="000000"/>
                <w:sz w:val="20"/>
                <w:szCs w:val="20"/>
                <w:highlight w:val="none"/>
                <w:u w:val="none"/>
              </w:rPr>
            </w:pPr>
          </w:p>
        </w:tc>
      </w:tr>
      <w:tr w14:paraId="50FF2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5B2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564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0E7D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1.机组控制柜PAU301(落地式)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26BD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B0E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DE3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DBB7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910E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5C70C">
            <w:pPr>
              <w:jc w:val="center"/>
              <w:rPr>
                <w:rFonts w:hint="eastAsia" w:ascii="宋体" w:hAnsi="宋体" w:eastAsia="宋体" w:cs="宋体"/>
                <w:i w:val="0"/>
                <w:iCs w:val="0"/>
                <w:color w:val="000000"/>
                <w:sz w:val="20"/>
                <w:szCs w:val="20"/>
                <w:highlight w:val="none"/>
                <w:u w:val="none"/>
              </w:rPr>
            </w:pPr>
          </w:p>
        </w:tc>
      </w:tr>
      <w:tr w14:paraId="5D3CC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20A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40F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671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1.机组控制柜AHU-1001(落地式)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F3DC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57C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F29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C730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4D31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97C79">
            <w:pPr>
              <w:jc w:val="center"/>
              <w:rPr>
                <w:rFonts w:hint="eastAsia" w:ascii="宋体" w:hAnsi="宋体" w:eastAsia="宋体" w:cs="宋体"/>
                <w:i w:val="0"/>
                <w:iCs w:val="0"/>
                <w:color w:val="000000"/>
                <w:sz w:val="20"/>
                <w:szCs w:val="20"/>
                <w:highlight w:val="none"/>
                <w:u w:val="none"/>
              </w:rPr>
            </w:pPr>
          </w:p>
        </w:tc>
      </w:tr>
      <w:tr w14:paraId="58E49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C8C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61A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空调机组控制设备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B77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1.机组控制柜FAU-1001(落地式)                                                  2.含箱内端子板外部接线，含箱内元器件.接地等详见系统图</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FBD1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489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D3D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C9DF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CC46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D2612">
            <w:pPr>
              <w:jc w:val="center"/>
              <w:rPr>
                <w:rFonts w:hint="eastAsia" w:ascii="宋体" w:hAnsi="宋体" w:eastAsia="宋体" w:cs="宋体"/>
                <w:i w:val="0"/>
                <w:iCs w:val="0"/>
                <w:color w:val="000000"/>
                <w:sz w:val="20"/>
                <w:szCs w:val="20"/>
                <w:highlight w:val="none"/>
                <w:u w:val="none"/>
              </w:rPr>
            </w:pPr>
          </w:p>
        </w:tc>
      </w:tr>
      <w:tr w14:paraId="6E8C1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754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EBD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F76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1.电加热器6KW                                                     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8F0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33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46B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ECA3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3BBF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C23E5">
            <w:pPr>
              <w:jc w:val="center"/>
              <w:rPr>
                <w:rFonts w:hint="eastAsia" w:ascii="宋体" w:hAnsi="宋体" w:eastAsia="宋体" w:cs="宋体"/>
                <w:i w:val="0"/>
                <w:iCs w:val="0"/>
                <w:color w:val="000000"/>
                <w:sz w:val="20"/>
                <w:szCs w:val="20"/>
                <w:highlight w:val="none"/>
                <w:u w:val="none"/>
              </w:rPr>
            </w:pPr>
          </w:p>
        </w:tc>
      </w:tr>
      <w:tr w14:paraId="05872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24B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730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9F9F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1.电加热器9KW                                                     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A203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6B7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4C3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C84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B3A6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C48E9">
            <w:pPr>
              <w:jc w:val="center"/>
              <w:rPr>
                <w:rFonts w:hint="eastAsia" w:ascii="宋体" w:hAnsi="宋体" w:eastAsia="宋体" w:cs="宋体"/>
                <w:i w:val="0"/>
                <w:iCs w:val="0"/>
                <w:color w:val="000000"/>
                <w:sz w:val="20"/>
                <w:szCs w:val="20"/>
                <w:highlight w:val="none"/>
                <w:u w:val="none"/>
              </w:rPr>
            </w:pPr>
          </w:p>
        </w:tc>
      </w:tr>
      <w:tr w14:paraId="47FC2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2E9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B1A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1EEE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1.电加热器18KW                                                     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78CC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6D2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787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247A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E044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D3222">
            <w:pPr>
              <w:jc w:val="center"/>
              <w:rPr>
                <w:rFonts w:hint="eastAsia" w:ascii="宋体" w:hAnsi="宋体" w:eastAsia="宋体" w:cs="宋体"/>
                <w:i w:val="0"/>
                <w:iCs w:val="0"/>
                <w:color w:val="000000"/>
                <w:sz w:val="20"/>
                <w:szCs w:val="20"/>
                <w:highlight w:val="none"/>
                <w:u w:val="none"/>
              </w:rPr>
            </w:pPr>
          </w:p>
        </w:tc>
      </w:tr>
      <w:tr w14:paraId="3D3D4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05B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62C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8C86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1.电加热器21KW                                                     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7772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3E0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B1C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E66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B12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F0641">
            <w:pPr>
              <w:jc w:val="center"/>
              <w:rPr>
                <w:rFonts w:hint="eastAsia" w:ascii="宋体" w:hAnsi="宋体" w:eastAsia="宋体" w:cs="宋体"/>
                <w:i w:val="0"/>
                <w:iCs w:val="0"/>
                <w:color w:val="000000"/>
                <w:sz w:val="20"/>
                <w:szCs w:val="20"/>
                <w:highlight w:val="none"/>
                <w:u w:val="none"/>
              </w:rPr>
            </w:pPr>
          </w:p>
        </w:tc>
      </w:tr>
      <w:tr w14:paraId="2D7F3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CF8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394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电加热器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ADB1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1.电加热器30KW                                                     2.交付使用所需配套辅料及安装、调试服务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54E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E69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457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35E3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B618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A198B">
            <w:pPr>
              <w:jc w:val="center"/>
              <w:rPr>
                <w:rFonts w:hint="eastAsia" w:ascii="宋体" w:hAnsi="宋体" w:eastAsia="宋体" w:cs="宋体"/>
                <w:i w:val="0"/>
                <w:iCs w:val="0"/>
                <w:color w:val="000000"/>
                <w:sz w:val="20"/>
                <w:szCs w:val="20"/>
                <w:highlight w:val="none"/>
                <w:u w:val="none"/>
              </w:rPr>
            </w:pPr>
          </w:p>
        </w:tc>
      </w:tr>
      <w:tr w14:paraId="5E744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FAF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A53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F031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2.32W 600*600 （含光源）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5E5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8CB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FA6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6DAB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77E4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19F8E">
            <w:pPr>
              <w:jc w:val="center"/>
              <w:rPr>
                <w:rFonts w:hint="eastAsia" w:ascii="宋体" w:hAnsi="宋体" w:eastAsia="宋体" w:cs="宋体"/>
                <w:i w:val="0"/>
                <w:iCs w:val="0"/>
                <w:color w:val="000000"/>
                <w:sz w:val="20"/>
                <w:szCs w:val="20"/>
                <w:highlight w:val="none"/>
                <w:u w:val="none"/>
              </w:rPr>
            </w:pPr>
          </w:p>
        </w:tc>
      </w:tr>
      <w:tr w14:paraId="0A62A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CB9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A61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148C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2.42W 1200*300 （含光源）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F4B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E6B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798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BE2A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F64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38F9D">
            <w:pPr>
              <w:jc w:val="center"/>
              <w:rPr>
                <w:rFonts w:hint="eastAsia" w:ascii="宋体" w:hAnsi="宋体" w:eastAsia="宋体" w:cs="宋体"/>
                <w:i w:val="0"/>
                <w:iCs w:val="0"/>
                <w:color w:val="000000"/>
                <w:sz w:val="20"/>
                <w:szCs w:val="20"/>
                <w:highlight w:val="none"/>
                <w:u w:val="none"/>
              </w:rPr>
            </w:pPr>
          </w:p>
        </w:tc>
      </w:tr>
      <w:tr w14:paraId="1B96A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AE9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E03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0BB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1.气密防眩光.LED灯带                                         2.48W 1300*350 （含光源）                                            3.交付使用所需配套辅料及安装、调试服务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F21F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571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59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DB93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ED85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DA12">
            <w:pPr>
              <w:jc w:val="center"/>
              <w:rPr>
                <w:rFonts w:hint="eastAsia" w:ascii="宋体" w:hAnsi="宋体" w:eastAsia="宋体" w:cs="宋体"/>
                <w:i w:val="0"/>
                <w:iCs w:val="0"/>
                <w:color w:val="000000"/>
                <w:sz w:val="20"/>
                <w:szCs w:val="20"/>
                <w:highlight w:val="none"/>
                <w:u w:val="none"/>
              </w:rPr>
            </w:pPr>
          </w:p>
        </w:tc>
      </w:tr>
      <w:tr w14:paraId="22B66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B39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4BF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D64D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1.气密防眩光.LED灯带                                         2.48W带应急电源1300*350含光源）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FE28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50C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5EB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5F9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FB24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4A94F">
            <w:pPr>
              <w:jc w:val="center"/>
              <w:rPr>
                <w:rFonts w:hint="eastAsia" w:ascii="宋体" w:hAnsi="宋体" w:eastAsia="宋体" w:cs="宋体"/>
                <w:i w:val="0"/>
                <w:iCs w:val="0"/>
                <w:color w:val="000000"/>
                <w:sz w:val="20"/>
                <w:szCs w:val="20"/>
                <w:highlight w:val="none"/>
                <w:u w:val="none"/>
              </w:rPr>
            </w:pPr>
          </w:p>
        </w:tc>
      </w:tr>
      <w:tr w14:paraId="080A9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031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1A5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EFCE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1.气密防眩光.LED灯管                                        2.24W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385C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AEA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40C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CDD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DB9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3D4BF">
            <w:pPr>
              <w:jc w:val="center"/>
              <w:rPr>
                <w:rFonts w:hint="eastAsia" w:ascii="宋体" w:hAnsi="宋体" w:eastAsia="宋体" w:cs="宋体"/>
                <w:i w:val="0"/>
                <w:iCs w:val="0"/>
                <w:color w:val="000000"/>
                <w:sz w:val="20"/>
                <w:szCs w:val="20"/>
                <w:highlight w:val="none"/>
                <w:u w:val="none"/>
              </w:rPr>
            </w:pPr>
          </w:p>
        </w:tc>
      </w:tr>
      <w:tr w14:paraId="3903E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68C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DA8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57BF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1.紫外线灯                                                       2.30W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5D94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07B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123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6BA1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89B5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903E6">
            <w:pPr>
              <w:jc w:val="center"/>
              <w:rPr>
                <w:rFonts w:hint="eastAsia" w:ascii="宋体" w:hAnsi="宋体" w:eastAsia="宋体" w:cs="宋体"/>
                <w:i w:val="0"/>
                <w:iCs w:val="0"/>
                <w:color w:val="000000"/>
                <w:sz w:val="20"/>
                <w:szCs w:val="20"/>
                <w:highlight w:val="none"/>
                <w:u w:val="none"/>
              </w:rPr>
            </w:pPr>
          </w:p>
        </w:tc>
      </w:tr>
      <w:tr w14:paraId="2571A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272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65F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3885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1.手术中灯                                                       2.LED显示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432C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FAE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DD9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F71F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6C62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03076">
            <w:pPr>
              <w:jc w:val="center"/>
              <w:rPr>
                <w:rFonts w:hint="eastAsia" w:ascii="宋体" w:hAnsi="宋体" w:eastAsia="宋体" w:cs="宋体"/>
                <w:i w:val="0"/>
                <w:iCs w:val="0"/>
                <w:color w:val="000000"/>
                <w:sz w:val="20"/>
                <w:szCs w:val="20"/>
                <w:highlight w:val="none"/>
                <w:u w:val="none"/>
              </w:rPr>
            </w:pPr>
          </w:p>
        </w:tc>
      </w:tr>
      <w:tr w14:paraId="5C15F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514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A9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011A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1.放射中灯                                                       2.LED显示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078B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AEF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F1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D2FA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FAD6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5AD46">
            <w:pPr>
              <w:jc w:val="center"/>
              <w:rPr>
                <w:rFonts w:hint="eastAsia" w:ascii="宋体" w:hAnsi="宋体" w:eastAsia="宋体" w:cs="宋体"/>
                <w:i w:val="0"/>
                <w:iCs w:val="0"/>
                <w:color w:val="000000"/>
                <w:sz w:val="20"/>
                <w:szCs w:val="20"/>
                <w:highlight w:val="none"/>
                <w:u w:val="none"/>
              </w:rPr>
            </w:pPr>
          </w:p>
        </w:tc>
      </w:tr>
      <w:tr w14:paraId="34621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5A0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88A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55BD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LED防水密闭筒灯9W（含灯源），其他详见设计要求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C5A0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DC2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0A7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5D955">
            <w:pPr>
              <w:jc w:val="center"/>
              <w:rPr>
                <w:rFonts w:hint="eastAsia" w:ascii="宋体" w:hAnsi="宋体" w:eastAsia="宋体" w:cs="宋体"/>
                <w:i w:val="0"/>
                <w:iCs w:val="0"/>
                <w:color w:val="FF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A4D68">
            <w:pPr>
              <w:jc w:val="center"/>
              <w:rPr>
                <w:rFonts w:hint="eastAsia" w:ascii="宋体" w:hAnsi="宋体" w:eastAsia="宋体" w:cs="宋体"/>
                <w:i w:val="0"/>
                <w:iCs w:val="0"/>
                <w:color w:val="FF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DA178">
            <w:pPr>
              <w:jc w:val="center"/>
              <w:rPr>
                <w:rFonts w:hint="eastAsia" w:ascii="宋体" w:hAnsi="宋体" w:eastAsia="宋体" w:cs="宋体"/>
                <w:i w:val="0"/>
                <w:iCs w:val="0"/>
                <w:color w:val="FF0000"/>
                <w:sz w:val="20"/>
                <w:szCs w:val="20"/>
                <w:highlight w:val="none"/>
                <w:u w:val="none"/>
              </w:rPr>
            </w:pPr>
          </w:p>
        </w:tc>
      </w:tr>
      <w:tr w14:paraId="630C7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5EC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1C5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医疗气密专用照明设备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E40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LED防爆筒灯24W（含灯源），其他详见设计要求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DCBB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F23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D07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95460">
            <w:pPr>
              <w:jc w:val="center"/>
              <w:rPr>
                <w:rFonts w:hint="eastAsia" w:ascii="宋体" w:hAnsi="宋体" w:eastAsia="宋体" w:cs="宋体"/>
                <w:i w:val="0"/>
                <w:iCs w:val="0"/>
                <w:color w:val="FF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F4BA3">
            <w:pPr>
              <w:jc w:val="center"/>
              <w:rPr>
                <w:rFonts w:hint="eastAsia" w:ascii="宋体" w:hAnsi="宋体" w:eastAsia="宋体" w:cs="宋体"/>
                <w:i w:val="0"/>
                <w:iCs w:val="0"/>
                <w:color w:val="FF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AC1CA">
            <w:pPr>
              <w:jc w:val="center"/>
              <w:rPr>
                <w:rFonts w:hint="eastAsia" w:ascii="宋体" w:hAnsi="宋体" w:eastAsia="宋体" w:cs="宋体"/>
                <w:i w:val="0"/>
                <w:iCs w:val="0"/>
                <w:color w:val="FF0000"/>
                <w:sz w:val="20"/>
                <w:szCs w:val="20"/>
                <w:highlight w:val="none"/>
                <w:u w:val="none"/>
              </w:rPr>
            </w:pPr>
          </w:p>
        </w:tc>
      </w:tr>
      <w:tr w14:paraId="454A2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B4E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421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188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编号：嵌入式麻醉柜（MZG）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8633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B88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2B3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2DB0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EA20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5AB9">
            <w:pPr>
              <w:jc w:val="center"/>
              <w:rPr>
                <w:rFonts w:hint="eastAsia" w:ascii="宋体" w:hAnsi="宋体" w:eastAsia="宋体" w:cs="宋体"/>
                <w:i w:val="0"/>
                <w:iCs w:val="0"/>
                <w:color w:val="000000"/>
                <w:sz w:val="20"/>
                <w:szCs w:val="20"/>
                <w:highlight w:val="none"/>
                <w:u w:val="none"/>
              </w:rPr>
            </w:pPr>
          </w:p>
        </w:tc>
      </w:tr>
      <w:tr w14:paraId="6A7F0A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5EB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EC8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374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编号：嵌入式器械柜（QXG）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ABCF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89E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B59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4F95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0F9B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E2D8">
            <w:pPr>
              <w:jc w:val="center"/>
              <w:rPr>
                <w:rFonts w:hint="eastAsia" w:ascii="宋体" w:hAnsi="宋体" w:eastAsia="宋体" w:cs="宋体"/>
                <w:i w:val="0"/>
                <w:iCs w:val="0"/>
                <w:color w:val="000000"/>
                <w:sz w:val="20"/>
                <w:szCs w:val="20"/>
                <w:highlight w:val="none"/>
                <w:u w:val="none"/>
              </w:rPr>
            </w:pPr>
          </w:p>
        </w:tc>
      </w:tr>
      <w:tr w14:paraId="1931B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7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0C0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2C9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手术室专用设备柜3</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B26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1.柜体边框1.5厚304不锈钢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2.平开门片采用1.2厚304不锈钢，中间设双抽屉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3.舟形扣手304不锈钢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4.本体1.2厚304不锈钢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5.上下柜各内置2层高度可调不</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锈钢隔板，隔板竖向挂架孔需采用密封措施</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6.柜体面层喷涂同墙体颜色</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7.箱体后背面衬6mm硅酸钙板</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适用编号及尺寸：</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编号：嵌入式药品柜YPG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尺寸：900（宽）X1700（高）X400（厚）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12AD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BE4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54C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2EC6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993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E6A82">
            <w:pPr>
              <w:jc w:val="center"/>
              <w:rPr>
                <w:rFonts w:hint="eastAsia" w:ascii="宋体" w:hAnsi="宋体" w:eastAsia="宋体" w:cs="宋体"/>
                <w:i w:val="0"/>
                <w:iCs w:val="0"/>
                <w:color w:val="000000"/>
                <w:sz w:val="20"/>
                <w:szCs w:val="20"/>
                <w:highlight w:val="none"/>
                <w:u w:val="none"/>
              </w:rPr>
            </w:pPr>
          </w:p>
        </w:tc>
      </w:tr>
      <w:tr w14:paraId="38BE2B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FCB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303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手术室专用设备柜4</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423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1.嵌入式电脑柜DNG：</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2.尺寸:1200mm×1800mm×400mm，不锈钢制作，上部平开柜门，下部电脑操作台；</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3.柜体采用1.2mm厚304磨砂不锈钢板，                                  4.所有外框.柜体颜色喷涂同墙板颜色。</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995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B59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E06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2D2B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B0F4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C65C4">
            <w:pPr>
              <w:jc w:val="center"/>
              <w:rPr>
                <w:rFonts w:hint="eastAsia" w:ascii="宋体" w:hAnsi="宋体" w:eastAsia="宋体" w:cs="宋体"/>
                <w:i w:val="0"/>
                <w:iCs w:val="0"/>
                <w:color w:val="000000"/>
                <w:sz w:val="20"/>
                <w:szCs w:val="20"/>
                <w:highlight w:val="none"/>
                <w:u w:val="none"/>
              </w:rPr>
            </w:pPr>
          </w:p>
        </w:tc>
      </w:tr>
      <w:tr w14:paraId="6BABD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1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3D1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6B1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保温柜(恒温培养箱）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07B4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1.高温恒温培养箱，有效容积:≥93L；</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2.外部材料为彩色涂层钢板，内部材料为不锈钢，隔热层为玻璃棉；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3.采用自然对流循环系统，电加热升温，采用热敏电阻温度传感器，微电脑PID温控，温控范围:＋5℃～＋80℃±1℃（环境温度20℃）；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4.带键锁数字设定，数字显示；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5.自动设置温度报警，温度偏离设定值±2.5℃，视/听双重报警；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6.视/听双重报警过热保护；</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7.耗电量(220V，50Hz)：220W。适用编号及尺寸：编号：BW尺寸：580x595x820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1A82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6D9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BFA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E16C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BDA9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29489">
            <w:pPr>
              <w:jc w:val="center"/>
              <w:rPr>
                <w:rFonts w:hint="eastAsia" w:ascii="宋体" w:hAnsi="宋体" w:eastAsia="宋体" w:cs="宋体"/>
                <w:i w:val="0"/>
                <w:iCs w:val="0"/>
                <w:color w:val="000000"/>
                <w:sz w:val="20"/>
                <w:szCs w:val="20"/>
                <w:highlight w:val="none"/>
                <w:u w:val="none"/>
              </w:rPr>
            </w:pPr>
          </w:p>
        </w:tc>
      </w:tr>
      <w:tr w14:paraId="12721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9"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250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035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保冷柜（血液储存箱）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D55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1.血液保存箱，有效容积:≥79L；</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2.外部材料为彩色涂层钢板，内部材料为不锈钢，隔热层为硬质聚亚胺酯原位整体发泡；三层吸热玻璃门.带门自关闭装置；3.全封闭型压缩机，制冷剂:HFC，微电脑温控，制冷性能:4℃±1℃（室温35℃）；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4.强制空气循环制冷方式；自动除霜方式；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5.温度报警:视听双重警报（高温6℃，低温2℃）；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6.断电报警:视听双重警报（9小时），高效可充电式电池（Ni-Cd）；</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7.配门未关指示灯报警； </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8.配6W荧光灯；</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9.耗电量116W(220V，50Hz)。适用编号及尺寸：编号：BL尺寸：400x495x1515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B6D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8CC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A70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775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F7D1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443BD">
            <w:pPr>
              <w:jc w:val="center"/>
              <w:rPr>
                <w:rFonts w:hint="eastAsia" w:ascii="宋体" w:hAnsi="宋体" w:eastAsia="宋体" w:cs="宋体"/>
                <w:i w:val="0"/>
                <w:iCs w:val="0"/>
                <w:color w:val="000000"/>
                <w:sz w:val="20"/>
                <w:szCs w:val="20"/>
                <w:highlight w:val="none"/>
                <w:u w:val="none"/>
              </w:rPr>
            </w:pPr>
          </w:p>
        </w:tc>
      </w:tr>
      <w:tr w14:paraId="526C8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9BC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153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成品输液导轨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4D1A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1.输液吊轨直线，2.6m根；</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2.平行式.每套含导轨2根吊勾4个                                             3.交付使用所需配套辅料及安装、调试服务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D09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9B1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BBA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E305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5AB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2C25D">
            <w:pPr>
              <w:jc w:val="center"/>
              <w:rPr>
                <w:rFonts w:hint="eastAsia" w:ascii="宋体" w:hAnsi="宋体" w:eastAsia="宋体" w:cs="宋体"/>
                <w:i w:val="0"/>
                <w:iCs w:val="0"/>
                <w:color w:val="000000"/>
                <w:sz w:val="20"/>
                <w:szCs w:val="20"/>
                <w:highlight w:val="none"/>
                <w:u w:val="none"/>
              </w:rPr>
            </w:pPr>
          </w:p>
        </w:tc>
      </w:tr>
      <w:tr w14:paraId="25A5AA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FE6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146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成品床间隔帘导轨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589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1.隔帘吊轨L型；</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1F7B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702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5FF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843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9513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70F28">
            <w:pPr>
              <w:jc w:val="center"/>
              <w:rPr>
                <w:rFonts w:hint="eastAsia" w:ascii="宋体" w:hAnsi="宋体" w:eastAsia="宋体" w:cs="宋体"/>
                <w:i w:val="0"/>
                <w:iCs w:val="0"/>
                <w:color w:val="000000"/>
                <w:sz w:val="20"/>
                <w:szCs w:val="20"/>
                <w:highlight w:val="none"/>
                <w:u w:val="none"/>
              </w:rPr>
            </w:pPr>
          </w:p>
        </w:tc>
      </w:tr>
      <w:tr w14:paraId="3C764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F2B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0CD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中央控制液晶面板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125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1.32寸液晶情报面板，带远控面板,呼叫，含计时器，气体报警,，内修，含不锈钢装饰框                                                    2.交付使用所需配套辅料及安装、调试服务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4ADE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8C2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575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BE12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F8C7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63518">
            <w:pPr>
              <w:jc w:val="center"/>
              <w:rPr>
                <w:rFonts w:hint="eastAsia" w:ascii="宋体" w:hAnsi="宋体" w:eastAsia="宋体" w:cs="宋体"/>
                <w:i w:val="0"/>
                <w:iCs w:val="0"/>
                <w:color w:val="000000"/>
                <w:sz w:val="20"/>
                <w:szCs w:val="20"/>
                <w:highlight w:val="none"/>
                <w:u w:val="none"/>
              </w:rPr>
            </w:pPr>
          </w:p>
        </w:tc>
      </w:tr>
      <w:tr w14:paraId="7CE4F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67B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A1C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嵌入式观片灯</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A8B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1.嵌入式三联观片灯                                   2.LED液晶观片灯SH1；                                              3.1200×500×25；                                                  4.交付使用所需配套辅料及安装、调试服务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6A5C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27D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6D8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D65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575D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A121">
            <w:pPr>
              <w:jc w:val="center"/>
              <w:rPr>
                <w:rFonts w:hint="eastAsia" w:ascii="宋体" w:hAnsi="宋体" w:eastAsia="宋体" w:cs="宋体"/>
                <w:i w:val="0"/>
                <w:iCs w:val="0"/>
                <w:color w:val="000000"/>
                <w:sz w:val="20"/>
                <w:szCs w:val="20"/>
                <w:highlight w:val="none"/>
                <w:u w:val="none"/>
              </w:rPr>
            </w:pPr>
          </w:p>
        </w:tc>
      </w:tr>
      <w:tr w14:paraId="4417C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67A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402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5DF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1.不锈钢面框，所有外框.柜体颜色喷涂同墙板颜色，带带底盒盒面盖CM1；</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3.1个三相380V 20A插座，3个220V 10A插座；非治疗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1E32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C71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D7D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292A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AC0E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6EC24">
            <w:pPr>
              <w:jc w:val="center"/>
              <w:rPr>
                <w:rFonts w:hint="eastAsia" w:ascii="宋体" w:hAnsi="宋体" w:eastAsia="宋体" w:cs="宋体"/>
                <w:i w:val="0"/>
                <w:iCs w:val="0"/>
                <w:color w:val="000000"/>
                <w:sz w:val="20"/>
                <w:szCs w:val="20"/>
                <w:highlight w:val="none"/>
                <w:u w:val="none"/>
              </w:rPr>
            </w:pPr>
          </w:p>
        </w:tc>
      </w:tr>
      <w:tr w14:paraId="02DC7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11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5CF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ABE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治疗电源插座箱：1.不锈钢面框，所有外框.柜体颜色喷涂同墙板颜色，带带底盒盒面盖CM2；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3.4个220V 10A插座；治疗用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15F3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E9A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019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F706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33F3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E937B">
            <w:pPr>
              <w:jc w:val="center"/>
              <w:rPr>
                <w:rFonts w:hint="eastAsia" w:ascii="宋体" w:hAnsi="宋体" w:eastAsia="宋体" w:cs="宋体"/>
                <w:i w:val="0"/>
                <w:iCs w:val="0"/>
                <w:color w:val="000000"/>
                <w:sz w:val="20"/>
                <w:szCs w:val="20"/>
                <w:highlight w:val="none"/>
                <w:u w:val="none"/>
              </w:rPr>
            </w:pPr>
          </w:p>
        </w:tc>
      </w:tr>
      <w:tr w14:paraId="6EE51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ADE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CB6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组合电源插座设备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2A40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治疗电源插座箱：1.不锈钢面框，所有外框.柜体颜色喷涂同墙板颜色，带带底盒盒面盖CM2；</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2.尺寸:900mm×210mm×100mm；</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3.3个220V 10A插座；1个16A插座；治疗用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4.2个接地端子</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1B17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ED1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621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0DD7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F491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D6611">
            <w:pPr>
              <w:jc w:val="center"/>
              <w:rPr>
                <w:rFonts w:hint="eastAsia" w:ascii="宋体" w:hAnsi="宋体" w:eastAsia="宋体" w:cs="宋体"/>
                <w:i w:val="0"/>
                <w:iCs w:val="0"/>
                <w:color w:val="000000"/>
                <w:sz w:val="20"/>
                <w:szCs w:val="20"/>
                <w:highlight w:val="none"/>
                <w:u w:val="none"/>
              </w:rPr>
            </w:pPr>
          </w:p>
        </w:tc>
      </w:tr>
      <w:tr w14:paraId="3EDFF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14E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18F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机柜、机架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896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1.名称：机柜（42U）</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61CD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060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410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7A89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2F6A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9A882">
            <w:pPr>
              <w:jc w:val="center"/>
              <w:rPr>
                <w:rFonts w:hint="eastAsia" w:ascii="宋体" w:hAnsi="宋体" w:eastAsia="宋体" w:cs="宋体"/>
                <w:i w:val="0"/>
                <w:iCs w:val="0"/>
                <w:color w:val="000000"/>
                <w:sz w:val="20"/>
                <w:szCs w:val="20"/>
                <w:highlight w:val="none"/>
                <w:u w:val="none"/>
              </w:rPr>
            </w:pPr>
          </w:p>
        </w:tc>
      </w:tr>
      <w:tr w14:paraId="42B76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1E6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7C6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交换机</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3D45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1.名称：24口POE交换机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2CB8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1CE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C67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0DEC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AD8C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A489C">
            <w:pPr>
              <w:jc w:val="center"/>
              <w:rPr>
                <w:rFonts w:hint="eastAsia" w:ascii="宋体" w:hAnsi="宋体" w:eastAsia="宋体" w:cs="宋体"/>
                <w:i w:val="0"/>
                <w:iCs w:val="0"/>
                <w:color w:val="000000"/>
                <w:sz w:val="20"/>
                <w:szCs w:val="20"/>
                <w:highlight w:val="none"/>
                <w:u w:val="none"/>
              </w:rPr>
            </w:pPr>
          </w:p>
        </w:tc>
      </w:tr>
      <w:tr w14:paraId="31B2CB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03B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68C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路由器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A8BE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1.名称：无线AP含接线盒                                                                     2.安装方式：见图纸                                                                    3.其他：详见招标文件及招标图纸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918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C2A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A01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B99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38D5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DCDC2">
            <w:pPr>
              <w:jc w:val="center"/>
              <w:rPr>
                <w:rFonts w:hint="eastAsia" w:ascii="宋体" w:hAnsi="宋体" w:eastAsia="宋体" w:cs="宋体"/>
                <w:i w:val="0"/>
                <w:iCs w:val="0"/>
                <w:color w:val="000000"/>
                <w:sz w:val="20"/>
                <w:szCs w:val="20"/>
                <w:highlight w:val="none"/>
                <w:u w:val="none"/>
              </w:rPr>
            </w:pPr>
          </w:p>
        </w:tc>
      </w:tr>
      <w:tr w14:paraId="28088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C42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B68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BFCC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1.名称：呼叫主机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671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506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FAC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8B27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DB2D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BCFC0">
            <w:pPr>
              <w:jc w:val="center"/>
              <w:rPr>
                <w:rFonts w:hint="eastAsia" w:ascii="宋体" w:hAnsi="宋体" w:eastAsia="宋体" w:cs="宋体"/>
                <w:i w:val="0"/>
                <w:iCs w:val="0"/>
                <w:color w:val="000000"/>
                <w:sz w:val="20"/>
                <w:szCs w:val="20"/>
                <w:highlight w:val="none"/>
                <w:u w:val="none"/>
              </w:rPr>
            </w:pPr>
          </w:p>
        </w:tc>
      </w:tr>
      <w:tr w14:paraId="136D6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68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CB2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84E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1.名称：呼叫分机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ADA4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F07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393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3E5F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31D7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82301">
            <w:pPr>
              <w:jc w:val="center"/>
              <w:rPr>
                <w:rFonts w:hint="eastAsia" w:ascii="宋体" w:hAnsi="宋体" w:eastAsia="宋体" w:cs="宋体"/>
                <w:i w:val="0"/>
                <w:iCs w:val="0"/>
                <w:color w:val="000000"/>
                <w:sz w:val="20"/>
                <w:szCs w:val="20"/>
                <w:highlight w:val="none"/>
                <w:u w:val="none"/>
              </w:rPr>
            </w:pPr>
          </w:p>
        </w:tc>
      </w:tr>
      <w:tr w14:paraId="295C8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A8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395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显示仪表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BAE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走廊显示屏</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685E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6EE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C74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337F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654F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858FE">
            <w:pPr>
              <w:jc w:val="center"/>
              <w:rPr>
                <w:rFonts w:hint="eastAsia" w:ascii="宋体" w:hAnsi="宋体" w:eastAsia="宋体" w:cs="宋体"/>
                <w:i w:val="0"/>
                <w:iCs w:val="0"/>
                <w:color w:val="000000"/>
                <w:sz w:val="20"/>
                <w:szCs w:val="20"/>
                <w:highlight w:val="none"/>
                <w:u w:val="none"/>
              </w:rPr>
            </w:pPr>
          </w:p>
        </w:tc>
      </w:tr>
      <w:tr w14:paraId="036FD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6F9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D5B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输出设备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E1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1.名称：本地布撤防键盘</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992E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980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F6D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1F6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4821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84134">
            <w:pPr>
              <w:jc w:val="center"/>
              <w:rPr>
                <w:rFonts w:hint="eastAsia" w:ascii="宋体" w:hAnsi="宋体" w:eastAsia="宋体" w:cs="宋体"/>
                <w:i w:val="0"/>
                <w:iCs w:val="0"/>
                <w:color w:val="000000"/>
                <w:sz w:val="20"/>
                <w:szCs w:val="20"/>
                <w:highlight w:val="none"/>
                <w:u w:val="none"/>
              </w:rPr>
            </w:pPr>
          </w:p>
        </w:tc>
      </w:tr>
      <w:tr w14:paraId="47B2E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034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B47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监控摄像设备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449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1.名称：安防监控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FC1C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02E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AA3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63BC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A447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94021">
            <w:pPr>
              <w:jc w:val="center"/>
              <w:rPr>
                <w:rFonts w:hint="eastAsia" w:ascii="宋体" w:hAnsi="宋体" w:eastAsia="宋体" w:cs="宋体"/>
                <w:i w:val="0"/>
                <w:iCs w:val="0"/>
                <w:color w:val="000000"/>
                <w:sz w:val="20"/>
                <w:szCs w:val="20"/>
                <w:highlight w:val="none"/>
                <w:u w:val="none"/>
              </w:rPr>
            </w:pPr>
          </w:p>
        </w:tc>
      </w:tr>
      <w:tr w14:paraId="0C184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76A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313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录像设备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744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1.名称：16路网络数字硬盘录象机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83F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71F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AE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841F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E959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4A39D">
            <w:pPr>
              <w:jc w:val="center"/>
              <w:rPr>
                <w:rFonts w:hint="eastAsia" w:ascii="宋体" w:hAnsi="宋体" w:eastAsia="宋体" w:cs="宋体"/>
                <w:i w:val="0"/>
                <w:iCs w:val="0"/>
                <w:color w:val="000000"/>
                <w:sz w:val="20"/>
                <w:szCs w:val="20"/>
                <w:highlight w:val="none"/>
                <w:u w:val="none"/>
              </w:rPr>
            </w:pPr>
          </w:p>
        </w:tc>
      </w:tr>
      <w:tr w14:paraId="6C8A9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9F8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945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录像设备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D4FF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1.名称：24路网络数字硬盘录象机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D9A0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441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000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0018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6078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EEF47">
            <w:pPr>
              <w:jc w:val="center"/>
              <w:rPr>
                <w:rFonts w:hint="eastAsia" w:ascii="宋体" w:hAnsi="宋体" w:eastAsia="宋体" w:cs="宋体"/>
                <w:i w:val="0"/>
                <w:iCs w:val="0"/>
                <w:color w:val="000000"/>
                <w:sz w:val="20"/>
                <w:szCs w:val="20"/>
                <w:highlight w:val="none"/>
                <w:u w:val="none"/>
              </w:rPr>
            </w:pPr>
          </w:p>
        </w:tc>
      </w:tr>
      <w:tr w14:paraId="73B01F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D7E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1D5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2445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1.名称：读卡器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EB61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B9F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86D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D7B5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829D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16907">
            <w:pPr>
              <w:jc w:val="center"/>
              <w:rPr>
                <w:rFonts w:hint="eastAsia" w:ascii="宋体" w:hAnsi="宋体" w:eastAsia="宋体" w:cs="宋体"/>
                <w:i w:val="0"/>
                <w:iCs w:val="0"/>
                <w:color w:val="000000"/>
                <w:sz w:val="20"/>
                <w:szCs w:val="20"/>
                <w:highlight w:val="none"/>
                <w:u w:val="none"/>
              </w:rPr>
            </w:pPr>
          </w:p>
        </w:tc>
      </w:tr>
      <w:tr w14:paraId="0617D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A14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8CE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出入口执行机构设备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BA6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1.名称：单门磁力锁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5551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AAE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BD8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5225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24CE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121AC">
            <w:pPr>
              <w:jc w:val="center"/>
              <w:rPr>
                <w:rFonts w:hint="eastAsia" w:ascii="宋体" w:hAnsi="宋体" w:eastAsia="宋体" w:cs="宋体"/>
                <w:i w:val="0"/>
                <w:iCs w:val="0"/>
                <w:color w:val="000000"/>
                <w:sz w:val="20"/>
                <w:szCs w:val="20"/>
                <w:highlight w:val="none"/>
                <w:u w:val="none"/>
              </w:rPr>
            </w:pPr>
          </w:p>
        </w:tc>
      </w:tr>
      <w:tr w14:paraId="1AB4A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E42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AAF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出入口执行机构设备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3AE4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1.名称：双门磁力锁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6BE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193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667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30BA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0E57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00984">
            <w:pPr>
              <w:jc w:val="center"/>
              <w:rPr>
                <w:rFonts w:hint="eastAsia" w:ascii="宋体" w:hAnsi="宋体" w:eastAsia="宋体" w:cs="宋体"/>
                <w:i w:val="0"/>
                <w:iCs w:val="0"/>
                <w:color w:val="000000"/>
                <w:sz w:val="20"/>
                <w:szCs w:val="20"/>
                <w:highlight w:val="none"/>
                <w:u w:val="none"/>
              </w:rPr>
            </w:pPr>
          </w:p>
        </w:tc>
      </w:tr>
      <w:tr w14:paraId="59321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638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AB8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85C9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1.名称：出门按钮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6DA5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D67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E54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B3E6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D56F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A9A27">
            <w:pPr>
              <w:jc w:val="center"/>
              <w:rPr>
                <w:rFonts w:hint="eastAsia" w:ascii="宋体" w:hAnsi="宋体" w:eastAsia="宋体" w:cs="宋体"/>
                <w:i w:val="0"/>
                <w:iCs w:val="0"/>
                <w:color w:val="000000"/>
                <w:sz w:val="20"/>
                <w:szCs w:val="20"/>
                <w:highlight w:val="none"/>
                <w:u w:val="none"/>
              </w:rPr>
            </w:pPr>
          </w:p>
        </w:tc>
      </w:tr>
      <w:tr w14:paraId="3F756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CB5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259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63F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1.名称：彩色可视对讲门口机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DA2C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789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211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CCA5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63F5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55E22">
            <w:pPr>
              <w:jc w:val="center"/>
              <w:rPr>
                <w:rFonts w:hint="eastAsia" w:ascii="宋体" w:hAnsi="宋体" w:eastAsia="宋体" w:cs="宋体"/>
                <w:i w:val="0"/>
                <w:iCs w:val="0"/>
                <w:color w:val="000000"/>
                <w:sz w:val="20"/>
                <w:szCs w:val="20"/>
                <w:highlight w:val="none"/>
                <w:u w:val="none"/>
              </w:rPr>
            </w:pPr>
          </w:p>
        </w:tc>
      </w:tr>
      <w:tr w14:paraId="6AEBA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0F4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7FA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出入口目标识别设备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8415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1.名称：彩色可视对讲室内机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8E37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037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799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D19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DB1D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3D0A">
            <w:pPr>
              <w:jc w:val="center"/>
              <w:rPr>
                <w:rFonts w:hint="eastAsia" w:ascii="宋体" w:hAnsi="宋体" w:eastAsia="宋体" w:cs="宋体"/>
                <w:i w:val="0"/>
                <w:iCs w:val="0"/>
                <w:color w:val="000000"/>
                <w:sz w:val="20"/>
                <w:szCs w:val="20"/>
                <w:highlight w:val="none"/>
                <w:u w:val="none"/>
              </w:rPr>
            </w:pPr>
          </w:p>
        </w:tc>
      </w:tr>
      <w:tr w14:paraId="45B63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BE1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E09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背景音乐系统设备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EA6B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1.名称：音量控制器                                                                     2.其他：详见招标文件及招标图纸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0570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26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B0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821F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852A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32476">
            <w:pPr>
              <w:jc w:val="center"/>
              <w:rPr>
                <w:rFonts w:hint="eastAsia" w:ascii="宋体" w:hAnsi="宋体" w:eastAsia="宋体" w:cs="宋体"/>
                <w:i w:val="0"/>
                <w:iCs w:val="0"/>
                <w:color w:val="000000"/>
                <w:sz w:val="20"/>
                <w:szCs w:val="20"/>
                <w:highlight w:val="none"/>
                <w:u w:val="none"/>
              </w:rPr>
            </w:pPr>
          </w:p>
        </w:tc>
      </w:tr>
      <w:tr w14:paraId="66A7A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02B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030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8437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1.名称：吸顶扬声器                                                                     2.规格：3W                                                                    3.其他：详见招标文件及招标图纸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2D25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3F2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B11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74FF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E751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3210A">
            <w:pPr>
              <w:jc w:val="center"/>
              <w:rPr>
                <w:rFonts w:hint="eastAsia" w:ascii="宋体" w:hAnsi="宋体" w:eastAsia="宋体" w:cs="宋体"/>
                <w:i w:val="0"/>
                <w:iCs w:val="0"/>
                <w:color w:val="000000"/>
                <w:sz w:val="20"/>
                <w:szCs w:val="20"/>
                <w:highlight w:val="none"/>
                <w:u w:val="none"/>
              </w:rPr>
            </w:pPr>
          </w:p>
        </w:tc>
      </w:tr>
      <w:tr w14:paraId="42F12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597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625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259B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1.名称：带前置广播功放                                                                     2.规格型号：350w                                                                    3.其他：详见招标文件及招标图纸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F4F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5DA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DC4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E60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B337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0B36C">
            <w:pPr>
              <w:jc w:val="center"/>
              <w:rPr>
                <w:rFonts w:hint="eastAsia" w:ascii="宋体" w:hAnsi="宋体" w:eastAsia="宋体" w:cs="宋体"/>
                <w:i w:val="0"/>
                <w:iCs w:val="0"/>
                <w:color w:val="000000"/>
                <w:sz w:val="20"/>
                <w:szCs w:val="20"/>
                <w:highlight w:val="none"/>
                <w:u w:val="none"/>
              </w:rPr>
            </w:pPr>
          </w:p>
        </w:tc>
      </w:tr>
      <w:tr w14:paraId="03DDB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0E3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D2A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输入设备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C885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1、名称：扩展键盘</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5D7A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416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215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EDE9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7352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B1D71">
            <w:pPr>
              <w:jc w:val="center"/>
              <w:rPr>
                <w:rFonts w:hint="eastAsia" w:ascii="宋体" w:hAnsi="宋体" w:eastAsia="宋体" w:cs="宋体"/>
                <w:i w:val="0"/>
                <w:iCs w:val="0"/>
                <w:color w:val="000000"/>
                <w:sz w:val="20"/>
                <w:szCs w:val="20"/>
                <w:highlight w:val="none"/>
                <w:u w:val="none"/>
              </w:rPr>
            </w:pPr>
          </w:p>
        </w:tc>
      </w:tr>
      <w:tr w14:paraId="2DE6A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348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924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扩声系统设备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9655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1、名称：呼叫话筒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55B6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246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1C6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E22A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15AB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2F9BE">
            <w:pPr>
              <w:jc w:val="center"/>
              <w:rPr>
                <w:rFonts w:hint="eastAsia" w:ascii="宋体" w:hAnsi="宋体" w:eastAsia="宋体" w:cs="宋体"/>
                <w:i w:val="0"/>
                <w:iCs w:val="0"/>
                <w:color w:val="000000"/>
                <w:sz w:val="20"/>
                <w:szCs w:val="20"/>
                <w:highlight w:val="none"/>
                <w:u w:val="none"/>
              </w:rPr>
            </w:pPr>
          </w:p>
        </w:tc>
      </w:tr>
      <w:tr w14:paraId="660AB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496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561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视频系统设备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8DA7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1、名称：十分区矩阵</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0D19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8D9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487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7538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F9AA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47F10">
            <w:pPr>
              <w:jc w:val="center"/>
              <w:rPr>
                <w:rFonts w:hint="eastAsia" w:ascii="宋体" w:hAnsi="宋体" w:eastAsia="宋体" w:cs="宋体"/>
                <w:i w:val="0"/>
                <w:iCs w:val="0"/>
                <w:color w:val="000000"/>
                <w:sz w:val="20"/>
                <w:szCs w:val="20"/>
                <w:highlight w:val="none"/>
                <w:u w:val="none"/>
              </w:rPr>
            </w:pPr>
          </w:p>
        </w:tc>
      </w:tr>
      <w:tr w14:paraId="37D39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FFA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C7C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33984">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8C3B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E8EF1">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4190">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E0FF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A940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CE9B3">
            <w:pPr>
              <w:jc w:val="center"/>
              <w:rPr>
                <w:rFonts w:hint="eastAsia" w:ascii="宋体" w:hAnsi="宋体" w:eastAsia="宋体" w:cs="宋体"/>
                <w:i w:val="0"/>
                <w:iCs w:val="0"/>
                <w:color w:val="000000"/>
                <w:sz w:val="20"/>
                <w:szCs w:val="20"/>
                <w:highlight w:val="none"/>
                <w:u w:val="none"/>
              </w:rPr>
            </w:pPr>
          </w:p>
        </w:tc>
      </w:tr>
      <w:tr w14:paraId="7DD9B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06B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9EB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防滑地砖</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9E4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1.10厚300*300防滑地砖,干水泥擦缝；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2.20厚1:3干硬性水泥砂浆结合层,表面撒水泥粉；</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3.2厚聚氨酯涂膜防水层基层；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4.最薄处30厚C20细石混凝土找坡层抹平，具体厚度满足设计要求；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5.水泥浆一道(内掺建筑胶)。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B14F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71B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F80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99.43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9233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6746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57C8C">
            <w:pPr>
              <w:jc w:val="center"/>
              <w:rPr>
                <w:rFonts w:hint="eastAsia" w:ascii="宋体" w:hAnsi="宋体" w:eastAsia="宋体" w:cs="宋体"/>
                <w:i w:val="0"/>
                <w:iCs w:val="0"/>
                <w:color w:val="000000"/>
                <w:sz w:val="20"/>
                <w:szCs w:val="20"/>
                <w:highlight w:val="none"/>
                <w:u w:val="none"/>
              </w:rPr>
            </w:pPr>
          </w:p>
        </w:tc>
      </w:tr>
      <w:tr w14:paraId="4542C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87A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C2D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大理石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BD43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1.瓷砖与地材交界的门采用20厚浅咖啡网纹大理石，石材六面防护处理。</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2.30mm厚1:3水泥砂浆找平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5D66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E12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9FD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D4EF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0330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5B107">
            <w:pPr>
              <w:jc w:val="center"/>
              <w:rPr>
                <w:rFonts w:hint="eastAsia" w:ascii="宋体" w:hAnsi="宋体" w:eastAsia="宋体" w:cs="宋体"/>
                <w:i w:val="0"/>
                <w:iCs w:val="0"/>
                <w:color w:val="000000"/>
                <w:sz w:val="20"/>
                <w:szCs w:val="20"/>
                <w:highlight w:val="none"/>
                <w:u w:val="none"/>
              </w:rPr>
            </w:pPr>
          </w:p>
        </w:tc>
      </w:tr>
      <w:tr w14:paraId="685C8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AE5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09D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块料踢脚线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8BEF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踢4：1、10地砖踢脚,稀水泥浆擦缝；2、9厚1:2水泥砂浆粘结层(内参建筑胶)；3、界面剂一道(甩前用水喷湿墙面)。</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833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A0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249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F063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CCF0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91E75">
            <w:pPr>
              <w:jc w:val="center"/>
              <w:rPr>
                <w:rFonts w:hint="eastAsia" w:ascii="宋体" w:hAnsi="宋体" w:eastAsia="宋体" w:cs="宋体"/>
                <w:i w:val="0"/>
                <w:iCs w:val="0"/>
                <w:color w:val="000000"/>
                <w:sz w:val="20"/>
                <w:szCs w:val="20"/>
                <w:highlight w:val="none"/>
                <w:u w:val="none"/>
              </w:rPr>
            </w:pPr>
          </w:p>
        </w:tc>
      </w:tr>
      <w:tr w14:paraId="7B56C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5BB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DD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墙面涂膜防水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DBA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2厚聚氨酯防水涂料防水层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A19D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FDF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C42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104.76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2023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2465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D8BDF">
            <w:pPr>
              <w:jc w:val="center"/>
              <w:rPr>
                <w:rFonts w:hint="eastAsia" w:ascii="宋体" w:hAnsi="宋体" w:eastAsia="宋体" w:cs="宋体"/>
                <w:i w:val="0"/>
                <w:iCs w:val="0"/>
                <w:color w:val="000000"/>
                <w:sz w:val="20"/>
                <w:szCs w:val="20"/>
                <w:highlight w:val="none"/>
                <w:u w:val="none"/>
              </w:rPr>
            </w:pPr>
          </w:p>
        </w:tc>
      </w:tr>
      <w:tr w14:paraId="56205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F76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56D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82B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内墙3：1、刷底漆一道，面漆二道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4、8厚1:1:6水泥石灰膏打底扫毛</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5、专用界面剂一道甩毛(甩前喷湿墙面)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6、基层墙体</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BA99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2E3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681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245.73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8259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6058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F3863">
            <w:pPr>
              <w:jc w:val="center"/>
              <w:rPr>
                <w:rFonts w:hint="eastAsia" w:ascii="宋体" w:hAnsi="宋体" w:eastAsia="宋体" w:cs="宋体"/>
                <w:i w:val="0"/>
                <w:iCs w:val="0"/>
                <w:color w:val="000000"/>
                <w:sz w:val="20"/>
                <w:szCs w:val="20"/>
                <w:highlight w:val="none"/>
                <w:u w:val="none"/>
              </w:rPr>
            </w:pPr>
          </w:p>
        </w:tc>
      </w:tr>
      <w:tr w14:paraId="60CD5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A12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855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块料墙面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A5CF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内墙4：1、白水泥擦缝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2、10厚釉面砖(粘贴前墙砖充分浸湿3、4厚强力胶粉泥粘结层，揉挤压实</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4、2厚(JS)防水涂料防水层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5、6厚1:0.5:2.5水泥石灰膏砂浆分层压实抹平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6、6厚1:1:6水泥石灰膏砂浆打底扫毛或划出纹道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7、3厚外加剂专用砂浆抹基地或界面剂一道甩毛、喷湿墙面</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7DC5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679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9FD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118.67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1395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798A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68AA2">
            <w:pPr>
              <w:jc w:val="center"/>
              <w:rPr>
                <w:rFonts w:hint="eastAsia" w:ascii="宋体" w:hAnsi="宋体" w:eastAsia="宋体" w:cs="宋体"/>
                <w:i w:val="0"/>
                <w:iCs w:val="0"/>
                <w:color w:val="000000"/>
                <w:sz w:val="20"/>
                <w:szCs w:val="20"/>
                <w:highlight w:val="none"/>
                <w:u w:val="none"/>
              </w:rPr>
            </w:pPr>
          </w:p>
        </w:tc>
      </w:tr>
      <w:tr w14:paraId="0C8201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DFD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3BD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墙面装饰板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5DB1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内墙7;1软包吸音板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F23A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94B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E07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80.24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6247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68A4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43D8">
            <w:pPr>
              <w:jc w:val="center"/>
              <w:rPr>
                <w:rFonts w:hint="eastAsia" w:ascii="宋体" w:hAnsi="宋体" w:eastAsia="宋体" w:cs="宋体"/>
                <w:i w:val="0"/>
                <w:iCs w:val="0"/>
                <w:color w:val="000000"/>
                <w:sz w:val="20"/>
                <w:szCs w:val="20"/>
                <w:highlight w:val="none"/>
                <w:u w:val="none"/>
              </w:rPr>
            </w:pPr>
          </w:p>
        </w:tc>
      </w:tr>
      <w:tr w14:paraId="2206C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552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35E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石材窗台板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E8CC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1、外窗位置；2、20厚浅咖啡网纹大理石成品窗台，含石材六面防护处理，加工费等；3、水泥砂浆垫层。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34BA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AAC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BAB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3236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1E10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2412F">
            <w:pPr>
              <w:jc w:val="center"/>
              <w:rPr>
                <w:rFonts w:hint="eastAsia" w:ascii="宋体" w:hAnsi="宋体" w:eastAsia="宋体" w:cs="宋体"/>
                <w:i w:val="0"/>
                <w:iCs w:val="0"/>
                <w:color w:val="000000"/>
                <w:sz w:val="20"/>
                <w:szCs w:val="20"/>
                <w:highlight w:val="none"/>
                <w:u w:val="none"/>
              </w:rPr>
            </w:pPr>
          </w:p>
        </w:tc>
      </w:tr>
      <w:tr w14:paraId="3777D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A7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1752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199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1、18厚抗倍特板及安装五金配件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E6F2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70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FD6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09F1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48D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01983">
            <w:pPr>
              <w:jc w:val="center"/>
              <w:rPr>
                <w:rFonts w:hint="eastAsia" w:ascii="宋体" w:hAnsi="宋体" w:eastAsia="宋体" w:cs="宋体"/>
                <w:i w:val="0"/>
                <w:iCs w:val="0"/>
                <w:color w:val="000000"/>
                <w:sz w:val="20"/>
                <w:szCs w:val="20"/>
                <w:highlight w:val="none"/>
                <w:u w:val="none"/>
              </w:rPr>
            </w:pPr>
          </w:p>
        </w:tc>
      </w:tr>
      <w:tr w14:paraId="7B1EF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1BA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F8C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洗漱台</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5404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1、大理石洗漱台，台下盆，含挡水条及下挂，含石材六面防护处理，加工费、开孔等；2、多层板基层，三防处理；3、4#角钢、膨胀螺丝、铁片（防锈漆三度处理）；4、具体详见节点。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D933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595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433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0.64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52D6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33D6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2818">
            <w:pPr>
              <w:jc w:val="center"/>
              <w:rPr>
                <w:rFonts w:hint="eastAsia" w:ascii="宋体" w:hAnsi="宋体" w:eastAsia="宋体" w:cs="宋体"/>
                <w:i w:val="0"/>
                <w:iCs w:val="0"/>
                <w:color w:val="000000"/>
                <w:sz w:val="20"/>
                <w:szCs w:val="20"/>
                <w:highlight w:val="none"/>
                <w:u w:val="none"/>
              </w:rPr>
            </w:pPr>
          </w:p>
        </w:tc>
      </w:tr>
      <w:tr w14:paraId="38506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4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547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311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吊顶天棚</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160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棚3：1.铝合金方板600x600x1.0与配套专用龙骨固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定</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2.与铝合金配套的专用下层副龙骨联结，间</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3.与安装形式配套的专用上层主龙骨，间距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≤1200，用钢筋与钢筋吊杆联结后找平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4.8号吊杆，双向中距≤1200，吊杆上部与钢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筋混凝土板固定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5F40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BBE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F76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33.90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700C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E03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C15BD">
            <w:pPr>
              <w:jc w:val="center"/>
              <w:rPr>
                <w:rFonts w:hint="eastAsia" w:ascii="宋体" w:hAnsi="宋体" w:eastAsia="宋体" w:cs="宋体"/>
                <w:i w:val="0"/>
                <w:iCs w:val="0"/>
                <w:color w:val="000000"/>
                <w:sz w:val="20"/>
                <w:szCs w:val="20"/>
                <w:highlight w:val="none"/>
                <w:u w:val="none"/>
              </w:rPr>
            </w:pPr>
          </w:p>
        </w:tc>
      </w:tr>
      <w:tr w14:paraId="62F04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1"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5E8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473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D662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棚4：1、刷底漆三道，面漆二道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3、满刮2厚耐水腻子找平，面板接缝处贴嵌缝带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，刮腻子抹平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4、9.5厚纸面石膏板用自攻螺丝与龙骨固定，中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距≤200，螺丝距板边长边≥10，短板≥15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5、Ｕ型轻钢覆面横撑龙骨CB60x27，间距1200，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用挂件与次龙骨联结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6、Ｕ型轻钢覆面次龙骨CB60x27，间距400，用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挂件与承载龙骨联结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7、Ｕ型轻钢承载龙骨CS60x27，间距1200，用吊</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件与吊杆联结后找平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8、8号吊杆，双向中距横向小于1200，吊杆上部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与钢筋混凝土板固定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A432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B8D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0E0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437A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BFF4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1AD9C">
            <w:pPr>
              <w:jc w:val="center"/>
              <w:rPr>
                <w:rFonts w:hint="eastAsia" w:ascii="宋体" w:hAnsi="宋体" w:eastAsia="宋体" w:cs="宋体"/>
                <w:i w:val="0"/>
                <w:iCs w:val="0"/>
                <w:color w:val="000000"/>
                <w:sz w:val="20"/>
                <w:szCs w:val="20"/>
                <w:highlight w:val="none"/>
                <w:u w:val="none"/>
              </w:rPr>
            </w:pPr>
          </w:p>
        </w:tc>
      </w:tr>
      <w:tr w14:paraId="070E3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F1F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414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8B6B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棚8:1、刷底漆三道，面漆二道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3、3厚底基防裂腻子分遍打底</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5、素水泥浆一道甩毛（甩前喷湿墙面）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6、现浇钢筋混凝土板底</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FC7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D51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C77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31.63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8EE9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1E52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94452">
            <w:pPr>
              <w:jc w:val="center"/>
              <w:rPr>
                <w:rFonts w:hint="eastAsia" w:ascii="宋体" w:hAnsi="宋体" w:eastAsia="宋体" w:cs="宋体"/>
                <w:i w:val="0"/>
                <w:iCs w:val="0"/>
                <w:color w:val="000000"/>
                <w:sz w:val="20"/>
                <w:szCs w:val="20"/>
                <w:highlight w:val="none"/>
                <w:u w:val="none"/>
              </w:rPr>
            </w:pPr>
          </w:p>
        </w:tc>
      </w:tr>
      <w:tr w14:paraId="0D4F0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49D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43B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490F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双层双面轻质隔墙：1、2*8厚硅酸钙板，2、75型轻钢龙骨,壁厚0、6,龙骨间距300,龙骨内填50厚,100kg/m3岩棉；3、2*8厚硅酸钙板。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63F7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4109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D8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646.07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86E2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E49D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EB9B2">
            <w:pPr>
              <w:jc w:val="center"/>
              <w:rPr>
                <w:rFonts w:hint="eastAsia" w:ascii="宋体" w:hAnsi="宋体" w:eastAsia="宋体" w:cs="宋体"/>
                <w:i w:val="0"/>
                <w:iCs w:val="0"/>
                <w:color w:val="000000"/>
                <w:sz w:val="20"/>
                <w:szCs w:val="20"/>
                <w:highlight w:val="none"/>
                <w:u w:val="none"/>
              </w:rPr>
            </w:pPr>
          </w:p>
        </w:tc>
      </w:tr>
      <w:tr w14:paraId="30550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8FC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EB2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411A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单层单面轻质隔墙：1、6厚硅酸钙板；2、钢结构龙骨(40*20*1.2镀锌方管)。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F3B4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BB4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0E9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457.12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BA0F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8F3E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2C25B">
            <w:pPr>
              <w:jc w:val="center"/>
              <w:rPr>
                <w:rFonts w:hint="eastAsia" w:ascii="宋体" w:hAnsi="宋体" w:eastAsia="宋体" w:cs="宋体"/>
                <w:i w:val="0"/>
                <w:iCs w:val="0"/>
                <w:color w:val="000000"/>
                <w:sz w:val="20"/>
                <w:szCs w:val="20"/>
                <w:highlight w:val="none"/>
                <w:u w:val="none"/>
              </w:rPr>
            </w:pPr>
          </w:p>
        </w:tc>
      </w:tr>
      <w:tr w14:paraId="5A062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E19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51F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砌块墙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F937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土建隔墙1和土建隔墙2：加气混凝土砌块B07,A3.5(120厚或者200厚)实砌,M5混合砂浆。(含过梁)</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A956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8EA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8EF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59.50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21B8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82A6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5503B">
            <w:pPr>
              <w:jc w:val="center"/>
              <w:rPr>
                <w:rFonts w:hint="eastAsia" w:ascii="宋体" w:hAnsi="宋体" w:eastAsia="宋体" w:cs="宋体"/>
                <w:i w:val="0"/>
                <w:iCs w:val="0"/>
                <w:color w:val="000000"/>
                <w:sz w:val="20"/>
                <w:szCs w:val="20"/>
                <w:highlight w:val="none"/>
                <w:u w:val="none"/>
              </w:rPr>
            </w:pPr>
          </w:p>
        </w:tc>
      </w:tr>
      <w:tr w14:paraId="7311B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EA3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11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墙面一般抹灰</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5F0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6厚1:2水泥砂浆抹平；7厚2:1:8水泥石灰砂浆；2厚配套专用界面砂浆批刮。</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2773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B54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8AF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857.22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ACB0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24CF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DB1F4">
            <w:pPr>
              <w:jc w:val="center"/>
              <w:rPr>
                <w:rFonts w:hint="eastAsia" w:ascii="宋体" w:hAnsi="宋体" w:eastAsia="宋体" w:cs="宋体"/>
                <w:i w:val="0"/>
                <w:iCs w:val="0"/>
                <w:color w:val="000000"/>
                <w:sz w:val="20"/>
                <w:szCs w:val="20"/>
                <w:highlight w:val="none"/>
                <w:u w:val="none"/>
              </w:rPr>
            </w:pPr>
          </w:p>
        </w:tc>
      </w:tr>
      <w:tr w14:paraId="5C3AA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ED2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AF3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A1D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气密窗：1、30*50方管龙骨骨架，3#角铁，防锈处理；2、12mm钢化玻璃，不锈钢边框；3、具体详见节点。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414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6DC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04B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518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C581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2764A">
            <w:pPr>
              <w:jc w:val="center"/>
              <w:rPr>
                <w:rFonts w:hint="eastAsia" w:ascii="宋体" w:hAnsi="宋体" w:eastAsia="宋体" w:cs="宋体"/>
                <w:i w:val="0"/>
                <w:iCs w:val="0"/>
                <w:color w:val="000000"/>
                <w:sz w:val="20"/>
                <w:szCs w:val="20"/>
                <w:highlight w:val="none"/>
                <w:u w:val="none"/>
              </w:rPr>
            </w:pPr>
          </w:p>
        </w:tc>
      </w:tr>
      <w:tr w14:paraId="76FA0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6F6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3FC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防撞护角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5CAC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1、不锈钢防撞护角；2、拉丝304材质50X50宽；3、高度与吊顶高度相同。</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8FCC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4B6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65A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CCEB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F1F6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A07A0">
            <w:pPr>
              <w:jc w:val="center"/>
              <w:rPr>
                <w:rFonts w:hint="eastAsia" w:ascii="宋体" w:hAnsi="宋体" w:eastAsia="宋体" w:cs="宋体"/>
                <w:i w:val="0"/>
                <w:iCs w:val="0"/>
                <w:color w:val="000000"/>
                <w:sz w:val="20"/>
                <w:szCs w:val="20"/>
                <w:highlight w:val="none"/>
                <w:u w:val="none"/>
              </w:rPr>
            </w:pPr>
          </w:p>
        </w:tc>
      </w:tr>
      <w:tr w14:paraId="0F322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FB3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B4D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单开手动乙级防火门(FM乙1022)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5060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1.乙级钢质气密门1000*2200；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F03A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04CC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82A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C412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F36E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D5842">
            <w:pPr>
              <w:jc w:val="center"/>
              <w:rPr>
                <w:rFonts w:hint="eastAsia" w:ascii="宋体" w:hAnsi="宋体" w:eastAsia="宋体" w:cs="宋体"/>
                <w:i w:val="0"/>
                <w:iCs w:val="0"/>
                <w:color w:val="000000"/>
                <w:sz w:val="20"/>
                <w:szCs w:val="20"/>
                <w:highlight w:val="none"/>
                <w:u w:val="none"/>
              </w:rPr>
            </w:pPr>
          </w:p>
        </w:tc>
      </w:tr>
      <w:tr w14:paraId="1A295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37C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1F84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双开手动乙级防火门(FM乙1522)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B640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2AD8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F61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F5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0215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98F2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989D1">
            <w:pPr>
              <w:jc w:val="center"/>
              <w:rPr>
                <w:rFonts w:hint="eastAsia" w:ascii="宋体" w:hAnsi="宋体" w:eastAsia="宋体" w:cs="宋体"/>
                <w:i w:val="0"/>
                <w:iCs w:val="0"/>
                <w:color w:val="000000"/>
                <w:sz w:val="20"/>
                <w:szCs w:val="20"/>
                <w:highlight w:val="none"/>
                <w:u w:val="none"/>
              </w:rPr>
            </w:pPr>
          </w:p>
        </w:tc>
      </w:tr>
      <w:tr w14:paraId="2CE71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6D9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AE8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单开手动甲级防火门(FM甲1522) </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3F1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1.甲级钢质气密门1500*2200；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2.1.0mm厚喷塑门体（颜色业主确认），铝合金骨架，内部填充不燃性环保耐火材；</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3.配套不锈钢门套；</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4.配套门防火锁.合页.拉手.闭门器.顺位器，防火铰链，门组件满足相应耐火完整性和隔热性；</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FEB1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967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7C9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60D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3A38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7D111">
            <w:pPr>
              <w:jc w:val="center"/>
              <w:rPr>
                <w:rFonts w:hint="eastAsia" w:ascii="宋体" w:hAnsi="宋体" w:eastAsia="宋体" w:cs="宋体"/>
                <w:i w:val="0"/>
                <w:iCs w:val="0"/>
                <w:color w:val="000000"/>
                <w:sz w:val="20"/>
                <w:szCs w:val="20"/>
                <w:highlight w:val="none"/>
                <w:u w:val="none"/>
              </w:rPr>
            </w:pPr>
          </w:p>
        </w:tc>
      </w:tr>
      <w:tr w14:paraId="24D41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089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E28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25B9A">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908D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0F1B5">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3B02C">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BD8E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997D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26EE5">
            <w:pPr>
              <w:jc w:val="center"/>
              <w:rPr>
                <w:rFonts w:hint="eastAsia" w:ascii="宋体" w:hAnsi="宋体" w:eastAsia="宋体" w:cs="宋体"/>
                <w:i w:val="0"/>
                <w:iCs w:val="0"/>
                <w:color w:val="000000"/>
                <w:sz w:val="20"/>
                <w:szCs w:val="20"/>
                <w:highlight w:val="none"/>
                <w:u w:val="none"/>
              </w:rPr>
            </w:pPr>
          </w:p>
        </w:tc>
      </w:tr>
      <w:tr w14:paraId="6BC74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499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CE0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水泥砂浆楼地面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7CC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楼2：1、30厚硫酸钡水泥防辐射材料；2、15厚M10水泥砂浆保护层。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16B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578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D62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28.48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ECC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EAEE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F7535">
            <w:pPr>
              <w:jc w:val="center"/>
              <w:rPr>
                <w:rFonts w:hint="eastAsia" w:ascii="宋体" w:hAnsi="宋体" w:eastAsia="宋体" w:cs="宋体"/>
                <w:i w:val="0"/>
                <w:iCs w:val="0"/>
                <w:color w:val="000000"/>
                <w:sz w:val="20"/>
                <w:szCs w:val="20"/>
                <w:highlight w:val="none"/>
                <w:u w:val="none"/>
              </w:rPr>
            </w:pPr>
          </w:p>
        </w:tc>
      </w:tr>
      <w:tr w14:paraId="2A85A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F11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9E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F5CD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地3：1、10厚300*300防滑地砖,干水泥擦缝；2、20厚1:3干硬性水泥砂浆结合层,表面撒水泥粉；3、2厚聚氨酯涂膜防水层基层；4、最薄处30厚C20细石混凝土找坡层抹平，具体厚度满足设计要求；5、水泥浆一道(内掺建筑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615D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1C2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ADE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176.35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9BE1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BAFE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C9B35">
            <w:pPr>
              <w:jc w:val="center"/>
              <w:rPr>
                <w:rFonts w:hint="eastAsia" w:ascii="宋体" w:hAnsi="宋体" w:eastAsia="宋体" w:cs="宋体"/>
                <w:i w:val="0"/>
                <w:iCs w:val="0"/>
                <w:color w:val="000000"/>
                <w:sz w:val="20"/>
                <w:szCs w:val="20"/>
                <w:highlight w:val="none"/>
                <w:u w:val="none"/>
              </w:rPr>
            </w:pPr>
          </w:p>
        </w:tc>
      </w:tr>
      <w:tr w14:paraId="06994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69E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540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石材零星项目</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1F36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1、瓷砖与地材交界的门采用20厚浅咖啡网纹大理石，石材六面防护处理。2、30mm厚1:3水泥砂浆找平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2582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8C2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B80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07EF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0E58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3CC20">
            <w:pPr>
              <w:jc w:val="center"/>
              <w:rPr>
                <w:rFonts w:hint="eastAsia" w:ascii="宋体" w:hAnsi="宋体" w:eastAsia="宋体" w:cs="宋体"/>
                <w:i w:val="0"/>
                <w:iCs w:val="0"/>
                <w:color w:val="000000"/>
                <w:sz w:val="20"/>
                <w:szCs w:val="20"/>
                <w:highlight w:val="none"/>
                <w:u w:val="none"/>
              </w:rPr>
            </w:pPr>
          </w:p>
        </w:tc>
      </w:tr>
      <w:tr w14:paraId="62F89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977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89B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金属装饰线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7F7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铝合金地材压条：1、墙面涂料地面卷材上卷处使用；2、铝合金材质。</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3A5A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A19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B5C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367.52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B6FD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ACD6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DA474">
            <w:pPr>
              <w:jc w:val="center"/>
              <w:rPr>
                <w:rFonts w:hint="eastAsia" w:ascii="宋体" w:hAnsi="宋体" w:eastAsia="宋体" w:cs="宋体"/>
                <w:i w:val="0"/>
                <w:iCs w:val="0"/>
                <w:color w:val="000000"/>
                <w:sz w:val="20"/>
                <w:szCs w:val="20"/>
                <w:highlight w:val="none"/>
                <w:u w:val="none"/>
              </w:rPr>
            </w:pPr>
          </w:p>
        </w:tc>
      </w:tr>
      <w:tr w14:paraId="1A3BD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725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C6F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墙面涂膜防水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1152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2厚聚氨酯防水涂料防水层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DC8F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620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5C5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310.96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FB28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9B66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6621F">
            <w:pPr>
              <w:jc w:val="center"/>
              <w:rPr>
                <w:rFonts w:hint="eastAsia" w:ascii="宋体" w:hAnsi="宋体" w:eastAsia="宋体" w:cs="宋体"/>
                <w:i w:val="0"/>
                <w:iCs w:val="0"/>
                <w:color w:val="000000"/>
                <w:sz w:val="20"/>
                <w:szCs w:val="20"/>
                <w:highlight w:val="none"/>
                <w:u w:val="none"/>
              </w:rPr>
            </w:pPr>
          </w:p>
        </w:tc>
      </w:tr>
      <w:tr w14:paraId="61996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049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553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34EE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内墙3：1、刷底漆一道，面漆二道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4、8厚1:1:6水泥石灰膏打底扫毛</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5、专用界面剂一道甩毛(甩前喷湿墙面)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6、基层墙体</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7C09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12A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E27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981.39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7E9C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0A3D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3D23">
            <w:pPr>
              <w:jc w:val="center"/>
              <w:rPr>
                <w:rFonts w:hint="eastAsia" w:ascii="宋体" w:hAnsi="宋体" w:eastAsia="宋体" w:cs="宋体"/>
                <w:i w:val="0"/>
                <w:iCs w:val="0"/>
                <w:color w:val="000000"/>
                <w:sz w:val="20"/>
                <w:szCs w:val="20"/>
                <w:highlight w:val="none"/>
                <w:u w:val="none"/>
              </w:rPr>
            </w:pPr>
          </w:p>
        </w:tc>
      </w:tr>
      <w:tr w14:paraId="144E6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5"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ACA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137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块料墙面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703B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内墙4：1、白水泥擦缝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2、10厚釉面砖(粘贴前墙砖充分浸湿3、4厚强力胶粉泥粘结层，揉挤压实</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4、2厚(JS)防水涂料防水层</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5、6厚1:0.5:2.5水泥石灰膏砂浆分层压实抹平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6、6厚1:1:6水泥石灰膏砂浆打底扫毛或划出纹道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7、3厚外加剂专用砂浆抹基地或界面剂一道甩毛、喷湿墙面</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628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8B4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EF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310.96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EF34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774E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95944">
            <w:pPr>
              <w:jc w:val="center"/>
              <w:rPr>
                <w:rFonts w:hint="eastAsia" w:ascii="宋体" w:hAnsi="宋体" w:eastAsia="宋体" w:cs="宋体"/>
                <w:i w:val="0"/>
                <w:iCs w:val="0"/>
                <w:color w:val="000000"/>
                <w:sz w:val="20"/>
                <w:szCs w:val="20"/>
                <w:highlight w:val="none"/>
                <w:u w:val="none"/>
              </w:rPr>
            </w:pPr>
          </w:p>
        </w:tc>
      </w:tr>
      <w:tr w14:paraId="26FFB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54D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757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石材窗台板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F36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1、外窗位置；2、20厚浅咖啡网纹大理石成品窗台，含石材六面防护处理，加工费等；3、水泥砂浆垫层。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019A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89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EF1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29.60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3A4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7A99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A1C22">
            <w:pPr>
              <w:jc w:val="center"/>
              <w:rPr>
                <w:rFonts w:hint="eastAsia" w:ascii="宋体" w:hAnsi="宋体" w:eastAsia="宋体" w:cs="宋体"/>
                <w:i w:val="0"/>
                <w:iCs w:val="0"/>
                <w:color w:val="000000"/>
                <w:sz w:val="20"/>
                <w:szCs w:val="20"/>
                <w:highlight w:val="none"/>
                <w:u w:val="none"/>
              </w:rPr>
            </w:pPr>
          </w:p>
        </w:tc>
      </w:tr>
      <w:tr w14:paraId="47421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1BF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AF0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成品隔断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740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1、12厚抗倍特板及安装五金配件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82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F8B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330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41.52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3244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2008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02806">
            <w:pPr>
              <w:jc w:val="center"/>
              <w:rPr>
                <w:rFonts w:hint="eastAsia" w:ascii="宋体" w:hAnsi="宋体" w:eastAsia="宋体" w:cs="宋体"/>
                <w:i w:val="0"/>
                <w:iCs w:val="0"/>
                <w:color w:val="000000"/>
                <w:sz w:val="20"/>
                <w:szCs w:val="20"/>
                <w:highlight w:val="none"/>
                <w:u w:val="none"/>
              </w:rPr>
            </w:pPr>
          </w:p>
        </w:tc>
      </w:tr>
      <w:tr w14:paraId="008E4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831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E05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洗漱台</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0AB7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1、大理石洗漱台，台下盆，含挡水条及下挂，含石材六面防护处理，加工费、开孔等；2、多层板基层，三防处理；3、4#角钢、膨胀螺丝、铁片（防锈漆三度处理）；4、具体详见节点。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3C4C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20D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4F7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0.54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1399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4D52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642B2">
            <w:pPr>
              <w:jc w:val="center"/>
              <w:rPr>
                <w:rFonts w:hint="eastAsia" w:ascii="宋体" w:hAnsi="宋体" w:eastAsia="宋体" w:cs="宋体"/>
                <w:i w:val="0"/>
                <w:iCs w:val="0"/>
                <w:color w:val="000000"/>
                <w:sz w:val="20"/>
                <w:szCs w:val="20"/>
                <w:highlight w:val="none"/>
                <w:u w:val="none"/>
              </w:rPr>
            </w:pPr>
          </w:p>
        </w:tc>
      </w:tr>
      <w:tr w14:paraId="1BFED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E0D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D7F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镜面玻璃</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8930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卫生间：1、多层板基层刷防火涂料3遍；2、6mm白镜粘贴，含完成所需的一切费用。</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1C4D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689A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DFB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3803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8E2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36A6F">
            <w:pPr>
              <w:jc w:val="center"/>
              <w:rPr>
                <w:rFonts w:hint="eastAsia" w:ascii="宋体" w:hAnsi="宋体" w:eastAsia="宋体" w:cs="宋体"/>
                <w:i w:val="0"/>
                <w:iCs w:val="0"/>
                <w:color w:val="000000"/>
                <w:sz w:val="20"/>
                <w:szCs w:val="20"/>
                <w:highlight w:val="none"/>
                <w:u w:val="none"/>
              </w:rPr>
            </w:pPr>
          </w:p>
        </w:tc>
      </w:tr>
      <w:tr w14:paraId="7FB8F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4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67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757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吊顶天棚</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61A5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棚3：1.铝合金方板600x600x1.0与配套专用龙骨固</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定</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2.与铝合金配套的专用下层副龙骨联结，间</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距≤600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3.与安装形式配套的专用上层主龙骨，间距</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≤1200，用钢筋与钢筋吊杆联结后找平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4.8号吊杆，双向中距≤1200，吊杆上部与钢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筋混凝土板固定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DE04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B863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18A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70.37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DFA9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3F9F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62041">
            <w:pPr>
              <w:jc w:val="center"/>
              <w:rPr>
                <w:rFonts w:hint="eastAsia" w:ascii="宋体" w:hAnsi="宋体" w:eastAsia="宋体" w:cs="宋体"/>
                <w:i w:val="0"/>
                <w:iCs w:val="0"/>
                <w:color w:val="000000"/>
                <w:sz w:val="20"/>
                <w:szCs w:val="20"/>
                <w:highlight w:val="none"/>
                <w:u w:val="none"/>
              </w:rPr>
            </w:pPr>
          </w:p>
        </w:tc>
      </w:tr>
      <w:tr w14:paraId="493CC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1"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C48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15D2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100F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棚4：1、刷底漆三道，面漆二道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3、满刮2厚耐水腻子找平，面板接缝处贴嵌缝带</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，刮腻子抹平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4、9.5厚纸面石膏板用自攻螺丝与龙骨固定，中</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距≤200，螺丝距板边长边≥10，短板≥15</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5、Ｕ型轻钢覆面横撑龙骨CB60x27，间距1200，</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用挂件与次龙骨联结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6、Ｕ型轻钢覆面次龙骨CB60x27，间距400，用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挂件与承载龙骨联结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7、Ｕ型轻钢承载龙骨CS60x27，间距1200，用吊</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件与吊杆联结后找平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8、8号吊杆，双向中距横向小于1200，吊杆上部</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与钢筋混凝土板固定</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E7BB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80A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61D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614.85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691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DE45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614E2">
            <w:pPr>
              <w:jc w:val="center"/>
              <w:rPr>
                <w:rFonts w:hint="eastAsia" w:ascii="宋体" w:hAnsi="宋体" w:eastAsia="宋体" w:cs="宋体"/>
                <w:i w:val="0"/>
                <w:iCs w:val="0"/>
                <w:color w:val="000000"/>
                <w:sz w:val="20"/>
                <w:szCs w:val="20"/>
                <w:highlight w:val="none"/>
                <w:u w:val="none"/>
              </w:rPr>
            </w:pPr>
          </w:p>
        </w:tc>
      </w:tr>
      <w:tr w14:paraId="5723B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B32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CAD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天棚喷刷涂料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8C1D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棚8:1、刷底漆三道，面漆二道</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2、2厚面层耐水腻子分遍刮平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3、3厚底基防裂腻子分遍打底</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4、5厚1：0.5：2.5水泥石灰膏砂浆抹平</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5、素水泥浆一道甩毛（甩前喷湿墙面）</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6、现浇钢筋混凝土板底</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5845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AC95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6B2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29.49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279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B3B5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8255D">
            <w:pPr>
              <w:jc w:val="center"/>
              <w:rPr>
                <w:rFonts w:hint="eastAsia" w:ascii="宋体" w:hAnsi="宋体" w:eastAsia="宋体" w:cs="宋体"/>
                <w:i w:val="0"/>
                <w:iCs w:val="0"/>
                <w:color w:val="000000"/>
                <w:sz w:val="20"/>
                <w:szCs w:val="20"/>
                <w:highlight w:val="none"/>
                <w:u w:val="none"/>
              </w:rPr>
            </w:pPr>
          </w:p>
        </w:tc>
      </w:tr>
      <w:tr w14:paraId="7B0F7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AA6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156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4A82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铅板防辐射墙体：1、2厚铅板铆接,连接处防护处理；2、背贴12厚纸面石膏板，板缝贴胶带、点锈；3、钢结构龙骨(50*30*1.5镀锌方管600@800)。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007B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627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FB7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99.00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EF8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A22B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5D31B">
            <w:pPr>
              <w:jc w:val="center"/>
              <w:rPr>
                <w:rFonts w:hint="eastAsia" w:ascii="宋体" w:hAnsi="宋体" w:eastAsia="宋体" w:cs="宋体"/>
                <w:i w:val="0"/>
                <w:iCs w:val="0"/>
                <w:color w:val="000000"/>
                <w:sz w:val="20"/>
                <w:szCs w:val="20"/>
                <w:highlight w:val="none"/>
                <w:u w:val="none"/>
              </w:rPr>
            </w:pPr>
          </w:p>
        </w:tc>
      </w:tr>
      <w:tr w14:paraId="3F803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F0D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410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4A0C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双层双面轻质隔墙：1、2*8厚硅酸钙板，2、75型轻钢龙骨,壁厚0、6,龙骨间距300,龙骨内填50厚,100kg/m3岩棉；3、2*8厚硅酸钙板。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F519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689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8A2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645.39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08A3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20CA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0E46B">
            <w:pPr>
              <w:jc w:val="center"/>
              <w:rPr>
                <w:rFonts w:hint="eastAsia" w:ascii="宋体" w:hAnsi="宋体" w:eastAsia="宋体" w:cs="宋体"/>
                <w:i w:val="0"/>
                <w:iCs w:val="0"/>
                <w:color w:val="000000"/>
                <w:sz w:val="20"/>
                <w:szCs w:val="20"/>
                <w:highlight w:val="none"/>
                <w:u w:val="none"/>
              </w:rPr>
            </w:pPr>
          </w:p>
        </w:tc>
      </w:tr>
      <w:tr w14:paraId="0F0BD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003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C1D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C7C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双材质轻质隔墙墙体：1、12厚耐火纸面石膏板，板缝贴胶带、点锈；2、75型轻钢龙骨,壁厚0、6,龙骨间距300,龙骨内填50厚,100kg/m3岩棉；3、12厚耐火纸面石膏板，板缝贴胶带、点锈。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9B1B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8778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25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119.54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3834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0FEE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6F766">
            <w:pPr>
              <w:jc w:val="center"/>
              <w:rPr>
                <w:rFonts w:hint="eastAsia" w:ascii="宋体" w:hAnsi="宋体" w:eastAsia="宋体" w:cs="宋体"/>
                <w:i w:val="0"/>
                <w:iCs w:val="0"/>
                <w:color w:val="000000"/>
                <w:sz w:val="20"/>
                <w:szCs w:val="20"/>
                <w:highlight w:val="none"/>
                <w:u w:val="none"/>
              </w:rPr>
            </w:pPr>
          </w:p>
        </w:tc>
      </w:tr>
      <w:tr w14:paraId="626F9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5E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D38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金属隔断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54CF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单层单面轻质隔墙：1、6厚硅酸钙板；2、钢结构龙骨(40*20*1.2镀锌方管)。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78F5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2C8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2B6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229.18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4BF8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C542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D50A1">
            <w:pPr>
              <w:jc w:val="center"/>
              <w:rPr>
                <w:rFonts w:hint="eastAsia" w:ascii="宋体" w:hAnsi="宋体" w:eastAsia="宋体" w:cs="宋体"/>
                <w:i w:val="0"/>
                <w:iCs w:val="0"/>
                <w:color w:val="000000"/>
                <w:sz w:val="20"/>
                <w:szCs w:val="20"/>
                <w:highlight w:val="none"/>
                <w:u w:val="none"/>
              </w:rPr>
            </w:pPr>
          </w:p>
        </w:tc>
      </w:tr>
      <w:tr w14:paraId="07A95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213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673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砌块墙</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C7B4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土建隔墙1和土建隔墙2：加气混凝土砌块B07,A3.5(120厚或者200厚)实砌,M5混合砂浆。(含过梁)</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9C7C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0C4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F81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215.58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8FBD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7E6D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0677A">
            <w:pPr>
              <w:jc w:val="center"/>
              <w:rPr>
                <w:rFonts w:hint="eastAsia" w:ascii="宋体" w:hAnsi="宋体" w:eastAsia="宋体" w:cs="宋体"/>
                <w:i w:val="0"/>
                <w:iCs w:val="0"/>
                <w:color w:val="000000"/>
                <w:sz w:val="20"/>
                <w:szCs w:val="20"/>
                <w:highlight w:val="none"/>
                <w:u w:val="none"/>
              </w:rPr>
            </w:pPr>
          </w:p>
        </w:tc>
      </w:tr>
      <w:tr w14:paraId="7857C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1E2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43D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墙面一般抹灰</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1FD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6厚1:2水泥砂浆抹平；7厚2:1:8水泥石灰砂浆；2厚配套专用界面砂浆批刮。</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4CA3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F6C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72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2155.85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D87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7F9D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E485E">
            <w:pPr>
              <w:jc w:val="center"/>
              <w:rPr>
                <w:rFonts w:hint="eastAsia" w:ascii="宋体" w:hAnsi="宋体" w:eastAsia="宋体" w:cs="宋体"/>
                <w:i w:val="0"/>
                <w:iCs w:val="0"/>
                <w:color w:val="000000"/>
                <w:sz w:val="20"/>
                <w:szCs w:val="20"/>
                <w:highlight w:val="none"/>
                <w:u w:val="none"/>
              </w:rPr>
            </w:pPr>
          </w:p>
        </w:tc>
      </w:tr>
      <w:tr w14:paraId="6DD00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DA1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F35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AE6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CDC0915：10mm钢化玻璃1、无菌库房窗，不锈钢边框，电动升降；2、玻璃固定收口条；3、具体详见节点。</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A6BA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CAF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79D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2C9E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BE5B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8F15E">
            <w:pPr>
              <w:jc w:val="center"/>
              <w:rPr>
                <w:rFonts w:hint="eastAsia" w:ascii="宋体" w:hAnsi="宋体" w:eastAsia="宋体" w:cs="宋体"/>
                <w:i w:val="0"/>
                <w:iCs w:val="0"/>
                <w:color w:val="000000"/>
                <w:sz w:val="20"/>
                <w:szCs w:val="20"/>
                <w:highlight w:val="none"/>
                <w:u w:val="none"/>
              </w:rPr>
            </w:pPr>
          </w:p>
        </w:tc>
      </w:tr>
      <w:tr w14:paraId="7214E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32A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EA7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单开手动乙级防火门(FM乙09</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21)</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B8C3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900*2100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2A6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AB1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B9E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2BDF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4B5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4C3E7">
            <w:pPr>
              <w:jc w:val="center"/>
              <w:rPr>
                <w:rFonts w:hint="eastAsia" w:ascii="宋体" w:hAnsi="宋体" w:eastAsia="宋体" w:cs="宋体"/>
                <w:i w:val="0"/>
                <w:iCs w:val="0"/>
                <w:color w:val="000000"/>
                <w:sz w:val="20"/>
                <w:szCs w:val="20"/>
                <w:highlight w:val="none"/>
                <w:u w:val="none"/>
              </w:rPr>
            </w:pPr>
          </w:p>
        </w:tc>
      </w:tr>
      <w:tr w14:paraId="3FD77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9EB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D6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单开手动乙级防火门(FM乙1022)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D422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1000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77D2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EA0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A12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B0B4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936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E191C">
            <w:pPr>
              <w:jc w:val="center"/>
              <w:rPr>
                <w:rFonts w:hint="eastAsia" w:ascii="宋体" w:hAnsi="宋体" w:eastAsia="宋体" w:cs="宋体"/>
                <w:i w:val="0"/>
                <w:iCs w:val="0"/>
                <w:color w:val="000000"/>
                <w:sz w:val="20"/>
                <w:szCs w:val="20"/>
                <w:highlight w:val="none"/>
                <w:u w:val="none"/>
              </w:rPr>
            </w:pPr>
          </w:p>
        </w:tc>
      </w:tr>
      <w:tr w14:paraId="77BB3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5ED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1CF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单开手动甲级防火门(FM甲1022)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E1F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1000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CCEB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046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465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CE7F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08B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AC9CC">
            <w:pPr>
              <w:jc w:val="center"/>
              <w:rPr>
                <w:rFonts w:hint="eastAsia" w:ascii="宋体" w:hAnsi="宋体" w:eastAsia="宋体" w:cs="宋体"/>
                <w:i w:val="0"/>
                <w:iCs w:val="0"/>
                <w:color w:val="000000"/>
                <w:sz w:val="20"/>
                <w:szCs w:val="20"/>
                <w:highlight w:val="none"/>
                <w:u w:val="none"/>
              </w:rPr>
            </w:pPr>
          </w:p>
        </w:tc>
      </w:tr>
      <w:tr w14:paraId="3E577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61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9B8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双开手动乙级防火门(FM乙1222)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6B49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1200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9923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8D2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2AC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76A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8BD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5E5A">
            <w:pPr>
              <w:jc w:val="center"/>
              <w:rPr>
                <w:rFonts w:hint="eastAsia" w:ascii="宋体" w:hAnsi="宋体" w:eastAsia="宋体" w:cs="宋体"/>
                <w:i w:val="0"/>
                <w:iCs w:val="0"/>
                <w:color w:val="000000"/>
                <w:sz w:val="20"/>
                <w:szCs w:val="20"/>
                <w:highlight w:val="none"/>
                <w:u w:val="none"/>
              </w:rPr>
            </w:pPr>
          </w:p>
        </w:tc>
      </w:tr>
      <w:tr w14:paraId="25806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0DF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44E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单开手动甲级防火门(FM甲1222)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702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1200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8CE4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18E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346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E0AD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DC39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48C66">
            <w:pPr>
              <w:jc w:val="center"/>
              <w:rPr>
                <w:rFonts w:hint="eastAsia" w:ascii="宋体" w:hAnsi="宋体" w:eastAsia="宋体" w:cs="宋体"/>
                <w:i w:val="0"/>
                <w:iCs w:val="0"/>
                <w:color w:val="000000"/>
                <w:sz w:val="20"/>
                <w:szCs w:val="20"/>
                <w:highlight w:val="none"/>
                <w:u w:val="none"/>
              </w:rPr>
            </w:pPr>
          </w:p>
        </w:tc>
      </w:tr>
      <w:tr w14:paraId="22BCA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D85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2A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双开手动乙级防火门(FM乙1522)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382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乙级钢质气密门1500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CA8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A84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A2C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B676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EB20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EEA8D">
            <w:pPr>
              <w:jc w:val="center"/>
              <w:rPr>
                <w:rFonts w:hint="eastAsia" w:ascii="宋体" w:hAnsi="宋体" w:eastAsia="宋体" w:cs="宋体"/>
                <w:i w:val="0"/>
                <w:iCs w:val="0"/>
                <w:color w:val="000000"/>
                <w:sz w:val="20"/>
                <w:szCs w:val="20"/>
                <w:highlight w:val="none"/>
                <w:u w:val="none"/>
              </w:rPr>
            </w:pPr>
          </w:p>
        </w:tc>
      </w:tr>
      <w:tr w14:paraId="42879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BD7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217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单开手动甲级防火门(FM甲1522)</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8294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甲级钢质气密门1500*2200；2、1.0mm厚喷塑门体（颜色业主确认），铝合金骨架，内部填充不燃性环保耐火材；3、配套不锈钢门套；4、配套门防火锁、合页、拉手、闭门器、顺位器，防火铰链，门组件满足相应耐火完整性和隔热性；5、具体详见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7A26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8E0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樘</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F50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F54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69A4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9E66F">
            <w:pPr>
              <w:jc w:val="center"/>
              <w:rPr>
                <w:rFonts w:hint="eastAsia" w:ascii="宋体" w:hAnsi="宋体" w:eastAsia="宋体" w:cs="宋体"/>
                <w:i w:val="0"/>
                <w:iCs w:val="0"/>
                <w:color w:val="000000"/>
                <w:sz w:val="20"/>
                <w:szCs w:val="20"/>
                <w:highlight w:val="none"/>
                <w:u w:val="none"/>
              </w:rPr>
            </w:pPr>
          </w:p>
        </w:tc>
      </w:tr>
      <w:tr w14:paraId="3AB80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409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51F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石材装饰线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AD83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60*60mm米白色人造石挡水条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31AF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59B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3F2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E21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C84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4E841">
            <w:pPr>
              <w:jc w:val="center"/>
              <w:rPr>
                <w:rFonts w:hint="eastAsia" w:ascii="宋体" w:hAnsi="宋体" w:eastAsia="宋体" w:cs="宋体"/>
                <w:i w:val="0"/>
                <w:iCs w:val="0"/>
                <w:color w:val="000000"/>
                <w:sz w:val="20"/>
                <w:szCs w:val="20"/>
                <w:highlight w:val="none"/>
                <w:u w:val="none"/>
              </w:rPr>
            </w:pPr>
          </w:p>
        </w:tc>
      </w:tr>
      <w:tr w14:paraId="44DD9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4B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14E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防撞护角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00A0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1、不锈钢防撞护角；2、拉丝304材质50X50宽；3、高度与吊顶高度相同。</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9466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A03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CA2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54.60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22E8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B93D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27D91">
            <w:pPr>
              <w:jc w:val="center"/>
              <w:rPr>
                <w:rFonts w:hint="eastAsia" w:ascii="宋体" w:hAnsi="宋体" w:eastAsia="宋体" w:cs="宋体"/>
                <w:i w:val="0"/>
                <w:iCs w:val="0"/>
                <w:color w:val="000000"/>
                <w:sz w:val="20"/>
                <w:szCs w:val="20"/>
                <w:highlight w:val="none"/>
                <w:u w:val="none"/>
              </w:rPr>
            </w:pPr>
          </w:p>
        </w:tc>
      </w:tr>
      <w:tr w14:paraId="75592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C50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EC3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防撞带</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4D61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1、不锈钢防撞带，1.2厚304拉丝不锈钢；2、宽度:150mm。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C292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31F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F32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181.20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72DB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55B9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579C4">
            <w:pPr>
              <w:jc w:val="center"/>
              <w:rPr>
                <w:rFonts w:hint="eastAsia" w:ascii="宋体" w:hAnsi="宋体" w:eastAsia="宋体" w:cs="宋体"/>
                <w:i w:val="0"/>
                <w:iCs w:val="0"/>
                <w:color w:val="000000"/>
                <w:sz w:val="20"/>
                <w:szCs w:val="20"/>
                <w:highlight w:val="none"/>
                <w:u w:val="none"/>
              </w:rPr>
            </w:pPr>
          </w:p>
        </w:tc>
      </w:tr>
      <w:tr w14:paraId="1E4B2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93C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81C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不锈钢成品气体台面设备</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AC97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1.台面柜体1.2厚304不锈钢制作；</w:t>
            </w:r>
            <w:r>
              <w:rPr>
                <w:rFonts w:hint="eastAsia" w:ascii="宋体" w:hAnsi="宋体" w:eastAsia="宋体" w:cs="宋体"/>
                <w:i w:val="0"/>
                <w:iCs w:val="0"/>
                <w:color w:val="000000"/>
                <w:kern w:val="0"/>
                <w:sz w:val="20"/>
                <w:szCs w:val="20"/>
                <w:highlight w:val="none"/>
                <w:u w:val="none"/>
                <w:lang w:val="en-US" w:eastAsia="zh-CN" w:bidi="ar"/>
              </w:rPr>
              <w:br w:type="textWrapping"/>
            </w:r>
            <w:r>
              <w:rPr>
                <w:rFonts w:hint="eastAsia" w:ascii="宋体" w:hAnsi="宋体" w:eastAsia="宋体" w:cs="宋体"/>
                <w:i w:val="0"/>
                <w:iCs w:val="0"/>
                <w:color w:val="000000"/>
                <w:kern w:val="0"/>
                <w:sz w:val="20"/>
                <w:szCs w:val="20"/>
                <w:highlight w:val="none"/>
                <w:u w:val="none"/>
                <w:lang w:val="en-US" w:eastAsia="zh-CN" w:bidi="ar"/>
              </w:rPr>
              <w:t xml:space="preserve">2.预留气体管道接口；                                                 3.编号：1200*3000*800                                        4.交付使用所需配套辅料及安装、调试服务    </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1560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287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AF5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37D9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6A9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A3CDD">
            <w:pPr>
              <w:jc w:val="center"/>
              <w:rPr>
                <w:rFonts w:hint="eastAsia" w:ascii="宋体" w:hAnsi="宋体" w:eastAsia="宋体" w:cs="宋体"/>
                <w:i w:val="0"/>
                <w:iCs w:val="0"/>
                <w:color w:val="000000"/>
                <w:sz w:val="20"/>
                <w:szCs w:val="20"/>
                <w:highlight w:val="none"/>
                <w:u w:val="none"/>
              </w:rPr>
            </w:pPr>
          </w:p>
        </w:tc>
      </w:tr>
      <w:tr w14:paraId="5C7A7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0FF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AAC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直线型输液导轨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3501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1、输液吊轨直线，2.6m根；2、平行式、每套含导轨2根吊勾4个。</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941F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D62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8D9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9D7D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E3F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A3410">
            <w:pPr>
              <w:jc w:val="center"/>
              <w:rPr>
                <w:rFonts w:hint="eastAsia" w:ascii="宋体" w:hAnsi="宋体" w:eastAsia="宋体" w:cs="宋体"/>
                <w:i w:val="0"/>
                <w:iCs w:val="0"/>
                <w:color w:val="000000"/>
                <w:sz w:val="20"/>
                <w:szCs w:val="20"/>
                <w:highlight w:val="none"/>
                <w:u w:val="none"/>
              </w:rPr>
            </w:pPr>
          </w:p>
        </w:tc>
      </w:tr>
      <w:tr w14:paraId="3C9D6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01F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92C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L型医用隔帘导轨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721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1、隔帘吊轨L型；2、每套含导轨及吊钩等完成所需的一切费用。</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B6CB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CA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D6A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B7D5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F276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160C7">
            <w:pPr>
              <w:jc w:val="center"/>
              <w:rPr>
                <w:rFonts w:hint="eastAsia" w:ascii="宋体" w:hAnsi="宋体" w:eastAsia="宋体" w:cs="宋体"/>
                <w:i w:val="0"/>
                <w:iCs w:val="0"/>
                <w:color w:val="000000"/>
                <w:sz w:val="20"/>
                <w:szCs w:val="20"/>
                <w:highlight w:val="none"/>
                <w:u w:val="none"/>
              </w:rPr>
            </w:pPr>
          </w:p>
        </w:tc>
      </w:tr>
      <w:tr w14:paraId="58B84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2F2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53B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十层实验室</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D8539">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2664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03C2D">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AEA48">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B5A5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F8EC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DAAB0">
            <w:pPr>
              <w:jc w:val="center"/>
              <w:rPr>
                <w:rFonts w:hint="eastAsia" w:ascii="宋体" w:hAnsi="宋体" w:eastAsia="宋体" w:cs="宋体"/>
                <w:i w:val="0"/>
                <w:iCs w:val="0"/>
                <w:color w:val="000000"/>
                <w:sz w:val="20"/>
                <w:szCs w:val="20"/>
                <w:highlight w:val="none"/>
                <w:u w:val="none"/>
              </w:rPr>
            </w:pPr>
          </w:p>
        </w:tc>
      </w:tr>
      <w:tr w14:paraId="57D21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BED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44E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墙面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1BF4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阻燃硬包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31F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822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71A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129 </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0F3C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E5C4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71D2F">
            <w:pPr>
              <w:jc w:val="center"/>
              <w:rPr>
                <w:rFonts w:hint="eastAsia" w:ascii="宋体" w:hAnsi="宋体" w:eastAsia="宋体" w:cs="宋体"/>
                <w:i w:val="0"/>
                <w:iCs w:val="0"/>
                <w:color w:val="000000"/>
                <w:sz w:val="20"/>
                <w:szCs w:val="20"/>
                <w:highlight w:val="none"/>
                <w:u w:val="none"/>
              </w:rPr>
            </w:pPr>
          </w:p>
        </w:tc>
      </w:tr>
      <w:tr w14:paraId="6F01B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683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CB8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F063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600*600浅灰色防滑地砖</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FB01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17E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456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E548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7239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1CFE6">
            <w:pPr>
              <w:jc w:val="center"/>
              <w:rPr>
                <w:rFonts w:hint="eastAsia" w:ascii="宋体" w:hAnsi="宋体" w:eastAsia="宋体" w:cs="宋体"/>
                <w:i w:val="0"/>
                <w:iCs w:val="0"/>
                <w:color w:val="000000"/>
                <w:sz w:val="20"/>
                <w:szCs w:val="20"/>
                <w:highlight w:val="none"/>
                <w:u w:val="none"/>
              </w:rPr>
            </w:pPr>
          </w:p>
        </w:tc>
      </w:tr>
      <w:tr w14:paraId="2B80F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327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E75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块料楼地面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D9C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灰色大理石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571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9A0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CB0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3AA8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9AFB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12B2A">
            <w:pPr>
              <w:jc w:val="center"/>
              <w:rPr>
                <w:rFonts w:hint="eastAsia" w:ascii="宋体" w:hAnsi="宋体" w:eastAsia="宋体" w:cs="宋体"/>
                <w:i w:val="0"/>
                <w:iCs w:val="0"/>
                <w:color w:val="000000"/>
                <w:sz w:val="20"/>
                <w:szCs w:val="20"/>
                <w:highlight w:val="none"/>
                <w:u w:val="none"/>
              </w:rPr>
            </w:pPr>
          </w:p>
        </w:tc>
      </w:tr>
      <w:tr w14:paraId="1696B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B78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6A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卷材地面</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542A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阻燃卷材地毯</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1197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B77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平方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4B6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173.60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CC44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6AD1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A3242">
            <w:pPr>
              <w:jc w:val="center"/>
              <w:rPr>
                <w:rFonts w:hint="eastAsia" w:ascii="宋体" w:hAnsi="宋体" w:eastAsia="宋体" w:cs="宋体"/>
                <w:i w:val="0"/>
                <w:iCs w:val="0"/>
                <w:color w:val="000000"/>
                <w:sz w:val="20"/>
                <w:szCs w:val="20"/>
                <w:highlight w:val="none"/>
                <w:u w:val="none"/>
              </w:rPr>
            </w:pPr>
          </w:p>
        </w:tc>
      </w:tr>
      <w:tr w14:paraId="2FA2D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D14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D2F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7AFD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C2613：50MM厚双层中空钢化玻璃窗，内含防起雾装置，尺寸2600*1300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EB17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63A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97B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A95F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6787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FF90E">
            <w:pPr>
              <w:jc w:val="center"/>
              <w:rPr>
                <w:rFonts w:hint="eastAsia" w:ascii="宋体" w:hAnsi="宋体" w:eastAsia="宋体" w:cs="宋体"/>
                <w:i w:val="0"/>
                <w:iCs w:val="0"/>
                <w:color w:val="000000"/>
                <w:sz w:val="20"/>
                <w:szCs w:val="20"/>
                <w:highlight w:val="none"/>
                <w:u w:val="none"/>
              </w:rPr>
            </w:pPr>
          </w:p>
        </w:tc>
      </w:tr>
      <w:tr w14:paraId="540F2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4DE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02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金属（塑钢、断桥）窗</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D377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C4613：50MM厚双层中空钢化玻璃窗，内含防起雾装置，尺寸4600*1300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462E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CB9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38C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EDA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6C3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074B9">
            <w:pPr>
              <w:jc w:val="center"/>
              <w:rPr>
                <w:rFonts w:hint="eastAsia" w:ascii="宋体" w:hAnsi="宋体" w:eastAsia="宋体" w:cs="宋体"/>
                <w:i w:val="0"/>
                <w:iCs w:val="0"/>
                <w:color w:val="000000"/>
                <w:sz w:val="20"/>
                <w:szCs w:val="20"/>
                <w:highlight w:val="none"/>
                <w:u w:val="none"/>
              </w:rPr>
            </w:pPr>
          </w:p>
        </w:tc>
      </w:tr>
      <w:tr w14:paraId="6BBEC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C36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3FC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设备安装配套</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21FC5">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E7B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31B3F">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633F6">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E30A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7F70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F8B2C">
            <w:pPr>
              <w:jc w:val="center"/>
              <w:rPr>
                <w:rFonts w:hint="eastAsia" w:ascii="宋体" w:hAnsi="宋体" w:eastAsia="宋体" w:cs="宋体"/>
                <w:i w:val="0"/>
                <w:iCs w:val="0"/>
                <w:color w:val="000000"/>
                <w:sz w:val="20"/>
                <w:szCs w:val="20"/>
                <w:highlight w:val="none"/>
                <w:u w:val="none"/>
              </w:rPr>
            </w:pPr>
          </w:p>
        </w:tc>
      </w:tr>
      <w:tr w14:paraId="5D2C9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F796F">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D0C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二层检验科</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62065">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7A04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E5821">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889D6">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C5FF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8752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B8442">
            <w:pPr>
              <w:jc w:val="center"/>
              <w:rPr>
                <w:rFonts w:hint="eastAsia" w:ascii="宋体" w:hAnsi="宋体" w:eastAsia="宋体" w:cs="宋体"/>
                <w:i w:val="0"/>
                <w:iCs w:val="0"/>
                <w:color w:val="000000"/>
                <w:sz w:val="20"/>
                <w:szCs w:val="20"/>
                <w:highlight w:val="none"/>
                <w:u w:val="none"/>
              </w:rPr>
            </w:pPr>
          </w:p>
        </w:tc>
      </w:tr>
      <w:tr w14:paraId="552CB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37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CB3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3C19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F605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9AB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2F5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063E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17FD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FE969">
            <w:pPr>
              <w:jc w:val="center"/>
              <w:rPr>
                <w:rFonts w:hint="eastAsia" w:ascii="宋体" w:hAnsi="宋体" w:eastAsia="宋体" w:cs="宋体"/>
                <w:i w:val="0"/>
                <w:iCs w:val="0"/>
                <w:color w:val="000000"/>
                <w:sz w:val="20"/>
                <w:szCs w:val="20"/>
                <w:highlight w:val="none"/>
                <w:u w:val="none"/>
              </w:rPr>
            </w:pPr>
          </w:p>
        </w:tc>
      </w:tr>
      <w:tr w14:paraId="5AC572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D44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476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CF5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FDBB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6BC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A9F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1399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7B3F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0D1F4">
            <w:pPr>
              <w:jc w:val="center"/>
              <w:rPr>
                <w:rFonts w:hint="eastAsia" w:ascii="宋体" w:hAnsi="宋体" w:eastAsia="宋体" w:cs="宋体"/>
                <w:i w:val="0"/>
                <w:iCs w:val="0"/>
                <w:color w:val="000000"/>
                <w:sz w:val="20"/>
                <w:szCs w:val="20"/>
                <w:highlight w:val="none"/>
                <w:u w:val="none"/>
              </w:rPr>
            </w:pPr>
          </w:p>
        </w:tc>
      </w:tr>
      <w:tr w14:paraId="03D48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F95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A2C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C0B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B09C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AFF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179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158.70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87D1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B2A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543F3">
            <w:pPr>
              <w:jc w:val="center"/>
              <w:rPr>
                <w:rFonts w:hint="eastAsia" w:ascii="宋体" w:hAnsi="宋体" w:eastAsia="宋体" w:cs="宋体"/>
                <w:i w:val="0"/>
                <w:iCs w:val="0"/>
                <w:color w:val="000000"/>
                <w:sz w:val="20"/>
                <w:szCs w:val="20"/>
                <w:highlight w:val="none"/>
                <w:u w:val="none"/>
              </w:rPr>
            </w:pPr>
          </w:p>
        </w:tc>
      </w:tr>
      <w:tr w14:paraId="4DDE9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F3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BA8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6CBD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2B90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AA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8AF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B307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9F0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FCE09">
            <w:pPr>
              <w:jc w:val="center"/>
              <w:rPr>
                <w:rFonts w:hint="eastAsia" w:ascii="宋体" w:hAnsi="宋体" w:eastAsia="宋体" w:cs="宋体"/>
                <w:i w:val="0"/>
                <w:iCs w:val="0"/>
                <w:color w:val="000000"/>
                <w:sz w:val="20"/>
                <w:szCs w:val="20"/>
                <w:highlight w:val="none"/>
                <w:u w:val="none"/>
              </w:rPr>
            </w:pPr>
          </w:p>
        </w:tc>
      </w:tr>
      <w:tr w14:paraId="6D1B5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4DE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CF8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D6A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1、名称：冷媒管2、规格：φ6.35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C05D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217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B24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A622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ADB5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44618">
            <w:pPr>
              <w:jc w:val="center"/>
              <w:rPr>
                <w:rFonts w:hint="eastAsia" w:ascii="宋体" w:hAnsi="宋体" w:eastAsia="宋体" w:cs="宋体"/>
                <w:i w:val="0"/>
                <w:iCs w:val="0"/>
                <w:color w:val="000000"/>
                <w:sz w:val="20"/>
                <w:szCs w:val="20"/>
                <w:highlight w:val="none"/>
                <w:u w:val="none"/>
              </w:rPr>
            </w:pPr>
          </w:p>
        </w:tc>
      </w:tr>
      <w:tr w14:paraId="7FCF2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AA3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F7E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F1B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1、名称：冷媒管2、规格：φ9.53</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8762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66B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FEF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143.29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854D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D237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EC0E4">
            <w:pPr>
              <w:jc w:val="center"/>
              <w:rPr>
                <w:rFonts w:hint="eastAsia" w:ascii="宋体" w:hAnsi="宋体" w:eastAsia="宋体" w:cs="宋体"/>
                <w:i w:val="0"/>
                <w:iCs w:val="0"/>
                <w:color w:val="000000"/>
                <w:sz w:val="20"/>
                <w:szCs w:val="20"/>
                <w:highlight w:val="none"/>
                <w:u w:val="none"/>
              </w:rPr>
            </w:pPr>
          </w:p>
        </w:tc>
      </w:tr>
      <w:tr w14:paraId="02A91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60D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3335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38F0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1、名称：冷媒管2、规格：φ12.7</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FB52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2CA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696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2D2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B223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D5C5F">
            <w:pPr>
              <w:jc w:val="center"/>
              <w:rPr>
                <w:rFonts w:hint="eastAsia" w:ascii="宋体" w:hAnsi="宋体" w:eastAsia="宋体" w:cs="宋体"/>
                <w:i w:val="0"/>
                <w:iCs w:val="0"/>
                <w:color w:val="000000"/>
                <w:sz w:val="20"/>
                <w:szCs w:val="20"/>
                <w:highlight w:val="none"/>
                <w:u w:val="none"/>
              </w:rPr>
            </w:pPr>
          </w:p>
        </w:tc>
      </w:tr>
      <w:tr w14:paraId="6D7BA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19C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96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CCDC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1、名称：冷媒管2、规格：φ15.88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153B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9FB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C7A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142.89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E2BC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8529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BB8CC">
            <w:pPr>
              <w:jc w:val="center"/>
              <w:rPr>
                <w:rFonts w:hint="eastAsia" w:ascii="宋体" w:hAnsi="宋体" w:eastAsia="宋体" w:cs="宋体"/>
                <w:i w:val="0"/>
                <w:iCs w:val="0"/>
                <w:color w:val="000000"/>
                <w:sz w:val="20"/>
                <w:szCs w:val="20"/>
                <w:highlight w:val="none"/>
                <w:u w:val="none"/>
              </w:rPr>
            </w:pPr>
          </w:p>
        </w:tc>
      </w:tr>
      <w:tr w14:paraId="61510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CF4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C8D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8ADD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1、名称：冷媒管2、规格：φ19.05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DFDA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B46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F8C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8.97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11ED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D0EC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8FBDE">
            <w:pPr>
              <w:jc w:val="center"/>
              <w:rPr>
                <w:rFonts w:hint="eastAsia" w:ascii="宋体" w:hAnsi="宋体" w:eastAsia="宋体" w:cs="宋体"/>
                <w:i w:val="0"/>
                <w:iCs w:val="0"/>
                <w:color w:val="000000"/>
                <w:sz w:val="20"/>
                <w:szCs w:val="20"/>
                <w:highlight w:val="none"/>
                <w:u w:val="none"/>
              </w:rPr>
            </w:pPr>
          </w:p>
        </w:tc>
      </w:tr>
      <w:tr w14:paraId="7E06E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19C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57F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7B7F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1、名称：冷媒管2、规格：φ22.23</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7D83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8F85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B7E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42.72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60E4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61BD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696CA">
            <w:pPr>
              <w:jc w:val="center"/>
              <w:rPr>
                <w:rFonts w:hint="eastAsia" w:ascii="宋体" w:hAnsi="宋体" w:eastAsia="宋体" w:cs="宋体"/>
                <w:i w:val="0"/>
                <w:iCs w:val="0"/>
                <w:color w:val="000000"/>
                <w:sz w:val="20"/>
                <w:szCs w:val="20"/>
                <w:highlight w:val="none"/>
                <w:u w:val="none"/>
              </w:rPr>
            </w:pPr>
          </w:p>
        </w:tc>
      </w:tr>
      <w:tr w14:paraId="2B839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F9C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7C5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406D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1、名称：冷媒管2、规格：φ28.58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74A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609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49B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15.67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1822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5577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1BD1B">
            <w:pPr>
              <w:jc w:val="center"/>
              <w:rPr>
                <w:rFonts w:hint="eastAsia" w:ascii="宋体" w:hAnsi="宋体" w:eastAsia="宋体" w:cs="宋体"/>
                <w:i w:val="0"/>
                <w:iCs w:val="0"/>
                <w:color w:val="000000"/>
                <w:sz w:val="20"/>
                <w:szCs w:val="20"/>
                <w:highlight w:val="none"/>
                <w:u w:val="none"/>
              </w:rPr>
            </w:pPr>
          </w:p>
        </w:tc>
      </w:tr>
      <w:tr w14:paraId="52A9C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7A3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4F4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F94A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1、名称：冷媒管2、规格：φ31.75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D7D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BF0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762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54AF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C30A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7E203">
            <w:pPr>
              <w:jc w:val="center"/>
              <w:rPr>
                <w:rFonts w:hint="eastAsia" w:ascii="宋体" w:hAnsi="宋体" w:eastAsia="宋体" w:cs="宋体"/>
                <w:i w:val="0"/>
                <w:iCs w:val="0"/>
                <w:color w:val="000000"/>
                <w:sz w:val="20"/>
                <w:szCs w:val="20"/>
                <w:highlight w:val="none"/>
                <w:u w:val="none"/>
              </w:rPr>
            </w:pPr>
          </w:p>
        </w:tc>
      </w:tr>
      <w:tr w14:paraId="174CF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367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FEA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E1E9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1、名称：冷媒管2、规格：φ38.1</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0D5E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F1F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E9B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D45D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F224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B526F">
            <w:pPr>
              <w:jc w:val="center"/>
              <w:rPr>
                <w:rFonts w:hint="eastAsia" w:ascii="宋体" w:hAnsi="宋体" w:eastAsia="宋体" w:cs="宋体"/>
                <w:i w:val="0"/>
                <w:iCs w:val="0"/>
                <w:color w:val="000000"/>
                <w:sz w:val="20"/>
                <w:szCs w:val="20"/>
                <w:highlight w:val="none"/>
                <w:u w:val="none"/>
              </w:rPr>
            </w:pPr>
          </w:p>
        </w:tc>
      </w:tr>
      <w:tr w14:paraId="210DA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965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CC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0DE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DN25； 3、连接方式：丝扣连接；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8932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7B8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BA9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106.15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8EE4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65C2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7B756">
            <w:pPr>
              <w:jc w:val="center"/>
              <w:rPr>
                <w:rFonts w:hint="eastAsia" w:ascii="宋体" w:hAnsi="宋体" w:eastAsia="宋体" w:cs="宋体"/>
                <w:i w:val="0"/>
                <w:iCs w:val="0"/>
                <w:color w:val="000000"/>
                <w:sz w:val="20"/>
                <w:szCs w:val="20"/>
                <w:highlight w:val="none"/>
                <w:u w:val="none"/>
              </w:rPr>
            </w:pPr>
          </w:p>
        </w:tc>
      </w:tr>
      <w:tr w14:paraId="5AA37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8E3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689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35DF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DN32； 3、连接方式：丝扣连接；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E8B2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002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ABC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57.92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ECA4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5B96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8B48E">
            <w:pPr>
              <w:jc w:val="center"/>
              <w:rPr>
                <w:rFonts w:hint="eastAsia" w:ascii="宋体" w:hAnsi="宋体" w:eastAsia="宋体" w:cs="宋体"/>
                <w:i w:val="0"/>
                <w:iCs w:val="0"/>
                <w:color w:val="000000"/>
                <w:sz w:val="20"/>
                <w:szCs w:val="20"/>
                <w:highlight w:val="none"/>
                <w:u w:val="none"/>
              </w:rPr>
            </w:pPr>
          </w:p>
        </w:tc>
      </w:tr>
      <w:tr w14:paraId="729E8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A66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4ED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1541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DN40； 3、连接方式：丝扣连接；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8CBA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68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1AA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9A44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E1B8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AD0E5">
            <w:pPr>
              <w:jc w:val="center"/>
              <w:rPr>
                <w:rFonts w:hint="eastAsia" w:ascii="宋体" w:hAnsi="宋体" w:eastAsia="宋体" w:cs="宋体"/>
                <w:i w:val="0"/>
                <w:iCs w:val="0"/>
                <w:color w:val="000000"/>
                <w:sz w:val="20"/>
                <w:szCs w:val="20"/>
                <w:highlight w:val="none"/>
                <w:u w:val="none"/>
              </w:rPr>
            </w:pPr>
          </w:p>
        </w:tc>
      </w:tr>
      <w:tr w14:paraId="089F3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B6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190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镀锌钢管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EBF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1、空调冷凝水管； 2、规格、型号： DN50； 3、连接方式：丝扣连接；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164E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1CE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0FD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A5B2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C27F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B7DAC">
            <w:pPr>
              <w:jc w:val="center"/>
              <w:rPr>
                <w:rFonts w:hint="eastAsia" w:ascii="宋体" w:hAnsi="宋体" w:eastAsia="宋体" w:cs="宋体"/>
                <w:i w:val="0"/>
                <w:iCs w:val="0"/>
                <w:color w:val="000000"/>
                <w:sz w:val="20"/>
                <w:szCs w:val="20"/>
                <w:highlight w:val="none"/>
                <w:u w:val="none"/>
              </w:rPr>
            </w:pPr>
          </w:p>
        </w:tc>
      </w:tr>
      <w:tr w14:paraId="69FF7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C5B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905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CDF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1、空调冷冻水供水管/空调冷冻水回水管； 2、规格、型号： DN100； 3、连接方式：法兰连接或焊接；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514E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708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458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4B2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A8E7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88E03">
            <w:pPr>
              <w:jc w:val="center"/>
              <w:rPr>
                <w:rFonts w:hint="eastAsia" w:ascii="宋体" w:hAnsi="宋体" w:eastAsia="宋体" w:cs="宋体"/>
                <w:i w:val="0"/>
                <w:iCs w:val="0"/>
                <w:color w:val="000000"/>
                <w:sz w:val="20"/>
                <w:szCs w:val="20"/>
                <w:highlight w:val="none"/>
                <w:u w:val="none"/>
              </w:rPr>
            </w:pPr>
          </w:p>
        </w:tc>
      </w:tr>
      <w:tr w14:paraId="3D538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A3E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066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8D8A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1、空调热水供水管/空调热水回水管； 2、规格、型号： DN80；  3、连接方式：法兰连接或焊接； 4、含管件安装；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385C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597B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EB3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85.93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04A9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EAF2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26FDC">
            <w:pPr>
              <w:jc w:val="center"/>
              <w:rPr>
                <w:rFonts w:hint="eastAsia" w:ascii="宋体" w:hAnsi="宋体" w:eastAsia="宋体" w:cs="宋体"/>
                <w:i w:val="0"/>
                <w:iCs w:val="0"/>
                <w:color w:val="000000"/>
                <w:sz w:val="20"/>
                <w:szCs w:val="20"/>
                <w:highlight w:val="none"/>
                <w:u w:val="none"/>
              </w:rPr>
            </w:pPr>
          </w:p>
        </w:tc>
      </w:tr>
      <w:tr w14:paraId="641C33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4D1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F35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5EC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1、名称：蝶阀； 2、规格、型号：DN80，含配套法兰等连接件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D5C3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3FF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7D9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3B40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A79E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84A8A">
            <w:pPr>
              <w:jc w:val="center"/>
              <w:rPr>
                <w:rFonts w:hint="eastAsia" w:ascii="宋体" w:hAnsi="宋体" w:eastAsia="宋体" w:cs="宋体"/>
                <w:i w:val="0"/>
                <w:iCs w:val="0"/>
                <w:color w:val="000000"/>
                <w:sz w:val="20"/>
                <w:szCs w:val="20"/>
                <w:highlight w:val="none"/>
                <w:u w:val="none"/>
              </w:rPr>
            </w:pPr>
          </w:p>
        </w:tc>
      </w:tr>
      <w:tr w14:paraId="3BCF0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58F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79E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2E68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1、名称：蝶阀； 2、规格、型号：DN100，含配套法兰等连接件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F956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45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D63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AD3B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A5F8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B750F">
            <w:pPr>
              <w:jc w:val="center"/>
              <w:rPr>
                <w:rFonts w:hint="eastAsia" w:ascii="宋体" w:hAnsi="宋体" w:eastAsia="宋体" w:cs="宋体"/>
                <w:i w:val="0"/>
                <w:iCs w:val="0"/>
                <w:color w:val="000000"/>
                <w:sz w:val="20"/>
                <w:szCs w:val="20"/>
                <w:highlight w:val="none"/>
                <w:u w:val="none"/>
              </w:rPr>
            </w:pPr>
          </w:p>
        </w:tc>
      </w:tr>
      <w:tr w14:paraId="590DE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0CD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DB6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92C6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1、名称：平衡阀； 2、规格、型号：DN80，含配套法兰等连接件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DE7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CE8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C2C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CB0A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5CB7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15F96">
            <w:pPr>
              <w:jc w:val="center"/>
              <w:rPr>
                <w:rFonts w:hint="eastAsia" w:ascii="宋体" w:hAnsi="宋体" w:eastAsia="宋体" w:cs="宋体"/>
                <w:i w:val="0"/>
                <w:iCs w:val="0"/>
                <w:color w:val="000000"/>
                <w:sz w:val="20"/>
                <w:szCs w:val="20"/>
                <w:highlight w:val="none"/>
                <w:u w:val="none"/>
              </w:rPr>
            </w:pPr>
          </w:p>
        </w:tc>
      </w:tr>
      <w:tr w14:paraId="7F312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DBC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BA6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焊接法兰阀门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CB60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1、名称：平衡阀； 2、规格、型号：DN100，含配套法兰等连接件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FBA9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2E6E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1EA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4DF1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B9A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F011E">
            <w:pPr>
              <w:jc w:val="center"/>
              <w:rPr>
                <w:rFonts w:hint="eastAsia" w:ascii="宋体" w:hAnsi="宋体" w:eastAsia="宋体" w:cs="宋体"/>
                <w:i w:val="0"/>
                <w:iCs w:val="0"/>
                <w:color w:val="000000"/>
                <w:sz w:val="20"/>
                <w:szCs w:val="20"/>
                <w:highlight w:val="none"/>
                <w:u w:val="none"/>
              </w:rPr>
            </w:pPr>
          </w:p>
        </w:tc>
      </w:tr>
      <w:tr w14:paraId="148D1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83E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CCF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32D8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1AD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78D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635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18.44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A98E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E73C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6356E">
            <w:pPr>
              <w:jc w:val="center"/>
              <w:rPr>
                <w:rFonts w:hint="eastAsia" w:ascii="宋体" w:hAnsi="宋体" w:eastAsia="宋体" w:cs="宋体"/>
                <w:i w:val="0"/>
                <w:iCs w:val="0"/>
                <w:color w:val="000000"/>
                <w:sz w:val="20"/>
                <w:szCs w:val="20"/>
                <w:highlight w:val="none"/>
                <w:u w:val="none"/>
              </w:rPr>
            </w:pPr>
          </w:p>
        </w:tc>
      </w:tr>
      <w:tr w14:paraId="5D650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3BE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D45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4B34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40EB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AD4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490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B34A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3BB4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2FF8D">
            <w:pPr>
              <w:jc w:val="center"/>
              <w:rPr>
                <w:rFonts w:hint="eastAsia" w:ascii="宋体" w:hAnsi="宋体" w:eastAsia="宋体" w:cs="宋体"/>
                <w:i w:val="0"/>
                <w:iCs w:val="0"/>
                <w:color w:val="000000"/>
                <w:sz w:val="20"/>
                <w:szCs w:val="20"/>
                <w:highlight w:val="none"/>
                <w:u w:val="none"/>
              </w:rPr>
            </w:pPr>
          </w:p>
        </w:tc>
      </w:tr>
      <w:tr w14:paraId="6D96B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996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E87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BC54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1CEC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B6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14E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E1E0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74A4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CA970">
            <w:pPr>
              <w:jc w:val="center"/>
              <w:rPr>
                <w:rFonts w:hint="eastAsia" w:ascii="宋体" w:hAnsi="宋体" w:eastAsia="宋体" w:cs="宋体"/>
                <w:i w:val="0"/>
                <w:iCs w:val="0"/>
                <w:color w:val="000000"/>
                <w:sz w:val="20"/>
                <w:szCs w:val="20"/>
                <w:highlight w:val="none"/>
                <w:u w:val="none"/>
              </w:rPr>
            </w:pPr>
          </w:p>
        </w:tc>
      </w:tr>
      <w:tr w14:paraId="092B0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49E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B84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5447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440B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E11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FBA0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555.00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3BC0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77FB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65776">
            <w:pPr>
              <w:jc w:val="center"/>
              <w:rPr>
                <w:rFonts w:hint="eastAsia" w:ascii="宋体" w:hAnsi="宋体" w:eastAsia="宋体" w:cs="宋体"/>
                <w:i w:val="0"/>
                <w:iCs w:val="0"/>
                <w:color w:val="000000"/>
                <w:sz w:val="20"/>
                <w:szCs w:val="20"/>
                <w:highlight w:val="none"/>
                <w:u w:val="none"/>
              </w:rPr>
            </w:pPr>
          </w:p>
        </w:tc>
      </w:tr>
      <w:tr w14:paraId="5E811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F61F6">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556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三层手术部及生殖中心</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B6E28">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5580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8E040">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8032">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06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D325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B8235">
            <w:pPr>
              <w:jc w:val="center"/>
              <w:rPr>
                <w:rFonts w:hint="eastAsia" w:ascii="宋体" w:hAnsi="宋体" w:eastAsia="宋体" w:cs="宋体"/>
                <w:i w:val="0"/>
                <w:iCs w:val="0"/>
                <w:color w:val="000000"/>
                <w:sz w:val="20"/>
                <w:szCs w:val="20"/>
                <w:highlight w:val="none"/>
                <w:u w:val="none"/>
              </w:rPr>
            </w:pPr>
          </w:p>
        </w:tc>
      </w:tr>
      <w:tr w14:paraId="2D061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BAE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9C2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8066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6851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625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AE8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1216.16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2EFD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531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224A4">
            <w:pPr>
              <w:jc w:val="center"/>
              <w:rPr>
                <w:rFonts w:hint="eastAsia" w:ascii="宋体" w:hAnsi="宋体" w:eastAsia="宋体" w:cs="宋体"/>
                <w:i w:val="0"/>
                <w:iCs w:val="0"/>
                <w:color w:val="000000"/>
                <w:sz w:val="20"/>
                <w:szCs w:val="20"/>
                <w:highlight w:val="none"/>
                <w:u w:val="none"/>
              </w:rPr>
            </w:pPr>
          </w:p>
        </w:tc>
      </w:tr>
      <w:tr w14:paraId="645C7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4B8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2077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A67B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C13E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F3D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6E7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522.08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F857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3917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BD248">
            <w:pPr>
              <w:jc w:val="center"/>
              <w:rPr>
                <w:rFonts w:hint="eastAsia" w:ascii="宋体" w:hAnsi="宋体" w:eastAsia="宋体" w:cs="宋体"/>
                <w:i w:val="0"/>
                <w:iCs w:val="0"/>
                <w:color w:val="000000"/>
                <w:sz w:val="20"/>
                <w:szCs w:val="20"/>
                <w:highlight w:val="none"/>
                <w:u w:val="none"/>
              </w:rPr>
            </w:pPr>
          </w:p>
        </w:tc>
      </w:tr>
      <w:tr w14:paraId="76679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A58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642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FBD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A097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10E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94D3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185.38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49FE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9F7B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84324">
            <w:pPr>
              <w:jc w:val="center"/>
              <w:rPr>
                <w:rFonts w:hint="eastAsia" w:ascii="宋体" w:hAnsi="宋体" w:eastAsia="宋体" w:cs="宋体"/>
                <w:i w:val="0"/>
                <w:iCs w:val="0"/>
                <w:color w:val="000000"/>
                <w:sz w:val="20"/>
                <w:szCs w:val="20"/>
                <w:highlight w:val="none"/>
                <w:u w:val="none"/>
              </w:rPr>
            </w:pPr>
          </w:p>
        </w:tc>
      </w:tr>
      <w:tr w14:paraId="148B3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804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471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1BCE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542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76A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2FEB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61.92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9EB8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0EBF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0D56B">
            <w:pPr>
              <w:jc w:val="center"/>
              <w:rPr>
                <w:rFonts w:hint="eastAsia" w:ascii="宋体" w:hAnsi="宋体" w:eastAsia="宋体" w:cs="宋体"/>
                <w:i w:val="0"/>
                <w:iCs w:val="0"/>
                <w:color w:val="000000"/>
                <w:sz w:val="20"/>
                <w:szCs w:val="20"/>
                <w:highlight w:val="none"/>
                <w:u w:val="none"/>
              </w:rPr>
            </w:pPr>
          </w:p>
        </w:tc>
      </w:tr>
      <w:tr w14:paraId="0ABAD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FCD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975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60FE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F40D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0E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558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06F5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8AD8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EDCB">
            <w:pPr>
              <w:jc w:val="center"/>
              <w:rPr>
                <w:rFonts w:hint="eastAsia" w:ascii="宋体" w:hAnsi="宋体" w:eastAsia="宋体" w:cs="宋体"/>
                <w:i w:val="0"/>
                <w:iCs w:val="0"/>
                <w:color w:val="000000"/>
                <w:sz w:val="20"/>
                <w:szCs w:val="20"/>
                <w:highlight w:val="none"/>
                <w:u w:val="none"/>
              </w:rPr>
            </w:pPr>
          </w:p>
        </w:tc>
      </w:tr>
      <w:tr w14:paraId="7FA80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D0FA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198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3EA2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72D8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91D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857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9DB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79B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512D">
            <w:pPr>
              <w:jc w:val="center"/>
              <w:rPr>
                <w:rFonts w:hint="eastAsia" w:ascii="宋体" w:hAnsi="宋体" w:eastAsia="宋体" w:cs="宋体"/>
                <w:i w:val="0"/>
                <w:iCs w:val="0"/>
                <w:color w:val="000000"/>
                <w:sz w:val="20"/>
                <w:szCs w:val="20"/>
                <w:highlight w:val="none"/>
                <w:u w:val="none"/>
              </w:rPr>
            </w:pPr>
          </w:p>
        </w:tc>
      </w:tr>
      <w:tr w14:paraId="7D389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9610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C01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4F8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0D16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016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F79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B3B8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CCD2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87684">
            <w:pPr>
              <w:jc w:val="center"/>
              <w:rPr>
                <w:rFonts w:hint="eastAsia" w:ascii="宋体" w:hAnsi="宋体" w:eastAsia="宋体" w:cs="宋体"/>
                <w:i w:val="0"/>
                <w:iCs w:val="0"/>
                <w:color w:val="000000"/>
                <w:sz w:val="20"/>
                <w:szCs w:val="20"/>
                <w:highlight w:val="none"/>
                <w:u w:val="none"/>
              </w:rPr>
            </w:pPr>
          </w:p>
        </w:tc>
      </w:tr>
      <w:tr w14:paraId="187AD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B95C9">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9CC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四层设备机房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4EA45">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CC6C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088A7">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99888">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CBE6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8041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01944">
            <w:pPr>
              <w:jc w:val="center"/>
              <w:rPr>
                <w:rFonts w:hint="eastAsia" w:ascii="宋体" w:hAnsi="宋体" w:eastAsia="宋体" w:cs="宋体"/>
                <w:i w:val="0"/>
                <w:iCs w:val="0"/>
                <w:color w:val="000000"/>
                <w:sz w:val="20"/>
                <w:szCs w:val="20"/>
                <w:highlight w:val="none"/>
                <w:u w:val="none"/>
              </w:rPr>
            </w:pPr>
          </w:p>
        </w:tc>
      </w:tr>
      <w:tr w14:paraId="090F8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AD4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10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7673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1、名称：镀锌钢板2、规格：风管长边长（mm）≤3203、板材厚度：δ0.54、管件、法兰等附件及支架设计要求:风管、管件、法兰、加固框、吊托支架等制作安装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3D65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EA4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CD9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268.74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6542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34C4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BF809">
            <w:pPr>
              <w:jc w:val="center"/>
              <w:rPr>
                <w:rFonts w:hint="eastAsia" w:ascii="宋体" w:hAnsi="宋体" w:eastAsia="宋体" w:cs="宋体"/>
                <w:i w:val="0"/>
                <w:iCs w:val="0"/>
                <w:color w:val="000000"/>
                <w:sz w:val="20"/>
                <w:szCs w:val="20"/>
                <w:highlight w:val="none"/>
                <w:u w:val="none"/>
              </w:rPr>
            </w:pPr>
          </w:p>
        </w:tc>
      </w:tr>
      <w:tr w14:paraId="15805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118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655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7846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8FE4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402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903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211.28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AB21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FB8F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FD293">
            <w:pPr>
              <w:jc w:val="center"/>
              <w:rPr>
                <w:rFonts w:hint="eastAsia" w:ascii="宋体" w:hAnsi="宋体" w:eastAsia="宋体" w:cs="宋体"/>
                <w:i w:val="0"/>
                <w:iCs w:val="0"/>
                <w:color w:val="000000"/>
                <w:sz w:val="20"/>
                <w:szCs w:val="20"/>
                <w:highlight w:val="none"/>
                <w:u w:val="none"/>
              </w:rPr>
            </w:pPr>
          </w:p>
        </w:tc>
      </w:tr>
      <w:tr w14:paraId="78D2C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EE5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C93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CB76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3A79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E68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EDA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103.58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6D76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2481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BBAA6">
            <w:pPr>
              <w:jc w:val="center"/>
              <w:rPr>
                <w:rFonts w:hint="eastAsia" w:ascii="宋体" w:hAnsi="宋体" w:eastAsia="宋体" w:cs="宋体"/>
                <w:i w:val="0"/>
                <w:iCs w:val="0"/>
                <w:color w:val="000000"/>
                <w:sz w:val="20"/>
                <w:szCs w:val="20"/>
                <w:highlight w:val="none"/>
                <w:u w:val="none"/>
              </w:rPr>
            </w:pPr>
          </w:p>
        </w:tc>
      </w:tr>
      <w:tr w14:paraId="5DFE4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C6C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081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柔性软风管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D34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柔性短管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16AD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730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833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15.17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6BD0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193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9CF0A">
            <w:pPr>
              <w:jc w:val="center"/>
              <w:rPr>
                <w:rFonts w:hint="eastAsia" w:ascii="宋体" w:hAnsi="宋体" w:eastAsia="宋体" w:cs="宋体"/>
                <w:i w:val="0"/>
                <w:iCs w:val="0"/>
                <w:color w:val="000000"/>
                <w:sz w:val="20"/>
                <w:szCs w:val="20"/>
                <w:highlight w:val="none"/>
                <w:u w:val="none"/>
              </w:rPr>
            </w:pPr>
          </w:p>
        </w:tc>
      </w:tr>
      <w:tr w14:paraId="00EA7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EAA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DC8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通风管道绝热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3C9D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厚度为30mm的难燃型B1级泡沫橡塑板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E6A3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AE4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B39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17.51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1047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CC7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F470A">
            <w:pPr>
              <w:jc w:val="center"/>
              <w:rPr>
                <w:rFonts w:hint="eastAsia" w:ascii="宋体" w:hAnsi="宋体" w:eastAsia="宋体" w:cs="宋体"/>
                <w:i w:val="0"/>
                <w:iCs w:val="0"/>
                <w:color w:val="000000"/>
                <w:sz w:val="20"/>
                <w:szCs w:val="20"/>
                <w:highlight w:val="none"/>
                <w:u w:val="none"/>
              </w:rPr>
            </w:pPr>
          </w:p>
        </w:tc>
      </w:tr>
      <w:tr w14:paraId="1DFA3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F35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F29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727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5084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ECD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BEC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5200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D342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172C0">
            <w:pPr>
              <w:jc w:val="center"/>
              <w:rPr>
                <w:rFonts w:hint="eastAsia" w:ascii="宋体" w:hAnsi="宋体" w:eastAsia="宋体" w:cs="宋体"/>
                <w:i w:val="0"/>
                <w:iCs w:val="0"/>
                <w:color w:val="000000"/>
                <w:sz w:val="20"/>
                <w:szCs w:val="20"/>
                <w:highlight w:val="none"/>
                <w:u w:val="none"/>
              </w:rPr>
            </w:pPr>
          </w:p>
        </w:tc>
      </w:tr>
      <w:tr w14:paraId="1E63E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A01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20E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1689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129A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1EC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7D1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C4FA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10B5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D380C">
            <w:pPr>
              <w:jc w:val="center"/>
              <w:rPr>
                <w:rFonts w:hint="eastAsia" w:ascii="宋体" w:hAnsi="宋体" w:eastAsia="宋体" w:cs="宋体"/>
                <w:i w:val="0"/>
                <w:iCs w:val="0"/>
                <w:color w:val="000000"/>
                <w:sz w:val="20"/>
                <w:szCs w:val="20"/>
                <w:highlight w:val="none"/>
                <w:u w:val="none"/>
              </w:rPr>
            </w:pPr>
          </w:p>
        </w:tc>
      </w:tr>
      <w:tr w14:paraId="48433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CB8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A60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2433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18E7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150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F28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C58F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15E5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B0F61">
            <w:pPr>
              <w:jc w:val="center"/>
              <w:rPr>
                <w:rFonts w:hint="eastAsia" w:ascii="宋体" w:hAnsi="宋体" w:eastAsia="宋体" w:cs="宋体"/>
                <w:i w:val="0"/>
                <w:iCs w:val="0"/>
                <w:color w:val="000000"/>
                <w:sz w:val="20"/>
                <w:szCs w:val="20"/>
                <w:highlight w:val="none"/>
                <w:u w:val="none"/>
              </w:rPr>
            </w:pPr>
          </w:p>
        </w:tc>
      </w:tr>
      <w:tr w14:paraId="3ED8F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32656">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51E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屋面设备房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E16D8">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2557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17ACD">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36376">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0B41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253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FE71A">
            <w:pPr>
              <w:jc w:val="center"/>
              <w:rPr>
                <w:rFonts w:hint="eastAsia" w:ascii="宋体" w:hAnsi="宋体" w:eastAsia="宋体" w:cs="宋体"/>
                <w:i w:val="0"/>
                <w:iCs w:val="0"/>
                <w:color w:val="000000"/>
                <w:sz w:val="20"/>
                <w:szCs w:val="20"/>
                <w:highlight w:val="none"/>
                <w:u w:val="none"/>
              </w:rPr>
            </w:pPr>
          </w:p>
        </w:tc>
      </w:tr>
      <w:tr w14:paraId="7A4CB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55C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4C2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9F86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1、名称：镀锌钢板2、规格：风管长边长（mm）≤4503、板材厚度：δ0.64、管件、法兰等附件及支架设计要求:风管、管件、法兰、加固框、吊托支架等制作安装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238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DB5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A6F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213.90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F47F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397B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6FA21">
            <w:pPr>
              <w:jc w:val="center"/>
              <w:rPr>
                <w:rFonts w:hint="eastAsia" w:ascii="宋体" w:hAnsi="宋体" w:eastAsia="宋体" w:cs="宋体"/>
                <w:i w:val="0"/>
                <w:iCs w:val="0"/>
                <w:color w:val="000000"/>
                <w:sz w:val="20"/>
                <w:szCs w:val="20"/>
                <w:highlight w:val="none"/>
                <w:u w:val="none"/>
              </w:rPr>
            </w:pPr>
          </w:p>
        </w:tc>
      </w:tr>
      <w:tr w14:paraId="36EAD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CF3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F8EB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59F0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1、名称：镀锌钢板2、规格：风管长边长（mm）≤10003、板材厚度：δ0.754、管件、法兰等附件及支架设计要求:风管、管件、法兰、加固框、吊托支架等制作安装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6B47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1B3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BC4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137.85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76A1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49C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5F4BB">
            <w:pPr>
              <w:jc w:val="center"/>
              <w:rPr>
                <w:rFonts w:hint="eastAsia" w:ascii="宋体" w:hAnsi="宋体" w:eastAsia="宋体" w:cs="宋体"/>
                <w:i w:val="0"/>
                <w:iCs w:val="0"/>
                <w:color w:val="000000"/>
                <w:sz w:val="20"/>
                <w:szCs w:val="20"/>
                <w:highlight w:val="none"/>
                <w:u w:val="none"/>
              </w:rPr>
            </w:pPr>
          </w:p>
        </w:tc>
      </w:tr>
      <w:tr w14:paraId="6669D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BA6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7DE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碳钢通风管道</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CF3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1、名称：镀锌钢板2、规格：风管长边长（mm）≤12503、板材厚度：δ1.04、管件、法兰等附件及支架设计要求:风管、管件、法兰、加固框、吊托支架等制作安装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28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E22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5B5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109.26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69C5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0A28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1777F">
            <w:pPr>
              <w:jc w:val="center"/>
              <w:rPr>
                <w:rFonts w:hint="eastAsia" w:ascii="宋体" w:hAnsi="宋体" w:eastAsia="宋体" w:cs="宋体"/>
                <w:i w:val="0"/>
                <w:iCs w:val="0"/>
                <w:color w:val="000000"/>
                <w:sz w:val="20"/>
                <w:szCs w:val="20"/>
                <w:highlight w:val="none"/>
                <w:u w:val="none"/>
              </w:rPr>
            </w:pPr>
          </w:p>
        </w:tc>
      </w:tr>
      <w:tr w14:paraId="7ADBA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9F8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A5E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柔性软风管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093B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柔性短管</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DD9B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B55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m2</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994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10.37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A79C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5F28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A39FB">
            <w:pPr>
              <w:jc w:val="center"/>
              <w:rPr>
                <w:rFonts w:hint="eastAsia" w:ascii="宋体" w:hAnsi="宋体" w:eastAsia="宋体" w:cs="宋体"/>
                <w:i w:val="0"/>
                <w:iCs w:val="0"/>
                <w:color w:val="000000"/>
                <w:sz w:val="20"/>
                <w:szCs w:val="20"/>
                <w:highlight w:val="none"/>
                <w:u w:val="none"/>
              </w:rPr>
            </w:pPr>
          </w:p>
        </w:tc>
      </w:tr>
      <w:tr w14:paraId="1F6CF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435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69D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F51A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风管风阀支架刷漆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6BCD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C06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CAA6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D86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D725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9A2C4">
            <w:pPr>
              <w:jc w:val="center"/>
              <w:rPr>
                <w:rFonts w:hint="eastAsia" w:ascii="宋体" w:hAnsi="宋体" w:eastAsia="宋体" w:cs="宋体"/>
                <w:i w:val="0"/>
                <w:iCs w:val="0"/>
                <w:color w:val="000000"/>
                <w:sz w:val="20"/>
                <w:szCs w:val="20"/>
                <w:highlight w:val="none"/>
                <w:u w:val="none"/>
              </w:rPr>
            </w:pPr>
          </w:p>
        </w:tc>
      </w:tr>
      <w:tr w14:paraId="72ED3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EA1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056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849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设备支架刷漆</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7998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260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124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D7B4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AA26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F6189">
            <w:pPr>
              <w:jc w:val="center"/>
              <w:rPr>
                <w:rFonts w:hint="eastAsia" w:ascii="宋体" w:hAnsi="宋体" w:eastAsia="宋体" w:cs="宋体"/>
                <w:i w:val="0"/>
                <w:iCs w:val="0"/>
                <w:color w:val="000000"/>
                <w:sz w:val="20"/>
                <w:szCs w:val="20"/>
                <w:highlight w:val="none"/>
                <w:u w:val="none"/>
              </w:rPr>
            </w:pPr>
          </w:p>
        </w:tc>
      </w:tr>
      <w:tr w14:paraId="487C5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8BF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022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828D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设备支架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9375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B4B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7EF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BCD9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9DE4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9F0AF">
            <w:pPr>
              <w:jc w:val="center"/>
              <w:rPr>
                <w:rFonts w:hint="eastAsia" w:ascii="宋体" w:hAnsi="宋体" w:eastAsia="宋体" w:cs="宋体"/>
                <w:i w:val="0"/>
                <w:iCs w:val="0"/>
                <w:color w:val="000000"/>
                <w:sz w:val="20"/>
                <w:szCs w:val="20"/>
                <w:highlight w:val="none"/>
                <w:u w:val="none"/>
              </w:rPr>
            </w:pPr>
          </w:p>
        </w:tc>
      </w:tr>
      <w:tr w14:paraId="050AE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4EA46">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3AC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给水系统</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B96F8">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F069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43E4F">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59ADD">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FC2D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0EBA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F7CCA">
            <w:pPr>
              <w:jc w:val="center"/>
              <w:rPr>
                <w:rFonts w:hint="eastAsia" w:ascii="宋体" w:hAnsi="宋体" w:eastAsia="宋体" w:cs="宋体"/>
                <w:i w:val="0"/>
                <w:iCs w:val="0"/>
                <w:color w:val="000000"/>
                <w:sz w:val="20"/>
                <w:szCs w:val="20"/>
                <w:highlight w:val="none"/>
                <w:u w:val="none"/>
              </w:rPr>
            </w:pPr>
          </w:p>
        </w:tc>
      </w:tr>
      <w:tr w14:paraId="7C4C3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2BFB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5A0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6D1B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1.名称：PPR给水管2.规格型号：DN153.内容：管道安装，管道消毒、冲洗、试压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43A2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A79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8AD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396.56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537E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3A8A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026EA">
            <w:pPr>
              <w:jc w:val="center"/>
              <w:rPr>
                <w:rFonts w:hint="eastAsia" w:ascii="宋体" w:hAnsi="宋体" w:eastAsia="宋体" w:cs="宋体"/>
                <w:i w:val="0"/>
                <w:iCs w:val="0"/>
                <w:color w:val="000000"/>
                <w:sz w:val="20"/>
                <w:szCs w:val="20"/>
                <w:highlight w:val="none"/>
                <w:u w:val="none"/>
              </w:rPr>
            </w:pPr>
          </w:p>
        </w:tc>
      </w:tr>
      <w:tr w14:paraId="1BA65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1B06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B66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8F2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1.名称：PPR给水管2.规格型号：DN203.内容：管道安装，管道消毒、冲洗、试压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FBA0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8A8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72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123.47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76B9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A007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13C01">
            <w:pPr>
              <w:jc w:val="center"/>
              <w:rPr>
                <w:rFonts w:hint="eastAsia" w:ascii="宋体" w:hAnsi="宋体" w:eastAsia="宋体" w:cs="宋体"/>
                <w:i w:val="0"/>
                <w:iCs w:val="0"/>
                <w:color w:val="000000"/>
                <w:sz w:val="20"/>
                <w:szCs w:val="20"/>
                <w:highlight w:val="none"/>
                <w:u w:val="none"/>
              </w:rPr>
            </w:pPr>
          </w:p>
        </w:tc>
      </w:tr>
      <w:tr w14:paraId="5A75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AFC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CAA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82D4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1.名称：PPR给水管2.规格型号：DN253.内容：管道安装，管道消毒、冲洗、试压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D694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10A4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256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131.70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955B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C2E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BDCEC">
            <w:pPr>
              <w:jc w:val="center"/>
              <w:rPr>
                <w:rFonts w:hint="eastAsia" w:ascii="宋体" w:hAnsi="宋体" w:eastAsia="宋体" w:cs="宋体"/>
                <w:i w:val="0"/>
                <w:iCs w:val="0"/>
                <w:color w:val="000000"/>
                <w:sz w:val="20"/>
                <w:szCs w:val="20"/>
                <w:highlight w:val="none"/>
                <w:u w:val="none"/>
              </w:rPr>
            </w:pPr>
          </w:p>
        </w:tc>
      </w:tr>
      <w:tr w14:paraId="397ED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66B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191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6D3C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1.名称：PPR给水管2.规格型号：DN323.内容：管道安装，管道消毒、冲洗、试压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5D4F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AD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26C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71.51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143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4DF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A8F78">
            <w:pPr>
              <w:jc w:val="center"/>
              <w:rPr>
                <w:rFonts w:hint="eastAsia" w:ascii="宋体" w:hAnsi="宋体" w:eastAsia="宋体" w:cs="宋体"/>
                <w:i w:val="0"/>
                <w:iCs w:val="0"/>
                <w:color w:val="000000"/>
                <w:sz w:val="20"/>
                <w:szCs w:val="20"/>
                <w:highlight w:val="none"/>
                <w:u w:val="none"/>
              </w:rPr>
            </w:pPr>
          </w:p>
        </w:tc>
      </w:tr>
      <w:tr w14:paraId="5BB01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383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35D8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4E61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1.名称：薄壁不锈钢管(双卡压连接）2.规格型号：DN403.内容：管道安装，管道消毒、冲洗、试压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13A1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DB8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E98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93.37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111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7B75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DEC4D">
            <w:pPr>
              <w:jc w:val="center"/>
              <w:rPr>
                <w:rFonts w:hint="eastAsia" w:ascii="宋体" w:hAnsi="宋体" w:eastAsia="宋体" w:cs="宋体"/>
                <w:i w:val="0"/>
                <w:iCs w:val="0"/>
                <w:color w:val="000000"/>
                <w:sz w:val="20"/>
                <w:szCs w:val="20"/>
                <w:highlight w:val="none"/>
                <w:u w:val="none"/>
              </w:rPr>
            </w:pPr>
          </w:p>
        </w:tc>
      </w:tr>
      <w:tr w14:paraId="65CDB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D19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F70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68F0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1.名称：薄壁不锈钢管(双卡压连接）2.规格型号：DN503.内容：管道安装，管道消毒、冲洗、试压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9489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DDA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04C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55.76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8E8F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9649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37B2">
            <w:pPr>
              <w:jc w:val="center"/>
              <w:rPr>
                <w:rFonts w:hint="eastAsia" w:ascii="宋体" w:hAnsi="宋体" w:eastAsia="宋体" w:cs="宋体"/>
                <w:i w:val="0"/>
                <w:iCs w:val="0"/>
                <w:color w:val="000000"/>
                <w:sz w:val="20"/>
                <w:szCs w:val="20"/>
                <w:highlight w:val="none"/>
                <w:u w:val="none"/>
              </w:rPr>
            </w:pPr>
          </w:p>
        </w:tc>
      </w:tr>
      <w:tr w14:paraId="02646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F1C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067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0300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1.名称：薄壁不锈钢管(双卡压连接）2.规格型号：DN653.内容：管道安装，管道消毒、冲洗、试压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28D0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FD2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C912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5B29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E966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6445C">
            <w:pPr>
              <w:jc w:val="center"/>
              <w:rPr>
                <w:rFonts w:hint="eastAsia" w:ascii="宋体" w:hAnsi="宋体" w:eastAsia="宋体" w:cs="宋体"/>
                <w:i w:val="0"/>
                <w:iCs w:val="0"/>
                <w:color w:val="000000"/>
                <w:sz w:val="20"/>
                <w:szCs w:val="20"/>
                <w:highlight w:val="none"/>
                <w:u w:val="none"/>
              </w:rPr>
            </w:pPr>
          </w:p>
        </w:tc>
      </w:tr>
      <w:tr w14:paraId="068E1C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4BE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D07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A9D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1.名称：截止阀DN152.螺纹连接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A924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586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48AE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23A7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2799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181EF">
            <w:pPr>
              <w:jc w:val="center"/>
              <w:rPr>
                <w:rFonts w:hint="eastAsia" w:ascii="宋体" w:hAnsi="宋体" w:eastAsia="宋体" w:cs="宋体"/>
                <w:i w:val="0"/>
                <w:iCs w:val="0"/>
                <w:color w:val="000000"/>
                <w:sz w:val="20"/>
                <w:szCs w:val="20"/>
                <w:highlight w:val="none"/>
                <w:u w:val="none"/>
              </w:rPr>
            </w:pPr>
          </w:p>
        </w:tc>
      </w:tr>
      <w:tr w14:paraId="14CC8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46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FB2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58A3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1.名称：截止阀DN202.螺纹连接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6498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16C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F7E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A610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1EF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98BCB">
            <w:pPr>
              <w:jc w:val="center"/>
              <w:rPr>
                <w:rFonts w:hint="eastAsia" w:ascii="宋体" w:hAnsi="宋体" w:eastAsia="宋体" w:cs="宋体"/>
                <w:i w:val="0"/>
                <w:iCs w:val="0"/>
                <w:color w:val="000000"/>
                <w:sz w:val="20"/>
                <w:szCs w:val="20"/>
                <w:highlight w:val="none"/>
                <w:u w:val="none"/>
              </w:rPr>
            </w:pPr>
          </w:p>
        </w:tc>
      </w:tr>
      <w:tr w14:paraId="75C9E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515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018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359E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1.名称：截止阀DN252.螺纹连接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3DEB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45F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F6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C52A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418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53B1C">
            <w:pPr>
              <w:jc w:val="center"/>
              <w:rPr>
                <w:rFonts w:hint="eastAsia" w:ascii="宋体" w:hAnsi="宋体" w:eastAsia="宋体" w:cs="宋体"/>
                <w:i w:val="0"/>
                <w:iCs w:val="0"/>
                <w:color w:val="000000"/>
                <w:sz w:val="20"/>
                <w:szCs w:val="20"/>
                <w:highlight w:val="none"/>
                <w:u w:val="none"/>
              </w:rPr>
            </w:pPr>
          </w:p>
        </w:tc>
      </w:tr>
      <w:tr w14:paraId="25DF9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597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C19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EA7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1.名称：截止阀DN322.螺纹连接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CE97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31D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D79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1FA1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400B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C28BE">
            <w:pPr>
              <w:jc w:val="center"/>
              <w:rPr>
                <w:rFonts w:hint="eastAsia" w:ascii="宋体" w:hAnsi="宋体" w:eastAsia="宋体" w:cs="宋体"/>
                <w:i w:val="0"/>
                <w:iCs w:val="0"/>
                <w:color w:val="000000"/>
                <w:sz w:val="20"/>
                <w:szCs w:val="20"/>
                <w:highlight w:val="none"/>
                <w:u w:val="none"/>
              </w:rPr>
            </w:pPr>
          </w:p>
        </w:tc>
      </w:tr>
      <w:tr w14:paraId="49C65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749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5AE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1AC0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1.名称：截止阀DN402.螺纹连接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AC81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852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63A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B49B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C6A8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88097">
            <w:pPr>
              <w:jc w:val="center"/>
              <w:rPr>
                <w:rFonts w:hint="eastAsia" w:ascii="宋体" w:hAnsi="宋体" w:eastAsia="宋体" w:cs="宋体"/>
                <w:i w:val="0"/>
                <w:iCs w:val="0"/>
                <w:color w:val="000000"/>
                <w:sz w:val="20"/>
                <w:szCs w:val="20"/>
                <w:highlight w:val="none"/>
                <w:u w:val="none"/>
              </w:rPr>
            </w:pPr>
          </w:p>
        </w:tc>
      </w:tr>
      <w:tr w14:paraId="6E23E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446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63A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螺纹法兰阀门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271F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1.名称：闸阀DN652.螺纹连接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DD37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948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E64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6DB3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0E17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1C44C">
            <w:pPr>
              <w:jc w:val="center"/>
              <w:rPr>
                <w:rFonts w:hint="eastAsia" w:ascii="宋体" w:hAnsi="宋体" w:eastAsia="宋体" w:cs="宋体"/>
                <w:i w:val="0"/>
                <w:iCs w:val="0"/>
                <w:color w:val="000000"/>
                <w:sz w:val="20"/>
                <w:szCs w:val="20"/>
                <w:highlight w:val="none"/>
                <w:u w:val="none"/>
              </w:rPr>
            </w:pPr>
          </w:p>
        </w:tc>
      </w:tr>
      <w:tr w14:paraId="10EAF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5F4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216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防回流污染止回阀</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4B87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1.名称：防回流污染止回阀DN402.螺纹连接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8808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DBB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5CA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77F9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D328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3C865">
            <w:pPr>
              <w:jc w:val="center"/>
              <w:rPr>
                <w:rFonts w:hint="eastAsia" w:ascii="宋体" w:hAnsi="宋体" w:eastAsia="宋体" w:cs="宋体"/>
                <w:i w:val="0"/>
                <w:iCs w:val="0"/>
                <w:color w:val="000000"/>
                <w:sz w:val="20"/>
                <w:szCs w:val="20"/>
                <w:highlight w:val="none"/>
                <w:u w:val="none"/>
              </w:rPr>
            </w:pPr>
          </w:p>
        </w:tc>
      </w:tr>
      <w:tr w14:paraId="17359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5EA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FA9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防回流污染止回阀</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2D9E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1.名称：防回流污染止回阀DN502.螺纹连接</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2CC9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C42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套</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34A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E56B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5779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8CD8C">
            <w:pPr>
              <w:jc w:val="center"/>
              <w:rPr>
                <w:rFonts w:hint="eastAsia" w:ascii="宋体" w:hAnsi="宋体" w:eastAsia="宋体" w:cs="宋体"/>
                <w:i w:val="0"/>
                <w:iCs w:val="0"/>
                <w:color w:val="000000"/>
                <w:sz w:val="20"/>
                <w:szCs w:val="20"/>
                <w:highlight w:val="none"/>
                <w:u w:val="none"/>
              </w:rPr>
            </w:pPr>
          </w:p>
        </w:tc>
      </w:tr>
      <w:tr w14:paraId="2ADC3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F31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729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CC0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1.名称：一般管道支架制作安装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B6C3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C20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54BA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5348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D946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989BE">
            <w:pPr>
              <w:jc w:val="center"/>
              <w:rPr>
                <w:rFonts w:hint="eastAsia" w:ascii="宋体" w:hAnsi="宋体" w:eastAsia="宋体" w:cs="宋体"/>
                <w:i w:val="0"/>
                <w:iCs w:val="0"/>
                <w:color w:val="000000"/>
                <w:sz w:val="20"/>
                <w:szCs w:val="20"/>
                <w:highlight w:val="none"/>
                <w:u w:val="none"/>
              </w:rPr>
            </w:pPr>
          </w:p>
        </w:tc>
      </w:tr>
      <w:tr w14:paraId="3F770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849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496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28E5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管道支架除锈后刷樟丹二道,灰色调和漆二道</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904C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0EE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9A3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DA98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839C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33212">
            <w:pPr>
              <w:jc w:val="center"/>
              <w:rPr>
                <w:rFonts w:hint="eastAsia" w:ascii="宋体" w:hAnsi="宋体" w:eastAsia="宋体" w:cs="宋体"/>
                <w:i w:val="0"/>
                <w:iCs w:val="0"/>
                <w:color w:val="000000"/>
                <w:sz w:val="20"/>
                <w:szCs w:val="20"/>
                <w:highlight w:val="none"/>
                <w:u w:val="none"/>
              </w:rPr>
            </w:pPr>
          </w:p>
        </w:tc>
      </w:tr>
      <w:tr w14:paraId="7476E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35F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418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管道绝热</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89DF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管道保温材料采用橡塑保温棉。管道DN≥40,保温层厚度为30mm;管道DN&lt;40,保温层厚度为25mm;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BAE5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A32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m3</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510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0.50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C96E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F4A3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C7382">
            <w:pPr>
              <w:jc w:val="center"/>
              <w:rPr>
                <w:rFonts w:hint="eastAsia" w:ascii="宋体" w:hAnsi="宋体" w:eastAsia="宋体" w:cs="宋体"/>
                <w:i w:val="0"/>
                <w:iCs w:val="0"/>
                <w:color w:val="000000"/>
                <w:sz w:val="20"/>
                <w:szCs w:val="20"/>
                <w:highlight w:val="none"/>
                <w:u w:val="none"/>
              </w:rPr>
            </w:pPr>
          </w:p>
        </w:tc>
      </w:tr>
      <w:tr w14:paraId="0441E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B4306">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BE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排水系统</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60226">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7B65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34992">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64601">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CA51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A645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74303">
            <w:pPr>
              <w:jc w:val="center"/>
              <w:rPr>
                <w:rFonts w:hint="eastAsia" w:ascii="宋体" w:hAnsi="宋体" w:eastAsia="宋体" w:cs="宋体"/>
                <w:i w:val="0"/>
                <w:iCs w:val="0"/>
                <w:color w:val="000000"/>
                <w:sz w:val="20"/>
                <w:szCs w:val="20"/>
                <w:highlight w:val="none"/>
                <w:u w:val="none"/>
              </w:rPr>
            </w:pPr>
          </w:p>
        </w:tc>
      </w:tr>
      <w:tr w14:paraId="698E1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236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ECD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DD6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DE50排水管，胶粘剂连接含透气帽，检查口等相应配件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31B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103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FCC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177.15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30A4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323E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CAC70">
            <w:pPr>
              <w:jc w:val="center"/>
              <w:rPr>
                <w:rFonts w:hint="eastAsia" w:ascii="宋体" w:hAnsi="宋体" w:eastAsia="宋体" w:cs="宋体"/>
                <w:i w:val="0"/>
                <w:iCs w:val="0"/>
                <w:color w:val="000000"/>
                <w:sz w:val="20"/>
                <w:szCs w:val="20"/>
                <w:highlight w:val="none"/>
                <w:u w:val="none"/>
              </w:rPr>
            </w:pPr>
          </w:p>
        </w:tc>
      </w:tr>
      <w:tr w14:paraId="09161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050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DFE7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AA7F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DE75排水管，胶粘剂连接含透气帽，检查口等相应配件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C2EA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743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2CE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269.00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3815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59BC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DBB69">
            <w:pPr>
              <w:jc w:val="center"/>
              <w:rPr>
                <w:rFonts w:hint="eastAsia" w:ascii="宋体" w:hAnsi="宋体" w:eastAsia="宋体" w:cs="宋体"/>
                <w:i w:val="0"/>
                <w:iCs w:val="0"/>
                <w:color w:val="000000"/>
                <w:sz w:val="20"/>
                <w:szCs w:val="20"/>
                <w:highlight w:val="none"/>
                <w:u w:val="none"/>
              </w:rPr>
            </w:pPr>
          </w:p>
        </w:tc>
      </w:tr>
      <w:tr w14:paraId="508BC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DFFA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E52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C288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U-PVC DE110排水管，胶粘剂连接含透气帽，检查口等相应配件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8155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F7F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5E2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79.57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F1EC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19B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877B7">
            <w:pPr>
              <w:jc w:val="center"/>
              <w:rPr>
                <w:rFonts w:hint="eastAsia" w:ascii="宋体" w:hAnsi="宋体" w:eastAsia="宋体" w:cs="宋体"/>
                <w:i w:val="0"/>
                <w:iCs w:val="0"/>
                <w:color w:val="000000"/>
                <w:sz w:val="20"/>
                <w:szCs w:val="20"/>
                <w:highlight w:val="none"/>
                <w:u w:val="none"/>
              </w:rPr>
            </w:pPr>
          </w:p>
        </w:tc>
      </w:tr>
      <w:tr w14:paraId="52561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F4A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303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给、排水附（配）件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950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地漏安装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73A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C5D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B2D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9F8F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0D2D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3C99B">
            <w:pPr>
              <w:jc w:val="center"/>
              <w:rPr>
                <w:rFonts w:hint="eastAsia" w:ascii="宋体" w:hAnsi="宋体" w:eastAsia="宋体" w:cs="宋体"/>
                <w:i w:val="0"/>
                <w:iCs w:val="0"/>
                <w:color w:val="000000"/>
                <w:sz w:val="20"/>
                <w:szCs w:val="20"/>
                <w:highlight w:val="none"/>
                <w:u w:val="none"/>
              </w:rPr>
            </w:pPr>
          </w:p>
        </w:tc>
      </w:tr>
      <w:tr w14:paraId="04606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06377">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21C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医气系统</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B0EFA">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180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4EA6C">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FFD13">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D6A0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2F27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2D685">
            <w:pPr>
              <w:jc w:val="center"/>
              <w:rPr>
                <w:rFonts w:hint="eastAsia" w:ascii="宋体" w:hAnsi="宋体" w:eastAsia="宋体" w:cs="宋体"/>
                <w:i w:val="0"/>
                <w:iCs w:val="0"/>
                <w:color w:val="000000"/>
                <w:sz w:val="20"/>
                <w:szCs w:val="20"/>
                <w:highlight w:val="none"/>
                <w:u w:val="none"/>
              </w:rPr>
            </w:pPr>
          </w:p>
        </w:tc>
      </w:tr>
      <w:tr w14:paraId="5C0B4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BC1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903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塑料管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3D4C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高强度PVC管De20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C9F2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46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EBD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35.53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4FE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6BAA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C1724">
            <w:pPr>
              <w:jc w:val="center"/>
              <w:rPr>
                <w:rFonts w:hint="eastAsia" w:ascii="宋体" w:hAnsi="宋体" w:eastAsia="宋体" w:cs="宋体"/>
                <w:i w:val="0"/>
                <w:iCs w:val="0"/>
                <w:color w:val="000000"/>
                <w:sz w:val="20"/>
                <w:szCs w:val="20"/>
                <w:highlight w:val="none"/>
                <w:u w:val="none"/>
              </w:rPr>
            </w:pPr>
          </w:p>
        </w:tc>
      </w:tr>
      <w:tr w14:paraId="749CA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EFF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1C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9A7A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                                                    2、规格：JDG203、沿砖、混凝土结构暗配综合考虑，含接地</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8B0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03E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559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139.00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195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A5F3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8C96E">
            <w:pPr>
              <w:jc w:val="center"/>
              <w:rPr>
                <w:rFonts w:hint="eastAsia" w:ascii="宋体" w:hAnsi="宋体" w:eastAsia="宋体" w:cs="宋体"/>
                <w:i w:val="0"/>
                <w:iCs w:val="0"/>
                <w:color w:val="000000"/>
                <w:sz w:val="20"/>
                <w:szCs w:val="20"/>
                <w:highlight w:val="none"/>
                <w:u w:val="none"/>
              </w:rPr>
            </w:pPr>
          </w:p>
        </w:tc>
      </w:tr>
      <w:tr w14:paraId="19974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B3C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3FC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F97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管内穿信号线 RVV9*1.0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F60F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7BA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A0AD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7871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867A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65E3F">
            <w:pPr>
              <w:jc w:val="center"/>
              <w:rPr>
                <w:rFonts w:hint="eastAsia" w:ascii="宋体" w:hAnsi="宋体" w:eastAsia="宋体" w:cs="宋体"/>
                <w:i w:val="0"/>
                <w:iCs w:val="0"/>
                <w:color w:val="000000"/>
                <w:sz w:val="20"/>
                <w:szCs w:val="20"/>
                <w:highlight w:val="none"/>
                <w:u w:val="none"/>
              </w:rPr>
            </w:pPr>
          </w:p>
        </w:tc>
      </w:tr>
      <w:tr w14:paraId="5DE16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95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BE5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D0BD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管内穿信号线 RVV3*1.0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FDD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B96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5D9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8F80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7D8D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8F520">
            <w:pPr>
              <w:jc w:val="center"/>
              <w:rPr>
                <w:rFonts w:hint="eastAsia" w:ascii="宋体" w:hAnsi="宋体" w:eastAsia="宋体" w:cs="宋体"/>
                <w:i w:val="0"/>
                <w:iCs w:val="0"/>
                <w:color w:val="000000"/>
                <w:sz w:val="20"/>
                <w:szCs w:val="20"/>
                <w:highlight w:val="none"/>
                <w:u w:val="none"/>
              </w:rPr>
            </w:pPr>
          </w:p>
        </w:tc>
      </w:tr>
      <w:tr w14:paraId="469F3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267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4F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18D4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φ10*0.8管件制作、安装含管道气压试验、泄漏性试验、吹扫、脱脂等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E05D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75F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4AF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260.99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E169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E9F7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E7863">
            <w:pPr>
              <w:jc w:val="center"/>
              <w:rPr>
                <w:rFonts w:hint="eastAsia" w:ascii="宋体" w:hAnsi="宋体" w:eastAsia="宋体" w:cs="宋体"/>
                <w:i w:val="0"/>
                <w:iCs w:val="0"/>
                <w:color w:val="000000"/>
                <w:sz w:val="20"/>
                <w:szCs w:val="20"/>
                <w:highlight w:val="none"/>
                <w:u w:val="none"/>
              </w:rPr>
            </w:pPr>
          </w:p>
        </w:tc>
      </w:tr>
      <w:tr w14:paraId="7DE6F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8"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5C9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FA9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F19A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φ12*0.8管件制作、安装含管道气压试验、泄漏性试验、吹扫、脱脂等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422A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6A5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31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134.81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61D7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6B16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34848">
            <w:pPr>
              <w:jc w:val="center"/>
              <w:rPr>
                <w:rFonts w:hint="eastAsia" w:ascii="宋体" w:hAnsi="宋体" w:eastAsia="宋体" w:cs="宋体"/>
                <w:i w:val="0"/>
                <w:iCs w:val="0"/>
                <w:color w:val="000000"/>
                <w:sz w:val="20"/>
                <w:szCs w:val="20"/>
                <w:highlight w:val="none"/>
                <w:u w:val="none"/>
              </w:rPr>
            </w:pPr>
          </w:p>
        </w:tc>
      </w:tr>
      <w:tr w14:paraId="6E96B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B99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954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D95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室内脱脂铜管安装(银基钎焊焊接)φ15*1管件制作、安装含管道气压试验、泄漏性试验、吹扫、脱脂等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EB16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2EB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4DC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69.04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063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7478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B4229">
            <w:pPr>
              <w:jc w:val="center"/>
              <w:rPr>
                <w:rFonts w:hint="eastAsia" w:ascii="宋体" w:hAnsi="宋体" w:eastAsia="宋体" w:cs="宋体"/>
                <w:i w:val="0"/>
                <w:iCs w:val="0"/>
                <w:color w:val="000000"/>
                <w:sz w:val="20"/>
                <w:szCs w:val="20"/>
                <w:highlight w:val="none"/>
                <w:u w:val="none"/>
              </w:rPr>
            </w:pPr>
          </w:p>
        </w:tc>
      </w:tr>
      <w:tr w14:paraId="56A26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6F1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8D5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362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室内脱脂铜管安装(银基钎焊焊接)φ18*1管件制作、安装含管道气压试验、泄漏性试验、吹扫、脱脂等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E811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9624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78C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41.05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0C4E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D03A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D5AA5">
            <w:pPr>
              <w:jc w:val="center"/>
              <w:rPr>
                <w:rFonts w:hint="eastAsia" w:ascii="宋体" w:hAnsi="宋体" w:eastAsia="宋体" w:cs="宋体"/>
                <w:i w:val="0"/>
                <w:iCs w:val="0"/>
                <w:color w:val="000000"/>
                <w:sz w:val="20"/>
                <w:szCs w:val="20"/>
                <w:highlight w:val="none"/>
                <w:u w:val="none"/>
              </w:rPr>
            </w:pPr>
          </w:p>
        </w:tc>
      </w:tr>
      <w:tr w14:paraId="44DE2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22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769F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C84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φ35*1.5管件制作、安装含管道气压试验、泄漏性试验、吹扫、脱脂等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BB7C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24E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DFCF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90.27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A66D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9ED4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FA87A">
            <w:pPr>
              <w:jc w:val="center"/>
              <w:rPr>
                <w:rFonts w:hint="eastAsia" w:ascii="宋体" w:hAnsi="宋体" w:eastAsia="宋体" w:cs="宋体"/>
                <w:i w:val="0"/>
                <w:iCs w:val="0"/>
                <w:color w:val="000000"/>
                <w:sz w:val="20"/>
                <w:szCs w:val="20"/>
                <w:highlight w:val="none"/>
                <w:u w:val="none"/>
              </w:rPr>
            </w:pPr>
          </w:p>
        </w:tc>
      </w:tr>
      <w:tr w14:paraId="478B6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1DB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5F88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C305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室内脱脂铜管安装(银基钎焊焊接) φ42*1.5管件制作、安装含管道气压试验、泄漏性试验、吹扫、脱脂等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05EF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A67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B52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10.16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7502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B7AC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3C8FA">
            <w:pPr>
              <w:jc w:val="center"/>
              <w:rPr>
                <w:rFonts w:hint="eastAsia" w:ascii="宋体" w:hAnsi="宋体" w:eastAsia="宋体" w:cs="宋体"/>
                <w:i w:val="0"/>
                <w:iCs w:val="0"/>
                <w:color w:val="000000"/>
                <w:sz w:val="20"/>
                <w:szCs w:val="20"/>
                <w:highlight w:val="none"/>
                <w:u w:val="none"/>
              </w:rPr>
            </w:pPr>
          </w:p>
        </w:tc>
      </w:tr>
      <w:tr w14:paraId="18B09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E1C7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F97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FE1C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脱脂无缝不锈钢φ8</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B5C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1A17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7D3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62.29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BDD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A0C2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8ACC8">
            <w:pPr>
              <w:jc w:val="center"/>
              <w:rPr>
                <w:rFonts w:hint="eastAsia" w:ascii="宋体" w:hAnsi="宋体" w:eastAsia="宋体" w:cs="宋体"/>
                <w:i w:val="0"/>
                <w:iCs w:val="0"/>
                <w:color w:val="000000"/>
                <w:sz w:val="20"/>
                <w:szCs w:val="20"/>
                <w:highlight w:val="none"/>
                <w:u w:val="none"/>
              </w:rPr>
            </w:pPr>
          </w:p>
        </w:tc>
      </w:tr>
      <w:tr w14:paraId="2DB42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396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AC28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不锈钢管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B710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脱脂无缝不锈钢φ20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062B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CAC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CAC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263.67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7CF8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A244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4892">
            <w:pPr>
              <w:jc w:val="center"/>
              <w:rPr>
                <w:rFonts w:hint="eastAsia" w:ascii="宋体" w:hAnsi="宋体" w:eastAsia="宋体" w:cs="宋体"/>
                <w:i w:val="0"/>
                <w:iCs w:val="0"/>
                <w:color w:val="000000"/>
                <w:sz w:val="20"/>
                <w:szCs w:val="20"/>
                <w:highlight w:val="none"/>
                <w:u w:val="none"/>
              </w:rPr>
            </w:pPr>
          </w:p>
        </w:tc>
      </w:tr>
      <w:tr w14:paraId="497D7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E15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E0D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C1CB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一般管道支吊架制作、安装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5261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275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660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253.50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C740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EA1C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2D2C2">
            <w:pPr>
              <w:jc w:val="center"/>
              <w:rPr>
                <w:rFonts w:hint="eastAsia" w:ascii="宋体" w:hAnsi="宋体" w:eastAsia="宋体" w:cs="宋体"/>
                <w:i w:val="0"/>
                <w:iCs w:val="0"/>
                <w:color w:val="000000"/>
                <w:sz w:val="20"/>
                <w:szCs w:val="20"/>
                <w:highlight w:val="none"/>
                <w:u w:val="none"/>
              </w:rPr>
            </w:pPr>
          </w:p>
        </w:tc>
      </w:tr>
      <w:tr w14:paraId="05F4B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147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CE9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A0E9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管道支吊架除锈后，刷红丹漆二道，再刷调和漆二道。</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113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43B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FB3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253.50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D5E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3BCA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4CE0D">
            <w:pPr>
              <w:jc w:val="center"/>
              <w:rPr>
                <w:rFonts w:hint="eastAsia" w:ascii="宋体" w:hAnsi="宋体" w:eastAsia="宋体" w:cs="宋体"/>
                <w:i w:val="0"/>
                <w:iCs w:val="0"/>
                <w:color w:val="000000"/>
                <w:sz w:val="20"/>
                <w:szCs w:val="20"/>
                <w:highlight w:val="none"/>
                <w:u w:val="none"/>
              </w:rPr>
            </w:pPr>
          </w:p>
        </w:tc>
      </w:tr>
      <w:tr w14:paraId="761A3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A75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48A9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8187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φ8×1.0安装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3F46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DE5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E9C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92EB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D0F1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BE6AE">
            <w:pPr>
              <w:jc w:val="center"/>
              <w:rPr>
                <w:rFonts w:hint="eastAsia" w:ascii="宋体" w:hAnsi="宋体" w:eastAsia="宋体" w:cs="宋体"/>
                <w:i w:val="0"/>
                <w:iCs w:val="0"/>
                <w:color w:val="000000"/>
                <w:sz w:val="20"/>
                <w:szCs w:val="20"/>
                <w:highlight w:val="none"/>
                <w:u w:val="none"/>
              </w:rPr>
            </w:pPr>
          </w:p>
        </w:tc>
      </w:tr>
      <w:tr w14:paraId="31642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1F8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583A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5F7B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φ10*0.8安装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7A53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96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93F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4C70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A8D4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70116">
            <w:pPr>
              <w:jc w:val="center"/>
              <w:rPr>
                <w:rFonts w:hint="eastAsia" w:ascii="宋体" w:hAnsi="宋体" w:eastAsia="宋体" w:cs="宋体"/>
                <w:i w:val="0"/>
                <w:iCs w:val="0"/>
                <w:color w:val="000000"/>
                <w:sz w:val="20"/>
                <w:szCs w:val="20"/>
                <w:highlight w:val="none"/>
                <w:u w:val="none"/>
              </w:rPr>
            </w:pPr>
          </w:p>
        </w:tc>
      </w:tr>
      <w:tr w14:paraId="1D537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271B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035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41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φ12*0.8安装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E9A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30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C49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1F7D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5103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A5CEA">
            <w:pPr>
              <w:jc w:val="center"/>
              <w:rPr>
                <w:rFonts w:hint="eastAsia" w:ascii="宋体" w:hAnsi="宋体" w:eastAsia="宋体" w:cs="宋体"/>
                <w:i w:val="0"/>
                <w:iCs w:val="0"/>
                <w:color w:val="000000"/>
                <w:sz w:val="20"/>
                <w:szCs w:val="20"/>
                <w:highlight w:val="none"/>
                <w:u w:val="none"/>
              </w:rPr>
            </w:pPr>
          </w:p>
        </w:tc>
      </w:tr>
      <w:tr w14:paraId="00573E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F44D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F3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1739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φ18*1安装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8F7F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AC7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2CC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368A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BB45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3AAC3">
            <w:pPr>
              <w:jc w:val="center"/>
              <w:rPr>
                <w:rFonts w:hint="eastAsia" w:ascii="宋体" w:hAnsi="宋体" w:eastAsia="宋体" w:cs="宋体"/>
                <w:i w:val="0"/>
                <w:iCs w:val="0"/>
                <w:color w:val="000000"/>
                <w:sz w:val="20"/>
                <w:szCs w:val="20"/>
                <w:highlight w:val="none"/>
                <w:u w:val="none"/>
              </w:rPr>
            </w:pPr>
          </w:p>
        </w:tc>
      </w:tr>
      <w:tr w14:paraId="06598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63F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6D8A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042E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铜球阀（连活接头） φ42*1.5安装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BCD4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C8D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46B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A24C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DC8A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57D7A">
            <w:pPr>
              <w:jc w:val="center"/>
              <w:rPr>
                <w:rFonts w:hint="eastAsia" w:ascii="宋体" w:hAnsi="宋体" w:eastAsia="宋体" w:cs="宋体"/>
                <w:i w:val="0"/>
                <w:iCs w:val="0"/>
                <w:color w:val="000000"/>
                <w:sz w:val="20"/>
                <w:szCs w:val="20"/>
                <w:highlight w:val="none"/>
                <w:u w:val="none"/>
              </w:rPr>
            </w:pPr>
          </w:p>
        </w:tc>
      </w:tr>
      <w:tr w14:paraId="74AB3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012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C4C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低压安全阀门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67F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PVC球阀（连活接头） de20安装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C89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011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9FA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C663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45E7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A17DD">
            <w:pPr>
              <w:jc w:val="center"/>
              <w:rPr>
                <w:rFonts w:hint="eastAsia" w:ascii="宋体" w:hAnsi="宋体" w:eastAsia="宋体" w:cs="宋体"/>
                <w:i w:val="0"/>
                <w:iCs w:val="0"/>
                <w:color w:val="000000"/>
                <w:sz w:val="20"/>
                <w:szCs w:val="20"/>
                <w:highlight w:val="none"/>
                <w:u w:val="none"/>
              </w:rPr>
            </w:pPr>
          </w:p>
        </w:tc>
      </w:tr>
      <w:tr w14:paraId="5E2B8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621B9">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9F9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强电系统</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647B8">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D705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5F227">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D8670">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6F8A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04AC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B9178">
            <w:pPr>
              <w:jc w:val="center"/>
              <w:rPr>
                <w:rFonts w:hint="eastAsia" w:ascii="宋体" w:hAnsi="宋体" w:eastAsia="宋体" w:cs="宋体"/>
                <w:i w:val="0"/>
                <w:iCs w:val="0"/>
                <w:color w:val="000000"/>
                <w:sz w:val="20"/>
                <w:szCs w:val="20"/>
                <w:highlight w:val="none"/>
                <w:u w:val="none"/>
              </w:rPr>
            </w:pPr>
          </w:p>
        </w:tc>
      </w:tr>
      <w:tr w14:paraId="0B3AF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061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33C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EFE3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WDZB1-YJY-5*10mm2固定装置、支吊架等其它一切所需配件、附件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82EA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B41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23F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108.10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28C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6C63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8219A">
            <w:pPr>
              <w:jc w:val="center"/>
              <w:rPr>
                <w:rFonts w:hint="eastAsia" w:ascii="宋体" w:hAnsi="宋体" w:eastAsia="宋体" w:cs="宋体"/>
                <w:i w:val="0"/>
                <w:iCs w:val="0"/>
                <w:color w:val="000000"/>
                <w:sz w:val="20"/>
                <w:szCs w:val="20"/>
                <w:highlight w:val="none"/>
                <w:u w:val="none"/>
              </w:rPr>
            </w:pPr>
          </w:p>
        </w:tc>
      </w:tr>
      <w:tr w14:paraId="1EF42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791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B22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0289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WDZB1-YJY-5*16mm2固定装置、支吊架等其它一切所需配件、附件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DBD5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E2FA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C1F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319.42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1EF7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2DFF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EE936">
            <w:pPr>
              <w:jc w:val="center"/>
              <w:rPr>
                <w:rFonts w:hint="eastAsia" w:ascii="宋体" w:hAnsi="宋体" w:eastAsia="宋体" w:cs="宋体"/>
                <w:i w:val="0"/>
                <w:iCs w:val="0"/>
                <w:color w:val="000000"/>
                <w:sz w:val="20"/>
                <w:szCs w:val="20"/>
                <w:highlight w:val="none"/>
                <w:u w:val="none"/>
              </w:rPr>
            </w:pPr>
          </w:p>
        </w:tc>
      </w:tr>
      <w:tr w14:paraId="52AD7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DDE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B54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831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WDZB1-YJY-3*10mm2固定装置、支吊架等其它一切所需配件、附件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C195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FF04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D9E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309.59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73E8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0DA6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8DBC8">
            <w:pPr>
              <w:jc w:val="center"/>
              <w:rPr>
                <w:rFonts w:hint="eastAsia" w:ascii="宋体" w:hAnsi="宋体" w:eastAsia="宋体" w:cs="宋体"/>
                <w:i w:val="0"/>
                <w:iCs w:val="0"/>
                <w:color w:val="000000"/>
                <w:sz w:val="20"/>
                <w:szCs w:val="20"/>
                <w:highlight w:val="none"/>
                <w:u w:val="none"/>
              </w:rPr>
            </w:pPr>
          </w:p>
        </w:tc>
      </w:tr>
      <w:tr w14:paraId="79681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E5D3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E61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4FC4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WDZB1-YJY-3*16mm2固定装置、支吊架等其它一切所需配件、附件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5E8C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5B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3C3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75C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777B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3ADF3">
            <w:pPr>
              <w:jc w:val="center"/>
              <w:rPr>
                <w:rFonts w:hint="eastAsia" w:ascii="宋体" w:hAnsi="宋体" w:eastAsia="宋体" w:cs="宋体"/>
                <w:i w:val="0"/>
                <w:iCs w:val="0"/>
                <w:color w:val="000000"/>
                <w:sz w:val="20"/>
                <w:szCs w:val="20"/>
                <w:highlight w:val="none"/>
                <w:u w:val="none"/>
              </w:rPr>
            </w:pPr>
          </w:p>
        </w:tc>
      </w:tr>
      <w:tr w14:paraId="0F048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DB9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246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BA77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WDZB1-YJY-3*2.5mm2固定装置、支吊架等其它一切所需配件、附件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9A88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FEE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AD3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97.66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AA8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3C71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D1424">
            <w:pPr>
              <w:jc w:val="center"/>
              <w:rPr>
                <w:rFonts w:hint="eastAsia" w:ascii="宋体" w:hAnsi="宋体" w:eastAsia="宋体" w:cs="宋体"/>
                <w:i w:val="0"/>
                <w:iCs w:val="0"/>
                <w:color w:val="000000"/>
                <w:sz w:val="20"/>
                <w:szCs w:val="20"/>
                <w:highlight w:val="none"/>
                <w:u w:val="none"/>
              </w:rPr>
            </w:pPr>
          </w:p>
        </w:tc>
      </w:tr>
      <w:tr w14:paraId="39C20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D1B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7B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E2BD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WDZB1-YJY-4*10mm2固定装置、支吊架等其它一切所需配件、附件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BAA8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74ED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2EE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170.55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FEC1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C6F9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F2649">
            <w:pPr>
              <w:jc w:val="center"/>
              <w:rPr>
                <w:rFonts w:hint="eastAsia" w:ascii="宋体" w:hAnsi="宋体" w:eastAsia="宋体" w:cs="宋体"/>
                <w:i w:val="0"/>
                <w:iCs w:val="0"/>
                <w:color w:val="000000"/>
                <w:sz w:val="20"/>
                <w:szCs w:val="20"/>
                <w:highlight w:val="none"/>
                <w:u w:val="none"/>
              </w:rPr>
            </w:pPr>
          </w:p>
        </w:tc>
      </w:tr>
      <w:tr w14:paraId="7648C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F6A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F9DE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DFA8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WDZB1-YJY-4*150+1*70mm2固定装置、支吊架等其它一切所需配件、附件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615A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C9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4CC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12.83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34A2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577D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53EDB">
            <w:pPr>
              <w:jc w:val="center"/>
              <w:rPr>
                <w:rFonts w:hint="eastAsia" w:ascii="宋体" w:hAnsi="宋体" w:eastAsia="宋体" w:cs="宋体"/>
                <w:i w:val="0"/>
                <w:iCs w:val="0"/>
                <w:color w:val="000000"/>
                <w:sz w:val="20"/>
                <w:szCs w:val="20"/>
                <w:highlight w:val="none"/>
                <w:u w:val="none"/>
              </w:rPr>
            </w:pPr>
          </w:p>
        </w:tc>
      </w:tr>
      <w:tr w14:paraId="75E79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7763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E81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3C68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WDZB1-YJY-4*16mm2固定装置、支吊架等其它一切所需配件、附件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902E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7D7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804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164.00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881E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33DB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31CFE">
            <w:pPr>
              <w:jc w:val="center"/>
              <w:rPr>
                <w:rFonts w:hint="eastAsia" w:ascii="宋体" w:hAnsi="宋体" w:eastAsia="宋体" w:cs="宋体"/>
                <w:i w:val="0"/>
                <w:iCs w:val="0"/>
                <w:color w:val="000000"/>
                <w:sz w:val="20"/>
                <w:szCs w:val="20"/>
                <w:highlight w:val="none"/>
                <w:u w:val="none"/>
              </w:rPr>
            </w:pPr>
          </w:p>
        </w:tc>
      </w:tr>
      <w:tr w14:paraId="6D3B81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AA2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9A40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6D3A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WDZB1-YJY-4*185+1*95mm2固定装置、支吊架等其它一切所需配件、附件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F6AA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452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45A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219.50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0EB3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FBB3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016C7">
            <w:pPr>
              <w:jc w:val="center"/>
              <w:rPr>
                <w:rFonts w:hint="eastAsia" w:ascii="宋体" w:hAnsi="宋体" w:eastAsia="宋体" w:cs="宋体"/>
                <w:i w:val="0"/>
                <w:iCs w:val="0"/>
                <w:color w:val="000000"/>
                <w:sz w:val="20"/>
                <w:szCs w:val="20"/>
                <w:highlight w:val="none"/>
                <w:u w:val="none"/>
              </w:rPr>
            </w:pPr>
          </w:p>
        </w:tc>
      </w:tr>
      <w:tr w14:paraId="0B489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73C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C03A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18C2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WDZB1-YJY-4*2.5mm2固定装置、支吊架等其它一切所需配件、附件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4868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009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A6C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62.84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36930">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FC35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0E82A">
            <w:pPr>
              <w:jc w:val="center"/>
              <w:rPr>
                <w:rFonts w:hint="eastAsia" w:ascii="宋体" w:hAnsi="宋体" w:eastAsia="宋体" w:cs="宋体"/>
                <w:i w:val="0"/>
                <w:iCs w:val="0"/>
                <w:color w:val="000000"/>
                <w:sz w:val="20"/>
                <w:szCs w:val="20"/>
                <w:highlight w:val="none"/>
                <w:u w:val="none"/>
              </w:rPr>
            </w:pPr>
          </w:p>
        </w:tc>
      </w:tr>
      <w:tr w14:paraId="171BD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E92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697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7BB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WDZB1-YJY-4*25+1*16mm2固定装置、支吊架等其它一切所需配件、附件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7B70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39E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3F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117.06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4F2E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C765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E8469">
            <w:pPr>
              <w:jc w:val="center"/>
              <w:rPr>
                <w:rFonts w:hint="eastAsia" w:ascii="宋体" w:hAnsi="宋体" w:eastAsia="宋体" w:cs="宋体"/>
                <w:i w:val="0"/>
                <w:iCs w:val="0"/>
                <w:color w:val="000000"/>
                <w:sz w:val="20"/>
                <w:szCs w:val="20"/>
                <w:highlight w:val="none"/>
                <w:u w:val="none"/>
              </w:rPr>
            </w:pPr>
          </w:p>
        </w:tc>
      </w:tr>
      <w:tr w14:paraId="544FD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D76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D276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AFD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WDZB1-YJY-4*35+1*16mm2固定装置、支吊架等其它一切所需配件、附件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F395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681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CDF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121.24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A612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9B18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7765C">
            <w:pPr>
              <w:jc w:val="center"/>
              <w:rPr>
                <w:rFonts w:hint="eastAsia" w:ascii="宋体" w:hAnsi="宋体" w:eastAsia="宋体" w:cs="宋体"/>
                <w:i w:val="0"/>
                <w:iCs w:val="0"/>
                <w:color w:val="000000"/>
                <w:sz w:val="20"/>
                <w:szCs w:val="20"/>
                <w:highlight w:val="none"/>
                <w:u w:val="none"/>
              </w:rPr>
            </w:pPr>
          </w:p>
        </w:tc>
      </w:tr>
      <w:tr w14:paraId="4B0AB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405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286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1488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WDZB1-YJY-4*4mm2固定装置、支吊架等其它一切所需配件、附件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08AF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52E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F2F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98.75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A163">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67DD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70CA9">
            <w:pPr>
              <w:jc w:val="center"/>
              <w:rPr>
                <w:rFonts w:hint="eastAsia" w:ascii="宋体" w:hAnsi="宋体" w:eastAsia="宋体" w:cs="宋体"/>
                <w:i w:val="0"/>
                <w:iCs w:val="0"/>
                <w:color w:val="000000"/>
                <w:sz w:val="20"/>
                <w:szCs w:val="20"/>
                <w:highlight w:val="none"/>
                <w:u w:val="none"/>
              </w:rPr>
            </w:pPr>
          </w:p>
        </w:tc>
      </w:tr>
      <w:tr w14:paraId="12FE2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FA4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777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1D65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铜芯电力电缆敷设WDZB1-YJY-4*50+1*25mm2固定装置、支吊架等其它一切所需配件、附件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1D2A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3F6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C736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180.79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150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6EC8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F9EC9">
            <w:pPr>
              <w:jc w:val="center"/>
              <w:rPr>
                <w:rFonts w:hint="eastAsia" w:ascii="宋体" w:hAnsi="宋体" w:eastAsia="宋体" w:cs="宋体"/>
                <w:i w:val="0"/>
                <w:iCs w:val="0"/>
                <w:color w:val="000000"/>
                <w:sz w:val="20"/>
                <w:szCs w:val="20"/>
                <w:highlight w:val="none"/>
                <w:u w:val="none"/>
              </w:rPr>
            </w:pPr>
          </w:p>
        </w:tc>
      </w:tr>
      <w:tr w14:paraId="2103E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33D9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C8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647E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WDZB1-YJY-4*70+1*35mm2固定装置、支吊架等其它一切所需配件、附件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8CB5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898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53A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68.07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D71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84F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F3FA6">
            <w:pPr>
              <w:jc w:val="center"/>
              <w:rPr>
                <w:rFonts w:hint="eastAsia" w:ascii="宋体" w:hAnsi="宋体" w:eastAsia="宋体" w:cs="宋体"/>
                <w:i w:val="0"/>
                <w:iCs w:val="0"/>
                <w:color w:val="000000"/>
                <w:sz w:val="20"/>
                <w:szCs w:val="20"/>
                <w:highlight w:val="none"/>
                <w:u w:val="none"/>
              </w:rPr>
            </w:pPr>
          </w:p>
        </w:tc>
      </w:tr>
      <w:tr w14:paraId="1797F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6B6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388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01C1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铜芯电力电缆敷设 WDZB1-YJY-4*95+1*50mm2固定装置、支吊架等其它一切所需配件、附件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138F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08D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CD4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72.77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FF5D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207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D63FB">
            <w:pPr>
              <w:jc w:val="center"/>
              <w:rPr>
                <w:rFonts w:hint="eastAsia" w:ascii="宋体" w:hAnsi="宋体" w:eastAsia="宋体" w:cs="宋体"/>
                <w:i w:val="0"/>
                <w:iCs w:val="0"/>
                <w:color w:val="000000"/>
                <w:sz w:val="20"/>
                <w:szCs w:val="20"/>
                <w:highlight w:val="none"/>
                <w:u w:val="none"/>
              </w:rPr>
            </w:pPr>
          </w:p>
        </w:tc>
      </w:tr>
      <w:tr w14:paraId="39DFB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E253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904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1F2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干包终端头10mm2及以下三芯及以上铜芯电力电缆头制安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AD2C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ED7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A97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20A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3F50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B185E">
            <w:pPr>
              <w:jc w:val="center"/>
              <w:rPr>
                <w:rFonts w:hint="eastAsia" w:ascii="宋体" w:hAnsi="宋体" w:eastAsia="宋体" w:cs="宋体"/>
                <w:i w:val="0"/>
                <w:iCs w:val="0"/>
                <w:color w:val="000000"/>
                <w:sz w:val="20"/>
                <w:szCs w:val="20"/>
                <w:highlight w:val="none"/>
                <w:u w:val="none"/>
              </w:rPr>
            </w:pPr>
          </w:p>
        </w:tc>
      </w:tr>
      <w:tr w14:paraId="0B81C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64F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AE9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5A8E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干包终端头25mm2以下三芯及以上铜芯电力电缆头制安</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BBB2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7FF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14D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894D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C2D2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DAB69">
            <w:pPr>
              <w:jc w:val="center"/>
              <w:rPr>
                <w:rFonts w:hint="eastAsia" w:ascii="宋体" w:hAnsi="宋体" w:eastAsia="宋体" w:cs="宋体"/>
                <w:i w:val="0"/>
                <w:iCs w:val="0"/>
                <w:color w:val="000000"/>
                <w:sz w:val="20"/>
                <w:szCs w:val="20"/>
                <w:highlight w:val="none"/>
                <w:u w:val="none"/>
              </w:rPr>
            </w:pPr>
          </w:p>
        </w:tc>
      </w:tr>
      <w:tr w14:paraId="63D9E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7DE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09D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AC20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干包终端头（1kV以下截面mm2以下）35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B3A0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7FD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79A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CF27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1F7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3757">
            <w:pPr>
              <w:jc w:val="center"/>
              <w:rPr>
                <w:rFonts w:hint="eastAsia" w:ascii="宋体" w:hAnsi="宋体" w:eastAsia="宋体" w:cs="宋体"/>
                <w:i w:val="0"/>
                <w:iCs w:val="0"/>
                <w:color w:val="000000"/>
                <w:sz w:val="20"/>
                <w:szCs w:val="20"/>
                <w:highlight w:val="none"/>
                <w:u w:val="none"/>
              </w:rPr>
            </w:pPr>
          </w:p>
        </w:tc>
      </w:tr>
      <w:tr w14:paraId="663AC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EC41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261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2D73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干包终端头（1kV以下截面mm2以下）120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C00C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B7E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E90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A839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2FE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F63F6">
            <w:pPr>
              <w:jc w:val="center"/>
              <w:rPr>
                <w:rFonts w:hint="eastAsia" w:ascii="宋体" w:hAnsi="宋体" w:eastAsia="宋体" w:cs="宋体"/>
                <w:i w:val="0"/>
                <w:iCs w:val="0"/>
                <w:color w:val="000000"/>
                <w:sz w:val="20"/>
                <w:szCs w:val="20"/>
                <w:highlight w:val="none"/>
                <w:u w:val="none"/>
              </w:rPr>
            </w:pPr>
          </w:p>
        </w:tc>
      </w:tr>
      <w:tr w14:paraId="610D8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514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33D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电力电缆头</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9D15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户内干包式电力电缆头制作、安装 干包中间头（1kV以下截面mm2以下）240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739A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818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412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60B2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BCAC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D67B4">
            <w:pPr>
              <w:jc w:val="center"/>
              <w:rPr>
                <w:rFonts w:hint="eastAsia" w:ascii="宋体" w:hAnsi="宋体" w:eastAsia="宋体" w:cs="宋体"/>
                <w:i w:val="0"/>
                <w:iCs w:val="0"/>
                <w:color w:val="000000"/>
                <w:sz w:val="20"/>
                <w:szCs w:val="20"/>
                <w:highlight w:val="none"/>
                <w:u w:val="none"/>
              </w:rPr>
            </w:pPr>
          </w:p>
        </w:tc>
      </w:tr>
      <w:tr w14:paraId="5808A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2CA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388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7652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1、电力桥架400*2002、含配件及附件制作安装含三通、弯头3、桥架接地；施工时，应注意与其他专业配合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8CB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DDEF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371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53.89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26E4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9DC9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578A7">
            <w:pPr>
              <w:jc w:val="center"/>
              <w:rPr>
                <w:rFonts w:hint="eastAsia" w:ascii="宋体" w:hAnsi="宋体" w:eastAsia="宋体" w:cs="宋体"/>
                <w:i w:val="0"/>
                <w:iCs w:val="0"/>
                <w:color w:val="000000"/>
                <w:sz w:val="20"/>
                <w:szCs w:val="20"/>
                <w:highlight w:val="none"/>
                <w:u w:val="none"/>
              </w:rPr>
            </w:pPr>
          </w:p>
        </w:tc>
      </w:tr>
      <w:tr w14:paraId="118B3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CF9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82E9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F3B8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1、电力桥架300x1002、含配件及附件制作安装含三通、弯头3、桥架接地；施工时，应注意与其他专业配合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2BC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239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067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27.22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3D34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D77F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3EAE7">
            <w:pPr>
              <w:jc w:val="center"/>
              <w:rPr>
                <w:rFonts w:hint="eastAsia" w:ascii="宋体" w:hAnsi="宋体" w:eastAsia="宋体" w:cs="宋体"/>
                <w:i w:val="0"/>
                <w:iCs w:val="0"/>
                <w:color w:val="000000"/>
                <w:sz w:val="20"/>
                <w:szCs w:val="20"/>
                <w:highlight w:val="none"/>
                <w:u w:val="none"/>
              </w:rPr>
            </w:pPr>
          </w:p>
        </w:tc>
      </w:tr>
      <w:tr w14:paraId="54E77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586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ABE7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3B44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1、电力桥架200x1002、含配件及附件制作安装含三通、弯头3、桥架接地；施工时，应注意与其他专业配合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C72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5D1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31BF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24C8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C31E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6262">
            <w:pPr>
              <w:jc w:val="center"/>
              <w:rPr>
                <w:rFonts w:hint="eastAsia" w:ascii="宋体" w:hAnsi="宋体" w:eastAsia="宋体" w:cs="宋体"/>
                <w:i w:val="0"/>
                <w:iCs w:val="0"/>
                <w:color w:val="000000"/>
                <w:sz w:val="20"/>
                <w:szCs w:val="20"/>
                <w:highlight w:val="none"/>
                <w:u w:val="none"/>
              </w:rPr>
            </w:pPr>
          </w:p>
        </w:tc>
      </w:tr>
      <w:tr w14:paraId="524B1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57C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DC5A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D89E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1、电力桥架100x502、含配件及附件制作安装含三通、弯头，中间设防火隔板3、桥架接地；施工时，应注意与其他专业配合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2234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3544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8FB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77.49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2E23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5B4A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AD4D2">
            <w:pPr>
              <w:jc w:val="center"/>
              <w:rPr>
                <w:rFonts w:hint="eastAsia" w:ascii="宋体" w:hAnsi="宋体" w:eastAsia="宋体" w:cs="宋体"/>
                <w:i w:val="0"/>
                <w:iCs w:val="0"/>
                <w:color w:val="000000"/>
                <w:sz w:val="20"/>
                <w:szCs w:val="20"/>
                <w:highlight w:val="none"/>
                <w:u w:val="none"/>
              </w:rPr>
            </w:pPr>
          </w:p>
        </w:tc>
      </w:tr>
      <w:tr w14:paraId="6E13A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FA0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5AA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DFB6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1、强电线槽100*1002、含配件及附件制作安装含三通、弯头，中间设防火隔板3、桥架接地；施工时，应注意与其他专业配合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6A9E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A8F8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FD2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55.38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177F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512E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114BB">
            <w:pPr>
              <w:jc w:val="center"/>
              <w:rPr>
                <w:rFonts w:hint="eastAsia" w:ascii="宋体" w:hAnsi="宋体" w:eastAsia="宋体" w:cs="宋体"/>
                <w:i w:val="0"/>
                <w:iCs w:val="0"/>
                <w:color w:val="000000"/>
                <w:sz w:val="20"/>
                <w:szCs w:val="20"/>
                <w:highlight w:val="none"/>
                <w:u w:val="none"/>
              </w:rPr>
            </w:pPr>
          </w:p>
        </w:tc>
      </w:tr>
      <w:tr w14:paraId="796AF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F82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9D6B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EE2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1、强电线槽200*1002、含配件及附件制作安装含三通、弯头，中间设防火隔板3、桥架接地；施工时，应注意与其他专业配合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95DE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0C6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69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189.08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3B9B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5CF3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911BE">
            <w:pPr>
              <w:jc w:val="center"/>
              <w:rPr>
                <w:rFonts w:hint="eastAsia" w:ascii="宋体" w:hAnsi="宋体" w:eastAsia="宋体" w:cs="宋体"/>
                <w:i w:val="0"/>
                <w:iCs w:val="0"/>
                <w:color w:val="000000"/>
                <w:sz w:val="20"/>
                <w:szCs w:val="20"/>
                <w:highlight w:val="none"/>
                <w:u w:val="none"/>
              </w:rPr>
            </w:pPr>
          </w:p>
        </w:tc>
      </w:tr>
      <w:tr w14:paraId="5D052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BD14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0AC8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F51C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1、强电线槽300*1002、含配件及附件制作安装含三通、弯头，中间设防火隔板3、桥架接地；施工时，应注意与其他专业配合</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7A8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FEA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EEC4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84.69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B4D4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046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DEB6E">
            <w:pPr>
              <w:jc w:val="center"/>
              <w:rPr>
                <w:rFonts w:hint="eastAsia" w:ascii="宋体" w:hAnsi="宋体" w:eastAsia="宋体" w:cs="宋体"/>
                <w:i w:val="0"/>
                <w:iCs w:val="0"/>
                <w:color w:val="000000"/>
                <w:sz w:val="20"/>
                <w:szCs w:val="20"/>
                <w:highlight w:val="none"/>
                <w:u w:val="none"/>
              </w:rPr>
            </w:pPr>
          </w:p>
        </w:tc>
      </w:tr>
      <w:tr w14:paraId="0FB2B1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531B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B98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CB4F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桥架支、吊架制作、安装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D2F2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3AA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E85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C02B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ED83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5B470">
            <w:pPr>
              <w:jc w:val="center"/>
              <w:rPr>
                <w:rFonts w:hint="eastAsia" w:ascii="宋体" w:hAnsi="宋体" w:eastAsia="宋体" w:cs="宋体"/>
                <w:i w:val="0"/>
                <w:iCs w:val="0"/>
                <w:color w:val="000000"/>
                <w:sz w:val="20"/>
                <w:szCs w:val="20"/>
                <w:highlight w:val="none"/>
                <w:u w:val="none"/>
              </w:rPr>
            </w:pPr>
          </w:p>
        </w:tc>
      </w:tr>
      <w:tr w14:paraId="00D63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FEF0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12C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BBFCF">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一般钢结构除锈,刷樟丹漆二道,灰色调和漆二道</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BA25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E4C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85D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4080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61B0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5C62D">
            <w:pPr>
              <w:jc w:val="center"/>
              <w:rPr>
                <w:rFonts w:hint="eastAsia" w:ascii="宋体" w:hAnsi="宋体" w:eastAsia="宋体" w:cs="宋体"/>
                <w:i w:val="0"/>
                <w:iCs w:val="0"/>
                <w:color w:val="000000"/>
                <w:sz w:val="20"/>
                <w:szCs w:val="20"/>
                <w:highlight w:val="none"/>
                <w:u w:val="none"/>
              </w:rPr>
            </w:pPr>
          </w:p>
        </w:tc>
      </w:tr>
      <w:tr w14:paraId="2332C0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9B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499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FE6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1、砖、混凝土结构穿紧钉式镀锌钢管(壁厚不小于1.5mm)JDG202、敷设方式：暗敷3、管道接地，其他详见设计要求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B154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7CB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A2A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4065.5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776E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503F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9635D">
            <w:pPr>
              <w:jc w:val="center"/>
              <w:rPr>
                <w:rFonts w:hint="eastAsia" w:ascii="宋体" w:hAnsi="宋体" w:eastAsia="宋体" w:cs="宋体"/>
                <w:i w:val="0"/>
                <w:iCs w:val="0"/>
                <w:color w:val="000000"/>
                <w:sz w:val="20"/>
                <w:szCs w:val="20"/>
                <w:highlight w:val="none"/>
                <w:u w:val="none"/>
              </w:rPr>
            </w:pPr>
          </w:p>
        </w:tc>
      </w:tr>
      <w:tr w14:paraId="344AF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409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9FD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6305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1、砖、混凝土结构穿紧钉式镀锌钢管(壁厚不小于1.5mm)JDG252、敷设方式：暗敷3、管道接地，其他详见设计要求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BA52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0B0C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618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E8EB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E786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C224B">
            <w:pPr>
              <w:jc w:val="center"/>
              <w:rPr>
                <w:rFonts w:hint="eastAsia" w:ascii="宋体" w:hAnsi="宋体" w:eastAsia="宋体" w:cs="宋体"/>
                <w:i w:val="0"/>
                <w:iCs w:val="0"/>
                <w:color w:val="000000"/>
                <w:sz w:val="20"/>
                <w:szCs w:val="20"/>
                <w:highlight w:val="none"/>
                <w:u w:val="none"/>
              </w:rPr>
            </w:pPr>
          </w:p>
        </w:tc>
      </w:tr>
      <w:tr w14:paraId="58D221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508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44FC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0D54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1、砖、混凝土结构穿紧钉式镀锌钢管(壁厚不小于1.5mm)JDG402、敷设方式：暗敷3、管道接地，其他详见设计要求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9C3D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F91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9AE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143.13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D6F3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96F1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604D">
            <w:pPr>
              <w:jc w:val="center"/>
              <w:rPr>
                <w:rFonts w:hint="eastAsia" w:ascii="宋体" w:hAnsi="宋体" w:eastAsia="宋体" w:cs="宋体"/>
                <w:i w:val="0"/>
                <w:iCs w:val="0"/>
                <w:color w:val="000000"/>
                <w:sz w:val="20"/>
                <w:szCs w:val="20"/>
                <w:highlight w:val="none"/>
                <w:u w:val="none"/>
              </w:rPr>
            </w:pPr>
          </w:p>
        </w:tc>
      </w:tr>
      <w:tr w14:paraId="16975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6C8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58D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CE59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1、砖、混凝土结构穿紧钉式镀锌钢管(壁厚不小于1.5mm)JDG502、敷设方式：暗敷3、管道接地，其他详见设计要求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C61F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80CE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C3E9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2FCB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645C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231B1">
            <w:pPr>
              <w:jc w:val="center"/>
              <w:rPr>
                <w:rFonts w:hint="eastAsia" w:ascii="宋体" w:hAnsi="宋体" w:eastAsia="宋体" w:cs="宋体"/>
                <w:i w:val="0"/>
                <w:iCs w:val="0"/>
                <w:color w:val="000000"/>
                <w:sz w:val="20"/>
                <w:szCs w:val="20"/>
                <w:highlight w:val="none"/>
                <w:u w:val="none"/>
              </w:rPr>
            </w:pPr>
          </w:p>
        </w:tc>
      </w:tr>
      <w:tr w14:paraId="0D3B0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95F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8D87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593F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1、砖、混凝土结构穿焊接钢管SC202、敷设方式：暗敷3、管道接地，其他详见设计要求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3F7E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6A29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E473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33.00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A2DA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0F5D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9132F">
            <w:pPr>
              <w:jc w:val="center"/>
              <w:rPr>
                <w:rFonts w:hint="eastAsia" w:ascii="宋体" w:hAnsi="宋体" w:eastAsia="宋体" w:cs="宋体"/>
                <w:i w:val="0"/>
                <w:iCs w:val="0"/>
                <w:color w:val="000000"/>
                <w:sz w:val="20"/>
                <w:szCs w:val="20"/>
                <w:highlight w:val="none"/>
                <w:u w:val="none"/>
              </w:rPr>
            </w:pPr>
          </w:p>
        </w:tc>
      </w:tr>
      <w:tr w14:paraId="5074E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7AE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69B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B8F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1、砖、混凝土结构穿焊接钢管SC252、敷设方式：暗敷3、管道接地，其他详见设计要求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46CD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1BD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63CE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BC6B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A822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5A8E6">
            <w:pPr>
              <w:jc w:val="center"/>
              <w:rPr>
                <w:rFonts w:hint="eastAsia" w:ascii="宋体" w:hAnsi="宋体" w:eastAsia="宋体" w:cs="宋体"/>
                <w:i w:val="0"/>
                <w:iCs w:val="0"/>
                <w:color w:val="000000"/>
                <w:sz w:val="20"/>
                <w:szCs w:val="20"/>
                <w:highlight w:val="none"/>
                <w:u w:val="none"/>
              </w:rPr>
            </w:pPr>
          </w:p>
        </w:tc>
      </w:tr>
      <w:tr w14:paraId="2CDDD2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AAD2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530F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3313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1、砖、混凝土结构穿焊接钢管SC402、敷设方式：暗敷3、管道接地，其他详见设计要求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2B5F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74C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82A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21.93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B132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7F1A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8EE64">
            <w:pPr>
              <w:jc w:val="center"/>
              <w:rPr>
                <w:rFonts w:hint="eastAsia" w:ascii="宋体" w:hAnsi="宋体" w:eastAsia="宋体" w:cs="宋体"/>
                <w:i w:val="0"/>
                <w:iCs w:val="0"/>
                <w:color w:val="000000"/>
                <w:sz w:val="20"/>
                <w:szCs w:val="20"/>
                <w:highlight w:val="none"/>
                <w:u w:val="none"/>
              </w:rPr>
            </w:pPr>
          </w:p>
        </w:tc>
      </w:tr>
      <w:tr w14:paraId="73E52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9DC8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CBE8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3C2B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1、砖、混凝土结构穿焊接钢管SC502、敷设方式：暗敷3、管道接地，其他详见设计要求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8B5F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ABF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93DD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203.71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FBD1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7F67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1FF7A">
            <w:pPr>
              <w:jc w:val="center"/>
              <w:rPr>
                <w:rFonts w:hint="eastAsia" w:ascii="宋体" w:hAnsi="宋体" w:eastAsia="宋体" w:cs="宋体"/>
                <w:i w:val="0"/>
                <w:iCs w:val="0"/>
                <w:color w:val="000000"/>
                <w:sz w:val="20"/>
                <w:szCs w:val="20"/>
                <w:highlight w:val="none"/>
                <w:u w:val="none"/>
              </w:rPr>
            </w:pPr>
          </w:p>
        </w:tc>
      </w:tr>
      <w:tr w14:paraId="34EE2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BD8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B4A9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01E9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1、砖、混凝土结构穿焊接钢管SC702、敷设方式：暗敷3、管道接地，其他详见设计要求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8647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8F75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4F19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54.55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28E5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02E0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78773">
            <w:pPr>
              <w:jc w:val="center"/>
              <w:rPr>
                <w:rFonts w:hint="eastAsia" w:ascii="宋体" w:hAnsi="宋体" w:eastAsia="宋体" w:cs="宋体"/>
                <w:i w:val="0"/>
                <w:iCs w:val="0"/>
                <w:color w:val="000000"/>
                <w:sz w:val="20"/>
                <w:szCs w:val="20"/>
                <w:highlight w:val="none"/>
                <w:u w:val="none"/>
              </w:rPr>
            </w:pPr>
          </w:p>
        </w:tc>
      </w:tr>
      <w:tr w14:paraId="78357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AF7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2F6E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A89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1、砖、混凝土结构穿焊接钢管SC802、敷设方式：暗敷3、管道接地，其他详见设计要求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BC45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17D1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F4AB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18.92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9D91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60EF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6833E">
            <w:pPr>
              <w:jc w:val="center"/>
              <w:rPr>
                <w:rFonts w:hint="eastAsia" w:ascii="宋体" w:hAnsi="宋体" w:eastAsia="宋体" w:cs="宋体"/>
                <w:i w:val="0"/>
                <w:iCs w:val="0"/>
                <w:color w:val="000000"/>
                <w:sz w:val="20"/>
                <w:szCs w:val="20"/>
                <w:highlight w:val="none"/>
                <w:u w:val="none"/>
              </w:rPr>
            </w:pPr>
          </w:p>
        </w:tc>
      </w:tr>
      <w:tr w14:paraId="31A48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3AB1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24F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5CE3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1、砖、混凝土结构穿焊接钢管SC1002、敷设方式：暗敷3、管道接地，其他详见设计要求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E294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2AB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0AC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12.44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EF24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1251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6C59A">
            <w:pPr>
              <w:jc w:val="center"/>
              <w:rPr>
                <w:rFonts w:hint="eastAsia" w:ascii="宋体" w:hAnsi="宋体" w:eastAsia="宋体" w:cs="宋体"/>
                <w:i w:val="0"/>
                <w:iCs w:val="0"/>
                <w:color w:val="000000"/>
                <w:sz w:val="20"/>
                <w:szCs w:val="20"/>
                <w:highlight w:val="none"/>
                <w:u w:val="none"/>
              </w:rPr>
            </w:pPr>
          </w:p>
        </w:tc>
      </w:tr>
      <w:tr w14:paraId="29CDA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C3C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B962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CFF1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WDZ-BYJ-2.52、敷设方式：综合考虑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8614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5119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314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15364.3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17A3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1B18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7ED0F">
            <w:pPr>
              <w:jc w:val="center"/>
              <w:rPr>
                <w:rFonts w:hint="eastAsia" w:ascii="宋体" w:hAnsi="宋体" w:eastAsia="宋体" w:cs="宋体"/>
                <w:i w:val="0"/>
                <w:iCs w:val="0"/>
                <w:color w:val="000000"/>
                <w:sz w:val="20"/>
                <w:szCs w:val="20"/>
                <w:highlight w:val="none"/>
                <w:u w:val="none"/>
              </w:rPr>
            </w:pPr>
          </w:p>
        </w:tc>
      </w:tr>
      <w:tr w14:paraId="7B231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1B2E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3B6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540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WDZ-BYJ-42、敷设方式：综合考虑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CD41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42F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DF1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14000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A617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9244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94224">
            <w:pPr>
              <w:jc w:val="center"/>
              <w:rPr>
                <w:rFonts w:hint="eastAsia" w:ascii="宋体" w:hAnsi="宋体" w:eastAsia="宋体" w:cs="宋体"/>
                <w:i w:val="0"/>
                <w:iCs w:val="0"/>
                <w:color w:val="000000"/>
                <w:sz w:val="20"/>
                <w:szCs w:val="20"/>
                <w:highlight w:val="none"/>
                <w:u w:val="none"/>
              </w:rPr>
            </w:pPr>
          </w:p>
        </w:tc>
      </w:tr>
      <w:tr w14:paraId="4255F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CF2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891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A341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WDZ-BYJR62、敷设方式：综合考虑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7CB3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82C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0EEE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1958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9145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1DB2A">
            <w:pPr>
              <w:jc w:val="center"/>
              <w:rPr>
                <w:rFonts w:hint="eastAsia" w:ascii="宋体" w:hAnsi="宋体" w:eastAsia="宋体" w:cs="宋体"/>
                <w:i w:val="0"/>
                <w:iCs w:val="0"/>
                <w:color w:val="000000"/>
                <w:sz w:val="20"/>
                <w:szCs w:val="20"/>
                <w:highlight w:val="none"/>
                <w:u w:val="none"/>
              </w:rPr>
            </w:pPr>
          </w:p>
        </w:tc>
      </w:tr>
      <w:tr w14:paraId="25630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8C5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4B40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7063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RVSP2x1.52、敷设方式：综合考虑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9689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4361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CDB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439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1563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A6C9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E0780">
            <w:pPr>
              <w:jc w:val="center"/>
              <w:rPr>
                <w:rFonts w:hint="eastAsia" w:ascii="宋体" w:hAnsi="宋体" w:eastAsia="宋体" w:cs="宋体"/>
                <w:i w:val="0"/>
                <w:iCs w:val="0"/>
                <w:color w:val="000000"/>
                <w:sz w:val="20"/>
                <w:szCs w:val="20"/>
                <w:highlight w:val="none"/>
                <w:u w:val="none"/>
              </w:rPr>
            </w:pPr>
          </w:p>
        </w:tc>
      </w:tr>
      <w:tr w14:paraId="2E1FD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706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316A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A84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1、电气配线 RVV2x1.52、敷设方式：综合考虑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31A7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2D1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A66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43C0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1918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18899">
            <w:pPr>
              <w:jc w:val="center"/>
              <w:rPr>
                <w:rFonts w:hint="eastAsia" w:ascii="宋体" w:hAnsi="宋体" w:eastAsia="宋体" w:cs="宋体"/>
                <w:i w:val="0"/>
                <w:iCs w:val="0"/>
                <w:color w:val="000000"/>
                <w:sz w:val="20"/>
                <w:szCs w:val="20"/>
                <w:highlight w:val="none"/>
                <w:u w:val="none"/>
              </w:rPr>
            </w:pPr>
          </w:p>
        </w:tc>
      </w:tr>
      <w:tr w14:paraId="1702A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CA2F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CB6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0C7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单相三孔热水器插座(防水型)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C759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5DE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9F6C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3142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D060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61EA3">
            <w:pPr>
              <w:jc w:val="center"/>
              <w:rPr>
                <w:rFonts w:hint="eastAsia" w:ascii="宋体" w:hAnsi="宋体" w:eastAsia="宋体" w:cs="宋体"/>
                <w:i w:val="0"/>
                <w:iCs w:val="0"/>
                <w:color w:val="000000"/>
                <w:sz w:val="20"/>
                <w:szCs w:val="20"/>
                <w:highlight w:val="none"/>
                <w:u w:val="none"/>
              </w:rPr>
            </w:pPr>
          </w:p>
        </w:tc>
      </w:tr>
      <w:tr w14:paraId="177E1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FA45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6ED6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2BFC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单相五孔插座，底边距地面0.3M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E9E7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C4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9B63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2E8A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EA2C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A088C">
            <w:pPr>
              <w:jc w:val="center"/>
              <w:rPr>
                <w:rFonts w:hint="eastAsia" w:ascii="宋体" w:hAnsi="宋体" w:eastAsia="宋体" w:cs="宋体"/>
                <w:i w:val="0"/>
                <w:iCs w:val="0"/>
                <w:color w:val="000000"/>
                <w:sz w:val="20"/>
                <w:szCs w:val="20"/>
                <w:highlight w:val="none"/>
                <w:u w:val="none"/>
              </w:rPr>
            </w:pPr>
          </w:p>
        </w:tc>
      </w:tr>
      <w:tr w14:paraId="34FA9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0D6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6326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219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单相五孔插座，底边距地面1.5M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EB90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A701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EF6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983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9650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9146A">
            <w:pPr>
              <w:jc w:val="center"/>
              <w:rPr>
                <w:rFonts w:hint="eastAsia" w:ascii="宋体" w:hAnsi="宋体" w:eastAsia="宋体" w:cs="宋体"/>
                <w:i w:val="0"/>
                <w:iCs w:val="0"/>
                <w:color w:val="000000"/>
                <w:sz w:val="20"/>
                <w:szCs w:val="20"/>
                <w:highlight w:val="none"/>
                <w:u w:val="none"/>
              </w:rPr>
            </w:pPr>
          </w:p>
        </w:tc>
      </w:tr>
      <w:tr w14:paraId="3DE36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5FE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4A2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F5C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单相五孔插座，底边距地面1.8M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BD4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B368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0C37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B8FB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5EBD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65535">
            <w:pPr>
              <w:jc w:val="center"/>
              <w:rPr>
                <w:rFonts w:hint="eastAsia" w:ascii="宋体" w:hAnsi="宋体" w:eastAsia="宋体" w:cs="宋体"/>
                <w:i w:val="0"/>
                <w:iCs w:val="0"/>
                <w:color w:val="000000"/>
                <w:sz w:val="20"/>
                <w:szCs w:val="20"/>
                <w:highlight w:val="none"/>
                <w:u w:val="none"/>
              </w:rPr>
            </w:pPr>
          </w:p>
        </w:tc>
      </w:tr>
      <w:tr w14:paraId="65ABB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A7A4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C74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CE3A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单相五孔插座，底边距地面1.3M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C3C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84A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AECC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F519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B685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C611F">
            <w:pPr>
              <w:jc w:val="center"/>
              <w:rPr>
                <w:rFonts w:hint="eastAsia" w:ascii="宋体" w:hAnsi="宋体" w:eastAsia="宋体" w:cs="宋体"/>
                <w:i w:val="0"/>
                <w:iCs w:val="0"/>
                <w:color w:val="000000"/>
                <w:sz w:val="20"/>
                <w:szCs w:val="20"/>
                <w:highlight w:val="none"/>
                <w:u w:val="none"/>
              </w:rPr>
            </w:pPr>
          </w:p>
        </w:tc>
      </w:tr>
      <w:tr w14:paraId="57BFB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DB0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A1A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7932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单相五孔插座，吊顶内安装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1E12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E17D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E45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B6CD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B9CC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CE917">
            <w:pPr>
              <w:jc w:val="center"/>
              <w:rPr>
                <w:rFonts w:hint="eastAsia" w:ascii="宋体" w:hAnsi="宋体" w:eastAsia="宋体" w:cs="宋体"/>
                <w:i w:val="0"/>
                <w:iCs w:val="0"/>
                <w:color w:val="000000"/>
                <w:sz w:val="20"/>
                <w:szCs w:val="20"/>
                <w:highlight w:val="none"/>
                <w:u w:val="none"/>
              </w:rPr>
            </w:pPr>
          </w:p>
        </w:tc>
      </w:tr>
      <w:tr w14:paraId="7B25C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507C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D5FD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95C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单相五孔插座2个,底边距地面0.3M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521C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AF0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0FF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02FE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18958">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505FD">
            <w:pPr>
              <w:jc w:val="center"/>
              <w:rPr>
                <w:rFonts w:hint="eastAsia" w:ascii="宋体" w:hAnsi="宋体" w:eastAsia="宋体" w:cs="宋体"/>
                <w:i w:val="0"/>
                <w:iCs w:val="0"/>
                <w:color w:val="000000"/>
                <w:sz w:val="20"/>
                <w:szCs w:val="20"/>
                <w:highlight w:val="none"/>
                <w:u w:val="none"/>
              </w:rPr>
            </w:pPr>
          </w:p>
        </w:tc>
      </w:tr>
      <w:tr w14:paraId="3024F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6A72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E771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967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单相五孔插座2个(H=1.0m)底边距地面1.0M.台面上方安装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0FC2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F1E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A224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7E1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22EA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CE9B">
            <w:pPr>
              <w:jc w:val="center"/>
              <w:rPr>
                <w:rFonts w:hint="eastAsia" w:ascii="宋体" w:hAnsi="宋体" w:eastAsia="宋体" w:cs="宋体"/>
                <w:i w:val="0"/>
                <w:iCs w:val="0"/>
                <w:color w:val="000000"/>
                <w:sz w:val="20"/>
                <w:szCs w:val="20"/>
                <w:highlight w:val="none"/>
                <w:u w:val="none"/>
              </w:rPr>
            </w:pPr>
          </w:p>
        </w:tc>
      </w:tr>
      <w:tr w14:paraId="64BDC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CFE3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E59C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84F4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单相五孔插座2个(家具上安装)-家具上或实验台桌面安装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EB59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1EC7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937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667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DEA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81370">
            <w:pPr>
              <w:jc w:val="center"/>
              <w:rPr>
                <w:rFonts w:hint="eastAsia" w:ascii="宋体" w:hAnsi="宋体" w:eastAsia="宋体" w:cs="宋体"/>
                <w:i w:val="0"/>
                <w:iCs w:val="0"/>
                <w:color w:val="000000"/>
                <w:sz w:val="20"/>
                <w:szCs w:val="20"/>
                <w:highlight w:val="none"/>
                <w:u w:val="none"/>
              </w:rPr>
            </w:pPr>
          </w:p>
        </w:tc>
      </w:tr>
      <w:tr w14:paraId="2D0A4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D6C1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69A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E42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单相五孔地插座(防水型)-暗装,地面安装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725B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E732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7ABF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DB3F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90C5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F5BF7">
            <w:pPr>
              <w:jc w:val="center"/>
              <w:rPr>
                <w:rFonts w:hint="eastAsia" w:ascii="宋体" w:hAnsi="宋体" w:eastAsia="宋体" w:cs="宋体"/>
                <w:i w:val="0"/>
                <w:iCs w:val="0"/>
                <w:color w:val="000000"/>
                <w:sz w:val="20"/>
                <w:szCs w:val="20"/>
                <w:highlight w:val="none"/>
                <w:u w:val="none"/>
              </w:rPr>
            </w:pPr>
          </w:p>
        </w:tc>
      </w:tr>
      <w:tr w14:paraId="5119E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796D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82E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106B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单相五孔防爆插座-暗装,底边距地面0.3M</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0C4C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5D1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F27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366C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E1F4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270A6">
            <w:pPr>
              <w:jc w:val="center"/>
              <w:rPr>
                <w:rFonts w:hint="eastAsia" w:ascii="宋体" w:hAnsi="宋体" w:eastAsia="宋体" w:cs="宋体"/>
                <w:i w:val="0"/>
                <w:iCs w:val="0"/>
                <w:color w:val="000000"/>
                <w:sz w:val="20"/>
                <w:szCs w:val="20"/>
                <w:highlight w:val="none"/>
                <w:u w:val="none"/>
              </w:rPr>
            </w:pPr>
          </w:p>
        </w:tc>
      </w:tr>
      <w:tr w14:paraId="72D27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732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8B1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D9BAA">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感应水池插座(防水型H=0.55m)-暗装,底边距地面0.55M安装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65DC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B82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6DD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961A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A28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BD473">
            <w:pPr>
              <w:jc w:val="center"/>
              <w:rPr>
                <w:rFonts w:hint="eastAsia" w:ascii="宋体" w:hAnsi="宋体" w:eastAsia="宋体" w:cs="宋体"/>
                <w:i w:val="0"/>
                <w:iCs w:val="0"/>
                <w:color w:val="000000"/>
                <w:sz w:val="20"/>
                <w:szCs w:val="20"/>
                <w:highlight w:val="none"/>
                <w:u w:val="none"/>
              </w:rPr>
            </w:pPr>
          </w:p>
        </w:tc>
      </w:tr>
      <w:tr w14:paraId="556D9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D421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B0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4738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安全型传递窗电源预留</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071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851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CD98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8098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3630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A7671">
            <w:pPr>
              <w:jc w:val="center"/>
              <w:rPr>
                <w:rFonts w:hint="eastAsia" w:ascii="宋体" w:hAnsi="宋体" w:eastAsia="宋体" w:cs="宋体"/>
                <w:i w:val="0"/>
                <w:iCs w:val="0"/>
                <w:color w:val="000000"/>
                <w:sz w:val="20"/>
                <w:szCs w:val="20"/>
                <w:highlight w:val="none"/>
                <w:u w:val="none"/>
              </w:rPr>
            </w:pPr>
          </w:p>
        </w:tc>
      </w:tr>
      <w:tr w14:paraId="609F8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95C7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A20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5B42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单联单控开关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C97E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9E2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ABB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07D9B">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9001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EE0FE">
            <w:pPr>
              <w:jc w:val="center"/>
              <w:rPr>
                <w:rFonts w:hint="eastAsia" w:ascii="宋体" w:hAnsi="宋体" w:eastAsia="宋体" w:cs="宋体"/>
                <w:i w:val="0"/>
                <w:iCs w:val="0"/>
                <w:color w:val="000000"/>
                <w:sz w:val="20"/>
                <w:szCs w:val="20"/>
                <w:highlight w:val="none"/>
                <w:u w:val="none"/>
              </w:rPr>
            </w:pPr>
          </w:p>
        </w:tc>
      </w:tr>
      <w:tr w14:paraId="5D081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1B5D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99D5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EEF8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单联单控开关（防爆型）</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D024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2B7F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3C70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D49D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A8CA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C8BB9">
            <w:pPr>
              <w:jc w:val="center"/>
              <w:rPr>
                <w:rFonts w:hint="eastAsia" w:ascii="宋体" w:hAnsi="宋体" w:eastAsia="宋体" w:cs="宋体"/>
                <w:i w:val="0"/>
                <w:iCs w:val="0"/>
                <w:color w:val="000000"/>
                <w:sz w:val="20"/>
                <w:szCs w:val="20"/>
                <w:highlight w:val="none"/>
                <w:u w:val="none"/>
              </w:rPr>
            </w:pPr>
          </w:p>
        </w:tc>
      </w:tr>
      <w:tr w14:paraId="060A3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654E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7D3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F942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双联单控开关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0F43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DCE9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03E3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3DA3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D683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98352">
            <w:pPr>
              <w:jc w:val="center"/>
              <w:rPr>
                <w:rFonts w:hint="eastAsia" w:ascii="宋体" w:hAnsi="宋体" w:eastAsia="宋体" w:cs="宋体"/>
                <w:i w:val="0"/>
                <w:iCs w:val="0"/>
                <w:color w:val="000000"/>
                <w:sz w:val="20"/>
                <w:szCs w:val="20"/>
                <w:highlight w:val="none"/>
                <w:u w:val="none"/>
              </w:rPr>
            </w:pPr>
          </w:p>
        </w:tc>
      </w:tr>
      <w:tr w14:paraId="5184E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FCE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C43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2902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三联单控开关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8172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4E8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6F2C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C68E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AD00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0C946">
            <w:pPr>
              <w:jc w:val="center"/>
              <w:rPr>
                <w:rFonts w:hint="eastAsia" w:ascii="宋体" w:hAnsi="宋体" w:eastAsia="宋体" w:cs="宋体"/>
                <w:i w:val="0"/>
                <w:iCs w:val="0"/>
                <w:color w:val="000000"/>
                <w:sz w:val="20"/>
                <w:szCs w:val="20"/>
                <w:highlight w:val="none"/>
                <w:u w:val="none"/>
              </w:rPr>
            </w:pPr>
          </w:p>
        </w:tc>
      </w:tr>
      <w:tr w14:paraId="1CCFF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AEE9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C06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7AC8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四联单控开关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5D5A5">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5C8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D61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58F38">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9324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6C10C">
            <w:pPr>
              <w:jc w:val="center"/>
              <w:rPr>
                <w:rFonts w:hint="eastAsia" w:ascii="宋体" w:hAnsi="宋体" w:eastAsia="宋体" w:cs="宋体"/>
                <w:i w:val="0"/>
                <w:iCs w:val="0"/>
                <w:color w:val="000000"/>
                <w:sz w:val="20"/>
                <w:szCs w:val="20"/>
                <w:highlight w:val="none"/>
                <w:u w:val="none"/>
              </w:rPr>
            </w:pPr>
          </w:p>
        </w:tc>
      </w:tr>
      <w:tr w14:paraId="3503A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56E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2B6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68F9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紫外线灯延时开关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9538B">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61B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2C43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45A3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0FB3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EC49E">
            <w:pPr>
              <w:jc w:val="center"/>
              <w:rPr>
                <w:rFonts w:hint="eastAsia" w:ascii="宋体" w:hAnsi="宋体" w:eastAsia="宋体" w:cs="宋体"/>
                <w:i w:val="0"/>
                <w:iCs w:val="0"/>
                <w:color w:val="000000"/>
                <w:sz w:val="20"/>
                <w:szCs w:val="20"/>
                <w:highlight w:val="none"/>
                <w:u w:val="none"/>
              </w:rPr>
            </w:pPr>
          </w:p>
        </w:tc>
      </w:tr>
      <w:tr w14:paraId="68DF4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021B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BC5A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0ACD5">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单联双控开关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DEB9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8AB4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2215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F3A9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F779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B004">
            <w:pPr>
              <w:jc w:val="center"/>
              <w:rPr>
                <w:rFonts w:hint="eastAsia" w:ascii="宋体" w:hAnsi="宋体" w:eastAsia="宋体" w:cs="宋体"/>
                <w:i w:val="0"/>
                <w:iCs w:val="0"/>
                <w:color w:val="000000"/>
                <w:sz w:val="20"/>
                <w:szCs w:val="20"/>
                <w:highlight w:val="none"/>
                <w:u w:val="none"/>
              </w:rPr>
            </w:pPr>
          </w:p>
        </w:tc>
      </w:tr>
      <w:tr w14:paraId="0B3E6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564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49CB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照明开关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E98F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双联双控开关</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508D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34F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5879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79C7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E9DB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826BB">
            <w:pPr>
              <w:jc w:val="center"/>
              <w:rPr>
                <w:rFonts w:hint="eastAsia" w:ascii="宋体" w:hAnsi="宋体" w:eastAsia="宋体" w:cs="宋体"/>
                <w:i w:val="0"/>
                <w:iCs w:val="0"/>
                <w:color w:val="000000"/>
                <w:sz w:val="20"/>
                <w:szCs w:val="20"/>
                <w:highlight w:val="none"/>
                <w:u w:val="none"/>
              </w:rPr>
            </w:pPr>
          </w:p>
        </w:tc>
      </w:tr>
      <w:tr w14:paraId="733A8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DA9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5C57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控制开关</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E5E7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风机盘管控制面板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E870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2B4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41A4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49C3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BC78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184B9">
            <w:pPr>
              <w:jc w:val="center"/>
              <w:rPr>
                <w:rFonts w:hint="eastAsia" w:ascii="宋体" w:hAnsi="宋体" w:eastAsia="宋体" w:cs="宋体"/>
                <w:i w:val="0"/>
                <w:iCs w:val="0"/>
                <w:color w:val="000000"/>
                <w:sz w:val="20"/>
                <w:szCs w:val="20"/>
                <w:highlight w:val="none"/>
                <w:u w:val="none"/>
              </w:rPr>
            </w:pPr>
          </w:p>
        </w:tc>
      </w:tr>
      <w:tr w14:paraId="5E076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B4B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D0CC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6E0B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接线盒安装，其他详见设计要求</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F4F4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242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FEDA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E7D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2B54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154E4">
            <w:pPr>
              <w:jc w:val="center"/>
              <w:rPr>
                <w:rFonts w:hint="eastAsia" w:ascii="宋体" w:hAnsi="宋体" w:eastAsia="宋体" w:cs="宋体"/>
                <w:i w:val="0"/>
                <w:iCs w:val="0"/>
                <w:color w:val="000000"/>
                <w:sz w:val="20"/>
                <w:szCs w:val="20"/>
                <w:highlight w:val="none"/>
                <w:u w:val="none"/>
              </w:rPr>
            </w:pPr>
          </w:p>
        </w:tc>
      </w:tr>
      <w:tr w14:paraId="48BD4F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6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C44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5A8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防火封堵</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24A5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地上地下防火封堵2、规格：根据图纸及规范要求综合考虑3、专业：电气各专业等其他非消防专业的所有防火封堵，包含桥架、母线、电缆、保护管等穿越楼层、井道、防火分区、进出配电箱柜做防火封堵（防火材料包含：有机防火堵料、无机防火堵料、防火包、防火隔板及型钢支撑架等）；具体要求详见设计说明。</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1281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54F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EE2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8D50F">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6A8D7">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B0197">
            <w:pPr>
              <w:jc w:val="center"/>
              <w:rPr>
                <w:rFonts w:hint="eastAsia" w:ascii="宋体" w:hAnsi="宋体" w:eastAsia="宋体" w:cs="宋体"/>
                <w:i w:val="0"/>
                <w:iCs w:val="0"/>
                <w:color w:val="000000"/>
                <w:sz w:val="20"/>
                <w:szCs w:val="20"/>
                <w:highlight w:val="none"/>
                <w:u w:val="none"/>
              </w:rPr>
            </w:pPr>
          </w:p>
        </w:tc>
      </w:tr>
      <w:tr w14:paraId="31DE6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9F88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3245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3737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排风机启停按钮</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93F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831B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6E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D1A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B37A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D2F68">
            <w:pPr>
              <w:jc w:val="center"/>
              <w:rPr>
                <w:rFonts w:hint="eastAsia" w:ascii="宋体" w:hAnsi="宋体" w:eastAsia="宋体" w:cs="宋体"/>
                <w:i w:val="0"/>
                <w:iCs w:val="0"/>
                <w:color w:val="000000"/>
                <w:sz w:val="20"/>
                <w:szCs w:val="20"/>
                <w:highlight w:val="none"/>
                <w:u w:val="none"/>
              </w:rPr>
            </w:pPr>
          </w:p>
        </w:tc>
      </w:tr>
      <w:tr w14:paraId="38845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8BD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79B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控制器</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7A00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压差显示器</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81AE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C42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0C58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9C7B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7CE2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7A062">
            <w:pPr>
              <w:jc w:val="center"/>
              <w:rPr>
                <w:rFonts w:hint="eastAsia" w:ascii="宋体" w:hAnsi="宋体" w:eastAsia="宋体" w:cs="宋体"/>
                <w:i w:val="0"/>
                <w:iCs w:val="0"/>
                <w:color w:val="000000"/>
                <w:sz w:val="20"/>
                <w:szCs w:val="20"/>
                <w:highlight w:val="none"/>
                <w:u w:val="none"/>
              </w:rPr>
            </w:pPr>
          </w:p>
        </w:tc>
      </w:tr>
      <w:tr w14:paraId="50164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0F1D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5AF9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接线箱</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3D61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局部等电位端子箱</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895E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86D2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E740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670B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6A42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7A757">
            <w:pPr>
              <w:jc w:val="center"/>
              <w:rPr>
                <w:rFonts w:hint="eastAsia" w:ascii="宋体" w:hAnsi="宋体" w:eastAsia="宋体" w:cs="宋体"/>
                <w:i w:val="0"/>
                <w:iCs w:val="0"/>
                <w:color w:val="000000"/>
                <w:sz w:val="20"/>
                <w:szCs w:val="20"/>
                <w:highlight w:val="none"/>
                <w:u w:val="none"/>
              </w:rPr>
            </w:pPr>
          </w:p>
        </w:tc>
      </w:tr>
      <w:tr w14:paraId="34EF8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4876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2ED8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接地母线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CFD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接地母线40x4镀锌扁钢</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343A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7BE0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B15D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190.31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BBC4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9DBA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A717F">
            <w:pPr>
              <w:jc w:val="center"/>
              <w:rPr>
                <w:rFonts w:hint="eastAsia" w:ascii="宋体" w:hAnsi="宋体" w:eastAsia="宋体" w:cs="宋体"/>
                <w:i w:val="0"/>
                <w:iCs w:val="0"/>
                <w:color w:val="000000"/>
                <w:sz w:val="20"/>
                <w:szCs w:val="20"/>
                <w:highlight w:val="none"/>
                <w:u w:val="none"/>
              </w:rPr>
            </w:pPr>
          </w:p>
        </w:tc>
      </w:tr>
      <w:tr w14:paraId="22679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3923F">
            <w:pPr>
              <w:jc w:val="center"/>
              <w:rPr>
                <w:rFonts w:hint="eastAsia" w:ascii="宋体" w:hAnsi="宋体" w:eastAsia="宋体" w:cs="宋体"/>
                <w:i w:val="0"/>
                <w:iCs w:val="0"/>
                <w:color w:val="000000"/>
                <w:sz w:val="20"/>
                <w:szCs w:val="20"/>
                <w:highlight w:val="none"/>
                <w:u w:val="none"/>
              </w:rPr>
            </w:pP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FCC9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弱电系统</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58EC8">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255B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B2509">
            <w:pPr>
              <w:jc w:val="center"/>
              <w:rPr>
                <w:rFonts w:hint="eastAsia" w:ascii="宋体" w:hAnsi="宋体" w:eastAsia="宋体" w:cs="宋体"/>
                <w:i w:val="0"/>
                <w:iCs w:val="0"/>
                <w:color w:val="000000"/>
                <w:sz w:val="20"/>
                <w:szCs w:val="20"/>
                <w:highlight w:val="none"/>
                <w:u w:val="none"/>
              </w:rPr>
            </w:pP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5209B">
            <w:pPr>
              <w:jc w:val="center"/>
              <w:rPr>
                <w:rFonts w:hint="eastAsia" w:ascii="宋体" w:hAnsi="宋体" w:eastAsia="宋体" w:cs="宋体"/>
                <w:i w:val="0"/>
                <w:iCs w:val="0"/>
                <w:color w:val="000000"/>
                <w:sz w:val="20"/>
                <w:szCs w:val="20"/>
                <w:highlight w:val="none"/>
                <w:u w:val="none"/>
              </w:rPr>
            </w:pP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FEAB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0AA5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D4312">
            <w:pPr>
              <w:jc w:val="center"/>
              <w:rPr>
                <w:rFonts w:hint="eastAsia" w:ascii="宋体" w:hAnsi="宋体" w:eastAsia="宋体" w:cs="宋体"/>
                <w:i w:val="0"/>
                <w:iCs w:val="0"/>
                <w:color w:val="000000"/>
                <w:sz w:val="20"/>
                <w:szCs w:val="20"/>
                <w:highlight w:val="none"/>
                <w:u w:val="none"/>
              </w:rPr>
            </w:pPr>
          </w:p>
        </w:tc>
      </w:tr>
      <w:tr w14:paraId="2D761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E1F5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EBCD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6D101">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1、名称：弱电桥架2、规格：200*1003、接地：按设计及规范要求设置接地 4、其他：含隔板、弯头、三通、四通等安装附件、具体详见招标文件及招标图纸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0C26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685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88DB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270.79</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98F2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FE86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DDC6">
            <w:pPr>
              <w:jc w:val="center"/>
              <w:rPr>
                <w:rFonts w:hint="eastAsia" w:ascii="宋体" w:hAnsi="宋体" w:eastAsia="宋体" w:cs="宋体"/>
                <w:i w:val="0"/>
                <w:iCs w:val="0"/>
                <w:color w:val="000000"/>
                <w:sz w:val="20"/>
                <w:szCs w:val="20"/>
                <w:highlight w:val="none"/>
                <w:u w:val="none"/>
              </w:rPr>
            </w:pPr>
          </w:p>
        </w:tc>
      </w:tr>
      <w:tr w14:paraId="6B9BC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FBF9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34DE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桥架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C18C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1、名称：弱电桥架2、规格：400*1003、接地：按设计及规范要求设置接地 4、其他：含隔板、弯头、三通、四通等安装附件、具体详见招标文件及招标图纸</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25213">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EF9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47B4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E191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20BB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E4459">
            <w:pPr>
              <w:jc w:val="center"/>
              <w:rPr>
                <w:rFonts w:hint="eastAsia" w:ascii="宋体" w:hAnsi="宋体" w:eastAsia="宋体" w:cs="宋体"/>
                <w:i w:val="0"/>
                <w:iCs w:val="0"/>
                <w:color w:val="000000"/>
                <w:sz w:val="20"/>
                <w:szCs w:val="20"/>
                <w:highlight w:val="none"/>
                <w:u w:val="none"/>
              </w:rPr>
            </w:pPr>
          </w:p>
        </w:tc>
      </w:tr>
      <w:tr w14:paraId="768D7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C9F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DF7B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铁构件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177F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1、名称：桥架支架制作安装</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D952A">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2311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FDB1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136.90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EB8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231F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54111">
            <w:pPr>
              <w:jc w:val="center"/>
              <w:rPr>
                <w:rFonts w:hint="eastAsia" w:ascii="宋体" w:hAnsi="宋体" w:eastAsia="宋体" w:cs="宋体"/>
                <w:i w:val="0"/>
                <w:iCs w:val="0"/>
                <w:color w:val="000000"/>
                <w:sz w:val="20"/>
                <w:szCs w:val="20"/>
                <w:highlight w:val="none"/>
                <w:u w:val="none"/>
              </w:rPr>
            </w:pPr>
          </w:p>
        </w:tc>
      </w:tr>
      <w:tr w14:paraId="3E27A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2FD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6977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金属结构刷油</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F001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1、名称：桥架支架除锈、刷油，具体详见设计及说明</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0CB5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1C70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kg</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EE0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136.90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1FF0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9BB7B">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C636E">
            <w:pPr>
              <w:jc w:val="center"/>
              <w:rPr>
                <w:rFonts w:hint="eastAsia" w:ascii="宋体" w:hAnsi="宋体" w:eastAsia="宋体" w:cs="宋体"/>
                <w:i w:val="0"/>
                <w:iCs w:val="0"/>
                <w:color w:val="000000"/>
                <w:sz w:val="20"/>
                <w:szCs w:val="20"/>
                <w:highlight w:val="none"/>
                <w:u w:val="none"/>
              </w:rPr>
            </w:pPr>
          </w:p>
        </w:tc>
      </w:tr>
      <w:tr w14:paraId="37C51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5E4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844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B526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信息配线架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0D65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DAF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ADEC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BCE2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70091">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C5946">
            <w:pPr>
              <w:jc w:val="center"/>
              <w:rPr>
                <w:rFonts w:hint="eastAsia" w:ascii="宋体" w:hAnsi="宋体" w:eastAsia="宋体" w:cs="宋体"/>
                <w:i w:val="0"/>
                <w:iCs w:val="0"/>
                <w:color w:val="000000"/>
                <w:sz w:val="20"/>
                <w:szCs w:val="20"/>
                <w:highlight w:val="none"/>
                <w:u w:val="none"/>
              </w:rPr>
            </w:pPr>
          </w:p>
        </w:tc>
      </w:tr>
      <w:tr w14:paraId="38610A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7CDE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082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9868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楼层语音配线架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8C4DF">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4090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85F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45B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6744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0A7F8">
            <w:pPr>
              <w:jc w:val="center"/>
              <w:rPr>
                <w:rFonts w:hint="eastAsia" w:ascii="宋体" w:hAnsi="宋体" w:eastAsia="宋体" w:cs="宋体"/>
                <w:i w:val="0"/>
                <w:iCs w:val="0"/>
                <w:color w:val="000000"/>
                <w:sz w:val="20"/>
                <w:szCs w:val="20"/>
                <w:highlight w:val="none"/>
                <w:u w:val="none"/>
              </w:rPr>
            </w:pPr>
          </w:p>
        </w:tc>
      </w:tr>
      <w:tr w14:paraId="33AF4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20D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928E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配线架</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6804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楼层光纤配线架</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BC6C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5E36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架</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B421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9E87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A7B80">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DC0F3">
            <w:pPr>
              <w:jc w:val="center"/>
              <w:rPr>
                <w:rFonts w:hint="eastAsia" w:ascii="宋体" w:hAnsi="宋体" w:eastAsia="宋体" w:cs="宋体"/>
                <w:i w:val="0"/>
                <w:iCs w:val="0"/>
                <w:color w:val="000000"/>
                <w:sz w:val="20"/>
                <w:szCs w:val="20"/>
                <w:highlight w:val="none"/>
                <w:u w:val="none"/>
              </w:rPr>
            </w:pPr>
          </w:p>
        </w:tc>
      </w:tr>
      <w:tr w14:paraId="592C11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652E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1E1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跳线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C46F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1.名称：语音跳线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0984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D49A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条</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5259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41F2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40B1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DBE22">
            <w:pPr>
              <w:jc w:val="center"/>
              <w:rPr>
                <w:rFonts w:hint="eastAsia" w:ascii="宋体" w:hAnsi="宋体" w:eastAsia="宋体" w:cs="宋体"/>
                <w:i w:val="0"/>
                <w:iCs w:val="0"/>
                <w:color w:val="000000"/>
                <w:sz w:val="20"/>
                <w:szCs w:val="20"/>
                <w:highlight w:val="none"/>
                <w:u w:val="none"/>
              </w:rPr>
            </w:pPr>
          </w:p>
        </w:tc>
      </w:tr>
      <w:tr w14:paraId="5D900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AC00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8913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跳线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B372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1.名称：跳线</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4151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FA6D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条</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34A0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F13F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4C2D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39422">
            <w:pPr>
              <w:jc w:val="center"/>
              <w:rPr>
                <w:rFonts w:hint="eastAsia" w:ascii="宋体" w:hAnsi="宋体" w:eastAsia="宋体" w:cs="宋体"/>
                <w:i w:val="0"/>
                <w:iCs w:val="0"/>
                <w:color w:val="000000"/>
                <w:sz w:val="20"/>
                <w:szCs w:val="20"/>
                <w:highlight w:val="none"/>
                <w:u w:val="none"/>
              </w:rPr>
            </w:pPr>
          </w:p>
        </w:tc>
      </w:tr>
      <w:tr w14:paraId="32E70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0948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4A57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31CE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1、名称：单口内网数据插座2、规格：86型3、底盒材质、规格：86型塑料底盒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E6C79">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8B94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8DAFA">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83B46">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DC52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EDE76">
            <w:pPr>
              <w:jc w:val="center"/>
              <w:rPr>
                <w:rFonts w:hint="eastAsia" w:ascii="宋体" w:hAnsi="宋体" w:eastAsia="宋体" w:cs="宋体"/>
                <w:i w:val="0"/>
                <w:iCs w:val="0"/>
                <w:color w:val="000000"/>
                <w:sz w:val="20"/>
                <w:szCs w:val="20"/>
                <w:highlight w:val="none"/>
                <w:u w:val="none"/>
              </w:rPr>
            </w:pPr>
          </w:p>
        </w:tc>
      </w:tr>
      <w:tr w14:paraId="34B19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39DE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46C2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58BB3">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1、名称：双口内网数据插座2、规格：86型3、底盒材质、规格：86型塑料底盒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D630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D69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393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AC92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8D22E">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23407">
            <w:pPr>
              <w:jc w:val="center"/>
              <w:rPr>
                <w:rFonts w:hint="eastAsia" w:ascii="宋体" w:hAnsi="宋体" w:eastAsia="宋体" w:cs="宋体"/>
                <w:i w:val="0"/>
                <w:iCs w:val="0"/>
                <w:color w:val="000000"/>
                <w:sz w:val="20"/>
                <w:szCs w:val="20"/>
                <w:highlight w:val="none"/>
                <w:u w:val="none"/>
              </w:rPr>
            </w:pPr>
          </w:p>
        </w:tc>
      </w:tr>
      <w:tr w14:paraId="76798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EE04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61F6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F962">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 名称：单口语音插座2、 规格：86型3、底盒材质、规格：86型塑料底盒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FA63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0502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635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1645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709B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E9654">
            <w:pPr>
              <w:jc w:val="center"/>
              <w:rPr>
                <w:rFonts w:hint="eastAsia" w:ascii="宋体" w:hAnsi="宋体" w:eastAsia="宋体" w:cs="宋体"/>
                <w:i w:val="0"/>
                <w:iCs w:val="0"/>
                <w:color w:val="000000"/>
                <w:sz w:val="20"/>
                <w:szCs w:val="20"/>
                <w:highlight w:val="none"/>
                <w:u w:val="none"/>
              </w:rPr>
            </w:pPr>
          </w:p>
        </w:tc>
      </w:tr>
      <w:tr w14:paraId="6AABB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803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70D5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174D6">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1、名称：1内网数据插座+1语音插座2、规格：86型3、底盒材质、规格：86型塑料底盒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6016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B126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8704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4DCDD">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2BEF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CCBE1">
            <w:pPr>
              <w:jc w:val="center"/>
              <w:rPr>
                <w:rFonts w:hint="eastAsia" w:ascii="宋体" w:hAnsi="宋体" w:eastAsia="宋体" w:cs="宋体"/>
                <w:i w:val="0"/>
                <w:iCs w:val="0"/>
                <w:color w:val="000000"/>
                <w:sz w:val="20"/>
                <w:szCs w:val="20"/>
                <w:highlight w:val="none"/>
                <w:u w:val="none"/>
              </w:rPr>
            </w:pPr>
          </w:p>
        </w:tc>
      </w:tr>
      <w:tr w14:paraId="54A13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398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7CCE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信息插座</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4F0C4">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1、名称：单口网络电视插座2、规格：86型3、底盒材质、规格：86型塑料底盒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8EF16">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0E82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525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71DBE">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4B9D4">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D8785">
            <w:pPr>
              <w:jc w:val="center"/>
              <w:rPr>
                <w:rFonts w:hint="eastAsia" w:ascii="宋体" w:hAnsi="宋体" w:eastAsia="宋体" w:cs="宋体"/>
                <w:i w:val="0"/>
                <w:iCs w:val="0"/>
                <w:color w:val="000000"/>
                <w:sz w:val="20"/>
                <w:szCs w:val="20"/>
                <w:highlight w:val="none"/>
                <w:u w:val="none"/>
              </w:rPr>
            </w:pPr>
          </w:p>
        </w:tc>
      </w:tr>
      <w:tr w14:paraId="1E0BCC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8AB6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0BA1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B7B3D">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1、名称：电线管（吊顶内配管含支架综合）2、规格：JDG20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B4F62">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A703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EAA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4466.91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931A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53A7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43E4">
            <w:pPr>
              <w:jc w:val="center"/>
              <w:rPr>
                <w:rFonts w:hint="eastAsia" w:ascii="宋体" w:hAnsi="宋体" w:eastAsia="宋体" w:cs="宋体"/>
                <w:i w:val="0"/>
                <w:iCs w:val="0"/>
                <w:color w:val="000000"/>
                <w:sz w:val="20"/>
                <w:szCs w:val="20"/>
                <w:highlight w:val="none"/>
                <w:u w:val="none"/>
              </w:rPr>
            </w:pPr>
          </w:p>
        </w:tc>
      </w:tr>
      <w:tr w14:paraId="29C14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E2D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DDFA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配管</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144C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1、名称：电线管（吊顶内配管含支架综合）2、规格：JDG25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DF5B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7D63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476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2641.15</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3699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13D45">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116CF">
            <w:pPr>
              <w:jc w:val="center"/>
              <w:rPr>
                <w:rFonts w:hint="eastAsia" w:ascii="宋体" w:hAnsi="宋体" w:eastAsia="宋体" w:cs="宋体"/>
                <w:i w:val="0"/>
                <w:iCs w:val="0"/>
                <w:color w:val="000000"/>
                <w:sz w:val="20"/>
                <w:szCs w:val="20"/>
                <w:highlight w:val="none"/>
                <w:u w:val="none"/>
              </w:rPr>
            </w:pPr>
          </w:p>
        </w:tc>
      </w:tr>
      <w:tr w14:paraId="06EDC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58DC9">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17</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7151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5864B">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1、名称：六类双绞线缆2、规格：CAT63、线缆对数：4对4、敷设方式：穿管+桥架敷设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35F91">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177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356C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20417.48</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40017">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E2A83">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7369B">
            <w:pPr>
              <w:jc w:val="center"/>
              <w:rPr>
                <w:rFonts w:hint="eastAsia" w:ascii="宋体" w:hAnsi="宋体" w:eastAsia="宋体" w:cs="宋体"/>
                <w:i w:val="0"/>
                <w:iCs w:val="0"/>
                <w:color w:val="000000"/>
                <w:sz w:val="20"/>
                <w:szCs w:val="20"/>
                <w:highlight w:val="none"/>
                <w:u w:val="none"/>
              </w:rPr>
            </w:pPr>
          </w:p>
        </w:tc>
      </w:tr>
      <w:tr w14:paraId="3A49C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2495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18</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F4F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4E8A7">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1、名称：WDZ-RVV-2x1.02、敷设方式：穿管+桥架敷设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2DD0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617F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3511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A534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C374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5ABE3">
            <w:pPr>
              <w:jc w:val="center"/>
              <w:rPr>
                <w:rFonts w:hint="eastAsia" w:ascii="宋体" w:hAnsi="宋体" w:eastAsia="宋体" w:cs="宋体"/>
                <w:i w:val="0"/>
                <w:iCs w:val="0"/>
                <w:color w:val="000000"/>
                <w:sz w:val="20"/>
                <w:szCs w:val="20"/>
                <w:highlight w:val="none"/>
                <w:u w:val="none"/>
              </w:rPr>
            </w:pPr>
          </w:p>
        </w:tc>
      </w:tr>
      <w:tr w14:paraId="44FE3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7073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19</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0737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B8AB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1、名称：RVV-3x1.52、敷设方式：穿管+桥架敷设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553B7">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97553">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FC8D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69C3A">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C466C">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25CB8">
            <w:pPr>
              <w:jc w:val="center"/>
              <w:rPr>
                <w:rFonts w:hint="eastAsia" w:ascii="宋体" w:hAnsi="宋体" w:eastAsia="宋体" w:cs="宋体"/>
                <w:i w:val="0"/>
                <w:iCs w:val="0"/>
                <w:color w:val="000000"/>
                <w:sz w:val="20"/>
                <w:szCs w:val="20"/>
                <w:highlight w:val="none"/>
                <w:u w:val="none"/>
              </w:rPr>
            </w:pPr>
          </w:p>
        </w:tc>
      </w:tr>
      <w:tr w14:paraId="4F46E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744F7">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81AA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EC8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1、名称：RVV-4x1.02、敷设方式：穿管+桥架敷设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0D89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636F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2D95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8544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C5C7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195A7">
            <w:pPr>
              <w:jc w:val="center"/>
              <w:rPr>
                <w:rFonts w:hint="eastAsia" w:ascii="宋体" w:hAnsi="宋体" w:eastAsia="宋体" w:cs="宋体"/>
                <w:i w:val="0"/>
                <w:iCs w:val="0"/>
                <w:color w:val="000000"/>
                <w:sz w:val="20"/>
                <w:szCs w:val="20"/>
                <w:highlight w:val="none"/>
                <w:u w:val="none"/>
              </w:rPr>
            </w:pPr>
          </w:p>
        </w:tc>
      </w:tr>
      <w:tr w14:paraId="24CBA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76EC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21</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961B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79410">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1、名称：RVV-6x1.02、敷设方式：穿管+桥架敷设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4138C">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293C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453D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787.26</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4A635">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8CB96">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3E583">
            <w:pPr>
              <w:jc w:val="center"/>
              <w:rPr>
                <w:rFonts w:hint="eastAsia" w:ascii="宋体" w:hAnsi="宋体" w:eastAsia="宋体" w:cs="宋体"/>
                <w:i w:val="0"/>
                <w:iCs w:val="0"/>
                <w:color w:val="000000"/>
                <w:sz w:val="20"/>
                <w:szCs w:val="20"/>
                <w:highlight w:val="none"/>
                <w:u w:val="none"/>
              </w:rPr>
            </w:pPr>
          </w:p>
        </w:tc>
      </w:tr>
      <w:tr w14:paraId="75EB2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4"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19C3D">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22</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799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配线</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D5B5E">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1、名称：WDZN-RYJS2*1.52、敷设方式：穿管+桥架敷设 施工单位综合考虑</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759DD">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C8F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m</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6165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2760.64</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51E7C">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44639">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A680A">
            <w:pPr>
              <w:jc w:val="center"/>
              <w:rPr>
                <w:rFonts w:hint="eastAsia" w:ascii="宋体" w:hAnsi="宋体" w:eastAsia="宋体" w:cs="宋体"/>
                <w:i w:val="0"/>
                <w:iCs w:val="0"/>
                <w:color w:val="000000"/>
                <w:sz w:val="20"/>
                <w:szCs w:val="20"/>
                <w:highlight w:val="none"/>
                <w:u w:val="none"/>
              </w:rPr>
            </w:pPr>
          </w:p>
        </w:tc>
      </w:tr>
      <w:tr w14:paraId="4B896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3F6C4">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23</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7146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双绞线缆测试</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24A3C">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双绞线缆测试</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E3340">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9668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链路</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3BD7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400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05814">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A2EAF">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B643F">
            <w:pPr>
              <w:jc w:val="center"/>
              <w:rPr>
                <w:rFonts w:hint="eastAsia" w:ascii="宋体" w:hAnsi="宋体" w:eastAsia="宋体" w:cs="宋体"/>
                <w:i w:val="0"/>
                <w:iCs w:val="0"/>
                <w:color w:val="000000"/>
                <w:sz w:val="20"/>
                <w:szCs w:val="20"/>
                <w:highlight w:val="none"/>
                <w:u w:val="none"/>
              </w:rPr>
            </w:pPr>
          </w:p>
        </w:tc>
      </w:tr>
      <w:tr w14:paraId="7992D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AFBFF">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24</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D5D0E">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接线盒</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6A039">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1、名称：接线盒</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8EF34">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A8762">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个</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75E26">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27609">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30DFD">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F8C2A">
            <w:pPr>
              <w:jc w:val="center"/>
              <w:rPr>
                <w:rFonts w:hint="eastAsia" w:ascii="宋体" w:hAnsi="宋体" w:eastAsia="宋体" w:cs="宋体"/>
                <w:i w:val="0"/>
                <w:iCs w:val="0"/>
                <w:color w:val="000000"/>
                <w:sz w:val="20"/>
                <w:szCs w:val="20"/>
                <w:highlight w:val="none"/>
                <w:u w:val="none"/>
              </w:rPr>
            </w:pPr>
          </w:p>
        </w:tc>
      </w:tr>
      <w:tr w14:paraId="7A4C2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7E2B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25</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BC88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设备系统调试</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E8994">
            <w:pPr>
              <w:jc w:val="left"/>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72B48">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D7F6B">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34771">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B11B1">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B33DA">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07EDC">
            <w:pPr>
              <w:jc w:val="center"/>
              <w:rPr>
                <w:rFonts w:hint="eastAsia" w:ascii="宋体" w:hAnsi="宋体" w:eastAsia="宋体" w:cs="宋体"/>
                <w:i w:val="0"/>
                <w:iCs w:val="0"/>
                <w:color w:val="000000"/>
                <w:sz w:val="20"/>
                <w:szCs w:val="20"/>
                <w:highlight w:val="none"/>
                <w:u w:val="none"/>
              </w:rPr>
            </w:pPr>
          </w:p>
        </w:tc>
      </w:tr>
      <w:tr w14:paraId="24400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3" w:hRule="atLeast"/>
        </w:trPr>
        <w:tc>
          <w:tcPr>
            <w:tcW w:w="8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1FA05">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26</w:t>
            </w:r>
          </w:p>
        </w:tc>
        <w:tc>
          <w:tcPr>
            <w:tcW w:w="2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045F0">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其他</w:t>
            </w:r>
          </w:p>
        </w:tc>
        <w:tc>
          <w:tcPr>
            <w:tcW w:w="4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A9448">
            <w:pPr>
              <w:keepNext w:val="0"/>
              <w:keepLines w:val="0"/>
              <w:widowControl/>
              <w:suppressLineNumbers w:val="0"/>
              <w:jc w:val="left"/>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本项目为总价包干“交钥匙”项目。达到采购需求及图纸要求的其他所有工作。</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A79E">
            <w:pPr>
              <w:jc w:val="center"/>
              <w:rPr>
                <w:rFonts w:hint="eastAsia" w:ascii="宋体" w:hAnsi="宋体" w:eastAsia="宋体" w:cs="宋体"/>
                <w:i w:val="0"/>
                <w:iCs w:val="0"/>
                <w:color w:val="000000"/>
                <w:sz w:val="20"/>
                <w:szCs w:val="20"/>
                <w:highlight w:val="none"/>
                <w:u w:val="none"/>
              </w:rPr>
            </w:pP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17B5C">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12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6D3E8">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13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7EA72">
            <w:pPr>
              <w:jc w:val="center"/>
              <w:rPr>
                <w:rFonts w:hint="eastAsia" w:ascii="宋体" w:hAnsi="宋体" w:eastAsia="宋体" w:cs="宋体"/>
                <w:i w:val="0"/>
                <w:iCs w:val="0"/>
                <w:color w:val="000000"/>
                <w:sz w:val="20"/>
                <w:szCs w:val="20"/>
                <w:highlight w:val="none"/>
                <w:u w:val="none"/>
              </w:rPr>
            </w:pP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48782">
            <w:pPr>
              <w:jc w:val="center"/>
              <w:rPr>
                <w:rFonts w:hint="eastAsia" w:ascii="宋体" w:hAnsi="宋体" w:eastAsia="宋体" w:cs="宋体"/>
                <w:i w:val="0"/>
                <w:iCs w:val="0"/>
                <w:color w:val="000000"/>
                <w:sz w:val="20"/>
                <w:szCs w:val="20"/>
                <w:highlight w:val="none"/>
                <w:u w:val="none"/>
              </w:rPr>
            </w:pP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7228B">
            <w:pPr>
              <w:jc w:val="center"/>
              <w:rPr>
                <w:rFonts w:hint="eastAsia" w:ascii="宋体" w:hAnsi="宋体" w:eastAsia="宋体" w:cs="宋体"/>
                <w:i w:val="0"/>
                <w:iCs w:val="0"/>
                <w:color w:val="000000"/>
                <w:sz w:val="20"/>
                <w:szCs w:val="20"/>
                <w:highlight w:val="none"/>
                <w:u w:val="none"/>
              </w:rPr>
            </w:pPr>
          </w:p>
        </w:tc>
      </w:tr>
      <w:tr w14:paraId="279403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3" w:hRule="atLeast"/>
        </w:trPr>
        <w:tc>
          <w:tcPr>
            <w:tcW w:w="8580" w:type="dxa"/>
            <w:gridSpan w:val="4"/>
            <w:vMerge w:val="restart"/>
            <w:tcBorders>
              <w:top w:val="single" w:color="000000" w:sz="4" w:space="0"/>
              <w:left w:val="single" w:color="000000" w:sz="4" w:space="0"/>
              <w:right w:val="single" w:color="000000" w:sz="4" w:space="0"/>
            </w:tcBorders>
            <w:shd w:val="clear" w:color="auto" w:fill="auto"/>
            <w:vAlign w:val="center"/>
          </w:tcPr>
          <w:p w14:paraId="1FCEF959">
            <w:pPr>
              <w:jc w:val="center"/>
              <w:rPr>
                <w:rFonts w:hint="default" w:ascii="宋体" w:hAnsi="宋体" w:eastAsia="宋体" w:cs="宋体"/>
                <w:i w:val="0"/>
                <w:iCs w:val="0"/>
                <w:color w:val="000000"/>
                <w:sz w:val="20"/>
                <w:szCs w:val="20"/>
                <w:highlight w:val="none"/>
                <w:u w:val="none"/>
                <w:lang w:val="en-US" w:eastAsia="zh-CN"/>
              </w:rPr>
            </w:pPr>
            <w:r>
              <w:rPr>
                <w:rFonts w:hint="eastAsia" w:ascii="宋体" w:hAnsi="宋体" w:cs="宋体"/>
                <w:i w:val="0"/>
                <w:iCs w:val="0"/>
                <w:color w:val="000000"/>
                <w:sz w:val="20"/>
                <w:szCs w:val="20"/>
                <w:highlight w:val="none"/>
                <w:u w:val="none"/>
                <w:lang w:val="en-US" w:eastAsia="zh-CN"/>
              </w:rPr>
              <w:t>投标总价（元）</w:t>
            </w:r>
          </w:p>
        </w:tc>
        <w:tc>
          <w:tcPr>
            <w:tcW w:w="579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1A5A83">
            <w:pPr>
              <w:jc w:val="left"/>
              <w:rPr>
                <w:rFonts w:hint="default" w:ascii="宋体" w:hAnsi="宋体" w:eastAsia="宋体" w:cs="宋体"/>
                <w:i w:val="0"/>
                <w:iCs w:val="0"/>
                <w:color w:val="000000"/>
                <w:sz w:val="20"/>
                <w:szCs w:val="20"/>
                <w:highlight w:val="none"/>
                <w:u w:val="none"/>
                <w:lang w:val="en-US" w:eastAsia="zh-CN"/>
              </w:rPr>
            </w:pPr>
            <w:r>
              <w:rPr>
                <w:rFonts w:hint="eastAsia" w:ascii="宋体" w:hAnsi="宋体" w:cs="宋体"/>
                <w:i w:val="0"/>
                <w:iCs w:val="0"/>
                <w:color w:val="000000"/>
                <w:sz w:val="20"/>
                <w:szCs w:val="20"/>
                <w:highlight w:val="none"/>
                <w:u w:val="none"/>
                <w:lang w:val="en-US" w:eastAsia="zh-CN"/>
              </w:rPr>
              <w:t>大写：</w:t>
            </w:r>
          </w:p>
        </w:tc>
      </w:tr>
      <w:tr w14:paraId="4E2A6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3" w:hRule="atLeast"/>
        </w:trPr>
        <w:tc>
          <w:tcPr>
            <w:tcW w:w="8580" w:type="dxa"/>
            <w:gridSpan w:val="4"/>
            <w:vMerge w:val="continue"/>
            <w:tcBorders>
              <w:left w:val="single" w:color="000000" w:sz="4" w:space="0"/>
              <w:bottom w:val="single" w:color="000000" w:sz="4" w:space="0"/>
              <w:right w:val="single" w:color="000000" w:sz="4" w:space="0"/>
            </w:tcBorders>
            <w:shd w:val="clear" w:color="auto" w:fill="auto"/>
            <w:vAlign w:val="center"/>
          </w:tcPr>
          <w:p w14:paraId="3486989F">
            <w:pPr>
              <w:jc w:val="center"/>
              <w:rPr>
                <w:rFonts w:hint="eastAsia" w:ascii="宋体" w:hAnsi="宋体" w:eastAsia="宋体" w:cs="宋体"/>
                <w:i w:val="0"/>
                <w:iCs w:val="0"/>
                <w:color w:val="000000"/>
                <w:sz w:val="20"/>
                <w:szCs w:val="20"/>
                <w:highlight w:val="none"/>
                <w:u w:val="none"/>
              </w:rPr>
            </w:pPr>
          </w:p>
        </w:tc>
        <w:tc>
          <w:tcPr>
            <w:tcW w:w="579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DCABF6E">
            <w:pPr>
              <w:jc w:val="left"/>
              <w:rPr>
                <w:rFonts w:hint="eastAsia" w:ascii="宋体" w:hAnsi="宋体" w:eastAsia="宋体" w:cs="宋体"/>
                <w:i w:val="0"/>
                <w:iCs w:val="0"/>
                <w:color w:val="000000"/>
                <w:sz w:val="20"/>
                <w:szCs w:val="20"/>
                <w:highlight w:val="none"/>
                <w:u w:val="none"/>
                <w:lang w:val="en-US" w:eastAsia="zh-CN"/>
              </w:rPr>
            </w:pPr>
            <w:r>
              <w:rPr>
                <w:rFonts w:hint="eastAsia" w:ascii="宋体" w:hAnsi="宋体" w:cs="宋体"/>
                <w:i w:val="0"/>
                <w:iCs w:val="0"/>
                <w:color w:val="000000"/>
                <w:sz w:val="20"/>
                <w:szCs w:val="20"/>
                <w:highlight w:val="none"/>
                <w:u w:val="none"/>
                <w:lang w:val="en-US" w:eastAsia="zh-CN"/>
              </w:rPr>
              <w:t>小写：</w:t>
            </w:r>
          </w:p>
        </w:tc>
      </w:tr>
    </w:tbl>
    <w:p w14:paraId="79ABAFBC">
      <w:pPr>
        <w:snapToGrid w:val="0"/>
        <w:spacing w:line="360" w:lineRule="auto"/>
        <w:ind w:left="480"/>
        <w:rPr>
          <w:rFonts w:ascii="宋体" w:hAnsi="宋体" w:cs="宋体"/>
          <w:b/>
          <w:color w:val="000000" w:themeColor="text1"/>
          <w:kern w:val="0"/>
          <w:sz w:val="24"/>
          <w:highlight w:val="none"/>
          <w:lang w:val="zh-CN"/>
          <w14:textFill>
            <w14:solidFill>
              <w14:schemeClr w14:val="tx1"/>
            </w14:solidFill>
          </w14:textFill>
        </w:rPr>
      </w:pPr>
      <w:r>
        <w:rPr>
          <w:rFonts w:hint="eastAsia" w:ascii="宋体" w:hAnsi="宋体" w:cs="宋体"/>
          <w:b/>
          <w:color w:val="000000" w:themeColor="text1"/>
          <w:kern w:val="0"/>
          <w:sz w:val="24"/>
          <w:highlight w:val="none"/>
          <w:lang w:val="zh-CN"/>
          <w14:textFill>
            <w14:solidFill>
              <w14:schemeClr w14:val="tx1"/>
            </w14:solidFill>
          </w14:textFill>
        </w:rPr>
        <w:t>注：</w:t>
      </w:r>
    </w:p>
    <w:p w14:paraId="368C47BC">
      <w:pPr>
        <w:spacing w:line="360" w:lineRule="auto"/>
        <w:ind w:left="-2" w:leftChars="-1" w:firstLine="480" w:firstLineChars="200"/>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1、投标人需按本表格式填写</w:t>
      </w:r>
      <w:r>
        <w:rPr>
          <w:rFonts w:hint="eastAsia" w:ascii="宋体" w:hAnsi="宋体" w:cs="宋体"/>
          <w:b/>
          <w:color w:val="000000" w:themeColor="text1"/>
          <w:kern w:val="0"/>
          <w:sz w:val="24"/>
          <w:highlight w:val="none"/>
          <w:lang w:val="zh-CN"/>
          <w14:textFill>
            <w14:solidFill>
              <w14:schemeClr w14:val="tx1"/>
            </w14:solidFill>
          </w14:textFill>
        </w:rPr>
        <w:t>，</w:t>
      </w:r>
      <w:r>
        <w:rPr>
          <w:rFonts w:hint="eastAsia" w:ascii="宋体" w:hAnsi="宋体" w:cs="宋体"/>
          <w:b/>
          <w:color w:val="000000" w:themeColor="text1"/>
          <w:kern w:val="0"/>
          <w:sz w:val="24"/>
          <w:highlight w:val="none"/>
          <w14:textFill>
            <w14:solidFill>
              <w14:schemeClr w14:val="tx1"/>
            </w14:solidFill>
          </w14:textFill>
        </w:rPr>
        <w:t>否则视为</w:t>
      </w:r>
      <w:r>
        <w:rPr>
          <w:rFonts w:hint="eastAsia" w:ascii="宋体" w:hAnsi="宋体" w:cs="宋体"/>
          <w:b/>
          <w:color w:val="000000" w:themeColor="text1"/>
          <w:sz w:val="24"/>
          <w:highlight w:val="none"/>
          <w14:textFill>
            <w14:solidFill>
              <w14:schemeClr w14:val="tx1"/>
            </w14:solidFill>
          </w14:textFill>
        </w:rPr>
        <w:t>投标文件含有采购人不能接受的附加条件，投标无效</w:t>
      </w:r>
      <w:r>
        <w:rPr>
          <w:rFonts w:hint="eastAsia" w:ascii="宋体" w:hAnsi="宋体" w:cs="宋体"/>
          <w:color w:val="000000" w:themeColor="text1"/>
          <w:kern w:val="0"/>
          <w:sz w:val="24"/>
          <w:highlight w:val="none"/>
          <w:lang w:val="zh-CN"/>
          <w14:textFill>
            <w14:solidFill>
              <w14:schemeClr w14:val="tx1"/>
            </w14:solidFill>
          </w14:textFill>
        </w:rPr>
        <w:t>。</w:t>
      </w:r>
    </w:p>
    <w:p w14:paraId="1E6E0C05">
      <w:pPr>
        <w:spacing w:line="360" w:lineRule="auto"/>
        <w:ind w:firstLine="480" w:firstLineChars="200"/>
        <w:rPr>
          <w:rFonts w:ascii="宋体" w:hAnsi="宋体" w:cs="宋体"/>
          <w:color w:val="000000" w:themeColor="text1"/>
          <w:kern w:val="0"/>
          <w:sz w:val="24"/>
          <w:highlight w:val="none"/>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2、有关本项目实施所涉及的一切费用均计入报价。</w:t>
      </w:r>
      <w:r>
        <w:rPr>
          <w:rFonts w:hint="eastAsia" w:ascii="宋体" w:hAnsi="宋体" w:cs="宋体"/>
          <w:b/>
          <w:color w:val="000000" w:themeColor="text1"/>
          <w:kern w:val="0"/>
          <w:sz w:val="24"/>
          <w:highlight w:val="none"/>
          <w:lang w:val="zh-CN"/>
          <w14:textFill>
            <w14:solidFill>
              <w14:schemeClr w14:val="tx1"/>
            </w14:solidFill>
          </w14:textFill>
        </w:rPr>
        <w:t>采购人将以合同形式有偿取得货物或服务，不接受投标人给予的赠品、回扣或者与采购无关的其他商品、服务</w:t>
      </w:r>
      <w:r>
        <w:rPr>
          <w:rFonts w:hint="eastAsia" w:ascii="宋体" w:hAnsi="宋体" w:cs="宋体"/>
          <w:color w:val="000000" w:themeColor="text1"/>
          <w:kern w:val="0"/>
          <w:sz w:val="24"/>
          <w:highlight w:val="none"/>
          <w:lang w:val="zh-CN"/>
          <w14:textFill>
            <w14:solidFill>
              <w14:schemeClr w14:val="tx1"/>
            </w14:solidFill>
          </w14:textFill>
        </w:rPr>
        <w:t>，</w:t>
      </w:r>
      <w:r>
        <w:rPr>
          <w:rFonts w:hint="eastAsia" w:ascii="宋体" w:hAnsi="宋体" w:cs="宋体"/>
          <w:b/>
          <w:color w:val="000000" w:themeColor="text1"/>
          <w:kern w:val="0"/>
          <w:sz w:val="24"/>
          <w:highlight w:val="none"/>
          <w:lang w:val="zh-CN"/>
          <w14:textFill>
            <w14:solidFill>
              <w14:schemeClr w14:val="tx1"/>
            </w14:solidFill>
          </w14:textFill>
        </w:rPr>
        <w:t>不得出现“0元”“免费赠送”等形式的无偿报价，</w:t>
      </w:r>
      <w:r>
        <w:rPr>
          <w:rFonts w:hint="eastAsia" w:ascii="宋体" w:hAnsi="宋体" w:cs="宋体"/>
          <w:b/>
          <w:color w:val="000000" w:themeColor="text1"/>
          <w:kern w:val="0"/>
          <w:sz w:val="24"/>
          <w:highlight w:val="none"/>
          <w14:textFill>
            <w14:solidFill>
              <w14:schemeClr w14:val="tx1"/>
            </w14:solidFill>
          </w14:textFill>
        </w:rPr>
        <w:t>否则视为</w:t>
      </w:r>
      <w:r>
        <w:rPr>
          <w:rFonts w:hint="eastAsia" w:ascii="宋体" w:hAnsi="宋体" w:cs="宋体"/>
          <w:b/>
          <w:color w:val="000000" w:themeColor="text1"/>
          <w:sz w:val="24"/>
          <w:highlight w:val="none"/>
          <w14:textFill>
            <w14:solidFill>
              <w14:schemeClr w14:val="tx1"/>
            </w14:solidFill>
          </w14:textFill>
        </w:rPr>
        <w:t>投标文件含有采购人不能接受的附加条件，投标无效</w:t>
      </w:r>
      <w:r>
        <w:rPr>
          <w:rFonts w:hint="eastAsia" w:ascii="宋体" w:hAnsi="宋体" w:cs="宋体"/>
          <w:b/>
          <w:color w:val="000000" w:themeColor="text1"/>
          <w:kern w:val="0"/>
          <w:sz w:val="24"/>
          <w:highlight w:val="none"/>
          <w:lang w:val="zh-CN"/>
          <w14:textFill>
            <w14:solidFill>
              <w14:schemeClr w14:val="tx1"/>
            </w14:solidFill>
          </w14:textFill>
        </w:rPr>
        <w:t>；采购内容未包含在《开标一览表（报价表）》名称栏中，投标人不能作出合理解释的，</w:t>
      </w:r>
      <w:r>
        <w:rPr>
          <w:rFonts w:hint="eastAsia" w:ascii="宋体" w:hAnsi="宋体" w:cs="宋体"/>
          <w:b/>
          <w:color w:val="000000" w:themeColor="text1"/>
          <w:kern w:val="0"/>
          <w:sz w:val="24"/>
          <w:highlight w:val="none"/>
          <w14:textFill>
            <w14:solidFill>
              <w14:schemeClr w14:val="tx1"/>
            </w14:solidFill>
          </w14:textFill>
        </w:rPr>
        <w:t>视为</w:t>
      </w:r>
      <w:r>
        <w:rPr>
          <w:rFonts w:hint="eastAsia" w:ascii="宋体" w:hAnsi="宋体" w:cs="宋体"/>
          <w:b/>
          <w:color w:val="000000" w:themeColor="text1"/>
          <w:sz w:val="24"/>
          <w:highlight w:val="none"/>
          <w14:textFill>
            <w14:solidFill>
              <w14:schemeClr w14:val="tx1"/>
            </w14:solidFill>
          </w14:textFill>
        </w:rPr>
        <w:t>投标文件含有采购人不能接受的附加条件的，投标无效。</w:t>
      </w:r>
    </w:p>
    <w:p w14:paraId="4A459B60">
      <w:pPr>
        <w:snapToGrid w:val="0"/>
        <w:spacing w:line="360" w:lineRule="auto"/>
        <w:ind w:firstLine="480" w:firstLineChars="200"/>
        <w:jc w:val="left"/>
        <w:rPr>
          <w:rFonts w:ascii="宋体" w:hAnsi="宋体" w:cs="宋体"/>
          <w:color w:val="000000" w:themeColor="text1"/>
          <w:kern w:val="0"/>
          <w:sz w:val="24"/>
          <w:highlight w:val="none"/>
          <w:lang w:val="zh-CN"/>
          <w14:textFill>
            <w14:solidFill>
              <w14:schemeClr w14:val="tx1"/>
            </w14:solidFill>
          </w14:textFill>
        </w:rPr>
      </w:pPr>
      <w:r>
        <w:rPr>
          <w:rFonts w:hint="eastAsia" w:ascii="宋体" w:hAnsi="宋体" w:cs="宋体"/>
          <w:color w:val="000000" w:themeColor="text1"/>
          <w:kern w:val="0"/>
          <w:sz w:val="24"/>
          <w:highlight w:val="none"/>
          <w:lang w:val="zh-CN"/>
          <w14:textFill>
            <w14:solidFill>
              <w14:schemeClr w14:val="tx1"/>
            </w14:solidFill>
          </w14:textFill>
        </w:rPr>
        <w:t>3、特别提示：采购代理机构将对项目名称和项目编号，中标供应商名称、地址和中标金额，主要中标标的名称、品牌（如果有）、规格型号、数量、单价等予以公示。</w:t>
      </w:r>
    </w:p>
    <w:p w14:paraId="0E39F3AB">
      <w:pPr>
        <w:snapToGrid w:val="0"/>
        <w:spacing w:line="360" w:lineRule="auto"/>
        <w:ind w:firstLine="480" w:firstLineChars="200"/>
        <w:jc w:val="left"/>
        <w:rPr>
          <w:rFonts w:hint="eastAsia" w:ascii="宋体" w:hAnsi="宋体" w:cs="宋体"/>
          <w:color w:val="000000" w:themeColor="text1"/>
          <w:kern w:val="0"/>
          <w:sz w:val="24"/>
          <w:highlight w:val="none"/>
          <w:lang w:val="zh-CN"/>
          <w14:textFill>
            <w14:solidFill>
              <w14:schemeClr w14:val="tx1"/>
            </w14:solidFill>
          </w14:textFill>
        </w:rPr>
        <w:sectPr>
          <w:headerReference r:id="rId21" w:type="first"/>
          <w:footerReference r:id="rId24" w:type="first"/>
          <w:headerReference r:id="rId20" w:type="default"/>
          <w:footerReference r:id="rId22" w:type="default"/>
          <w:footerReference r:id="rId23" w:type="even"/>
          <w:pgSz w:w="16838" w:h="11906" w:orient="landscape"/>
          <w:pgMar w:top="1418" w:right="1276" w:bottom="1418" w:left="1247" w:header="851" w:footer="992" w:gutter="0"/>
          <w:pgBorders>
            <w:top w:val="none" w:sz="0" w:space="0"/>
            <w:left w:val="none" w:sz="0" w:space="0"/>
            <w:bottom w:val="none" w:sz="0" w:space="0"/>
            <w:right w:val="none" w:sz="0" w:space="0"/>
          </w:pgBorders>
          <w:cols w:space="720" w:num="1"/>
          <w:titlePg/>
          <w:docGrid w:linePitch="312" w:charSpace="0"/>
        </w:sectPr>
      </w:pPr>
      <w:r>
        <w:rPr>
          <w:rFonts w:ascii="宋体" w:hAnsi="宋体" w:cs="宋体"/>
          <w:color w:val="000000" w:themeColor="text1"/>
          <w:kern w:val="0"/>
          <w:sz w:val="24"/>
          <w:szCs w:val="22"/>
          <w:highlight w:val="none"/>
          <w:lang w:val="zh-CN"/>
          <w14:textFill>
            <w14:solidFill>
              <w14:schemeClr w14:val="tx1"/>
            </w14:solidFill>
          </w14:textFill>
        </w:rPr>
        <w:t>4</w:t>
      </w:r>
      <w:r>
        <w:rPr>
          <w:rFonts w:hint="eastAsia" w:ascii="宋体" w:hAnsi="宋体" w:cs="宋体"/>
          <w:color w:val="000000" w:themeColor="text1"/>
          <w:kern w:val="0"/>
          <w:sz w:val="24"/>
          <w:szCs w:val="22"/>
          <w:highlight w:val="none"/>
          <w:lang w:val="zh-CN"/>
          <w14:textFill>
            <w14:solidFill>
              <w14:schemeClr w14:val="tx1"/>
            </w14:solidFill>
          </w14:textFill>
        </w:rPr>
        <w:t>、</w:t>
      </w:r>
      <w:r>
        <w:rPr>
          <w:rFonts w:hint="eastAsia" w:ascii="宋体" w:hAnsi="宋体" w:cs="宋体"/>
          <w:color w:val="000000" w:themeColor="text1"/>
          <w:kern w:val="0"/>
          <w:sz w:val="24"/>
          <w:highlight w:val="none"/>
          <w:lang w:val="zh-CN"/>
          <w14:textFill>
            <w14:solidFill>
              <w14:schemeClr w14:val="tx1"/>
            </w14:solidFill>
          </w14:textFill>
        </w:rPr>
        <w:t>符合招标文件中列明的可享受中小企业扶持政策的投标人，请填写中小企业声明函。注：投标人提供的中小企业声明函内容不实的，属于提供虚假材料谋取中标、成交，依照《中华人民共和国政府采购法》等国家有关规定追究相应责任。</w:t>
      </w:r>
    </w:p>
    <w:p w14:paraId="5980F1BE">
      <w:pPr>
        <w:pStyle w:val="2"/>
        <w:rPr>
          <w:rFonts w:hint="eastAsia"/>
          <w:highlight w:val="none"/>
          <w:lang w:val="zh-CN"/>
        </w:rPr>
      </w:pPr>
    </w:p>
    <w:p w14:paraId="1082EC76">
      <w:pPr>
        <w:pStyle w:val="2"/>
        <w:rPr>
          <w:rFonts w:hint="eastAsia" w:ascii="宋体" w:hAnsi="宋体" w:cs="宋体"/>
          <w:color w:val="FF0000"/>
          <w:kern w:val="0"/>
          <w:sz w:val="24"/>
          <w:highlight w:val="none"/>
          <w:lang w:val="zh-CN"/>
        </w:rPr>
      </w:pPr>
    </w:p>
    <w:p w14:paraId="4E949DFC">
      <w:pPr>
        <w:pStyle w:val="690"/>
        <w:keepNext w:val="0"/>
        <w:pageBreakBefore w:val="0"/>
        <w:tabs>
          <w:tab w:val="clear" w:pos="720"/>
        </w:tabs>
        <w:snapToGrid w:val="0"/>
        <w:spacing w:before="120" w:after="120"/>
        <w:jc w:val="center"/>
        <w:outlineLvl w:val="9"/>
        <w:rPr>
          <w:rFonts w:ascii="宋体" w:hAnsi="宋体" w:eastAsia="宋体" w:cs="宋体"/>
          <w:color w:val="FF0000"/>
          <w:sz w:val="32"/>
          <w:szCs w:val="32"/>
          <w:highlight w:val="none"/>
        </w:rPr>
      </w:pPr>
      <w:r>
        <w:rPr>
          <w:rFonts w:hint="eastAsia" w:ascii="宋体" w:hAnsi="宋体" w:eastAsia="宋体" w:cs="宋体"/>
          <w:color w:val="FF0000"/>
          <w:kern w:val="2"/>
          <w:sz w:val="32"/>
          <w:szCs w:val="32"/>
          <w:highlight w:val="none"/>
          <w:lang w:val="en-US" w:eastAsia="zh-CN"/>
        </w:rPr>
        <w:t>三</w:t>
      </w:r>
      <w:r>
        <w:rPr>
          <w:rFonts w:hint="eastAsia" w:ascii="宋体" w:hAnsi="宋体" w:eastAsia="宋体" w:cs="宋体"/>
          <w:color w:val="FF0000"/>
          <w:kern w:val="2"/>
          <w:sz w:val="32"/>
          <w:szCs w:val="32"/>
          <w:highlight w:val="none"/>
        </w:rPr>
        <w:t>、</w:t>
      </w:r>
      <w:r>
        <w:rPr>
          <w:rFonts w:hint="eastAsia" w:ascii="宋体" w:hAnsi="宋体" w:eastAsia="宋体" w:cs="宋体"/>
          <w:color w:val="FF0000"/>
          <w:sz w:val="32"/>
          <w:szCs w:val="32"/>
          <w:highlight w:val="none"/>
        </w:rPr>
        <w:t>中小企业声明函</w:t>
      </w:r>
      <w:bookmarkStart w:id="418" w:name="_Hlk101259491"/>
      <w:r>
        <w:rPr>
          <w:rFonts w:hint="eastAsia" w:ascii="宋体" w:hAnsi="宋体" w:eastAsia="宋体" w:cs="宋体"/>
          <w:color w:val="FF0000"/>
          <w:sz w:val="32"/>
          <w:szCs w:val="32"/>
          <w:highlight w:val="none"/>
        </w:rPr>
        <w:t>（如果有）</w:t>
      </w:r>
      <w:bookmarkEnd w:id="418"/>
    </w:p>
    <w:p w14:paraId="43A949E0">
      <w:pPr>
        <w:widowControl/>
        <w:spacing w:line="360" w:lineRule="auto"/>
        <w:ind w:firstLine="120" w:firstLineChars="50"/>
        <w:jc w:val="left"/>
        <w:rPr>
          <w:rFonts w:ascii="宋体" w:hAnsi="宋体" w:cs="宋体"/>
          <w:b/>
          <w:color w:val="FF0000"/>
          <w:sz w:val="24"/>
          <w:highlight w:val="none"/>
        </w:rPr>
      </w:pPr>
      <w:r>
        <w:rPr>
          <w:rFonts w:hint="eastAsia" w:ascii="宋体" w:hAnsi="宋体" w:cs="宋体"/>
          <w:b/>
          <w:color w:val="FF0000"/>
          <w:sz w:val="24"/>
          <w:highlight w:val="none"/>
        </w:rPr>
        <w:t>[招标公告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ascii="宋体" w:hAnsi="宋体" w:cs="宋体"/>
          <w:b/>
          <w:color w:val="FF0000"/>
          <w:sz w:val="24"/>
          <w:highlight w:val="none"/>
        </w:rPr>
        <w:t>7</w:t>
      </w:r>
      <w:r>
        <w:rPr>
          <w:rFonts w:hint="eastAsia" w:ascii="宋体" w:hAnsi="宋体" w:cs="宋体"/>
          <w:b/>
          <w:color w:val="FF0000"/>
          <w:sz w:val="24"/>
          <w:highlight w:val="none"/>
        </w:rPr>
        <w:t>）。]</w:t>
      </w:r>
    </w:p>
    <w:p w14:paraId="10DFCE34">
      <w:pPr>
        <w:pStyle w:val="690"/>
        <w:keepNext w:val="0"/>
        <w:pageBreakBefore w:val="0"/>
        <w:tabs>
          <w:tab w:val="clear" w:pos="720"/>
        </w:tabs>
        <w:snapToGrid w:val="0"/>
        <w:spacing w:before="120" w:after="120"/>
        <w:ind w:firstLine="643"/>
        <w:outlineLvl w:val="9"/>
        <w:rPr>
          <w:rFonts w:ascii="宋体" w:hAnsi="宋体" w:eastAsia="宋体" w:cs="宋体"/>
          <w:b w:val="0"/>
          <w:color w:val="FF0000"/>
          <w:sz w:val="32"/>
          <w:szCs w:val="32"/>
          <w:highlight w:val="none"/>
        </w:rPr>
      </w:pPr>
    </w:p>
    <w:p w14:paraId="26853D90">
      <w:pPr>
        <w:spacing w:line="360" w:lineRule="auto"/>
        <w:ind w:right="420" w:firstLine="3614" w:firstLineChars="1000"/>
        <w:rPr>
          <w:rFonts w:ascii="宋体" w:hAnsi="宋体" w:cs="宋体"/>
          <w:b/>
          <w:kern w:val="0"/>
          <w:sz w:val="36"/>
          <w:szCs w:val="36"/>
          <w:highlight w:val="none"/>
        </w:rPr>
      </w:pPr>
    </w:p>
    <w:p w14:paraId="5676AABE">
      <w:pPr>
        <w:spacing w:line="360" w:lineRule="auto"/>
        <w:ind w:right="420" w:firstLine="3614" w:firstLineChars="1000"/>
        <w:rPr>
          <w:rFonts w:ascii="宋体" w:hAnsi="宋体" w:cs="宋体"/>
          <w:b/>
          <w:kern w:val="0"/>
          <w:sz w:val="36"/>
          <w:szCs w:val="36"/>
          <w:highlight w:val="none"/>
        </w:rPr>
      </w:pPr>
    </w:p>
    <w:p w14:paraId="3AED37FC">
      <w:pPr>
        <w:spacing w:line="360" w:lineRule="auto"/>
        <w:ind w:right="420" w:firstLine="3614" w:firstLineChars="1000"/>
        <w:rPr>
          <w:rFonts w:ascii="宋体" w:hAnsi="宋体" w:cs="宋体"/>
          <w:b/>
          <w:kern w:val="0"/>
          <w:sz w:val="36"/>
          <w:szCs w:val="36"/>
          <w:highlight w:val="none"/>
        </w:rPr>
      </w:pPr>
    </w:p>
    <w:p w14:paraId="17B52672">
      <w:pPr>
        <w:spacing w:line="360" w:lineRule="auto"/>
        <w:ind w:right="420" w:firstLine="3614" w:firstLineChars="1000"/>
        <w:rPr>
          <w:rFonts w:ascii="宋体" w:hAnsi="宋体" w:cs="宋体"/>
          <w:b/>
          <w:kern w:val="0"/>
          <w:sz w:val="36"/>
          <w:szCs w:val="36"/>
          <w:highlight w:val="none"/>
        </w:rPr>
      </w:pPr>
    </w:p>
    <w:p w14:paraId="6DDD750C">
      <w:pPr>
        <w:spacing w:line="360" w:lineRule="auto"/>
        <w:ind w:right="420" w:firstLine="3614" w:firstLineChars="1000"/>
        <w:rPr>
          <w:rFonts w:ascii="宋体" w:hAnsi="宋体" w:cs="宋体"/>
          <w:b/>
          <w:kern w:val="0"/>
          <w:sz w:val="36"/>
          <w:szCs w:val="36"/>
          <w:highlight w:val="none"/>
        </w:rPr>
      </w:pPr>
    </w:p>
    <w:p w14:paraId="2A4623FA">
      <w:pPr>
        <w:spacing w:line="360" w:lineRule="auto"/>
        <w:ind w:right="420" w:firstLine="3614" w:firstLineChars="1000"/>
        <w:rPr>
          <w:rFonts w:ascii="宋体" w:hAnsi="宋体" w:cs="宋体"/>
          <w:b/>
          <w:kern w:val="0"/>
          <w:sz w:val="36"/>
          <w:szCs w:val="36"/>
          <w:highlight w:val="none"/>
        </w:rPr>
      </w:pPr>
    </w:p>
    <w:p w14:paraId="5B113E9F">
      <w:pPr>
        <w:spacing w:line="360" w:lineRule="auto"/>
        <w:ind w:right="420" w:firstLine="3614" w:firstLineChars="1000"/>
        <w:rPr>
          <w:rFonts w:ascii="宋体" w:hAnsi="宋体" w:cs="宋体"/>
          <w:b/>
          <w:kern w:val="0"/>
          <w:sz w:val="36"/>
          <w:szCs w:val="36"/>
          <w:highlight w:val="none"/>
        </w:rPr>
      </w:pPr>
    </w:p>
    <w:p w14:paraId="3E73A015">
      <w:pPr>
        <w:spacing w:line="360" w:lineRule="auto"/>
        <w:ind w:right="420" w:firstLine="3614" w:firstLineChars="1000"/>
        <w:rPr>
          <w:rFonts w:ascii="宋体" w:hAnsi="宋体" w:cs="宋体"/>
          <w:b/>
          <w:kern w:val="0"/>
          <w:sz w:val="36"/>
          <w:szCs w:val="36"/>
          <w:highlight w:val="none"/>
        </w:rPr>
      </w:pPr>
    </w:p>
    <w:p w14:paraId="7E1A65BA">
      <w:pPr>
        <w:spacing w:line="360" w:lineRule="auto"/>
        <w:ind w:right="420" w:firstLine="3614" w:firstLineChars="1000"/>
        <w:rPr>
          <w:rFonts w:ascii="宋体" w:hAnsi="宋体" w:cs="宋体"/>
          <w:b/>
          <w:kern w:val="0"/>
          <w:sz w:val="36"/>
          <w:szCs w:val="36"/>
          <w:highlight w:val="none"/>
        </w:rPr>
      </w:pPr>
    </w:p>
    <w:p w14:paraId="6A429E2A">
      <w:pPr>
        <w:spacing w:line="360" w:lineRule="auto"/>
        <w:ind w:right="420" w:firstLine="3614" w:firstLineChars="1000"/>
        <w:rPr>
          <w:rFonts w:ascii="宋体" w:hAnsi="宋体" w:cs="宋体"/>
          <w:b/>
          <w:kern w:val="0"/>
          <w:sz w:val="36"/>
          <w:szCs w:val="36"/>
          <w:highlight w:val="none"/>
        </w:rPr>
      </w:pPr>
    </w:p>
    <w:p w14:paraId="646986E7">
      <w:pPr>
        <w:spacing w:line="360" w:lineRule="auto"/>
        <w:ind w:right="420" w:firstLine="3614" w:firstLineChars="1000"/>
        <w:rPr>
          <w:rFonts w:ascii="宋体" w:hAnsi="宋体" w:cs="宋体"/>
          <w:b/>
          <w:kern w:val="0"/>
          <w:sz w:val="36"/>
          <w:szCs w:val="36"/>
          <w:highlight w:val="none"/>
        </w:rPr>
      </w:pPr>
    </w:p>
    <w:p w14:paraId="102B91B8">
      <w:pPr>
        <w:spacing w:line="360" w:lineRule="auto"/>
        <w:ind w:right="420" w:firstLine="3614" w:firstLineChars="1000"/>
        <w:rPr>
          <w:rFonts w:ascii="宋体" w:hAnsi="宋体" w:cs="宋体"/>
          <w:b/>
          <w:kern w:val="0"/>
          <w:sz w:val="36"/>
          <w:szCs w:val="36"/>
          <w:highlight w:val="none"/>
        </w:rPr>
      </w:pPr>
    </w:p>
    <w:p w14:paraId="71AFCE25">
      <w:pPr>
        <w:spacing w:line="360" w:lineRule="auto"/>
        <w:ind w:right="420" w:firstLine="3614" w:firstLineChars="1000"/>
        <w:rPr>
          <w:rFonts w:ascii="宋体" w:hAnsi="宋体" w:cs="宋体"/>
          <w:b/>
          <w:kern w:val="0"/>
          <w:sz w:val="36"/>
          <w:szCs w:val="36"/>
          <w:highlight w:val="none"/>
        </w:rPr>
      </w:pPr>
    </w:p>
    <w:p w14:paraId="4822C2EB">
      <w:pPr>
        <w:spacing w:line="360" w:lineRule="auto"/>
        <w:ind w:right="420" w:firstLine="3614" w:firstLineChars="1000"/>
        <w:rPr>
          <w:rFonts w:ascii="宋体" w:hAnsi="宋体" w:cs="宋体"/>
          <w:b/>
          <w:kern w:val="0"/>
          <w:sz w:val="36"/>
          <w:szCs w:val="36"/>
          <w:highlight w:val="none"/>
        </w:rPr>
      </w:pPr>
    </w:p>
    <w:p w14:paraId="6E9CFCBB">
      <w:pPr>
        <w:spacing w:line="360" w:lineRule="auto"/>
        <w:ind w:right="420" w:firstLine="3614" w:firstLineChars="1000"/>
        <w:rPr>
          <w:rFonts w:ascii="宋体" w:hAnsi="宋体" w:cs="宋体"/>
          <w:b/>
          <w:kern w:val="0"/>
          <w:sz w:val="36"/>
          <w:szCs w:val="36"/>
          <w:highlight w:val="none"/>
        </w:rPr>
      </w:pPr>
    </w:p>
    <w:p w14:paraId="63A8BEC5">
      <w:pPr>
        <w:pStyle w:val="3"/>
        <w:keepNext w:val="0"/>
        <w:keepLines w:val="0"/>
        <w:pageBreakBefore/>
        <w:widowControl/>
        <w:spacing w:before="100" w:beforeAutospacing="1" w:after="100" w:afterAutospacing="1" w:line="360" w:lineRule="auto"/>
        <w:ind w:left="1290" w:firstLine="3092" w:firstLineChars="700"/>
        <w:rPr>
          <w:rFonts w:ascii="宋体" w:hAnsi="宋体" w:cs="宋体"/>
          <w:highlight w:val="none"/>
        </w:rPr>
      </w:pPr>
      <w:bookmarkStart w:id="419" w:name="_Toc465665161"/>
      <w:r>
        <w:rPr>
          <w:rFonts w:hint="eastAsia" w:ascii="宋体" w:hAnsi="宋体" w:cs="宋体"/>
          <w:highlight w:val="none"/>
        </w:rPr>
        <w:t>附件</w:t>
      </w:r>
      <w:bookmarkEnd w:id="419"/>
    </w:p>
    <w:p w14:paraId="0A72CB61">
      <w:pPr>
        <w:spacing w:line="360" w:lineRule="auto"/>
        <w:rPr>
          <w:rFonts w:ascii="宋体" w:hAnsi="宋体" w:cs="宋体"/>
          <w:b/>
          <w:spacing w:val="6"/>
          <w:sz w:val="32"/>
          <w:szCs w:val="32"/>
          <w:highlight w:val="none"/>
        </w:rPr>
      </w:pPr>
      <w:r>
        <w:rPr>
          <w:rFonts w:hint="eastAsia" w:ascii="宋体" w:hAnsi="宋体" w:cs="宋体"/>
          <w:b/>
          <w:spacing w:val="6"/>
          <w:sz w:val="32"/>
          <w:szCs w:val="32"/>
          <w:highlight w:val="none"/>
        </w:rPr>
        <w:t>附件1：</w:t>
      </w:r>
    </w:p>
    <w:p w14:paraId="1DF98372">
      <w:pPr>
        <w:spacing w:line="360" w:lineRule="auto"/>
        <w:jc w:val="center"/>
        <w:rPr>
          <w:rFonts w:ascii="宋体" w:hAnsi="宋体" w:cs="宋体"/>
          <w:b/>
          <w:spacing w:val="6"/>
          <w:sz w:val="32"/>
          <w:szCs w:val="32"/>
          <w:highlight w:val="none"/>
        </w:rPr>
      </w:pPr>
      <w:bookmarkStart w:id="420" w:name="OLE_LINK13"/>
      <w:bookmarkStart w:id="421" w:name="OLE_LINK14"/>
      <w:r>
        <w:rPr>
          <w:rFonts w:hint="eastAsia" w:ascii="宋体" w:hAnsi="宋体" w:cs="宋体"/>
          <w:b/>
          <w:spacing w:val="6"/>
          <w:sz w:val="32"/>
          <w:szCs w:val="32"/>
          <w:highlight w:val="none"/>
        </w:rPr>
        <w:t>残疾人福利性单位声明函</w:t>
      </w:r>
    </w:p>
    <w:bookmarkEnd w:id="420"/>
    <w:bookmarkEnd w:id="421"/>
    <w:p w14:paraId="2242AD4E">
      <w:pPr>
        <w:spacing w:line="360" w:lineRule="auto"/>
        <w:rPr>
          <w:rFonts w:ascii="宋体" w:hAnsi="宋体" w:cs="宋体"/>
          <w:b/>
          <w:spacing w:val="6"/>
          <w:sz w:val="30"/>
          <w:szCs w:val="30"/>
          <w:highlight w:val="none"/>
        </w:rPr>
      </w:pPr>
    </w:p>
    <w:p w14:paraId="21EE3FBF">
      <w:pPr>
        <w:spacing w:line="360" w:lineRule="auto"/>
        <w:ind w:firstLine="480" w:firstLineChars="200"/>
        <w:rPr>
          <w:rFonts w:ascii="宋体" w:hAnsi="宋体" w:cs="宋体"/>
          <w:sz w:val="24"/>
          <w:highlight w:val="none"/>
        </w:rPr>
      </w:pPr>
      <w:r>
        <w:rPr>
          <w:rFonts w:hint="eastAsia" w:ascii="宋体" w:hAnsi="宋体" w:cs="宋体"/>
          <w:sz w:val="24"/>
          <w:highlight w:val="none"/>
        </w:rPr>
        <w:t>本单位郑重声明，根据《财政部 民政部 中国残疾人联合会关于促进残疾人就业政府采购政策的通知》（财库〔2017〕 141号）的规定，本单位为符合条件的残疾人福利性单位，且本单位参加_</w:t>
      </w:r>
      <w:r>
        <w:rPr>
          <w:rFonts w:hint="eastAsia" w:ascii="宋体" w:hAnsi="宋体" w:cs="宋体"/>
          <w:color w:val="0000FF"/>
          <w:sz w:val="24"/>
          <w:highlight w:val="none"/>
          <w:u w:val="single"/>
        </w:rPr>
        <w:t>（采购人）</w:t>
      </w:r>
      <w:r>
        <w:rPr>
          <w:rFonts w:hint="eastAsia" w:ascii="宋体" w:hAnsi="宋体" w:cs="宋体"/>
          <w:sz w:val="24"/>
          <w:highlight w:val="none"/>
        </w:rPr>
        <w:t>_单位的_</w:t>
      </w:r>
      <w:r>
        <w:rPr>
          <w:rFonts w:hint="eastAsia" w:ascii="宋体" w:hAnsi="宋体" w:cs="宋体"/>
          <w:color w:val="0000FF"/>
          <w:sz w:val="24"/>
          <w:highlight w:val="none"/>
          <w:u w:val="single"/>
        </w:rPr>
        <w:t>（项目名称）</w:t>
      </w:r>
      <w:r>
        <w:rPr>
          <w:rFonts w:hint="eastAsia" w:ascii="宋体" w:hAnsi="宋体" w:cs="宋体"/>
          <w:color w:val="0000FF"/>
          <w:sz w:val="24"/>
          <w:highlight w:val="none"/>
        </w:rPr>
        <w:t>_</w:t>
      </w:r>
      <w:r>
        <w:rPr>
          <w:rFonts w:hint="eastAsia" w:ascii="宋体" w:hAnsi="宋体" w:cs="宋体"/>
          <w:sz w:val="24"/>
          <w:highlight w:val="none"/>
        </w:rPr>
        <w:t>_项目采购活动提供本单位制造的货物（由本单位承担工程/提供服务），或者提供其他残疾人福利性单位制造的货物（不包括使用非残疾人福利性单位注册商标的货物）。</w:t>
      </w:r>
    </w:p>
    <w:p w14:paraId="2ED7F95A">
      <w:pPr>
        <w:spacing w:line="360" w:lineRule="auto"/>
        <w:ind w:firstLine="480" w:firstLineChars="200"/>
        <w:rPr>
          <w:rFonts w:ascii="宋体" w:hAnsi="宋体" w:cs="宋体"/>
          <w:sz w:val="24"/>
          <w:highlight w:val="none"/>
        </w:rPr>
      </w:pPr>
      <w:r>
        <w:rPr>
          <w:rFonts w:hint="eastAsia" w:ascii="宋体" w:hAnsi="宋体" w:cs="宋体"/>
          <w:sz w:val="24"/>
          <w:highlight w:val="none"/>
        </w:rPr>
        <w:t>本单位对上述声明的真实性负责。如有虚假，将依法承担相应责任。</w:t>
      </w:r>
    </w:p>
    <w:p w14:paraId="7F29431D">
      <w:pPr>
        <w:spacing w:line="360" w:lineRule="auto"/>
        <w:ind w:firstLine="480" w:firstLineChars="200"/>
        <w:rPr>
          <w:rFonts w:ascii="宋体" w:hAnsi="宋体" w:cs="宋体"/>
          <w:sz w:val="24"/>
          <w:highlight w:val="none"/>
        </w:rPr>
      </w:pPr>
    </w:p>
    <w:p w14:paraId="5F432EBE">
      <w:pPr>
        <w:spacing w:line="360" w:lineRule="auto"/>
        <w:ind w:firstLine="480" w:firstLineChars="200"/>
        <w:rPr>
          <w:rFonts w:ascii="宋体" w:hAnsi="宋体" w:cs="宋体"/>
          <w:sz w:val="24"/>
          <w:highlight w:val="none"/>
        </w:rPr>
      </w:pPr>
    </w:p>
    <w:p w14:paraId="20C5000A">
      <w:pPr>
        <w:tabs>
          <w:tab w:val="left" w:pos="4860"/>
        </w:tabs>
        <w:spacing w:line="360" w:lineRule="auto"/>
        <w:ind w:right="1560" w:firstLine="480" w:firstLineChars="200"/>
        <w:jc w:val="center"/>
        <w:rPr>
          <w:rFonts w:ascii="宋体" w:hAnsi="宋体" w:cs="宋体"/>
          <w:sz w:val="24"/>
          <w:highlight w:val="none"/>
        </w:rPr>
      </w:pPr>
      <w:r>
        <w:rPr>
          <w:rFonts w:hint="eastAsia" w:ascii="宋体" w:hAnsi="宋体" w:cs="宋体"/>
          <w:sz w:val="24"/>
          <w:highlight w:val="none"/>
        </w:rPr>
        <w:t xml:space="preserve">               </w:t>
      </w:r>
      <w:r>
        <w:rPr>
          <w:rFonts w:hint="eastAsia" w:ascii="宋体" w:hAnsi="宋体" w:cs="宋体"/>
          <w:kern w:val="0"/>
          <w:sz w:val="24"/>
          <w:highlight w:val="none"/>
          <w:lang w:val="zh-CN"/>
        </w:rPr>
        <w:t>投标人名称（电子签名）</w:t>
      </w:r>
      <w:r>
        <w:rPr>
          <w:rFonts w:hint="eastAsia" w:ascii="宋体" w:hAnsi="宋体" w:cs="宋体"/>
          <w:sz w:val="24"/>
          <w:highlight w:val="none"/>
        </w:rPr>
        <w:t>：</w:t>
      </w:r>
    </w:p>
    <w:p w14:paraId="63CA7C70">
      <w:pPr>
        <w:tabs>
          <w:tab w:val="left" w:pos="4860"/>
        </w:tabs>
        <w:spacing w:line="360" w:lineRule="auto"/>
        <w:ind w:right="1560" w:firstLine="480" w:firstLineChars="200"/>
        <w:jc w:val="center"/>
        <w:rPr>
          <w:rFonts w:ascii="宋体" w:hAnsi="宋体" w:cs="宋体"/>
          <w:sz w:val="24"/>
          <w:highlight w:val="none"/>
        </w:rPr>
      </w:pPr>
      <w:r>
        <w:rPr>
          <w:rFonts w:hint="eastAsia" w:ascii="宋体" w:hAnsi="宋体" w:cs="宋体"/>
          <w:sz w:val="24"/>
          <w:highlight w:val="none"/>
        </w:rPr>
        <w:t xml:space="preserve">       日  期：</w:t>
      </w:r>
    </w:p>
    <w:p w14:paraId="611A8DF0">
      <w:pPr>
        <w:spacing w:line="360" w:lineRule="auto"/>
        <w:ind w:firstLine="480" w:firstLineChars="200"/>
        <w:rPr>
          <w:rFonts w:ascii="宋体" w:hAnsi="宋体" w:cs="宋体"/>
          <w:sz w:val="24"/>
          <w:highlight w:val="none"/>
        </w:rPr>
      </w:pPr>
    </w:p>
    <w:p w14:paraId="5E9958A8">
      <w:pPr>
        <w:spacing w:line="360" w:lineRule="auto"/>
        <w:ind w:firstLine="420" w:firstLineChars="200"/>
        <w:rPr>
          <w:rFonts w:ascii="宋体" w:hAnsi="宋体" w:cs="宋体"/>
          <w:highlight w:val="none"/>
        </w:rPr>
      </w:pPr>
    </w:p>
    <w:p w14:paraId="2733AED2">
      <w:pPr>
        <w:spacing w:line="360" w:lineRule="auto"/>
        <w:ind w:firstLine="420" w:firstLineChars="200"/>
        <w:rPr>
          <w:rFonts w:ascii="宋体" w:hAnsi="宋体" w:cs="宋体"/>
          <w:highlight w:val="none"/>
        </w:rPr>
      </w:pPr>
    </w:p>
    <w:p w14:paraId="7C28F038">
      <w:pPr>
        <w:spacing w:line="360" w:lineRule="auto"/>
        <w:ind w:firstLine="420" w:firstLineChars="200"/>
        <w:rPr>
          <w:rFonts w:ascii="宋体" w:hAnsi="宋体" w:cs="宋体"/>
          <w:highlight w:val="none"/>
        </w:rPr>
      </w:pPr>
    </w:p>
    <w:p w14:paraId="3ABDBB60">
      <w:pPr>
        <w:spacing w:line="360" w:lineRule="auto"/>
        <w:ind w:firstLine="420" w:firstLineChars="200"/>
        <w:rPr>
          <w:rFonts w:ascii="宋体" w:hAnsi="宋体" w:cs="宋体"/>
          <w:highlight w:val="none"/>
        </w:rPr>
      </w:pPr>
    </w:p>
    <w:p w14:paraId="4FDE411E">
      <w:pPr>
        <w:spacing w:line="360" w:lineRule="auto"/>
        <w:rPr>
          <w:rFonts w:ascii="宋体" w:hAnsi="宋体" w:cs="宋体"/>
          <w:b/>
          <w:sz w:val="24"/>
          <w:highlight w:val="none"/>
        </w:rPr>
      </w:pPr>
    </w:p>
    <w:p w14:paraId="20063D4F">
      <w:pPr>
        <w:spacing w:line="360" w:lineRule="auto"/>
        <w:rPr>
          <w:rFonts w:ascii="宋体" w:hAnsi="宋体" w:cs="宋体"/>
          <w:b/>
          <w:sz w:val="24"/>
          <w:highlight w:val="none"/>
        </w:rPr>
      </w:pPr>
    </w:p>
    <w:p w14:paraId="5CEEC7BC">
      <w:pPr>
        <w:spacing w:line="360" w:lineRule="auto"/>
        <w:rPr>
          <w:rFonts w:ascii="宋体" w:hAnsi="宋体" w:cs="宋体"/>
          <w:b/>
          <w:sz w:val="24"/>
          <w:highlight w:val="none"/>
        </w:rPr>
      </w:pPr>
    </w:p>
    <w:p w14:paraId="2D8F9E70">
      <w:pPr>
        <w:spacing w:line="360" w:lineRule="auto"/>
        <w:rPr>
          <w:rFonts w:ascii="宋体" w:hAnsi="宋体" w:cs="宋体"/>
          <w:b/>
          <w:sz w:val="24"/>
          <w:highlight w:val="none"/>
        </w:rPr>
      </w:pPr>
    </w:p>
    <w:p w14:paraId="015E9AD0">
      <w:pPr>
        <w:spacing w:line="360" w:lineRule="auto"/>
        <w:rPr>
          <w:rFonts w:ascii="宋体" w:hAnsi="宋体" w:cs="宋体"/>
          <w:b/>
          <w:sz w:val="24"/>
          <w:highlight w:val="none"/>
        </w:rPr>
      </w:pPr>
    </w:p>
    <w:p w14:paraId="3C53EF0D">
      <w:pPr>
        <w:spacing w:line="360" w:lineRule="auto"/>
        <w:rPr>
          <w:rFonts w:ascii="宋体" w:hAnsi="宋体" w:cs="宋体"/>
          <w:b/>
          <w:sz w:val="24"/>
          <w:highlight w:val="none"/>
        </w:rPr>
      </w:pPr>
    </w:p>
    <w:p w14:paraId="2434438C">
      <w:pPr>
        <w:spacing w:line="360" w:lineRule="auto"/>
        <w:rPr>
          <w:rFonts w:ascii="宋体" w:hAnsi="宋体" w:cs="宋体"/>
          <w:b/>
          <w:sz w:val="24"/>
          <w:highlight w:val="none"/>
        </w:rPr>
      </w:pPr>
    </w:p>
    <w:p w14:paraId="247C1F49">
      <w:pPr>
        <w:spacing w:line="360" w:lineRule="auto"/>
        <w:rPr>
          <w:rFonts w:ascii="宋体" w:hAnsi="宋体" w:cs="宋体"/>
          <w:b/>
          <w:sz w:val="24"/>
          <w:highlight w:val="none"/>
        </w:rPr>
      </w:pPr>
    </w:p>
    <w:p w14:paraId="5CB909C0">
      <w:pPr>
        <w:spacing w:line="360" w:lineRule="auto"/>
        <w:rPr>
          <w:rFonts w:ascii="宋体" w:hAnsi="宋体" w:cs="宋体"/>
          <w:b/>
          <w:sz w:val="24"/>
          <w:highlight w:val="none"/>
        </w:rPr>
      </w:pPr>
    </w:p>
    <w:p w14:paraId="552C2ACE">
      <w:pPr>
        <w:spacing w:line="360" w:lineRule="auto"/>
        <w:jc w:val="left"/>
        <w:rPr>
          <w:rFonts w:ascii="宋体" w:hAnsi="宋体" w:cs="宋体"/>
          <w:b/>
          <w:spacing w:val="6"/>
          <w:sz w:val="32"/>
          <w:szCs w:val="32"/>
          <w:highlight w:val="none"/>
        </w:rPr>
      </w:pPr>
      <w:r>
        <w:rPr>
          <w:rFonts w:hint="eastAsia" w:ascii="宋体" w:hAnsi="宋体" w:cs="宋体"/>
          <w:b/>
          <w:spacing w:val="6"/>
          <w:sz w:val="32"/>
          <w:szCs w:val="32"/>
          <w:highlight w:val="none"/>
        </w:rPr>
        <w:t>附件2：质疑函范本及制作说明</w:t>
      </w:r>
    </w:p>
    <w:p w14:paraId="14EA5E50">
      <w:pPr>
        <w:spacing w:line="360" w:lineRule="auto"/>
        <w:jc w:val="center"/>
        <w:rPr>
          <w:rFonts w:ascii="宋体" w:hAnsi="宋体" w:cs="宋体"/>
          <w:b/>
          <w:spacing w:val="6"/>
          <w:sz w:val="32"/>
          <w:szCs w:val="32"/>
          <w:highlight w:val="none"/>
        </w:rPr>
      </w:pPr>
      <w:r>
        <w:rPr>
          <w:rFonts w:hint="eastAsia" w:ascii="宋体" w:hAnsi="宋体" w:cs="宋体"/>
          <w:b/>
          <w:spacing w:val="6"/>
          <w:sz w:val="32"/>
          <w:szCs w:val="32"/>
          <w:highlight w:val="none"/>
        </w:rPr>
        <w:t>质疑函范本</w:t>
      </w:r>
    </w:p>
    <w:p w14:paraId="394CE02F">
      <w:pPr>
        <w:snapToGrid w:val="0"/>
        <w:spacing w:before="240" w:beforeLines="100" w:line="360" w:lineRule="auto"/>
        <w:rPr>
          <w:rFonts w:ascii="宋体" w:hAnsi="宋体" w:cs="宋体"/>
          <w:bCs/>
          <w:sz w:val="24"/>
          <w:highlight w:val="none"/>
        </w:rPr>
      </w:pPr>
      <w:r>
        <w:rPr>
          <w:rFonts w:hint="eastAsia" w:ascii="宋体" w:hAnsi="宋体" w:cs="宋体"/>
          <w:bCs/>
          <w:sz w:val="24"/>
          <w:highlight w:val="none"/>
        </w:rPr>
        <w:t>一、质疑供应商基本信息</w:t>
      </w:r>
    </w:p>
    <w:p w14:paraId="6B9CFCBB">
      <w:pPr>
        <w:snapToGrid w:val="0"/>
        <w:spacing w:line="360" w:lineRule="auto"/>
        <w:rPr>
          <w:rFonts w:ascii="宋体" w:hAnsi="宋体" w:cs="宋体"/>
          <w:sz w:val="24"/>
          <w:highlight w:val="none"/>
          <w:u w:val="dotted"/>
        </w:rPr>
      </w:pPr>
      <w:r>
        <w:rPr>
          <w:rFonts w:hint="eastAsia" w:ascii="宋体" w:hAnsi="宋体" w:cs="宋体"/>
          <w:sz w:val="24"/>
          <w:highlight w:val="none"/>
        </w:rPr>
        <w:t>质疑供应商：</w:t>
      </w:r>
      <w:r>
        <w:rPr>
          <w:rFonts w:hint="eastAsia" w:ascii="宋体" w:hAnsi="宋体" w:cs="宋体"/>
          <w:sz w:val="24"/>
          <w:highlight w:val="none"/>
          <w:u w:val="dotted"/>
        </w:rPr>
        <w:t xml:space="preserve">                                        </w:t>
      </w:r>
    </w:p>
    <w:p w14:paraId="5C5D1D5F">
      <w:pPr>
        <w:snapToGrid w:val="0"/>
        <w:spacing w:line="360" w:lineRule="auto"/>
        <w:rPr>
          <w:rFonts w:ascii="宋体" w:hAnsi="宋体" w:cs="宋体"/>
          <w:sz w:val="24"/>
          <w:highlight w:val="none"/>
        </w:rPr>
      </w:pPr>
      <w:r>
        <w:rPr>
          <w:rFonts w:hint="eastAsia" w:ascii="宋体" w:hAnsi="宋体" w:cs="宋体"/>
          <w:sz w:val="24"/>
          <w:highlight w:val="none"/>
        </w:rPr>
        <w:t>地址：</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p>
    <w:p w14:paraId="74AF51BA">
      <w:pPr>
        <w:snapToGrid w:val="0"/>
        <w:spacing w:line="360" w:lineRule="auto"/>
        <w:rPr>
          <w:rFonts w:ascii="宋体" w:hAnsi="宋体" w:cs="宋体"/>
          <w:sz w:val="24"/>
          <w:highlight w:val="none"/>
        </w:rPr>
      </w:pPr>
      <w:r>
        <w:rPr>
          <w:rFonts w:hint="eastAsia" w:ascii="宋体" w:hAnsi="宋体" w:cs="宋体"/>
          <w:sz w:val="24"/>
          <w:highlight w:val="none"/>
        </w:rPr>
        <w:t>联系人：</w:t>
      </w:r>
      <w:r>
        <w:rPr>
          <w:rFonts w:hint="eastAsia" w:ascii="宋体" w:hAnsi="宋体" w:cs="宋体"/>
          <w:sz w:val="24"/>
          <w:highlight w:val="none"/>
          <w:u w:val="dotted"/>
        </w:rPr>
        <w:t xml:space="preserve">                      </w:t>
      </w:r>
      <w:r>
        <w:rPr>
          <w:rFonts w:hint="eastAsia" w:ascii="宋体" w:hAnsi="宋体" w:cs="宋体"/>
          <w:sz w:val="24"/>
          <w:highlight w:val="none"/>
        </w:rPr>
        <w:t>联系电话：</w:t>
      </w:r>
      <w:r>
        <w:rPr>
          <w:rFonts w:hint="eastAsia" w:ascii="宋体" w:hAnsi="宋体" w:cs="宋体"/>
          <w:sz w:val="24"/>
          <w:highlight w:val="none"/>
          <w:u w:val="dotted"/>
        </w:rPr>
        <w:t xml:space="preserve">                              </w:t>
      </w:r>
    </w:p>
    <w:p w14:paraId="4529CE7F">
      <w:pPr>
        <w:snapToGrid w:val="0"/>
        <w:spacing w:line="360" w:lineRule="auto"/>
        <w:rPr>
          <w:rFonts w:ascii="宋体" w:hAnsi="宋体" w:cs="宋体"/>
          <w:sz w:val="24"/>
          <w:highlight w:val="none"/>
          <w:u w:val="dotted"/>
        </w:rPr>
      </w:pPr>
      <w:r>
        <w:rPr>
          <w:rFonts w:hint="eastAsia" w:ascii="宋体" w:hAnsi="宋体" w:cs="宋体"/>
          <w:sz w:val="24"/>
          <w:highlight w:val="none"/>
        </w:rPr>
        <w:t>授权代表：</w:t>
      </w:r>
      <w:r>
        <w:rPr>
          <w:rFonts w:hint="eastAsia" w:ascii="宋体" w:hAnsi="宋体" w:cs="宋体"/>
          <w:sz w:val="24"/>
          <w:highlight w:val="none"/>
          <w:u w:val="dotted"/>
        </w:rPr>
        <w:t xml:space="preserve">                                          </w:t>
      </w:r>
    </w:p>
    <w:p w14:paraId="623A8CAA">
      <w:pPr>
        <w:snapToGrid w:val="0"/>
        <w:spacing w:line="360" w:lineRule="auto"/>
        <w:rPr>
          <w:rFonts w:ascii="宋体" w:hAnsi="宋体" w:cs="宋体"/>
          <w:sz w:val="24"/>
          <w:highlight w:val="none"/>
        </w:rPr>
      </w:pPr>
      <w:r>
        <w:rPr>
          <w:rFonts w:hint="eastAsia" w:ascii="宋体" w:hAnsi="宋体" w:cs="宋体"/>
          <w:sz w:val="24"/>
          <w:highlight w:val="none"/>
        </w:rPr>
        <w:t>联系电话：</w:t>
      </w:r>
      <w:r>
        <w:rPr>
          <w:rFonts w:hint="eastAsia" w:ascii="宋体" w:hAnsi="宋体" w:cs="宋体"/>
          <w:sz w:val="24"/>
          <w:highlight w:val="none"/>
          <w:u w:val="dotted"/>
        </w:rPr>
        <w:t xml:space="preserve">                                           </w:t>
      </w:r>
      <w:r>
        <w:rPr>
          <w:rFonts w:hint="eastAsia" w:ascii="宋体" w:hAnsi="宋体" w:cs="宋体"/>
          <w:sz w:val="24"/>
          <w:highlight w:val="none"/>
        </w:rPr>
        <w:t xml:space="preserve"> </w:t>
      </w:r>
    </w:p>
    <w:p w14:paraId="18B0E595">
      <w:pPr>
        <w:snapToGrid w:val="0"/>
        <w:spacing w:line="360" w:lineRule="auto"/>
        <w:rPr>
          <w:rFonts w:ascii="宋体" w:hAnsi="宋体" w:cs="宋体"/>
          <w:sz w:val="24"/>
          <w:highlight w:val="none"/>
        </w:rPr>
      </w:pPr>
      <w:r>
        <w:rPr>
          <w:rFonts w:hint="eastAsia" w:ascii="宋体" w:hAnsi="宋体" w:cs="宋体"/>
          <w:sz w:val="24"/>
          <w:highlight w:val="none"/>
        </w:rPr>
        <w:t xml:space="preserve">地址： </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p>
    <w:p w14:paraId="52B0020F">
      <w:pPr>
        <w:snapToGrid w:val="0"/>
        <w:spacing w:line="360" w:lineRule="auto"/>
        <w:rPr>
          <w:rFonts w:ascii="宋体" w:hAnsi="宋体" w:cs="宋体"/>
          <w:bCs/>
          <w:sz w:val="24"/>
          <w:highlight w:val="none"/>
        </w:rPr>
      </w:pPr>
      <w:r>
        <w:rPr>
          <w:rFonts w:hint="eastAsia" w:ascii="宋体" w:hAnsi="宋体" w:cs="宋体"/>
          <w:bCs/>
          <w:sz w:val="24"/>
          <w:highlight w:val="none"/>
        </w:rPr>
        <w:t>二、质疑项目基本情况</w:t>
      </w:r>
    </w:p>
    <w:p w14:paraId="3D521143">
      <w:pPr>
        <w:snapToGrid w:val="0"/>
        <w:spacing w:line="360" w:lineRule="auto"/>
        <w:rPr>
          <w:rFonts w:ascii="宋体" w:hAnsi="宋体" w:cs="宋体"/>
          <w:sz w:val="24"/>
          <w:highlight w:val="none"/>
        </w:rPr>
      </w:pPr>
      <w:r>
        <w:rPr>
          <w:rFonts w:hint="eastAsia" w:ascii="宋体" w:hAnsi="宋体" w:cs="宋体"/>
          <w:sz w:val="24"/>
          <w:highlight w:val="none"/>
        </w:rPr>
        <w:t>质疑项目的名称：</w:t>
      </w:r>
      <w:r>
        <w:rPr>
          <w:rFonts w:hint="eastAsia" w:ascii="宋体" w:hAnsi="宋体" w:cs="宋体"/>
          <w:sz w:val="24"/>
          <w:highlight w:val="none"/>
          <w:u w:val="dotted"/>
        </w:rPr>
        <w:t xml:space="preserve">                                      </w:t>
      </w:r>
    </w:p>
    <w:p w14:paraId="184530BF">
      <w:pPr>
        <w:snapToGrid w:val="0"/>
        <w:spacing w:line="360" w:lineRule="auto"/>
        <w:rPr>
          <w:rFonts w:ascii="宋体" w:hAnsi="宋体" w:cs="宋体"/>
          <w:sz w:val="24"/>
          <w:highlight w:val="none"/>
        </w:rPr>
      </w:pPr>
      <w:r>
        <w:rPr>
          <w:rFonts w:hint="eastAsia" w:ascii="宋体" w:hAnsi="宋体" w:cs="宋体"/>
          <w:sz w:val="24"/>
          <w:highlight w:val="none"/>
        </w:rPr>
        <w:t>质疑项目的编号：</w:t>
      </w:r>
      <w:r>
        <w:rPr>
          <w:rFonts w:hint="eastAsia" w:ascii="宋体" w:hAnsi="宋体" w:cs="宋体"/>
          <w:sz w:val="24"/>
          <w:highlight w:val="none"/>
          <w:u w:val="dotted"/>
        </w:rPr>
        <w:t xml:space="preserve">               </w:t>
      </w:r>
      <w:r>
        <w:rPr>
          <w:rFonts w:hint="eastAsia" w:ascii="宋体" w:hAnsi="宋体" w:cs="宋体"/>
          <w:sz w:val="24"/>
          <w:highlight w:val="none"/>
        </w:rPr>
        <w:t>包号：</w:t>
      </w:r>
      <w:r>
        <w:rPr>
          <w:rFonts w:hint="eastAsia" w:ascii="宋体" w:hAnsi="宋体" w:cs="宋体"/>
          <w:sz w:val="24"/>
          <w:highlight w:val="none"/>
          <w:u w:val="dotted"/>
        </w:rPr>
        <w:t xml:space="preserve">                 </w:t>
      </w:r>
    </w:p>
    <w:p w14:paraId="68135701">
      <w:pPr>
        <w:snapToGrid w:val="0"/>
        <w:spacing w:line="360" w:lineRule="auto"/>
        <w:rPr>
          <w:rFonts w:ascii="宋体" w:hAnsi="宋体" w:cs="宋体"/>
          <w:sz w:val="24"/>
          <w:highlight w:val="none"/>
          <w:u w:val="dotted"/>
        </w:rPr>
      </w:pPr>
      <w:r>
        <w:rPr>
          <w:rFonts w:hint="eastAsia" w:ascii="宋体" w:hAnsi="宋体" w:cs="宋体"/>
          <w:sz w:val="24"/>
          <w:highlight w:val="none"/>
        </w:rPr>
        <w:t>采购人名称：</w:t>
      </w:r>
      <w:r>
        <w:rPr>
          <w:rFonts w:hint="eastAsia" w:ascii="宋体" w:hAnsi="宋体" w:cs="宋体"/>
          <w:sz w:val="24"/>
          <w:highlight w:val="none"/>
          <w:u w:val="dotted"/>
        </w:rPr>
        <w:t xml:space="preserve">                                         </w:t>
      </w:r>
    </w:p>
    <w:p w14:paraId="7A2E7D00">
      <w:pPr>
        <w:snapToGrid w:val="0"/>
        <w:spacing w:line="360" w:lineRule="auto"/>
        <w:rPr>
          <w:rFonts w:ascii="宋体" w:hAnsi="宋体" w:cs="宋体"/>
          <w:sz w:val="24"/>
          <w:highlight w:val="none"/>
        </w:rPr>
      </w:pPr>
      <w:r>
        <w:rPr>
          <w:rFonts w:hint="eastAsia" w:ascii="宋体" w:hAnsi="宋体" w:cs="宋体"/>
          <w:sz w:val="24"/>
          <w:highlight w:val="none"/>
        </w:rPr>
        <w:t>采购文件获取日期：</w:t>
      </w:r>
      <w:r>
        <w:rPr>
          <w:rFonts w:hint="eastAsia" w:ascii="宋体" w:hAnsi="宋体" w:cs="宋体"/>
          <w:sz w:val="24"/>
          <w:highlight w:val="none"/>
          <w:u w:val="dotted"/>
        </w:rPr>
        <w:t xml:space="preserve">                                           </w:t>
      </w:r>
    </w:p>
    <w:p w14:paraId="69F71032">
      <w:pPr>
        <w:snapToGrid w:val="0"/>
        <w:spacing w:line="360" w:lineRule="auto"/>
        <w:rPr>
          <w:rFonts w:ascii="宋体" w:hAnsi="宋体" w:cs="宋体"/>
          <w:bCs/>
          <w:sz w:val="24"/>
          <w:highlight w:val="none"/>
        </w:rPr>
      </w:pPr>
      <w:r>
        <w:rPr>
          <w:rFonts w:hint="eastAsia" w:ascii="宋体" w:hAnsi="宋体" w:cs="宋体"/>
          <w:bCs/>
          <w:sz w:val="24"/>
          <w:highlight w:val="none"/>
        </w:rPr>
        <w:t>三、质疑事项具体内容</w:t>
      </w:r>
    </w:p>
    <w:p w14:paraId="35D0C23D">
      <w:pPr>
        <w:snapToGrid w:val="0"/>
        <w:spacing w:line="360" w:lineRule="auto"/>
        <w:rPr>
          <w:rFonts w:ascii="宋体" w:hAnsi="宋体" w:cs="宋体"/>
          <w:sz w:val="24"/>
          <w:highlight w:val="none"/>
          <w:u w:val="dotted"/>
        </w:rPr>
      </w:pPr>
      <w:r>
        <w:rPr>
          <w:rFonts w:hint="eastAsia" w:ascii="宋体" w:hAnsi="宋体" w:cs="宋体"/>
          <w:sz w:val="24"/>
          <w:highlight w:val="none"/>
        </w:rPr>
        <w:t>质疑事项1：</w:t>
      </w:r>
      <w:r>
        <w:rPr>
          <w:rFonts w:hint="eastAsia" w:ascii="宋体" w:hAnsi="宋体" w:cs="宋体"/>
          <w:sz w:val="24"/>
          <w:highlight w:val="none"/>
          <w:u w:val="dotted"/>
        </w:rPr>
        <w:t xml:space="preserve">                                         </w:t>
      </w:r>
    </w:p>
    <w:p w14:paraId="13930AD7">
      <w:pPr>
        <w:snapToGrid w:val="0"/>
        <w:spacing w:line="360" w:lineRule="auto"/>
        <w:rPr>
          <w:rFonts w:ascii="宋体" w:hAnsi="宋体" w:cs="宋体"/>
          <w:sz w:val="24"/>
          <w:highlight w:val="none"/>
          <w:u w:val="dotted"/>
        </w:rPr>
      </w:pPr>
      <w:r>
        <w:rPr>
          <w:rFonts w:hint="eastAsia" w:ascii="宋体" w:hAnsi="宋体" w:cs="宋体"/>
          <w:sz w:val="24"/>
          <w:highlight w:val="none"/>
        </w:rPr>
        <w:t>事实依据：</w:t>
      </w:r>
      <w:r>
        <w:rPr>
          <w:rFonts w:hint="eastAsia" w:ascii="宋体" w:hAnsi="宋体" w:cs="宋体"/>
          <w:sz w:val="24"/>
          <w:highlight w:val="none"/>
          <w:u w:val="dotted"/>
        </w:rPr>
        <w:t xml:space="preserve">                                          </w:t>
      </w:r>
    </w:p>
    <w:p w14:paraId="19C1938A">
      <w:pPr>
        <w:snapToGrid w:val="0"/>
        <w:spacing w:line="360" w:lineRule="auto"/>
        <w:rPr>
          <w:rFonts w:ascii="宋体" w:hAnsi="宋体" w:cs="宋体"/>
          <w:sz w:val="24"/>
          <w:highlight w:val="none"/>
        </w:rPr>
      </w:pPr>
      <w:r>
        <w:rPr>
          <w:rFonts w:hint="eastAsia" w:ascii="宋体" w:hAnsi="宋体" w:cs="宋体"/>
          <w:sz w:val="24"/>
          <w:highlight w:val="none"/>
          <w:u w:val="dotted"/>
        </w:rPr>
        <w:t xml:space="preserve">                                                       </w:t>
      </w:r>
    </w:p>
    <w:p w14:paraId="6789DF1A">
      <w:pPr>
        <w:snapToGrid w:val="0"/>
        <w:spacing w:line="360" w:lineRule="auto"/>
        <w:rPr>
          <w:rFonts w:ascii="宋体" w:hAnsi="宋体" w:cs="宋体"/>
          <w:sz w:val="24"/>
          <w:highlight w:val="none"/>
          <w:u w:val="dotted"/>
        </w:rPr>
      </w:pPr>
      <w:r>
        <w:rPr>
          <w:rFonts w:hint="eastAsia" w:ascii="宋体" w:hAnsi="宋体" w:cs="宋体"/>
          <w:sz w:val="24"/>
          <w:highlight w:val="none"/>
        </w:rPr>
        <w:t>法律依据：</w:t>
      </w:r>
      <w:r>
        <w:rPr>
          <w:rFonts w:hint="eastAsia" w:ascii="宋体" w:hAnsi="宋体" w:cs="宋体"/>
          <w:sz w:val="24"/>
          <w:highlight w:val="none"/>
          <w:u w:val="dotted"/>
        </w:rPr>
        <w:t xml:space="preserve">                                          </w:t>
      </w:r>
    </w:p>
    <w:p w14:paraId="2B4D8704">
      <w:pPr>
        <w:snapToGrid w:val="0"/>
        <w:spacing w:line="360" w:lineRule="auto"/>
        <w:rPr>
          <w:rFonts w:ascii="宋体" w:hAnsi="宋体" w:cs="宋体"/>
          <w:sz w:val="24"/>
          <w:highlight w:val="none"/>
          <w:u w:val="dotted"/>
        </w:rPr>
      </w:pPr>
      <w:r>
        <w:rPr>
          <w:rFonts w:hint="eastAsia" w:ascii="宋体" w:hAnsi="宋体" w:cs="宋体"/>
          <w:sz w:val="24"/>
          <w:highlight w:val="none"/>
          <w:u w:val="dotted"/>
        </w:rPr>
        <w:t xml:space="preserve">                                                     </w:t>
      </w:r>
    </w:p>
    <w:p w14:paraId="4B956798">
      <w:pPr>
        <w:snapToGrid w:val="0"/>
        <w:spacing w:line="360" w:lineRule="auto"/>
        <w:rPr>
          <w:rFonts w:ascii="宋体" w:hAnsi="宋体" w:cs="宋体"/>
          <w:sz w:val="24"/>
          <w:highlight w:val="none"/>
          <w:u w:val="dotted"/>
        </w:rPr>
      </w:pPr>
      <w:r>
        <w:rPr>
          <w:rFonts w:hint="eastAsia" w:ascii="宋体" w:hAnsi="宋体" w:cs="宋体"/>
          <w:sz w:val="24"/>
          <w:highlight w:val="none"/>
        </w:rPr>
        <w:t>质疑事项2</w:t>
      </w:r>
    </w:p>
    <w:p w14:paraId="1FD1D504">
      <w:pPr>
        <w:snapToGrid w:val="0"/>
        <w:spacing w:line="360" w:lineRule="auto"/>
        <w:rPr>
          <w:rFonts w:ascii="宋体" w:hAnsi="宋体" w:cs="宋体"/>
          <w:sz w:val="24"/>
          <w:highlight w:val="none"/>
        </w:rPr>
      </w:pPr>
      <w:r>
        <w:rPr>
          <w:rFonts w:hint="eastAsia" w:ascii="宋体" w:hAnsi="宋体" w:cs="宋体"/>
          <w:sz w:val="24"/>
          <w:highlight w:val="none"/>
        </w:rPr>
        <w:t>……</w:t>
      </w:r>
    </w:p>
    <w:p w14:paraId="2775718C">
      <w:pPr>
        <w:snapToGrid w:val="0"/>
        <w:spacing w:line="360" w:lineRule="auto"/>
        <w:rPr>
          <w:rFonts w:ascii="宋体" w:hAnsi="宋体" w:cs="宋体"/>
          <w:bCs/>
          <w:sz w:val="24"/>
          <w:highlight w:val="none"/>
        </w:rPr>
      </w:pPr>
      <w:r>
        <w:rPr>
          <w:rFonts w:hint="eastAsia" w:ascii="宋体" w:hAnsi="宋体" w:cs="宋体"/>
          <w:bCs/>
          <w:sz w:val="24"/>
          <w:highlight w:val="none"/>
        </w:rPr>
        <w:t>四、与质疑事项相关的质疑请求</w:t>
      </w:r>
    </w:p>
    <w:p w14:paraId="3AF2A518">
      <w:pPr>
        <w:snapToGrid w:val="0"/>
        <w:spacing w:line="360" w:lineRule="auto"/>
        <w:rPr>
          <w:rFonts w:ascii="宋体" w:hAnsi="宋体" w:cs="宋体"/>
          <w:sz w:val="24"/>
          <w:highlight w:val="none"/>
          <w:u w:val="dotted"/>
        </w:rPr>
      </w:pPr>
      <w:r>
        <w:rPr>
          <w:rFonts w:hint="eastAsia" w:ascii="宋体" w:hAnsi="宋体" w:cs="宋体"/>
          <w:sz w:val="24"/>
          <w:highlight w:val="none"/>
        </w:rPr>
        <w:t>请求：</w:t>
      </w:r>
      <w:r>
        <w:rPr>
          <w:rFonts w:hint="eastAsia" w:ascii="宋体" w:hAnsi="宋体" w:cs="宋体"/>
          <w:sz w:val="24"/>
          <w:highlight w:val="none"/>
          <w:u w:val="dotted"/>
        </w:rPr>
        <w:t xml:space="preserve">                                               </w:t>
      </w:r>
    </w:p>
    <w:p w14:paraId="527A34C6">
      <w:pPr>
        <w:spacing w:line="360" w:lineRule="auto"/>
        <w:rPr>
          <w:rFonts w:ascii="宋体" w:hAnsi="宋体" w:cs="宋体"/>
          <w:sz w:val="24"/>
          <w:highlight w:val="none"/>
        </w:rPr>
      </w:pPr>
      <w:r>
        <w:rPr>
          <w:rFonts w:hint="eastAsia" w:ascii="宋体" w:hAnsi="宋体" w:cs="宋体"/>
          <w:sz w:val="24"/>
          <w:highlight w:val="none"/>
        </w:rPr>
        <w:t xml:space="preserve">签字(签章)：                   公章：                      </w:t>
      </w:r>
    </w:p>
    <w:p w14:paraId="4597EC00">
      <w:pPr>
        <w:spacing w:line="360" w:lineRule="auto"/>
        <w:rPr>
          <w:rFonts w:ascii="宋体" w:hAnsi="宋体" w:cs="宋体"/>
          <w:sz w:val="24"/>
          <w:highlight w:val="none"/>
        </w:rPr>
      </w:pPr>
      <w:r>
        <w:rPr>
          <w:rFonts w:hint="eastAsia" w:ascii="宋体" w:hAnsi="宋体" w:cs="宋体"/>
          <w:sz w:val="24"/>
          <w:highlight w:val="none"/>
        </w:rPr>
        <w:t xml:space="preserve">日期：    </w:t>
      </w:r>
    </w:p>
    <w:p w14:paraId="297921D3">
      <w:pPr>
        <w:spacing w:line="360" w:lineRule="auto"/>
        <w:jc w:val="center"/>
        <w:rPr>
          <w:rFonts w:ascii="宋体" w:hAnsi="宋体" w:cs="宋体"/>
          <w:b/>
          <w:bCs/>
          <w:sz w:val="24"/>
          <w:highlight w:val="none"/>
        </w:rPr>
      </w:pPr>
    </w:p>
    <w:p w14:paraId="7B3E8747">
      <w:pPr>
        <w:spacing w:line="360" w:lineRule="auto"/>
        <w:rPr>
          <w:rFonts w:ascii="宋体" w:hAnsi="宋体" w:cs="宋体"/>
          <w:b/>
          <w:sz w:val="24"/>
          <w:highlight w:val="none"/>
        </w:rPr>
      </w:pPr>
    </w:p>
    <w:p w14:paraId="46FAFF81">
      <w:pPr>
        <w:spacing w:line="360" w:lineRule="auto"/>
        <w:rPr>
          <w:rFonts w:ascii="宋体" w:hAnsi="宋体" w:cs="宋体"/>
          <w:b/>
          <w:sz w:val="24"/>
          <w:highlight w:val="none"/>
        </w:rPr>
      </w:pPr>
    </w:p>
    <w:p w14:paraId="61A61A43">
      <w:pPr>
        <w:spacing w:line="360" w:lineRule="auto"/>
        <w:rPr>
          <w:rFonts w:ascii="宋体" w:hAnsi="宋体" w:cs="宋体"/>
          <w:b/>
          <w:sz w:val="24"/>
          <w:highlight w:val="none"/>
        </w:rPr>
      </w:pPr>
    </w:p>
    <w:p w14:paraId="7AA9A99C">
      <w:pPr>
        <w:spacing w:line="360" w:lineRule="auto"/>
        <w:rPr>
          <w:rFonts w:ascii="宋体" w:hAnsi="宋体" w:cs="宋体"/>
          <w:b/>
          <w:sz w:val="24"/>
          <w:highlight w:val="none"/>
        </w:rPr>
      </w:pPr>
      <w:r>
        <w:rPr>
          <w:rFonts w:hint="eastAsia" w:ascii="宋体" w:hAnsi="宋体" w:cs="宋体"/>
          <w:b/>
          <w:sz w:val="24"/>
          <w:highlight w:val="none"/>
        </w:rPr>
        <w:t>质疑函制作说明：</w:t>
      </w:r>
    </w:p>
    <w:p w14:paraId="17B7BE0B">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1.供应商提出质疑时，应提交质疑函和必要的证明材料。</w:t>
      </w:r>
    </w:p>
    <w:p w14:paraId="45F205D9">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2.质疑供应商若委托代理人进行质疑的，质疑函应按要求列明“授权代表”的有关内容，并在附件中提交由质疑</w:t>
      </w:r>
      <w:r>
        <w:rPr>
          <w:rFonts w:hint="eastAsia" w:ascii="宋体" w:hAnsi="宋体" w:cs="宋体"/>
          <w:kern w:val="0"/>
          <w:sz w:val="24"/>
          <w:highlight w:val="none"/>
        </w:rPr>
        <w:t>供应商签署的授权委托书。授权委托书应载明代理人的姓名或者名称、代理事项、具体权限、期限和相关事项。</w:t>
      </w:r>
    </w:p>
    <w:p w14:paraId="66875AD9">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3.质疑供应商若对项目的某一分包进行质疑，质疑函中应列明具体分包号。</w:t>
      </w:r>
    </w:p>
    <w:p w14:paraId="0EE6C7C7">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4.质疑函的质疑事项应具体、明确，并有必要的事实依据和法律依据。</w:t>
      </w:r>
    </w:p>
    <w:p w14:paraId="532489B7">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5.质疑函的质疑请求应与质疑事项相关。</w:t>
      </w:r>
    </w:p>
    <w:p w14:paraId="5B096E37">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6.质疑供应商为自然人的，质疑函应由本人签字；质疑供应商为法人或者其他组织的，质疑函应由法定代表人、主要负责人，或者其授权代表签字或者盖章，并加盖公章。</w:t>
      </w:r>
    </w:p>
    <w:p w14:paraId="5532BA59">
      <w:pPr>
        <w:widowControl/>
        <w:spacing w:line="360" w:lineRule="auto"/>
        <w:ind w:firstLine="600" w:firstLineChars="200"/>
        <w:jc w:val="left"/>
        <w:rPr>
          <w:rFonts w:ascii="宋体" w:hAnsi="宋体" w:cs="宋体"/>
          <w:sz w:val="30"/>
          <w:szCs w:val="30"/>
          <w:highlight w:val="none"/>
        </w:rPr>
      </w:pPr>
    </w:p>
    <w:p w14:paraId="6F20F83B">
      <w:pPr>
        <w:spacing w:line="360" w:lineRule="auto"/>
        <w:jc w:val="center"/>
        <w:rPr>
          <w:rFonts w:ascii="宋体" w:hAnsi="宋体" w:cs="宋体"/>
          <w:b/>
          <w:spacing w:val="6"/>
          <w:sz w:val="32"/>
          <w:szCs w:val="32"/>
          <w:highlight w:val="none"/>
        </w:rPr>
      </w:pPr>
    </w:p>
    <w:p w14:paraId="4F75E4D0">
      <w:pPr>
        <w:spacing w:line="360" w:lineRule="auto"/>
        <w:jc w:val="center"/>
        <w:rPr>
          <w:rFonts w:ascii="宋体" w:hAnsi="宋体" w:cs="宋体"/>
          <w:b/>
          <w:spacing w:val="6"/>
          <w:sz w:val="32"/>
          <w:szCs w:val="32"/>
          <w:highlight w:val="none"/>
        </w:rPr>
      </w:pPr>
    </w:p>
    <w:p w14:paraId="6F736FAD">
      <w:pPr>
        <w:spacing w:line="360" w:lineRule="auto"/>
        <w:jc w:val="center"/>
        <w:rPr>
          <w:rFonts w:ascii="宋体" w:hAnsi="宋体" w:cs="宋体"/>
          <w:b/>
          <w:spacing w:val="6"/>
          <w:sz w:val="32"/>
          <w:szCs w:val="32"/>
          <w:highlight w:val="none"/>
        </w:rPr>
      </w:pPr>
    </w:p>
    <w:p w14:paraId="3A50F03B">
      <w:pPr>
        <w:spacing w:line="360" w:lineRule="auto"/>
        <w:jc w:val="center"/>
        <w:rPr>
          <w:rFonts w:ascii="宋体" w:hAnsi="宋体" w:cs="宋体"/>
          <w:b/>
          <w:spacing w:val="6"/>
          <w:sz w:val="32"/>
          <w:szCs w:val="32"/>
          <w:highlight w:val="none"/>
        </w:rPr>
      </w:pPr>
    </w:p>
    <w:p w14:paraId="719A3100">
      <w:pPr>
        <w:spacing w:line="360" w:lineRule="auto"/>
        <w:jc w:val="center"/>
        <w:rPr>
          <w:rFonts w:ascii="宋体" w:hAnsi="宋体" w:cs="宋体"/>
          <w:b/>
          <w:spacing w:val="6"/>
          <w:sz w:val="32"/>
          <w:szCs w:val="32"/>
          <w:highlight w:val="none"/>
        </w:rPr>
      </w:pPr>
    </w:p>
    <w:p w14:paraId="763ED90A">
      <w:pPr>
        <w:spacing w:line="360" w:lineRule="auto"/>
        <w:jc w:val="center"/>
        <w:rPr>
          <w:rFonts w:ascii="宋体" w:hAnsi="宋体" w:cs="宋体"/>
          <w:b/>
          <w:spacing w:val="6"/>
          <w:sz w:val="32"/>
          <w:szCs w:val="32"/>
          <w:highlight w:val="none"/>
        </w:rPr>
      </w:pPr>
    </w:p>
    <w:p w14:paraId="5ABC99EB">
      <w:pPr>
        <w:spacing w:line="360" w:lineRule="auto"/>
        <w:jc w:val="center"/>
        <w:rPr>
          <w:rFonts w:ascii="宋体" w:hAnsi="宋体" w:cs="宋体"/>
          <w:b/>
          <w:spacing w:val="6"/>
          <w:sz w:val="32"/>
          <w:szCs w:val="32"/>
          <w:highlight w:val="none"/>
        </w:rPr>
      </w:pPr>
    </w:p>
    <w:p w14:paraId="3FCB17C8">
      <w:pPr>
        <w:spacing w:line="360" w:lineRule="auto"/>
        <w:jc w:val="center"/>
        <w:rPr>
          <w:rFonts w:ascii="宋体" w:hAnsi="宋体" w:cs="宋体"/>
          <w:b/>
          <w:spacing w:val="6"/>
          <w:sz w:val="32"/>
          <w:szCs w:val="32"/>
          <w:highlight w:val="none"/>
        </w:rPr>
      </w:pPr>
    </w:p>
    <w:p w14:paraId="22493A2E">
      <w:pPr>
        <w:spacing w:line="360" w:lineRule="auto"/>
        <w:jc w:val="center"/>
        <w:rPr>
          <w:rFonts w:ascii="宋体" w:hAnsi="宋体" w:cs="宋体"/>
          <w:b/>
          <w:spacing w:val="6"/>
          <w:sz w:val="32"/>
          <w:szCs w:val="32"/>
          <w:highlight w:val="none"/>
        </w:rPr>
      </w:pPr>
    </w:p>
    <w:p w14:paraId="09B1AE98">
      <w:pPr>
        <w:spacing w:line="360" w:lineRule="auto"/>
        <w:jc w:val="center"/>
        <w:rPr>
          <w:rFonts w:ascii="宋体" w:hAnsi="宋体" w:cs="宋体"/>
          <w:b/>
          <w:spacing w:val="6"/>
          <w:sz w:val="32"/>
          <w:szCs w:val="32"/>
          <w:highlight w:val="none"/>
        </w:rPr>
      </w:pPr>
    </w:p>
    <w:p w14:paraId="18074818">
      <w:pPr>
        <w:spacing w:line="360" w:lineRule="auto"/>
        <w:jc w:val="center"/>
        <w:rPr>
          <w:rFonts w:ascii="宋体" w:hAnsi="宋体" w:cs="宋体"/>
          <w:b/>
          <w:spacing w:val="6"/>
          <w:sz w:val="32"/>
          <w:szCs w:val="32"/>
          <w:highlight w:val="none"/>
        </w:rPr>
      </w:pPr>
    </w:p>
    <w:p w14:paraId="631BF73F">
      <w:pPr>
        <w:spacing w:line="360" w:lineRule="auto"/>
        <w:jc w:val="center"/>
        <w:rPr>
          <w:rFonts w:ascii="宋体" w:hAnsi="宋体" w:cs="宋体"/>
          <w:b/>
          <w:spacing w:val="6"/>
          <w:sz w:val="32"/>
          <w:szCs w:val="32"/>
          <w:highlight w:val="none"/>
        </w:rPr>
      </w:pPr>
    </w:p>
    <w:p w14:paraId="3B49C544">
      <w:pPr>
        <w:spacing w:line="360" w:lineRule="auto"/>
        <w:jc w:val="left"/>
        <w:rPr>
          <w:rFonts w:ascii="宋体" w:hAnsi="宋体" w:cs="宋体"/>
          <w:b/>
          <w:spacing w:val="6"/>
          <w:sz w:val="32"/>
          <w:szCs w:val="32"/>
          <w:highlight w:val="none"/>
        </w:rPr>
      </w:pPr>
    </w:p>
    <w:p w14:paraId="6A128EFC">
      <w:pPr>
        <w:spacing w:line="360" w:lineRule="auto"/>
        <w:jc w:val="left"/>
        <w:rPr>
          <w:rFonts w:ascii="宋体" w:hAnsi="宋体" w:cs="宋体"/>
          <w:b/>
          <w:spacing w:val="6"/>
          <w:sz w:val="32"/>
          <w:szCs w:val="32"/>
          <w:highlight w:val="none"/>
        </w:rPr>
      </w:pPr>
    </w:p>
    <w:p w14:paraId="2750B3D2">
      <w:pPr>
        <w:spacing w:line="360" w:lineRule="auto"/>
        <w:jc w:val="left"/>
        <w:rPr>
          <w:rFonts w:ascii="宋体" w:hAnsi="宋体" w:cs="宋体"/>
          <w:b/>
          <w:spacing w:val="6"/>
          <w:sz w:val="32"/>
          <w:szCs w:val="32"/>
          <w:highlight w:val="none"/>
        </w:rPr>
      </w:pPr>
      <w:r>
        <w:rPr>
          <w:rFonts w:hint="eastAsia" w:ascii="宋体" w:hAnsi="宋体" w:cs="宋体"/>
          <w:b/>
          <w:spacing w:val="6"/>
          <w:sz w:val="32"/>
          <w:szCs w:val="32"/>
          <w:highlight w:val="none"/>
        </w:rPr>
        <w:t>附件3：投诉书范本及制作说明</w:t>
      </w:r>
    </w:p>
    <w:p w14:paraId="1C2EEF65">
      <w:pPr>
        <w:spacing w:line="360" w:lineRule="auto"/>
        <w:jc w:val="center"/>
        <w:rPr>
          <w:rFonts w:ascii="宋体" w:hAnsi="宋体" w:cs="宋体"/>
          <w:b/>
          <w:sz w:val="24"/>
          <w:highlight w:val="none"/>
        </w:rPr>
      </w:pPr>
    </w:p>
    <w:p w14:paraId="46F9B81E">
      <w:pPr>
        <w:spacing w:line="360" w:lineRule="auto"/>
        <w:jc w:val="center"/>
        <w:rPr>
          <w:rFonts w:ascii="宋体" w:hAnsi="宋体" w:cs="宋体"/>
          <w:b/>
          <w:spacing w:val="6"/>
          <w:sz w:val="32"/>
          <w:szCs w:val="32"/>
          <w:highlight w:val="none"/>
        </w:rPr>
      </w:pPr>
      <w:r>
        <w:rPr>
          <w:rFonts w:hint="eastAsia" w:ascii="宋体" w:hAnsi="宋体" w:cs="宋体"/>
          <w:b/>
          <w:spacing w:val="6"/>
          <w:sz w:val="32"/>
          <w:szCs w:val="32"/>
          <w:highlight w:val="none"/>
        </w:rPr>
        <w:t>投诉书范本</w:t>
      </w:r>
    </w:p>
    <w:p w14:paraId="199785AB">
      <w:pPr>
        <w:spacing w:line="360" w:lineRule="auto"/>
        <w:rPr>
          <w:rFonts w:ascii="宋体" w:hAnsi="宋体" w:cs="宋体"/>
          <w:sz w:val="24"/>
          <w:highlight w:val="none"/>
        </w:rPr>
      </w:pPr>
      <w:r>
        <w:rPr>
          <w:rFonts w:hint="eastAsia" w:ascii="宋体" w:hAnsi="宋体" w:cs="宋体"/>
          <w:sz w:val="24"/>
          <w:highlight w:val="none"/>
        </w:rPr>
        <w:t>一、投诉相关主体基本情况</w:t>
      </w:r>
    </w:p>
    <w:p w14:paraId="54A0AEEB">
      <w:pPr>
        <w:spacing w:line="360" w:lineRule="auto"/>
        <w:rPr>
          <w:rFonts w:ascii="宋体" w:hAnsi="宋体" w:cs="宋体"/>
          <w:sz w:val="24"/>
          <w:highlight w:val="none"/>
          <w:u w:val="dotted"/>
        </w:rPr>
      </w:pPr>
      <w:r>
        <w:rPr>
          <w:rFonts w:hint="eastAsia" w:ascii="宋体" w:hAnsi="宋体" w:cs="宋体"/>
          <w:sz w:val="24"/>
          <w:highlight w:val="none"/>
        </w:rPr>
        <w:t>投诉人：</w:t>
      </w:r>
      <w:r>
        <w:rPr>
          <w:rFonts w:hint="eastAsia" w:ascii="宋体" w:hAnsi="宋体" w:cs="宋体"/>
          <w:sz w:val="24"/>
          <w:highlight w:val="none"/>
          <w:u w:val="dotted"/>
        </w:rPr>
        <w:t xml:space="preserve">                                               </w:t>
      </w:r>
    </w:p>
    <w:p w14:paraId="44EDC62F">
      <w:pPr>
        <w:spacing w:line="360" w:lineRule="auto"/>
        <w:rPr>
          <w:rFonts w:ascii="宋体" w:hAnsi="宋体" w:cs="宋体"/>
          <w:sz w:val="24"/>
          <w:highlight w:val="none"/>
          <w:u w:val="single"/>
        </w:rPr>
      </w:pPr>
      <w:r>
        <w:rPr>
          <w:rFonts w:hint="eastAsia" w:ascii="宋体" w:hAnsi="宋体" w:cs="宋体"/>
          <w:sz w:val="24"/>
          <w:highlight w:val="none"/>
        </w:rPr>
        <w:t>地     址：</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6FB93859">
      <w:pPr>
        <w:tabs>
          <w:tab w:val="left" w:pos="6510"/>
        </w:tabs>
        <w:spacing w:line="360" w:lineRule="auto"/>
        <w:jc w:val="left"/>
        <w:rPr>
          <w:rFonts w:ascii="宋体" w:hAnsi="宋体" w:cs="宋体"/>
          <w:sz w:val="24"/>
          <w:highlight w:val="none"/>
        </w:rPr>
      </w:pPr>
      <w:r>
        <w:rPr>
          <w:rFonts w:hint="eastAsia" w:ascii="宋体" w:hAnsi="宋体" w:cs="宋体"/>
          <w:sz w:val="24"/>
          <w:highlight w:val="none"/>
        </w:rPr>
        <w:t>法定代表人/主要负责人：</w:t>
      </w:r>
      <w:r>
        <w:rPr>
          <w:rFonts w:hint="eastAsia" w:ascii="宋体" w:hAnsi="宋体" w:cs="宋体"/>
          <w:sz w:val="24"/>
          <w:highlight w:val="none"/>
          <w:u w:val="dotted"/>
        </w:rPr>
        <w:t xml:space="preserve">                                   </w:t>
      </w:r>
      <w:r>
        <w:rPr>
          <w:rFonts w:hint="eastAsia" w:ascii="宋体" w:hAnsi="宋体" w:cs="宋体"/>
          <w:sz w:val="24"/>
          <w:highlight w:val="none"/>
        </w:rPr>
        <w:t xml:space="preserve">  </w:t>
      </w:r>
    </w:p>
    <w:p w14:paraId="53428759">
      <w:pPr>
        <w:tabs>
          <w:tab w:val="left" w:pos="6510"/>
        </w:tabs>
        <w:spacing w:line="360" w:lineRule="auto"/>
        <w:rPr>
          <w:rFonts w:ascii="宋体" w:hAnsi="宋体" w:cs="宋体"/>
          <w:sz w:val="24"/>
          <w:highlight w:val="none"/>
          <w:u w:val="dotted"/>
        </w:rPr>
      </w:pPr>
      <w:r>
        <w:rPr>
          <w:rFonts w:hint="eastAsia" w:ascii="宋体" w:hAnsi="宋体" w:cs="宋体"/>
          <w:sz w:val="24"/>
          <w:highlight w:val="none"/>
        </w:rPr>
        <w:t>联系电话：</w:t>
      </w:r>
      <w:r>
        <w:rPr>
          <w:rFonts w:hint="eastAsia" w:ascii="宋体" w:hAnsi="宋体" w:cs="宋体"/>
          <w:sz w:val="24"/>
          <w:highlight w:val="none"/>
          <w:u w:val="dotted"/>
        </w:rPr>
        <w:t xml:space="preserve">                                             </w:t>
      </w:r>
    </w:p>
    <w:p w14:paraId="607B0B68">
      <w:pPr>
        <w:spacing w:line="360" w:lineRule="auto"/>
        <w:rPr>
          <w:rFonts w:ascii="宋体" w:hAnsi="宋体" w:cs="宋体"/>
          <w:sz w:val="24"/>
          <w:highlight w:val="none"/>
          <w:u w:val="dotted"/>
        </w:rPr>
      </w:pPr>
      <w:r>
        <w:rPr>
          <w:rFonts w:hint="eastAsia" w:ascii="宋体" w:hAnsi="宋体" w:cs="宋体"/>
          <w:sz w:val="24"/>
          <w:highlight w:val="none"/>
        </w:rPr>
        <w:t>授权代表：</w:t>
      </w:r>
      <w:r>
        <w:rPr>
          <w:rFonts w:hint="eastAsia" w:ascii="宋体" w:hAnsi="宋体" w:cs="宋体"/>
          <w:sz w:val="24"/>
          <w:highlight w:val="none"/>
          <w:u w:val="dotted"/>
        </w:rPr>
        <w:t xml:space="preserve">             </w:t>
      </w:r>
      <w:r>
        <w:rPr>
          <w:rFonts w:hint="eastAsia" w:ascii="宋体" w:hAnsi="宋体" w:cs="宋体"/>
          <w:sz w:val="24"/>
          <w:highlight w:val="none"/>
        </w:rPr>
        <w:t>联系电话</w:t>
      </w:r>
      <w:r>
        <w:rPr>
          <w:rFonts w:hint="eastAsia" w:ascii="宋体" w:hAnsi="宋体" w:cs="宋体"/>
          <w:sz w:val="24"/>
          <w:highlight w:val="none"/>
          <w:u w:val="dotted"/>
        </w:rPr>
        <w:t xml:space="preserve">：                  </w:t>
      </w:r>
    </w:p>
    <w:p w14:paraId="3285F1E4">
      <w:pPr>
        <w:spacing w:line="360" w:lineRule="auto"/>
        <w:rPr>
          <w:rFonts w:ascii="宋体" w:hAnsi="宋体" w:cs="宋体"/>
          <w:sz w:val="24"/>
          <w:highlight w:val="none"/>
          <w:u w:val="dotted"/>
        </w:rPr>
      </w:pPr>
      <w:r>
        <w:rPr>
          <w:rFonts w:hint="eastAsia" w:ascii="宋体" w:hAnsi="宋体" w:cs="宋体"/>
          <w:sz w:val="24"/>
          <w:highlight w:val="none"/>
        </w:rPr>
        <w:t>地     址：</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r>
        <w:rPr>
          <w:rFonts w:hint="eastAsia" w:ascii="宋体" w:hAnsi="宋体" w:cs="宋体"/>
          <w:sz w:val="24"/>
          <w:highlight w:val="none"/>
          <w:u w:val="dotted"/>
        </w:rPr>
        <w:t xml:space="preserve">                   </w:t>
      </w:r>
    </w:p>
    <w:p w14:paraId="64A32212">
      <w:pPr>
        <w:spacing w:line="360" w:lineRule="auto"/>
        <w:rPr>
          <w:rFonts w:ascii="宋体" w:hAnsi="宋体" w:cs="宋体"/>
          <w:sz w:val="24"/>
          <w:highlight w:val="none"/>
          <w:u w:val="single"/>
        </w:rPr>
      </w:pPr>
      <w:r>
        <w:rPr>
          <w:rFonts w:hint="eastAsia" w:ascii="宋体" w:hAnsi="宋体" w:cs="宋体"/>
          <w:sz w:val="24"/>
          <w:highlight w:val="none"/>
        </w:rPr>
        <w:t>被投诉人1：</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25C6283D">
      <w:pPr>
        <w:spacing w:line="360" w:lineRule="auto"/>
        <w:rPr>
          <w:rFonts w:ascii="宋体" w:hAnsi="宋体" w:cs="宋体"/>
          <w:sz w:val="24"/>
          <w:highlight w:val="none"/>
          <w:u w:val="single"/>
        </w:rPr>
      </w:pPr>
      <w:r>
        <w:rPr>
          <w:rFonts w:hint="eastAsia" w:ascii="宋体" w:hAnsi="宋体" w:cs="宋体"/>
          <w:sz w:val="24"/>
          <w:highlight w:val="none"/>
        </w:rPr>
        <w:t>地     址：</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433A38A9">
      <w:pPr>
        <w:spacing w:line="360" w:lineRule="auto"/>
        <w:rPr>
          <w:rFonts w:ascii="宋体" w:hAnsi="宋体" w:cs="宋体"/>
          <w:sz w:val="24"/>
          <w:highlight w:val="none"/>
          <w:u w:val="single"/>
        </w:rPr>
      </w:pPr>
      <w:r>
        <w:rPr>
          <w:rFonts w:hint="eastAsia" w:ascii="宋体" w:hAnsi="宋体" w:cs="宋体"/>
          <w:sz w:val="24"/>
          <w:highlight w:val="none"/>
        </w:rPr>
        <w:t>联系人：</w:t>
      </w:r>
      <w:r>
        <w:rPr>
          <w:rFonts w:hint="eastAsia" w:ascii="宋体" w:hAnsi="宋体" w:cs="宋体"/>
          <w:sz w:val="24"/>
          <w:highlight w:val="none"/>
          <w:u w:val="dotted"/>
        </w:rPr>
        <w:t xml:space="preserve">               </w:t>
      </w:r>
      <w:r>
        <w:rPr>
          <w:rFonts w:hint="eastAsia" w:ascii="宋体" w:hAnsi="宋体" w:cs="宋体"/>
          <w:sz w:val="24"/>
          <w:highlight w:val="none"/>
        </w:rPr>
        <w:t>联系电话：</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13F5F9A4">
      <w:pPr>
        <w:spacing w:line="360" w:lineRule="auto"/>
        <w:rPr>
          <w:rFonts w:ascii="宋体" w:hAnsi="宋体" w:cs="宋体"/>
          <w:sz w:val="24"/>
          <w:highlight w:val="none"/>
        </w:rPr>
      </w:pPr>
      <w:r>
        <w:rPr>
          <w:rFonts w:hint="eastAsia" w:ascii="宋体" w:hAnsi="宋体" w:cs="宋体"/>
          <w:sz w:val="24"/>
          <w:highlight w:val="none"/>
        </w:rPr>
        <w:t>被投诉人2</w:t>
      </w:r>
    </w:p>
    <w:p w14:paraId="3A9CAA61">
      <w:pPr>
        <w:spacing w:line="360" w:lineRule="auto"/>
        <w:rPr>
          <w:rFonts w:ascii="宋体" w:hAnsi="宋体" w:cs="宋体"/>
          <w:sz w:val="24"/>
          <w:highlight w:val="none"/>
          <w:u w:val="dotted"/>
        </w:rPr>
      </w:pPr>
      <w:r>
        <w:rPr>
          <w:rFonts w:hint="eastAsia" w:ascii="宋体" w:hAnsi="宋体" w:cs="宋体"/>
          <w:sz w:val="24"/>
          <w:highlight w:val="none"/>
        </w:rPr>
        <w:t>……</w:t>
      </w:r>
    </w:p>
    <w:p w14:paraId="03E3A78C">
      <w:pPr>
        <w:spacing w:line="360" w:lineRule="auto"/>
        <w:rPr>
          <w:rFonts w:ascii="宋体" w:hAnsi="宋体" w:cs="宋体"/>
          <w:sz w:val="24"/>
          <w:highlight w:val="none"/>
          <w:u w:val="single"/>
        </w:rPr>
      </w:pPr>
      <w:r>
        <w:rPr>
          <w:rFonts w:hint="eastAsia" w:ascii="宋体" w:hAnsi="宋体" w:cs="宋体"/>
          <w:sz w:val="24"/>
          <w:highlight w:val="none"/>
        </w:rPr>
        <w:t>相关供应商：</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41F05E1F">
      <w:pPr>
        <w:spacing w:line="360" w:lineRule="auto"/>
        <w:rPr>
          <w:rFonts w:ascii="宋体" w:hAnsi="宋体" w:cs="宋体"/>
          <w:sz w:val="24"/>
          <w:highlight w:val="none"/>
          <w:u w:val="single"/>
        </w:rPr>
      </w:pPr>
      <w:r>
        <w:rPr>
          <w:rFonts w:hint="eastAsia" w:ascii="宋体" w:hAnsi="宋体" w:cs="宋体"/>
          <w:sz w:val="24"/>
          <w:highlight w:val="none"/>
        </w:rPr>
        <w:t>地     址：</w:t>
      </w:r>
      <w:r>
        <w:rPr>
          <w:rFonts w:hint="eastAsia" w:ascii="宋体" w:hAnsi="宋体" w:cs="宋体"/>
          <w:sz w:val="24"/>
          <w:highlight w:val="none"/>
          <w:u w:val="dotted"/>
        </w:rPr>
        <w:t xml:space="preserve">                             </w:t>
      </w:r>
      <w:r>
        <w:rPr>
          <w:rFonts w:hint="eastAsia" w:ascii="宋体" w:hAnsi="宋体" w:cs="宋体"/>
          <w:sz w:val="24"/>
          <w:highlight w:val="none"/>
        </w:rPr>
        <w:t>邮编：</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61A003CC">
      <w:pPr>
        <w:spacing w:line="360" w:lineRule="auto"/>
        <w:rPr>
          <w:rFonts w:ascii="宋体" w:hAnsi="宋体" w:cs="宋体"/>
          <w:sz w:val="24"/>
          <w:highlight w:val="none"/>
          <w:u w:val="single"/>
        </w:rPr>
      </w:pPr>
      <w:r>
        <w:rPr>
          <w:rFonts w:hint="eastAsia" w:ascii="宋体" w:hAnsi="宋体" w:cs="宋体"/>
          <w:sz w:val="24"/>
          <w:highlight w:val="none"/>
        </w:rPr>
        <w:t>联系人：</w:t>
      </w:r>
      <w:r>
        <w:rPr>
          <w:rFonts w:hint="eastAsia" w:ascii="宋体" w:hAnsi="宋体" w:cs="宋体"/>
          <w:sz w:val="24"/>
          <w:highlight w:val="none"/>
          <w:u w:val="dotted"/>
        </w:rPr>
        <w:t xml:space="preserve">               </w:t>
      </w:r>
      <w:r>
        <w:rPr>
          <w:rFonts w:hint="eastAsia" w:ascii="宋体" w:hAnsi="宋体" w:cs="宋体"/>
          <w:sz w:val="24"/>
          <w:highlight w:val="none"/>
        </w:rPr>
        <w:t>联系电话：</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402460C7">
      <w:pPr>
        <w:spacing w:line="360" w:lineRule="auto"/>
        <w:rPr>
          <w:rFonts w:ascii="宋体" w:hAnsi="宋体" w:cs="宋体"/>
          <w:sz w:val="24"/>
          <w:highlight w:val="none"/>
        </w:rPr>
      </w:pPr>
      <w:r>
        <w:rPr>
          <w:rFonts w:hint="eastAsia" w:ascii="宋体" w:hAnsi="宋体" w:cs="宋体"/>
          <w:sz w:val="24"/>
          <w:highlight w:val="none"/>
        </w:rPr>
        <w:t>二、投诉项目基本情况</w:t>
      </w:r>
    </w:p>
    <w:p w14:paraId="60C5AFBF">
      <w:pPr>
        <w:spacing w:line="360" w:lineRule="auto"/>
        <w:rPr>
          <w:rFonts w:ascii="宋体" w:hAnsi="宋体" w:cs="宋体"/>
          <w:sz w:val="24"/>
          <w:highlight w:val="none"/>
          <w:u w:val="dotted"/>
        </w:rPr>
      </w:pPr>
      <w:r>
        <w:rPr>
          <w:rFonts w:hint="eastAsia" w:ascii="宋体" w:hAnsi="宋体" w:cs="宋体"/>
          <w:sz w:val="24"/>
          <w:highlight w:val="none"/>
        </w:rPr>
        <w:t>采购项目名称：</w:t>
      </w:r>
      <w:r>
        <w:rPr>
          <w:rFonts w:hint="eastAsia" w:ascii="宋体" w:hAnsi="宋体" w:cs="宋体"/>
          <w:sz w:val="24"/>
          <w:highlight w:val="none"/>
          <w:u w:val="dotted"/>
        </w:rPr>
        <w:t xml:space="preserve">                                        </w:t>
      </w:r>
    </w:p>
    <w:p w14:paraId="70B6762B">
      <w:pPr>
        <w:spacing w:line="360" w:lineRule="auto"/>
        <w:rPr>
          <w:rFonts w:ascii="宋体" w:hAnsi="宋体" w:cs="宋体"/>
          <w:sz w:val="24"/>
          <w:highlight w:val="none"/>
          <w:u w:val="single"/>
        </w:rPr>
      </w:pPr>
      <w:r>
        <w:rPr>
          <w:rFonts w:hint="eastAsia" w:ascii="宋体" w:hAnsi="宋体" w:cs="宋体"/>
          <w:sz w:val="24"/>
          <w:highlight w:val="none"/>
        </w:rPr>
        <w:t>采购项目编号：</w:t>
      </w:r>
      <w:r>
        <w:rPr>
          <w:rFonts w:hint="eastAsia" w:ascii="宋体" w:hAnsi="宋体" w:cs="宋体"/>
          <w:sz w:val="24"/>
          <w:highlight w:val="none"/>
          <w:u w:val="dotted"/>
        </w:rPr>
        <w:t xml:space="preserve">                 </w:t>
      </w:r>
      <w:r>
        <w:rPr>
          <w:rFonts w:hint="eastAsia" w:ascii="宋体" w:hAnsi="宋体" w:cs="宋体"/>
          <w:sz w:val="24"/>
          <w:highlight w:val="none"/>
        </w:rPr>
        <w:t>包号：</w:t>
      </w:r>
      <w:r>
        <w:rPr>
          <w:rFonts w:hint="eastAsia" w:ascii="宋体" w:hAnsi="宋体" w:cs="宋体"/>
          <w:sz w:val="24"/>
          <w:highlight w:val="none"/>
          <w:u w:val="dotted"/>
        </w:rPr>
        <w:t xml:space="preserve">              </w:t>
      </w:r>
    </w:p>
    <w:p w14:paraId="5B4A1BDF">
      <w:pPr>
        <w:spacing w:line="360" w:lineRule="auto"/>
        <w:rPr>
          <w:rFonts w:ascii="宋体" w:hAnsi="宋体" w:cs="宋体"/>
          <w:sz w:val="24"/>
          <w:highlight w:val="none"/>
        </w:rPr>
      </w:pPr>
      <w:r>
        <w:rPr>
          <w:rFonts w:hint="eastAsia" w:ascii="宋体" w:hAnsi="宋体" w:cs="宋体"/>
          <w:sz w:val="24"/>
          <w:highlight w:val="none"/>
        </w:rPr>
        <w:t>采购人名称：</w:t>
      </w:r>
      <w:r>
        <w:rPr>
          <w:rFonts w:hint="eastAsia" w:ascii="宋体" w:hAnsi="宋体" w:cs="宋体"/>
          <w:sz w:val="24"/>
          <w:highlight w:val="none"/>
          <w:u w:val="dotted"/>
        </w:rPr>
        <w:t xml:space="preserve">                                           </w:t>
      </w:r>
      <w:r>
        <w:rPr>
          <w:rFonts w:hint="eastAsia" w:ascii="宋体" w:hAnsi="宋体" w:cs="宋体"/>
          <w:sz w:val="24"/>
          <w:highlight w:val="none"/>
          <w:u w:val="single"/>
        </w:rPr>
        <w:t xml:space="preserve">  </w:t>
      </w:r>
    </w:p>
    <w:p w14:paraId="3615BE1E">
      <w:pPr>
        <w:spacing w:line="360" w:lineRule="auto"/>
        <w:rPr>
          <w:rFonts w:ascii="宋体" w:hAnsi="宋体" w:cs="宋体"/>
          <w:sz w:val="24"/>
          <w:highlight w:val="none"/>
          <w:u w:val="single"/>
        </w:rPr>
      </w:pPr>
      <w:r>
        <w:rPr>
          <w:rFonts w:hint="eastAsia" w:ascii="宋体" w:hAnsi="宋体" w:cs="宋体"/>
          <w:sz w:val="24"/>
          <w:highlight w:val="none"/>
        </w:rPr>
        <w:t>代理机构名称：</w:t>
      </w:r>
      <w:r>
        <w:rPr>
          <w:rFonts w:hint="eastAsia" w:ascii="宋体" w:hAnsi="宋体" w:cs="宋体"/>
          <w:sz w:val="24"/>
          <w:highlight w:val="none"/>
          <w:u w:val="dotted"/>
        </w:rPr>
        <w:t xml:space="preserve">                                         </w:t>
      </w:r>
    </w:p>
    <w:p w14:paraId="29D51B06">
      <w:pPr>
        <w:spacing w:line="360" w:lineRule="auto"/>
        <w:rPr>
          <w:rFonts w:ascii="宋体" w:hAnsi="宋体" w:cs="宋体"/>
          <w:sz w:val="24"/>
          <w:highlight w:val="none"/>
          <w:u w:val="dotted"/>
        </w:rPr>
      </w:pPr>
      <w:r>
        <w:rPr>
          <w:rFonts w:hint="eastAsia" w:ascii="宋体" w:hAnsi="宋体" w:cs="宋体"/>
          <w:sz w:val="24"/>
          <w:highlight w:val="none"/>
        </w:rPr>
        <w:t>采购文件公告:</w:t>
      </w:r>
      <w:r>
        <w:rPr>
          <w:rFonts w:hint="eastAsia" w:ascii="宋体" w:hAnsi="宋体" w:cs="宋体"/>
          <w:sz w:val="24"/>
          <w:highlight w:val="none"/>
          <w:u w:val="dotted"/>
        </w:rPr>
        <w:t xml:space="preserve">是/否 </w:t>
      </w:r>
      <w:r>
        <w:rPr>
          <w:rFonts w:hint="eastAsia" w:ascii="宋体" w:hAnsi="宋体" w:cs="宋体"/>
          <w:sz w:val="24"/>
          <w:highlight w:val="none"/>
        </w:rPr>
        <w:t>公告期限：</w:t>
      </w:r>
      <w:r>
        <w:rPr>
          <w:rFonts w:hint="eastAsia" w:ascii="宋体" w:hAnsi="宋体" w:cs="宋体"/>
          <w:sz w:val="24"/>
          <w:highlight w:val="none"/>
          <w:u w:val="dotted"/>
        </w:rPr>
        <w:t xml:space="preserve">                                 </w:t>
      </w:r>
    </w:p>
    <w:p w14:paraId="5F2C1CC7">
      <w:pPr>
        <w:spacing w:line="360" w:lineRule="auto"/>
        <w:rPr>
          <w:rFonts w:ascii="宋体" w:hAnsi="宋体" w:cs="宋体"/>
          <w:sz w:val="24"/>
          <w:highlight w:val="none"/>
          <w:u w:val="single"/>
        </w:rPr>
      </w:pPr>
      <w:r>
        <w:rPr>
          <w:rFonts w:hint="eastAsia" w:ascii="宋体" w:hAnsi="宋体" w:cs="宋体"/>
          <w:sz w:val="24"/>
          <w:highlight w:val="none"/>
        </w:rPr>
        <w:t>采购结果公告:</w:t>
      </w:r>
      <w:r>
        <w:rPr>
          <w:rFonts w:hint="eastAsia" w:ascii="宋体" w:hAnsi="宋体" w:cs="宋体"/>
          <w:sz w:val="24"/>
          <w:highlight w:val="none"/>
          <w:u w:val="dotted"/>
        </w:rPr>
        <w:t xml:space="preserve">是/否 </w:t>
      </w:r>
      <w:r>
        <w:rPr>
          <w:rFonts w:hint="eastAsia" w:ascii="宋体" w:hAnsi="宋体" w:cs="宋体"/>
          <w:sz w:val="24"/>
          <w:highlight w:val="none"/>
        </w:rPr>
        <w:t>公告期限：</w:t>
      </w:r>
      <w:r>
        <w:rPr>
          <w:rFonts w:hint="eastAsia" w:ascii="宋体" w:hAnsi="宋体" w:cs="宋体"/>
          <w:sz w:val="24"/>
          <w:highlight w:val="none"/>
          <w:u w:val="dotted"/>
        </w:rPr>
        <w:t xml:space="preserve">                        </w:t>
      </w:r>
    </w:p>
    <w:p w14:paraId="4D97448B">
      <w:pPr>
        <w:spacing w:line="360" w:lineRule="auto"/>
        <w:rPr>
          <w:rFonts w:ascii="宋体" w:hAnsi="宋体" w:cs="宋体"/>
          <w:sz w:val="24"/>
          <w:highlight w:val="none"/>
        </w:rPr>
      </w:pPr>
      <w:r>
        <w:rPr>
          <w:rFonts w:hint="eastAsia" w:ascii="宋体" w:hAnsi="宋体" w:cs="宋体"/>
          <w:sz w:val="24"/>
          <w:highlight w:val="none"/>
        </w:rPr>
        <w:t>三、质疑基本情况</w:t>
      </w:r>
    </w:p>
    <w:p w14:paraId="0066FCD6">
      <w:pPr>
        <w:spacing w:line="360" w:lineRule="auto"/>
        <w:ind w:firstLine="480" w:firstLineChars="200"/>
        <w:rPr>
          <w:rFonts w:ascii="宋体" w:hAnsi="宋体" w:cs="宋体"/>
          <w:sz w:val="24"/>
          <w:highlight w:val="none"/>
          <w:u w:val="dotted"/>
        </w:rPr>
      </w:pPr>
      <w:r>
        <w:rPr>
          <w:rFonts w:hint="eastAsia" w:ascii="宋体" w:hAnsi="宋体" w:cs="宋体"/>
          <w:sz w:val="24"/>
          <w:highlight w:val="none"/>
        </w:rPr>
        <w:t>投诉人于</w:t>
      </w:r>
      <w:r>
        <w:rPr>
          <w:rFonts w:hint="eastAsia" w:ascii="宋体" w:hAnsi="宋体" w:cs="宋体"/>
          <w:sz w:val="24"/>
          <w:highlight w:val="none"/>
          <w:u w:val="dotted"/>
        </w:rPr>
        <w:t xml:space="preserve">   </w:t>
      </w:r>
      <w:r>
        <w:rPr>
          <w:rFonts w:hint="eastAsia" w:ascii="宋体" w:hAnsi="宋体" w:cs="宋体"/>
          <w:sz w:val="24"/>
          <w:highlight w:val="none"/>
        </w:rPr>
        <w:t>年</w:t>
      </w:r>
      <w:r>
        <w:rPr>
          <w:rFonts w:hint="eastAsia" w:ascii="宋体" w:hAnsi="宋体" w:cs="宋体"/>
          <w:sz w:val="24"/>
          <w:highlight w:val="none"/>
          <w:u w:val="dotted"/>
        </w:rPr>
        <w:t xml:space="preserve">   </w:t>
      </w:r>
      <w:r>
        <w:rPr>
          <w:rFonts w:hint="eastAsia" w:ascii="宋体" w:hAnsi="宋体" w:cs="宋体"/>
          <w:sz w:val="24"/>
          <w:highlight w:val="none"/>
        </w:rPr>
        <w:t>月</w:t>
      </w:r>
      <w:r>
        <w:rPr>
          <w:rFonts w:hint="eastAsia" w:ascii="宋体" w:hAnsi="宋体" w:cs="宋体"/>
          <w:sz w:val="24"/>
          <w:highlight w:val="none"/>
          <w:u w:val="dotted"/>
        </w:rPr>
        <w:t xml:space="preserve">  </w:t>
      </w:r>
      <w:r>
        <w:rPr>
          <w:rFonts w:hint="eastAsia" w:ascii="宋体" w:hAnsi="宋体" w:cs="宋体"/>
          <w:sz w:val="24"/>
          <w:highlight w:val="none"/>
        </w:rPr>
        <w:t>日,向</w:t>
      </w:r>
      <w:r>
        <w:rPr>
          <w:rFonts w:hint="eastAsia" w:ascii="宋体" w:hAnsi="宋体" w:cs="宋体"/>
          <w:sz w:val="24"/>
          <w:highlight w:val="none"/>
          <w:u w:val="dotted"/>
        </w:rPr>
        <w:t xml:space="preserve">                   </w:t>
      </w:r>
      <w:r>
        <w:rPr>
          <w:rFonts w:hint="eastAsia" w:ascii="宋体" w:hAnsi="宋体" w:cs="宋体"/>
          <w:sz w:val="24"/>
          <w:highlight w:val="none"/>
        </w:rPr>
        <w:t>提出质疑，质疑事项为：</w:t>
      </w:r>
      <w:r>
        <w:rPr>
          <w:rFonts w:hint="eastAsia" w:ascii="宋体" w:hAnsi="宋体" w:cs="宋体"/>
          <w:sz w:val="24"/>
          <w:highlight w:val="none"/>
          <w:u w:val="dotted"/>
        </w:rPr>
        <w:t xml:space="preserve">                                </w:t>
      </w:r>
    </w:p>
    <w:p w14:paraId="427583D4">
      <w:pPr>
        <w:spacing w:line="360" w:lineRule="auto"/>
        <w:rPr>
          <w:rFonts w:ascii="宋体" w:hAnsi="宋体" w:cs="宋体"/>
          <w:sz w:val="24"/>
          <w:highlight w:val="none"/>
          <w:u w:val="dotted"/>
        </w:rPr>
      </w:pPr>
      <w:r>
        <w:rPr>
          <w:rFonts w:hint="eastAsia" w:ascii="宋体" w:hAnsi="宋体" w:cs="宋体"/>
          <w:sz w:val="24"/>
          <w:highlight w:val="none"/>
          <w:u w:val="dotted"/>
        </w:rPr>
        <w:t xml:space="preserve">                                                     </w:t>
      </w:r>
      <w:r>
        <w:rPr>
          <w:rFonts w:hint="eastAsia" w:ascii="宋体" w:hAnsi="宋体" w:cs="宋体"/>
          <w:sz w:val="24"/>
          <w:highlight w:val="none"/>
        </w:rPr>
        <w:t xml:space="preserve">  </w:t>
      </w:r>
    </w:p>
    <w:p w14:paraId="0D722295">
      <w:pPr>
        <w:spacing w:line="360" w:lineRule="auto"/>
        <w:ind w:firstLine="360" w:firstLineChars="150"/>
        <w:rPr>
          <w:rFonts w:ascii="宋体" w:hAnsi="宋体" w:cs="宋体"/>
          <w:sz w:val="24"/>
          <w:highlight w:val="none"/>
        </w:rPr>
      </w:pPr>
      <w:r>
        <w:rPr>
          <w:rFonts w:hint="eastAsia" w:ascii="宋体" w:hAnsi="宋体" w:cs="宋体"/>
          <w:sz w:val="24"/>
          <w:highlight w:val="none"/>
          <w:u w:val="dotted"/>
        </w:rPr>
        <w:t>采购人/代理机构</w:t>
      </w:r>
      <w:r>
        <w:rPr>
          <w:rFonts w:hint="eastAsia" w:ascii="宋体" w:hAnsi="宋体" w:cs="宋体"/>
          <w:sz w:val="24"/>
          <w:highlight w:val="none"/>
        </w:rPr>
        <w:t>于</w:t>
      </w:r>
      <w:r>
        <w:rPr>
          <w:rFonts w:hint="eastAsia" w:ascii="宋体" w:hAnsi="宋体" w:cs="宋体"/>
          <w:sz w:val="24"/>
          <w:highlight w:val="none"/>
          <w:u w:val="dotted"/>
        </w:rPr>
        <w:t xml:space="preserve">   </w:t>
      </w:r>
      <w:r>
        <w:rPr>
          <w:rFonts w:hint="eastAsia" w:ascii="宋体" w:hAnsi="宋体" w:cs="宋体"/>
          <w:sz w:val="24"/>
          <w:highlight w:val="none"/>
        </w:rPr>
        <w:t>年</w:t>
      </w:r>
      <w:r>
        <w:rPr>
          <w:rFonts w:hint="eastAsia" w:ascii="宋体" w:hAnsi="宋体" w:cs="宋体"/>
          <w:sz w:val="24"/>
          <w:highlight w:val="none"/>
          <w:u w:val="dotted"/>
        </w:rPr>
        <w:t xml:space="preserve">   </w:t>
      </w:r>
      <w:r>
        <w:rPr>
          <w:rFonts w:hint="eastAsia" w:ascii="宋体" w:hAnsi="宋体" w:cs="宋体"/>
          <w:sz w:val="24"/>
          <w:highlight w:val="none"/>
        </w:rPr>
        <w:t>月</w:t>
      </w:r>
      <w:r>
        <w:rPr>
          <w:rFonts w:hint="eastAsia" w:ascii="宋体" w:hAnsi="宋体" w:cs="宋体"/>
          <w:sz w:val="24"/>
          <w:highlight w:val="none"/>
          <w:u w:val="dotted"/>
        </w:rPr>
        <w:t xml:space="preserve">   </w:t>
      </w:r>
      <w:r>
        <w:rPr>
          <w:rFonts w:hint="eastAsia" w:ascii="宋体" w:hAnsi="宋体" w:cs="宋体"/>
          <w:sz w:val="24"/>
          <w:highlight w:val="none"/>
        </w:rPr>
        <w:t>日,就质疑事项作出了答复/没有在法定期限内作出答复。</w:t>
      </w:r>
    </w:p>
    <w:p w14:paraId="03E3C7AA">
      <w:pPr>
        <w:spacing w:line="360" w:lineRule="auto"/>
        <w:rPr>
          <w:rFonts w:ascii="宋体" w:hAnsi="宋体" w:cs="宋体"/>
          <w:sz w:val="24"/>
          <w:highlight w:val="none"/>
        </w:rPr>
      </w:pPr>
      <w:r>
        <w:rPr>
          <w:rFonts w:hint="eastAsia" w:ascii="宋体" w:hAnsi="宋体" w:cs="宋体"/>
          <w:sz w:val="24"/>
          <w:highlight w:val="none"/>
        </w:rPr>
        <w:t>四、投诉事项具体内容</w:t>
      </w:r>
    </w:p>
    <w:p w14:paraId="11F61E44">
      <w:pPr>
        <w:spacing w:line="360" w:lineRule="auto"/>
        <w:rPr>
          <w:rFonts w:ascii="宋体" w:hAnsi="宋体" w:cs="宋体"/>
          <w:sz w:val="24"/>
          <w:highlight w:val="none"/>
          <w:u w:val="single"/>
        </w:rPr>
      </w:pPr>
      <w:r>
        <w:rPr>
          <w:rFonts w:hint="eastAsia" w:ascii="宋体" w:hAnsi="宋体" w:cs="宋体"/>
          <w:sz w:val="24"/>
          <w:highlight w:val="none"/>
        </w:rPr>
        <w:t>投诉事项 1：</w:t>
      </w:r>
      <w:r>
        <w:rPr>
          <w:rFonts w:hint="eastAsia" w:ascii="宋体" w:hAnsi="宋体" w:cs="宋体"/>
          <w:sz w:val="24"/>
          <w:highlight w:val="none"/>
          <w:u w:val="dotted"/>
        </w:rPr>
        <w:t xml:space="preserve">                                       </w:t>
      </w:r>
    </w:p>
    <w:p w14:paraId="791408B4">
      <w:pPr>
        <w:spacing w:line="360" w:lineRule="auto"/>
        <w:rPr>
          <w:rFonts w:ascii="宋体" w:hAnsi="宋体" w:cs="宋体"/>
          <w:sz w:val="24"/>
          <w:highlight w:val="none"/>
        </w:rPr>
      </w:pPr>
      <w:r>
        <w:rPr>
          <w:rFonts w:hint="eastAsia" w:ascii="宋体" w:hAnsi="宋体" w:cs="宋体"/>
          <w:sz w:val="24"/>
          <w:highlight w:val="none"/>
        </w:rPr>
        <w:t>事实依据：</w:t>
      </w:r>
      <w:r>
        <w:rPr>
          <w:rFonts w:hint="eastAsia" w:ascii="宋体" w:hAnsi="宋体" w:cs="宋体"/>
          <w:sz w:val="24"/>
          <w:highlight w:val="none"/>
          <w:u w:val="dotted"/>
        </w:rPr>
        <w:t xml:space="preserve">                                         </w:t>
      </w:r>
    </w:p>
    <w:p w14:paraId="208E5EAB">
      <w:pPr>
        <w:spacing w:line="360" w:lineRule="auto"/>
        <w:rPr>
          <w:rFonts w:ascii="宋体" w:hAnsi="宋体" w:cs="宋体"/>
          <w:sz w:val="24"/>
          <w:highlight w:val="none"/>
          <w:u w:val="dotted"/>
        </w:rPr>
      </w:pPr>
      <w:r>
        <w:rPr>
          <w:rFonts w:hint="eastAsia" w:ascii="宋体" w:hAnsi="宋体" w:cs="宋体"/>
          <w:sz w:val="24"/>
          <w:highlight w:val="none"/>
          <w:u w:val="dotted"/>
        </w:rPr>
        <w:t xml:space="preserve">                                                      </w:t>
      </w:r>
    </w:p>
    <w:p w14:paraId="093713FA">
      <w:pPr>
        <w:spacing w:line="360" w:lineRule="auto"/>
        <w:rPr>
          <w:rFonts w:ascii="宋体" w:hAnsi="宋体" w:cs="宋体"/>
          <w:sz w:val="24"/>
          <w:highlight w:val="none"/>
          <w:u w:val="single"/>
        </w:rPr>
      </w:pPr>
      <w:r>
        <w:rPr>
          <w:rFonts w:hint="eastAsia" w:ascii="宋体" w:hAnsi="宋体" w:cs="宋体"/>
          <w:sz w:val="24"/>
          <w:highlight w:val="none"/>
        </w:rPr>
        <w:t>法律依据：</w:t>
      </w:r>
      <w:r>
        <w:rPr>
          <w:rFonts w:hint="eastAsia" w:ascii="宋体" w:hAnsi="宋体" w:cs="宋体"/>
          <w:sz w:val="24"/>
          <w:highlight w:val="none"/>
          <w:u w:val="dotted"/>
        </w:rPr>
        <w:t xml:space="preserve">                                          </w:t>
      </w:r>
    </w:p>
    <w:p w14:paraId="1F96FEC4">
      <w:pPr>
        <w:spacing w:line="360" w:lineRule="auto"/>
        <w:rPr>
          <w:rFonts w:ascii="宋体" w:hAnsi="宋体" w:cs="宋体"/>
          <w:sz w:val="24"/>
          <w:highlight w:val="none"/>
          <w:u w:val="dotted"/>
        </w:rPr>
      </w:pPr>
      <w:r>
        <w:rPr>
          <w:rFonts w:hint="eastAsia" w:ascii="宋体" w:hAnsi="宋体" w:cs="宋体"/>
          <w:sz w:val="24"/>
          <w:highlight w:val="none"/>
          <w:u w:val="dotted"/>
        </w:rPr>
        <w:t xml:space="preserve">                                                      </w:t>
      </w:r>
    </w:p>
    <w:p w14:paraId="756D0346">
      <w:pPr>
        <w:spacing w:line="360" w:lineRule="auto"/>
        <w:rPr>
          <w:rFonts w:ascii="宋体" w:hAnsi="宋体" w:cs="宋体"/>
          <w:sz w:val="24"/>
          <w:highlight w:val="none"/>
        </w:rPr>
      </w:pPr>
      <w:r>
        <w:rPr>
          <w:rFonts w:hint="eastAsia" w:ascii="宋体" w:hAnsi="宋体" w:cs="宋体"/>
          <w:sz w:val="24"/>
          <w:highlight w:val="none"/>
        </w:rPr>
        <w:t>投诉事项2</w:t>
      </w:r>
    </w:p>
    <w:p w14:paraId="4EC9CAEF">
      <w:pPr>
        <w:spacing w:line="360" w:lineRule="auto"/>
        <w:rPr>
          <w:rFonts w:ascii="宋体" w:hAnsi="宋体" w:cs="宋体"/>
          <w:sz w:val="24"/>
          <w:highlight w:val="none"/>
          <w:u w:val="dotted"/>
        </w:rPr>
      </w:pPr>
      <w:r>
        <w:rPr>
          <w:rFonts w:hint="eastAsia" w:ascii="宋体" w:hAnsi="宋体" w:cs="宋体"/>
          <w:sz w:val="24"/>
          <w:highlight w:val="none"/>
        </w:rPr>
        <w:t>……</w:t>
      </w:r>
    </w:p>
    <w:p w14:paraId="454E1C58">
      <w:pPr>
        <w:spacing w:line="360" w:lineRule="auto"/>
        <w:rPr>
          <w:rFonts w:ascii="宋体" w:hAnsi="宋体" w:cs="宋体"/>
          <w:sz w:val="24"/>
          <w:highlight w:val="none"/>
        </w:rPr>
      </w:pPr>
      <w:r>
        <w:rPr>
          <w:rFonts w:hint="eastAsia" w:ascii="宋体" w:hAnsi="宋体" w:cs="宋体"/>
          <w:sz w:val="24"/>
          <w:highlight w:val="none"/>
        </w:rPr>
        <w:t>五、与投诉事项相关的投诉请求</w:t>
      </w:r>
    </w:p>
    <w:p w14:paraId="490ADAD9">
      <w:pPr>
        <w:spacing w:line="360" w:lineRule="auto"/>
        <w:rPr>
          <w:rFonts w:ascii="宋体" w:hAnsi="宋体" w:cs="宋体"/>
          <w:sz w:val="24"/>
          <w:highlight w:val="none"/>
        </w:rPr>
      </w:pPr>
      <w:r>
        <w:rPr>
          <w:rFonts w:hint="eastAsia" w:ascii="宋体" w:hAnsi="宋体" w:cs="宋体"/>
          <w:sz w:val="24"/>
          <w:highlight w:val="none"/>
        </w:rPr>
        <w:t>请求：</w:t>
      </w:r>
      <w:r>
        <w:rPr>
          <w:rFonts w:hint="eastAsia" w:ascii="宋体" w:hAnsi="宋体" w:cs="宋体"/>
          <w:sz w:val="24"/>
          <w:highlight w:val="none"/>
          <w:u w:val="dotted"/>
        </w:rPr>
        <w:t xml:space="preserve">                                              </w:t>
      </w:r>
      <w:r>
        <w:rPr>
          <w:rFonts w:hint="eastAsia" w:ascii="宋体" w:hAnsi="宋体" w:cs="宋体"/>
          <w:sz w:val="24"/>
          <w:highlight w:val="none"/>
        </w:rPr>
        <w:t xml:space="preserve"> </w:t>
      </w:r>
    </w:p>
    <w:p w14:paraId="3DD3DA59">
      <w:pPr>
        <w:spacing w:line="360" w:lineRule="auto"/>
        <w:rPr>
          <w:rFonts w:ascii="宋体" w:hAnsi="宋体" w:cs="宋体"/>
          <w:sz w:val="24"/>
          <w:highlight w:val="none"/>
          <w:u w:val="single"/>
        </w:rPr>
      </w:pPr>
      <w:r>
        <w:rPr>
          <w:rFonts w:hint="eastAsia" w:ascii="宋体" w:hAnsi="宋体" w:cs="宋体"/>
          <w:sz w:val="24"/>
          <w:highlight w:val="none"/>
        </w:rPr>
        <w:t xml:space="preserve">                                                                                                    </w:t>
      </w:r>
    </w:p>
    <w:p w14:paraId="48F2FC03">
      <w:pPr>
        <w:spacing w:line="360" w:lineRule="auto"/>
        <w:rPr>
          <w:rFonts w:ascii="宋体" w:hAnsi="宋体" w:cs="宋体"/>
          <w:sz w:val="24"/>
          <w:highlight w:val="none"/>
        </w:rPr>
      </w:pPr>
      <w:r>
        <w:rPr>
          <w:rFonts w:hint="eastAsia" w:ascii="宋体" w:hAnsi="宋体" w:cs="宋体"/>
          <w:sz w:val="24"/>
          <w:highlight w:val="none"/>
        </w:rPr>
        <w:t xml:space="preserve">签字(签章)：                   公章：                      </w:t>
      </w:r>
    </w:p>
    <w:p w14:paraId="57BE4AF3">
      <w:pPr>
        <w:spacing w:line="360" w:lineRule="auto"/>
        <w:rPr>
          <w:rFonts w:ascii="宋体" w:hAnsi="宋体" w:cs="宋体"/>
          <w:sz w:val="24"/>
          <w:highlight w:val="none"/>
        </w:rPr>
      </w:pPr>
      <w:r>
        <w:rPr>
          <w:rFonts w:hint="eastAsia" w:ascii="宋体" w:hAnsi="宋体" w:cs="宋体"/>
          <w:sz w:val="24"/>
          <w:highlight w:val="none"/>
        </w:rPr>
        <w:t xml:space="preserve">日期：    </w:t>
      </w:r>
    </w:p>
    <w:p w14:paraId="7323AE84">
      <w:pPr>
        <w:spacing w:line="360" w:lineRule="auto"/>
        <w:rPr>
          <w:rFonts w:ascii="宋体" w:hAnsi="宋体" w:cs="宋体"/>
          <w:b/>
          <w:sz w:val="24"/>
          <w:highlight w:val="none"/>
        </w:rPr>
      </w:pPr>
    </w:p>
    <w:p w14:paraId="3E14060E">
      <w:pPr>
        <w:spacing w:line="360" w:lineRule="auto"/>
        <w:rPr>
          <w:rFonts w:ascii="宋体" w:hAnsi="宋体" w:cs="宋体"/>
          <w:b/>
          <w:sz w:val="24"/>
          <w:highlight w:val="none"/>
        </w:rPr>
      </w:pPr>
    </w:p>
    <w:p w14:paraId="5EF5EFD3">
      <w:pPr>
        <w:spacing w:line="360" w:lineRule="auto"/>
        <w:rPr>
          <w:rFonts w:ascii="宋体" w:hAnsi="宋体" w:cs="宋体"/>
          <w:b/>
          <w:sz w:val="24"/>
          <w:highlight w:val="none"/>
        </w:rPr>
      </w:pPr>
      <w:r>
        <w:rPr>
          <w:rFonts w:hint="eastAsia" w:ascii="宋体" w:hAnsi="宋体" w:cs="宋体"/>
          <w:b/>
          <w:sz w:val="24"/>
          <w:highlight w:val="none"/>
        </w:rPr>
        <w:t>投诉书制作说明：</w:t>
      </w:r>
    </w:p>
    <w:p w14:paraId="7EA9692E">
      <w:pPr>
        <w:widowControl/>
        <w:spacing w:line="360" w:lineRule="auto"/>
        <w:ind w:firstLine="480" w:firstLineChars="200"/>
        <w:rPr>
          <w:rFonts w:ascii="宋体" w:hAnsi="宋体" w:cs="宋体"/>
          <w:kern w:val="0"/>
          <w:sz w:val="24"/>
          <w:highlight w:val="none"/>
        </w:rPr>
      </w:pPr>
      <w:r>
        <w:rPr>
          <w:rFonts w:hint="eastAsia" w:ascii="宋体" w:hAnsi="宋体" w:cs="宋体"/>
          <w:sz w:val="24"/>
          <w:highlight w:val="none"/>
        </w:rPr>
        <w:t>1.投诉人提起投诉时，应当提交投诉书和必要的证明材料，并按照被投诉人和与投诉事项有关的供应商数量提供投诉书副本。</w:t>
      </w:r>
    </w:p>
    <w:p w14:paraId="38D23265">
      <w:pPr>
        <w:widowControl/>
        <w:spacing w:line="360" w:lineRule="auto"/>
        <w:ind w:firstLine="480" w:firstLineChars="200"/>
        <w:jc w:val="left"/>
        <w:rPr>
          <w:rFonts w:ascii="宋体" w:hAnsi="宋体" w:cs="宋体"/>
          <w:kern w:val="0"/>
          <w:sz w:val="24"/>
          <w:highlight w:val="none"/>
        </w:rPr>
      </w:pPr>
      <w:r>
        <w:rPr>
          <w:rFonts w:hint="eastAsia" w:ascii="宋体" w:hAnsi="宋体" w:cs="宋体"/>
          <w:sz w:val="24"/>
          <w:highlight w:val="none"/>
        </w:rPr>
        <w:t>2.投诉人若委托代理人进行投诉的，投诉书应按照要求列明“授权代表”的有关内容，并在附件中提交由</w:t>
      </w:r>
      <w:r>
        <w:rPr>
          <w:rFonts w:hint="eastAsia" w:ascii="宋体" w:hAnsi="宋体" w:cs="宋体"/>
          <w:kern w:val="0"/>
          <w:sz w:val="24"/>
          <w:highlight w:val="none"/>
        </w:rPr>
        <w:t>投诉人签署的授权委托书。授权委托书应当载明代理人的姓名或者名称、代理事项、具体权限、期限和相关事项。</w:t>
      </w:r>
    </w:p>
    <w:p w14:paraId="09138C06">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3.投诉人若对项目的某一分包进行投诉，投诉书应列明具体分包号。</w:t>
      </w:r>
    </w:p>
    <w:p w14:paraId="17F7DDE1">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4.投诉书应简要列明质疑事项，质疑函、质疑答复等作为附件材料提供。</w:t>
      </w:r>
    </w:p>
    <w:p w14:paraId="286E29DD">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5.投诉书的投诉事项应具体、明确，并有必要的事实依据和法律依据。</w:t>
      </w:r>
    </w:p>
    <w:p w14:paraId="47EBFA2C">
      <w:pPr>
        <w:widowControl/>
        <w:spacing w:line="360" w:lineRule="auto"/>
        <w:ind w:firstLine="480" w:firstLineChars="200"/>
        <w:jc w:val="left"/>
        <w:rPr>
          <w:rFonts w:ascii="宋体" w:hAnsi="宋体" w:cs="宋体"/>
          <w:sz w:val="24"/>
          <w:highlight w:val="none"/>
        </w:rPr>
      </w:pPr>
      <w:r>
        <w:rPr>
          <w:rFonts w:hint="eastAsia" w:ascii="宋体" w:hAnsi="宋体" w:cs="宋体"/>
          <w:sz w:val="24"/>
          <w:highlight w:val="none"/>
        </w:rPr>
        <w:t>6.投诉书的投诉请求应与投诉事项相关。</w:t>
      </w:r>
    </w:p>
    <w:p w14:paraId="4FCFC192">
      <w:pPr>
        <w:widowControl/>
        <w:spacing w:line="360" w:lineRule="auto"/>
        <w:ind w:firstLine="480" w:firstLineChars="200"/>
        <w:jc w:val="left"/>
        <w:rPr>
          <w:rFonts w:ascii="宋体" w:hAnsi="宋体" w:cs="宋体"/>
          <w:kern w:val="0"/>
          <w:sz w:val="24"/>
          <w:highlight w:val="none"/>
        </w:rPr>
      </w:pPr>
      <w:r>
        <w:rPr>
          <w:rFonts w:hint="eastAsia" w:ascii="宋体" w:hAnsi="宋体" w:cs="宋体"/>
          <w:sz w:val="24"/>
          <w:highlight w:val="none"/>
        </w:rPr>
        <w:t>7.投诉人为自然人的，投诉书应当由本人签字；投诉人为法人或者其他组织的，投诉书应当由法定代表人、主要负责人，或者其授权代表签字或者盖章，并加盖公章。</w:t>
      </w:r>
    </w:p>
    <w:p w14:paraId="0302B6E5">
      <w:pPr>
        <w:spacing w:line="360" w:lineRule="auto"/>
        <w:rPr>
          <w:rFonts w:ascii="宋体" w:hAnsi="宋体" w:cs="宋体"/>
          <w:b/>
          <w:sz w:val="24"/>
          <w:highlight w:val="none"/>
        </w:rPr>
      </w:pPr>
    </w:p>
    <w:p w14:paraId="1B7F0A0B">
      <w:pPr>
        <w:autoSpaceDE w:val="0"/>
        <w:autoSpaceDN w:val="0"/>
        <w:jc w:val="center"/>
        <w:rPr>
          <w:rFonts w:ascii="宋体" w:hAnsi="宋体" w:cs="宋体"/>
          <w:b/>
          <w:spacing w:val="6"/>
          <w:sz w:val="32"/>
          <w:szCs w:val="32"/>
          <w:highlight w:val="none"/>
        </w:rPr>
      </w:pPr>
    </w:p>
    <w:p w14:paraId="083B39B9">
      <w:pPr>
        <w:autoSpaceDE w:val="0"/>
        <w:autoSpaceDN w:val="0"/>
        <w:jc w:val="center"/>
        <w:rPr>
          <w:rFonts w:ascii="宋体" w:hAnsi="宋体" w:cs="宋体"/>
          <w:b/>
          <w:spacing w:val="6"/>
          <w:sz w:val="32"/>
          <w:szCs w:val="32"/>
          <w:highlight w:val="none"/>
        </w:rPr>
      </w:pPr>
    </w:p>
    <w:p w14:paraId="2D214298">
      <w:pPr>
        <w:autoSpaceDE w:val="0"/>
        <w:autoSpaceDN w:val="0"/>
        <w:jc w:val="center"/>
        <w:rPr>
          <w:rFonts w:ascii="宋体" w:hAnsi="宋体" w:cs="宋体"/>
          <w:b/>
          <w:bCs/>
          <w:sz w:val="32"/>
          <w:szCs w:val="32"/>
          <w:highlight w:val="none"/>
        </w:rPr>
      </w:pPr>
      <w:r>
        <w:rPr>
          <w:rFonts w:hint="eastAsia" w:ascii="宋体" w:hAnsi="宋体" w:cs="宋体"/>
          <w:b/>
          <w:spacing w:val="6"/>
          <w:sz w:val="32"/>
          <w:szCs w:val="32"/>
          <w:highlight w:val="none"/>
        </w:rPr>
        <w:t>附件4：</w:t>
      </w:r>
      <w:r>
        <w:rPr>
          <w:rFonts w:hint="eastAsia" w:ascii="宋体" w:hAnsi="宋体" w:cs="宋体"/>
          <w:b/>
          <w:bCs/>
          <w:sz w:val="32"/>
          <w:szCs w:val="32"/>
          <w:highlight w:val="none"/>
        </w:rPr>
        <w:t>业务专用章使用说明函</w:t>
      </w:r>
    </w:p>
    <w:p w14:paraId="691E3C8C">
      <w:pPr>
        <w:spacing w:line="360" w:lineRule="auto"/>
        <w:rPr>
          <w:rFonts w:ascii="宋体" w:hAnsi="宋体" w:cs="宋体"/>
          <w:color w:val="0000FF"/>
          <w:sz w:val="24"/>
          <w:highlight w:val="none"/>
          <w:u w:val="single"/>
        </w:rPr>
      </w:pPr>
    </w:p>
    <w:p w14:paraId="31C8E7DA">
      <w:pPr>
        <w:spacing w:line="360" w:lineRule="auto"/>
        <w:rPr>
          <w:rFonts w:ascii="宋体" w:hAnsi="宋体" w:cs="宋体"/>
          <w:sz w:val="24"/>
          <w:highlight w:val="none"/>
        </w:rPr>
      </w:pPr>
      <w:r>
        <w:rPr>
          <w:rFonts w:hint="eastAsia" w:ascii="宋体" w:hAnsi="宋体" w:cs="宋体"/>
          <w:color w:val="0000FF"/>
          <w:sz w:val="24"/>
          <w:highlight w:val="none"/>
          <w:lang w:eastAsia="zh-CN"/>
        </w:rPr>
        <w:t>杭州市中医院</w:t>
      </w:r>
      <w:r>
        <w:rPr>
          <w:rFonts w:hint="eastAsia" w:ascii="宋体" w:hAnsi="宋体" w:cs="宋体"/>
          <w:sz w:val="24"/>
          <w:highlight w:val="none"/>
          <w:u w:val="single"/>
        </w:rPr>
        <w:t>、</w:t>
      </w:r>
      <w:r>
        <w:rPr>
          <w:rFonts w:hint="eastAsia" w:ascii="宋体" w:hAnsi="宋体" w:cs="宋体"/>
          <w:sz w:val="24"/>
          <w:highlight w:val="none"/>
          <w:u w:val="single"/>
          <w:lang w:val="en-US" w:eastAsia="zh-CN"/>
        </w:rPr>
        <w:t>浙江华耀建设咨询有限公司</w:t>
      </w:r>
      <w:r>
        <w:rPr>
          <w:rFonts w:hint="eastAsia" w:ascii="宋体" w:hAnsi="宋体" w:cs="宋体"/>
          <w:sz w:val="24"/>
          <w:highlight w:val="none"/>
          <w:u w:val="single"/>
        </w:rPr>
        <w:t>：</w:t>
      </w:r>
    </w:p>
    <w:p w14:paraId="543F8F1B">
      <w:pPr>
        <w:spacing w:line="360" w:lineRule="auto"/>
        <w:ind w:firstLine="480" w:firstLineChars="200"/>
        <w:rPr>
          <w:rFonts w:ascii="宋体" w:hAnsi="宋体" w:cs="宋体"/>
          <w:sz w:val="24"/>
          <w:highlight w:val="none"/>
        </w:rPr>
      </w:pPr>
      <w:r>
        <w:rPr>
          <w:rFonts w:hint="eastAsia" w:ascii="宋体" w:hAnsi="宋体" w:cs="宋体"/>
          <w:kern w:val="0"/>
          <w:sz w:val="24"/>
          <w:highlight w:val="none"/>
          <w:lang w:val="zh-CN"/>
        </w:rPr>
        <w:t>我方</w:t>
      </w:r>
      <w:r>
        <w:rPr>
          <w:rFonts w:hint="eastAsia" w:ascii="宋体" w:hAnsi="宋体" w:cs="宋体"/>
          <w:kern w:val="0"/>
          <w:sz w:val="24"/>
          <w:highlight w:val="none"/>
          <w:u w:val="single"/>
          <w:lang w:val="zh-CN"/>
        </w:rPr>
        <w:t xml:space="preserve">                         </w:t>
      </w:r>
      <w:r>
        <w:rPr>
          <w:rFonts w:hint="eastAsia" w:ascii="宋体" w:hAnsi="宋体" w:cs="宋体"/>
          <w:sz w:val="24"/>
          <w:highlight w:val="none"/>
        </w:rPr>
        <w:t>(投标人全称)是中华人民共和国依法登记注册的合法企业，</w:t>
      </w:r>
      <w:r>
        <w:rPr>
          <w:rFonts w:hint="eastAsia" w:ascii="宋体" w:hAnsi="宋体" w:cs="宋体"/>
          <w:bCs/>
          <w:sz w:val="24"/>
          <w:highlight w:val="none"/>
        </w:rPr>
        <w:t>在参加</w:t>
      </w:r>
      <w:r>
        <w:rPr>
          <w:rFonts w:hint="eastAsia" w:ascii="宋体" w:hAnsi="宋体" w:cs="宋体"/>
          <w:sz w:val="24"/>
          <w:highlight w:val="none"/>
        </w:rPr>
        <w:t>你方组织的</w:t>
      </w:r>
      <w:r>
        <w:rPr>
          <w:rFonts w:hint="eastAsia" w:ascii="宋体" w:hAnsi="宋体" w:cs="宋体"/>
          <w:color w:val="0000FF"/>
          <w:sz w:val="24"/>
          <w:highlight w:val="none"/>
          <w:lang w:eastAsia="zh-CN"/>
        </w:rPr>
        <w:t>杭州市中医院丁桥院区（市丁桥医院）重大疫情救治基地医用净化系统</w:t>
      </w:r>
      <w:r>
        <w:rPr>
          <w:rFonts w:hint="eastAsia" w:ascii="宋体" w:hAnsi="宋体" w:cs="宋体"/>
          <w:sz w:val="24"/>
          <w:highlight w:val="none"/>
        </w:rPr>
        <w:t>【招标编号：</w:t>
      </w:r>
      <w:r>
        <w:rPr>
          <w:rFonts w:hint="eastAsia" w:ascii="宋体" w:hAnsi="宋体" w:cs="宋体"/>
          <w:color w:val="FF0000"/>
          <w:sz w:val="24"/>
          <w:highlight w:val="none"/>
          <w:lang w:eastAsia="zh-CN"/>
        </w:rPr>
        <w:t xml:space="preserve">   </w:t>
      </w:r>
      <w:r>
        <w:rPr>
          <w:rFonts w:hint="eastAsia" w:ascii="宋体" w:hAnsi="宋体" w:cs="宋体"/>
          <w:sz w:val="24"/>
          <w:highlight w:val="none"/>
        </w:rPr>
        <w:t>】</w:t>
      </w:r>
      <w:r>
        <w:rPr>
          <w:rFonts w:hint="eastAsia" w:ascii="宋体" w:hAnsi="宋体" w:cs="宋体"/>
          <w:bCs/>
          <w:sz w:val="24"/>
          <w:highlight w:val="none"/>
        </w:rPr>
        <w:t>投标活动中作如下说明：</w:t>
      </w:r>
      <w:r>
        <w:rPr>
          <w:rFonts w:hint="eastAsia" w:ascii="宋体" w:hAnsi="宋体" w:cs="宋体"/>
          <w:sz w:val="24"/>
          <w:highlight w:val="none"/>
        </w:rPr>
        <w:t xml:space="preserve">我方所使用的“XX专用章”与法定名称章具有同等的法律效力，对使用“XX专用章”的行为予以完全承认，并愿意承担相应责任。   </w:t>
      </w:r>
    </w:p>
    <w:p w14:paraId="28F1F628">
      <w:pPr>
        <w:spacing w:line="360" w:lineRule="auto"/>
        <w:ind w:firstLine="480" w:firstLineChars="200"/>
        <w:rPr>
          <w:rFonts w:ascii="宋体" w:hAnsi="宋体" w:cs="宋体"/>
          <w:sz w:val="24"/>
          <w:highlight w:val="none"/>
        </w:rPr>
      </w:pPr>
      <w:r>
        <w:rPr>
          <w:rFonts w:hint="eastAsia" w:ascii="宋体" w:hAnsi="宋体" w:cs="宋体"/>
          <w:sz w:val="24"/>
          <w:highlight w:val="none"/>
        </w:rPr>
        <w:t>特此说明。</w:t>
      </w:r>
    </w:p>
    <w:p w14:paraId="6ED7FC83">
      <w:pPr>
        <w:spacing w:line="360" w:lineRule="auto"/>
        <w:ind w:firstLine="494"/>
        <w:rPr>
          <w:rFonts w:ascii="宋体" w:hAnsi="宋体" w:cs="宋体"/>
          <w:sz w:val="24"/>
          <w:highlight w:val="none"/>
        </w:rPr>
      </w:pPr>
    </w:p>
    <w:p w14:paraId="179ED42D">
      <w:pPr>
        <w:spacing w:line="360" w:lineRule="auto"/>
        <w:ind w:firstLine="494"/>
        <w:rPr>
          <w:rFonts w:ascii="宋体" w:hAnsi="宋体" w:cs="宋体"/>
          <w:sz w:val="24"/>
          <w:highlight w:val="none"/>
        </w:rPr>
      </w:pPr>
    </w:p>
    <w:p w14:paraId="7E64060B">
      <w:pPr>
        <w:spacing w:line="360" w:lineRule="auto"/>
        <w:ind w:firstLine="494"/>
        <w:rPr>
          <w:rFonts w:ascii="宋体" w:hAnsi="宋体" w:cs="宋体"/>
          <w:sz w:val="24"/>
          <w:highlight w:val="none"/>
        </w:rPr>
      </w:pPr>
    </w:p>
    <w:p w14:paraId="58D6181F">
      <w:pPr>
        <w:spacing w:line="360" w:lineRule="auto"/>
        <w:ind w:right="480" w:firstLine="4080" w:firstLineChars="1700"/>
        <w:rPr>
          <w:rFonts w:ascii="宋体" w:hAnsi="宋体" w:cs="宋体"/>
          <w:sz w:val="24"/>
          <w:highlight w:val="none"/>
        </w:rPr>
      </w:pPr>
      <w:r>
        <w:rPr>
          <w:rFonts w:hint="eastAsia" w:ascii="宋体" w:hAnsi="宋体" w:cs="宋体"/>
          <w:sz w:val="24"/>
          <w:highlight w:val="none"/>
        </w:rPr>
        <w:t>投标单位（法定名称章）：</w:t>
      </w:r>
    </w:p>
    <w:p w14:paraId="1A920CA7">
      <w:pPr>
        <w:ind w:right="1440" w:firstLine="494"/>
        <w:jc w:val="center"/>
        <w:rPr>
          <w:rFonts w:ascii="宋体" w:hAnsi="宋体" w:cs="宋体"/>
          <w:sz w:val="24"/>
          <w:highlight w:val="none"/>
        </w:rPr>
      </w:pPr>
      <w:r>
        <w:rPr>
          <w:rFonts w:hint="eastAsia" w:ascii="宋体" w:hAnsi="宋体" w:cs="宋体"/>
          <w:sz w:val="24"/>
          <w:highlight w:val="none"/>
        </w:rPr>
        <w:t xml:space="preserve">                              日期：       年     月     日</w:t>
      </w:r>
    </w:p>
    <w:p w14:paraId="077B4B87">
      <w:pPr>
        <w:rPr>
          <w:rFonts w:ascii="宋体" w:hAnsi="宋体" w:cs="宋体"/>
          <w:sz w:val="24"/>
          <w:highlight w:val="none"/>
        </w:rPr>
      </w:pPr>
      <w:r>
        <w:rPr>
          <w:rFonts w:hint="eastAsia" w:ascii="宋体" w:hAnsi="宋体" w:cs="宋体"/>
          <w:b/>
          <w:bCs/>
          <w:sz w:val="24"/>
          <w:highlight w:val="none"/>
        </w:rPr>
        <w:t>附：</w:t>
      </w:r>
    </w:p>
    <w:p w14:paraId="15A86A4C">
      <w:pPr>
        <w:spacing w:line="360" w:lineRule="auto"/>
        <w:rPr>
          <w:rFonts w:ascii="宋体" w:hAnsi="宋体" w:cs="宋体"/>
          <w:bCs/>
          <w:sz w:val="24"/>
          <w:highlight w:val="none"/>
        </w:rPr>
      </w:pPr>
      <w:r>
        <w:rPr>
          <w:rFonts w:hint="eastAsia" w:ascii="宋体" w:hAnsi="宋体" w:cs="宋体"/>
          <w:b/>
          <w:bCs/>
          <w:sz w:val="24"/>
          <w:highlight w:val="none"/>
        </w:rPr>
        <mc:AlternateContent>
          <mc:Choice Requires="wps">
            <w:drawing>
              <wp:anchor distT="0" distB="0" distL="114300" distR="114300" simplePos="0" relativeHeight="251659264" behindDoc="1" locked="0" layoutInCell="1" allowOverlap="1">
                <wp:simplePos x="0" y="0"/>
                <wp:positionH relativeFrom="column">
                  <wp:posOffset>3034030</wp:posOffset>
                </wp:positionH>
                <wp:positionV relativeFrom="paragraph">
                  <wp:posOffset>356235</wp:posOffset>
                </wp:positionV>
                <wp:extent cx="2704465" cy="2253615"/>
                <wp:effectExtent l="10160" t="13335" r="9525" b="9525"/>
                <wp:wrapNone/>
                <wp:docPr id="3" name="Rectangle 17"/>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7" o:spid="_x0000_s1026" o:spt="1" style="position:absolute;left:0pt;margin-left:238.9pt;margin-top:28.05pt;height:177.45pt;width:212.95pt;z-index:-251657216;mso-width-relative:page;mso-height-relative:page;" fillcolor="#FFFFFF" filled="t" stroked="t" coordsize="21600,21600" o:gfxdata="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1kA8/2AAAAAoBAAAPAAAAAAAAAAEAIAAAACIAAABkcnMvZG93bnJldi54bWxQSwECFAAU&#10;AAAACACHTuJA4teYCS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宋体" w:hAnsi="宋体" w:cs="宋体"/>
          <w:b/>
          <w:bCs/>
          <w:sz w:val="24"/>
          <w:highlight w:val="none"/>
        </w:rPr>
        <mc:AlternateContent>
          <mc:Choice Requires="wps">
            <w:drawing>
              <wp:anchor distT="0" distB="0" distL="114300" distR="114300" simplePos="0" relativeHeight="251660288" behindDoc="1" locked="0" layoutInCell="1" allowOverlap="1">
                <wp:simplePos x="0" y="0"/>
                <wp:positionH relativeFrom="column">
                  <wp:posOffset>-91440</wp:posOffset>
                </wp:positionH>
                <wp:positionV relativeFrom="paragraph">
                  <wp:posOffset>384810</wp:posOffset>
                </wp:positionV>
                <wp:extent cx="2647950" cy="2253615"/>
                <wp:effectExtent l="8890" t="13335" r="10160" b="9525"/>
                <wp:wrapNone/>
                <wp:docPr id="4" name="Rectangle 16"/>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6" o:spid="_x0000_s1026" o:spt="1" style="position:absolute;left:0pt;margin-left:-7.2pt;margin-top:30.3pt;height:177.45pt;width:208.5pt;z-index:-251656192;mso-width-relative:page;mso-height-relative:page;" fillcolor="#FFFFFF" filled="t" stroked="t" coordsize="21600,21600" o:gfxdata="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ZjEem2AAAAAoBAAAPAAAAAAAAAAEAIAAAACIAAABkcnMvZG93bnJldi54bWxQSwECFAAU&#10;AAAACACHTuJAd4J9RC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宋体" w:hAnsi="宋体" w:cs="宋体"/>
          <w:sz w:val="24"/>
          <w:highlight w:val="none"/>
        </w:rPr>
        <w:t>投标单位法定名称章（印模）                投标单位“XX专用章”（印模）</w:t>
      </w:r>
    </w:p>
    <w:p w14:paraId="4D598C6B">
      <w:pPr>
        <w:autoSpaceDE w:val="0"/>
        <w:autoSpaceDN w:val="0"/>
        <w:jc w:val="center"/>
        <w:rPr>
          <w:rFonts w:ascii="宋体" w:hAnsi="宋体" w:cs="宋体"/>
          <w:b/>
          <w:spacing w:val="6"/>
          <w:sz w:val="32"/>
          <w:szCs w:val="32"/>
          <w:highlight w:val="none"/>
        </w:rPr>
      </w:pPr>
    </w:p>
    <w:p w14:paraId="6E5B6C1E">
      <w:pPr>
        <w:autoSpaceDE w:val="0"/>
        <w:autoSpaceDN w:val="0"/>
        <w:jc w:val="center"/>
        <w:rPr>
          <w:rFonts w:ascii="宋体" w:hAnsi="宋体" w:cs="宋体"/>
          <w:b/>
          <w:spacing w:val="6"/>
          <w:sz w:val="32"/>
          <w:szCs w:val="32"/>
          <w:highlight w:val="none"/>
        </w:rPr>
      </w:pPr>
    </w:p>
    <w:p w14:paraId="26CE17D2">
      <w:pPr>
        <w:autoSpaceDE w:val="0"/>
        <w:autoSpaceDN w:val="0"/>
        <w:jc w:val="center"/>
        <w:rPr>
          <w:rFonts w:ascii="宋体" w:hAnsi="宋体" w:cs="宋体"/>
          <w:b/>
          <w:spacing w:val="6"/>
          <w:sz w:val="32"/>
          <w:szCs w:val="32"/>
          <w:highlight w:val="none"/>
        </w:rPr>
      </w:pPr>
    </w:p>
    <w:p w14:paraId="0FDA441A">
      <w:pPr>
        <w:autoSpaceDE w:val="0"/>
        <w:autoSpaceDN w:val="0"/>
        <w:jc w:val="center"/>
        <w:rPr>
          <w:rFonts w:ascii="宋体" w:hAnsi="宋体" w:cs="宋体"/>
          <w:b/>
          <w:spacing w:val="6"/>
          <w:sz w:val="32"/>
          <w:szCs w:val="32"/>
          <w:highlight w:val="none"/>
        </w:rPr>
      </w:pPr>
    </w:p>
    <w:p w14:paraId="08D62EB8">
      <w:pPr>
        <w:autoSpaceDE w:val="0"/>
        <w:autoSpaceDN w:val="0"/>
        <w:jc w:val="center"/>
        <w:rPr>
          <w:rFonts w:ascii="宋体" w:hAnsi="宋体" w:cs="宋体"/>
          <w:b/>
          <w:spacing w:val="6"/>
          <w:sz w:val="32"/>
          <w:szCs w:val="32"/>
          <w:highlight w:val="none"/>
        </w:rPr>
      </w:pPr>
    </w:p>
    <w:p w14:paraId="5888B60A">
      <w:pPr>
        <w:autoSpaceDE w:val="0"/>
        <w:autoSpaceDN w:val="0"/>
        <w:jc w:val="center"/>
        <w:rPr>
          <w:rFonts w:ascii="宋体" w:hAnsi="宋体" w:cs="宋体"/>
          <w:b/>
          <w:spacing w:val="6"/>
          <w:sz w:val="32"/>
          <w:szCs w:val="32"/>
          <w:highlight w:val="none"/>
        </w:rPr>
      </w:pPr>
    </w:p>
    <w:p w14:paraId="134B473F">
      <w:pPr>
        <w:autoSpaceDE w:val="0"/>
        <w:autoSpaceDN w:val="0"/>
        <w:jc w:val="center"/>
        <w:rPr>
          <w:rFonts w:ascii="宋体" w:hAnsi="宋体" w:cs="宋体"/>
          <w:b/>
          <w:spacing w:val="6"/>
          <w:sz w:val="32"/>
          <w:szCs w:val="32"/>
          <w:highlight w:val="none"/>
        </w:rPr>
      </w:pPr>
    </w:p>
    <w:p w14:paraId="33303280">
      <w:pPr>
        <w:autoSpaceDE w:val="0"/>
        <w:autoSpaceDN w:val="0"/>
        <w:jc w:val="center"/>
        <w:rPr>
          <w:rFonts w:ascii="宋体" w:hAnsi="宋体" w:cs="宋体"/>
          <w:b/>
          <w:spacing w:val="6"/>
          <w:sz w:val="32"/>
          <w:szCs w:val="32"/>
          <w:highlight w:val="none"/>
        </w:rPr>
      </w:pPr>
    </w:p>
    <w:p w14:paraId="3EE68DFC">
      <w:pPr>
        <w:autoSpaceDE w:val="0"/>
        <w:autoSpaceDN w:val="0"/>
        <w:jc w:val="center"/>
        <w:rPr>
          <w:rFonts w:ascii="宋体" w:hAnsi="宋体" w:cs="宋体"/>
          <w:b/>
          <w:spacing w:val="6"/>
          <w:sz w:val="32"/>
          <w:szCs w:val="32"/>
          <w:highlight w:val="none"/>
        </w:rPr>
      </w:pPr>
    </w:p>
    <w:p w14:paraId="1B7F2C46">
      <w:pPr>
        <w:autoSpaceDE w:val="0"/>
        <w:autoSpaceDN w:val="0"/>
        <w:jc w:val="center"/>
        <w:rPr>
          <w:rFonts w:ascii="宋体" w:hAnsi="宋体" w:cs="宋体"/>
          <w:b/>
          <w:spacing w:val="6"/>
          <w:sz w:val="32"/>
          <w:szCs w:val="32"/>
          <w:highlight w:val="none"/>
        </w:rPr>
      </w:pPr>
    </w:p>
    <w:p w14:paraId="138DE76A">
      <w:pPr>
        <w:autoSpaceDE w:val="0"/>
        <w:autoSpaceDN w:val="0"/>
        <w:jc w:val="center"/>
        <w:rPr>
          <w:rFonts w:ascii="宋体" w:hAnsi="宋体" w:cs="宋体"/>
          <w:b/>
          <w:spacing w:val="6"/>
          <w:sz w:val="32"/>
          <w:szCs w:val="32"/>
          <w:highlight w:val="none"/>
        </w:rPr>
      </w:pPr>
    </w:p>
    <w:p w14:paraId="43146D9E">
      <w:pPr>
        <w:autoSpaceDE w:val="0"/>
        <w:autoSpaceDN w:val="0"/>
        <w:jc w:val="center"/>
        <w:rPr>
          <w:rFonts w:ascii="宋体" w:hAnsi="宋体" w:cs="宋体"/>
          <w:b/>
          <w:spacing w:val="6"/>
          <w:sz w:val="32"/>
          <w:szCs w:val="32"/>
          <w:highlight w:val="none"/>
        </w:rPr>
      </w:pPr>
    </w:p>
    <w:p w14:paraId="6BBD6B9E">
      <w:pPr>
        <w:autoSpaceDE w:val="0"/>
        <w:autoSpaceDN w:val="0"/>
        <w:jc w:val="center"/>
        <w:rPr>
          <w:rFonts w:ascii="宋体" w:hAnsi="宋体" w:cs="宋体"/>
          <w:b/>
          <w:spacing w:val="6"/>
          <w:sz w:val="32"/>
          <w:szCs w:val="32"/>
          <w:highlight w:val="none"/>
        </w:rPr>
      </w:pPr>
    </w:p>
    <w:p w14:paraId="4B1D1F87">
      <w:pPr>
        <w:autoSpaceDE w:val="0"/>
        <w:autoSpaceDN w:val="0"/>
        <w:jc w:val="center"/>
        <w:rPr>
          <w:rFonts w:ascii="宋体" w:hAnsi="宋体" w:cs="宋体"/>
          <w:b/>
          <w:spacing w:val="6"/>
          <w:sz w:val="32"/>
          <w:szCs w:val="32"/>
          <w:highlight w:val="none"/>
        </w:rPr>
      </w:pPr>
    </w:p>
    <w:p w14:paraId="37375BF1">
      <w:pPr>
        <w:autoSpaceDE w:val="0"/>
        <w:autoSpaceDN w:val="0"/>
        <w:jc w:val="center"/>
        <w:rPr>
          <w:rFonts w:ascii="宋体" w:hAnsi="宋体" w:cs="宋体"/>
          <w:b/>
          <w:spacing w:val="6"/>
          <w:sz w:val="32"/>
          <w:szCs w:val="32"/>
          <w:highlight w:val="none"/>
        </w:rPr>
      </w:pPr>
    </w:p>
    <w:p w14:paraId="5B59F444">
      <w:pPr>
        <w:autoSpaceDE w:val="0"/>
        <w:autoSpaceDN w:val="0"/>
        <w:jc w:val="center"/>
        <w:rPr>
          <w:rFonts w:ascii="宋体" w:hAnsi="宋体" w:cs="宋体"/>
          <w:b/>
          <w:spacing w:val="6"/>
          <w:sz w:val="32"/>
          <w:szCs w:val="32"/>
          <w:highlight w:val="none"/>
        </w:rPr>
      </w:pPr>
    </w:p>
    <w:p w14:paraId="4A7EE797">
      <w:pPr>
        <w:autoSpaceDE w:val="0"/>
        <w:autoSpaceDN w:val="0"/>
        <w:jc w:val="center"/>
        <w:rPr>
          <w:rFonts w:ascii="宋体" w:hAnsi="宋体" w:cs="宋体"/>
          <w:b/>
          <w:spacing w:val="6"/>
          <w:sz w:val="32"/>
          <w:szCs w:val="32"/>
          <w:highlight w:val="none"/>
        </w:rPr>
      </w:pPr>
    </w:p>
    <w:p w14:paraId="530E1B26">
      <w:pPr>
        <w:autoSpaceDE w:val="0"/>
        <w:autoSpaceDN w:val="0"/>
        <w:jc w:val="center"/>
        <w:rPr>
          <w:rFonts w:ascii="宋体" w:hAnsi="宋体" w:cs="宋体"/>
          <w:b/>
          <w:spacing w:val="6"/>
          <w:sz w:val="32"/>
          <w:szCs w:val="32"/>
          <w:highlight w:val="none"/>
        </w:rPr>
      </w:pPr>
    </w:p>
    <w:p w14:paraId="2637A765">
      <w:pPr>
        <w:snapToGrid w:val="0"/>
        <w:spacing w:line="360" w:lineRule="auto"/>
        <w:jc w:val="center"/>
        <w:outlineLvl w:val="0"/>
        <w:rPr>
          <w:rFonts w:ascii="宋体" w:hAnsi="宋体" w:cs="宋体"/>
          <w:b/>
          <w:kern w:val="0"/>
          <w:sz w:val="32"/>
          <w:szCs w:val="32"/>
          <w:highlight w:val="none"/>
        </w:rPr>
      </w:pPr>
      <w:r>
        <w:rPr>
          <w:rFonts w:hint="eastAsia" w:ascii="宋体" w:hAnsi="宋体" w:cs="宋体"/>
          <w:b/>
          <w:kern w:val="0"/>
          <w:sz w:val="32"/>
          <w:szCs w:val="32"/>
          <w:highlight w:val="none"/>
        </w:rPr>
        <w:t>附件</w:t>
      </w:r>
      <w:r>
        <w:rPr>
          <w:rFonts w:ascii="宋体" w:hAnsi="宋体" w:cs="宋体"/>
          <w:b/>
          <w:kern w:val="0"/>
          <w:sz w:val="32"/>
          <w:szCs w:val="32"/>
          <w:highlight w:val="none"/>
        </w:rPr>
        <w:t>5</w:t>
      </w:r>
      <w:r>
        <w:rPr>
          <w:rFonts w:hint="eastAsia" w:ascii="宋体" w:hAnsi="宋体" w:cs="宋体"/>
          <w:b/>
          <w:kern w:val="0"/>
          <w:sz w:val="32"/>
          <w:szCs w:val="32"/>
          <w:highlight w:val="none"/>
        </w:rPr>
        <w:t>：联合协议</w:t>
      </w:r>
    </w:p>
    <w:p w14:paraId="62A0EBB4">
      <w:pPr>
        <w:widowControl/>
        <w:spacing w:line="360" w:lineRule="auto"/>
        <w:ind w:firstLine="482" w:firstLineChars="200"/>
        <w:jc w:val="left"/>
        <w:rPr>
          <w:rFonts w:ascii="宋体" w:hAnsi="宋体" w:cs="宋体"/>
          <w:b/>
          <w:sz w:val="24"/>
          <w:highlight w:val="none"/>
        </w:rPr>
      </w:pPr>
      <w:r>
        <w:rPr>
          <w:rFonts w:hint="eastAsia" w:ascii="宋体" w:hAnsi="宋体" w:cs="宋体"/>
          <w:b/>
          <w:sz w:val="24"/>
          <w:highlight w:val="none"/>
        </w:rPr>
        <w:t>（以联合体形式投标的，提供联合协议；本项目不接受联合体投标或者投标人不以联合体形式投标的，则不需要提供）</w:t>
      </w:r>
    </w:p>
    <w:p w14:paraId="285A65C7">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u w:val="single"/>
        </w:rPr>
        <w:t>（联合体所有成员名称）</w:t>
      </w:r>
      <w:r>
        <w:rPr>
          <w:rFonts w:hint="eastAsia" w:ascii="宋体" w:hAnsi="宋体" w:cs="宋体"/>
          <w:kern w:val="0"/>
          <w:sz w:val="24"/>
          <w:highlight w:val="none"/>
        </w:rPr>
        <w:t>自愿</w:t>
      </w:r>
      <w:r>
        <w:rPr>
          <w:rFonts w:hint="eastAsia" w:ascii="宋体" w:hAnsi="宋体" w:cs="宋体"/>
          <w:kern w:val="0"/>
          <w:sz w:val="24"/>
          <w:highlight w:val="none"/>
          <w:lang w:val="zh-CN"/>
        </w:rPr>
        <w:t>组成一个联合体，以一个投标人的身份</w:t>
      </w:r>
      <w:r>
        <w:rPr>
          <w:rFonts w:hint="eastAsia" w:ascii="宋体" w:hAnsi="宋体" w:cs="宋体"/>
          <w:kern w:val="0"/>
          <w:sz w:val="24"/>
          <w:highlight w:val="none"/>
        </w:rPr>
        <w:t>参加</w:t>
      </w:r>
      <w:r>
        <w:rPr>
          <w:rFonts w:hint="eastAsia" w:ascii="宋体" w:hAnsi="宋体" w:cs="宋体"/>
          <w:color w:val="0000FF"/>
          <w:sz w:val="24"/>
          <w:highlight w:val="none"/>
          <w:lang w:eastAsia="zh-CN"/>
        </w:rPr>
        <w:t>杭州市中医院丁桥院区（市丁桥医院）重大疫情救治基地医用净化系统</w:t>
      </w:r>
      <w:r>
        <w:rPr>
          <w:rFonts w:hint="eastAsia" w:ascii="宋体" w:hAnsi="宋体" w:cs="宋体"/>
          <w:sz w:val="24"/>
          <w:highlight w:val="none"/>
        </w:rPr>
        <w:t>【招标编号：</w:t>
      </w:r>
      <w:r>
        <w:rPr>
          <w:rFonts w:hint="eastAsia" w:ascii="宋体" w:hAnsi="宋体" w:cs="宋体"/>
          <w:color w:val="FF0000"/>
          <w:sz w:val="24"/>
          <w:highlight w:val="none"/>
          <w:lang w:eastAsia="zh-CN"/>
        </w:rPr>
        <w:t xml:space="preserve">   </w:t>
      </w:r>
      <w:r>
        <w:rPr>
          <w:rFonts w:hint="eastAsia" w:ascii="宋体" w:hAnsi="宋体" w:cs="宋体"/>
          <w:sz w:val="24"/>
          <w:highlight w:val="none"/>
        </w:rPr>
        <w:t>】</w:t>
      </w:r>
      <w:r>
        <w:rPr>
          <w:rFonts w:hint="eastAsia" w:ascii="宋体" w:hAnsi="宋体" w:cs="宋体"/>
          <w:kern w:val="0"/>
          <w:sz w:val="24"/>
          <w:highlight w:val="none"/>
          <w:lang w:val="zh-CN"/>
        </w:rPr>
        <w:t xml:space="preserve">投标。 </w:t>
      </w:r>
    </w:p>
    <w:p w14:paraId="053E87EA">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一、各方一致决定，</w:t>
      </w:r>
      <w:r>
        <w:rPr>
          <w:rFonts w:hint="eastAsia" w:ascii="宋体" w:hAnsi="宋体" w:cs="宋体"/>
          <w:kern w:val="0"/>
          <w:sz w:val="24"/>
          <w:highlight w:val="none"/>
          <w:u w:val="single"/>
        </w:rPr>
        <w:t>（某联合体成员名称）</w:t>
      </w:r>
      <w:r>
        <w:rPr>
          <w:rFonts w:hint="eastAsia" w:ascii="宋体" w:hAnsi="宋体" w:cs="宋体"/>
          <w:kern w:val="0"/>
          <w:sz w:val="24"/>
          <w:highlight w:val="none"/>
        </w:rPr>
        <w:t>为联合体</w:t>
      </w:r>
      <w:r>
        <w:rPr>
          <w:rFonts w:hint="eastAsia" w:ascii="宋体" w:hAnsi="宋体" w:cs="宋体"/>
          <w:kern w:val="0"/>
          <w:sz w:val="24"/>
          <w:highlight w:val="none"/>
          <w:lang w:val="zh-CN"/>
        </w:rPr>
        <w:t>牵头人</w:t>
      </w:r>
      <w:r>
        <w:rPr>
          <w:rFonts w:hint="eastAsia" w:ascii="宋体" w:hAnsi="宋体" w:cs="宋体"/>
          <w:sz w:val="24"/>
          <w:highlight w:val="none"/>
        </w:rPr>
        <w:t>，代表所有联合体成员负责投标和合同实施阶段的主办、协调工作</w:t>
      </w:r>
      <w:r>
        <w:rPr>
          <w:rFonts w:hint="eastAsia" w:ascii="宋体" w:hAnsi="宋体" w:cs="宋体"/>
          <w:kern w:val="0"/>
          <w:sz w:val="24"/>
          <w:highlight w:val="none"/>
          <w:lang w:val="zh-CN"/>
        </w:rPr>
        <w:t>。</w:t>
      </w:r>
    </w:p>
    <w:p w14:paraId="0AEE25F8">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二、</w:t>
      </w:r>
      <w:r>
        <w:rPr>
          <w:rFonts w:hint="eastAsia" w:ascii="宋体" w:hAnsi="宋体" w:cs="宋体"/>
          <w:sz w:val="24"/>
          <w:highlight w:val="none"/>
        </w:rPr>
        <w:t>所有联合体成员各方签署授权书，授权书载明的</w:t>
      </w:r>
      <w:r>
        <w:rPr>
          <w:rFonts w:hint="eastAsia" w:ascii="宋体" w:hAnsi="宋体" w:cs="宋体"/>
          <w:kern w:val="0"/>
          <w:sz w:val="24"/>
          <w:highlight w:val="none"/>
          <w:lang w:val="zh-CN"/>
        </w:rPr>
        <w:t>授权代表根据招标文件规定及投标内容而对采购人、采购代理机构所作的任何合法承诺，包括书面澄清及相应等均对联合投标各方产生约束力。</w:t>
      </w:r>
    </w:p>
    <w:p w14:paraId="5043729D">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三、本次联合投标中，分工如下：</w:t>
      </w:r>
    </w:p>
    <w:p w14:paraId="1452D0F4">
      <w:pPr>
        <w:snapToGrid w:val="0"/>
        <w:spacing w:line="360" w:lineRule="auto"/>
        <w:ind w:firstLine="576"/>
        <w:rPr>
          <w:rFonts w:ascii="宋体" w:hAnsi="宋体" w:cs="宋体"/>
          <w:kern w:val="0"/>
          <w:sz w:val="24"/>
          <w:highlight w:val="none"/>
          <w:lang w:val="zh-CN"/>
        </w:rPr>
      </w:pPr>
      <w:bookmarkStart w:id="422" w:name="_Hlk101134295"/>
      <w:r>
        <w:rPr>
          <w:rFonts w:hint="eastAsia" w:ascii="宋体" w:hAnsi="宋体" w:cs="宋体"/>
          <w:kern w:val="0"/>
          <w:sz w:val="24"/>
          <w:highlight w:val="none"/>
          <w:u w:val="single"/>
        </w:rPr>
        <w:t>（联合体成员1）</w:t>
      </w:r>
      <w:r>
        <w:rPr>
          <w:rFonts w:hint="eastAsia" w:ascii="宋体" w:hAnsi="宋体" w:cs="宋体"/>
          <w:kern w:val="0"/>
          <w:sz w:val="24"/>
          <w:highlight w:val="none"/>
          <w:lang w:val="zh-CN"/>
        </w:rPr>
        <w:t>承担的工作和义务为：</w:t>
      </w:r>
      <w:r>
        <w:rPr>
          <w:rFonts w:hint="eastAsia" w:ascii="宋体" w:hAnsi="宋体" w:cs="宋体"/>
          <w:highlight w:val="none"/>
          <w:u w:val="single"/>
        </w:rPr>
        <w:t xml:space="preserve">             </w:t>
      </w:r>
      <w:r>
        <w:rPr>
          <w:rFonts w:hint="eastAsia" w:ascii="宋体" w:hAnsi="宋体" w:cs="宋体"/>
          <w:kern w:val="0"/>
          <w:sz w:val="24"/>
          <w:highlight w:val="none"/>
          <w:lang w:val="zh-CN"/>
        </w:rPr>
        <w:t>；</w:t>
      </w:r>
    </w:p>
    <w:p w14:paraId="0E617125">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u w:val="single"/>
        </w:rPr>
        <w:t>（联合体成员</w:t>
      </w:r>
      <w:r>
        <w:rPr>
          <w:rFonts w:ascii="宋体" w:hAnsi="宋体" w:cs="宋体"/>
          <w:kern w:val="0"/>
          <w:sz w:val="24"/>
          <w:highlight w:val="none"/>
          <w:u w:val="single"/>
        </w:rPr>
        <w:t>2</w:t>
      </w:r>
      <w:r>
        <w:rPr>
          <w:rFonts w:hint="eastAsia" w:ascii="宋体" w:hAnsi="宋体" w:cs="宋体"/>
          <w:kern w:val="0"/>
          <w:sz w:val="24"/>
          <w:highlight w:val="none"/>
          <w:u w:val="single"/>
        </w:rPr>
        <w:t>）</w:t>
      </w:r>
      <w:r>
        <w:rPr>
          <w:rFonts w:hint="eastAsia" w:ascii="宋体" w:hAnsi="宋体" w:cs="宋体"/>
          <w:kern w:val="0"/>
          <w:sz w:val="24"/>
          <w:highlight w:val="none"/>
          <w:lang w:val="zh-CN"/>
        </w:rPr>
        <w:t>承担的工作和义务为：</w:t>
      </w:r>
      <w:r>
        <w:rPr>
          <w:rFonts w:hint="eastAsia" w:ascii="宋体" w:hAnsi="宋体" w:cs="宋体"/>
          <w:highlight w:val="none"/>
          <w:u w:val="single"/>
        </w:rPr>
        <w:t xml:space="preserve">             </w:t>
      </w:r>
      <w:r>
        <w:rPr>
          <w:rFonts w:hint="eastAsia" w:ascii="宋体" w:hAnsi="宋体" w:cs="宋体"/>
          <w:kern w:val="0"/>
          <w:sz w:val="24"/>
          <w:highlight w:val="none"/>
          <w:lang w:val="zh-CN"/>
        </w:rPr>
        <w:t>；</w:t>
      </w:r>
    </w:p>
    <w:p w14:paraId="13B30CDD">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w:t>
      </w:r>
    </w:p>
    <w:bookmarkEnd w:id="422"/>
    <w:p w14:paraId="70910E28">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四、联合体成员中小企业合同份额。</w:t>
      </w:r>
    </w:p>
    <w:p w14:paraId="35CF83DE">
      <w:pPr>
        <w:snapToGrid w:val="0"/>
        <w:spacing w:line="360" w:lineRule="auto"/>
        <w:ind w:firstLine="576"/>
        <w:rPr>
          <w:rFonts w:ascii="宋体" w:hAnsi="宋体" w:cs="宋体"/>
          <w:b/>
          <w:kern w:val="0"/>
          <w:sz w:val="24"/>
          <w:highlight w:val="none"/>
          <w:lang w:val="zh-CN"/>
        </w:rPr>
      </w:pPr>
      <w:r>
        <w:rPr>
          <w:rFonts w:hint="eastAsia" w:ascii="宋体" w:hAnsi="宋体" w:cs="宋体"/>
          <w:kern w:val="0"/>
          <w:sz w:val="24"/>
          <w:highlight w:val="none"/>
          <w:lang w:val="zh-CN"/>
        </w:rPr>
        <w:t>1、</w:t>
      </w:r>
      <w:r>
        <w:rPr>
          <w:rFonts w:hint="eastAsia" w:ascii="宋体" w:hAnsi="宋体" w:cs="宋体"/>
          <w:kern w:val="0"/>
          <w:sz w:val="24"/>
          <w:highlight w:val="none"/>
          <w:u w:val="single"/>
        </w:rPr>
        <w:t>（联合体成员</w:t>
      </w:r>
      <w:r>
        <w:rPr>
          <w:rFonts w:ascii="宋体" w:hAnsi="宋体" w:cs="宋体"/>
          <w:kern w:val="0"/>
          <w:sz w:val="24"/>
          <w:highlight w:val="none"/>
          <w:u w:val="single"/>
        </w:rPr>
        <w:t>X,</w:t>
      </w:r>
      <w:r>
        <w:rPr>
          <w:rFonts w:hint="eastAsia" w:ascii="宋体" w:hAnsi="宋体" w:cs="宋体"/>
          <w:kern w:val="0"/>
          <w:sz w:val="24"/>
          <w:highlight w:val="none"/>
          <w:u w:val="single"/>
        </w:rPr>
        <w:t>……）</w:t>
      </w:r>
      <w:r>
        <w:rPr>
          <w:rFonts w:hint="eastAsia" w:ascii="宋体" w:hAnsi="宋体" w:cs="宋体"/>
          <w:kern w:val="0"/>
          <w:sz w:val="24"/>
          <w:highlight w:val="none"/>
        </w:rPr>
        <w:t>提供的全部货物由小微企业制造，其合同份额占到合同总金额</w:t>
      </w:r>
      <w:r>
        <w:rPr>
          <w:rFonts w:hint="eastAsia" w:ascii="宋体" w:hAnsi="宋体" w:cs="宋体"/>
          <w:kern w:val="0"/>
          <w:sz w:val="24"/>
          <w:highlight w:val="none"/>
          <w:u w:val="single"/>
        </w:rPr>
        <w:t xml:space="preserve">     </w:t>
      </w:r>
      <w:r>
        <w:rPr>
          <w:rFonts w:hint="eastAsia" w:ascii="宋体" w:hAnsi="宋体" w:cs="宋体"/>
          <w:kern w:val="0"/>
          <w:sz w:val="24"/>
          <w:highlight w:val="none"/>
        </w:rPr>
        <w:t>%以上；</w:t>
      </w:r>
      <w:r>
        <w:rPr>
          <w:rFonts w:hint="eastAsia" w:ascii="宋体" w:hAnsi="宋体" w:cs="宋体"/>
          <w:kern w:val="0"/>
          <w:sz w:val="24"/>
          <w:highlight w:val="none"/>
          <w:lang w:val="zh-CN"/>
        </w:rPr>
        <w:t>……。</w:t>
      </w:r>
      <w:r>
        <w:rPr>
          <w:rFonts w:hint="eastAsia" w:ascii="宋体" w:hAnsi="宋体" w:cs="宋体"/>
          <w:b/>
          <w:kern w:val="0"/>
          <w:sz w:val="24"/>
          <w:highlight w:val="none"/>
          <w:lang w:val="zh-CN"/>
        </w:rPr>
        <w:t>（未预留份额专门面向中小企业采购的采购项目，以及预留份额中的非预留部分采购包，接受联合体投标的，联合协议约定小微企业的合同份额占到合同总金额30%以上的，对联合体报价按评标标准确定的比例给予扣除。供应商</w:t>
      </w:r>
      <w:r>
        <w:rPr>
          <w:rFonts w:hint="eastAsia" w:ascii="宋体" w:hAnsi="宋体" w:cs="宋体"/>
          <w:b/>
          <w:sz w:val="24"/>
          <w:highlight w:val="none"/>
        </w:rPr>
        <w:t>拟享受以上价格扣除政策的，填写有关内容。</w:t>
      </w:r>
      <w:r>
        <w:rPr>
          <w:rFonts w:hint="eastAsia" w:ascii="宋体" w:hAnsi="宋体" w:cs="宋体"/>
          <w:b/>
          <w:kern w:val="0"/>
          <w:sz w:val="24"/>
          <w:highlight w:val="none"/>
          <w:lang w:val="zh-CN"/>
        </w:rPr>
        <w:t>）</w:t>
      </w:r>
    </w:p>
    <w:p w14:paraId="2248B73D">
      <w:pPr>
        <w:snapToGrid w:val="0"/>
        <w:spacing w:line="360" w:lineRule="auto"/>
        <w:ind w:firstLine="576"/>
        <w:rPr>
          <w:rFonts w:ascii="宋体" w:hAnsi="宋体" w:cs="宋体"/>
          <w:kern w:val="0"/>
          <w:sz w:val="24"/>
          <w:highlight w:val="none"/>
          <w:lang w:val="zh-CN"/>
        </w:rPr>
      </w:pPr>
      <w:r>
        <w:rPr>
          <w:rFonts w:hint="eastAsia" w:ascii="宋体" w:hAnsi="宋体" w:cs="宋体"/>
          <w:sz w:val="24"/>
          <w:highlight w:val="none"/>
        </w:rPr>
        <w:t>2、中小企业合同金额达到</w:t>
      </w:r>
      <w:r>
        <w:rPr>
          <w:rFonts w:hint="eastAsia" w:ascii="宋体" w:hAnsi="宋体" w:cs="宋体"/>
          <w:sz w:val="24"/>
          <w:highlight w:val="none"/>
          <w:u w:val="single"/>
        </w:rPr>
        <w:t xml:space="preserve">  </w:t>
      </w:r>
      <w:r>
        <w:rPr>
          <w:rFonts w:hint="eastAsia" w:ascii="宋体" w:hAnsi="宋体" w:cs="宋体"/>
          <w:sz w:val="24"/>
          <w:highlight w:val="none"/>
        </w:rPr>
        <w:t>%，其中小微企业合同金额达到</w:t>
      </w:r>
      <w:r>
        <w:rPr>
          <w:rFonts w:hint="eastAsia" w:ascii="宋体" w:hAnsi="宋体" w:cs="宋体"/>
          <w:sz w:val="24"/>
          <w:highlight w:val="none"/>
          <w:u w:val="single"/>
        </w:rPr>
        <w:t xml:space="preserve"> </w:t>
      </w:r>
      <w:r>
        <w:rPr>
          <w:rFonts w:hint="eastAsia" w:ascii="宋体" w:hAnsi="宋体" w:cs="宋体"/>
          <w:sz w:val="24"/>
          <w:highlight w:val="none"/>
        </w:rPr>
        <w:t>%</w:t>
      </w:r>
      <w:r>
        <w:rPr>
          <w:rFonts w:hint="eastAsia" w:ascii="宋体" w:hAnsi="宋体" w:cs="宋体"/>
          <w:kern w:val="0"/>
          <w:sz w:val="24"/>
          <w:highlight w:val="none"/>
          <w:lang w:val="zh-CN"/>
        </w:rPr>
        <w:t>。</w:t>
      </w:r>
      <w:r>
        <w:rPr>
          <w:rFonts w:hint="eastAsia" w:ascii="宋体" w:hAnsi="宋体" w:cs="宋体"/>
          <w:b/>
          <w:bCs/>
          <w:kern w:val="0"/>
          <w:sz w:val="24"/>
          <w:highlight w:val="none"/>
          <w:lang w:val="zh-CN"/>
        </w:rPr>
        <w:t>（</w:t>
      </w:r>
      <w:r>
        <w:rPr>
          <w:rFonts w:hint="eastAsia" w:ascii="宋体" w:hAnsi="宋体" w:cs="宋体"/>
          <w:b/>
          <w:bCs/>
          <w:sz w:val="24"/>
          <w:highlight w:val="none"/>
        </w:rPr>
        <w:t>要求以联合体形式参加的项目或采购包，供应商按招标文件第一部分招标公告申请人的资格要求中规定的联合协议中中小企业、小微企业合同金额应当达到的比例要求填写。</w:t>
      </w:r>
      <w:r>
        <w:rPr>
          <w:rFonts w:hint="eastAsia" w:ascii="宋体" w:hAnsi="宋体" w:cs="宋体"/>
          <w:b/>
          <w:bCs/>
          <w:kern w:val="0"/>
          <w:sz w:val="24"/>
          <w:highlight w:val="none"/>
          <w:lang w:val="zh-CN"/>
        </w:rPr>
        <w:t>）</w:t>
      </w:r>
    </w:p>
    <w:p w14:paraId="11B81148">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五、如果中标，</w:t>
      </w:r>
      <w:r>
        <w:rPr>
          <w:rFonts w:hint="eastAsia" w:ascii="宋体" w:hAnsi="宋体" w:cs="宋体"/>
          <w:sz w:val="24"/>
          <w:highlight w:val="none"/>
        </w:rPr>
        <w:t>联合体各成员方共同与采购人签订合同，并就采购合同约定的事项对采购人承担连带责任。</w:t>
      </w:r>
    </w:p>
    <w:p w14:paraId="7B044F5A">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六、有关本次联合投标的其他事宜：</w:t>
      </w:r>
    </w:p>
    <w:p w14:paraId="2E901079">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1、联合体各方不再单独参加或者与其他供应商另外组成联合体参加同一合同项下的政府采购活动。</w:t>
      </w:r>
    </w:p>
    <w:p w14:paraId="4C63374E">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2、联合体中有同类资质的各方按照联合体分工承担相同工作的，按照资质等级较低的供应商确定资质等级。</w:t>
      </w:r>
    </w:p>
    <w:p w14:paraId="21558ADC">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3、本协议提交采购人、采购代理机构后，联合体各方不得以任何形式对上述内容进行修改或撤销。</w:t>
      </w:r>
    </w:p>
    <w:p w14:paraId="37C4C22B">
      <w:pPr>
        <w:snapToGrid w:val="0"/>
        <w:spacing w:line="360" w:lineRule="auto"/>
        <w:ind w:firstLine="5040" w:firstLineChars="2100"/>
        <w:rPr>
          <w:rFonts w:ascii="宋体" w:hAnsi="宋体" w:cs="宋体"/>
          <w:kern w:val="0"/>
          <w:sz w:val="24"/>
          <w:highlight w:val="none"/>
          <w:lang w:val="zh-CN"/>
        </w:rPr>
      </w:pPr>
      <w:r>
        <w:rPr>
          <w:rFonts w:hint="eastAsia" w:ascii="宋体" w:hAnsi="宋体" w:cs="宋体"/>
          <w:kern w:val="0"/>
          <w:sz w:val="24"/>
          <w:highlight w:val="none"/>
          <w:lang w:val="zh-CN"/>
        </w:rPr>
        <w:t>联合体成员名称(电子签名/公章)：</w:t>
      </w:r>
    </w:p>
    <w:p w14:paraId="2BC6B78B">
      <w:pPr>
        <w:snapToGrid w:val="0"/>
        <w:spacing w:line="360" w:lineRule="auto"/>
        <w:ind w:firstLine="5040" w:firstLineChars="2100"/>
        <w:rPr>
          <w:rFonts w:ascii="宋体" w:hAnsi="宋体" w:cs="宋体"/>
          <w:kern w:val="0"/>
          <w:sz w:val="24"/>
          <w:highlight w:val="none"/>
          <w:lang w:val="zh-CN"/>
        </w:rPr>
      </w:pPr>
      <w:r>
        <w:rPr>
          <w:rFonts w:hint="eastAsia" w:ascii="宋体" w:hAnsi="宋体" w:cs="宋体"/>
          <w:kern w:val="0"/>
          <w:sz w:val="24"/>
          <w:highlight w:val="none"/>
          <w:lang w:val="zh-CN"/>
        </w:rPr>
        <w:t>联合体成员名称(电子签名/公章)：</w:t>
      </w:r>
    </w:p>
    <w:p w14:paraId="1FE986DF">
      <w:pPr>
        <w:snapToGrid w:val="0"/>
        <w:spacing w:line="360" w:lineRule="auto"/>
        <w:ind w:right="960"/>
        <w:jc w:val="center"/>
        <w:rPr>
          <w:rFonts w:ascii="宋体" w:hAnsi="宋体" w:cs="宋体"/>
          <w:kern w:val="0"/>
          <w:sz w:val="24"/>
          <w:highlight w:val="none"/>
          <w:lang w:val="zh-CN"/>
        </w:rPr>
      </w:pPr>
      <w:r>
        <w:rPr>
          <w:rFonts w:hint="eastAsia" w:ascii="宋体" w:hAnsi="宋体" w:cs="宋体"/>
          <w:kern w:val="0"/>
          <w:sz w:val="24"/>
          <w:highlight w:val="none"/>
          <w:lang w:val="zh-CN"/>
        </w:rPr>
        <w:t xml:space="preserve">                   ……</w:t>
      </w:r>
    </w:p>
    <w:p w14:paraId="0B72BCC3">
      <w:pPr>
        <w:snapToGrid w:val="0"/>
        <w:spacing w:line="360" w:lineRule="auto"/>
        <w:jc w:val="right"/>
        <w:rPr>
          <w:rFonts w:ascii="宋体" w:hAnsi="宋体" w:cs="宋体"/>
          <w:kern w:val="0"/>
          <w:sz w:val="24"/>
          <w:highlight w:val="none"/>
          <w:lang w:val="zh-CN"/>
        </w:rPr>
      </w:pPr>
      <w:r>
        <w:rPr>
          <w:rFonts w:hint="eastAsia" w:ascii="宋体" w:hAnsi="宋体" w:cs="宋体"/>
          <w:kern w:val="0"/>
          <w:sz w:val="24"/>
          <w:highlight w:val="none"/>
          <w:lang w:val="zh-CN"/>
        </w:rPr>
        <w:t>日期：  年  月   日</w:t>
      </w:r>
    </w:p>
    <w:p w14:paraId="5CF7FED5">
      <w:pPr>
        <w:spacing w:line="360" w:lineRule="auto"/>
        <w:ind w:right="420"/>
        <w:rPr>
          <w:rFonts w:ascii="宋体" w:hAnsi="宋体" w:cs="宋体"/>
          <w:sz w:val="24"/>
          <w:highlight w:val="none"/>
        </w:rPr>
      </w:pPr>
      <w:r>
        <w:rPr>
          <w:rFonts w:hint="eastAsia" w:ascii="宋体" w:hAnsi="宋体" w:cs="宋体"/>
          <w:sz w:val="24"/>
          <w:highlight w:val="none"/>
        </w:rPr>
        <w:t>注：按本格式和要求提供。</w:t>
      </w:r>
    </w:p>
    <w:p w14:paraId="5D2BE8EC">
      <w:pPr>
        <w:autoSpaceDE w:val="0"/>
        <w:autoSpaceDN w:val="0"/>
        <w:jc w:val="center"/>
        <w:rPr>
          <w:rFonts w:ascii="宋体" w:hAnsi="宋体" w:cs="宋体"/>
          <w:b/>
          <w:spacing w:val="6"/>
          <w:sz w:val="32"/>
          <w:szCs w:val="32"/>
          <w:highlight w:val="none"/>
        </w:rPr>
      </w:pPr>
    </w:p>
    <w:p w14:paraId="3E4F992C">
      <w:pPr>
        <w:autoSpaceDE w:val="0"/>
        <w:autoSpaceDN w:val="0"/>
        <w:jc w:val="center"/>
        <w:rPr>
          <w:rFonts w:ascii="宋体" w:hAnsi="宋体" w:cs="宋体"/>
          <w:b/>
          <w:spacing w:val="6"/>
          <w:sz w:val="32"/>
          <w:szCs w:val="32"/>
          <w:highlight w:val="none"/>
        </w:rPr>
      </w:pPr>
    </w:p>
    <w:p w14:paraId="6E61F7E9">
      <w:pPr>
        <w:autoSpaceDE w:val="0"/>
        <w:autoSpaceDN w:val="0"/>
        <w:jc w:val="center"/>
        <w:rPr>
          <w:rFonts w:ascii="宋体" w:hAnsi="宋体" w:cs="宋体"/>
          <w:b/>
          <w:spacing w:val="6"/>
          <w:sz w:val="32"/>
          <w:szCs w:val="32"/>
          <w:highlight w:val="none"/>
        </w:rPr>
      </w:pPr>
    </w:p>
    <w:p w14:paraId="7D6F2B88">
      <w:pPr>
        <w:autoSpaceDE w:val="0"/>
        <w:autoSpaceDN w:val="0"/>
        <w:jc w:val="center"/>
        <w:rPr>
          <w:rFonts w:ascii="宋体" w:hAnsi="宋体" w:cs="宋体"/>
          <w:b/>
          <w:spacing w:val="6"/>
          <w:sz w:val="32"/>
          <w:szCs w:val="32"/>
          <w:highlight w:val="none"/>
        </w:rPr>
      </w:pPr>
    </w:p>
    <w:p w14:paraId="3BD144F2">
      <w:pPr>
        <w:autoSpaceDE w:val="0"/>
        <w:autoSpaceDN w:val="0"/>
        <w:jc w:val="center"/>
        <w:rPr>
          <w:rFonts w:ascii="宋体" w:hAnsi="宋体" w:cs="宋体"/>
          <w:b/>
          <w:spacing w:val="6"/>
          <w:sz w:val="32"/>
          <w:szCs w:val="32"/>
          <w:highlight w:val="none"/>
        </w:rPr>
      </w:pPr>
    </w:p>
    <w:p w14:paraId="7B46EFDC">
      <w:pPr>
        <w:autoSpaceDE w:val="0"/>
        <w:autoSpaceDN w:val="0"/>
        <w:jc w:val="center"/>
        <w:rPr>
          <w:rFonts w:ascii="宋体" w:hAnsi="宋体" w:cs="宋体"/>
          <w:b/>
          <w:spacing w:val="6"/>
          <w:sz w:val="32"/>
          <w:szCs w:val="32"/>
          <w:highlight w:val="none"/>
        </w:rPr>
      </w:pPr>
    </w:p>
    <w:p w14:paraId="035198CC">
      <w:pPr>
        <w:autoSpaceDE w:val="0"/>
        <w:autoSpaceDN w:val="0"/>
        <w:jc w:val="center"/>
        <w:rPr>
          <w:rFonts w:ascii="宋体" w:hAnsi="宋体" w:cs="宋体"/>
          <w:b/>
          <w:spacing w:val="6"/>
          <w:sz w:val="32"/>
          <w:szCs w:val="32"/>
          <w:highlight w:val="none"/>
        </w:rPr>
      </w:pPr>
    </w:p>
    <w:p w14:paraId="2A9E1A3C">
      <w:pPr>
        <w:autoSpaceDE w:val="0"/>
        <w:autoSpaceDN w:val="0"/>
        <w:jc w:val="center"/>
        <w:rPr>
          <w:rFonts w:ascii="宋体" w:hAnsi="宋体" w:cs="宋体"/>
          <w:b/>
          <w:spacing w:val="6"/>
          <w:sz w:val="32"/>
          <w:szCs w:val="32"/>
          <w:highlight w:val="none"/>
        </w:rPr>
      </w:pPr>
    </w:p>
    <w:p w14:paraId="3EBDC1EF">
      <w:pPr>
        <w:autoSpaceDE w:val="0"/>
        <w:autoSpaceDN w:val="0"/>
        <w:jc w:val="center"/>
        <w:rPr>
          <w:rFonts w:ascii="宋体" w:hAnsi="宋体" w:cs="宋体"/>
          <w:b/>
          <w:spacing w:val="6"/>
          <w:sz w:val="32"/>
          <w:szCs w:val="32"/>
          <w:highlight w:val="none"/>
        </w:rPr>
      </w:pPr>
    </w:p>
    <w:p w14:paraId="0759AC7D">
      <w:pPr>
        <w:autoSpaceDE w:val="0"/>
        <w:autoSpaceDN w:val="0"/>
        <w:jc w:val="center"/>
        <w:rPr>
          <w:rFonts w:ascii="宋体" w:hAnsi="宋体" w:cs="宋体"/>
          <w:b/>
          <w:spacing w:val="6"/>
          <w:sz w:val="32"/>
          <w:szCs w:val="32"/>
          <w:highlight w:val="none"/>
        </w:rPr>
      </w:pPr>
    </w:p>
    <w:p w14:paraId="63D2AF76">
      <w:pPr>
        <w:autoSpaceDE w:val="0"/>
        <w:autoSpaceDN w:val="0"/>
        <w:jc w:val="center"/>
        <w:rPr>
          <w:rFonts w:ascii="宋体" w:hAnsi="宋体" w:cs="宋体"/>
          <w:b/>
          <w:spacing w:val="6"/>
          <w:sz w:val="32"/>
          <w:szCs w:val="32"/>
          <w:highlight w:val="none"/>
        </w:rPr>
      </w:pPr>
    </w:p>
    <w:p w14:paraId="1189346C">
      <w:pPr>
        <w:autoSpaceDE w:val="0"/>
        <w:autoSpaceDN w:val="0"/>
        <w:jc w:val="center"/>
        <w:rPr>
          <w:rFonts w:ascii="宋体" w:hAnsi="宋体" w:cs="宋体"/>
          <w:b/>
          <w:spacing w:val="6"/>
          <w:sz w:val="32"/>
          <w:szCs w:val="32"/>
          <w:highlight w:val="none"/>
        </w:rPr>
      </w:pPr>
    </w:p>
    <w:p w14:paraId="2EB764E3">
      <w:pPr>
        <w:autoSpaceDE w:val="0"/>
        <w:autoSpaceDN w:val="0"/>
        <w:jc w:val="center"/>
        <w:rPr>
          <w:rFonts w:ascii="宋体" w:hAnsi="宋体" w:cs="宋体"/>
          <w:b/>
          <w:spacing w:val="6"/>
          <w:sz w:val="32"/>
          <w:szCs w:val="32"/>
          <w:highlight w:val="none"/>
        </w:rPr>
      </w:pPr>
    </w:p>
    <w:p w14:paraId="61A90B9C">
      <w:pPr>
        <w:autoSpaceDE w:val="0"/>
        <w:autoSpaceDN w:val="0"/>
        <w:jc w:val="center"/>
        <w:rPr>
          <w:rFonts w:ascii="宋体" w:hAnsi="宋体" w:cs="宋体"/>
          <w:b/>
          <w:spacing w:val="6"/>
          <w:sz w:val="32"/>
          <w:szCs w:val="32"/>
          <w:highlight w:val="none"/>
        </w:rPr>
      </w:pPr>
    </w:p>
    <w:p w14:paraId="73B488FF">
      <w:pPr>
        <w:autoSpaceDE w:val="0"/>
        <w:autoSpaceDN w:val="0"/>
        <w:jc w:val="center"/>
        <w:rPr>
          <w:rFonts w:ascii="宋体" w:hAnsi="宋体" w:cs="宋体"/>
          <w:b/>
          <w:spacing w:val="6"/>
          <w:sz w:val="32"/>
          <w:szCs w:val="32"/>
          <w:highlight w:val="none"/>
        </w:rPr>
      </w:pPr>
    </w:p>
    <w:p w14:paraId="6B524DE7">
      <w:pPr>
        <w:autoSpaceDE w:val="0"/>
        <w:autoSpaceDN w:val="0"/>
        <w:jc w:val="center"/>
        <w:rPr>
          <w:rFonts w:ascii="宋体" w:hAnsi="宋体" w:cs="宋体"/>
          <w:b/>
          <w:spacing w:val="6"/>
          <w:sz w:val="32"/>
          <w:szCs w:val="32"/>
          <w:highlight w:val="none"/>
        </w:rPr>
      </w:pPr>
    </w:p>
    <w:p w14:paraId="4119131D">
      <w:pPr>
        <w:autoSpaceDE w:val="0"/>
        <w:autoSpaceDN w:val="0"/>
        <w:jc w:val="center"/>
        <w:rPr>
          <w:rFonts w:ascii="宋体" w:hAnsi="宋体" w:cs="宋体"/>
          <w:b/>
          <w:spacing w:val="6"/>
          <w:sz w:val="32"/>
          <w:szCs w:val="32"/>
          <w:highlight w:val="none"/>
        </w:rPr>
      </w:pPr>
    </w:p>
    <w:p w14:paraId="4FDCD3C6">
      <w:pPr>
        <w:autoSpaceDE w:val="0"/>
        <w:autoSpaceDN w:val="0"/>
        <w:jc w:val="center"/>
        <w:rPr>
          <w:rFonts w:ascii="宋体" w:hAnsi="宋体" w:cs="宋体"/>
          <w:b/>
          <w:spacing w:val="6"/>
          <w:sz w:val="32"/>
          <w:szCs w:val="32"/>
          <w:highlight w:val="none"/>
        </w:rPr>
      </w:pPr>
    </w:p>
    <w:p w14:paraId="019DE7E2">
      <w:pPr>
        <w:autoSpaceDE w:val="0"/>
        <w:autoSpaceDN w:val="0"/>
        <w:jc w:val="center"/>
        <w:rPr>
          <w:rFonts w:ascii="宋体" w:hAnsi="宋体" w:cs="宋体"/>
          <w:b/>
          <w:spacing w:val="6"/>
          <w:sz w:val="32"/>
          <w:szCs w:val="32"/>
          <w:highlight w:val="none"/>
        </w:rPr>
      </w:pPr>
    </w:p>
    <w:p w14:paraId="72BE59E5">
      <w:pPr>
        <w:autoSpaceDE w:val="0"/>
        <w:autoSpaceDN w:val="0"/>
        <w:jc w:val="center"/>
        <w:rPr>
          <w:rFonts w:ascii="宋体" w:hAnsi="宋体" w:cs="宋体"/>
          <w:b/>
          <w:spacing w:val="6"/>
          <w:sz w:val="32"/>
          <w:szCs w:val="32"/>
          <w:highlight w:val="none"/>
        </w:rPr>
      </w:pPr>
    </w:p>
    <w:p w14:paraId="24FB698D">
      <w:pPr>
        <w:autoSpaceDE w:val="0"/>
        <w:autoSpaceDN w:val="0"/>
        <w:jc w:val="center"/>
        <w:rPr>
          <w:rFonts w:ascii="宋体" w:hAnsi="宋体" w:cs="宋体"/>
          <w:b/>
          <w:spacing w:val="6"/>
          <w:sz w:val="32"/>
          <w:szCs w:val="32"/>
          <w:highlight w:val="none"/>
        </w:rPr>
      </w:pPr>
    </w:p>
    <w:p w14:paraId="49A95028">
      <w:pPr>
        <w:autoSpaceDE w:val="0"/>
        <w:autoSpaceDN w:val="0"/>
        <w:jc w:val="center"/>
        <w:rPr>
          <w:rFonts w:ascii="宋体" w:hAnsi="宋体" w:cs="宋体"/>
          <w:b/>
          <w:spacing w:val="6"/>
          <w:sz w:val="32"/>
          <w:szCs w:val="32"/>
          <w:highlight w:val="none"/>
        </w:rPr>
      </w:pPr>
    </w:p>
    <w:p w14:paraId="57474B71">
      <w:pPr>
        <w:autoSpaceDE w:val="0"/>
        <w:autoSpaceDN w:val="0"/>
        <w:jc w:val="center"/>
        <w:rPr>
          <w:rFonts w:ascii="宋体" w:hAnsi="宋体" w:cs="宋体"/>
          <w:b/>
          <w:spacing w:val="6"/>
          <w:sz w:val="32"/>
          <w:szCs w:val="32"/>
          <w:highlight w:val="none"/>
        </w:rPr>
      </w:pPr>
    </w:p>
    <w:p w14:paraId="3825A48C">
      <w:pPr>
        <w:autoSpaceDE w:val="0"/>
        <w:autoSpaceDN w:val="0"/>
        <w:jc w:val="center"/>
        <w:rPr>
          <w:rFonts w:ascii="宋体" w:hAnsi="宋体" w:cs="宋体"/>
          <w:b/>
          <w:spacing w:val="6"/>
          <w:sz w:val="32"/>
          <w:szCs w:val="32"/>
          <w:highlight w:val="none"/>
        </w:rPr>
      </w:pPr>
    </w:p>
    <w:p w14:paraId="2E58DC66">
      <w:pPr>
        <w:autoSpaceDE w:val="0"/>
        <w:autoSpaceDN w:val="0"/>
        <w:jc w:val="center"/>
        <w:rPr>
          <w:rFonts w:ascii="宋体" w:hAnsi="宋体" w:cs="宋体"/>
          <w:b/>
          <w:spacing w:val="6"/>
          <w:sz w:val="32"/>
          <w:szCs w:val="32"/>
          <w:highlight w:val="none"/>
        </w:rPr>
      </w:pPr>
    </w:p>
    <w:p w14:paraId="4D44F4EF">
      <w:pPr>
        <w:autoSpaceDE w:val="0"/>
        <w:autoSpaceDN w:val="0"/>
        <w:jc w:val="center"/>
        <w:rPr>
          <w:rFonts w:ascii="宋体" w:hAnsi="宋体" w:cs="宋体"/>
          <w:b/>
          <w:spacing w:val="6"/>
          <w:sz w:val="32"/>
          <w:szCs w:val="32"/>
          <w:highlight w:val="none"/>
        </w:rPr>
      </w:pPr>
    </w:p>
    <w:p w14:paraId="6327C510">
      <w:pPr>
        <w:snapToGrid w:val="0"/>
        <w:spacing w:line="360" w:lineRule="auto"/>
        <w:jc w:val="center"/>
        <w:outlineLvl w:val="0"/>
        <w:rPr>
          <w:rFonts w:ascii="宋体" w:hAnsi="宋体" w:cs="宋体"/>
          <w:b/>
          <w:kern w:val="0"/>
          <w:sz w:val="32"/>
          <w:szCs w:val="32"/>
          <w:highlight w:val="none"/>
        </w:rPr>
      </w:pPr>
      <w:r>
        <w:rPr>
          <w:rFonts w:hint="eastAsia" w:ascii="宋体" w:hAnsi="宋体" w:cs="宋体"/>
          <w:b/>
          <w:kern w:val="0"/>
          <w:sz w:val="32"/>
          <w:szCs w:val="32"/>
          <w:highlight w:val="none"/>
        </w:rPr>
        <w:t>附件</w:t>
      </w:r>
      <w:r>
        <w:rPr>
          <w:rFonts w:ascii="宋体" w:hAnsi="宋体" w:cs="宋体"/>
          <w:b/>
          <w:kern w:val="0"/>
          <w:sz w:val="32"/>
          <w:szCs w:val="32"/>
          <w:highlight w:val="none"/>
        </w:rPr>
        <w:t>6</w:t>
      </w:r>
      <w:r>
        <w:rPr>
          <w:rFonts w:hint="eastAsia" w:ascii="宋体" w:hAnsi="宋体" w:cs="宋体"/>
          <w:b/>
          <w:kern w:val="0"/>
          <w:sz w:val="32"/>
          <w:szCs w:val="32"/>
          <w:highlight w:val="none"/>
        </w:rPr>
        <w:t>：分包意向协议</w:t>
      </w:r>
    </w:p>
    <w:p w14:paraId="3CC96C02">
      <w:pPr>
        <w:widowControl/>
        <w:spacing w:line="360" w:lineRule="auto"/>
        <w:ind w:firstLine="120" w:firstLineChars="50"/>
        <w:jc w:val="left"/>
        <w:rPr>
          <w:rFonts w:ascii="宋体" w:hAnsi="宋体" w:cs="宋体"/>
          <w:sz w:val="24"/>
          <w:highlight w:val="none"/>
        </w:rPr>
      </w:pPr>
      <w:r>
        <w:rPr>
          <w:rFonts w:hint="eastAsia" w:ascii="宋体" w:hAnsi="宋体" w:cs="宋体"/>
          <w:sz w:val="24"/>
          <w:highlight w:val="none"/>
        </w:rPr>
        <w:t>（</w:t>
      </w:r>
      <w:r>
        <w:rPr>
          <w:rFonts w:hint="eastAsia" w:ascii="宋体" w:hAnsi="宋体" w:cs="宋体"/>
          <w:b/>
          <w:sz w:val="24"/>
          <w:highlight w:val="none"/>
        </w:rPr>
        <w:t>中标后以分包方式履行合同的，提供分包意向协议；采购人不同意分包或者投标人中标后不以分包方式履行合同的，则不需要提供。</w:t>
      </w:r>
      <w:r>
        <w:rPr>
          <w:rFonts w:hint="eastAsia" w:ascii="宋体" w:hAnsi="宋体" w:cs="宋体"/>
          <w:sz w:val="24"/>
          <w:highlight w:val="none"/>
        </w:rPr>
        <w:t>）</w:t>
      </w:r>
    </w:p>
    <w:p w14:paraId="6CFB694F">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u w:val="single"/>
        </w:rPr>
        <w:t>（投标人名称）</w:t>
      </w:r>
      <w:r>
        <w:rPr>
          <w:rFonts w:hint="eastAsia" w:ascii="宋体" w:hAnsi="宋体" w:cs="宋体"/>
          <w:kern w:val="0"/>
          <w:sz w:val="24"/>
          <w:highlight w:val="none"/>
          <w:lang w:val="zh-CN"/>
        </w:rPr>
        <w:t>若成为</w:t>
      </w:r>
      <w:r>
        <w:rPr>
          <w:rFonts w:hint="eastAsia" w:ascii="宋体" w:hAnsi="宋体" w:cs="宋体"/>
          <w:color w:val="0000FF"/>
          <w:sz w:val="24"/>
          <w:highlight w:val="none"/>
        </w:rPr>
        <w:t>（项目名称）</w:t>
      </w:r>
      <w:r>
        <w:rPr>
          <w:rFonts w:hint="eastAsia" w:ascii="宋体" w:hAnsi="宋体" w:cs="宋体"/>
          <w:sz w:val="24"/>
          <w:highlight w:val="none"/>
        </w:rPr>
        <w:t>【招标编号：</w:t>
      </w:r>
      <w:r>
        <w:rPr>
          <w:rFonts w:hint="eastAsia" w:ascii="宋体" w:hAnsi="宋体" w:cs="宋体"/>
          <w:color w:val="FF0000"/>
          <w:sz w:val="24"/>
          <w:highlight w:val="none"/>
          <w:lang w:eastAsia="zh-CN"/>
        </w:rPr>
        <w:t xml:space="preserve">   </w:t>
      </w:r>
      <w:r>
        <w:rPr>
          <w:rFonts w:hint="eastAsia" w:ascii="宋体" w:hAnsi="宋体" w:cs="宋体"/>
          <w:sz w:val="24"/>
          <w:highlight w:val="none"/>
        </w:rPr>
        <w:t>】</w:t>
      </w:r>
      <w:r>
        <w:rPr>
          <w:rFonts w:hint="eastAsia" w:ascii="宋体" w:hAnsi="宋体" w:cs="宋体"/>
          <w:kern w:val="0"/>
          <w:sz w:val="24"/>
          <w:highlight w:val="none"/>
          <w:lang w:val="zh-CN"/>
        </w:rPr>
        <w:t>的中标供应商，将依法采取分包方式履行合同。</w:t>
      </w:r>
      <w:r>
        <w:rPr>
          <w:rFonts w:hint="eastAsia" w:ascii="宋体" w:hAnsi="宋体" w:cs="宋体"/>
          <w:kern w:val="0"/>
          <w:sz w:val="24"/>
          <w:highlight w:val="none"/>
          <w:u w:val="single"/>
        </w:rPr>
        <w:t>（投标人名称）</w:t>
      </w:r>
      <w:r>
        <w:rPr>
          <w:rFonts w:hint="eastAsia" w:ascii="宋体" w:hAnsi="宋体" w:cs="宋体"/>
          <w:kern w:val="0"/>
          <w:sz w:val="24"/>
          <w:highlight w:val="none"/>
        </w:rPr>
        <w:t>与</w:t>
      </w:r>
      <w:r>
        <w:rPr>
          <w:rFonts w:hint="eastAsia" w:ascii="宋体" w:hAnsi="宋体" w:cs="宋体"/>
          <w:kern w:val="0"/>
          <w:sz w:val="24"/>
          <w:highlight w:val="none"/>
          <w:u w:val="single"/>
        </w:rPr>
        <w:t>（所有分包供应商名称）</w:t>
      </w:r>
      <w:r>
        <w:rPr>
          <w:rFonts w:hint="eastAsia" w:ascii="宋体" w:hAnsi="宋体" w:cs="宋体"/>
          <w:kern w:val="0"/>
          <w:sz w:val="24"/>
          <w:highlight w:val="none"/>
        </w:rPr>
        <w:t>达成分包意向协议</w:t>
      </w:r>
      <w:r>
        <w:rPr>
          <w:rFonts w:hint="eastAsia" w:ascii="宋体" w:hAnsi="宋体" w:cs="宋体"/>
          <w:kern w:val="0"/>
          <w:sz w:val="24"/>
          <w:highlight w:val="none"/>
          <w:lang w:val="zh-CN"/>
        </w:rPr>
        <w:t xml:space="preserve">。 </w:t>
      </w:r>
    </w:p>
    <w:p w14:paraId="3DED8EBC">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一、分包标的及数量</w:t>
      </w:r>
    </w:p>
    <w:p w14:paraId="059AF466">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u w:val="single"/>
        </w:rPr>
        <w:t>（投标人名称）</w:t>
      </w:r>
      <w:r>
        <w:rPr>
          <w:rFonts w:hint="eastAsia" w:ascii="宋体" w:hAnsi="宋体" w:cs="宋体"/>
          <w:kern w:val="0"/>
          <w:sz w:val="24"/>
          <w:highlight w:val="none"/>
          <w:lang w:val="zh-CN"/>
        </w:rPr>
        <w:t>将</w:t>
      </w:r>
      <w:r>
        <w:rPr>
          <w:rFonts w:hint="eastAsia" w:ascii="宋体" w:hAnsi="宋体" w:cs="宋体"/>
          <w:highlight w:val="none"/>
          <w:u w:val="single"/>
        </w:rPr>
        <w:t xml:space="preserve"> </w:t>
      </w:r>
      <w:r>
        <w:rPr>
          <w:rFonts w:ascii="宋体" w:hAnsi="宋体" w:cs="宋体"/>
          <w:kern w:val="0"/>
          <w:sz w:val="24"/>
          <w:highlight w:val="none"/>
          <w:u w:val="single"/>
        </w:rPr>
        <w:t xml:space="preserve">  XX工作内容   </w:t>
      </w:r>
      <w:r>
        <w:rPr>
          <w:rFonts w:hint="eastAsia" w:ascii="宋体" w:hAnsi="宋体" w:cs="宋体"/>
          <w:sz w:val="24"/>
          <w:highlight w:val="none"/>
        </w:rPr>
        <w:t>分包给</w:t>
      </w:r>
      <w:r>
        <w:rPr>
          <w:rFonts w:hint="eastAsia" w:ascii="宋体" w:hAnsi="宋体" w:cs="宋体"/>
          <w:kern w:val="0"/>
          <w:sz w:val="24"/>
          <w:highlight w:val="none"/>
          <w:u w:val="single"/>
        </w:rPr>
        <w:t>（分包供应商1名称）</w:t>
      </w:r>
      <w:r>
        <w:rPr>
          <w:rFonts w:hint="eastAsia" w:ascii="宋体" w:hAnsi="宋体" w:cs="宋体"/>
          <w:kern w:val="0"/>
          <w:sz w:val="24"/>
          <w:highlight w:val="none"/>
          <w:lang w:val="zh-CN"/>
        </w:rPr>
        <w:t>，</w:t>
      </w:r>
      <w:r>
        <w:rPr>
          <w:rFonts w:hint="eastAsia" w:ascii="宋体" w:hAnsi="宋体" w:cs="宋体"/>
          <w:kern w:val="0"/>
          <w:sz w:val="24"/>
          <w:highlight w:val="none"/>
          <w:u w:val="single"/>
        </w:rPr>
        <w:t>（分包供应商1名称），</w:t>
      </w:r>
      <w:r>
        <w:rPr>
          <w:rFonts w:hint="eastAsia" w:ascii="宋体" w:hAnsi="宋体" w:cs="宋体"/>
          <w:kern w:val="0"/>
          <w:sz w:val="24"/>
          <w:highlight w:val="none"/>
          <w:lang w:val="zh-CN"/>
        </w:rPr>
        <w:t>具备承</w:t>
      </w:r>
      <w:r>
        <w:rPr>
          <w:rFonts w:hint="eastAsia" w:ascii="宋体" w:hAnsi="宋体" w:cs="宋体"/>
          <w:kern w:val="0"/>
          <w:sz w:val="24"/>
          <w:highlight w:val="none"/>
        </w:rPr>
        <w:t>担</w:t>
      </w:r>
      <w:r>
        <w:rPr>
          <w:rFonts w:hint="eastAsia" w:ascii="宋体" w:hAnsi="宋体" w:cs="宋体"/>
          <w:kern w:val="0"/>
          <w:sz w:val="24"/>
          <w:highlight w:val="none"/>
          <w:u w:val="single"/>
          <w:lang w:val="zh-CN"/>
        </w:rPr>
        <w:t>XX工作内容</w:t>
      </w:r>
      <w:r>
        <w:rPr>
          <w:rFonts w:hint="eastAsia" w:ascii="宋体" w:hAnsi="宋体" w:cs="宋体"/>
          <w:kern w:val="0"/>
          <w:sz w:val="24"/>
          <w:highlight w:val="none"/>
          <w:lang w:val="zh-CN"/>
        </w:rPr>
        <w:t>相应资质条件且不得再次分包；</w:t>
      </w:r>
    </w:p>
    <w:p w14:paraId="327AF318">
      <w:pPr>
        <w:pStyle w:val="4"/>
        <w:ind w:left="664" w:leftChars="316" w:firstLine="229" w:firstLineChars="95"/>
        <w:rPr>
          <w:rFonts w:ascii="宋体" w:hAnsi="宋体" w:eastAsia="宋体" w:cs="宋体"/>
          <w:kern w:val="0"/>
          <w:sz w:val="24"/>
          <w:szCs w:val="24"/>
          <w:highlight w:val="none"/>
        </w:rPr>
      </w:pPr>
      <w:r>
        <w:rPr>
          <w:rFonts w:hint="eastAsia" w:ascii="宋体" w:hAnsi="宋体" w:eastAsia="宋体" w:cs="宋体"/>
          <w:kern w:val="0"/>
          <w:sz w:val="24"/>
          <w:szCs w:val="24"/>
          <w:highlight w:val="none"/>
        </w:rPr>
        <w:t>……</w:t>
      </w:r>
    </w:p>
    <w:p w14:paraId="05238871">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二、分包供应商中小企业合同份额</w:t>
      </w:r>
    </w:p>
    <w:p w14:paraId="5A65032A">
      <w:pPr>
        <w:snapToGrid w:val="0"/>
        <w:spacing w:line="360" w:lineRule="auto"/>
        <w:ind w:firstLine="576"/>
        <w:rPr>
          <w:rFonts w:ascii="宋体" w:hAnsi="宋体" w:cs="宋体"/>
          <w:b/>
          <w:kern w:val="0"/>
          <w:sz w:val="24"/>
          <w:highlight w:val="none"/>
          <w:lang w:val="zh-CN"/>
        </w:rPr>
      </w:pPr>
      <w:r>
        <w:rPr>
          <w:rFonts w:ascii="宋体" w:hAnsi="宋体" w:cs="宋体"/>
          <w:kern w:val="0"/>
          <w:sz w:val="24"/>
          <w:highlight w:val="none"/>
        </w:rPr>
        <w:t>1、</w:t>
      </w:r>
      <w:r>
        <w:rPr>
          <w:rFonts w:hint="eastAsia" w:ascii="宋体" w:hAnsi="宋体" w:cs="宋体"/>
          <w:kern w:val="0"/>
          <w:sz w:val="24"/>
          <w:highlight w:val="none"/>
          <w:u w:val="single"/>
        </w:rPr>
        <w:t>（分包供应商X</w:t>
      </w:r>
      <w:r>
        <w:rPr>
          <w:rFonts w:ascii="宋体" w:hAnsi="宋体" w:cs="宋体"/>
          <w:kern w:val="0"/>
          <w:sz w:val="24"/>
          <w:highlight w:val="none"/>
          <w:u w:val="single"/>
        </w:rPr>
        <w:t>,</w:t>
      </w:r>
      <w:r>
        <w:rPr>
          <w:rFonts w:hint="eastAsia" w:ascii="宋体" w:hAnsi="宋体" w:cs="宋体"/>
          <w:kern w:val="0"/>
          <w:sz w:val="24"/>
          <w:highlight w:val="none"/>
          <w:u w:val="single"/>
        </w:rPr>
        <w:t>……）提供的货物全部由小微企业制造，</w:t>
      </w:r>
      <w:r>
        <w:rPr>
          <w:rFonts w:hint="eastAsia" w:ascii="宋体" w:hAnsi="宋体" w:cs="宋体"/>
          <w:kern w:val="0"/>
          <w:sz w:val="24"/>
          <w:highlight w:val="none"/>
        </w:rPr>
        <w:t>其合同份额占到合同总金额</w:t>
      </w:r>
      <w:r>
        <w:rPr>
          <w:rFonts w:hint="eastAsia" w:ascii="宋体" w:hAnsi="宋体" w:cs="宋体"/>
          <w:kern w:val="0"/>
          <w:sz w:val="24"/>
          <w:highlight w:val="none"/>
          <w:u w:val="single"/>
        </w:rPr>
        <w:t xml:space="preserve">     </w:t>
      </w:r>
      <w:r>
        <w:rPr>
          <w:rFonts w:hint="eastAsia" w:ascii="宋体" w:hAnsi="宋体" w:cs="宋体"/>
          <w:kern w:val="0"/>
          <w:sz w:val="24"/>
          <w:highlight w:val="none"/>
        </w:rPr>
        <w:t>%以上</w:t>
      </w:r>
      <w:r>
        <w:rPr>
          <w:rFonts w:hint="eastAsia" w:ascii="宋体" w:hAnsi="宋体" w:cs="宋体"/>
          <w:highlight w:val="none"/>
        </w:rPr>
        <w:t>。</w:t>
      </w:r>
      <w:r>
        <w:rPr>
          <w:rFonts w:hint="eastAsia" w:ascii="宋体" w:hAnsi="宋体" w:cs="宋体"/>
          <w:b/>
          <w:kern w:val="0"/>
          <w:sz w:val="24"/>
          <w:highlight w:val="none"/>
          <w:lang w:val="zh-CN"/>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hint="eastAsia" w:ascii="宋体" w:hAnsi="宋体" w:cs="宋体"/>
          <w:b/>
          <w:sz w:val="24"/>
          <w:highlight w:val="none"/>
        </w:rPr>
        <w:t>拟享受以上价格扣除政策的，填写有关内容。</w:t>
      </w:r>
      <w:r>
        <w:rPr>
          <w:rFonts w:hint="eastAsia" w:ascii="宋体" w:hAnsi="宋体" w:cs="宋体"/>
          <w:b/>
          <w:kern w:val="0"/>
          <w:sz w:val="24"/>
          <w:highlight w:val="none"/>
          <w:lang w:val="zh-CN"/>
        </w:rPr>
        <w:t>）</w:t>
      </w:r>
    </w:p>
    <w:p w14:paraId="58537CA9">
      <w:pPr>
        <w:spacing w:line="360" w:lineRule="auto"/>
        <w:ind w:firstLine="480" w:firstLineChars="200"/>
        <w:rPr>
          <w:rFonts w:ascii="宋体" w:hAnsi="宋体" w:cs="宋体"/>
          <w:b/>
          <w:bCs/>
          <w:kern w:val="0"/>
          <w:sz w:val="24"/>
          <w:highlight w:val="none"/>
          <w:lang w:val="zh-CN"/>
        </w:rPr>
      </w:pPr>
      <w:r>
        <w:rPr>
          <w:rFonts w:hint="eastAsia" w:ascii="宋体" w:hAnsi="宋体" w:cs="宋体"/>
          <w:sz w:val="24"/>
          <w:highlight w:val="none"/>
        </w:rPr>
        <w:t>2、</w:t>
      </w:r>
      <w:bookmarkStart w:id="423" w:name="_Hlk101133173"/>
      <w:r>
        <w:rPr>
          <w:rFonts w:hint="eastAsia" w:ascii="宋体" w:hAnsi="宋体" w:cs="宋体"/>
          <w:sz w:val="24"/>
          <w:highlight w:val="none"/>
        </w:rPr>
        <w:t>中小企业合同金额达到</w:t>
      </w:r>
      <w:r>
        <w:rPr>
          <w:rFonts w:hint="eastAsia" w:ascii="宋体" w:hAnsi="宋体" w:cs="宋体"/>
          <w:sz w:val="24"/>
          <w:highlight w:val="none"/>
          <w:u w:val="single"/>
        </w:rPr>
        <w:t xml:space="preserve">  </w:t>
      </w:r>
      <w:r>
        <w:rPr>
          <w:rFonts w:hint="eastAsia" w:ascii="宋体" w:hAnsi="宋体" w:cs="宋体"/>
          <w:sz w:val="24"/>
          <w:highlight w:val="none"/>
        </w:rPr>
        <w:t>%，其中小微企业合同金额达到</w:t>
      </w:r>
      <w:r>
        <w:rPr>
          <w:rFonts w:hint="eastAsia" w:ascii="宋体" w:hAnsi="宋体" w:cs="宋体"/>
          <w:sz w:val="24"/>
          <w:highlight w:val="none"/>
          <w:u w:val="single"/>
        </w:rPr>
        <w:t xml:space="preserve"> </w:t>
      </w:r>
      <w:r>
        <w:rPr>
          <w:rFonts w:hint="eastAsia" w:ascii="宋体" w:hAnsi="宋体" w:cs="宋体"/>
          <w:sz w:val="24"/>
          <w:highlight w:val="none"/>
        </w:rPr>
        <w:t>%</w:t>
      </w:r>
      <w:r>
        <w:rPr>
          <w:rFonts w:hint="eastAsia" w:ascii="宋体" w:hAnsi="宋体" w:cs="宋体"/>
          <w:kern w:val="0"/>
          <w:sz w:val="24"/>
          <w:highlight w:val="none"/>
          <w:lang w:val="zh-CN"/>
        </w:rPr>
        <w:t>。</w:t>
      </w:r>
      <w:r>
        <w:rPr>
          <w:rFonts w:hint="eastAsia" w:ascii="宋体" w:hAnsi="宋体" w:cs="宋体"/>
          <w:b/>
          <w:bCs/>
          <w:kern w:val="0"/>
          <w:sz w:val="24"/>
          <w:highlight w:val="none"/>
          <w:lang w:val="zh-CN"/>
        </w:rPr>
        <w:t>（</w:t>
      </w:r>
      <w:r>
        <w:rPr>
          <w:rFonts w:hint="eastAsia" w:ascii="宋体" w:hAnsi="宋体" w:cs="宋体"/>
          <w:b/>
          <w:bCs/>
          <w:sz w:val="24"/>
          <w:highlight w:val="none"/>
        </w:rPr>
        <w:t>要求合同分包形式参加的项目或采购包，供应商按招标文件第一部分招标公告申请人的资格要求中规定的</w:t>
      </w:r>
      <w:r>
        <w:rPr>
          <w:rFonts w:hint="eastAsia" w:ascii="宋体" w:hAnsi="宋体" w:cs="宋体"/>
          <w:b/>
          <w:kern w:val="0"/>
          <w:sz w:val="24"/>
          <w:highlight w:val="none"/>
          <w:lang w:val="zh-CN"/>
        </w:rPr>
        <w:t>分包意向协议</w:t>
      </w:r>
      <w:r>
        <w:rPr>
          <w:rFonts w:hint="eastAsia" w:ascii="宋体" w:hAnsi="宋体" w:cs="宋体"/>
          <w:b/>
          <w:bCs/>
          <w:sz w:val="24"/>
          <w:highlight w:val="none"/>
        </w:rPr>
        <w:t>中中小企业、小微企业合同金额应当达到的比例要求填写。</w:t>
      </w:r>
      <w:r>
        <w:rPr>
          <w:rFonts w:hint="eastAsia" w:ascii="宋体" w:hAnsi="宋体" w:cs="宋体"/>
          <w:b/>
          <w:bCs/>
          <w:kern w:val="0"/>
          <w:sz w:val="24"/>
          <w:highlight w:val="none"/>
          <w:lang w:val="zh-CN"/>
        </w:rPr>
        <w:t>）</w:t>
      </w:r>
      <w:bookmarkEnd w:id="423"/>
    </w:p>
    <w:p w14:paraId="15150191">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三、分包工作履行期限、地点、方式</w:t>
      </w:r>
    </w:p>
    <w:p w14:paraId="26B898CF">
      <w:pPr>
        <w:snapToGrid w:val="0"/>
        <w:spacing w:line="360" w:lineRule="auto"/>
        <w:ind w:firstLine="576"/>
        <w:rPr>
          <w:rFonts w:ascii="宋体" w:hAnsi="宋体" w:cs="宋体"/>
          <w:highlight w:val="none"/>
          <w:u w:val="single"/>
        </w:rPr>
      </w:pPr>
      <w:r>
        <w:rPr>
          <w:rFonts w:hint="eastAsia" w:ascii="宋体" w:hAnsi="宋体" w:cs="宋体"/>
          <w:highlight w:val="none"/>
          <w:u w:val="single"/>
        </w:rPr>
        <w:t xml:space="preserve">                                                                                  </w:t>
      </w:r>
    </w:p>
    <w:p w14:paraId="53765747">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四、质量</w:t>
      </w:r>
    </w:p>
    <w:p w14:paraId="2914CDF1">
      <w:pPr>
        <w:snapToGrid w:val="0"/>
        <w:spacing w:line="360" w:lineRule="auto"/>
        <w:ind w:firstLine="576"/>
        <w:rPr>
          <w:rFonts w:ascii="宋体" w:hAnsi="宋体" w:cs="宋体"/>
          <w:kern w:val="0"/>
          <w:sz w:val="24"/>
          <w:highlight w:val="none"/>
          <w:lang w:val="zh-CN"/>
        </w:rPr>
      </w:pPr>
      <w:r>
        <w:rPr>
          <w:rFonts w:hint="eastAsia" w:ascii="宋体" w:hAnsi="宋体" w:cs="宋体"/>
          <w:highlight w:val="none"/>
          <w:u w:val="single"/>
        </w:rPr>
        <w:t xml:space="preserve">                                                                                       </w:t>
      </w:r>
    </w:p>
    <w:p w14:paraId="0ABCC718">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五、价款或者报酬</w:t>
      </w:r>
    </w:p>
    <w:p w14:paraId="2B51F963">
      <w:pPr>
        <w:snapToGrid w:val="0"/>
        <w:spacing w:line="360" w:lineRule="auto"/>
        <w:ind w:left="573" w:leftChars="273"/>
        <w:rPr>
          <w:rFonts w:ascii="宋体" w:hAnsi="宋体" w:cs="宋体"/>
          <w:kern w:val="0"/>
          <w:sz w:val="24"/>
          <w:highlight w:val="none"/>
          <w:lang w:val="zh-CN"/>
        </w:rPr>
      </w:pPr>
      <w:r>
        <w:rPr>
          <w:rFonts w:hint="eastAsia" w:ascii="宋体" w:hAnsi="宋体" w:cs="宋体"/>
          <w:highlight w:val="none"/>
          <w:u w:val="single"/>
        </w:rPr>
        <w:t xml:space="preserve">                                                                                     </w:t>
      </w:r>
    </w:p>
    <w:p w14:paraId="16BD6A85">
      <w:pPr>
        <w:snapToGrid w:val="0"/>
        <w:spacing w:line="360" w:lineRule="auto"/>
        <w:ind w:left="573" w:leftChars="273"/>
        <w:rPr>
          <w:rFonts w:ascii="宋体" w:hAnsi="宋体" w:cs="宋体"/>
          <w:kern w:val="0"/>
          <w:sz w:val="24"/>
          <w:highlight w:val="none"/>
          <w:lang w:val="zh-CN"/>
        </w:rPr>
      </w:pPr>
      <w:r>
        <w:rPr>
          <w:rFonts w:hint="eastAsia" w:ascii="宋体" w:hAnsi="宋体" w:cs="宋体"/>
          <w:kern w:val="0"/>
          <w:sz w:val="24"/>
          <w:highlight w:val="none"/>
          <w:lang w:val="zh-CN"/>
        </w:rPr>
        <w:t>六、违约责任</w:t>
      </w:r>
    </w:p>
    <w:p w14:paraId="380927C6">
      <w:pPr>
        <w:snapToGrid w:val="0"/>
        <w:spacing w:line="360" w:lineRule="auto"/>
        <w:ind w:firstLine="576"/>
        <w:rPr>
          <w:rFonts w:ascii="宋体" w:hAnsi="宋体" w:cs="宋体"/>
          <w:kern w:val="0"/>
          <w:sz w:val="24"/>
          <w:highlight w:val="none"/>
          <w:lang w:val="zh-CN"/>
        </w:rPr>
      </w:pPr>
      <w:r>
        <w:rPr>
          <w:rFonts w:hint="eastAsia" w:ascii="宋体" w:hAnsi="宋体" w:cs="宋体"/>
          <w:highlight w:val="none"/>
          <w:u w:val="single"/>
        </w:rPr>
        <w:t xml:space="preserve">                                                                                     </w:t>
      </w:r>
    </w:p>
    <w:p w14:paraId="0F9BC20A">
      <w:pPr>
        <w:snapToGrid w:val="0"/>
        <w:spacing w:line="360" w:lineRule="auto"/>
        <w:ind w:firstLine="576"/>
        <w:rPr>
          <w:rFonts w:ascii="宋体" w:hAnsi="宋体" w:cs="宋体"/>
          <w:kern w:val="0"/>
          <w:sz w:val="24"/>
          <w:highlight w:val="none"/>
          <w:lang w:val="zh-CN"/>
        </w:rPr>
      </w:pPr>
      <w:r>
        <w:rPr>
          <w:rFonts w:hint="eastAsia" w:ascii="宋体" w:hAnsi="宋体" w:cs="宋体"/>
          <w:kern w:val="0"/>
          <w:sz w:val="24"/>
          <w:highlight w:val="none"/>
          <w:lang w:val="zh-CN"/>
        </w:rPr>
        <w:t>七、争议解决的办法</w:t>
      </w:r>
    </w:p>
    <w:p w14:paraId="09C319F2">
      <w:pPr>
        <w:snapToGrid w:val="0"/>
        <w:spacing w:line="360" w:lineRule="auto"/>
        <w:ind w:firstLine="576"/>
        <w:rPr>
          <w:rFonts w:ascii="宋体" w:hAnsi="宋体" w:cs="宋体"/>
          <w:kern w:val="0"/>
          <w:sz w:val="24"/>
          <w:highlight w:val="none"/>
          <w:lang w:val="zh-CN"/>
        </w:rPr>
      </w:pPr>
      <w:r>
        <w:rPr>
          <w:rFonts w:hint="eastAsia" w:ascii="宋体" w:hAnsi="宋体" w:cs="宋体"/>
          <w:highlight w:val="none"/>
          <w:u w:val="single"/>
        </w:rPr>
        <w:t xml:space="preserve">                                                                                  </w:t>
      </w:r>
    </w:p>
    <w:p w14:paraId="05D003A0">
      <w:pPr>
        <w:snapToGrid w:val="0"/>
        <w:spacing w:line="360" w:lineRule="auto"/>
        <w:ind w:left="5758" w:leftChars="342" w:hanging="5040" w:hangingChars="2100"/>
        <w:rPr>
          <w:rFonts w:ascii="宋体" w:hAnsi="宋体" w:cs="宋体"/>
          <w:kern w:val="0"/>
          <w:sz w:val="24"/>
          <w:highlight w:val="none"/>
          <w:lang w:val="zh-CN"/>
        </w:rPr>
      </w:pPr>
      <w:r>
        <w:rPr>
          <w:rFonts w:hint="eastAsia" w:ascii="宋体" w:hAnsi="宋体" w:cs="宋体"/>
          <w:kern w:val="0"/>
          <w:sz w:val="24"/>
          <w:highlight w:val="none"/>
          <w:lang w:val="zh-CN"/>
        </w:rPr>
        <w:t xml:space="preserve">                                          投标人名称(电子签名)：</w:t>
      </w:r>
    </w:p>
    <w:p w14:paraId="34A7809B">
      <w:pPr>
        <w:snapToGrid w:val="0"/>
        <w:spacing w:line="360" w:lineRule="auto"/>
        <w:jc w:val="right"/>
        <w:rPr>
          <w:rFonts w:ascii="宋体" w:hAnsi="宋体" w:cs="宋体"/>
          <w:kern w:val="0"/>
          <w:sz w:val="24"/>
          <w:highlight w:val="none"/>
          <w:lang w:val="zh-CN"/>
        </w:rPr>
      </w:pPr>
      <w:r>
        <w:rPr>
          <w:rFonts w:hint="eastAsia" w:ascii="宋体" w:hAnsi="宋体" w:cs="宋体"/>
          <w:kern w:val="0"/>
          <w:sz w:val="24"/>
          <w:highlight w:val="none"/>
          <w:lang w:val="zh-CN"/>
        </w:rPr>
        <w:t>分包供应商名称(电子签名/公章)：</w:t>
      </w:r>
    </w:p>
    <w:p w14:paraId="49BE4364">
      <w:pPr>
        <w:snapToGrid w:val="0"/>
        <w:spacing w:line="360" w:lineRule="auto"/>
        <w:ind w:firstLine="5760" w:firstLineChars="2400"/>
        <w:rPr>
          <w:rFonts w:ascii="宋体" w:hAnsi="宋体" w:cs="宋体"/>
          <w:highlight w:val="none"/>
        </w:rPr>
      </w:pPr>
      <w:r>
        <w:rPr>
          <w:rFonts w:hint="eastAsia" w:ascii="宋体" w:hAnsi="宋体" w:cs="宋体"/>
          <w:kern w:val="0"/>
          <w:sz w:val="24"/>
          <w:highlight w:val="none"/>
          <w:lang w:val="zh-CN"/>
        </w:rPr>
        <w:t>……</w:t>
      </w:r>
    </w:p>
    <w:p w14:paraId="12555AA6">
      <w:pPr>
        <w:spacing w:line="360" w:lineRule="auto"/>
        <w:jc w:val="center"/>
        <w:rPr>
          <w:rFonts w:ascii="宋体" w:hAnsi="宋体" w:cs="宋体"/>
          <w:kern w:val="0"/>
          <w:sz w:val="24"/>
          <w:highlight w:val="none"/>
          <w:lang w:val="zh-CN"/>
        </w:rPr>
      </w:pPr>
      <w:r>
        <w:rPr>
          <w:rFonts w:hint="eastAsia" w:ascii="宋体" w:hAnsi="宋体" w:cs="宋体"/>
          <w:kern w:val="0"/>
          <w:sz w:val="24"/>
          <w:highlight w:val="none"/>
          <w:lang w:val="zh-CN"/>
        </w:rPr>
        <w:t xml:space="preserve">                                        日期：  年  月   日</w:t>
      </w:r>
    </w:p>
    <w:p w14:paraId="43A065DA">
      <w:pPr>
        <w:spacing w:line="360" w:lineRule="auto"/>
        <w:ind w:right="420"/>
        <w:rPr>
          <w:rFonts w:ascii="宋体" w:hAnsi="宋体" w:cs="宋体"/>
          <w:sz w:val="24"/>
          <w:highlight w:val="none"/>
        </w:rPr>
      </w:pPr>
      <w:r>
        <w:rPr>
          <w:rFonts w:hint="eastAsia" w:ascii="宋体" w:hAnsi="宋体" w:cs="宋体"/>
          <w:sz w:val="24"/>
          <w:highlight w:val="none"/>
        </w:rPr>
        <w:t>注：按本格式和要求提供。</w:t>
      </w:r>
    </w:p>
    <w:p w14:paraId="24245129">
      <w:pPr>
        <w:autoSpaceDE w:val="0"/>
        <w:autoSpaceDN w:val="0"/>
        <w:jc w:val="center"/>
        <w:rPr>
          <w:rFonts w:ascii="宋体" w:hAnsi="宋体" w:cs="宋体"/>
          <w:b/>
          <w:spacing w:val="6"/>
          <w:sz w:val="32"/>
          <w:szCs w:val="32"/>
          <w:highlight w:val="none"/>
        </w:rPr>
      </w:pPr>
    </w:p>
    <w:p w14:paraId="73611380">
      <w:pPr>
        <w:autoSpaceDE w:val="0"/>
        <w:autoSpaceDN w:val="0"/>
        <w:jc w:val="center"/>
        <w:rPr>
          <w:rFonts w:ascii="宋体" w:hAnsi="宋体" w:cs="宋体"/>
          <w:b/>
          <w:spacing w:val="6"/>
          <w:sz w:val="32"/>
          <w:szCs w:val="32"/>
          <w:highlight w:val="none"/>
        </w:rPr>
      </w:pPr>
    </w:p>
    <w:p w14:paraId="3757AFA9">
      <w:pPr>
        <w:autoSpaceDE w:val="0"/>
        <w:autoSpaceDN w:val="0"/>
        <w:jc w:val="center"/>
        <w:rPr>
          <w:rFonts w:ascii="宋体" w:hAnsi="宋体" w:cs="宋体"/>
          <w:b/>
          <w:spacing w:val="6"/>
          <w:sz w:val="32"/>
          <w:szCs w:val="32"/>
          <w:highlight w:val="none"/>
        </w:rPr>
      </w:pPr>
    </w:p>
    <w:p w14:paraId="6E82230C">
      <w:pPr>
        <w:autoSpaceDE w:val="0"/>
        <w:autoSpaceDN w:val="0"/>
        <w:jc w:val="center"/>
        <w:rPr>
          <w:rFonts w:ascii="宋体" w:hAnsi="宋体" w:cs="宋体"/>
          <w:b/>
          <w:spacing w:val="6"/>
          <w:sz w:val="32"/>
          <w:szCs w:val="32"/>
          <w:highlight w:val="none"/>
        </w:rPr>
      </w:pPr>
    </w:p>
    <w:p w14:paraId="65373B41">
      <w:pPr>
        <w:autoSpaceDE w:val="0"/>
        <w:autoSpaceDN w:val="0"/>
        <w:jc w:val="center"/>
        <w:rPr>
          <w:rFonts w:ascii="宋体" w:hAnsi="宋体" w:cs="宋体"/>
          <w:b/>
          <w:spacing w:val="6"/>
          <w:sz w:val="32"/>
          <w:szCs w:val="32"/>
          <w:highlight w:val="none"/>
        </w:rPr>
      </w:pPr>
    </w:p>
    <w:p w14:paraId="4DCF8444">
      <w:pPr>
        <w:autoSpaceDE w:val="0"/>
        <w:autoSpaceDN w:val="0"/>
        <w:jc w:val="center"/>
        <w:rPr>
          <w:rFonts w:ascii="宋体" w:hAnsi="宋体" w:cs="宋体"/>
          <w:b/>
          <w:spacing w:val="6"/>
          <w:sz w:val="32"/>
          <w:szCs w:val="32"/>
          <w:highlight w:val="none"/>
        </w:rPr>
      </w:pPr>
    </w:p>
    <w:p w14:paraId="6AA7E5F5">
      <w:pPr>
        <w:autoSpaceDE w:val="0"/>
        <w:autoSpaceDN w:val="0"/>
        <w:jc w:val="center"/>
        <w:rPr>
          <w:rFonts w:ascii="宋体" w:hAnsi="宋体" w:cs="宋体"/>
          <w:b/>
          <w:spacing w:val="6"/>
          <w:sz w:val="32"/>
          <w:szCs w:val="32"/>
          <w:highlight w:val="none"/>
        </w:rPr>
      </w:pPr>
    </w:p>
    <w:p w14:paraId="1814C8F9">
      <w:pPr>
        <w:autoSpaceDE w:val="0"/>
        <w:autoSpaceDN w:val="0"/>
        <w:jc w:val="center"/>
        <w:rPr>
          <w:rFonts w:ascii="宋体" w:hAnsi="宋体" w:cs="宋体"/>
          <w:b/>
          <w:spacing w:val="6"/>
          <w:sz w:val="32"/>
          <w:szCs w:val="32"/>
          <w:highlight w:val="none"/>
        </w:rPr>
      </w:pPr>
    </w:p>
    <w:p w14:paraId="70693884">
      <w:pPr>
        <w:autoSpaceDE w:val="0"/>
        <w:autoSpaceDN w:val="0"/>
        <w:jc w:val="center"/>
        <w:rPr>
          <w:rFonts w:ascii="宋体" w:hAnsi="宋体" w:cs="宋体"/>
          <w:b/>
          <w:spacing w:val="6"/>
          <w:sz w:val="32"/>
          <w:szCs w:val="32"/>
          <w:highlight w:val="none"/>
        </w:rPr>
      </w:pPr>
    </w:p>
    <w:p w14:paraId="49F0FF4A">
      <w:pPr>
        <w:autoSpaceDE w:val="0"/>
        <w:autoSpaceDN w:val="0"/>
        <w:jc w:val="center"/>
        <w:rPr>
          <w:rFonts w:ascii="宋体" w:hAnsi="宋体" w:cs="宋体"/>
          <w:b/>
          <w:spacing w:val="6"/>
          <w:sz w:val="32"/>
          <w:szCs w:val="32"/>
          <w:highlight w:val="none"/>
        </w:rPr>
      </w:pPr>
    </w:p>
    <w:p w14:paraId="70BD0EDF">
      <w:pPr>
        <w:autoSpaceDE w:val="0"/>
        <w:autoSpaceDN w:val="0"/>
        <w:jc w:val="center"/>
        <w:rPr>
          <w:rFonts w:ascii="宋体" w:hAnsi="宋体" w:cs="宋体"/>
          <w:b/>
          <w:spacing w:val="6"/>
          <w:sz w:val="32"/>
          <w:szCs w:val="32"/>
          <w:highlight w:val="none"/>
        </w:rPr>
      </w:pPr>
    </w:p>
    <w:p w14:paraId="01392FF0">
      <w:pPr>
        <w:autoSpaceDE w:val="0"/>
        <w:autoSpaceDN w:val="0"/>
        <w:jc w:val="center"/>
        <w:rPr>
          <w:rFonts w:ascii="宋体" w:hAnsi="宋体" w:cs="宋体"/>
          <w:b/>
          <w:spacing w:val="6"/>
          <w:sz w:val="32"/>
          <w:szCs w:val="32"/>
          <w:highlight w:val="none"/>
        </w:rPr>
      </w:pPr>
    </w:p>
    <w:p w14:paraId="264C71CD">
      <w:pPr>
        <w:autoSpaceDE w:val="0"/>
        <w:autoSpaceDN w:val="0"/>
        <w:jc w:val="center"/>
        <w:rPr>
          <w:rFonts w:ascii="宋体" w:hAnsi="宋体" w:cs="宋体"/>
          <w:b/>
          <w:spacing w:val="6"/>
          <w:sz w:val="32"/>
          <w:szCs w:val="32"/>
          <w:highlight w:val="none"/>
        </w:rPr>
      </w:pPr>
    </w:p>
    <w:p w14:paraId="56FADD74">
      <w:pPr>
        <w:autoSpaceDE w:val="0"/>
        <w:autoSpaceDN w:val="0"/>
        <w:jc w:val="center"/>
        <w:rPr>
          <w:rFonts w:ascii="宋体" w:hAnsi="宋体" w:cs="宋体"/>
          <w:b/>
          <w:spacing w:val="6"/>
          <w:sz w:val="32"/>
          <w:szCs w:val="32"/>
          <w:highlight w:val="none"/>
        </w:rPr>
      </w:pPr>
    </w:p>
    <w:p w14:paraId="038D1038">
      <w:pPr>
        <w:autoSpaceDE w:val="0"/>
        <w:autoSpaceDN w:val="0"/>
        <w:jc w:val="center"/>
        <w:rPr>
          <w:rFonts w:ascii="宋体" w:hAnsi="宋体" w:cs="宋体"/>
          <w:b/>
          <w:spacing w:val="6"/>
          <w:sz w:val="32"/>
          <w:szCs w:val="32"/>
          <w:highlight w:val="none"/>
        </w:rPr>
      </w:pPr>
    </w:p>
    <w:p w14:paraId="2A6EF701">
      <w:pPr>
        <w:autoSpaceDE w:val="0"/>
        <w:autoSpaceDN w:val="0"/>
        <w:jc w:val="center"/>
        <w:rPr>
          <w:rFonts w:ascii="宋体" w:hAnsi="宋体" w:cs="宋体"/>
          <w:b/>
          <w:spacing w:val="6"/>
          <w:sz w:val="32"/>
          <w:szCs w:val="32"/>
          <w:highlight w:val="none"/>
        </w:rPr>
      </w:pPr>
    </w:p>
    <w:p w14:paraId="16B71E07">
      <w:pPr>
        <w:autoSpaceDE w:val="0"/>
        <w:autoSpaceDN w:val="0"/>
        <w:jc w:val="center"/>
        <w:rPr>
          <w:rFonts w:ascii="宋体" w:hAnsi="宋体" w:cs="宋体"/>
          <w:b/>
          <w:spacing w:val="6"/>
          <w:sz w:val="32"/>
          <w:szCs w:val="32"/>
          <w:highlight w:val="none"/>
        </w:rPr>
      </w:pPr>
    </w:p>
    <w:p w14:paraId="16B9D33C">
      <w:pPr>
        <w:autoSpaceDE w:val="0"/>
        <w:autoSpaceDN w:val="0"/>
        <w:jc w:val="center"/>
        <w:rPr>
          <w:rFonts w:ascii="宋体" w:hAnsi="宋体" w:cs="宋体"/>
          <w:b/>
          <w:spacing w:val="6"/>
          <w:sz w:val="32"/>
          <w:szCs w:val="32"/>
          <w:highlight w:val="none"/>
        </w:rPr>
      </w:pPr>
    </w:p>
    <w:p w14:paraId="26350BDD">
      <w:pPr>
        <w:autoSpaceDE w:val="0"/>
        <w:autoSpaceDN w:val="0"/>
        <w:jc w:val="center"/>
        <w:rPr>
          <w:rFonts w:ascii="宋体" w:hAnsi="宋体" w:cs="宋体"/>
          <w:b/>
          <w:spacing w:val="6"/>
          <w:sz w:val="32"/>
          <w:szCs w:val="32"/>
          <w:highlight w:val="none"/>
        </w:rPr>
      </w:pPr>
    </w:p>
    <w:p w14:paraId="69964E8E">
      <w:pPr>
        <w:autoSpaceDE w:val="0"/>
        <w:autoSpaceDN w:val="0"/>
        <w:jc w:val="center"/>
        <w:rPr>
          <w:rFonts w:ascii="宋体" w:hAnsi="宋体" w:cs="宋体"/>
          <w:b/>
          <w:spacing w:val="6"/>
          <w:sz w:val="32"/>
          <w:szCs w:val="32"/>
          <w:highlight w:val="none"/>
        </w:rPr>
      </w:pPr>
    </w:p>
    <w:p w14:paraId="49C38922">
      <w:pPr>
        <w:autoSpaceDE w:val="0"/>
        <w:autoSpaceDN w:val="0"/>
        <w:jc w:val="center"/>
        <w:rPr>
          <w:rFonts w:ascii="宋体" w:hAnsi="宋体" w:cs="宋体"/>
          <w:b/>
          <w:spacing w:val="6"/>
          <w:sz w:val="32"/>
          <w:szCs w:val="32"/>
          <w:highlight w:val="none"/>
        </w:rPr>
      </w:pPr>
    </w:p>
    <w:p w14:paraId="6CE480A8">
      <w:pPr>
        <w:autoSpaceDE w:val="0"/>
        <w:autoSpaceDN w:val="0"/>
        <w:jc w:val="center"/>
        <w:rPr>
          <w:rFonts w:ascii="宋体" w:hAnsi="宋体" w:cs="宋体"/>
          <w:b/>
          <w:spacing w:val="6"/>
          <w:sz w:val="32"/>
          <w:szCs w:val="32"/>
          <w:highlight w:val="none"/>
        </w:rPr>
      </w:pPr>
    </w:p>
    <w:p w14:paraId="52DE6B9E">
      <w:pPr>
        <w:autoSpaceDE w:val="0"/>
        <w:autoSpaceDN w:val="0"/>
        <w:jc w:val="center"/>
        <w:rPr>
          <w:rFonts w:ascii="宋体" w:hAnsi="宋体" w:cs="宋体"/>
          <w:b/>
          <w:spacing w:val="6"/>
          <w:sz w:val="32"/>
          <w:szCs w:val="32"/>
          <w:highlight w:val="none"/>
        </w:rPr>
      </w:pPr>
    </w:p>
    <w:p w14:paraId="787849AD">
      <w:pPr>
        <w:autoSpaceDE w:val="0"/>
        <w:autoSpaceDN w:val="0"/>
        <w:jc w:val="center"/>
        <w:rPr>
          <w:rFonts w:ascii="宋体" w:hAnsi="宋体" w:cs="宋体"/>
          <w:b/>
          <w:spacing w:val="6"/>
          <w:sz w:val="32"/>
          <w:szCs w:val="32"/>
          <w:highlight w:val="none"/>
        </w:rPr>
      </w:pPr>
    </w:p>
    <w:p w14:paraId="46C4A3B2">
      <w:pPr>
        <w:autoSpaceDE w:val="0"/>
        <w:autoSpaceDN w:val="0"/>
        <w:jc w:val="center"/>
        <w:rPr>
          <w:rFonts w:ascii="宋体" w:hAnsi="宋体" w:cs="宋体"/>
          <w:b/>
          <w:spacing w:val="6"/>
          <w:sz w:val="32"/>
          <w:szCs w:val="32"/>
          <w:highlight w:val="none"/>
        </w:rPr>
      </w:pPr>
    </w:p>
    <w:p w14:paraId="2CC612C2">
      <w:pPr>
        <w:autoSpaceDE w:val="0"/>
        <w:autoSpaceDN w:val="0"/>
        <w:jc w:val="center"/>
        <w:rPr>
          <w:rFonts w:ascii="宋体" w:hAnsi="宋体" w:cs="宋体"/>
          <w:b/>
          <w:spacing w:val="6"/>
          <w:sz w:val="32"/>
          <w:szCs w:val="32"/>
          <w:highlight w:val="none"/>
        </w:rPr>
      </w:pPr>
    </w:p>
    <w:p w14:paraId="322751B8">
      <w:pPr>
        <w:autoSpaceDE w:val="0"/>
        <w:autoSpaceDN w:val="0"/>
        <w:jc w:val="center"/>
        <w:rPr>
          <w:rFonts w:ascii="宋体" w:hAnsi="宋体" w:cs="宋体"/>
          <w:b/>
          <w:spacing w:val="6"/>
          <w:sz w:val="32"/>
          <w:szCs w:val="32"/>
          <w:highlight w:val="none"/>
        </w:rPr>
      </w:pPr>
    </w:p>
    <w:p w14:paraId="3ACBF284">
      <w:pPr>
        <w:autoSpaceDE w:val="0"/>
        <w:autoSpaceDN w:val="0"/>
        <w:jc w:val="center"/>
        <w:rPr>
          <w:rFonts w:ascii="宋体" w:hAnsi="宋体" w:cs="宋体"/>
          <w:b/>
          <w:spacing w:val="6"/>
          <w:sz w:val="32"/>
          <w:szCs w:val="32"/>
          <w:highlight w:val="none"/>
        </w:rPr>
      </w:pPr>
    </w:p>
    <w:p w14:paraId="0606D398">
      <w:pPr>
        <w:widowControl/>
        <w:adjustRightInd/>
        <w:jc w:val="left"/>
        <w:rPr>
          <w:rFonts w:ascii="宋体" w:hAnsi="宋体" w:cs="宋体"/>
          <w:b/>
          <w:kern w:val="0"/>
          <w:sz w:val="32"/>
          <w:szCs w:val="32"/>
          <w:highlight w:val="none"/>
        </w:rPr>
      </w:pPr>
      <w:r>
        <w:rPr>
          <w:rFonts w:ascii="宋体" w:hAnsi="宋体" w:cs="宋体"/>
          <w:b/>
          <w:kern w:val="0"/>
          <w:sz w:val="32"/>
          <w:szCs w:val="32"/>
          <w:highlight w:val="none"/>
        </w:rPr>
        <w:br w:type="page"/>
      </w:r>
    </w:p>
    <w:p w14:paraId="704A2E51">
      <w:pPr>
        <w:snapToGrid w:val="0"/>
        <w:spacing w:line="360" w:lineRule="auto"/>
        <w:outlineLvl w:val="0"/>
        <w:rPr>
          <w:rFonts w:ascii="宋体" w:hAnsi="宋体" w:cs="宋体"/>
          <w:b/>
          <w:kern w:val="0"/>
          <w:sz w:val="44"/>
          <w:szCs w:val="44"/>
          <w:highlight w:val="none"/>
        </w:rPr>
      </w:pPr>
      <w:r>
        <w:rPr>
          <w:rFonts w:hint="eastAsia" w:ascii="宋体" w:hAnsi="宋体" w:cs="宋体"/>
          <w:b/>
          <w:kern w:val="0"/>
          <w:sz w:val="44"/>
          <w:szCs w:val="44"/>
          <w:highlight w:val="none"/>
        </w:rPr>
        <w:t>附件</w:t>
      </w:r>
      <w:r>
        <w:rPr>
          <w:rFonts w:ascii="宋体" w:hAnsi="宋体" w:cs="宋体"/>
          <w:b/>
          <w:kern w:val="0"/>
          <w:sz w:val="44"/>
          <w:szCs w:val="44"/>
          <w:highlight w:val="none"/>
        </w:rPr>
        <w:t>7</w:t>
      </w:r>
      <w:r>
        <w:rPr>
          <w:rFonts w:hint="eastAsia" w:ascii="宋体" w:hAnsi="宋体" w:cs="宋体"/>
          <w:b/>
          <w:kern w:val="0"/>
          <w:sz w:val="44"/>
          <w:szCs w:val="44"/>
          <w:highlight w:val="none"/>
        </w:rPr>
        <w:t>：中小企业声明函</w:t>
      </w:r>
    </w:p>
    <w:p w14:paraId="03C5DC31">
      <w:pPr>
        <w:spacing w:line="360" w:lineRule="auto"/>
        <w:jc w:val="center"/>
        <w:rPr>
          <w:rFonts w:ascii="宋体" w:hAnsi="宋体" w:eastAsia="宋体" w:cs="宋体"/>
          <w:b/>
          <w:sz w:val="32"/>
          <w:szCs w:val="32"/>
          <w:highlight w:val="none"/>
        </w:rPr>
      </w:pPr>
      <w:r>
        <w:rPr>
          <w:rFonts w:hint="eastAsia" w:ascii="宋体" w:hAnsi="宋体" w:eastAsia="宋体" w:cs="宋体"/>
          <w:b/>
          <w:sz w:val="32"/>
          <w:szCs w:val="32"/>
          <w:highlight w:val="none"/>
        </w:rPr>
        <w:t>中小企业声明函（货物）</w:t>
      </w:r>
    </w:p>
    <w:p w14:paraId="3324CAEE">
      <w:pPr>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 xml:space="preserve">本公司（联合体）郑重声明，根据《政府采购促进中小企业发展管理办法》（财库﹝2020﹞46 号）的规定，本公司（联合体）参加 </w:t>
      </w:r>
      <w:r>
        <w:rPr>
          <w:rFonts w:hint="eastAsia" w:ascii="宋体" w:hAnsi="宋体" w:eastAsia="宋体" w:cs="宋体"/>
          <w:color w:val="0000FF"/>
          <w:sz w:val="24"/>
          <w:highlight w:val="none"/>
          <w:u w:val="single"/>
        </w:rPr>
        <w:t>（采购人）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 xml:space="preserve">的 </w:t>
      </w:r>
      <w:r>
        <w:rPr>
          <w:rFonts w:hint="eastAsia" w:ascii="宋体" w:hAnsi="宋体" w:eastAsia="宋体" w:cs="宋体"/>
          <w:color w:val="0000FF"/>
          <w:sz w:val="24"/>
          <w:highlight w:val="none"/>
          <w:u w:val="single"/>
        </w:rPr>
        <w:t>（项目名称）</w:t>
      </w:r>
      <w:r>
        <w:rPr>
          <w:rFonts w:hint="eastAsia" w:ascii="宋体" w:hAnsi="宋体" w:eastAsia="宋体" w:cs="宋体"/>
          <w:sz w:val="24"/>
          <w:highlight w:val="none"/>
        </w:rPr>
        <w:t xml:space="preserve"> 采购活动，提供的货物全部由符合政策要求的中小企业制造。相关企业（含联合体中的中小企业、签订分包意向协议的中小企业）的具体情况如下：</w:t>
      </w:r>
    </w:p>
    <w:p w14:paraId="248612B5">
      <w:pPr>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1.</w:t>
      </w:r>
      <w:r>
        <w:rPr>
          <w:rFonts w:hint="eastAsia" w:ascii="宋体" w:hAnsi="宋体" w:cs="宋体"/>
          <w:color w:val="0000FF"/>
          <w:sz w:val="24"/>
          <w:highlight w:val="none"/>
          <w:u w:val="single"/>
          <w:lang w:val="en-US" w:eastAsia="zh-CN"/>
        </w:rPr>
        <w:t xml:space="preserve">设备配套洁净墙体系统 </w:t>
      </w:r>
      <w:r>
        <w:rPr>
          <w:rFonts w:hint="eastAsia" w:ascii="宋体" w:hAnsi="宋体" w:eastAsia="宋体" w:cs="宋体"/>
          <w:sz w:val="24"/>
          <w:highlight w:val="none"/>
        </w:rPr>
        <w:t xml:space="preserve"> ，属于</w:t>
      </w:r>
      <w:r>
        <w:rPr>
          <w:rFonts w:hint="eastAsia" w:ascii="宋体" w:hAnsi="宋体" w:eastAsia="宋体" w:cs="宋体"/>
          <w:color w:val="0000FF"/>
          <w:sz w:val="24"/>
          <w:highlight w:val="none"/>
        </w:rPr>
        <w:t xml:space="preserve"> </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71659039">
      <w:pPr>
        <w:spacing w:line="360" w:lineRule="auto"/>
        <w:ind w:firstLine="480" w:firstLineChars="200"/>
        <w:rPr>
          <w:rFonts w:hint="eastAsia" w:ascii="宋体" w:hAnsi="宋体" w:eastAsia="宋体" w:cs="宋体"/>
          <w:sz w:val="24"/>
          <w:highlight w:val="none"/>
        </w:rPr>
      </w:pPr>
      <w:r>
        <w:rPr>
          <w:rFonts w:hint="eastAsia" w:ascii="宋体" w:hAnsi="宋体" w:eastAsia="宋体" w:cs="宋体"/>
          <w:sz w:val="24"/>
          <w:highlight w:val="none"/>
        </w:rPr>
        <w:t>2.</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设备配套洁净地面系统</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2CD616DB">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3</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 xml:space="preserve">设备配套洁净顶面系统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27DEA259">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4</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 xml:space="preserve">医用气密封单开自动门、医用气密封单开自动铅防护门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305D7953">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5</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 xml:space="preserve">单开医用手动气密平开门、单开医用手动铅防护气密平开门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70B15E13">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6</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保温柜(恒温培养箱）、保冷柜（血液储存箱）</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3065FBF4">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7</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医疗气密专用照明设备</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6AF57216">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8</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 xml:space="preserve">照明开关、插座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66D1495D">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9</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配线、电力电缆 </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17853EC9">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10</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配电设备 </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4B593EA5">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11</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 手术隔离电源一体机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5C6AD5B0">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12</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铜管 </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1F78BC2C">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13</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 医用净化空气处理机组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70E05C82">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14</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离心式通风机 </w:t>
      </w:r>
      <w:r>
        <w:rPr>
          <w:rFonts w:hint="eastAsia" w:ascii="宋体" w:hAnsi="宋体" w:eastAsia="宋体" w:cs="宋体"/>
          <w:sz w:val="24"/>
          <w:highlight w:val="none"/>
        </w:rPr>
        <w:t xml:space="preserve"> ，属于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75BE1F51">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15</w:t>
      </w:r>
      <w:r>
        <w:rPr>
          <w:rFonts w:hint="eastAsia" w:ascii="宋体" w:hAnsi="宋体" w:eastAsia="宋体" w:cs="宋体"/>
          <w:sz w:val="24"/>
          <w:highlight w:val="none"/>
        </w:rPr>
        <w:t>.</w:t>
      </w:r>
      <w:r>
        <w:rPr>
          <w:rFonts w:hint="eastAsia" w:ascii="宋体" w:hAnsi="宋体" w:eastAsia="宋体" w:cs="宋体"/>
          <w:highlight w:val="none"/>
        </w:rPr>
        <w:t xml:space="preserve"> </w:t>
      </w:r>
      <w:r>
        <w:rPr>
          <w:rFonts w:hint="eastAsia" w:ascii="宋体" w:hAnsi="宋体" w:cs="宋体"/>
          <w:color w:val="0000FF"/>
          <w:sz w:val="24"/>
          <w:highlight w:val="none"/>
          <w:u w:val="single"/>
          <w:lang w:val="en-US" w:eastAsia="zh-CN"/>
        </w:rPr>
        <w:t xml:space="preserve">成品防火调节设备、碳钢阀门、成品风系统调节设备、成品定风量调节设备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09DA5B12">
      <w:pPr>
        <w:spacing w:line="360" w:lineRule="auto"/>
        <w:ind w:firstLine="480" w:firstLineChars="200"/>
        <w:rPr>
          <w:rFonts w:ascii="宋体" w:hAnsi="宋体" w:eastAsia="宋体" w:cs="宋体"/>
          <w:sz w:val="24"/>
          <w:highlight w:val="none"/>
        </w:rPr>
      </w:pPr>
      <w:r>
        <w:rPr>
          <w:rFonts w:hint="eastAsia" w:ascii="宋体" w:hAnsi="宋体" w:cs="宋体"/>
          <w:sz w:val="24"/>
          <w:highlight w:val="none"/>
          <w:lang w:val="en-US" w:eastAsia="zh-CN"/>
        </w:rPr>
        <w:t>16</w:t>
      </w:r>
      <w:r>
        <w:rPr>
          <w:rFonts w:hint="eastAsia" w:ascii="宋体" w:hAnsi="宋体" w:eastAsia="宋体" w:cs="宋体"/>
          <w:sz w:val="24"/>
          <w:highlight w:val="none"/>
        </w:rPr>
        <w:t>.</w:t>
      </w:r>
      <w:r>
        <w:rPr>
          <w:rFonts w:hint="eastAsia" w:ascii="宋体" w:hAnsi="宋体" w:cs="宋体"/>
          <w:color w:val="0000FF"/>
          <w:sz w:val="24"/>
          <w:highlight w:val="none"/>
          <w:u w:val="single"/>
          <w:lang w:val="en-US" w:eastAsia="zh-CN"/>
        </w:rPr>
        <w:t xml:space="preserve">成品消声设备  </w:t>
      </w:r>
      <w:r>
        <w:rPr>
          <w:rFonts w:hint="eastAsia" w:ascii="宋体" w:hAnsi="宋体" w:eastAsia="宋体" w:cs="宋体"/>
          <w:sz w:val="24"/>
          <w:highlight w:val="none"/>
        </w:rPr>
        <w:t>，属于</w:t>
      </w:r>
      <w:r>
        <w:rPr>
          <w:rFonts w:hint="eastAsia" w:ascii="宋体" w:hAnsi="宋体" w:cs="宋体"/>
          <w:color w:val="0000FF"/>
          <w:sz w:val="24"/>
          <w:highlight w:val="none"/>
          <w:u w:val="single"/>
          <w:lang w:val="en-US" w:eastAsia="zh-CN"/>
        </w:rPr>
        <w:t>工业</w:t>
      </w:r>
      <w:r>
        <w:rPr>
          <w:rFonts w:hint="eastAsia" w:ascii="宋体" w:hAnsi="宋体" w:eastAsia="宋体" w:cs="宋体"/>
          <w:sz w:val="24"/>
          <w:highlight w:val="none"/>
        </w:rPr>
        <w:t>行业 ；制造商为</w:t>
      </w:r>
      <w:r>
        <w:rPr>
          <w:rFonts w:hint="eastAsia" w:ascii="宋体" w:hAnsi="宋体" w:eastAsia="宋体" w:cs="宋体"/>
          <w:sz w:val="24"/>
          <w:highlight w:val="none"/>
          <w:u w:val="single"/>
        </w:rPr>
        <w:t xml:space="preserve"> （企业名称）</w:t>
      </w:r>
      <w:r>
        <w:rPr>
          <w:rFonts w:hint="eastAsia" w:ascii="宋体" w:hAnsi="宋体" w:eastAsia="宋体" w:cs="宋体"/>
          <w:sz w:val="24"/>
          <w:highlight w:val="none"/>
        </w:rPr>
        <w:t xml:space="preserve"> ，从业人员</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人，营业收入为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万元，资产总额为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万元，属于</w:t>
      </w:r>
      <w:r>
        <w:rPr>
          <w:rFonts w:hint="eastAsia" w:ascii="宋体" w:hAnsi="宋体" w:eastAsia="宋体" w:cs="宋体"/>
          <w:sz w:val="24"/>
          <w:highlight w:val="none"/>
          <w:u w:val="single"/>
        </w:rPr>
        <w:t xml:space="preserve"> （中型企业、小型企业、微型企业）</w:t>
      </w:r>
      <w:r>
        <w:rPr>
          <w:rFonts w:hint="eastAsia" w:ascii="宋体" w:hAnsi="宋体" w:eastAsia="宋体" w:cs="宋体"/>
          <w:sz w:val="24"/>
          <w:highlight w:val="none"/>
        </w:rPr>
        <w:t xml:space="preserve"> ；</w:t>
      </w:r>
    </w:p>
    <w:p w14:paraId="0182BDFB">
      <w:pPr>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以上企业，不属于大企业的分支机构，不存在控股股东为大企业的情形，也不存在与大企业的负责人为同一人的情形。</w:t>
      </w:r>
    </w:p>
    <w:p w14:paraId="6EE9DB79">
      <w:pPr>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本企业对上述声明内容的真实性负责。如有虚假，将依法承担相应责任。</w:t>
      </w:r>
    </w:p>
    <w:p w14:paraId="42187584">
      <w:pPr>
        <w:snapToGrid w:val="0"/>
        <w:spacing w:line="360" w:lineRule="auto"/>
        <w:ind w:firstLine="5160" w:firstLineChars="2150"/>
        <w:rPr>
          <w:rFonts w:ascii="宋体" w:hAnsi="宋体" w:eastAsia="宋体" w:cs="宋体"/>
          <w:kern w:val="0"/>
          <w:sz w:val="24"/>
          <w:highlight w:val="none"/>
        </w:rPr>
      </w:pPr>
      <w:r>
        <w:rPr>
          <w:rFonts w:hint="eastAsia" w:ascii="宋体" w:hAnsi="宋体" w:eastAsia="宋体" w:cs="宋体"/>
          <w:kern w:val="0"/>
          <w:sz w:val="24"/>
          <w:highlight w:val="none"/>
          <w:lang w:val="zh-CN"/>
        </w:rPr>
        <w:t>投标人名称(电子签名)：</w:t>
      </w:r>
    </w:p>
    <w:p w14:paraId="3C13CD15">
      <w:pPr>
        <w:snapToGrid w:val="0"/>
        <w:spacing w:line="360" w:lineRule="auto"/>
        <w:rPr>
          <w:rFonts w:ascii="宋体" w:hAnsi="宋体" w:eastAsia="宋体" w:cs="宋体"/>
          <w:kern w:val="0"/>
          <w:sz w:val="24"/>
          <w:highlight w:val="none"/>
          <w:lang w:val="zh-CN"/>
        </w:rPr>
      </w:pPr>
      <w:r>
        <w:rPr>
          <w:rFonts w:hint="eastAsia" w:ascii="宋体" w:hAnsi="宋体" w:eastAsia="宋体" w:cs="宋体"/>
          <w:kern w:val="0"/>
          <w:sz w:val="24"/>
          <w:highlight w:val="none"/>
          <w:lang w:val="zh-CN"/>
        </w:rPr>
        <w:t xml:space="preserve">                                           日期</w:t>
      </w:r>
      <w:r>
        <w:rPr>
          <w:rFonts w:hint="eastAsia" w:ascii="宋体" w:hAnsi="宋体" w:eastAsia="宋体" w:cs="宋体"/>
          <w:kern w:val="0"/>
          <w:sz w:val="24"/>
          <w:highlight w:val="none"/>
        </w:rPr>
        <w:t xml:space="preserve">：  年  </w:t>
      </w:r>
      <w:r>
        <w:rPr>
          <w:rFonts w:hint="eastAsia" w:ascii="宋体" w:hAnsi="宋体" w:eastAsia="宋体" w:cs="宋体"/>
          <w:kern w:val="0"/>
          <w:sz w:val="24"/>
          <w:highlight w:val="none"/>
          <w:lang w:val="zh-CN"/>
        </w:rPr>
        <w:t>月</w:t>
      </w:r>
      <w:r>
        <w:rPr>
          <w:rFonts w:hint="eastAsia" w:ascii="宋体" w:hAnsi="宋体" w:eastAsia="宋体" w:cs="宋体"/>
          <w:kern w:val="0"/>
          <w:sz w:val="24"/>
          <w:highlight w:val="none"/>
        </w:rPr>
        <w:t xml:space="preserve">   </w:t>
      </w:r>
      <w:r>
        <w:rPr>
          <w:rFonts w:hint="eastAsia" w:ascii="宋体" w:hAnsi="宋体" w:eastAsia="宋体" w:cs="宋体"/>
          <w:kern w:val="0"/>
          <w:sz w:val="24"/>
          <w:highlight w:val="none"/>
          <w:lang w:val="zh-CN"/>
        </w:rPr>
        <w:t>日</w:t>
      </w:r>
    </w:p>
    <w:p w14:paraId="4C7CA51E">
      <w:pPr>
        <w:spacing w:line="360" w:lineRule="auto"/>
        <w:jc w:val="left"/>
        <w:rPr>
          <w:rFonts w:ascii="宋体" w:hAnsi="宋体" w:eastAsia="宋体" w:cs="宋体"/>
          <w:sz w:val="18"/>
          <w:szCs w:val="18"/>
          <w:highlight w:val="none"/>
        </w:rPr>
      </w:pPr>
      <w:r>
        <w:rPr>
          <w:rFonts w:hint="eastAsia" w:ascii="宋体" w:hAnsi="宋体" w:eastAsia="宋体" w:cs="宋体"/>
          <w:sz w:val="18"/>
          <w:szCs w:val="18"/>
          <w:highlight w:val="none"/>
        </w:rPr>
        <w:t>从业人员、营业收入、资产总额填报上一年度数据，无上一年度数据的新成立企业可不填报。</w:t>
      </w:r>
    </w:p>
    <w:p w14:paraId="2B38B731">
      <w:pPr>
        <w:spacing w:line="360" w:lineRule="auto"/>
        <w:ind w:right="420" w:firstLine="480" w:firstLineChars="200"/>
        <w:rPr>
          <w:rFonts w:ascii="宋体" w:hAnsi="宋体" w:eastAsia="宋体" w:cs="宋体"/>
          <w:sz w:val="24"/>
          <w:highlight w:val="none"/>
        </w:rPr>
      </w:pPr>
      <w:r>
        <w:rPr>
          <w:rFonts w:hint="eastAsia" w:ascii="宋体" w:hAnsi="宋体" w:eastAsia="宋体" w:cs="宋体"/>
          <w:sz w:val="24"/>
          <w:highlight w:val="none"/>
        </w:rPr>
        <w:t>注：</w:t>
      </w:r>
    </w:p>
    <w:p w14:paraId="19A6D9B9">
      <w:pPr>
        <w:spacing w:line="360" w:lineRule="auto"/>
        <w:ind w:right="420" w:firstLine="480" w:firstLineChars="200"/>
        <w:rPr>
          <w:rFonts w:ascii="宋体" w:hAnsi="宋体" w:eastAsia="宋体" w:cs="宋体"/>
          <w:sz w:val="24"/>
          <w:highlight w:val="none"/>
        </w:rPr>
      </w:pPr>
      <w:r>
        <w:rPr>
          <w:rFonts w:hint="eastAsia" w:ascii="宋体" w:hAnsi="宋体" w:eastAsia="宋体" w:cs="宋体"/>
          <w:sz w:val="24"/>
          <w:highlight w:val="none"/>
        </w:rPr>
        <w:t>1、填写要求：①“标的名称”、“采购文件中明确的所属行业”依据招标文件第二部分投标人须知前附表中“采购标的及其对应的中小企业划分标准所属行业”的指引，逐一填写，不得缺漏；②从业人员、营业收入、资产总额填报上一年度数据，无上一年度数据的新成立企业可不填报；③中型企业、小型企业、微型企业等3种企业类型，结合以上数据，依据《中小企业划型标准规定》（工信部联企业〔2011〕300号）确定；④投标人提供的《中小企业声明函》与实际情况不符的或者未按以上要求填写的，中小企业声明函无效，不享受中小企业扶持政策。声明内容不实的，属于提供虚假材料谋取中标、成交的，依法承担法律责任。</w:t>
      </w:r>
    </w:p>
    <w:p w14:paraId="1C1225C4">
      <w:pPr>
        <w:spacing w:line="360" w:lineRule="auto"/>
        <w:ind w:right="420" w:firstLine="480" w:firstLineChars="200"/>
        <w:rPr>
          <w:rFonts w:ascii="宋体" w:hAnsi="宋体" w:eastAsia="宋体" w:cs="宋体"/>
          <w:sz w:val="24"/>
          <w:highlight w:val="none"/>
        </w:rPr>
      </w:pPr>
      <w:r>
        <w:rPr>
          <w:rFonts w:hint="eastAsia" w:ascii="宋体" w:hAnsi="宋体" w:eastAsia="宋体" w:cs="宋体"/>
          <w:sz w:val="24"/>
          <w:highlight w:val="none"/>
        </w:rPr>
        <w:t>2、符合《关于促进残疾人就业政府采购政策的通知》（财库〔2017〕141号）规定的条件并提供《残疾人福利性单位声明函》（附件1）的残疾人福利性单位视同小型、微型企业；根据《关于政府采购支持监狱企业发展有关问题的通知》（财库[2014]68号）的规定，投标人提供由省级以上监狱管理局、戒毒管理局（含新疆生产建设兵团）出具的属于监狱企业证明文件的，视同为小型和微型企业。</w:t>
      </w:r>
    </w:p>
    <w:p w14:paraId="154553EC">
      <w:pPr>
        <w:spacing w:line="360" w:lineRule="auto"/>
        <w:jc w:val="center"/>
        <w:rPr>
          <w:rFonts w:ascii="宋体" w:hAnsi="宋体" w:eastAsia="宋体" w:cs="宋体"/>
          <w:b/>
          <w:sz w:val="32"/>
          <w:szCs w:val="32"/>
          <w:highlight w:val="none"/>
        </w:rPr>
      </w:pPr>
    </w:p>
    <w:p w14:paraId="056AB64D">
      <w:pPr>
        <w:spacing w:line="360" w:lineRule="auto"/>
        <w:jc w:val="center"/>
        <w:rPr>
          <w:rFonts w:ascii="宋体" w:hAnsi="宋体" w:eastAsia="宋体" w:cs="宋体"/>
          <w:b/>
          <w:sz w:val="32"/>
          <w:szCs w:val="32"/>
          <w:highlight w:val="none"/>
        </w:rPr>
      </w:pPr>
    </w:p>
    <w:p w14:paraId="57A67D12">
      <w:pPr>
        <w:rPr>
          <w:rFonts w:ascii="宋体" w:hAnsi="宋体" w:eastAsia="宋体" w:cs="宋体"/>
          <w:b/>
          <w:sz w:val="32"/>
          <w:szCs w:val="32"/>
          <w:highlight w:val="none"/>
        </w:rPr>
      </w:pPr>
      <w:r>
        <w:rPr>
          <w:rFonts w:ascii="宋体" w:hAnsi="宋体" w:eastAsia="宋体" w:cs="宋体"/>
          <w:b/>
          <w:sz w:val="32"/>
          <w:szCs w:val="32"/>
          <w:highlight w:val="none"/>
        </w:rPr>
        <w:br w:type="page"/>
      </w:r>
    </w:p>
    <w:p w14:paraId="0EAA7E9D">
      <w:pPr>
        <w:pStyle w:val="58"/>
        <w:spacing w:afterLines="50"/>
        <w:rPr>
          <w:rFonts w:hAnsi="宋体" w:cs="宋体"/>
          <w:sz w:val="28"/>
          <w:szCs w:val="28"/>
          <w:highlight w:val="none"/>
        </w:rPr>
      </w:pPr>
      <w:r>
        <w:rPr>
          <w:rFonts w:ascii="宋体" w:hAnsi="宋体" w:cs="宋体"/>
          <w:highlight w:val="none"/>
        </w:rPr>
        <w:t>政府采购活动现场确认声明书</w:t>
      </w:r>
    </w:p>
    <w:p w14:paraId="3BE90D4D">
      <w:pPr>
        <w:pStyle w:val="962"/>
        <w:spacing w:line="360" w:lineRule="auto"/>
        <w:ind w:firstLine="420"/>
        <w:rPr>
          <w:rFonts w:hAnsi="宋体" w:cs="宋体"/>
          <w:b/>
          <w:szCs w:val="21"/>
          <w:highlight w:val="none"/>
        </w:rPr>
      </w:pPr>
      <w:r>
        <w:rPr>
          <w:rFonts w:hint="eastAsia" w:hAnsi="宋体" w:cs="宋体"/>
          <w:kern w:val="0"/>
          <w:szCs w:val="21"/>
          <w:highlight w:val="none"/>
          <w:u w:val="single"/>
          <w:lang w:eastAsia="zh-CN"/>
        </w:rPr>
        <w:t>浙江华耀建设咨询有限公司</w:t>
      </w:r>
      <w:r>
        <w:rPr>
          <w:rFonts w:hAnsi="宋体" w:cs="宋体"/>
          <w:kern w:val="0"/>
          <w:szCs w:val="21"/>
          <w:highlight w:val="none"/>
        </w:rPr>
        <w:t>：</w:t>
      </w:r>
    </w:p>
    <w:p w14:paraId="3F54658E">
      <w:pPr>
        <w:pStyle w:val="962"/>
        <w:spacing w:line="360" w:lineRule="auto"/>
        <w:ind w:firstLine="444"/>
        <w:jc w:val="left"/>
        <w:rPr>
          <w:rFonts w:hAnsi="宋体" w:cs="宋体"/>
          <w:spacing w:val="6"/>
          <w:szCs w:val="21"/>
          <w:highlight w:val="none"/>
        </w:rPr>
      </w:pPr>
      <w:r>
        <w:rPr>
          <w:rFonts w:hAnsi="宋体" w:cs="宋体"/>
          <w:spacing w:val="6"/>
          <w:szCs w:val="21"/>
          <w:highlight w:val="none"/>
        </w:rPr>
        <w:t>本人</w:t>
      </w:r>
      <w:r>
        <w:rPr>
          <w:rFonts w:hint="eastAsia" w:hAnsi="宋体" w:cs="宋体"/>
          <w:spacing w:val="6"/>
          <w:szCs w:val="21"/>
          <w:highlight w:val="none"/>
          <w:u w:val="single"/>
          <w:lang w:val="en-US" w:eastAsia="zh-CN"/>
        </w:rPr>
        <w:t xml:space="preserve">      </w:t>
      </w:r>
      <w:r>
        <w:rPr>
          <w:rFonts w:hint="eastAsia" w:hAnsi="宋体" w:cs="宋体"/>
          <w:spacing w:val="6"/>
          <w:szCs w:val="21"/>
          <w:highlight w:val="none"/>
          <w:u w:val="none"/>
          <w:lang w:val="en-US" w:eastAsia="zh-CN"/>
        </w:rPr>
        <w:t>（授权代表姓名）</w:t>
      </w:r>
      <w:r>
        <w:rPr>
          <w:rFonts w:hAnsi="宋体" w:cs="宋体"/>
          <w:spacing w:val="6"/>
          <w:szCs w:val="21"/>
          <w:highlight w:val="none"/>
        </w:rPr>
        <w:t>经由</w:t>
      </w:r>
      <w:r>
        <w:rPr>
          <w:rFonts w:hint="eastAsia" w:hAnsi="宋体" w:cs="宋体"/>
          <w:spacing w:val="6"/>
          <w:szCs w:val="21"/>
          <w:highlight w:val="none"/>
          <w:u w:val="single"/>
          <w:lang w:val="en-US" w:eastAsia="zh-CN"/>
        </w:rPr>
        <w:t xml:space="preserve">      </w:t>
      </w:r>
      <w:r>
        <w:rPr>
          <w:rFonts w:hAnsi="宋体" w:cs="宋体"/>
          <w:spacing w:val="6"/>
          <w:szCs w:val="21"/>
          <w:highlight w:val="none"/>
          <w:u w:val="none"/>
        </w:rPr>
        <w:t>（单位）</w:t>
      </w:r>
      <w:r>
        <w:rPr>
          <w:rFonts w:hint="eastAsia" w:hAnsi="宋体" w:cs="宋体"/>
          <w:spacing w:val="6"/>
          <w:szCs w:val="21"/>
          <w:highlight w:val="none"/>
          <w:u w:val="single"/>
          <w:lang w:val="en-US" w:eastAsia="zh-CN"/>
        </w:rPr>
        <w:t xml:space="preserve">     </w:t>
      </w:r>
      <w:r>
        <w:rPr>
          <w:rFonts w:hint="eastAsia" w:hAnsi="宋体" w:cs="宋体"/>
          <w:spacing w:val="6"/>
          <w:szCs w:val="21"/>
          <w:highlight w:val="none"/>
        </w:rPr>
        <w:t>（法定代表人姓名）</w:t>
      </w:r>
      <w:r>
        <w:rPr>
          <w:rFonts w:hAnsi="宋体" w:cs="宋体"/>
          <w:spacing w:val="6"/>
          <w:szCs w:val="21"/>
          <w:highlight w:val="none"/>
        </w:rPr>
        <w:t>合法授权参加</w:t>
      </w:r>
      <w:r>
        <w:rPr>
          <w:rFonts w:hint="eastAsia" w:hAnsi="宋体" w:cs="宋体"/>
          <w:spacing w:val="6"/>
          <w:szCs w:val="21"/>
          <w:highlight w:val="none"/>
          <w:u w:val="single"/>
          <w:lang w:eastAsia="zh-CN"/>
        </w:rPr>
        <w:t>杭州市中医院丁桥院区（市丁桥医院）重大疫情救治基地医用净化系统</w:t>
      </w:r>
      <w:r>
        <w:rPr>
          <w:rFonts w:hAnsi="宋体" w:cs="宋体"/>
          <w:spacing w:val="6"/>
          <w:szCs w:val="21"/>
          <w:highlight w:val="none"/>
          <w:u w:val="single"/>
        </w:rPr>
        <w:t>（编号：）</w:t>
      </w:r>
      <w:r>
        <w:rPr>
          <w:rFonts w:hAnsi="宋体" w:cs="宋体"/>
          <w:spacing w:val="6"/>
          <w:szCs w:val="21"/>
          <w:highlight w:val="none"/>
        </w:rPr>
        <w:t>政府采购活动，经与本单位法人代表（负责人）联系确认，现就有关公平竞争事项郑重声明如下：</w:t>
      </w:r>
    </w:p>
    <w:p w14:paraId="2F66EAAD">
      <w:pPr>
        <w:pStyle w:val="963"/>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一、本单位与采购人之间 □不存在利害关系 □存在下列利害关系：</w:t>
      </w:r>
    </w:p>
    <w:p w14:paraId="4BB268BC">
      <w:pPr>
        <w:pStyle w:val="963"/>
        <w:widowControl/>
        <w:adjustRightInd w:val="0"/>
        <w:snapToGrid w:val="0"/>
        <w:spacing w:line="360" w:lineRule="auto"/>
        <w:ind w:firstLine="420"/>
        <w:rPr>
          <w:rFonts w:hint="default" w:ascii="宋体" w:hAnsi="宋体" w:cs="宋体"/>
          <w:kern w:val="0"/>
          <w:szCs w:val="21"/>
          <w:highlight w:val="none"/>
        </w:rPr>
      </w:pPr>
      <w:r>
        <w:rPr>
          <w:rFonts w:ascii="宋体" w:hAnsi="宋体" w:cs="宋体"/>
          <w:kern w:val="0"/>
          <w:szCs w:val="21"/>
          <w:highlight w:val="none"/>
        </w:rPr>
        <w:t xml:space="preserve">  A.投资关系    B.行政隶属关系    C.业务指导关系</w:t>
      </w:r>
    </w:p>
    <w:p w14:paraId="68DA7626">
      <w:pPr>
        <w:pStyle w:val="963"/>
        <w:widowControl/>
        <w:adjustRightInd w:val="0"/>
        <w:snapToGrid w:val="0"/>
        <w:spacing w:line="360" w:lineRule="auto"/>
        <w:ind w:firstLine="420"/>
        <w:rPr>
          <w:rFonts w:hint="default" w:ascii="宋体" w:hAnsi="宋体" w:cs="宋体"/>
          <w:kern w:val="0"/>
          <w:szCs w:val="21"/>
          <w:highlight w:val="none"/>
        </w:rPr>
      </w:pPr>
      <w:r>
        <w:rPr>
          <w:rFonts w:ascii="宋体" w:hAnsi="宋体" w:cs="宋体"/>
          <w:kern w:val="0"/>
          <w:szCs w:val="21"/>
          <w:highlight w:val="none"/>
        </w:rPr>
        <w:t xml:space="preserve">  D.其他可能</w:t>
      </w:r>
      <w:r>
        <w:rPr>
          <w:rFonts w:ascii="宋体" w:hAnsi="宋体" w:cs="宋体"/>
          <w:szCs w:val="21"/>
          <w:highlight w:val="none"/>
        </w:rPr>
        <w:t>影响采购公正的</w:t>
      </w:r>
      <w:r>
        <w:rPr>
          <w:rFonts w:ascii="宋体" w:hAnsi="宋体" w:cs="宋体"/>
          <w:kern w:val="0"/>
          <w:szCs w:val="21"/>
          <w:highlight w:val="none"/>
        </w:rPr>
        <w:t>利害关系</w:t>
      </w:r>
      <w:r>
        <w:rPr>
          <w:rFonts w:ascii="宋体" w:hAnsi="宋体" w:cs="宋体"/>
          <w:kern w:val="0"/>
          <w:szCs w:val="21"/>
          <w:highlight w:val="none"/>
          <w:u w:val="single"/>
        </w:rPr>
        <w:t xml:space="preserve">（如有，请如实说明）                 </w:t>
      </w:r>
      <w:r>
        <w:rPr>
          <w:rFonts w:ascii="宋体" w:hAnsi="宋体" w:cs="宋体"/>
          <w:kern w:val="0"/>
          <w:szCs w:val="21"/>
          <w:highlight w:val="none"/>
        </w:rPr>
        <w:t>。</w:t>
      </w:r>
    </w:p>
    <w:p w14:paraId="4CF2E909">
      <w:pPr>
        <w:pStyle w:val="963"/>
        <w:widowControl/>
        <w:adjustRightInd w:val="0"/>
        <w:snapToGrid w:val="0"/>
        <w:spacing w:line="360" w:lineRule="auto"/>
        <w:ind w:firstLine="444"/>
        <w:rPr>
          <w:rFonts w:hint="default" w:ascii="宋体" w:hAnsi="宋体" w:cs="宋体"/>
          <w:kern w:val="0"/>
          <w:szCs w:val="21"/>
          <w:highlight w:val="none"/>
        </w:rPr>
      </w:pPr>
      <w:r>
        <w:rPr>
          <w:rFonts w:ascii="宋体" w:hAnsi="宋体" w:cs="宋体"/>
          <w:spacing w:val="6"/>
          <w:szCs w:val="21"/>
          <w:highlight w:val="none"/>
        </w:rPr>
        <w:t>二、</w:t>
      </w:r>
      <w:r>
        <w:rPr>
          <w:rFonts w:ascii="宋体" w:hAnsi="宋体" w:cs="宋体"/>
          <w:kern w:val="0"/>
          <w:szCs w:val="21"/>
          <w:highlight w:val="none"/>
        </w:rPr>
        <w:t>现已清楚知道参加本项目采购活动的其他所有供应商名称，本单位 □与其他所有供应商之间均不存在利害关系 □与</w:t>
      </w:r>
      <w:r>
        <w:rPr>
          <w:rFonts w:ascii="宋体" w:hAnsi="宋体" w:cs="宋体"/>
          <w:kern w:val="0"/>
          <w:szCs w:val="21"/>
          <w:highlight w:val="none"/>
          <w:u w:val="single"/>
        </w:rPr>
        <w:t xml:space="preserve">           （供应商名称）</w:t>
      </w:r>
      <w:r>
        <w:rPr>
          <w:rFonts w:ascii="宋体" w:hAnsi="宋体" w:cs="宋体"/>
          <w:kern w:val="0"/>
          <w:szCs w:val="21"/>
          <w:highlight w:val="none"/>
        </w:rPr>
        <w:t>之间存在下列利害关系：</w:t>
      </w:r>
    </w:p>
    <w:p w14:paraId="6626A4CA">
      <w:pPr>
        <w:pStyle w:val="962"/>
        <w:spacing w:line="360" w:lineRule="auto"/>
        <w:ind w:firstLine="420"/>
        <w:rPr>
          <w:rFonts w:hAnsi="宋体" w:cs="宋体"/>
          <w:kern w:val="0"/>
          <w:szCs w:val="21"/>
          <w:highlight w:val="none"/>
        </w:rPr>
      </w:pPr>
      <w:r>
        <w:rPr>
          <w:rFonts w:hAnsi="宋体" w:cs="宋体"/>
          <w:kern w:val="0"/>
          <w:szCs w:val="21"/>
          <w:highlight w:val="none"/>
        </w:rPr>
        <w:t xml:space="preserve">  A.法定代表人或负责人或实际控制人是同一人</w:t>
      </w:r>
    </w:p>
    <w:p w14:paraId="58261BDC">
      <w:pPr>
        <w:pStyle w:val="962"/>
        <w:spacing w:line="360" w:lineRule="auto"/>
        <w:ind w:firstLine="420"/>
        <w:rPr>
          <w:rFonts w:hAnsi="宋体" w:cs="宋体"/>
          <w:spacing w:val="6"/>
          <w:szCs w:val="21"/>
          <w:highlight w:val="none"/>
        </w:rPr>
      </w:pPr>
      <w:r>
        <w:rPr>
          <w:rFonts w:hAnsi="宋体" w:cs="宋体"/>
          <w:kern w:val="0"/>
          <w:szCs w:val="21"/>
          <w:highlight w:val="none"/>
        </w:rPr>
        <w:t xml:space="preserve">  B.法定代表人或负责人或实际控制人是夫妻关系</w:t>
      </w:r>
    </w:p>
    <w:p w14:paraId="1A00D12F">
      <w:pPr>
        <w:pStyle w:val="962"/>
        <w:spacing w:line="360" w:lineRule="auto"/>
        <w:ind w:firstLine="420"/>
        <w:rPr>
          <w:rFonts w:hAnsi="宋体" w:cs="宋体"/>
          <w:spacing w:val="6"/>
          <w:szCs w:val="21"/>
          <w:highlight w:val="none"/>
        </w:rPr>
      </w:pPr>
      <w:r>
        <w:rPr>
          <w:rFonts w:hAnsi="宋体" w:cs="宋体"/>
          <w:kern w:val="0"/>
          <w:szCs w:val="21"/>
          <w:highlight w:val="none"/>
        </w:rPr>
        <w:t xml:space="preserve">  C.法定代表人或负责人或实际控制人是直系血亲关系</w:t>
      </w:r>
    </w:p>
    <w:p w14:paraId="1FA54E04">
      <w:pPr>
        <w:pStyle w:val="962"/>
        <w:spacing w:line="360" w:lineRule="auto"/>
        <w:ind w:firstLine="420"/>
        <w:rPr>
          <w:rFonts w:hAnsi="宋体" w:cs="宋体"/>
          <w:spacing w:val="6"/>
          <w:szCs w:val="21"/>
          <w:highlight w:val="none"/>
        </w:rPr>
      </w:pPr>
      <w:r>
        <w:rPr>
          <w:rFonts w:hAnsi="宋体" w:cs="宋体"/>
          <w:kern w:val="0"/>
          <w:szCs w:val="21"/>
          <w:highlight w:val="none"/>
        </w:rPr>
        <w:t xml:space="preserve">  D.法定代表人或负责人或实际控制人存在三代以内旁系血亲关系</w:t>
      </w:r>
    </w:p>
    <w:p w14:paraId="0D06522D">
      <w:pPr>
        <w:pStyle w:val="962"/>
        <w:spacing w:line="360" w:lineRule="auto"/>
        <w:ind w:firstLine="420"/>
        <w:rPr>
          <w:rFonts w:hAnsi="宋体" w:cs="宋体"/>
          <w:kern w:val="0"/>
          <w:szCs w:val="21"/>
          <w:highlight w:val="none"/>
        </w:rPr>
      </w:pPr>
      <w:r>
        <w:rPr>
          <w:rFonts w:hAnsi="宋体" w:cs="宋体"/>
          <w:kern w:val="0"/>
          <w:szCs w:val="21"/>
          <w:highlight w:val="none"/>
        </w:rPr>
        <w:t xml:space="preserve">  E.法定代表人或负责人或实际控制人存在近姻亲关系</w:t>
      </w:r>
    </w:p>
    <w:p w14:paraId="50C4A5B9">
      <w:pPr>
        <w:pStyle w:val="962"/>
        <w:spacing w:line="360" w:lineRule="auto"/>
        <w:ind w:firstLine="420"/>
        <w:rPr>
          <w:rFonts w:hAnsi="宋体" w:cs="宋体"/>
          <w:kern w:val="0"/>
          <w:szCs w:val="21"/>
          <w:highlight w:val="none"/>
        </w:rPr>
      </w:pPr>
      <w:r>
        <w:rPr>
          <w:rFonts w:hAnsi="宋体" w:cs="宋体"/>
          <w:kern w:val="0"/>
          <w:szCs w:val="21"/>
          <w:highlight w:val="none"/>
        </w:rPr>
        <w:t xml:space="preserve">  F.法定代表人或负责人或实际控制人存在股份控制或实际控制关系</w:t>
      </w:r>
    </w:p>
    <w:p w14:paraId="689E9F70">
      <w:pPr>
        <w:pStyle w:val="962"/>
        <w:spacing w:line="360" w:lineRule="auto"/>
        <w:ind w:firstLine="420"/>
        <w:rPr>
          <w:rFonts w:hAnsi="宋体" w:cs="宋体"/>
          <w:kern w:val="0"/>
          <w:szCs w:val="21"/>
          <w:highlight w:val="none"/>
        </w:rPr>
      </w:pPr>
      <w:r>
        <w:rPr>
          <w:rFonts w:hAnsi="宋体" w:cs="宋体"/>
          <w:kern w:val="0"/>
          <w:szCs w:val="21"/>
          <w:highlight w:val="none"/>
        </w:rPr>
        <w:t xml:space="preserve">  G.存在共同直接或间接投资设立子公司、联营企业和合营企业情况</w:t>
      </w:r>
    </w:p>
    <w:p w14:paraId="14E7A8BA">
      <w:pPr>
        <w:pStyle w:val="962"/>
        <w:spacing w:line="360" w:lineRule="auto"/>
        <w:ind w:firstLine="420"/>
        <w:rPr>
          <w:rFonts w:hAnsi="宋体" w:cs="宋体"/>
          <w:szCs w:val="21"/>
          <w:highlight w:val="none"/>
        </w:rPr>
      </w:pPr>
      <w:r>
        <w:rPr>
          <w:rFonts w:hAnsi="宋体" w:cs="宋体"/>
          <w:kern w:val="0"/>
          <w:szCs w:val="21"/>
          <w:highlight w:val="none"/>
        </w:rPr>
        <w:t xml:space="preserve">  H.存在分级代理或代销关系、同一生产制造商关系、</w:t>
      </w:r>
      <w:r>
        <w:rPr>
          <w:rFonts w:hAnsi="宋体" w:cs="宋体"/>
          <w:szCs w:val="21"/>
          <w:highlight w:val="none"/>
        </w:rPr>
        <w:t>管理关系、重要业务（占主营业务收入50%以上）或重要财务往来关系（如融资）等其他实质性控制关系</w:t>
      </w:r>
    </w:p>
    <w:p w14:paraId="23D228DD">
      <w:pPr>
        <w:pStyle w:val="962"/>
        <w:spacing w:line="360" w:lineRule="auto"/>
        <w:ind w:firstLine="420"/>
        <w:rPr>
          <w:rFonts w:hAnsi="宋体" w:cs="宋体"/>
          <w:spacing w:val="6"/>
          <w:szCs w:val="21"/>
          <w:highlight w:val="none"/>
        </w:rPr>
      </w:pPr>
      <w:r>
        <w:rPr>
          <w:rFonts w:hAnsi="宋体" w:cs="宋体"/>
          <w:szCs w:val="21"/>
          <w:highlight w:val="none"/>
        </w:rPr>
        <w:t xml:space="preserve">   I</w:t>
      </w:r>
      <w:r>
        <w:rPr>
          <w:rFonts w:hAnsi="宋体" w:cs="宋体"/>
          <w:kern w:val="0"/>
          <w:szCs w:val="21"/>
          <w:highlight w:val="none"/>
        </w:rPr>
        <w:t>.</w:t>
      </w:r>
      <w:r>
        <w:rPr>
          <w:rFonts w:hAnsi="宋体" w:cs="宋体"/>
          <w:szCs w:val="21"/>
          <w:highlight w:val="none"/>
        </w:rPr>
        <w:t>其他利害关系情况</w:t>
      </w:r>
      <w:r>
        <w:rPr>
          <w:rFonts w:hAnsi="宋体" w:cs="宋体"/>
          <w:kern w:val="0"/>
          <w:szCs w:val="21"/>
          <w:highlight w:val="none"/>
        </w:rPr>
        <w:t>。</w:t>
      </w:r>
    </w:p>
    <w:p w14:paraId="10A3E904">
      <w:pPr>
        <w:pStyle w:val="963"/>
        <w:widowControl/>
        <w:adjustRightInd w:val="0"/>
        <w:snapToGrid w:val="0"/>
        <w:spacing w:line="360" w:lineRule="auto"/>
        <w:ind w:left="397"/>
        <w:rPr>
          <w:rFonts w:hint="default" w:ascii="宋体" w:hAnsi="宋体" w:cs="宋体"/>
          <w:kern w:val="0"/>
          <w:szCs w:val="21"/>
          <w:highlight w:val="none"/>
        </w:rPr>
      </w:pPr>
      <w:r>
        <w:rPr>
          <w:rFonts w:ascii="宋体" w:hAnsi="宋体" w:cs="宋体"/>
          <w:szCs w:val="21"/>
          <w:highlight w:val="none"/>
        </w:rPr>
        <w:t>三、现已清楚知道并</w:t>
      </w:r>
      <w:r>
        <w:rPr>
          <w:rFonts w:ascii="宋体" w:hAnsi="宋体" w:cs="宋体"/>
          <w:kern w:val="0"/>
          <w:szCs w:val="21"/>
          <w:highlight w:val="none"/>
        </w:rPr>
        <w:t>严格遵守政府采购法律法规和现场纪律。</w:t>
      </w:r>
    </w:p>
    <w:p w14:paraId="7BC6E4B5">
      <w:pPr>
        <w:pStyle w:val="963"/>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四、我发现</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供应商之间存在或可能存在上述第二条第</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项利害关系。</w:t>
      </w:r>
    </w:p>
    <w:p w14:paraId="57CEB1D3">
      <w:pPr>
        <w:pStyle w:val="963"/>
        <w:widowControl/>
        <w:adjustRightInd w:val="0"/>
        <w:snapToGrid w:val="0"/>
        <w:spacing w:line="360" w:lineRule="auto"/>
        <w:ind w:firstLine="420" w:firstLineChars="200"/>
        <w:rPr>
          <w:rFonts w:hint="default" w:ascii="宋体" w:hAnsi="宋体" w:cs="宋体"/>
          <w:kern w:val="0"/>
          <w:szCs w:val="21"/>
          <w:highlight w:val="none"/>
        </w:rPr>
      </w:pPr>
      <w:r>
        <w:rPr>
          <w:rFonts w:ascii="宋体" w:hAnsi="宋体" w:cs="宋体"/>
          <w:kern w:val="0"/>
          <w:szCs w:val="21"/>
          <w:highlight w:val="none"/>
        </w:rPr>
        <w:t>五、经检查确认所有投标人投标文件□不存在密封包装问题  □存在密封包装问题（具体指出）</w:t>
      </w:r>
      <w:r>
        <w:rPr>
          <w:rFonts w:hint="eastAsia" w:ascii="宋体" w:hAnsi="宋体" w:cs="宋体"/>
          <w:kern w:val="0"/>
          <w:szCs w:val="21"/>
          <w:highlight w:val="none"/>
          <w:u w:val="single"/>
          <w:lang w:val="en-US" w:eastAsia="zh-CN"/>
        </w:rPr>
        <w:t xml:space="preserve">     </w:t>
      </w:r>
      <w:r>
        <w:rPr>
          <w:rFonts w:ascii="宋体" w:hAnsi="宋体" w:cs="宋体"/>
          <w:kern w:val="0"/>
          <w:szCs w:val="21"/>
          <w:highlight w:val="none"/>
        </w:rPr>
        <w:t>。</w:t>
      </w:r>
    </w:p>
    <w:p w14:paraId="5DCF7644">
      <w:pPr>
        <w:pStyle w:val="963"/>
        <w:widowControl/>
        <w:adjustRightInd w:val="0"/>
        <w:snapToGrid w:val="0"/>
        <w:spacing w:line="360" w:lineRule="auto"/>
        <w:ind w:firstLine="420"/>
        <w:rPr>
          <w:rFonts w:hint="default" w:ascii="宋体" w:hAnsi="宋体" w:cs="宋体"/>
          <w:kern w:val="0"/>
          <w:szCs w:val="21"/>
          <w:highlight w:val="none"/>
        </w:rPr>
      </w:pPr>
    </w:p>
    <w:p w14:paraId="527C28CA">
      <w:pPr>
        <w:pStyle w:val="962"/>
        <w:spacing w:line="360" w:lineRule="auto"/>
        <w:ind w:firstLine="420"/>
        <w:rPr>
          <w:rFonts w:hint="eastAsia" w:hAnsi="宋体" w:eastAsia="宋体" w:cs="宋体"/>
          <w:szCs w:val="21"/>
          <w:highlight w:val="none"/>
          <w:lang w:eastAsia="zh-CN"/>
        </w:rPr>
      </w:pPr>
      <w:r>
        <w:rPr>
          <w:rFonts w:hAnsi="宋体" w:cs="宋体"/>
          <w:szCs w:val="21"/>
          <w:highlight w:val="none"/>
        </w:rPr>
        <w:t>供应商代表签名</w:t>
      </w:r>
      <w:r>
        <w:rPr>
          <w:rFonts w:hint="eastAsia" w:hAnsi="宋体" w:cs="宋体"/>
          <w:szCs w:val="21"/>
          <w:highlight w:val="none"/>
          <w:lang w:eastAsia="zh-CN"/>
        </w:rPr>
        <w:t>：</w:t>
      </w:r>
    </w:p>
    <w:p w14:paraId="261F7CE3">
      <w:pPr>
        <w:spacing w:before="50" w:after="50" w:line="360" w:lineRule="auto"/>
        <w:ind w:firstLine="420"/>
        <w:rPr>
          <w:highlight w:val="none"/>
        </w:rPr>
      </w:pPr>
      <w:r>
        <w:rPr>
          <w:rFonts w:hint="eastAsia" w:ascii="宋体" w:hAnsi="宋体" w:cs="宋体"/>
          <w:szCs w:val="21"/>
          <w:highlight w:val="none"/>
        </w:rPr>
        <w:t xml:space="preserve">                                                        年  月  日</w:t>
      </w:r>
    </w:p>
    <w:p w14:paraId="049C189D">
      <w:pPr>
        <w:pStyle w:val="962"/>
        <w:spacing w:line="500" w:lineRule="exact"/>
        <w:ind w:firstLine="482"/>
        <w:jc w:val="left"/>
        <w:rPr>
          <w:rFonts w:ascii="宋体" w:hAnsi="宋体"/>
          <w:b/>
          <w:color w:val="FF0000"/>
          <w:sz w:val="24"/>
          <w:szCs w:val="24"/>
          <w:highlight w:val="none"/>
        </w:rPr>
      </w:pPr>
      <w:r>
        <w:rPr>
          <w:rFonts w:hint="eastAsia" w:ascii="宋体" w:hAnsi="宋体"/>
          <w:b/>
          <w:color w:val="FF0000"/>
          <w:sz w:val="24"/>
          <w:szCs w:val="24"/>
          <w:highlight w:val="none"/>
        </w:rPr>
        <w:t>注：开标截止投标文件解密后务必将《政府采购活动现场确认声明书》填写完并签名，扫描件发送至项目联系人邮箱（</w:t>
      </w:r>
      <w:r>
        <w:rPr>
          <w:rFonts w:hint="eastAsia" w:ascii="宋体" w:hAnsi="宋体"/>
          <w:b/>
          <w:color w:val="FF0000"/>
          <w:sz w:val="24"/>
          <w:szCs w:val="24"/>
          <w:highlight w:val="none"/>
          <w:lang w:val="en-US" w:eastAsia="zh-CN"/>
        </w:rPr>
        <w:t>349413365</w:t>
      </w:r>
      <w:r>
        <w:rPr>
          <w:rFonts w:hint="eastAsia" w:ascii="宋体" w:hAnsi="宋体"/>
          <w:b/>
          <w:color w:val="FF0000"/>
          <w:sz w:val="24"/>
          <w:szCs w:val="24"/>
          <w:highlight w:val="none"/>
        </w:rPr>
        <w:t>@qq.com）。</w:t>
      </w:r>
    </w:p>
    <w:p w14:paraId="6BC9F7AA">
      <w:pPr>
        <w:spacing w:line="360" w:lineRule="auto"/>
        <w:rPr>
          <w:rFonts w:ascii="宋体" w:hAnsi="宋体" w:cs="宋体"/>
          <w:bCs/>
          <w:sz w:val="24"/>
          <w:highlight w:val="none"/>
        </w:rPr>
      </w:pPr>
    </w:p>
    <w:sectPr>
      <w:pgSz w:w="11906" w:h="16838"/>
      <w:pgMar w:top="1276" w:right="1418" w:bottom="1247" w:left="1418" w:header="851" w:footer="992" w:gutter="0"/>
      <w:pgBorders>
        <w:top w:val="none" w:sz="0" w:space="0"/>
        <w:left w:val="none" w:sz="0" w:space="0"/>
        <w:bottom w:val="none" w:sz="0" w:space="0"/>
        <w:right w:val="none" w:sz="0" w:space="0"/>
      </w:pgBorders>
      <w:cols w:space="72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Futura Bk">
    <w:altName w:val="Segoe Print"/>
    <w:panose1 w:val="00000000000000000000"/>
    <w:charset w:val="00"/>
    <w:family w:val="swiss"/>
    <w:pitch w:val="default"/>
    <w:sig w:usb0="00000000" w:usb1="00000000" w:usb2="00000000" w:usb3="00000000" w:csb0="00000011" w:csb1="00000000"/>
  </w:font>
  <w:font w:name="华文中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MS Sans Serif">
    <w:altName w:val="Segoe UI Symbol"/>
    <w:panose1 w:val="020B0500000000000000"/>
    <w:charset w:val="00"/>
    <w:family w:val="swiss"/>
    <w:pitch w:val="default"/>
    <w:sig w:usb0="00000000" w:usb1="00000000" w:usb2="00000000" w:usb3="00000000" w:csb0="00000001" w:csb1="00000000"/>
  </w:font>
  <w:font w:name="Lucida Sans">
    <w:panose1 w:val="020B0602030504020204"/>
    <w:charset w:val="00"/>
    <w:family w:val="swiss"/>
    <w:pitch w:val="default"/>
    <w:sig w:usb0="00000003" w:usb1="00000000" w:usb2="00000000" w:usb3="00000000" w:csb0="20000001" w:csb1="0000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ˎ̥">
    <w:altName w:val="微软雅黑"/>
    <w:panose1 w:val="00000000000000000000"/>
    <w:charset w:val="00"/>
    <w:family w:val="roman"/>
    <w:pitch w:val="default"/>
    <w:sig w:usb0="00000000" w:usb1="00000000" w:usb2="00000000" w:usb3="00000000" w:csb0="00040001" w:csb1="00000000"/>
  </w:font>
  <w:font w:name="幼圆">
    <w:panose1 w:val="02010509060101010101"/>
    <w:charset w:val="86"/>
    <w:family w:val="modern"/>
    <w:pitch w:val="default"/>
    <w:sig w:usb0="00000001" w:usb1="080E0000" w:usb2="00000000" w:usb3="00000000" w:csb0="00040000" w:csb1="00000000"/>
  </w:font>
  <w:font w:name="Arial Narrow">
    <w:panose1 w:val="020B0606020202030204"/>
    <w:charset w:val="00"/>
    <w:family w:val="swiss"/>
    <w:pitch w:val="default"/>
    <w:sig w:usb0="00000287" w:usb1="00000800" w:usb2="00000000" w:usb3="00000000" w:csb0="2000009F" w:csb1="DFD70000"/>
  </w:font>
  <w:font w:name="FHLHE E+ Futura Bk">
    <w:altName w:val="宋体"/>
    <w:panose1 w:val="00000000000000000000"/>
    <w:charset w:val="86"/>
    <w:family w:val="swiss"/>
    <w:pitch w:val="default"/>
    <w:sig w:usb0="00000000" w:usb1="00000000" w:usb2="00000010" w:usb3="00000000" w:csb0="00040000" w:csb1="00000000"/>
  </w:font>
  <w:font w:name="Arial (W1)">
    <w:altName w:val="Arial"/>
    <w:panose1 w:val="00000000000000000000"/>
    <w:charset w:val="00"/>
    <w:family w:val="swiss"/>
    <w:pitch w:val="default"/>
    <w:sig w:usb0="00000000" w:usb1="00000000" w:usb2="00000008" w:usb3="00000000" w:csb0="000001FF" w:csb1="00000000"/>
  </w:font>
  <w:font w:name="Arial Unicode MS">
    <w:altName w:val="宋体"/>
    <w:panose1 w:val="020B0604020202020204"/>
    <w:charset w:val="86"/>
    <w:family w:val="swiss"/>
    <w:pitch w:val="default"/>
    <w:sig w:usb0="00000000" w:usb1="00000000" w:usb2="0000003F" w:usb3="00000000" w:csb0="603F01FF" w:csb1="FFFF0000"/>
  </w:font>
  <w:font w:name="Helvetica">
    <w:altName w:val="Arial"/>
    <w:panose1 w:val="020B0604020202020204"/>
    <w:charset w:val="00"/>
    <w:family w:val="swiss"/>
    <w:pitch w:val="default"/>
    <w:sig w:usb0="00000000" w:usb1="00000000" w:usb2="00000000" w:usb3="00000000" w:csb0="00000001" w:csb1="00000000"/>
  </w:font>
  <w:font w:name="Cumberland">
    <w:altName w:val="微软雅黑"/>
    <w:panose1 w:val="00000000000000000000"/>
    <w:charset w:val="00"/>
    <w:family w:val="modern"/>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Futura Hv">
    <w:altName w:val="Segoe Print"/>
    <w:panose1 w:val="00000000000000000000"/>
    <w:charset w:val="00"/>
    <w:family w:val="swiss"/>
    <w:pitch w:val="default"/>
    <w:sig w:usb0="00000000" w:usb1="00000000" w:usb2="00000000" w:usb3="00000000" w:csb0="000001FB" w:csb1="00000000"/>
  </w:font>
  <w:font w:name="Segoe UI">
    <w:panose1 w:val="020B0502040204020203"/>
    <w:charset w:val="00"/>
    <w:family w:val="swiss"/>
    <w:pitch w:val="default"/>
    <w:sig w:usb0="E4002EFF" w:usb1="C000E47F" w:usb2="00000009" w:usb3="00000000" w:csb0="200001FF" w:csb1="00000000"/>
  </w:font>
  <w:font w:name="Latha">
    <w:altName w:val="Segoe Print"/>
    <w:panose1 w:val="020B0604020202020204"/>
    <w:charset w:val="01"/>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Lucida Sans Unicode">
    <w:panose1 w:val="020B0602030504020204"/>
    <w:charset w:val="00"/>
    <w:family w:val="swiss"/>
    <w:pitch w:val="default"/>
    <w:sig w:usb0="80001AFF" w:usb1="0000396B" w:usb2="00000000" w:usb3="00000000" w:csb0="200000BF" w:csb1="D7F70000"/>
  </w:font>
  <w:font w:name="Century Gothic">
    <w:panose1 w:val="020B0502020202020204"/>
    <w:charset w:val="00"/>
    <w:family w:val="swiss"/>
    <w:pitch w:val="default"/>
    <w:sig w:usb0="00000287" w:usb1="00000000" w:usb2="00000000" w:usb3="00000000" w:csb0="2000009F" w:csb1="DFD70000"/>
  </w:font>
  <w:font w:name="Aldine401 BT">
    <w:altName w:val="Segoe Print"/>
    <w:panose1 w:val="00000000000000000000"/>
    <w:charset w:val="00"/>
    <w:family w:val="roman"/>
    <w:pitch w:val="default"/>
    <w:sig w:usb0="00000000" w:usb1="00000000" w:usb2="00000000" w:usb3="00000000" w:csb0="00000011" w:csb1="00000000"/>
  </w:font>
  <w:font w:name=".PingFang SC">
    <w:altName w:val="微软雅黑"/>
    <w:panose1 w:val="00000000000000000000"/>
    <w:charset w:val="00"/>
    <w:family w:val="modern"/>
    <w:pitch w:val="default"/>
    <w:sig w:usb0="00000000" w:usb1="00000000" w:usb2="00000000" w:usb3="00000000" w:csb0="00040001" w:csb1="00000000"/>
  </w:font>
  <w:font w:name="Calibri Light">
    <w:panose1 w:val="020F0302020204030204"/>
    <w:charset w:val="00"/>
    <w:family w:val="swiss"/>
    <w:pitch w:val="default"/>
    <w:sig w:usb0="E4002EFF" w:usb1="C000247B" w:usb2="00000009" w:usb3="00000000" w:csb0="200001F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A5C54">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23</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F15B5">
    <w:pPr>
      <w:pStyle w:val="40"/>
      <w:jc w:val="center"/>
      <w:rPr>
        <w:rFonts w:ascii="仿宋_GB2312" w:eastAsia="仿宋_GB2312"/>
        <w:szCs w:val="24"/>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69</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69</w:t>
    </w:r>
    <w:r>
      <w:rPr>
        <w:rFonts w:hint="eastAsia" w:ascii="仿宋_GB2312" w:eastAsia="仿宋_GB2312"/>
        <w:kern w:val="0"/>
        <w:szCs w:val="21"/>
      </w:rPr>
      <w:fldChar w:fldCharType="end"/>
    </w:r>
    <w:r>
      <w:rPr>
        <w:rFonts w:hint="eastAsia" w:ascii="仿宋_GB2312" w:eastAsia="仿宋_GB2312"/>
        <w:kern w:val="0"/>
        <w:szCs w:val="21"/>
      </w:rPr>
      <w:t xml:space="preserve"> 页</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D22A23">
    <w:pPr>
      <w:pStyle w:val="40"/>
      <w:framePr w:wrap="around" w:vAnchor="text" w:hAnchor="margin" w:xAlign="right" w:y="1"/>
      <w:rPr>
        <w:rStyle w:val="72"/>
      </w:rPr>
    </w:pPr>
    <w:r>
      <w:fldChar w:fldCharType="begin"/>
    </w:r>
    <w:r>
      <w:rPr>
        <w:rStyle w:val="72"/>
      </w:rPr>
      <w:instrText xml:space="preserve">PAGE  </w:instrText>
    </w:r>
    <w:r>
      <w:fldChar w:fldCharType="end"/>
    </w:r>
  </w:p>
  <w:p w14:paraId="46498020">
    <w:pPr>
      <w:pStyle w:val="40"/>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43C306">
    <w:pPr>
      <w:pStyle w:val="40"/>
      <w:jc w:val="center"/>
      <w:rPr>
        <w:rFonts w:ascii="仿宋_GB2312" w:eastAsia="仿宋_GB2312"/>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57</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69</w:t>
    </w:r>
    <w:r>
      <w:rPr>
        <w:rFonts w:hint="eastAsia" w:ascii="仿宋_GB2312" w:eastAsia="仿宋_GB2312"/>
        <w:kern w:val="0"/>
        <w:szCs w:val="21"/>
      </w:rPr>
      <w:fldChar w:fldCharType="end"/>
    </w:r>
    <w:bookmarkStart w:id="424" w:name="_Toc91899912"/>
    <w:bookmarkStart w:id="425" w:name="_Toc36110187"/>
    <w:bookmarkStart w:id="426" w:name="_Toc131845147"/>
    <w:bookmarkStart w:id="427" w:name="_Toc164085800"/>
    <w:r>
      <w:rPr>
        <w:rFonts w:hint="eastAsia" w:ascii="仿宋_GB2312" w:eastAsia="仿宋_GB2312"/>
        <w:kern w:val="0"/>
        <w:szCs w:val="21"/>
      </w:rPr>
      <w:t xml:space="preserve"> 页</w:t>
    </w:r>
    <w:bookmarkEnd w:id="424"/>
    <w:bookmarkEnd w:id="425"/>
    <w:bookmarkEnd w:id="426"/>
    <w:bookmarkEnd w:id="427"/>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065B4">
    <w:pPr>
      <w:pStyle w:val="40"/>
      <w:framePr w:wrap="around" w:vAnchor="text" w:hAnchor="margin" w:xAlign="right" w:y="1"/>
      <w:rPr>
        <w:rStyle w:val="72"/>
      </w:rPr>
    </w:pPr>
    <w:r>
      <w:fldChar w:fldCharType="begin"/>
    </w:r>
    <w:r>
      <w:rPr>
        <w:rStyle w:val="72"/>
      </w:rPr>
      <w:instrText xml:space="preserve">PAGE  </w:instrText>
    </w:r>
    <w:r>
      <w:fldChar w:fldCharType="end"/>
    </w:r>
  </w:p>
  <w:p w14:paraId="3392AE4F">
    <w:pPr>
      <w:pStyle w:val="4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104A6">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1</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75C61">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50</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761D47E7">
    <w:pPr>
      <w:rPr>
        <w:rFonts w:ascii="仿宋_GB2312" w:eastAsia="仿宋_GB231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5F941">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32</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51E3480D">
    <w:pPr>
      <w:rPr>
        <w:rFonts w:ascii="仿宋_GB2312" w:eastAsia="仿宋_GB231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B15C1">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53</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2DD6807F">
    <w:pPr>
      <w:rPr>
        <w:rFonts w:ascii="仿宋_GB2312" w:eastAsia="仿宋_GB231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2AB29C">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51</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4C31B3B0">
    <w:pPr>
      <w:rPr>
        <w:rFonts w:ascii="仿宋_GB2312" w:eastAsia="仿宋_GB231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E180C">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56</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565CE54E">
    <w:pPr>
      <w:rPr>
        <w:rFonts w:ascii="仿宋_GB2312" w:eastAsia="仿宋_GB231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53BE8">
    <w:pPr>
      <w:pStyle w:val="40"/>
      <w:jc w:val="center"/>
      <w:rPr>
        <w:rFonts w:ascii="仿宋_GB2312" w:eastAsia="仿宋_GB2312"/>
      </w:rPr>
    </w:pPr>
    <w:r>
      <w:rPr>
        <w:rFonts w:hint="eastAsia" w:ascii="仿宋_GB2312" w:eastAsia="仿宋_GB2312"/>
        <w:kern w:val="0"/>
      </w:rPr>
      <w:t xml:space="preserve">第 </w:t>
    </w:r>
    <w:r>
      <w:rPr>
        <w:rFonts w:hint="eastAsia" w:ascii="仿宋_GB2312" w:eastAsia="仿宋_GB2312"/>
        <w:kern w:val="0"/>
      </w:rPr>
      <w:fldChar w:fldCharType="begin"/>
    </w:r>
    <w:r>
      <w:rPr>
        <w:rFonts w:hint="eastAsia" w:ascii="仿宋_GB2312" w:eastAsia="仿宋_GB2312"/>
        <w:kern w:val="0"/>
      </w:rPr>
      <w:instrText xml:space="preserve"> PAGE </w:instrText>
    </w:r>
    <w:r>
      <w:rPr>
        <w:rFonts w:hint="eastAsia" w:ascii="仿宋_GB2312" w:eastAsia="仿宋_GB2312"/>
        <w:kern w:val="0"/>
      </w:rPr>
      <w:fldChar w:fldCharType="separate"/>
    </w:r>
    <w:r>
      <w:rPr>
        <w:rFonts w:ascii="仿宋_GB2312" w:eastAsia="仿宋_GB2312"/>
        <w:kern w:val="0"/>
      </w:rPr>
      <w:t>55</w:t>
    </w:r>
    <w:r>
      <w:rPr>
        <w:rFonts w:hint="eastAsia" w:ascii="仿宋_GB2312" w:eastAsia="仿宋_GB2312"/>
        <w:kern w:val="0"/>
      </w:rPr>
      <w:fldChar w:fldCharType="end"/>
    </w:r>
    <w:r>
      <w:rPr>
        <w:rFonts w:hint="eastAsia" w:ascii="仿宋_GB2312" w:eastAsia="仿宋_GB2312"/>
        <w:kern w:val="0"/>
      </w:rPr>
      <w:t xml:space="preserve"> 页 共 </w:t>
    </w:r>
    <w:r>
      <w:rPr>
        <w:rFonts w:hint="eastAsia" w:ascii="仿宋_GB2312" w:eastAsia="仿宋_GB2312"/>
        <w:kern w:val="0"/>
      </w:rPr>
      <w:fldChar w:fldCharType="begin"/>
    </w:r>
    <w:r>
      <w:rPr>
        <w:rFonts w:hint="eastAsia" w:ascii="仿宋_GB2312" w:eastAsia="仿宋_GB2312"/>
        <w:kern w:val="0"/>
      </w:rPr>
      <w:instrText xml:space="preserve"> NUMPAGES </w:instrText>
    </w:r>
    <w:r>
      <w:rPr>
        <w:rFonts w:hint="eastAsia" w:ascii="仿宋_GB2312" w:eastAsia="仿宋_GB2312"/>
        <w:kern w:val="0"/>
      </w:rPr>
      <w:fldChar w:fldCharType="separate"/>
    </w:r>
    <w:r>
      <w:rPr>
        <w:rFonts w:ascii="仿宋_GB2312" w:eastAsia="仿宋_GB2312"/>
        <w:kern w:val="0"/>
      </w:rPr>
      <w:t>69</w:t>
    </w:r>
    <w:r>
      <w:rPr>
        <w:rFonts w:hint="eastAsia" w:ascii="仿宋_GB2312" w:eastAsia="仿宋_GB2312"/>
        <w:kern w:val="0"/>
      </w:rPr>
      <w:fldChar w:fldCharType="end"/>
    </w:r>
    <w:r>
      <w:rPr>
        <w:rFonts w:hint="eastAsia" w:ascii="仿宋_GB2312" w:eastAsia="仿宋_GB2312"/>
        <w:kern w:val="0"/>
      </w:rPr>
      <w:t xml:space="preserve"> 页</w:t>
    </w:r>
  </w:p>
  <w:p w14:paraId="59148F0C">
    <w:pPr>
      <w:rPr>
        <w:rFonts w:ascii="仿宋_GB2312" w:eastAsia="仿宋_GB231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B67FE">
    <w:pPr>
      <w:pStyle w:val="41"/>
      <w:pBdr>
        <w:bottom w:val="single" w:color="auto" w:sz="6" w:space="4"/>
      </w:pBdr>
      <w:jc w:val="right"/>
    </w:pPr>
    <w:r>
      <w:t></w:t>
    </w:r>
    <w:r>
      <w:rPr>
        <w:rFonts w:hint="eastAsia"/>
      </w:rPr>
      <w:t xml:space="preserve">             </w:t>
    </w:r>
    <w:r>
      <w:t>杭州市政府采购公开招标文件</w:t>
    </w:r>
  </w:p>
  <w:p w14:paraId="77846DF8">
    <w:pPr>
      <w:pStyle w:val="58"/>
      <w:tabs>
        <w:tab w:val="center" w:pos="4535"/>
        <w:tab w:val="right" w:pos="9070"/>
      </w:tabs>
      <w:ind w:firstLine="180" w:firstLineChars="100"/>
      <w:jc w:val="both"/>
      <w:rPr>
        <w:rFonts w:ascii="仿宋_GB2312" w:eastAsia="仿宋_GB2312"/>
        <w:b w:val="0"/>
        <w:i/>
        <w:sz w:val="18"/>
        <w:u w:val="single"/>
        <w:lang w:val="en-US"/>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4032F">
    <w:pPr>
      <w:pStyle w:val="41"/>
    </w:pPr>
    <w:r>
      <w:t></w:t>
    </w:r>
    <w:r>
      <w:rPr>
        <w:rFonts w:hint="eastAsia"/>
      </w:rPr>
      <w:t xml:space="preserve">                                             </w:t>
    </w:r>
    <w:r>
      <w:t>杭州市政府采购公开招标文件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8755F">
    <w:pPr>
      <w:pStyle w:val="41"/>
      <w:pBdr>
        <w:bottom w:val="single" w:color="auto" w:sz="6" w:space="0"/>
      </w:pBdr>
      <w:tabs>
        <w:tab w:val="center" w:pos="4535"/>
        <w:tab w:val="right" w:pos="9070"/>
        <w:tab w:val="clear" w:pos="4153"/>
        <w:tab w:val="clear" w:pos="8306"/>
      </w:tabs>
      <w:jc w:val="right"/>
    </w:pPr>
    <w:r>
      <w:rPr>
        <w:lang w:val="zh-CN"/>
      </w:rPr>
      <w:t></w:t>
    </w:r>
    <w:r>
      <w:tab/>
    </w:r>
    <w:r>
      <w:rPr>
        <w:lang w:val="zh-CN"/>
      </w:rPr>
      <w:t></w:t>
    </w:r>
    <w:r>
      <w:tab/>
    </w:r>
    <w:r>
      <w:rPr>
        <w:lang w:val="zh-CN"/>
      </w:rPr>
      <w:t>杭州市政府采购公开招标文件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0BBEC">
    <w:pPr>
      <w:pStyle w:val="41"/>
      <w:jc w:val="right"/>
      <w:rPr>
        <w:rFonts w:ascii="仿宋_GB2312" w:eastAsia="仿宋_GB2312"/>
        <w:b/>
        <w:i/>
        <w:u w:val="single"/>
      </w:rPr>
    </w:pPr>
    <w:r>
      <w:t></w:t>
    </w:r>
    <w:r>
      <w:rPr>
        <w:rFonts w:hint="eastAsia"/>
      </w:rPr>
      <w:t xml:space="preserve">                                </w:t>
    </w:r>
    <w:r>
      <w:t>杭州市政府采购公开招标文件</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8A122">
    <w:pPr>
      <w:pStyle w:val="41"/>
    </w:pPr>
    <w:r>
      <w:t></w:t>
    </w:r>
    <w:r>
      <w:rPr>
        <w:rFonts w:hint="eastAsia"/>
      </w:rPr>
      <w:t xml:space="preserve">         </w:t>
    </w:r>
  </w:p>
  <w:p w14:paraId="4FCFDEC0">
    <w:pPr>
      <w:pStyle w:val="41"/>
    </w:pPr>
    <w:r>
      <w:rPr>
        <w:rFonts w:hint="eastAsia"/>
      </w:rPr>
      <w:t xml:space="preserve">                                                                  </w:t>
    </w:r>
    <w:r>
      <w:t>杭州市政府采购公开招标文件</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849A3B">
    <w:pPr>
      <w:pStyle w:val="41"/>
      <w:rPr>
        <w:rFonts w:ascii="仿宋_GB2312" w:eastAsia="仿宋_GB2312"/>
        <w:b/>
        <w:i/>
        <w:u w:val="single"/>
      </w:rPr>
    </w:pPr>
    <w:r>
      <w:t></w:t>
    </w:r>
    <w:r>
      <w:rPr>
        <w:rFonts w:hint="eastAsia"/>
      </w:rPr>
      <w:t xml:space="preserve">                                                </w:t>
    </w:r>
    <w:r>
      <w:t xml:space="preserve"> 杭州市政府采购公开招标文件</w:t>
    </w:r>
  </w:p>
  <w:p w14:paraId="4CBDB3FE">
    <w:pPr>
      <w:rPr>
        <w:rFonts w:ascii="仿宋_GB2312" w:eastAsia="仿宋_GB2312"/>
        <w:b/>
        <w:i/>
        <w:sz w:val="18"/>
        <w:u w:val="single"/>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F0811">
    <w:pPr>
      <w:pStyle w:val="41"/>
      <w:jc w:val="right"/>
    </w:pPr>
    <w:r>
      <w:t></w:t>
    </w:r>
    <w:r>
      <w:rPr>
        <w:rFonts w:hint="eastAsia"/>
      </w:rPr>
      <w:t xml:space="preserve">                                                                    </w:t>
    </w:r>
    <w:r>
      <w:t>杭州市政府采购公开招标文件</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BD84B5">
    <w:pPr>
      <w:pStyle w:val="41"/>
      <w:jc w:val="right"/>
      <w:rPr>
        <w:rFonts w:ascii="仿宋_GB2312" w:eastAsia="仿宋_GB2312"/>
        <w:b/>
        <w:i/>
        <w:u w:val="single"/>
      </w:rPr>
    </w:pPr>
    <w:r>
      <w:rPr>
        <w:rFonts w:hint="eastAsia"/>
      </w:rPr>
      <w:t xml:space="preserve">                                  </w:t>
    </w:r>
    <w:r>
      <w:t>杭州市政府采购公开招标文件</w:t>
    </w:r>
  </w:p>
  <w:p w14:paraId="4217B2E5">
    <w:pPr>
      <w:rPr>
        <w:rFonts w:ascii="仿宋_GB2312" w:eastAsia="仿宋_GB2312"/>
        <w:b/>
        <w:i/>
        <w:sz w:val="18"/>
        <w:u w:val="single"/>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956A65">
    <w:pPr>
      <w:pStyle w:val="41"/>
      <w:jc w:val="right"/>
    </w:pPr>
    <w:r>
      <w:rPr>
        <w:rFonts w:hint="eastAsia"/>
      </w:rPr>
      <w:t xml:space="preserve">                                                                                                        </w:t>
    </w:r>
    <w:r>
      <w:t>杭州市政府采购公开招标文件</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967F6">
    <w:pPr>
      <w:pStyle w:val="41"/>
      <w:jc w:val="right"/>
      <w:rPr>
        <w:rFonts w:ascii="仿宋_GB2312" w:eastAsia="仿宋_GB2312"/>
        <w:b/>
        <w:i/>
        <w:iCs/>
        <w:u w:val="single"/>
      </w:rPr>
    </w:pPr>
    <w:r>
      <w:t>杭州市政府采购公开招标文件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9AB778"/>
    <w:multiLevelType w:val="singleLevel"/>
    <w:tmpl w:val="A49AB778"/>
    <w:lvl w:ilvl="0" w:tentative="0">
      <w:start w:val="1"/>
      <w:numFmt w:val="decimal"/>
      <w:suff w:val="nothing"/>
      <w:lvlText w:val="%1、"/>
      <w:lvlJc w:val="left"/>
    </w:lvl>
  </w:abstractNum>
  <w:abstractNum w:abstractNumId="1">
    <w:nsid w:val="D5270AC2"/>
    <w:multiLevelType w:val="singleLevel"/>
    <w:tmpl w:val="D5270AC2"/>
    <w:lvl w:ilvl="0" w:tentative="0">
      <w:start w:val="9"/>
      <w:numFmt w:val="chineseCounting"/>
      <w:suff w:val="nothing"/>
      <w:lvlText w:val="%1、"/>
      <w:lvlJc w:val="left"/>
      <w:rPr>
        <w:rFonts w:hint="eastAsia"/>
        <w:sz w:val="32"/>
        <w:szCs w:val="32"/>
      </w:rPr>
    </w:lvl>
  </w:abstractNum>
  <w:abstractNum w:abstractNumId="2">
    <w:nsid w:val="00604FA3"/>
    <w:multiLevelType w:val="singleLevel"/>
    <w:tmpl w:val="00604FA3"/>
    <w:lvl w:ilvl="0" w:tentative="0">
      <w:start w:val="1"/>
      <w:numFmt w:val="decimal"/>
      <w:suff w:val="nothing"/>
      <w:lvlText w:val="（%1）"/>
      <w:lvlJc w:val="left"/>
    </w:lvl>
  </w:abstractNum>
  <w:abstractNum w:abstractNumId="3">
    <w:nsid w:val="0A947599"/>
    <w:multiLevelType w:val="multilevel"/>
    <w:tmpl w:val="0A947599"/>
    <w:lvl w:ilvl="0" w:tentative="0">
      <w:start w:val="1"/>
      <w:numFmt w:val="decimalEnclosedCircle"/>
      <w:lvlText w:val="%1"/>
      <w:lvlJc w:val="left"/>
      <w:pPr>
        <w:ind w:left="420" w:hanging="420"/>
      </w:pPr>
      <w:rPr>
        <w:rFonts w:ascii="宋体" w:hAnsi="宋体" w:eastAsia="宋体"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79EFA5D"/>
    <w:multiLevelType w:val="singleLevel"/>
    <w:tmpl w:val="279EFA5D"/>
    <w:lvl w:ilvl="0" w:tentative="0">
      <w:start w:val="1"/>
      <w:numFmt w:val="decimalEnclosedCircleChinese"/>
      <w:suff w:val="nothing"/>
      <w:lvlText w:val="%1　"/>
      <w:lvlJc w:val="left"/>
      <w:pPr>
        <w:ind w:left="0" w:firstLine="400"/>
      </w:pPr>
      <w:rPr>
        <w:rFonts w:hint="eastAsia"/>
      </w:rPr>
    </w:lvl>
  </w:abstractNum>
  <w:abstractNum w:abstractNumId="5">
    <w:nsid w:val="2D5847B5"/>
    <w:multiLevelType w:val="singleLevel"/>
    <w:tmpl w:val="2D5847B5"/>
    <w:lvl w:ilvl="0" w:tentative="0">
      <w:start w:val="1"/>
      <w:numFmt w:val="decimal"/>
      <w:lvlText w:val="%1."/>
      <w:lvlJc w:val="left"/>
      <w:pPr>
        <w:tabs>
          <w:tab w:val="left" w:pos="420"/>
        </w:tabs>
        <w:ind w:left="845" w:hanging="425"/>
      </w:pPr>
      <w:rPr>
        <w:rFonts w:hint="default"/>
      </w:rPr>
    </w:lvl>
  </w:abstractNum>
  <w:abstractNum w:abstractNumId="6">
    <w:nsid w:val="3FF0A9AE"/>
    <w:multiLevelType w:val="singleLevel"/>
    <w:tmpl w:val="3FF0A9AE"/>
    <w:lvl w:ilvl="0" w:tentative="0">
      <w:start w:val="4"/>
      <w:numFmt w:val="decimal"/>
      <w:suff w:val="nothing"/>
      <w:lvlText w:val="%1）"/>
      <w:lvlJc w:val="left"/>
    </w:lvl>
  </w:abstractNum>
  <w:abstractNum w:abstractNumId="7">
    <w:nsid w:val="4070BBD5"/>
    <w:multiLevelType w:val="singleLevel"/>
    <w:tmpl w:val="4070BBD5"/>
    <w:lvl w:ilvl="0" w:tentative="0">
      <w:start w:val="8"/>
      <w:numFmt w:val="decimal"/>
      <w:suff w:val="nothing"/>
      <w:lvlText w:val="%1）"/>
      <w:lvlJc w:val="left"/>
    </w:lvl>
  </w:abstractNum>
  <w:abstractNum w:abstractNumId="8">
    <w:nsid w:val="43C04C22"/>
    <w:multiLevelType w:val="multilevel"/>
    <w:tmpl w:val="43C04C22"/>
    <w:lvl w:ilvl="0" w:tentative="0">
      <w:start w:val="1"/>
      <w:numFmt w:val="decimal"/>
      <w:lvlText w:val="%1."/>
      <w:lvlJc w:val="left"/>
      <w:pPr>
        <w:ind w:left="780" w:hanging="360"/>
      </w:pPr>
      <w:rPr>
        <w:rFonts w:hint="default" w:ascii="Calibri" w:hAnsi="Calibri"/>
        <w:color w:val="auto"/>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9">
    <w:nsid w:val="4B577ECA"/>
    <w:multiLevelType w:val="multilevel"/>
    <w:tmpl w:val="4B577ECA"/>
    <w:lvl w:ilvl="0" w:tentative="0">
      <w:start w:val="1"/>
      <w:numFmt w:val="decimalEnclosedCircle"/>
      <w:lvlText w:val="%1"/>
      <w:lvlJc w:val="left"/>
      <w:pPr>
        <w:ind w:left="420" w:hanging="420"/>
      </w:pPr>
      <w:rPr>
        <w:rFonts w:ascii="宋体" w:hAnsi="宋体" w:eastAsia="宋体" w:cs="Times New Roman"/>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4EA609E1"/>
    <w:multiLevelType w:val="multilevel"/>
    <w:tmpl w:val="4EA609E1"/>
    <w:lvl w:ilvl="0" w:tentative="0">
      <w:start w:val="1"/>
      <w:numFmt w:val="ideographDigit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4FFA666B"/>
    <w:multiLevelType w:val="multilevel"/>
    <w:tmpl w:val="4FFA666B"/>
    <w:lvl w:ilvl="0" w:tentative="0">
      <w:start w:val="1"/>
      <w:numFmt w:val="decimal"/>
      <w:lvlText w:val="%1．"/>
      <w:lvlJc w:val="left"/>
      <w:pPr>
        <w:tabs>
          <w:tab w:val="left" w:pos="720"/>
        </w:tabs>
        <w:ind w:left="720" w:hanging="363"/>
      </w:pPr>
      <w:rPr>
        <w:b/>
        <w:i w:val="0"/>
        <w:color w:val="000000"/>
      </w:r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571"/>
        </w:tabs>
        <w:ind w:left="1418" w:hanging="567"/>
      </w:pPr>
    </w:lvl>
    <w:lvl w:ilvl="3" w:tentative="0">
      <w:start w:val="1"/>
      <w:numFmt w:val="decimal"/>
      <w:lvlText w:val="%1.%2.%3.%4"/>
      <w:lvlJc w:val="left"/>
      <w:pPr>
        <w:tabs>
          <w:tab w:val="left" w:pos="2356"/>
        </w:tabs>
        <w:ind w:left="1984" w:hanging="708"/>
      </w:pPr>
    </w:lvl>
    <w:lvl w:ilvl="4" w:tentative="0">
      <w:start w:val="1"/>
      <w:numFmt w:val="decimal"/>
      <w:lvlText w:val="%1.%2.%3.%4.%5"/>
      <w:lvlJc w:val="left"/>
      <w:pPr>
        <w:tabs>
          <w:tab w:val="left" w:pos="3141"/>
        </w:tabs>
        <w:ind w:left="2551" w:hanging="850"/>
      </w:pPr>
    </w:lvl>
    <w:lvl w:ilvl="5" w:tentative="0">
      <w:start w:val="1"/>
      <w:numFmt w:val="decimal"/>
      <w:lvlText w:val="%1.%2.%3.%4.%5.%6"/>
      <w:lvlJc w:val="left"/>
      <w:pPr>
        <w:tabs>
          <w:tab w:val="left" w:pos="3926"/>
        </w:tabs>
        <w:ind w:left="3260" w:hanging="1134"/>
      </w:pPr>
    </w:lvl>
    <w:lvl w:ilvl="6" w:tentative="0">
      <w:start w:val="1"/>
      <w:numFmt w:val="decimal"/>
      <w:lvlText w:val="%1.%2.%3.%4.%5.%6.%7"/>
      <w:lvlJc w:val="left"/>
      <w:pPr>
        <w:tabs>
          <w:tab w:val="left" w:pos="4711"/>
        </w:tabs>
        <w:ind w:left="3827" w:hanging="1276"/>
      </w:pPr>
    </w:lvl>
    <w:lvl w:ilvl="7" w:tentative="0">
      <w:start w:val="1"/>
      <w:numFmt w:val="decimal"/>
      <w:lvlText w:val="%1.%2.%3.%4.%5.%6.%7.%8"/>
      <w:lvlJc w:val="left"/>
      <w:pPr>
        <w:tabs>
          <w:tab w:val="left" w:pos="5136"/>
        </w:tabs>
        <w:ind w:left="4394" w:hanging="1418"/>
      </w:pPr>
    </w:lvl>
    <w:lvl w:ilvl="8" w:tentative="0">
      <w:start w:val="1"/>
      <w:numFmt w:val="decimal"/>
      <w:lvlText w:val="%1.%2.%3.%4.%5.%6.%7.%8.%9"/>
      <w:lvlJc w:val="left"/>
      <w:pPr>
        <w:tabs>
          <w:tab w:val="left" w:pos="5922"/>
        </w:tabs>
        <w:ind w:left="5102" w:hanging="1700"/>
      </w:pPr>
    </w:lvl>
  </w:abstractNum>
  <w:num w:numId="1">
    <w:abstractNumId w:val="2"/>
  </w:num>
  <w:num w:numId="2">
    <w:abstractNumId w:val="5"/>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8"/>
  </w:num>
  <w:num w:numId="7">
    <w:abstractNumId w:val="6"/>
  </w:num>
  <w:num w:numId="8">
    <w:abstractNumId w:val="4"/>
  </w:num>
  <w:num w:numId="9">
    <w:abstractNumId w:val="7"/>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QxYmVhMDdmZDEwMjgyMWFiYTA2NDA1YmFlYzNhOTUifQ=="/>
  </w:docVars>
  <w:rsids>
    <w:rsidRoot w:val="00172A27"/>
    <w:rsid w:val="00000451"/>
    <w:rsid w:val="0000108B"/>
    <w:rsid w:val="0000133D"/>
    <w:rsid w:val="00001509"/>
    <w:rsid w:val="000032B2"/>
    <w:rsid w:val="0000363B"/>
    <w:rsid w:val="000058BD"/>
    <w:rsid w:val="00006109"/>
    <w:rsid w:val="00006150"/>
    <w:rsid w:val="000063E8"/>
    <w:rsid w:val="00006725"/>
    <w:rsid w:val="0000675E"/>
    <w:rsid w:val="00007CAA"/>
    <w:rsid w:val="00010FE9"/>
    <w:rsid w:val="0001122F"/>
    <w:rsid w:val="00011A4B"/>
    <w:rsid w:val="00012251"/>
    <w:rsid w:val="0001337C"/>
    <w:rsid w:val="000138C4"/>
    <w:rsid w:val="00013C1F"/>
    <w:rsid w:val="00013F31"/>
    <w:rsid w:val="000140D8"/>
    <w:rsid w:val="00014530"/>
    <w:rsid w:val="00014BBC"/>
    <w:rsid w:val="000150EE"/>
    <w:rsid w:val="000168D8"/>
    <w:rsid w:val="000170C8"/>
    <w:rsid w:val="000173F4"/>
    <w:rsid w:val="00020287"/>
    <w:rsid w:val="000202A2"/>
    <w:rsid w:val="000202FE"/>
    <w:rsid w:val="00020B5F"/>
    <w:rsid w:val="000211BC"/>
    <w:rsid w:val="0002207B"/>
    <w:rsid w:val="000232FD"/>
    <w:rsid w:val="00023323"/>
    <w:rsid w:val="000233E4"/>
    <w:rsid w:val="00023495"/>
    <w:rsid w:val="00023777"/>
    <w:rsid w:val="00024130"/>
    <w:rsid w:val="00024584"/>
    <w:rsid w:val="00024962"/>
    <w:rsid w:val="000249AA"/>
    <w:rsid w:val="00025350"/>
    <w:rsid w:val="000253E5"/>
    <w:rsid w:val="00025776"/>
    <w:rsid w:val="00026EAC"/>
    <w:rsid w:val="000270F2"/>
    <w:rsid w:val="00027540"/>
    <w:rsid w:val="00030572"/>
    <w:rsid w:val="00030A97"/>
    <w:rsid w:val="00030CB3"/>
    <w:rsid w:val="0003206A"/>
    <w:rsid w:val="000326A7"/>
    <w:rsid w:val="00032EA0"/>
    <w:rsid w:val="000331B0"/>
    <w:rsid w:val="0003353E"/>
    <w:rsid w:val="000336D4"/>
    <w:rsid w:val="00034FA7"/>
    <w:rsid w:val="0003533D"/>
    <w:rsid w:val="000357E4"/>
    <w:rsid w:val="00035ACA"/>
    <w:rsid w:val="00036C29"/>
    <w:rsid w:val="00037B93"/>
    <w:rsid w:val="00040447"/>
    <w:rsid w:val="00040494"/>
    <w:rsid w:val="00040B70"/>
    <w:rsid w:val="00042441"/>
    <w:rsid w:val="00042533"/>
    <w:rsid w:val="00042DBB"/>
    <w:rsid w:val="00042E65"/>
    <w:rsid w:val="0004347C"/>
    <w:rsid w:val="00043907"/>
    <w:rsid w:val="00044F48"/>
    <w:rsid w:val="00047354"/>
    <w:rsid w:val="00050072"/>
    <w:rsid w:val="00050656"/>
    <w:rsid w:val="00050A19"/>
    <w:rsid w:val="000511B6"/>
    <w:rsid w:val="00051B00"/>
    <w:rsid w:val="00051C72"/>
    <w:rsid w:val="00052192"/>
    <w:rsid w:val="0005238F"/>
    <w:rsid w:val="00052787"/>
    <w:rsid w:val="00052BB8"/>
    <w:rsid w:val="00052F10"/>
    <w:rsid w:val="0005417A"/>
    <w:rsid w:val="00054D39"/>
    <w:rsid w:val="0005501B"/>
    <w:rsid w:val="000550F5"/>
    <w:rsid w:val="00055337"/>
    <w:rsid w:val="000554C7"/>
    <w:rsid w:val="000559B0"/>
    <w:rsid w:val="00056145"/>
    <w:rsid w:val="00056402"/>
    <w:rsid w:val="00056791"/>
    <w:rsid w:val="00056868"/>
    <w:rsid w:val="00056876"/>
    <w:rsid w:val="000568DF"/>
    <w:rsid w:val="000578A3"/>
    <w:rsid w:val="00057D4C"/>
    <w:rsid w:val="00060C48"/>
    <w:rsid w:val="00061A3C"/>
    <w:rsid w:val="00061C48"/>
    <w:rsid w:val="00064278"/>
    <w:rsid w:val="000646CA"/>
    <w:rsid w:val="000665C4"/>
    <w:rsid w:val="00067821"/>
    <w:rsid w:val="0006785E"/>
    <w:rsid w:val="00067F92"/>
    <w:rsid w:val="00067FA7"/>
    <w:rsid w:val="0007038E"/>
    <w:rsid w:val="0007077C"/>
    <w:rsid w:val="00070825"/>
    <w:rsid w:val="00071CD8"/>
    <w:rsid w:val="00071DB2"/>
    <w:rsid w:val="00072AED"/>
    <w:rsid w:val="00072B56"/>
    <w:rsid w:val="00072D2B"/>
    <w:rsid w:val="00072D51"/>
    <w:rsid w:val="000730B1"/>
    <w:rsid w:val="00073860"/>
    <w:rsid w:val="000738EA"/>
    <w:rsid w:val="00074078"/>
    <w:rsid w:val="00075B15"/>
    <w:rsid w:val="00075D0E"/>
    <w:rsid w:val="00075F6A"/>
    <w:rsid w:val="00076159"/>
    <w:rsid w:val="0007616C"/>
    <w:rsid w:val="000763B5"/>
    <w:rsid w:val="000763F3"/>
    <w:rsid w:val="000766D2"/>
    <w:rsid w:val="00076801"/>
    <w:rsid w:val="00077577"/>
    <w:rsid w:val="00077607"/>
    <w:rsid w:val="00077756"/>
    <w:rsid w:val="00077B7F"/>
    <w:rsid w:val="000808C1"/>
    <w:rsid w:val="00080970"/>
    <w:rsid w:val="00081671"/>
    <w:rsid w:val="00082AD4"/>
    <w:rsid w:val="00083E07"/>
    <w:rsid w:val="00084D27"/>
    <w:rsid w:val="00084ED6"/>
    <w:rsid w:val="0008580E"/>
    <w:rsid w:val="00085A0E"/>
    <w:rsid w:val="00085C4F"/>
    <w:rsid w:val="00086EFD"/>
    <w:rsid w:val="00086F8A"/>
    <w:rsid w:val="00087031"/>
    <w:rsid w:val="00090243"/>
    <w:rsid w:val="000904F6"/>
    <w:rsid w:val="00090918"/>
    <w:rsid w:val="00090ED8"/>
    <w:rsid w:val="00090F9F"/>
    <w:rsid w:val="0009145F"/>
    <w:rsid w:val="0009184E"/>
    <w:rsid w:val="00091B4E"/>
    <w:rsid w:val="000923DB"/>
    <w:rsid w:val="00092467"/>
    <w:rsid w:val="00092FE9"/>
    <w:rsid w:val="000936BF"/>
    <w:rsid w:val="0009382F"/>
    <w:rsid w:val="00093A30"/>
    <w:rsid w:val="00094342"/>
    <w:rsid w:val="000945BA"/>
    <w:rsid w:val="00095954"/>
    <w:rsid w:val="000960BA"/>
    <w:rsid w:val="0009662A"/>
    <w:rsid w:val="0009690D"/>
    <w:rsid w:val="00096DFF"/>
    <w:rsid w:val="000A0729"/>
    <w:rsid w:val="000A0E69"/>
    <w:rsid w:val="000A1A52"/>
    <w:rsid w:val="000A1F98"/>
    <w:rsid w:val="000A3D58"/>
    <w:rsid w:val="000A3FE3"/>
    <w:rsid w:val="000A47B0"/>
    <w:rsid w:val="000A4851"/>
    <w:rsid w:val="000A49BB"/>
    <w:rsid w:val="000A4F22"/>
    <w:rsid w:val="000A5674"/>
    <w:rsid w:val="000A5A46"/>
    <w:rsid w:val="000A7299"/>
    <w:rsid w:val="000A752E"/>
    <w:rsid w:val="000B0E04"/>
    <w:rsid w:val="000B268D"/>
    <w:rsid w:val="000B291B"/>
    <w:rsid w:val="000B41D6"/>
    <w:rsid w:val="000B456C"/>
    <w:rsid w:val="000B45B9"/>
    <w:rsid w:val="000B47CE"/>
    <w:rsid w:val="000B4B56"/>
    <w:rsid w:val="000B4C62"/>
    <w:rsid w:val="000B541D"/>
    <w:rsid w:val="000B54C1"/>
    <w:rsid w:val="000B5553"/>
    <w:rsid w:val="000B5FE8"/>
    <w:rsid w:val="000B666E"/>
    <w:rsid w:val="000C0A43"/>
    <w:rsid w:val="000C0CB1"/>
    <w:rsid w:val="000C1411"/>
    <w:rsid w:val="000C1A69"/>
    <w:rsid w:val="000C1ADE"/>
    <w:rsid w:val="000C1C38"/>
    <w:rsid w:val="000C21DC"/>
    <w:rsid w:val="000C2264"/>
    <w:rsid w:val="000C256B"/>
    <w:rsid w:val="000C3970"/>
    <w:rsid w:val="000C3B1A"/>
    <w:rsid w:val="000C4727"/>
    <w:rsid w:val="000C47AE"/>
    <w:rsid w:val="000C51AD"/>
    <w:rsid w:val="000C5374"/>
    <w:rsid w:val="000C5EC0"/>
    <w:rsid w:val="000C6162"/>
    <w:rsid w:val="000C64CC"/>
    <w:rsid w:val="000C6688"/>
    <w:rsid w:val="000C692E"/>
    <w:rsid w:val="000C6B28"/>
    <w:rsid w:val="000C725C"/>
    <w:rsid w:val="000C7BEB"/>
    <w:rsid w:val="000D0124"/>
    <w:rsid w:val="000D11E5"/>
    <w:rsid w:val="000D19E8"/>
    <w:rsid w:val="000D1FA1"/>
    <w:rsid w:val="000D2834"/>
    <w:rsid w:val="000D2CAC"/>
    <w:rsid w:val="000D34C8"/>
    <w:rsid w:val="000D34FD"/>
    <w:rsid w:val="000D3BE5"/>
    <w:rsid w:val="000D3C37"/>
    <w:rsid w:val="000D453A"/>
    <w:rsid w:val="000D4AFA"/>
    <w:rsid w:val="000D5EA6"/>
    <w:rsid w:val="000D5F00"/>
    <w:rsid w:val="000D6C9F"/>
    <w:rsid w:val="000D6E3B"/>
    <w:rsid w:val="000D6F30"/>
    <w:rsid w:val="000D74E4"/>
    <w:rsid w:val="000D7C9D"/>
    <w:rsid w:val="000D7CE0"/>
    <w:rsid w:val="000E2785"/>
    <w:rsid w:val="000E27BB"/>
    <w:rsid w:val="000E3153"/>
    <w:rsid w:val="000E3484"/>
    <w:rsid w:val="000E386F"/>
    <w:rsid w:val="000E4051"/>
    <w:rsid w:val="000E4139"/>
    <w:rsid w:val="000E4765"/>
    <w:rsid w:val="000E5B7E"/>
    <w:rsid w:val="000E5FF9"/>
    <w:rsid w:val="000E6AE1"/>
    <w:rsid w:val="000E7142"/>
    <w:rsid w:val="000E7632"/>
    <w:rsid w:val="000E7737"/>
    <w:rsid w:val="000E7739"/>
    <w:rsid w:val="000E77EE"/>
    <w:rsid w:val="000F1604"/>
    <w:rsid w:val="000F287A"/>
    <w:rsid w:val="000F2940"/>
    <w:rsid w:val="000F2AB3"/>
    <w:rsid w:val="000F3D08"/>
    <w:rsid w:val="000F4495"/>
    <w:rsid w:val="000F4A05"/>
    <w:rsid w:val="000F4AA8"/>
    <w:rsid w:val="000F4AEA"/>
    <w:rsid w:val="000F4E67"/>
    <w:rsid w:val="000F505B"/>
    <w:rsid w:val="000F5677"/>
    <w:rsid w:val="000F5DDB"/>
    <w:rsid w:val="000F628E"/>
    <w:rsid w:val="000F68A0"/>
    <w:rsid w:val="000F6CC2"/>
    <w:rsid w:val="000F729C"/>
    <w:rsid w:val="000F7D4B"/>
    <w:rsid w:val="0010118C"/>
    <w:rsid w:val="0010125E"/>
    <w:rsid w:val="001015F8"/>
    <w:rsid w:val="00101967"/>
    <w:rsid w:val="00103251"/>
    <w:rsid w:val="00103509"/>
    <w:rsid w:val="0010393D"/>
    <w:rsid w:val="00103EBD"/>
    <w:rsid w:val="00104699"/>
    <w:rsid w:val="00104E5B"/>
    <w:rsid w:val="00104EEC"/>
    <w:rsid w:val="001050DC"/>
    <w:rsid w:val="00105482"/>
    <w:rsid w:val="001056A5"/>
    <w:rsid w:val="00105BA9"/>
    <w:rsid w:val="00105FE1"/>
    <w:rsid w:val="00106AAA"/>
    <w:rsid w:val="00106E0E"/>
    <w:rsid w:val="001078A5"/>
    <w:rsid w:val="00107BBD"/>
    <w:rsid w:val="00107BC7"/>
    <w:rsid w:val="00110033"/>
    <w:rsid w:val="001102B5"/>
    <w:rsid w:val="00111C7D"/>
    <w:rsid w:val="00112038"/>
    <w:rsid w:val="001127FF"/>
    <w:rsid w:val="00112B0B"/>
    <w:rsid w:val="00112EB5"/>
    <w:rsid w:val="0011383E"/>
    <w:rsid w:val="00113EE3"/>
    <w:rsid w:val="00114847"/>
    <w:rsid w:val="0011585B"/>
    <w:rsid w:val="00115B1A"/>
    <w:rsid w:val="001160FF"/>
    <w:rsid w:val="001164F4"/>
    <w:rsid w:val="001168F8"/>
    <w:rsid w:val="001176FF"/>
    <w:rsid w:val="0012153F"/>
    <w:rsid w:val="0012159D"/>
    <w:rsid w:val="00121804"/>
    <w:rsid w:val="00121EC9"/>
    <w:rsid w:val="0012208F"/>
    <w:rsid w:val="001224FE"/>
    <w:rsid w:val="001231D3"/>
    <w:rsid w:val="001232A7"/>
    <w:rsid w:val="00123F7C"/>
    <w:rsid w:val="0012419E"/>
    <w:rsid w:val="0012432A"/>
    <w:rsid w:val="001248EF"/>
    <w:rsid w:val="00124AC0"/>
    <w:rsid w:val="00124FC4"/>
    <w:rsid w:val="001253AB"/>
    <w:rsid w:val="0012574C"/>
    <w:rsid w:val="001259B8"/>
    <w:rsid w:val="001264B9"/>
    <w:rsid w:val="0012693E"/>
    <w:rsid w:val="00126A3A"/>
    <w:rsid w:val="00127060"/>
    <w:rsid w:val="0012716F"/>
    <w:rsid w:val="00127B83"/>
    <w:rsid w:val="00131C2D"/>
    <w:rsid w:val="0013202C"/>
    <w:rsid w:val="00132704"/>
    <w:rsid w:val="00132CBF"/>
    <w:rsid w:val="00133707"/>
    <w:rsid w:val="00133742"/>
    <w:rsid w:val="00133B70"/>
    <w:rsid w:val="00133E97"/>
    <w:rsid w:val="001350F7"/>
    <w:rsid w:val="00135769"/>
    <w:rsid w:val="00135BE9"/>
    <w:rsid w:val="00135E5C"/>
    <w:rsid w:val="00136762"/>
    <w:rsid w:val="00136E33"/>
    <w:rsid w:val="0013773D"/>
    <w:rsid w:val="0014042F"/>
    <w:rsid w:val="00140575"/>
    <w:rsid w:val="00140693"/>
    <w:rsid w:val="00140D7A"/>
    <w:rsid w:val="00141D28"/>
    <w:rsid w:val="00141DFE"/>
    <w:rsid w:val="00142185"/>
    <w:rsid w:val="001422E2"/>
    <w:rsid w:val="001433BC"/>
    <w:rsid w:val="00143872"/>
    <w:rsid w:val="00143A85"/>
    <w:rsid w:val="00144649"/>
    <w:rsid w:val="00145022"/>
    <w:rsid w:val="00145662"/>
    <w:rsid w:val="00145C6D"/>
    <w:rsid w:val="001460FC"/>
    <w:rsid w:val="00146151"/>
    <w:rsid w:val="00146326"/>
    <w:rsid w:val="00147032"/>
    <w:rsid w:val="00147EA7"/>
    <w:rsid w:val="00151820"/>
    <w:rsid w:val="00151B2F"/>
    <w:rsid w:val="001524DC"/>
    <w:rsid w:val="001525E5"/>
    <w:rsid w:val="00153859"/>
    <w:rsid w:val="00153915"/>
    <w:rsid w:val="001539F0"/>
    <w:rsid w:val="00154BBA"/>
    <w:rsid w:val="00155B95"/>
    <w:rsid w:val="00156853"/>
    <w:rsid w:val="00157432"/>
    <w:rsid w:val="00161185"/>
    <w:rsid w:val="001620BA"/>
    <w:rsid w:val="001623AC"/>
    <w:rsid w:val="00162BAA"/>
    <w:rsid w:val="00163C40"/>
    <w:rsid w:val="0016488B"/>
    <w:rsid w:val="00165758"/>
    <w:rsid w:val="00165A65"/>
    <w:rsid w:val="00166317"/>
    <w:rsid w:val="00167055"/>
    <w:rsid w:val="00167478"/>
    <w:rsid w:val="00167594"/>
    <w:rsid w:val="001702BE"/>
    <w:rsid w:val="001704B3"/>
    <w:rsid w:val="0017059C"/>
    <w:rsid w:val="0017105C"/>
    <w:rsid w:val="001715AF"/>
    <w:rsid w:val="00171622"/>
    <w:rsid w:val="001716BB"/>
    <w:rsid w:val="00171785"/>
    <w:rsid w:val="00171AB5"/>
    <w:rsid w:val="0017204F"/>
    <w:rsid w:val="001721CF"/>
    <w:rsid w:val="001728FD"/>
    <w:rsid w:val="00172A27"/>
    <w:rsid w:val="00172F02"/>
    <w:rsid w:val="00172F2D"/>
    <w:rsid w:val="00173631"/>
    <w:rsid w:val="0017372D"/>
    <w:rsid w:val="00173826"/>
    <w:rsid w:val="00173C58"/>
    <w:rsid w:val="00173E59"/>
    <w:rsid w:val="001741DC"/>
    <w:rsid w:val="00174C4F"/>
    <w:rsid w:val="00174F57"/>
    <w:rsid w:val="00175078"/>
    <w:rsid w:val="001755DC"/>
    <w:rsid w:val="001763D8"/>
    <w:rsid w:val="00176AA6"/>
    <w:rsid w:val="00177063"/>
    <w:rsid w:val="00180A47"/>
    <w:rsid w:val="001827B7"/>
    <w:rsid w:val="001827EF"/>
    <w:rsid w:val="00182982"/>
    <w:rsid w:val="001829BC"/>
    <w:rsid w:val="00182D68"/>
    <w:rsid w:val="00183031"/>
    <w:rsid w:val="00183468"/>
    <w:rsid w:val="0018397E"/>
    <w:rsid w:val="00184466"/>
    <w:rsid w:val="00184DBF"/>
    <w:rsid w:val="001852A8"/>
    <w:rsid w:val="001856EF"/>
    <w:rsid w:val="0018620A"/>
    <w:rsid w:val="00186EB0"/>
    <w:rsid w:val="00187121"/>
    <w:rsid w:val="00187243"/>
    <w:rsid w:val="00187C29"/>
    <w:rsid w:val="00190782"/>
    <w:rsid w:val="00190942"/>
    <w:rsid w:val="001909A7"/>
    <w:rsid w:val="001909C3"/>
    <w:rsid w:val="00191459"/>
    <w:rsid w:val="00191603"/>
    <w:rsid w:val="0019173E"/>
    <w:rsid w:val="0019174E"/>
    <w:rsid w:val="0019196B"/>
    <w:rsid w:val="001923D5"/>
    <w:rsid w:val="00192991"/>
    <w:rsid w:val="00193470"/>
    <w:rsid w:val="00193B94"/>
    <w:rsid w:val="001940A7"/>
    <w:rsid w:val="00194BB1"/>
    <w:rsid w:val="00194BC6"/>
    <w:rsid w:val="00195070"/>
    <w:rsid w:val="00195245"/>
    <w:rsid w:val="0019526D"/>
    <w:rsid w:val="0019553F"/>
    <w:rsid w:val="001956BE"/>
    <w:rsid w:val="0019602C"/>
    <w:rsid w:val="001969F2"/>
    <w:rsid w:val="00196CD6"/>
    <w:rsid w:val="0019756A"/>
    <w:rsid w:val="001A06B5"/>
    <w:rsid w:val="001A07F8"/>
    <w:rsid w:val="001A0A23"/>
    <w:rsid w:val="001A0C98"/>
    <w:rsid w:val="001A128B"/>
    <w:rsid w:val="001A1475"/>
    <w:rsid w:val="001A1F0E"/>
    <w:rsid w:val="001A3335"/>
    <w:rsid w:val="001A473A"/>
    <w:rsid w:val="001A4977"/>
    <w:rsid w:val="001A4ED9"/>
    <w:rsid w:val="001A5785"/>
    <w:rsid w:val="001A5FD7"/>
    <w:rsid w:val="001A66A6"/>
    <w:rsid w:val="001A6BAF"/>
    <w:rsid w:val="001A6BBB"/>
    <w:rsid w:val="001A79A2"/>
    <w:rsid w:val="001A7FA5"/>
    <w:rsid w:val="001B06A6"/>
    <w:rsid w:val="001B13BF"/>
    <w:rsid w:val="001B16F5"/>
    <w:rsid w:val="001B1C1F"/>
    <w:rsid w:val="001B219B"/>
    <w:rsid w:val="001B2703"/>
    <w:rsid w:val="001B3DCD"/>
    <w:rsid w:val="001B45B9"/>
    <w:rsid w:val="001B46B2"/>
    <w:rsid w:val="001B4725"/>
    <w:rsid w:val="001B48B2"/>
    <w:rsid w:val="001B49DA"/>
    <w:rsid w:val="001B4CA8"/>
    <w:rsid w:val="001B572D"/>
    <w:rsid w:val="001B576E"/>
    <w:rsid w:val="001B5B10"/>
    <w:rsid w:val="001B6025"/>
    <w:rsid w:val="001B6D58"/>
    <w:rsid w:val="001B6FA7"/>
    <w:rsid w:val="001B7A15"/>
    <w:rsid w:val="001B7B69"/>
    <w:rsid w:val="001B7DC1"/>
    <w:rsid w:val="001C08DB"/>
    <w:rsid w:val="001C10BD"/>
    <w:rsid w:val="001C1F01"/>
    <w:rsid w:val="001C2092"/>
    <w:rsid w:val="001C232F"/>
    <w:rsid w:val="001C2544"/>
    <w:rsid w:val="001C2A17"/>
    <w:rsid w:val="001C31F5"/>
    <w:rsid w:val="001C6047"/>
    <w:rsid w:val="001C6698"/>
    <w:rsid w:val="001C6C5B"/>
    <w:rsid w:val="001C7399"/>
    <w:rsid w:val="001C7CE0"/>
    <w:rsid w:val="001D005B"/>
    <w:rsid w:val="001D0947"/>
    <w:rsid w:val="001D16F5"/>
    <w:rsid w:val="001D1970"/>
    <w:rsid w:val="001D1D55"/>
    <w:rsid w:val="001D21EF"/>
    <w:rsid w:val="001D29A4"/>
    <w:rsid w:val="001D2B73"/>
    <w:rsid w:val="001D3136"/>
    <w:rsid w:val="001D330D"/>
    <w:rsid w:val="001D4AB6"/>
    <w:rsid w:val="001D4AD3"/>
    <w:rsid w:val="001D5281"/>
    <w:rsid w:val="001E17E3"/>
    <w:rsid w:val="001E2052"/>
    <w:rsid w:val="001E2492"/>
    <w:rsid w:val="001E257C"/>
    <w:rsid w:val="001E286C"/>
    <w:rsid w:val="001E2F34"/>
    <w:rsid w:val="001E35EE"/>
    <w:rsid w:val="001E4B2C"/>
    <w:rsid w:val="001E507F"/>
    <w:rsid w:val="001E56C2"/>
    <w:rsid w:val="001E59FB"/>
    <w:rsid w:val="001E7F81"/>
    <w:rsid w:val="001F0FD1"/>
    <w:rsid w:val="001F1526"/>
    <w:rsid w:val="001F19D1"/>
    <w:rsid w:val="001F1CB9"/>
    <w:rsid w:val="001F1F18"/>
    <w:rsid w:val="001F2F92"/>
    <w:rsid w:val="001F41F3"/>
    <w:rsid w:val="001F5DA1"/>
    <w:rsid w:val="001F612E"/>
    <w:rsid w:val="001F6A92"/>
    <w:rsid w:val="001F77E8"/>
    <w:rsid w:val="0020022C"/>
    <w:rsid w:val="00201A0C"/>
    <w:rsid w:val="00201B0F"/>
    <w:rsid w:val="0020255A"/>
    <w:rsid w:val="00202800"/>
    <w:rsid w:val="00202D33"/>
    <w:rsid w:val="00202E58"/>
    <w:rsid w:val="00202F99"/>
    <w:rsid w:val="00203C85"/>
    <w:rsid w:val="0020449A"/>
    <w:rsid w:val="00204E9B"/>
    <w:rsid w:val="00205298"/>
    <w:rsid w:val="002055C0"/>
    <w:rsid w:val="0020569E"/>
    <w:rsid w:val="00206698"/>
    <w:rsid w:val="00206736"/>
    <w:rsid w:val="00206C88"/>
    <w:rsid w:val="00210B9C"/>
    <w:rsid w:val="00211185"/>
    <w:rsid w:val="00211A94"/>
    <w:rsid w:val="002126F2"/>
    <w:rsid w:val="00213478"/>
    <w:rsid w:val="00214028"/>
    <w:rsid w:val="002141C3"/>
    <w:rsid w:val="002141DC"/>
    <w:rsid w:val="0021440C"/>
    <w:rsid w:val="00214479"/>
    <w:rsid w:val="002144F3"/>
    <w:rsid w:val="002146C3"/>
    <w:rsid w:val="00215334"/>
    <w:rsid w:val="00215514"/>
    <w:rsid w:val="00215A2A"/>
    <w:rsid w:val="00215A3F"/>
    <w:rsid w:val="00215D21"/>
    <w:rsid w:val="0021636B"/>
    <w:rsid w:val="00216387"/>
    <w:rsid w:val="00216E7B"/>
    <w:rsid w:val="00217E1F"/>
    <w:rsid w:val="00220274"/>
    <w:rsid w:val="002204BC"/>
    <w:rsid w:val="00220F7B"/>
    <w:rsid w:val="002213CE"/>
    <w:rsid w:val="00221AF7"/>
    <w:rsid w:val="00222494"/>
    <w:rsid w:val="00222775"/>
    <w:rsid w:val="00222A31"/>
    <w:rsid w:val="00222CF6"/>
    <w:rsid w:val="00224037"/>
    <w:rsid w:val="002244E4"/>
    <w:rsid w:val="00224D2A"/>
    <w:rsid w:val="00224D8D"/>
    <w:rsid w:val="0022555A"/>
    <w:rsid w:val="00227214"/>
    <w:rsid w:val="00227DDC"/>
    <w:rsid w:val="0023079F"/>
    <w:rsid w:val="00231135"/>
    <w:rsid w:val="00231B0B"/>
    <w:rsid w:val="00231D18"/>
    <w:rsid w:val="00232555"/>
    <w:rsid w:val="00233538"/>
    <w:rsid w:val="00234248"/>
    <w:rsid w:val="0023449F"/>
    <w:rsid w:val="002344F5"/>
    <w:rsid w:val="0023454D"/>
    <w:rsid w:val="00234679"/>
    <w:rsid w:val="002359FC"/>
    <w:rsid w:val="002361C8"/>
    <w:rsid w:val="00236690"/>
    <w:rsid w:val="0023669D"/>
    <w:rsid w:val="00237EAE"/>
    <w:rsid w:val="00237FA2"/>
    <w:rsid w:val="002403D5"/>
    <w:rsid w:val="00240C1F"/>
    <w:rsid w:val="00240F55"/>
    <w:rsid w:val="00240F67"/>
    <w:rsid w:val="00241144"/>
    <w:rsid w:val="00242510"/>
    <w:rsid w:val="00242F79"/>
    <w:rsid w:val="0024415B"/>
    <w:rsid w:val="00245565"/>
    <w:rsid w:val="002458C1"/>
    <w:rsid w:val="00245E62"/>
    <w:rsid w:val="002460D0"/>
    <w:rsid w:val="00246357"/>
    <w:rsid w:val="00247422"/>
    <w:rsid w:val="00247BA2"/>
    <w:rsid w:val="00250870"/>
    <w:rsid w:val="0025151C"/>
    <w:rsid w:val="0025184F"/>
    <w:rsid w:val="00251967"/>
    <w:rsid w:val="002527CC"/>
    <w:rsid w:val="00252F48"/>
    <w:rsid w:val="002530C0"/>
    <w:rsid w:val="00253586"/>
    <w:rsid w:val="002537FC"/>
    <w:rsid w:val="002542F8"/>
    <w:rsid w:val="002543EF"/>
    <w:rsid w:val="00254F2A"/>
    <w:rsid w:val="00255784"/>
    <w:rsid w:val="00255A29"/>
    <w:rsid w:val="0025631F"/>
    <w:rsid w:val="00256986"/>
    <w:rsid w:val="00256D61"/>
    <w:rsid w:val="00256E23"/>
    <w:rsid w:val="00257246"/>
    <w:rsid w:val="00257438"/>
    <w:rsid w:val="0026119C"/>
    <w:rsid w:val="00261AFE"/>
    <w:rsid w:val="0026212A"/>
    <w:rsid w:val="002621D7"/>
    <w:rsid w:val="00262996"/>
    <w:rsid w:val="00263044"/>
    <w:rsid w:val="00263759"/>
    <w:rsid w:val="002638BD"/>
    <w:rsid w:val="0026470B"/>
    <w:rsid w:val="0026486D"/>
    <w:rsid w:val="00264C4B"/>
    <w:rsid w:val="00264ED0"/>
    <w:rsid w:val="00265346"/>
    <w:rsid w:val="00266045"/>
    <w:rsid w:val="002660C3"/>
    <w:rsid w:val="00266C21"/>
    <w:rsid w:val="00266DE1"/>
    <w:rsid w:val="00267A92"/>
    <w:rsid w:val="00267E43"/>
    <w:rsid w:val="00270282"/>
    <w:rsid w:val="00270780"/>
    <w:rsid w:val="00270CF6"/>
    <w:rsid w:val="00271097"/>
    <w:rsid w:val="00271C53"/>
    <w:rsid w:val="0027244F"/>
    <w:rsid w:val="00273052"/>
    <w:rsid w:val="002739CE"/>
    <w:rsid w:val="00273C5F"/>
    <w:rsid w:val="002741D4"/>
    <w:rsid w:val="002743AC"/>
    <w:rsid w:val="0027499D"/>
    <w:rsid w:val="002751CA"/>
    <w:rsid w:val="0027544D"/>
    <w:rsid w:val="00277196"/>
    <w:rsid w:val="002775ED"/>
    <w:rsid w:val="002778AB"/>
    <w:rsid w:val="002802A5"/>
    <w:rsid w:val="00280CFB"/>
    <w:rsid w:val="00280D24"/>
    <w:rsid w:val="002815C4"/>
    <w:rsid w:val="00281BCB"/>
    <w:rsid w:val="00281C76"/>
    <w:rsid w:val="0028316D"/>
    <w:rsid w:val="00283296"/>
    <w:rsid w:val="0028583E"/>
    <w:rsid w:val="00285853"/>
    <w:rsid w:val="00285B1A"/>
    <w:rsid w:val="00285FF3"/>
    <w:rsid w:val="002866EC"/>
    <w:rsid w:val="002867C6"/>
    <w:rsid w:val="0028744E"/>
    <w:rsid w:val="002876D2"/>
    <w:rsid w:val="00287936"/>
    <w:rsid w:val="00287BB7"/>
    <w:rsid w:val="002903C5"/>
    <w:rsid w:val="0029041B"/>
    <w:rsid w:val="00290A99"/>
    <w:rsid w:val="00290EAF"/>
    <w:rsid w:val="0029159A"/>
    <w:rsid w:val="00291CF1"/>
    <w:rsid w:val="00292AA1"/>
    <w:rsid w:val="00294012"/>
    <w:rsid w:val="002945B0"/>
    <w:rsid w:val="0029499D"/>
    <w:rsid w:val="00294A13"/>
    <w:rsid w:val="00294B10"/>
    <w:rsid w:val="00294DF9"/>
    <w:rsid w:val="00295073"/>
    <w:rsid w:val="00295468"/>
    <w:rsid w:val="00296C32"/>
    <w:rsid w:val="002977CE"/>
    <w:rsid w:val="00297AF5"/>
    <w:rsid w:val="002A02D6"/>
    <w:rsid w:val="002A07C4"/>
    <w:rsid w:val="002A0921"/>
    <w:rsid w:val="002A0CB3"/>
    <w:rsid w:val="002A1887"/>
    <w:rsid w:val="002A2001"/>
    <w:rsid w:val="002A28BA"/>
    <w:rsid w:val="002A4060"/>
    <w:rsid w:val="002A4868"/>
    <w:rsid w:val="002A4A05"/>
    <w:rsid w:val="002A4EB3"/>
    <w:rsid w:val="002A51D9"/>
    <w:rsid w:val="002A525A"/>
    <w:rsid w:val="002A5801"/>
    <w:rsid w:val="002A5968"/>
    <w:rsid w:val="002A5CAB"/>
    <w:rsid w:val="002A5D40"/>
    <w:rsid w:val="002A622E"/>
    <w:rsid w:val="002A6424"/>
    <w:rsid w:val="002A64E7"/>
    <w:rsid w:val="002A7748"/>
    <w:rsid w:val="002A7ED3"/>
    <w:rsid w:val="002A7FB1"/>
    <w:rsid w:val="002A7FC9"/>
    <w:rsid w:val="002B139C"/>
    <w:rsid w:val="002B1881"/>
    <w:rsid w:val="002B1F61"/>
    <w:rsid w:val="002B2070"/>
    <w:rsid w:val="002B2906"/>
    <w:rsid w:val="002B2C66"/>
    <w:rsid w:val="002B34E3"/>
    <w:rsid w:val="002B51B6"/>
    <w:rsid w:val="002B5AEE"/>
    <w:rsid w:val="002B6177"/>
    <w:rsid w:val="002B650C"/>
    <w:rsid w:val="002B68E6"/>
    <w:rsid w:val="002B6985"/>
    <w:rsid w:val="002B6D7A"/>
    <w:rsid w:val="002C02BA"/>
    <w:rsid w:val="002C0301"/>
    <w:rsid w:val="002C0326"/>
    <w:rsid w:val="002C0A9F"/>
    <w:rsid w:val="002C1AB3"/>
    <w:rsid w:val="002C1BB7"/>
    <w:rsid w:val="002C1FB3"/>
    <w:rsid w:val="002C2665"/>
    <w:rsid w:val="002C28E1"/>
    <w:rsid w:val="002C327D"/>
    <w:rsid w:val="002C3635"/>
    <w:rsid w:val="002C3890"/>
    <w:rsid w:val="002C3AD9"/>
    <w:rsid w:val="002C4286"/>
    <w:rsid w:val="002C43FC"/>
    <w:rsid w:val="002C45C3"/>
    <w:rsid w:val="002C483B"/>
    <w:rsid w:val="002C4DFE"/>
    <w:rsid w:val="002C519E"/>
    <w:rsid w:val="002C5D5E"/>
    <w:rsid w:val="002C6116"/>
    <w:rsid w:val="002C643D"/>
    <w:rsid w:val="002C645F"/>
    <w:rsid w:val="002C66B8"/>
    <w:rsid w:val="002C70E7"/>
    <w:rsid w:val="002D0C27"/>
    <w:rsid w:val="002D0E88"/>
    <w:rsid w:val="002D0EA7"/>
    <w:rsid w:val="002D0F31"/>
    <w:rsid w:val="002D1593"/>
    <w:rsid w:val="002D1A1E"/>
    <w:rsid w:val="002D22A6"/>
    <w:rsid w:val="002D26AF"/>
    <w:rsid w:val="002D2819"/>
    <w:rsid w:val="002D2CD6"/>
    <w:rsid w:val="002D2F81"/>
    <w:rsid w:val="002D38A3"/>
    <w:rsid w:val="002D3BA3"/>
    <w:rsid w:val="002D43EE"/>
    <w:rsid w:val="002D4892"/>
    <w:rsid w:val="002D4D06"/>
    <w:rsid w:val="002D4DDE"/>
    <w:rsid w:val="002D4EE7"/>
    <w:rsid w:val="002D4EED"/>
    <w:rsid w:val="002D5AAD"/>
    <w:rsid w:val="002D5DA3"/>
    <w:rsid w:val="002D6097"/>
    <w:rsid w:val="002D65AD"/>
    <w:rsid w:val="002D6782"/>
    <w:rsid w:val="002D74A4"/>
    <w:rsid w:val="002D7DB2"/>
    <w:rsid w:val="002D7DBD"/>
    <w:rsid w:val="002D7EA8"/>
    <w:rsid w:val="002E00E1"/>
    <w:rsid w:val="002E0102"/>
    <w:rsid w:val="002E03AE"/>
    <w:rsid w:val="002E0542"/>
    <w:rsid w:val="002E05F2"/>
    <w:rsid w:val="002E0E87"/>
    <w:rsid w:val="002E12FA"/>
    <w:rsid w:val="002E13CF"/>
    <w:rsid w:val="002E201C"/>
    <w:rsid w:val="002E22CA"/>
    <w:rsid w:val="002E236F"/>
    <w:rsid w:val="002E37C5"/>
    <w:rsid w:val="002E3956"/>
    <w:rsid w:val="002E3C08"/>
    <w:rsid w:val="002E3CF2"/>
    <w:rsid w:val="002E469E"/>
    <w:rsid w:val="002E4C01"/>
    <w:rsid w:val="002E4D50"/>
    <w:rsid w:val="002E55FF"/>
    <w:rsid w:val="002E587E"/>
    <w:rsid w:val="002E672A"/>
    <w:rsid w:val="002E6853"/>
    <w:rsid w:val="002E7EC1"/>
    <w:rsid w:val="002E7EE5"/>
    <w:rsid w:val="002F0323"/>
    <w:rsid w:val="002F0DFB"/>
    <w:rsid w:val="002F134F"/>
    <w:rsid w:val="002F1D0B"/>
    <w:rsid w:val="002F1E1D"/>
    <w:rsid w:val="002F1F02"/>
    <w:rsid w:val="002F27E5"/>
    <w:rsid w:val="002F2D81"/>
    <w:rsid w:val="002F2F66"/>
    <w:rsid w:val="002F39D4"/>
    <w:rsid w:val="002F4BA9"/>
    <w:rsid w:val="002F541B"/>
    <w:rsid w:val="002F5BFE"/>
    <w:rsid w:val="002F5DA5"/>
    <w:rsid w:val="002F5E17"/>
    <w:rsid w:val="002F647C"/>
    <w:rsid w:val="002F6C6B"/>
    <w:rsid w:val="002F6CB0"/>
    <w:rsid w:val="002F6EFF"/>
    <w:rsid w:val="002F7DF0"/>
    <w:rsid w:val="002F7FAF"/>
    <w:rsid w:val="00300573"/>
    <w:rsid w:val="003018A6"/>
    <w:rsid w:val="003025FE"/>
    <w:rsid w:val="00302A27"/>
    <w:rsid w:val="00303AB6"/>
    <w:rsid w:val="00304640"/>
    <w:rsid w:val="00304AC1"/>
    <w:rsid w:val="00305090"/>
    <w:rsid w:val="00305454"/>
    <w:rsid w:val="00305B9F"/>
    <w:rsid w:val="00305E21"/>
    <w:rsid w:val="003066C6"/>
    <w:rsid w:val="003066FA"/>
    <w:rsid w:val="00306AD6"/>
    <w:rsid w:val="003077F4"/>
    <w:rsid w:val="00307DC7"/>
    <w:rsid w:val="00307FF2"/>
    <w:rsid w:val="00310EDB"/>
    <w:rsid w:val="00311C51"/>
    <w:rsid w:val="00311D56"/>
    <w:rsid w:val="00312016"/>
    <w:rsid w:val="00312340"/>
    <w:rsid w:val="00312DFC"/>
    <w:rsid w:val="0031318C"/>
    <w:rsid w:val="00313C9D"/>
    <w:rsid w:val="0031430C"/>
    <w:rsid w:val="00314919"/>
    <w:rsid w:val="00314C5A"/>
    <w:rsid w:val="0031531A"/>
    <w:rsid w:val="00315394"/>
    <w:rsid w:val="00315D77"/>
    <w:rsid w:val="00315D8E"/>
    <w:rsid w:val="00316002"/>
    <w:rsid w:val="00316CDE"/>
    <w:rsid w:val="00316E94"/>
    <w:rsid w:val="0031752D"/>
    <w:rsid w:val="00317709"/>
    <w:rsid w:val="00320688"/>
    <w:rsid w:val="00320B75"/>
    <w:rsid w:val="00321DB7"/>
    <w:rsid w:val="00321E7A"/>
    <w:rsid w:val="0032226D"/>
    <w:rsid w:val="003235E6"/>
    <w:rsid w:val="00324038"/>
    <w:rsid w:val="00324951"/>
    <w:rsid w:val="003249F6"/>
    <w:rsid w:val="00324B2F"/>
    <w:rsid w:val="00325FCC"/>
    <w:rsid w:val="00326106"/>
    <w:rsid w:val="00326805"/>
    <w:rsid w:val="003269B7"/>
    <w:rsid w:val="00326C0E"/>
    <w:rsid w:val="003272A3"/>
    <w:rsid w:val="003272E4"/>
    <w:rsid w:val="00327B71"/>
    <w:rsid w:val="00331461"/>
    <w:rsid w:val="003316A8"/>
    <w:rsid w:val="00331C80"/>
    <w:rsid w:val="00331CC9"/>
    <w:rsid w:val="003320D7"/>
    <w:rsid w:val="00332265"/>
    <w:rsid w:val="00332862"/>
    <w:rsid w:val="00332D52"/>
    <w:rsid w:val="00333337"/>
    <w:rsid w:val="00333A28"/>
    <w:rsid w:val="00333B6C"/>
    <w:rsid w:val="00334927"/>
    <w:rsid w:val="003360AD"/>
    <w:rsid w:val="0033631D"/>
    <w:rsid w:val="003369C7"/>
    <w:rsid w:val="003373A6"/>
    <w:rsid w:val="00337409"/>
    <w:rsid w:val="00337E18"/>
    <w:rsid w:val="003405AF"/>
    <w:rsid w:val="0034088F"/>
    <w:rsid w:val="00340B3E"/>
    <w:rsid w:val="00340E1A"/>
    <w:rsid w:val="003413D2"/>
    <w:rsid w:val="00341525"/>
    <w:rsid w:val="0034257E"/>
    <w:rsid w:val="003429A1"/>
    <w:rsid w:val="003429FC"/>
    <w:rsid w:val="00343079"/>
    <w:rsid w:val="00343127"/>
    <w:rsid w:val="00343320"/>
    <w:rsid w:val="00344066"/>
    <w:rsid w:val="00344BBF"/>
    <w:rsid w:val="0034509B"/>
    <w:rsid w:val="00345644"/>
    <w:rsid w:val="00345D0E"/>
    <w:rsid w:val="00345D7A"/>
    <w:rsid w:val="0034607E"/>
    <w:rsid w:val="00346A96"/>
    <w:rsid w:val="00346B6D"/>
    <w:rsid w:val="00346BA3"/>
    <w:rsid w:val="00346C69"/>
    <w:rsid w:val="00347356"/>
    <w:rsid w:val="0035005C"/>
    <w:rsid w:val="00350896"/>
    <w:rsid w:val="00350C31"/>
    <w:rsid w:val="00350C9F"/>
    <w:rsid w:val="00351391"/>
    <w:rsid w:val="003519CD"/>
    <w:rsid w:val="00351A3A"/>
    <w:rsid w:val="0035455F"/>
    <w:rsid w:val="00355D75"/>
    <w:rsid w:val="00355D8F"/>
    <w:rsid w:val="00356A73"/>
    <w:rsid w:val="00356FF0"/>
    <w:rsid w:val="003577EF"/>
    <w:rsid w:val="00357A3A"/>
    <w:rsid w:val="00357A60"/>
    <w:rsid w:val="00360304"/>
    <w:rsid w:val="00360A78"/>
    <w:rsid w:val="00361750"/>
    <w:rsid w:val="00363894"/>
    <w:rsid w:val="00363B2A"/>
    <w:rsid w:val="00363BF1"/>
    <w:rsid w:val="00366779"/>
    <w:rsid w:val="003668E5"/>
    <w:rsid w:val="003669C8"/>
    <w:rsid w:val="00366CEB"/>
    <w:rsid w:val="003672B3"/>
    <w:rsid w:val="003676DF"/>
    <w:rsid w:val="00367783"/>
    <w:rsid w:val="00367898"/>
    <w:rsid w:val="003679D3"/>
    <w:rsid w:val="00367A87"/>
    <w:rsid w:val="00367EE7"/>
    <w:rsid w:val="003703BB"/>
    <w:rsid w:val="003705EA"/>
    <w:rsid w:val="00370A56"/>
    <w:rsid w:val="00371213"/>
    <w:rsid w:val="00372842"/>
    <w:rsid w:val="003729A5"/>
    <w:rsid w:val="00372C89"/>
    <w:rsid w:val="00372E9A"/>
    <w:rsid w:val="003735B9"/>
    <w:rsid w:val="00373634"/>
    <w:rsid w:val="00374677"/>
    <w:rsid w:val="0037510C"/>
    <w:rsid w:val="00375850"/>
    <w:rsid w:val="0037632F"/>
    <w:rsid w:val="00377B26"/>
    <w:rsid w:val="00381014"/>
    <w:rsid w:val="00381604"/>
    <w:rsid w:val="00381C68"/>
    <w:rsid w:val="00381F60"/>
    <w:rsid w:val="00383204"/>
    <w:rsid w:val="00383AB0"/>
    <w:rsid w:val="003847BB"/>
    <w:rsid w:val="00384814"/>
    <w:rsid w:val="00384C0A"/>
    <w:rsid w:val="00385B16"/>
    <w:rsid w:val="00385B96"/>
    <w:rsid w:val="003860BC"/>
    <w:rsid w:val="0038637D"/>
    <w:rsid w:val="003868F6"/>
    <w:rsid w:val="003869DC"/>
    <w:rsid w:val="00386C07"/>
    <w:rsid w:val="00386F58"/>
    <w:rsid w:val="0038700D"/>
    <w:rsid w:val="003879CE"/>
    <w:rsid w:val="00387B88"/>
    <w:rsid w:val="00390B8F"/>
    <w:rsid w:val="00390C0D"/>
    <w:rsid w:val="00391447"/>
    <w:rsid w:val="003919D9"/>
    <w:rsid w:val="00391BDD"/>
    <w:rsid w:val="003922DE"/>
    <w:rsid w:val="00392E35"/>
    <w:rsid w:val="00393247"/>
    <w:rsid w:val="00393551"/>
    <w:rsid w:val="00393816"/>
    <w:rsid w:val="00393FCD"/>
    <w:rsid w:val="003944EA"/>
    <w:rsid w:val="00394639"/>
    <w:rsid w:val="00394DF6"/>
    <w:rsid w:val="00394EC6"/>
    <w:rsid w:val="00395A02"/>
    <w:rsid w:val="00395CD9"/>
    <w:rsid w:val="003962E6"/>
    <w:rsid w:val="00396831"/>
    <w:rsid w:val="003971A1"/>
    <w:rsid w:val="003A0F6B"/>
    <w:rsid w:val="003A12B6"/>
    <w:rsid w:val="003A1804"/>
    <w:rsid w:val="003A1C44"/>
    <w:rsid w:val="003A20D5"/>
    <w:rsid w:val="003A24CC"/>
    <w:rsid w:val="003A2512"/>
    <w:rsid w:val="003A2A53"/>
    <w:rsid w:val="003A2EE8"/>
    <w:rsid w:val="003A373C"/>
    <w:rsid w:val="003A5378"/>
    <w:rsid w:val="003A553C"/>
    <w:rsid w:val="003A56DF"/>
    <w:rsid w:val="003A6008"/>
    <w:rsid w:val="003A703F"/>
    <w:rsid w:val="003A7E2B"/>
    <w:rsid w:val="003A7E40"/>
    <w:rsid w:val="003B0336"/>
    <w:rsid w:val="003B0A3A"/>
    <w:rsid w:val="003B0A6B"/>
    <w:rsid w:val="003B0D79"/>
    <w:rsid w:val="003B2930"/>
    <w:rsid w:val="003B31A7"/>
    <w:rsid w:val="003B4587"/>
    <w:rsid w:val="003B4B51"/>
    <w:rsid w:val="003B4FE1"/>
    <w:rsid w:val="003B514E"/>
    <w:rsid w:val="003B5531"/>
    <w:rsid w:val="003B636A"/>
    <w:rsid w:val="003B69CE"/>
    <w:rsid w:val="003B7403"/>
    <w:rsid w:val="003C011C"/>
    <w:rsid w:val="003C0E32"/>
    <w:rsid w:val="003C11D7"/>
    <w:rsid w:val="003C16CB"/>
    <w:rsid w:val="003C1B97"/>
    <w:rsid w:val="003C247B"/>
    <w:rsid w:val="003C3292"/>
    <w:rsid w:val="003C3C1E"/>
    <w:rsid w:val="003C3D88"/>
    <w:rsid w:val="003C4134"/>
    <w:rsid w:val="003C435B"/>
    <w:rsid w:val="003C4EBE"/>
    <w:rsid w:val="003C62EC"/>
    <w:rsid w:val="003C685A"/>
    <w:rsid w:val="003C6E9C"/>
    <w:rsid w:val="003C746F"/>
    <w:rsid w:val="003C7570"/>
    <w:rsid w:val="003C76E6"/>
    <w:rsid w:val="003C7E59"/>
    <w:rsid w:val="003C7F12"/>
    <w:rsid w:val="003D03D6"/>
    <w:rsid w:val="003D075D"/>
    <w:rsid w:val="003D0EE2"/>
    <w:rsid w:val="003D1283"/>
    <w:rsid w:val="003D14C8"/>
    <w:rsid w:val="003D1517"/>
    <w:rsid w:val="003D16C5"/>
    <w:rsid w:val="003D1CA9"/>
    <w:rsid w:val="003D2DA0"/>
    <w:rsid w:val="003D34C3"/>
    <w:rsid w:val="003D3D83"/>
    <w:rsid w:val="003D4685"/>
    <w:rsid w:val="003D4A41"/>
    <w:rsid w:val="003D4CDF"/>
    <w:rsid w:val="003D514A"/>
    <w:rsid w:val="003D5ADB"/>
    <w:rsid w:val="003D6448"/>
    <w:rsid w:val="003D646C"/>
    <w:rsid w:val="003D663E"/>
    <w:rsid w:val="003D664B"/>
    <w:rsid w:val="003D6793"/>
    <w:rsid w:val="003D6B03"/>
    <w:rsid w:val="003D75D8"/>
    <w:rsid w:val="003E006E"/>
    <w:rsid w:val="003E0947"/>
    <w:rsid w:val="003E0E96"/>
    <w:rsid w:val="003E20F7"/>
    <w:rsid w:val="003E336A"/>
    <w:rsid w:val="003E3E2F"/>
    <w:rsid w:val="003E4048"/>
    <w:rsid w:val="003E4CE5"/>
    <w:rsid w:val="003E604C"/>
    <w:rsid w:val="003E60DA"/>
    <w:rsid w:val="003E6E00"/>
    <w:rsid w:val="003E7111"/>
    <w:rsid w:val="003E7940"/>
    <w:rsid w:val="003F01BD"/>
    <w:rsid w:val="003F0486"/>
    <w:rsid w:val="003F048E"/>
    <w:rsid w:val="003F09FA"/>
    <w:rsid w:val="003F0AFF"/>
    <w:rsid w:val="003F1AA2"/>
    <w:rsid w:val="003F26DC"/>
    <w:rsid w:val="003F42FF"/>
    <w:rsid w:val="003F4B48"/>
    <w:rsid w:val="003F4DDC"/>
    <w:rsid w:val="003F56B8"/>
    <w:rsid w:val="003F57CB"/>
    <w:rsid w:val="003F5F1A"/>
    <w:rsid w:val="003F6327"/>
    <w:rsid w:val="003F7425"/>
    <w:rsid w:val="003F765B"/>
    <w:rsid w:val="003F7CB8"/>
    <w:rsid w:val="00400CB4"/>
    <w:rsid w:val="00401386"/>
    <w:rsid w:val="004013E6"/>
    <w:rsid w:val="00401E31"/>
    <w:rsid w:val="00402BBA"/>
    <w:rsid w:val="004035D0"/>
    <w:rsid w:val="0040361D"/>
    <w:rsid w:val="00403795"/>
    <w:rsid w:val="004041FB"/>
    <w:rsid w:val="0040443E"/>
    <w:rsid w:val="004056B6"/>
    <w:rsid w:val="00405764"/>
    <w:rsid w:val="00406745"/>
    <w:rsid w:val="0040674B"/>
    <w:rsid w:val="00406B32"/>
    <w:rsid w:val="004074FA"/>
    <w:rsid w:val="00407A56"/>
    <w:rsid w:val="00407FCC"/>
    <w:rsid w:val="0041035A"/>
    <w:rsid w:val="00410E76"/>
    <w:rsid w:val="004112D1"/>
    <w:rsid w:val="004113C9"/>
    <w:rsid w:val="00411D1E"/>
    <w:rsid w:val="00411DF2"/>
    <w:rsid w:val="004120DF"/>
    <w:rsid w:val="004126B5"/>
    <w:rsid w:val="00413FEE"/>
    <w:rsid w:val="00414909"/>
    <w:rsid w:val="00415034"/>
    <w:rsid w:val="00415B1A"/>
    <w:rsid w:val="00415DFD"/>
    <w:rsid w:val="00416208"/>
    <w:rsid w:val="0041690F"/>
    <w:rsid w:val="004169D3"/>
    <w:rsid w:val="00416C2B"/>
    <w:rsid w:val="00416D41"/>
    <w:rsid w:val="00416E70"/>
    <w:rsid w:val="00417264"/>
    <w:rsid w:val="004210C0"/>
    <w:rsid w:val="004211DD"/>
    <w:rsid w:val="00421762"/>
    <w:rsid w:val="00421D4B"/>
    <w:rsid w:val="00421ED8"/>
    <w:rsid w:val="00422907"/>
    <w:rsid w:val="00423125"/>
    <w:rsid w:val="00423309"/>
    <w:rsid w:val="004233AD"/>
    <w:rsid w:val="00424446"/>
    <w:rsid w:val="00424867"/>
    <w:rsid w:val="00425341"/>
    <w:rsid w:val="004255FE"/>
    <w:rsid w:val="00425674"/>
    <w:rsid w:val="00425A82"/>
    <w:rsid w:val="00425C60"/>
    <w:rsid w:val="00426B2C"/>
    <w:rsid w:val="00427FA8"/>
    <w:rsid w:val="0043009D"/>
    <w:rsid w:val="0043026B"/>
    <w:rsid w:val="00430299"/>
    <w:rsid w:val="004306D4"/>
    <w:rsid w:val="00431A2A"/>
    <w:rsid w:val="00432ECA"/>
    <w:rsid w:val="0043554E"/>
    <w:rsid w:val="004355D4"/>
    <w:rsid w:val="004357B1"/>
    <w:rsid w:val="00435821"/>
    <w:rsid w:val="0043583E"/>
    <w:rsid w:val="00436CCE"/>
    <w:rsid w:val="00436EAD"/>
    <w:rsid w:val="00437439"/>
    <w:rsid w:val="004375E1"/>
    <w:rsid w:val="00437A2F"/>
    <w:rsid w:val="00440262"/>
    <w:rsid w:val="004406BF"/>
    <w:rsid w:val="00440814"/>
    <w:rsid w:val="0044105D"/>
    <w:rsid w:val="00441424"/>
    <w:rsid w:val="00442731"/>
    <w:rsid w:val="00442C12"/>
    <w:rsid w:val="004434DF"/>
    <w:rsid w:val="0044354B"/>
    <w:rsid w:val="0044493E"/>
    <w:rsid w:val="00444A1F"/>
    <w:rsid w:val="00444FC6"/>
    <w:rsid w:val="00445874"/>
    <w:rsid w:val="00445C38"/>
    <w:rsid w:val="0044686B"/>
    <w:rsid w:val="004475F7"/>
    <w:rsid w:val="0045057B"/>
    <w:rsid w:val="0045069B"/>
    <w:rsid w:val="00450B22"/>
    <w:rsid w:val="00451709"/>
    <w:rsid w:val="004518FA"/>
    <w:rsid w:val="00451A02"/>
    <w:rsid w:val="0045277C"/>
    <w:rsid w:val="00453507"/>
    <w:rsid w:val="00453592"/>
    <w:rsid w:val="004543AB"/>
    <w:rsid w:val="004545EC"/>
    <w:rsid w:val="00455967"/>
    <w:rsid w:val="00455F71"/>
    <w:rsid w:val="00456272"/>
    <w:rsid w:val="0045679C"/>
    <w:rsid w:val="004570EF"/>
    <w:rsid w:val="00457517"/>
    <w:rsid w:val="00457CF7"/>
    <w:rsid w:val="00457D37"/>
    <w:rsid w:val="00457D7B"/>
    <w:rsid w:val="0046028A"/>
    <w:rsid w:val="00460E3A"/>
    <w:rsid w:val="00460E68"/>
    <w:rsid w:val="004614BC"/>
    <w:rsid w:val="004619A5"/>
    <w:rsid w:val="00461F80"/>
    <w:rsid w:val="0046240D"/>
    <w:rsid w:val="00462898"/>
    <w:rsid w:val="00462D84"/>
    <w:rsid w:val="00463208"/>
    <w:rsid w:val="00463576"/>
    <w:rsid w:val="004636D6"/>
    <w:rsid w:val="0046399D"/>
    <w:rsid w:val="00463D23"/>
    <w:rsid w:val="00463EA4"/>
    <w:rsid w:val="00465A21"/>
    <w:rsid w:val="00465DE5"/>
    <w:rsid w:val="00466978"/>
    <w:rsid w:val="00466ABA"/>
    <w:rsid w:val="004672E3"/>
    <w:rsid w:val="0046775D"/>
    <w:rsid w:val="00467823"/>
    <w:rsid w:val="00467FA0"/>
    <w:rsid w:val="004705FA"/>
    <w:rsid w:val="004708AC"/>
    <w:rsid w:val="00470B42"/>
    <w:rsid w:val="00471387"/>
    <w:rsid w:val="0047146C"/>
    <w:rsid w:val="0047149F"/>
    <w:rsid w:val="00471963"/>
    <w:rsid w:val="004724B8"/>
    <w:rsid w:val="004728FB"/>
    <w:rsid w:val="004729AD"/>
    <w:rsid w:val="00472CA7"/>
    <w:rsid w:val="00472CEC"/>
    <w:rsid w:val="00473308"/>
    <w:rsid w:val="0047377C"/>
    <w:rsid w:val="00473DD1"/>
    <w:rsid w:val="0047471E"/>
    <w:rsid w:val="004749DA"/>
    <w:rsid w:val="00474DEF"/>
    <w:rsid w:val="00475729"/>
    <w:rsid w:val="004758E7"/>
    <w:rsid w:val="00475BAB"/>
    <w:rsid w:val="004764C6"/>
    <w:rsid w:val="00476AC1"/>
    <w:rsid w:val="00476F97"/>
    <w:rsid w:val="00477247"/>
    <w:rsid w:val="004776BB"/>
    <w:rsid w:val="004776FB"/>
    <w:rsid w:val="0048055E"/>
    <w:rsid w:val="00480C2B"/>
    <w:rsid w:val="00480DC5"/>
    <w:rsid w:val="00480FD9"/>
    <w:rsid w:val="0048131D"/>
    <w:rsid w:val="00481D0B"/>
    <w:rsid w:val="004824A9"/>
    <w:rsid w:val="00483091"/>
    <w:rsid w:val="00483140"/>
    <w:rsid w:val="00483984"/>
    <w:rsid w:val="00483BC7"/>
    <w:rsid w:val="00483CF0"/>
    <w:rsid w:val="00484D4D"/>
    <w:rsid w:val="00486516"/>
    <w:rsid w:val="0048664F"/>
    <w:rsid w:val="004868AD"/>
    <w:rsid w:val="00486D00"/>
    <w:rsid w:val="00487FE1"/>
    <w:rsid w:val="00490707"/>
    <w:rsid w:val="00490815"/>
    <w:rsid w:val="0049117E"/>
    <w:rsid w:val="00492503"/>
    <w:rsid w:val="004925C8"/>
    <w:rsid w:val="00492AF9"/>
    <w:rsid w:val="00492B76"/>
    <w:rsid w:val="0049333E"/>
    <w:rsid w:val="0049418F"/>
    <w:rsid w:val="00494E90"/>
    <w:rsid w:val="0049570D"/>
    <w:rsid w:val="00495C48"/>
    <w:rsid w:val="00495DC6"/>
    <w:rsid w:val="00496CCE"/>
    <w:rsid w:val="004978C1"/>
    <w:rsid w:val="00497AAD"/>
    <w:rsid w:val="00497BD7"/>
    <w:rsid w:val="00497D1A"/>
    <w:rsid w:val="004A00C9"/>
    <w:rsid w:val="004A03D0"/>
    <w:rsid w:val="004A1049"/>
    <w:rsid w:val="004A1AFA"/>
    <w:rsid w:val="004A1EA7"/>
    <w:rsid w:val="004A26F5"/>
    <w:rsid w:val="004A2EF8"/>
    <w:rsid w:val="004A3A21"/>
    <w:rsid w:val="004A407A"/>
    <w:rsid w:val="004A4E3B"/>
    <w:rsid w:val="004A6110"/>
    <w:rsid w:val="004A61B8"/>
    <w:rsid w:val="004A6415"/>
    <w:rsid w:val="004A64F9"/>
    <w:rsid w:val="004A65F4"/>
    <w:rsid w:val="004A6D2C"/>
    <w:rsid w:val="004B026C"/>
    <w:rsid w:val="004B0271"/>
    <w:rsid w:val="004B0BE8"/>
    <w:rsid w:val="004B0E4A"/>
    <w:rsid w:val="004B18F4"/>
    <w:rsid w:val="004B1A98"/>
    <w:rsid w:val="004B2463"/>
    <w:rsid w:val="004B2E9D"/>
    <w:rsid w:val="004B305F"/>
    <w:rsid w:val="004B34C4"/>
    <w:rsid w:val="004B34E8"/>
    <w:rsid w:val="004B3981"/>
    <w:rsid w:val="004B3A03"/>
    <w:rsid w:val="004B419F"/>
    <w:rsid w:val="004B4EA9"/>
    <w:rsid w:val="004B5C96"/>
    <w:rsid w:val="004B6124"/>
    <w:rsid w:val="004B6E50"/>
    <w:rsid w:val="004B728F"/>
    <w:rsid w:val="004B7317"/>
    <w:rsid w:val="004B75B2"/>
    <w:rsid w:val="004B75C6"/>
    <w:rsid w:val="004C02C5"/>
    <w:rsid w:val="004C0BF0"/>
    <w:rsid w:val="004C0D40"/>
    <w:rsid w:val="004C0D94"/>
    <w:rsid w:val="004C114F"/>
    <w:rsid w:val="004C11A9"/>
    <w:rsid w:val="004C27CF"/>
    <w:rsid w:val="004C2CA7"/>
    <w:rsid w:val="004C3592"/>
    <w:rsid w:val="004C45C8"/>
    <w:rsid w:val="004C4F8F"/>
    <w:rsid w:val="004C5F4B"/>
    <w:rsid w:val="004C612E"/>
    <w:rsid w:val="004C61B8"/>
    <w:rsid w:val="004C69FE"/>
    <w:rsid w:val="004C6C0A"/>
    <w:rsid w:val="004C6C6D"/>
    <w:rsid w:val="004C77FF"/>
    <w:rsid w:val="004C7A0B"/>
    <w:rsid w:val="004C7DB0"/>
    <w:rsid w:val="004C7FFC"/>
    <w:rsid w:val="004D0223"/>
    <w:rsid w:val="004D0C4C"/>
    <w:rsid w:val="004D16A3"/>
    <w:rsid w:val="004D1934"/>
    <w:rsid w:val="004D1E41"/>
    <w:rsid w:val="004D2326"/>
    <w:rsid w:val="004D2E11"/>
    <w:rsid w:val="004D3108"/>
    <w:rsid w:val="004D329C"/>
    <w:rsid w:val="004D34D1"/>
    <w:rsid w:val="004D4523"/>
    <w:rsid w:val="004D4990"/>
    <w:rsid w:val="004D4B05"/>
    <w:rsid w:val="004D51D6"/>
    <w:rsid w:val="004D6BF2"/>
    <w:rsid w:val="004D6F29"/>
    <w:rsid w:val="004D7BF5"/>
    <w:rsid w:val="004D7F9C"/>
    <w:rsid w:val="004E03F4"/>
    <w:rsid w:val="004E068F"/>
    <w:rsid w:val="004E0860"/>
    <w:rsid w:val="004E09CF"/>
    <w:rsid w:val="004E0B75"/>
    <w:rsid w:val="004E0C29"/>
    <w:rsid w:val="004E0DC4"/>
    <w:rsid w:val="004E109C"/>
    <w:rsid w:val="004E1D6F"/>
    <w:rsid w:val="004E1DF3"/>
    <w:rsid w:val="004E2393"/>
    <w:rsid w:val="004E289D"/>
    <w:rsid w:val="004E3117"/>
    <w:rsid w:val="004E3A2A"/>
    <w:rsid w:val="004E3AB1"/>
    <w:rsid w:val="004E4003"/>
    <w:rsid w:val="004E428D"/>
    <w:rsid w:val="004E4626"/>
    <w:rsid w:val="004E4984"/>
    <w:rsid w:val="004E5101"/>
    <w:rsid w:val="004E5380"/>
    <w:rsid w:val="004E6746"/>
    <w:rsid w:val="004E6CAC"/>
    <w:rsid w:val="004E6F69"/>
    <w:rsid w:val="004E75C1"/>
    <w:rsid w:val="004E777F"/>
    <w:rsid w:val="004F07F2"/>
    <w:rsid w:val="004F07F9"/>
    <w:rsid w:val="004F0A50"/>
    <w:rsid w:val="004F0D1F"/>
    <w:rsid w:val="004F0E82"/>
    <w:rsid w:val="004F1523"/>
    <w:rsid w:val="004F1847"/>
    <w:rsid w:val="004F1CE1"/>
    <w:rsid w:val="004F1F9E"/>
    <w:rsid w:val="004F2CB6"/>
    <w:rsid w:val="004F2E6E"/>
    <w:rsid w:val="004F3015"/>
    <w:rsid w:val="004F313F"/>
    <w:rsid w:val="004F34E2"/>
    <w:rsid w:val="004F367F"/>
    <w:rsid w:val="004F3EEF"/>
    <w:rsid w:val="004F43A7"/>
    <w:rsid w:val="004F447B"/>
    <w:rsid w:val="004F497C"/>
    <w:rsid w:val="004F4FAC"/>
    <w:rsid w:val="004F4FE8"/>
    <w:rsid w:val="004F531B"/>
    <w:rsid w:val="004F560C"/>
    <w:rsid w:val="004F5DBB"/>
    <w:rsid w:val="004F60B4"/>
    <w:rsid w:val="004F61A3"/>
    <w:rsid w:val="004F6874"/>
    <w:rsid w:val="004F7922"/>
    <w:rsid w:val="004F7A1F"/>
    <w:rsid w:val="004F7B47"/>
    <w:rsid w:val="0050079C"/>
    <w:rsid w:val="0050106A"/>
    <w:rsid w:val="005010BC"/>
    <w:rsid w:val="00501848"/>
    <w:rsid w:val="00502B31"/>
    <w:rsid w:val="0050434C"/>
    <w:rsid w:val="0050537D"/>
    <w:rsid w:val="00505861"/>
    <w:rsid w:val="0050591C"/>
    <w:rsid w:val="005059BD"/>
    <w:rsid w:val="005060AE"/>
    <w:rsid w:val="0050790B"/>
    <w:rsid w:val="00507FDF"/>
    <w:rsid w:val="0051037C"/>
    <w:rsid w:val="0051050F"/>
    <w:rsid w:val="0051058B"/>
    <w:rsid w:val="00510DDC"/>
    <w:rsid w:val="00511166"/>
    <w:rsid w:val="00511A7A"/>
    <w:rsid w:val="00512217"/>
    <w:rsid w:val="00512459"/>
    <w:rsid w:val="005131A2"/>
    <w:rsid w:val="005137E4"/>
    <w:rsid w:val="00513BB9"/>
    <w:rsid w:val="0051440E"/>
    <w:rsid w:val="00514480"/>
    <w:rsid w:val="005148CD"/>
    <w:rsid w:val="00515180"/>
    <w:rsid w:val="00515973"/>
    <w:rsid w:val="00516069"/>
    <w:rsid w:val="00517AC8"/>
    <w:rsid w:val="00517C3E"/>
    <w:rsid w:val="005207D8"/>
    <w:rsid w:val="0052091D"/>
    <w:rsid w:val="005212F4"/>
    <w:rsid w:val="00521908"/>
    <w:rsid w:val="005224BC"/>
    <w:rsid w:val="00522928"/>
    <w:rsid w:val="00522FF1"/>
    <w:rsid w:val="00523946"/>
    <w:rsid w:val="0052397A"/>
    <w:rsid w:val="005256D6"/>
    <w:rsid w:val="00525AD8"/>
    <w:rsid w:val="00526429"/>
    <w:rsid w:val="005266C1"/>
    <w:rsid w:val="005267F4"/>
    <w:rsid w:val="005269D3"/>
    <w:rsid w:val="00527317"/>
    <w:rsid w:val="00527ED6"/>
    <w:rsid w:val="0053024F"/>
    <w:rsid w:val="00531064"/>
    <w:rsid w:val="005312CB"/>
    <w:rsid w:val="005313B2"/>
    <w:rsid w:val="00531911"/>
    <w:rsid w:val="00531E92"/>
    <w:rsid w:val="005324D7"/>
    <w:rsid w:val="005326F0"/>
    <w:rsid w:val="00532764"/>
    <w:rsid w:val="00532AA5"/>
    <w:rsid w:val="00532C5F"/>
    <w:rsid w:val="00533233"/>
    <w:rsid w:val="005335A2"/>
    <w:rsid w:val="00533D13"/>
    <w:rsid w:val="00533DEC"/>
    <w:rsid w:val="00534026"/>
    <w:rsid w:val="00534D55"/>
    <w:rsid w:val="00535B53"/>
    <w:rsid w:val="00536B03"/>
    <w:rsid w:val="00537456"/>
    <w:rsid w:val="0053790C"/>
    <w:rsid w:val="00537B3D"/>
    <w:rsid w:val="00540401"/>
    <w:rsid w:val="005405B2"/>
    <w:rsid w:val="0054076A"/>
    <w:rsid w:val="00540D47"/>
    <w:rsid w:val="00540EE7"/>
    <w:rsid w:val="00541A22"/>
    <w:rsid w:val="00541EAD"/>
    <w:rsid w:val="005424C2"/>
    <w:rsid w:val="005426B2"/>
    <w:rsid w:val="00543519"/>
    <w:rsid w:val="00543640"/>
    <w:rsid w:val="00544019"/>
    <w:rsid w:val="005444C6"/>
    <w:rsid w:val="00544BF9"/>
    <w:rsid w:val="00544F05"/>
    <w:rsid w:val="00544FCC"/>
    <w:rsid w:val="005454B8"/>
    <w:rsid w:val="00545ACB"/>
    <w:rsid w:val="00545DB9"/>
    <w:rsid w:val="005462ED"/>
    <w:rsid w:val="00546585"/>
    <w:rsid w:val="0054680A"/>
    <w:rsid w:val="00546A91"/>
    <w:rsid w:val="00546BF8"/>
    <w:rsid w:val="00547BA2"/>
    <w:rsid w:val="00550AC5"/>
    <w:rsid w:val="00550B7E"/>
    <w:rsid w:val="00551052"/>
    <w:rsid w:val="005524ED"/>
    <w:rsid w:val="00553F0C"/>
    <w:rsid w:val="00553F91"/>
    <w:rsid w:val="00554007"/>
    <w:rsid w:val="00554C03"/>
    <w:rsid w:val="00554C58"/>
    <w:rsid w:val="00554D5D"/>
    <w:rsid w:val="005550F9"/>
    <w:rsid w:val="00556338"/>
    <w:rsid w:val="00556441"/>
    <w:rsid w:val="00557031"/>
    <w:rsid w:val="00557F87"/>
    <w:rsid w:val="00560FCB"/>
    <w:rsid w:val="00561001"/>
    <w:rsid w:val="0056111C"/>
    <w:rsid w:val="00561140"/>
    <w:rsid w:val="00561412"/>
    <w:rsid w:val="00561903"/>
    <w:rsid w:val="00561A9B"/>
    <w:rsid w:val="00561E54"/>
    <w:rsid w:val="00561F73"/>
    <w:rsid w:val="005621F7"/>
    <w:rsid w:val="0056278F"/>
    <w:rsid w:val="00562FB1"/>
    <w:rsid w:val="00563068"/>
    <w:rsid w:val="0056376A"/>
    <w:rsid w:val="00563B3C"/>
    <w:rsid w:val="0056419C"/>
    <w:rsid w:val="00564DA7"/>
    <w:rsid w:val="00565204"/>
    <w:rsid w:val="00565473"/>
    <w:rsid w:val="00565DAC"/>
    <w:rsid w:val="00565F0D"/>
    <w:rsid w:val="005662DC"/>
    <w:rsid w:val="00566329"/>
    <w:rsid w:val="005668B9"/>
    <w:rsid w:val="00566E39"/>
    <w:rsid w:val="0056704E"/>
    <w:rsid w:val="00567623"/>
    <w:rsid w:val="005701C2"/>
    <w:rsid w:val="00570763"/>
    <w:rsid w:val="0057200B"/>
    <w:rsid w:val="00572297"/>
    <w:rsid w:val="0057345D"/>
    <w:rsid w:val="0057347D"/>
    <w:rsid w:val="00573560"/>
    <w:rsid w:val="00574E7B"/>
    <w:rsid w:val="00574F36"/>
    <w:rsid w:val="00576B5C"/>
    <w:rsid w:val="005770CC"/>
    <w:rsid w:val="005802F9"/>
    <w:rsid w:val="005806D5"/>
    <w:rsid w:val="00580DFC"/>
    <w:rsid w:val="0058134C"/>
    <w:rsid w:val="005815CD"/>
    <w:rsid w:val="005827A7"/>
    <w:rsid w:val="00583D43"/>
    <w:rsid w:val="005846C3"/>
    <w:rsid w:val="00584F04"/>
    <w:rsid w:val="0058544C"/>
    <w:rsid w:val="00585623"/>
    <w:rsid w:val="005857F7"/>
    <w:rsid w:val="005865E9"/>
    <w:rsid w:val="005868FD"/>
    <w:rsid w:val="0058769F"/>
    <w:rsid w:val="00587D7B"/>
    <w:rsid w:val="005904DB"/>
    <w:rsid w:val="005905ED"/>
    <w:rsid w:val="00590D11"/>
    <w:rsid w:val="00591BA6"/>
    <w:rsid w:val="00592825"/>
    <w:rsid w:val="00594437"/>
    <w:rsid w:val="00594B70"/>
    <w:rsid w:val="00596CFA"/>
    <w:rsid w:val="00596EC6"/>
    <w:rsid w:val="005975CE"/>
    <w:rsid w:val="005A0088"/>
    <w:rsid w:val="005A04F6"/>
    <w:rsid w:val="005A14F0"/>
    <w:rsid w:val="005A1861"/>
    <w:rsid w:val="005A1A31"/>
    <w:rsid w:val="005A361D"/>
    <w:rsid w:val="005A36C2"/>
    <w:rsid w:val="005A3719"/>
    <w:rsid w:val="005A3DD7"/>
    <w:rsid w:val="005A40FA"/>
    <w:rsid w:val="005A4C20"/>
    <w:rsid w:val="005A4F48"/>
    <w:rsid w:val="005A54F1"/>
    <w:rsid w:val="005A57B8"/>
    <w:rsid w:val="005A5DDE"/>
    <w:rsid w:val="005A64A8"/>
    <w:rsid w:val="005A65C5"/>
    <w:rsid w:val="005A6875"/>
    <w:rsid w:val="005A7016"/>
    <w:rsid w:val="005A7703"/>
    <w:rsid w:val="005A7A32"/>
    <w:rsid w:val="005A7F85"/>
    <w:rsid w:val="005B00DD"/>
    <w:rsid w:val="005B03B1"/>
    <w:rsid w:val="005B07D5"/>
    <w:rsid w:val="005B1A8A"/>
    <w:rsid w:val="005B1AAB"/>
    <w:rsid w:val="005B2578"/>
    <w:rsid w:val="005B2930"/>
    <w:rsid w:val="005B2B87"/>
    <w:rsid w:val="005B2FAA"/>
    <w:rsid w:val="005B33C8"/>
    <w:rsid w:val="005B387B"/>
    <w:rsid w:val="005B3B01"/>
    <w:rsid w:val="005B4333"/>
    <w:rsid w:val="005B48BE"/>
    <w:rsid w:val="005B58F7"/>
    <w:rsid w:val="005B5981"/>
    <w:rsid w:val="005B5994"/>
    <w:rsid w:val="005B6474"/>
    <w:rsid w:val="005B666D"/>
    <w:rsid w:val="005B667A"/>
    <w:rsid w:val="005B6865"/>
    <w:rsid w:val="005B7840"/>
    <w:rsid w:val="005C039B"/>
    <w:rsid w:val="005C059F"/>
    <w:rsid w:val="005C07CE"/>
    <w:rsid w:val="005C0B8F"/>
    <w:rsid w:val="005C194E"/>
    <w:rsid w:val="005C1C83"/>
    <w:rsid w:val="005C1DB1"/>
    <w:rsid w:val="005C226F"/>
    <w:rsid w:val="005C2294"/>
    <w:rsid w:val="005C2E48"/>
    <w:rsid w:val="005C3344"/>
    <w:rsid w:val="005C4E4D"/>
    <w:rsid w:val="005C58F2"/>
    <w:rsid w:val="005C5A97"/>
    <w:rsid w:val="005C5F77"/>
    <w:rsid w:val="005C6AAB"/>
    <w:rsid w:val="005C6D5D"/>
    <w:rsid w:val="005C6FD0"/>
    <w:rsid w:val="005D01C3"/>
    <w:rsid w:val="005D05FF"/>
    <w:rsid w:val="005D0FB4"/>
    <w:rsid w:val="005D1176"/>
    <w:rsid w:val="005D1747"/>
    <w:rsid w:val="005D266D"/>
    <w:rsid w:val="005D306D"/>
    <w:rsid w:val="005D3327"/>
    <w:rsid w:val="005D4854"/>
    <w:rsid w:val="005D5BCF"/>
    <w:rsid w:val="005D5CA3"/>
    <w:rsid w:val="005D65BF"/>
    <w:rsid w:val="005D6D84"/>
    <w:rsid w:val="005D70A1"/>
    <w:rsid w:val="005D79F2"/>
    <w:rsid w:val="005D7CB1"/>
    <w:rsid w:val="005D7F57"/>
    <w:rsid w:val="005E0067"/>
    <w:rsid w:val="005E0141"/>
    <w:rsid w:val="005E09CA"/>
    <w:rsid w:val="005E1AB4"/>
    <w:rsid w:val="005E1F81"/>
    <w:rsid w:val="005E255B"/>
    <w:rsid w:val="005E2CF7"/>
    <w:rsid w:val="005E37FD"/>
    <w:rsid w:val="005E4543"/>
    <w:rsid w:val="005E4A1C"/>
    <w:rsid w:val="005E56C9"/>
    <w:rsid w:val="005E5CF7"/>
    <w:rsid w:val="005E5FF0"/>
    <w:rsid w:val="005E642A"/>
    <w:rsid w:val="005E65A7"/>
    <w:rsid w:val="005E721E"/>
    <w:rsid w:val="005F0857"/>
    <w:rsid w:val="005F1470"/>
    <w:rsid w:val="005F15A9"/>
    <w:rsid w:val="005F2807"/>
    <w:rsid w:val="005F2CD5"/>
    <w:rsid w:val="005F3382"/>
    <w:rsid w:val="005F3720"/>
    <w:rsid w:val="005F4F00"/>
    <w:rsid w:val="005F5506"/>
    <w:rsid w:val="005F5A0D"/>
    <w:rsid w:val="005F60DF"/>
    <w:rsid w:val="005F615B"/>
    <w:rsid w:val="005F61DF"/>
    <w:rsid w:val="005F680A"/>
    <w:rsid w:val="005F6880"/>
    <w:rsid w:val="005F6B3E"/>
    <w:rsid w:val="005F6ED2"/>
    <w:rsid w:val="005F745B"/>
    <w:rsid w:val="005F77F8"/>
    <w:rsid w:val="005F7CA8"/>
    <w:rsid w:val="00600DE1"/>
    <w:rsid w:val="00601506"/>
    <w:rsid w:val="00601596"/>
    <w:rsid w:val="00601C92"/>
    <w:rsid w:val="00601F66"/>
    <w:rsid w:val="00602764"/>
    <w:rsid w:val="00602B29"/>
    <w:rsid w:val="00602DAD"/>
    <w:rsid w:val="00603373"/>
    <w:rsid w:val="006036D0"/>
    <w:rsid w:val="00603B1C"/>
    <w:rsid w:val="006042CD"/>
    <w:rsid w:val="00605217"/>
    <w:rsid w:val="006054A5"/>
    <w:rsid w:val="006059E4"/>
    <w:rsid w:val="00605D60"/>
    <w:rsid w:val="006062A0"/>
    <w:rsid w:val="00607015"/>
    <w:rsid w:val="0061098D"/>
    <w:rsid w:val="00610B78"/>
    <w:rsid w:val="006115EF"/>
    <w:rsid w:val="00611B59"/>
    <w:rsid w:val="00611FBA"/>
    <w:rsid w:val="00612098"/>
    <w:rsid w:val="0061272A"/>
    <w:rsid w:val="0061299E"/>
    <w:rsid w:val="006130D0"/>
    <w:rsid w:val="0061355D"/>
    <w:rsid w:val="006139F7"/>
    <w:rsid w:val="00613AA2"/>
    <w:rsid w:val="00614906"/>
    <w:rsid w:val="0061517F"/>
    <w:rsid w:val="00615276"/>
    <w:rsid w:val="006155F1"/>
    <w:rsid w:val="00615846"/>
    <w:rsid w:val="006160F0"/>
    <w:rsid w:val="0061618F"/>
    <w:rsid w:val="0061624B"/>
    <w:rsid w:val="006166AD"/>
    <w:rsid w:val="00616C1E"/>
    <w:rsid w:val="00617EFC"/>
    <w:rsid w:val="00620055"/>
    <w:rsid w:val="00620336"/>
    <w:rsid w:val="006204B3"/>
    <w:rsid w:val="006204C2"/>
    <w:rsid w:val="006212D3"/>
    <w:rsid w:val="00621639"/>
    <w:rsid w:val="00622B22"/>
    <w:rsid w:val="00622F67"/>
    <w:rsid w:val="00623571"/>
    <w:rsid w:val="00623A5E"/>
    <w:rsid w:val="00625008"/>
    <w:rsid w:val="0062548B"/>
    <w:rsid w:val="006257A3"/>
    <w:rsid w:val="00626710"/>
    <w:rsid w:val="00626930"/>
    <w:rsid w:val="00626AD3"/>
    <w:rsid w:val="00626BAC"/>
    <w:rsid w:val="006271C3"/>
    <w:rsid w:val="00627B14"/>
    <w:rsid w:val="0063001E"/>
    <w:rsid w:val="00630023"/>
    <w:rsid w:val="006308EE"/>
    <w:rsid w:val="00630C70"/>
    <w:rsid w:val="00630D67"/>
    <w:rsid w:val="00631005"/>
    <w:rsid w:val="00631C79"/>
    <w:rsid w:val="00632727"/>
    <w:rsid w:val="0063283D"/>
    <w:rsid w:val="00633769"/>
    <w:rsid w:val="00633FE3"/>
    <w:rsid w:val="00634276"/>
    <w:rsid w:val="00634570"/>
    <w:rsid w:val="0063487C"/>
    <w:rsid w:val="00635B73"/>
    <w:rsid w:val="00635BB7"/>
    <w:rsid w:val="00636CC7"/>
    <w:rsid w:val="00637F27"/>
    <w:rsid w:val="006405EC"/>
    <w:rsid w:val="00640A4D"/>
    <w:rsid w:val="00640EBD"/>
    <w:rsid w:val="006418F2"/>
    <w:rsid w:val="00641A84"/>
    <w:rsid w:val="00641B05"/>
    <w:rsid w:val="00641DA1"/>
    <w:rsid w:val="00641E5B"/>
    <w:rsid w:val="00642C69"/>
    <w:rsid w:val="0064330A"/>
    <w:rsid w:val="00643F89"/>
    <w:rsid w:val="00644334"/>
    <w:rsid w:val="0064487C"/>
    <w:rsid w:val="00644BED"/>
    <w:rsid w:val="00644E2E"/>
    <w:rsid w:val="00645A3A"/>
    <w:rsid w:val="00645B87"/>
    <w:rsid w:val="00645CB4"/>
    <w:rsid w:val="00646084"/>
    <w:rsid w:val="006468ED"/>
    <w:rsid w:val="006472CD"/>
    <w:rsid w:val="00647664"/>
    <w:rsid w:val="006506AA"/>
    <w:rsid w:val="00650D19"/>
    <w:rsid w:val="00652CF5"/>
    <w:rsid w:val="0065343E"/>
    <w:rsid w:val="00653446"/>
    <w:rsid w:val="00653672"/>
    <w:rsid w:val="006536BB"/>
    <w:rsid w:val="0065398F"/>
    <w:rsid w:val="00653C7C"/>
    <w:rsid w:val="00654252"/>
    <w:rsid w:val="006543B7"/>
    <w:rsid w:val="00654EA5"/>
    <w:rsid w:val="0065587E"/>
    <w:rsid w:val="006558CD"/>
    <w:rsid w:val="00655C26"/>
    <w:rsid w:val="0065637A"/>
    <w:rsid w:val="00656998"/>
    <w:rsid w:val="00656E4D"/>
    <w:rsid w:val="006576BA"/>
    <w:rsid w:val="006600BF"/>
    <w:rsid w:val="00660AF7"/>
    <w:rsid w:val="00660D3E"/>
    <w:rsid w:val="00661691"/>
    <w:rsid w:val="00662D3D"/>
    <w:rsid w:val="00662F1F"/>
    <w:rsid w:val="00663D15"/>
    <w:rsid w:val="00665030"/>
    <w:rsid w:val="00665670"/>
    <w:rsid w:val="006659EA"/>
    <w:rsid w:val="006661E8"/>
    <w:rsid w:val="00666424"/>
    <w:rsid w:val="0066676C"/>
    <w:rsid w:val="006673B9"/>
    <w:rsid w:val="0066790C"/>
    <w:rsid w:val="00667FF0"/>
    <w:rsid w:val="00670C7C"/>
    <w:rsid w:val="00671480"/>
    <w:rsid w:val="006717E7"/>
    <w:rsid w:val="00671FD5"/>
    <w:rsid w:val="006720BC"/>
    <w:rsid w:val="00672906"/>
    <w:rsid w:val="00672C73"/>
    <w:rsid w:val="00673B64"/>
    <w:rsid w:val="006746F6"/>
    <w:rsid w:val="006753AC"/>
    <w:rsid w:val="00675430"/>
    <w:rsid w:val="006755F0"/>
    <w:rsid w:val="00675749"/>
    <w:rsid w:val="006759FE"/>
    <w:rsid w:val="00677382"/>
    <w:rsid w:val="0067772D"/>
    <w:rsid w:val="00677991"/>
    <w:rsid w:val="00677AD2"/>
    <w:rsid w:val="00680326"/>
    <w:rsid w:val="00680714"/>
    <w:rsid w:val="0068071D"/>
    <w:rsid w:val="00680C6B"/>
    <w:rsid w:val="006811F3"/>
    <w:rsid w:val="00681240"/>
    <w:rsid w:val="00683068"/>
    <w:rsid w:val="00683DAD"/>
    <w:rsid w:val="00683F81"/>
    <w:rsid w:val="00684592"/>
    <w:rsid w:val="00684963"/>
    <w:rsid w:val="00685033"/>
    <w:rsid w:val="0068517F"/>
    <w:rsid w:val="00685D65"/>
    <w:rsid w:val="00685FC8"/>
    <w:rsid w:val="00686E80"/>
    <w:rsid w:val="0068790B"/>
    <w:rsid w:val="00687AF2"/>
    <w:rsid w:val="006901AC"/>
    <w:rsid w:val="00690C8D"/>
    <w:rsid w:val="00691890"/>
    <w:rsid w:val="00691AAD"/>
    <w:rsid w:val="00691CD1"/>
    <w:rsid w:val="00692416"/>
    <w:rsid w:val="00692AFF"/>
    <w:rsid w:val="00692D2D"/>
    <w:rsid w:val="00693B73"/>
    <w:rsid w:val="006945A1"/>
    <w:rsid w:val="00694A53"/>
    <w:rsid w:val="006952DE"/>
    <w:rsid w:val="00695985"/>
    <w:rsid w:val="00695C78"/>
    <w:rsid w:val="00695E6C"/>
    <w:rsid w:val="00695EAC"/>
    <w:rsid w:val="00696C79"/>
    <w:rsid w:val="00697068"/>
    <w:rsid w:val="006977DE"/>
    <w:rsid w:val="00697D5F"/>
    <w:rsid w:val="006A035B"/>
    <w:rsid w:val="006A0582"/>
    <w:rsid w:val="006A060C"/>
    <w:rsid w:val="006A06F8"/>
    <w:rsid w:val="006A071C"/>
    <w:rsid w:val="006A0DC7"/>
    <w:rsid w:val="006A150D"/>
    <w:rsid w:val="006A1B00"/>
    <w:rsid w:val="006A2766"/>
    <w:rsid w:val="006A39D0"/>
    <w:rsid w:val="006A3E91"/>
    <w:rsid w:val="006A430B"/>
    <w:rsid w:val="006A4321"/>
    <w:rsid w:val="006A4E20"/>
    <w:rsid w:val="006A4F11"/>
    <w:rsid w:val="006A563C"/>
    <w:rsid w:val="006A5A6F"/>
    <w:rsid w:val="006A5F7E"/>
    <w:rsid w:val="006A6786"/>
    <w:rsid w:val="006A7C29"/>
    <w:rsid w:val="006B0580"/>
    <w:rsid w:val="006B0DA2"/>
    <w:rsid w:val="006B0F70"/>
    <w:rsid w:val="006B1486"/>
    <w:rsid w:val="006B169F"/>
    <w:rsid w:val="006B1BEB"/>
    <w:rsid w:val="006B1D06"/>
    <w:rsid w:val="006B2506"/>
    <w:rsid w:val="006B2823"/>
    <w:rsid w:val="006B29DC"/>
    <w:rsid w:val="006B2F60"/>
    <w:rsid w:val="006B33DB"/>
    <w:rsid w:val="006B33DD"/>
    <w:rsid w:val="006B3669"/>
    <w:rsid w:val="006B36E5"/>
    <w:rsid w:val="006B3D00"/>
    <w:rsid w:val="006B4CF8"/>
    <w:rsid w:val="006B506B"/>
    <w:rsid w:val="006B54E8"/>
    <w:rsid w:val="006B5FBC"/>
    <w:rsid w:val="006B6ED2"/>
    <w:rsid w:val="006B79A8"/>
    <w:rsid w:val="006B7F74"/>
    <w:rsid w:val="006C0230"/>
    <w:rsid w:val="006C05BE"/>
    <w:rsid w:val="006C05C7"/>
    <w:rsid w:val="006C25AB"/>
    <w:rsid w:val="006C2DA6"/>
    <w:rsid w:val="006C3581"/>
    <w:rsid w:val="006C39A0"/>
    <w:rsid w:val="006C3EFE"/>
    <w:rsid w:val="006C46C7"/>
    <w:rsid w:val="006C4767"/>
    <w:rsid w:val="006C4A1A"/>
    <w:rsid w:val="006C4D02"/>
    <w:rsid w:val="006C53A4"/>
    <w:rsid w:val="006C54DF"/>
    <w:rsid w:val="006C5D5D"/>
    <w:rsid w:val="006C627E"/>
    <w:rsid w:val="006C6303"/>
    <w:rsid w:val="006C6A51"/>
    <w:rsid w:val="006C6EBD"/>
    <w:rsid w:val="006C7E04"/>
    <w:rsid w:val="006C7F79"/>
    <w:rsid w:val="006D0004"/>
    <w:rsid w:val="006D015F"/>
    <w:rsid w:val="006D060E"/>
    <w:rsid w:val="006D0681"/>
    <w:rsid w:val="006D0A80"/>
    <w:rsid w:val="006D0AE8"/>
    <w:rsid w:val="006D135C"/>
    <w:rsid w:val="006D2F72"/>
    <w:rsid w:val="006D43C1"/>
    <w:rsid w:val="006D5442"/>
    <w:rsid w:val="006D6E4E"/>
    <w:rsid w:val="006D7A7B"/>
    <w:rsid w:val="006D7A8E"/>
    <w:rsid w:val="006D7C59"/>
    <w:rsid w:val="006E00E3"/>
    <w:rsid w:val="006E045C"/>
    <w:rsid w:val="006E0569"/>
    <w:rsid w:val="006E065E"/>
    <w:rsid w:val="006E0849"/>
    <w:rsid w:val="006E11D6"/>
    <w:rsid w:val="006E17AC"/>
    <w:rsid w:val="006E189B"/>
    <w:rsid w:val="006E20D9"/>
    <w:rsid w:val="006E27DC"/>
    <w:rsid w:val="006E2902"/>
    <w:rsid w:val="006E2F9D"/>
    <w:rsid w:val="006E37C6"/>
    <w:rsid w:val="006E3CF3"/>
    <w:rsid w:val="006E41ED"/>
    <w:rsid w:val="006E4667"/>
    <w:rsid w:val="006E46B7"/>
    <w:rsid w:val="006E475A"/>
    <w:rsid w:val="006E486D"/>
    <w:rsid w:val="006E4880"/>
    <w:rsid w:val="006E48BB"/>
    <w:rsid w:val="006E727B"/>
    <w:rsid w:val="006E76C8"/>
    <w:rsid w:val="006E7A92"/>
    <w:rsid w:val="006F01FF"/>
    <w:rsid w:val="006F0CB2"/>
    <w:rsid w:val="006F1DE9"/>
    <w:rsid w:val="006F2046"/>
    <w:rsid w:val="006F2F59"/>
    <w:rsid w:val="006F311E"/>
    <w:rsid w:val="006F3442"/>
    <w:rsid w:val="006F36A5"/>
    <w:rsid w:val="006F41F4"/>
    <w:rsid w:val="006F4576"/>
    <w:rsid w:val="006F5813"/>
    <w:rsid w:val="006F59A8"/>
    <w:rsid w:val="006F5A1D"/>
    <w:rsid w:val="006F71A6"/>
    <w:rsid w:val="006F7974"/>
    <w:rsid w:val="006F7C2C"/>
    <w:rsid w:val="006F7FD5"/>
    <w:rsid w:val="00700405"/>
    <w:rsid w:val="00700D18"/>
    <w:rsid w:val="00700FEA"/>
    <w:rsid w:val="0070168D"/>
    <w:rsid w:val="00701C36"/>
    <w:rsid w:val="00702F2D"/>
    <w:rsid w:val="0070353F"/>
    <w:rsid w:val="00703ABE"/>
    <w:rsid w:val="0070415E"/>
    <w:rsid w:val="00704631"/>
    <w:rsid w:val="00704B79"/>
    <w:rsid w:val="00704E7D"/>
    <w:rsid w:val="00705060"/>
    <w:rsid w:val="00705351"/>
    <w:rsid w:val="00705619"/>
    <w:rsid w:val="00705E93"/>
    <w:rsid w:val="007062AF"/>
    <w:rsid w:val="007069AE"/>
    <w:rsid w:val="007069D4"/>
    <w:rsid w:val="00706C89"/>
    <w:rsid w:val="00707967"/>
    <w:rsid w:val="00710257"/>
    <w:rsid w:val="00710587"/>
    <w:rsid w:val="007107D5"/>
    <w:rsid w:val="007119DC"/>
    <w:rsid w:val="00711CC7"/>
    <w:rsid w:val="0071230A"/>
    <w:rsid w:val="0071294A"/>
    <w:rsid w:val="00712BDD"/>
    <w:rsid w:val="00712E1E"/>
    <w:rsid w:val="00712F37"/>
    <w:rsid w:val="00713A6B"/>
    <w:rsid w:val="00713CB5"/>
    <w:rsid w:val="0071499C"/>
    <w:rsid w:val="00714F9D"/>
    <w:rsid w:val="007154D8"/>
    <w:rsid w:val="00715577"/>
    <w:rsid w:val="0071604D"/>
    <w:rsid w:val="007160F1"/>
    <w:rsid w:val="00716C67"/>
    <w:rsid w:val="007170AB"/>
    <w:rsid w:val="0071779C"/>
    <w:rsid w:val="00717808"/>
    <w:rsid w:val="007208A7"/>
    <w:rsid w:val="00720B3D"/>
    <w:rsid w:val="00720B6A"/>
    <w:rsid w:val="007210F6"/>
    <w:rsid w:val="0072129A"/>
    <w:rsid w:val="0072139F"/>
    <w:rsid w:val="0072198A"/>
    <w:rsid w:val="00721AD9"/>
    <w:rsid w:val="00721F61"/>
    <w:rsid w:val="00721FC3"/>
    <w:rsid w:val="00722A86"/>
    <w:rsid w:val="00722BC6"/>
    <w:rsid w:val="00722C69"/>
    <w:rsid w:val="0072311F"/>
    <w:rsid w:val="0072388C"/>
    <w:rsid w:val="0072454E"/>
    <w:rsid w:val="007249D1"/>
    <w:rsid w:val="00724FE4"/>
    <w:rsid w:val="00725829"/>
    <w:rsid w:val="00725D6A"/>
    <w:rsid w:val="007263A2"/>
    <w:rsid w:val="007266B9"/>
    <w:rsid w:val="00727351"/>
    <w:rsid w:val="00727AC5"/>
    <w:rsid w:val="00727C65"/>
    <w:rsid w:val="007300F0"/>
    <w:rsid w:val="00730904"/>
    <w:rsid w:val="00731EDE"/>
    <w:rsid w:val="0073245C"/>
    <w:rsid w:val="00732493"/>
    <w:rsid w:val="00732FE9"/>
    <w:rsid w:val="007333EE"/>
    <w:rsid w:val="00733772"/>
    <w:rsid w:val="00733A43"/>
    <w:rsid w:val="00733AE4"/>
    <w:rsid w:val="00733D5F"/>
    <w:rsid w:val="00734932"/>
    <w:rsid w:val="00734AF7"/>
    <w:rsid w:val="00735D53"/>
    <w:rsid w:val="0073618A"/>
    <w:rsid w:val="007364A3"/>
    <w:rsid w:val="00736740"/>
    <w:rsid w:val="007378FD"/>
    <w:rsid w:val="007403FE"/>
    <w:rsid w:val="007413EB"/>
    <w:rsid w:val="007413FB"/>
    <w:rsid w:val="00742D32"/>
    <w:rsid w:val="00742E9B"/>
    <w:rsid w:val="007444E6"/>
    <w:rsid w:val="0074592C"/>
    <w:rsid w:val="00745C91"/>
    <w:rsid w:val="00746098"/>
    <w:rsid w:val="00746D58"/>
    <w:rsid w:val="00747578"/>
    <w:rsid w:val="00750ACA"/>
    <w:rsid w:val="00750D12"/>
    <w:rsid w:val="00751073"/>
    <w:rsid w:val="00751AF2"/>
    <w:rsid w:val="00751B1A"/>
    <w:rsid w:val="00751BD2"/>
    <w:rsid w:val="00751CE5"/>
    <w:rsid w:val="00752188"/>
    <w:rsid w:val="00752CC6"/>
    <w:rsid w:val="00753938"/>
    <w:rsid w:val="00753A57"/>
    <w:rsid w:val="007543CE"/>
    <w:rsid w:val="0075497E"/>
    <w:rsid w:val="00754A29"/>
    <w:rsid w:val="00755B6F"/>
    <w:rsid w:val="00755BCF"/>
    <w:rsid w:val="00756C5F"/>
    <w:rsid w:val="00756D69"/>
    <w:rsid w:val="00757029"/>
    <w:rsid w:val="007571FD"/>
    <w:rsid w:val="0075723D"/>
    <w:rsid w:val="007602D4"/>
    <w:rsid w:val="00760A5A"/>
    <w:rsid w:val="00760D96"/>
    <w:rsid w:val="0076124A"/>
    <w:rsid w:val="0076161B"/>
    <w:rsid w:val="0076182A"/>
    <w:rsid w:val="00761950"/>
    <w:rsid w:val="00761CB5"/>
    <w:rsid w:val="0076216B"/>
    <w:rsid w:val="00762948"/>
    <w:rsid w:val="00762A81"/>
    <w:rsid w:val="00763137"/>
    <w:rsid w:val="00763AED"/>
    <w:rsid w:val="00763F8B"/>
    <w:rsid w:val="007640F3"/>
    <w:rsid w:val="0076417E"/>
    <w:rsid w:val="0076497F"/>
    <w:rsid w:val="007660EC"/>
    <w:rsid w:val="007662C7"/>
    <w:rsid w:val="00766862"/>
    <w:rsid w:val="007675DD"/>
    <w:rsid w:val="007702BF"/>
    <w:rsid w:val="007705F0"/>
    <w:rsid w:val="00771CAC"/>
    <w:rsid w:val="00772036"/>
    <w:rsid w:val="00773098"/>
    <w:rsid w:val="007739A3"/>
    <w:rsid w:val="00773BD9"/>
    <w:rsid w:val="00773CB0"/>
    <w:rsid w:val="00773D71"/>
    <w:rsid w:val="00775526"/>
    <w:rsid w:val="00775651"/>
    <w:rsid w:val="00775F3F"/>
    <w:rsid w:val="0077710B"/>
    <w:rsid w:val="0077765A"/>
    <w:rsid w:val="007778AE"/>
    <w:rsid w:val="00780032"/>
    <w:rsid w:val="00780636"/>
    <w:rsid w:val="00780E86"/>
    <w:rsid w:val="0078108C"/>
    <w:rsid w:val="00781727"/>
    <w:rsid w:val="007823E8"/>
    <w:rsid w:val="00782CF3"/>
    <w:rsid w:val="00783959"/>
    <w:rsid w:val="00783BA5"/>
    <w:rsid w:val="007844A9"/>
    <w:rsid w:val="00785091"/>
    <w:rsid w:val="0078638C"/>
    <w:rsid w:val="007869F9"/>
    <w:rsid w:val="00786CBB"/>
    <w:rsid w:val="00786E21"/>
    <w:rsid w:val="00787639"/>
    <w:rsid w:val="0079038E"/>
    <w:rsid w:val="00790EBB"/>
    <w:rsid w:val="00791C6E"/>
    <w:rsid w:val="007921F7"/>
    <w:rsid w:val="00792909"/>
    <w:rsid w:val="00792BC6"/>
    <w:rsid w:val="00792C3F"/>
    <w:rsid w:val="00792EE2"/>
    <w:rsid w:val="00792EFD"/>
    <w:rsid w:val="00793105"/>
    <w:rsid w:val="007931E8"/>
    <w:rsid w:val="00793333"/>
    <w:rsid w:val="00794158"/>
    <w:rsid w:val="00794509"/>
    <w:rsid w:val="00794E46"/>
    <w:rsid w:val="007950D9"/>
    <w:rsid w:val="007952DE"/>
    <w:rsid w:val="00795479"/>
    <w:rsid w:val="00796292"/>
    <w:rsid w:val="007965D9"/>
    <w:rsid w:val="00796BA2"/>
    <w:rsid w:val="007972D5"/>
    <w:rsid w:val="0079778D"/>
    <w:rsid w:val="00797D73"/>
    <w:rsid w:val="007A006C"/>
    <w:rsid w:val="007A0789"/>
    <w:rsid w:val="007A130E"/>
    <w:rsid w:val="007A18B1"/>
    <w:rsid w:val="007A1BBD"/>
    <w:rsid w:val="007A1F08"/>
    <w:rsid w:val="007A2555"/>
    <w:rsid w:val="007A25FA"/>
    <w:rsid w:val="007A2DB8"/>
    <w:rsid w:val="007A2FCB"/>
    <w:rsid w:val="007A3520"/>
    <w:rsid w:val="007A3604"/>
    <w:rsid w:val="007A3878"/>
    <w:rsid w:val="007A3D85"/>
    <w:rsid w:val="007A3E0D"/>
    <w:rsid w:val="007A436D"/>
    <w:rsid w:val="007A54F6"/>
    <w:rsid w:val="007A55FE"/>
    <w:rsid w:val="007A582C"/>
    <w:rsid w:val="007A5950"/>
    <w:rsid w:val="007A6D91"/>
    <w:rsid w:val="007A7618"/>
    <w:rsid w:val="007B00C9"/>
    <w:rsid w:val="007B02C7"/>
    <w:rsid w:val="007B0306"/>
    <w:rsid w:val="007B06E3"/>
    <w:rsid w:val="007B08E4"/>
    <w:rsid w:val="007B0D86"/>
    <w:rsid w:val="007B28C3"/>
    <w:rsid w:val="007B3A8E"/>
    <w:rsid w:val="007B3C9B"/>
    <w:rsid w:val="007B4271"/>
    <w:rsid w:val="007B497D"/>
    <w:rsid w:val="007B4EE9"/>
    <w:rsid w:val="007B5234"/>
    <w:rsid w:val="007B530C"/>
    <w:rsid w:val="007B54C7"/>
    <w:rsid w:val="007B5637"/>
    <w:rsid w:val="007B5DC5"/>
    <w:rsid w:val="007B5F32"/>
    <w:rsid w:val="007B63FC"/>
    <w:rsid w:val="007B6708"/>
    <w:rsid w:val="007B6C20"/>
    <w:rsid w:val="007B6E8D"/>
    <w:rsid w:val="007C029E"/>
    <w:rsid w:val="007C0636"/>
    <w:rsid w:val="007C10E4"/>
    <w:rsid w:val="007C17B4"/>
    <w:rsid w:val="007C20F8"/>
    <w:rsid w:val="007C21C5"/>
    <w:rsid w:val="007C2229"/>
    <w:rsid w:val="007C2313"/>
    <w:rsid w:val="007C2D47"/>
    <w:rsid w:val="007C3590"/>
    <w:rsid w:val="007C387A"/>
    <w:rsid w:val="007C3A0D"/>
    <w:rsid w:val="007C3EB0"/>
    <w:rsid w:val="007C43D6"/>
    <w:rsid w:val="007C47FF"/>
    <w:rsid w:val="007C60A8"/>
    <w:rsid w:val="007C660F"/>
    <w:rsid w:val="007C6664"/>
    <w:rsid w:val="007C66FF"/>
    <w:rsid w:val="007C69AE"/>
    <w:rsid w:val="007C6FE9"/>
    <w:rsid w:val="007C7688"/>
    <w:rsid w:val="007C76E3"/>
    <w:rsid w:val="007C76F3"/>
    <w:rsid w:val="007C7DD9"/>
    <w:rsid w:val="007D03BC"/>
    <w:rsid w:val="007D0DC9"/>
    <w:rsid w:val="007D0ECD"/>
    <w:rsid w:val="007D2882"/>
    <w:rsid w:val="007D296C"/>
    <w:rsid w:val="007D2C31"/>
    <w:rsid w:val="007D2E50"/>
    <w:rsid w:val="007D3D74"/>
    <w:rsid w:val="007D445F"/>
    <w:rsid w:val="007D4DED"/>
    <w:rsid w:val="007D5BA2"/>
    <w:rsid w:val="007D5ED3"/>
    <w:rsid w:val="007D682F"/>
    <w:rsid w:val="007D6FB9"/>
    <w:rsid w:val="007D7211"/>
    <w:rsid w:val="007E0595"/>
    <w:rsid w:val="007E0654"/>
    <w:rsid w:val="007E0A63"/>
    <w:rsid w:val="007E0C63"/>
    <w:rsid w:val="007E0E05"/>
    <w:rsid w:val="007E0F5D"/>
    <w:rsid w:val="007E23A1"/>
    <w:rsid w:val="007E259F"/>
    <w:rsid w:val="007E347E"/>
    <w:rsid w:val="007E41A4"/>
    <w:rsid w:val="007E43E3"/>
    <w:rsid w:val="007E54B8"/>
    <w:rsid w:val="007E5D12"/>
    <w:rsid w:val="007E6420"/>
    <w:rsid w:val="007E677F"/>
    <w:rsid w:val="007E6B25"/>
    <w:rsid w:val="007E6E06"/>
    <w:rsid w:val="007E6F4A"/>
    <w:rsid w:val="007E79CC"/>
    <w:rsid w:val="007F1124"/>
    <w:rsid w:val="007F152D"/>
    <w:rsid w:val="007F20C4"/>
    <w:rsid w:val="007F20EE"/>
    <w:rsid w:val="007F23D8"/>
    <w:rsid w:val="007F307A"/>
    <w:rsid w:val="007F30C6"/>
    <w:rsid w:val="007F38FD"/>
    <w:rsid w:val="007F3C18"/>
    <w:rsid w:val="007F4318"/>
    <w:rsid w:val="007F4709"/>
    <w:rsid w:val="007F47DA"/>
    <w:rsid w:val="007F4E52"/>
    <w:rsid w:val="007F4F84"/>
    <w:rsid w:val="007F5382"/>
    <w:rsid w:val="007F55A4"/>
    <w:rsid w:val="007F5D28"/>
    <w:rsid w:val="007F6260"/>
    <w:rsid w:val="007F682B"/>
    <w:rsid w:val="007F78E8"/>
    <w:rsid w:val="007F79FA"/>
    <w:rsid w:val="007F7F8F"/>
    <w:rsid w:val="00800509"/>
    <w:rsid w:val="0080078E"/>
    <w:rsid w:val="00800B7F"/>
    <w:rsid w:val="008012B1"/>
    <w:rsid w:val="008019E5"/>
    <w:rsid w:val="00801D63"/>
    <w:rsid w:val="0080348B"/>
    <w:rsid w:val="00803D82"/>
    <w:rsid w:val="00803D98"/>
    <w:rsid w:val="008052CE"/>
    <w:rsid w:val="0080548A"/>
    <w:rsid w:val="008058D0"/>
    <w:rsid w:val="00806A4C"/>
    <w:rsid w:val="0080705B"/>
    <w:rsid w:val="0080723C"/>
    <w:rsid w:val="00807F71"/>
    <w:rsid w:val="0081000F"/>
    <w:rsid w:val="00812657"/>
    <w:rsid w:val="00812A1A"/>
    <w:rsid w:val="00812DFF"/>
    <w:rsid w:val="008135BD"/>
    <w:rsid w:val="0081362F"/>
    <w:rsid w:val="0081383A"/>
    <w:rsid w:val="0081497F"/>
    <w:rsid w:val="00814B90"/>
    <w:rsid w:val="00814FC7"/>
    <w:rsid w:val="0081660C"/>
    <w:rsid w:val="00816AD8"/>
    <w:rsid w:val="00817195"/>
    <w:rsid w:val="00817416"/>
    <w:rsid w:val="00817658"/>
    <w:rsid w:val="008206AE"/>
    <w:rsid w:val="00821271"/>
    <w:rsid w:val="00821306"/>
    <w:rsid w:val="008213D9"/>
    <w:rsid w:val="008216CE"/>
    <w:rsid w:val="008218AE"/>
    <w:rsid w:val="00821D85"/>
    <w:rsid w:val="00821E47"/>
    <w:rsid w:val="008220F6"/>
    <w:rsid w:val="00822456"/>
    <w:rsid w:val="00823819"/>
    <w:rsid w:val="00823C4B"/>
    <w:rsid w:val="0082427D"/>
    <w:rsid w:val="00825441"/>
    <w:rsid w:val="00826855"/>
    <w:rsid w:val="00830052"/>
    <w:rsid w:val="008300D0"/>
    <w:rsid w:val="008308D8"/>
    <w:rsid w:val="008320D2"/>
    <w:rsid w:val="008321CE"/>
    <w:rsid w:val="0083257C"/>
    <w:rsid w:val="0083261B"/>
    <w:rsid w:val="00832B44"/>
    <w:rsid w:val="00832EC9"/>
    <w:rsid w:val="00833307"/>
    <w:rsid w:val="00833583"/>
    <w:rsid w:val="00833B5B"/>
    <w:rsid w:val="00833E9A"/>
    <w:rsid w:val="00834FEF"/>
    <w:rsid w:val="00836323"/>
    <w:rsid w:val="008379FF"/>
    <w:rsid w:val="00837D3D"/>
    <w:rsid w:val="00837E9B"/>
    <w:rsid w:val="008404AA"/>
    <w:rsid w:val="008406D7"/>
    <w:rsid w:val="0084074F"/>
    <w:rsid w:val="008407BA"/>
    <w:rsid w:val="00840AA3"/>
    <w:rsid w:val="00840AAC"/>
    <w:rsid w:val="0084101C"/>
    <w:rsid w:val="0084181B"/>
    <w:rsid w:val="00841F29"/>
    <w:rsid w:val="008425CC"/>
    <w:rsid w:val="00842DC2"/>
    <w:rsid w:val="0084357B"/>
    <w:rsid w:val="00845B14"/>
    <w:rsid w:val="008465B4"/>
    <w:rsid w:val="00846D25"/>
    <w:rsid w:val="00847B75"/>
    <w:rsid w:val="00850013"/>
    <w:rsid w:val="008500DD"/>
    <w:rsid w:val="00850A0A"/>
    <w:rsid w:val="00850A94"/>
    <w:rsid w:val="00851E96"/>
    <w:rsid w:val="00851F1C"/>
    <w:rsid w:val="00852FA5"/>
    <w:rsid w:val="00853F7D"/>
    <w:rsid w:val="0085517F"/>
    <w:rsid w:val="0085562D"/>
    <w:rsid w:val="00855A78"/>
    <w:rsid w:val="00856154"/>
    <w:rsid w:val="00856286"/>
    <w:rsid w:val="0085657E"/>
    <w:rsid w:val="00856F0E"/>
    <w:rsid w:val="008573AF"/>
    <w:rsid w:val="008576B0"/>
    <w:rsid w:val="00860296"/>
    <w:rsid w:val="008602E3"/>
    <w:rsid w:val="00860DA4"/>
    <w:rsid w:val="00861146"/>
    <w:rsid w:val="00861948"/>
    <w:rsid w:val="00862011"/>
    <w:rsid w:val="00862A15"/>
    <w:rsid w:val="00862CC9"/>
    <w:rsid w:val="00862D8E"/>
    <w:rsid w:val="00862EF2"/>
    <w:rsid w:val="0086598A"/>
    <w:rsid w:val="00865C3D"/>
    <w:rsid w:val="00865F4C"/>
    <w:rsid w:val="00866453"/>
    <w:rsid w:val="0086707F"/>
    <w:rsid w:val="00867501"/>
    <w:rsid w:val="00867D8E"/>
    <w:rsid w:val="008700C0"/>
    <w:rsid w:val="0087058B"/>
    <w:rsid w:val="0087099A"/>
    <w:rsid w:val="00870D79"/>
    <w:rsid w:val="00871333"/>
    <w:rsid w:val="00871952"/>
    <w:rsid w:val="00872006"/>
    <w:rsid w:val="00872386"/>
    <w:rsid w:val="008726D7"/>
    <w:rsid w:val="00873128"/>
    <w:rsid w:val="008735BC"/>
    <w:rsid w:val="00873AAC"/>
    <w:rsid w:val="00873C61"/>
    <w:rsid w:val="00873DFD"/>
    <w:rsid w:val="008749BF"/>
    <w:rsid w:val="00875542"/>
    <w:rsid w:val="00875E14"/>
    <w:rsid w:val="0087677E"/>
    <w:rsid w:val="0087712C"/>
    <w:rsid w:val="008776E7"/>
    <w:rsid w:val="00877746"/>
    <w:rsid w:val="00877C5D"/>
    <w:rsid w:val="00880354"/>
    <w:rsid w:val="0088093C"/>
    <w:rsid w:val="00880BC0"/>
    <w:rsid w:val="0088127A"/>
    <w:rsid w:val="00881D59"/>
    <w:rsid w:val="008826D7"/>
    <w:rsid w:val="00882991"/>
    <w:rsid w:val="00882EC1"/>
    <w:rsid w:val="00883236"/>
    <w:rsid w:val="0088324E"/>
    <w:rsid w:val="0088434F"/>
    <w:rsid w:val="00884371"/>
    <w:rsid w:val="008848E2"/>
    <w:rsid w:val="00884B7A"/>
    <w:rsid w:val="00884D47"/>
    <w:rsid w:val="008856C5"/>
    <w:rsid w:val="00886112"/>
    <w:rsid w:val="008872B3"/>
    <w:rsid w:val="00887392"/>
    <w:rsid w:val="00890A64"/>
    <w:rsid w:val="00890C40"/>
    <w:rsid w:val="0089122E"/>
    <w:rsid w:val="008912A7"/>
    <w:rsid w:val="0089183A"/>
    <w:rsid w:val="008920B4"/>
    <w:rsid w:val="008925EB"/>
    <w:rsid w:val="0089275E"/>
    <w:rsid w:val="00892B43"/>
    <w:rsid w:val="00893432"/>
    <w:rsid w:val="00893936"/>
    <w:rsid w:val="00893CE2"/>
    <w:rsid w:val="00893F41"/>
    <w:rsid w:val="00895144"/>
    <w:rsid w:val="00895963"/>
    <w:rsid w:val="008972B6"/>
    <w:rsid w:val="00897339"/>
    <w:rsid w:val="00897697"/>
    <w:rsid w:val="008977E1"/>
    <w:rsid w:val="00897BFA"/>
    <w:rsid w:val="00897D19"/>
    <w:rsid w:val="008A0044"/>
    <w:rsid w:val="008A0156"/>
    <w:rsid w:val="008A0BFE"/>
    <w:rsid w:val="008A1932"/>
    <w:rsid w:val="008A21D9"/>
    <w:rsid w:val="008A232D"/>
    <w:rsid w:val="008A3182"/>
    <w:rsid w:val="008A3C76"/>
    <w:rsid w:val="008A3D54"/>
    <w:rsid w:val="008A3E10"/>
    <w:rsid w:val="008A411C"/>
    <w:rsid w:val="008A4630"/>
    <w:rsid w:val="008A47CE"/>
    <w:rsid w:val="008A4DFA"/>
    <w:rsid w:val="008A5F2F"/>
    <w:rsid w:val="008A6BAE"/>
    <w:rsid w:val="008A7350"/>
    <w:rsid w:val="008A7A72"/>
    <w:rsid w:val="008B09F3"/>
    <w:rsid w:val="008B111A"/>
    <w:rsid w:val="008B16E6"/>
    <w:rsid w:val="008B1AB2"/>
    <w:rsid w:val="008B1D9B"/>
    <w:rsid w:val="008B2042"/>
    <w:rsid w:val="008B20FF"/>
    <w:rsid w:val="008B25F1"/>
    <w:rsid w:val="008B3567"/>
    <w:rsid w:val="008B36D0"/>
    <w:rsid w:val="008B38AF"/>
    <w:rsid w:val="008B3D7F"/>
    <w:rsid w:val="008B3E1B"/>
    <w:rsid w:val="008B3F4B"/>
    <w:rsid w:val="008B48EC"/>
    <w:rsid w:val="008B4AF0"/>
    <w:rsid w:val="008B518E"/>
    <w:rsid w:val="008B527B"/>
    <w:rsid w:val="008B5AB9"/>
    <w:rsid w:val="008B67E6"/>
    <w:rsid w:val="008B69B8"/>
    <w:rsid w:val="008B7042"/>
    <w:rsid w:val="008B770C"/>
    <w:rsid w:val="008C0325"/>
    <w:rsid w:val="008C094A"/>
    <w:rsid w:val="008C1570"/>
    <w:rsid w:val="008C1792"/>
    <w:rsid w:val="008C17B2"/>
    <w:rsid w:val="008C1E3E"/>
    <w:rsid w:val="008C2059"/>
    <w:rsid w:val="008C21D0"/>
    <w:rsid w:val="008C2DBC"/>
    <w:rsid w:val="008C3A4E"/>
    <w:rsid w:val="008C5371"/>
    <w:rsid w:val="008C623D"/>
    <w:rsid w:val="008C65F4"/>
    <w:rsid w:val="008C6683"/>
    <w:rsid w:val="008C6E0C"/>
    <w:rsid w:val="008C7273"/>
    <w:rsid w:val="008C78F8"/>
    <w:rsid w:val="008D05DF"/>
    <w:rsid w:val="008D09E8"/>
    <w:rsid w:val="008D0E65"/>
    <w:rsid w:val="008D110A"/>
    <w:rsid w:val="008D1612"/>
    <w:rsid w:val="008D20CE"/>
    <w:rsid w:val="008D2259"/>
    <w:rsid w:val="008D2531"/>
    <w:rsid w:val="008D2833"/>
    <w:rsid w:val="008D2A5B"/>
    <w:rsid w:val="008D313A"/>
    <w:rsid w:val="008D3381"/>
    <w:rsid w:val="008D33FE"/>
    <w:rsid w:val="008D3B9F"/>
    <w:rsid w:val="008D3D02"/>
    <w:rsid w:val="008D3D5A"/>
    <w:rsid w:val="008D4226"/>
    <w:rsid w:val="008D4D7C"/>
    <w:rsid w:val="008D5432"/>
    <w:rsid w:val="008D54C0"/>
    <w:rsid w:val="008D5558"/>
    <w:rsid w:val="008D5806"/>
    <w:rsid w:val="008D5ED9"/>
    <w:rsid w:val="008D7247"/>
    <w:rsid w:val="008D7567"/>
    <w:rsid w:val="008E0EE4"/>
    <w:rsid w:val="008E109B"/>
    <w:rsid w:val="008E12BE"/>
    <w:rsid w:val="008E13FD"/>
    <w:rsid w:val="008E1C24"/>
    <w:rsid w:val="008E2626"/>
    <w:rsid w:val="008E27A9"/>
    <w:rsid w:val="008E323C"/>
    <w:rsid w:val="008E32E0"/>
    <w:rsid w:val="008E35A6"/>
    <w:rsid w:val="008E36D9"/>
    <w:rsid w:val="008E3A5C"/>
    <w:rsid w:val="008E3A9A"/>
    <w:rsid w:val="008E429E"/>
    <w:rsid w:val="008E58A3"/>
    <w:rsid w:val="008E5938"/>
    <w:rsid w:val="008E6109"/>
    <w:rsid w:val="008E6A39"/>
    <w:rsid w:val="008E76BB"/>
    <w:rsid w:val="008F1764"/>
    <w:rsid w:val="008F1E3D"/>
    <w:rsid w:val="008F235C"/>
    <w:rsid w:val="008F290B"/>
    <w:rsid w:val="008F2F11"/>
    <w:rsid w:val="008F3369"/>
    <w:rsid w:val="008F33A6"/>
    <w:rsid w:val="008F35EC"/>
    <w:rsid w:val="008F4FE8"/>
    <w:rsid w:val="008F4FED"/>
    <w:rsid w:val="008F5D5A"/>
    <w:rsid w:val="008F6200"/>
    <w:rsid w:val="008F62F8"/>
    <w:rsid w:val="008F6893"/>
    <w:rsid w:val="008F7292"/>
    <w:rsid w:val="008F76C0"/>
    <w:rsid w:val="009000F2"/>
    <w:rsid w:val="0090079D"/>
    <w:rsid w:val="0090086A"/>
    <w:rsid w:val="00900D2C"/>
    <w:rsid w:val="00901807"/>
    <w:rsid w:val="00901F0E"/>
    <w:rsid w:val="00902A26"/>
    <w:rsid w:val="00902A57"/>
    <w:rsid w:val="00902B29"/>
    <w:rsid w:val="00903C83"/>
    <w:rsid w:val="00903D77"/>
    <w:rsid w:val="00903FA1"/>
    <w:rsid w:val="0090408F"/>
    <w:rsid w:val="0090446A"/>
    <w:rsid w:val="00904537"/>
    <w:rsid w:val="00904DC3"/>
    <w:rsid w:val="0090534A"/>
    <w:rsid w:val="00905469"/>
    <w:rsid w:val="009054F4"/>
    <w:rsid w:val="00906078"/>
    <w:rsid w:val="0090629C"/>
    <w:rsid w:val="00906EA2"/>
    <w:rsid w:val="00907278"/>
    <w:rsid w:val="00910041"/>
    <w:rsid w:val="0091112B"/>
    <w:rsid w:val="00911D61"/>
    <w:rsid w:val="00912850"/>
    <w:rsid w:val="009128B8"/>
    <w:rsid w:val="0091472C"/>
    <w:rsid w:val="00914DC9"/>
    <w:rsid w:val="00914F4F"/>
    <w:rsid w:val="00915351"/>
    <w:rsid w:val="00915679"/>
    <w:rsid w:val="009159C2"/>
    <w:rsid w:val="0091627F"/>
    <w:rsid w:val="00916E45"/>
    <w:rsid w:val="0092077A"/>
    <w:rsid w:val="00920DC0"/>
    <w:rsid w:val="009219F3"/>
    <w:rsid w:val="009221CB"/>
    <w:rsid w:val="00922320"/>
    <w:rsid w:val="00923643"/>
    <w:rsid w:val="00923E1A"/>
    <w:rsid w:val="009245CC"/>
    <w:rsid w:val="0092490A"/>
    <w:rsid w:val="00925A3E"/>
    <w:rsid w:val="009261DB"/>
    <w:rsid w:val="00926939"/>
    <w:rsid w:val="00926F4C"/>
    <w:rsid w:val="00927330"/>
    <w:rsid w:val="00927710"/>
    <w:rsid w:val="009307CA"/>
    <w:rsid w:val="009312F9"/>
    <w:rsid w:val="00931445"/>
    <w:rsid w:val="00931AB8"/>
    <w:rsid w:val="00931C19"/>
    <w:rsid w:val="00931C63"/>
    <w:rsid w:val="00931D10"/>
    <w:rsid w:val="0093218A"/>
    <w:rsid w:val="0093386D"/>
    <w:rsid w:val="00934C8E"/>
    <w:rsid w:val="00935194"/>
    <w:rsid w:val="00936EA5"/>
    <w:rsid w:val="00937114"/>
    <w:rsid w:val="0094015D"/>
    <w:rsid w:val="00940916"/>
    <w:rsid w:val="009412B7"/>
    <w:rsid w:val="00941B13"/>
    <w:rsid w:val="0094215C"/>
    <w:rsid w:val="00942F8E"/>
    <w:rsid w:val="00943543"/>
    <w:rsid w:val="009441DB"/>
    <w:rsid w:val="00944834"/>
    <w:rsid w:val="00946128"/>
    <w:rsid w:val="0094633F"/>
    <w:rsid w:val="00947BA5"/>
    <w:rsid w:val="00950805"/>
    <w:rsid w:val="009517E4"/>
    <w:rsid w:val="009518D4"/>
    <w:rsid w:val="009520BC"/>
    <w:rsid w:val="009521D2"/>
    <w:rsid w:val="00952403"/>
    <w:rsid w:val="00952589"/>
    <w:rsid w:val="00952BD8"/>
    <w:rsid w:val="00953573"/>
    <w:rsid w:val="009537C0"/>
    <w:rsid w:val="009557A9"/>
    <w:rsid w:val="00956647"/>
    <w:rsid w:val="00956CF3"/>
    <w:rsid w:val="00957380"/>
    <w:rsid w:val="00957409"/>
    <w:rsid w:val="00957499"/>
    <w:rsid w:val="00957ED2"/>
    <w:rsid w:val="009604AE"/>
    <w:rsid w:val="009609AF"/>
    <w:rsid w:val="00960DE4"/>
    <w:rsid w:val="009610C7"/>
    <w:rsid w:val="00961164"/>
    <w:rsid w:val="009612A4"/>
    <w:rsid w:val="00961867"/>
    <w:rsid w:val="00961A4F"/>
    <w:rsid w:val="009625B7"/>
    <w:rsid w:val="00962FB8"/>
    <w:rsid w:val="00963183"/>
    <w:rsid w:val="0096373F"/>
    <w:rsid w:val="00964007"/>
    <w:rsid w:val="00964283"/>
    <w:rsid w:val="009642A4"/>
    <w:rsid w:val="009643F4"/>
    <w:rsid w:val="009645A6"/>
    <w:rsid w:val="00964F5A"/>
    <w:rsid w:val="0096527F"/>
    <w:rsid w:val="009653ED"/>
    <w:rsid w:val="00965B85"/>
    <w:rsid w:val="00966A21"/>
    <w:rsid w:val="00966AD2"/>
    <w:rsid w:val="0097025C"/>
    <w:rsid w:val="00971415"/>
    <w:rsid w:val="009716D8"/>
    <w:rsid w:val="00971F54"/>
    <w:rsid w:val="00972057"/>
    <w:rsid w:val="0097227B"/>
    <w:rsid w:val="0097262E"/>
    <w:rsid w:val="0097293F"/>
    <w:rsid w:val="00973103"/>
    <w:rsid w:val="00974022"/>
    <w:rsid w:val="009743E8"/>
    <w:rsid w:val="009745D8"/>
    <w:rsid w:val="00974F3B"/>
    <w:rsid w:val="0097552A"/>
    <w:rsid w:val="0097564A"/>
    <w:rsid w:val="00975974"/>
    <w:rsid w:val="00975D06"/>
    <w:rsid w:val="00975D63"/>
    <w:rsid w:val="00975DAE"/>
    <w:rsid w:val="00976BBE"/>
    <w:rsid w:val="00977349"/>
    <w:rsid w:val="0098055B"/>
    <w:rsid w:val="00980B30"/>
    <w:rsid w:val="009810BE"/>
    <w:rsid w:val="009817BC"/>
    <w:rsid w:val="009819A7"/>
    <w:rsid w:val="0098220A"/>
    <w:rsid w:val="00982E75"/>
    <w:rsid w:val="00983337"/>
    <w:rsid w:val="009836AA"/>
    <w:rsid w:val="009846BF"/>
    <w:rsid w:val="009851F5"/>
    <w:rsid w:val="0098534B"/>
    <w:rsid w:val="00986019"/>
    <w:rsid w:val="00986281"/>
    <w:rsid w:val="00986FC9"/>
    <w:rsid w:val="0098764E"/>
    <w:rsid w:val="00987683"/>
    <w:rsid w:val="00987826"/>
    <w:rsid w:val="00987B4F"/>
    <w:rsid w:val="00987D58"/>
    <w:rsid w:val="0099034B"/>
    <w:rsid w:val="009906D4"/>
    <w:rsid w:val="00990A8E"/>
    <w:rsid w:val="00990EB7"/>
    <w:rsid w:val="00990F5F"/>
    <w:rsid w:val="009911A7"/>
    <w:rsid w:val="009913B8"/>
    <w:rsid w:val="009914E4"/>
    <w:rsid w:val="00992141"/>
    <w:rsid w:val="009921DB"/>
    <w:rsid w:val="00992C67"/>
    <w:rsid w:val="00992D5B"/>
    <w:rsid w:val="00992F7F"/>
    <w:rsid w:val="00993135"/>
    <w:rsid w:val="00993AC7"/>
    <w:rsid w:val="00993BAD"/>
    <w:rsid w:val="00993E49"/>
    <w:rsid w:val="00994120"/>
    <w:rsid w:val="009942F5"/>
    <w:rsid w:val="00994568"/>
    <w:rsid w:val="00994602"/>
    <w:rsid w:val="00995B01"/>
    <w:rsid w:val="00996055"/>
    <w:rsid w:val="00996EF4"/>
    <w:rsid w:val="00997044"/>
    <w:rsid w:val="00997BC9"/>
    <w:rsid w:val="009A113D"/>
    <w:rsid w:val="009A1ECA"/>
    <w:rsid w:val="009A2BE9"/>
    <w:rsid w:val="009A2BF3"/>
    <w:rsid w:val="009A3688"/>
    <w:rsid w:val="009A3713"/>
    <w:rsid w:val="009A3C3E"/>
    <w:rsid w:val="009A4153"/>
    <w:rsid w:val="009A4C2C"/>
    <w:rsid w:val="009A59B3"/>
    <w:rsid w:val="009A5FAE"/>
    <w:rsid w:val="009A6B3A"/>
    <w:rsid w:val="009A70A3"/>
    <w:rsid w:val="009A73C5"/>
    <w:rsid w:val="009A7E7C"/>
    <w:rsid w:val="009B05D2"/>
    <w:rsid w:val="009B152B"/>
    <w:rsid w:val="009B2731"/>
    <w:rsid w:val="009B2DCF"/>
    <w:rsid w:val="009B39D8"/>
    <w:rsid w:val="009B3D38"/>
    <w:rsid w:val="009B4368"/>
    <w:rsid w:val="009B4D4C"/>
    <w:rsid w:val="009B66F5"/>
    <w:rsid w:val="009B7505"/>
    <w:rsid w:val="009C0020"/>
    <w:rsid w:val="009C03F7"/>
    <w:rsid w:val="009C10DA"/>
    <w:rsid w:val="009C19FC"/>
    <w:rsid w:val="009C27F7"/>
    <w:rsid w:val="009C3BC4"/>
    <w:rsid w:val="009C3C93"/>
    <w:rsid w:val="009C3E97"/>
    <w:rsid w:val="009C4017"/>
    <w:rsid w:val="009C424E"/>
    <w:rsid w:val="009C4708"/>
    <w:rsid w:val="009C4870"/>
    <w:rsid w:val="009C4C4E"/>
    <w:rsid w:val="009C4D37"/>
    <w:rsid w:val="009C574C"/>
    <w:rsid w:val="009C5753"/>
    <w:rsid w:val="009C5E42"/>
    <w:rsid w:val="009C620F"/>
    <w:rsid w:val="009C657D"/>
    <w:rsid w:val="009C724B"/>
    <w:rsid w:val="009C7266"/>
    <w:rsid w:val="009C748A"/>
    <w:rsid w:val="009D03B7"/>
    <w:rsid w:val="009D07AD"/>
    <w:rsid w:val="009D0824"/>
    <w:rsid w:val="009D1172"/>
    <w:rsid w:val="009D13CC"/>
    <w:rsid w:val="009D1654"/>
    <w:rsid w:val="009D1AAC"/>
    <w:rsid w:val="009D1BDB"/>
    <w:rsid w:val="009D298F"/>
    <w:rsid w:val="009D2F9C"/>
    <w:rsid w:val="009D4207"/>
    <w:rsid w:val="009D4E4A"/>
    <w:rsid w:val="009D5130"/>
    <w:rsid w:val="009D53D1"/>
    <w:rsid w:val="009D53FB"/>
    <w:rsid w:val="009D56A4"/>
    <w:rsid w:val="009D6081"/>
    <w:rsid w:val="009D678C"/>
    <w:rsid w:val="009D6B9A"/>
    <w:rsid w:val="009D6D30"/>
    <w:rsid w:val="009D7523"/>
    <w:rsid w:val="009D76B5"/>
    <w:rsid w:val="009D7AF1"/>
    <w:rsid w:val="009D7BC7"/>
    <w:rsid w:val="009D7FAC"/>
    <w:rsid w:val="009E0109"/>
    <w:rsid w:val="009E0342"/>
    <w:rsid w:val="009E098B"/>
    <w:rsid w:val="009E09AB"/>
    <w:rsid w:val="009E0D7D"/>
    <w:rsid w:val="009E0DAF"/>
    <w:rsid w:val="009E19BB"/>
    <w:rsid w:val="009E1C47"/>
    <w:rsid w:val="009E38D1"/>
    <w:rsid w:val="009E3DF1"/>
    <w:rsid w:val="009E514A"/>
    <w:rsid w:val="009E5177"/>
    <w:rsid w:val="009E5701"/>
    <w:rsid w:val="009E5711"/>
    <w:rsid w:val="009E758E"/>
    <w:rsid w:val="009E7BFB"/>
    <w:rsid w:val="009E7D6B"/>
    <w:rsid w:val="009E7E81"/>
    <w:rsid w:val="009F020A"/>
    <w:rsid w:val="009F05AD"/>
    <w:rsid w:val="009F0659"/>
    <w:rsid w:val="009F1109"/>
    <w:rsid w:val="009F143E"/>
    <w:rsid w:val="009F1DE8"/>
    <w:rsid w:val="009F2186"/>
    <w:rsid w:val="009F227C"/>
    <w:rsid w:val="009F28DC"/>
    <w:rsid w:val="009F2E2B"/>
    <w:rsid w:val="009F2EDB"/>
    <w:rsid w:val="009F33DC"/>
    <w:rsid w:val="009F3572"/>
    <w:rsid w:val="009F3B27"/>
    <w:rsid w:val="009F4550"/>
    <w:rsid w:val="009F56C0"/>
    <w:rsid w:val="009F5C76"/>
    <w:rsid w:val="00A000C5"/>
    <w:rsid w:val="00A007B4"/>
    <w:rsid w:val="00A00930"/>
    <w:rsid w:val="00A00CA0"/>
    <w:rsid w:val="00A00E00"/>
    <w:rsid w:val="00A01221"/>
    <w:rsid w:val="00A012A8"/>
    <w:rsid w:val="00A012F1"/>
    <w:rsid w:val="00A016FF"/>
    <w:rsid w:val="00A01886"/>
    <w:rsid w:val="00A0207F"/>
    <w:rsid w:val="00A021AF"/>
    <w:rsid w:val="00A027B1"/>
    <w:rsid w:val="00A0307A"/>
    <w:rsid w:val="00A03A7C"/>
    <w:rsid w:val="00A044AA"/>
    <w:rsid w:val="00A0700C"/>
    <w:rsid w:val="00A102F8"/>
    <w:rsid w:val="00A10A20"/>
    <w:rsid w:val="00A117D5"/>
    <w:rsid w:val="00A11C11"/>
    <w:rsid w:val="00A12720"/>
    <w:rsid w:val="00A12ED1"/>
    <w:rsid w:val="00A13121"/>
    <w:rsid w:val="00A131F5"/>
    <w:rsid w:val="00A133C1"/>
    <w:rsid w:val="00A13414"/>
    <w:rsid w:val="00A13675"/>
    <w:rsid w:val="00A138B7"/>
    <w:rsid w:val="00A13F2D"/>
    <w:rsid w:val="00A148A0"/>
    <w:rsid w:val="00A14AA8"/>
    <w:rsid w:val="00A14F81"/>
    <w:rsid w:val="00A1535F"/>
    <w:rsid w:val="00A15CB1"/>
    <w:rsid w:val="00A15DCC"/>
    <w:rsid w:val="00A15E7D"/>
    <w:rsid w:val="00A15E84"/>
    <w:rsid w:val="00A16021"/>
    <w:rsid w:val="00A16961"/>
    <w:rsid w:val="00A176DD"/>
    <w:rsid w:val="00A1770E"/>
    <w:rsid w:val="00A21838"/>
    <w:rsid w:val="00A22C3E"/>
    <w:rsid w:val="00A22C4D"/>
    <w:rsid w:val="00A2334E"/>
    <w:rsid w:val="00A23442"/>
    <w:rsid w:val="00A249D2"/>
    <w:rsid w:val="00A254AB"/>
    <w:rsid w:val="00A259F2"/>
    <w:rsid w:val="00A266CC"/>
    <w:rsid w:val="00A26DB4"/>
    <w:rsid w:val="00A27425"/>
    <w:rsid w:val="00A27F0F"/>
    <w:rsid w:val="00A3023E"/>
    <w:rsid w:val="00A305C5"/>
    <w:rsid w:val="00A30919"/>
    <w:rsid w:val="00A31F05"/>
    <w:rsid w:val="00A31FD2"/>
    <w:rsid w:val="00A3404D"/>
    <w:rsid w:val="00A341AB"/>
    <w:rsid w:val="00A34290"/>
    <w:rsid w:val="00A355F9"/>
    <w:rsid w:val="00A357D3"/>
    <w:rsid w:val="00A35AA9"/>
    <w:rsid w:val="00A35F3C"/>
    <w:rsid w:val="00A36CF6"/>
    <w:rsid w:val="00A37309"/>
    <w:rsid w:val="00A37329"/>
    <w:rsid w:val="00A37558"/>
    <w:rsid w:val="00A3786A"/>
    <w:rsid w:val="00A4008C"/>
    <w:rsid w:val="00A402A8"/>
    <w:rsid w:val="00A40685"/>
    <w:rsid w:val="00A40E2F"/>
    <w:rsid w:val="00A41819"/>
    <w:rsid w:val="00A41C9A"/>
    <w:rsid w:val="00A41D73"/>
    <w:rsid w:val="00A42406"/>
    <w:rsid w:val="00A433E8"/>
    <w:rsid w:val="00A43A1D"/>
    <w:rsid w:val="00A43AB0"/>
    <w:rsid w:val="00A44854"/>
    <w:rsid w:val="00A44A45"/>
    <w:rsid w:val="00A4665D"/>
    <w:rsid w:val="00A46859"/>
    <w:rsid w:val="00A46D39"/>
    <w:rsid w:val="00A47019"/>
    <w:rsid w:val="00A472B8"/>
    <w:rsid w:val="00A47E11"/>
    <w:rsid w:val="00A47F4D"/>
    <w:rsid w:val="00A5004A"/>
    <w:rsid w:val="00A5013E"/>
    <w:rsid w:val="00A5017C"/>
    <w:rsid w:val="00A502D6"/>
    <w:rsid w:val="00A502F5"/>
    <w:rsid w:val="00A504F4"/>
    <w:rsid w:val="00A507C4"/>
    <w:rsid w:val="00A508AA"/>
    <w:rsid w:val="00A50EE7"/>
    <w:rsid w:val="00A51A6F"/>
    <w:rsid w:val="00A526CE"/>
    <w:rsid w:val="00A5468F"/>
    <w:rsid w:val="00A54909"/>
    <w:rsid w:val="00A54DC0"/>
    <w:rsid w:val="00A550C9"/>
    <w:rsid w:val="00A55228"/>
    <w:rsid w:val="00A55410"/>
    <w:rsid w:val="00A55A04"/>
    <w:rsid w:val="00A564DE"/>
    <w:rsid w:val="00A6054E"/>
    <w:rsid w:val="00A60799"/>
    <w:rsid w:val="00A6170B"/>
    <w:rsid w:val="00A61991"/>
    <w:rsid w:val="00A61B7F"/>
    <w:rsid w:val="00A61B91"/>
    <w:rsid w:val="00A61C3A"/>
    <w:rsid w:val="00A620E8"/>
    <w:rsid w:val="00A63335"/>
    <w:rsid w:val="00A634EB"/>
    <w:rsid w:val="00A635B2"/>
    <w:rsid w:val="00A63685"/>
    <w:rsid w:val="00A63EA5"/>
    <w:rsid w:val="00A64545"/>
    <w:rsid w:val="00A645AC"/>
    <w:rsid w:val="00A64C79"/>
    <w:rsid w:val="00A65EFB"/>
    <w:rsid w:val="00A66E28"/>
    <w:rsid w:val="00A67429"/>
    <w:rsid w:val="00A677E7"/>
    <w:rsid w:val="00A67CE9"/>
    <w:rsid w:val="00A70590"/>
    <w:rsid w:val="00A7062E"/>
    <w:rsid w:val="00A70834"/>
    <w:rsid w:val="00A71542"/>
    <w:rsid w:val="00A7171F"/>
    <w:rsid w:val="00A71FA0"/>
    <w:rsid w:val="00A71FBD"/>
    <w:rsid w:val="00A72727"/>
    <w:rsid w:val="00A727D8"/>
    <w:rsid w:val="00A72C1A"/>
    <w:rsid w:val="00A732FB"/>
    <w:rsid w:val="00A7463E"/>
    <w:rsid w:val="00A75185"/>
    <w:rsid w:val="00A758E2"/>
    <w:rsid w:val="00A765B1"/>
    <w:rsid w:val="00A772F2"/>
    <w:rsid w:val="00A77828"/>
    <w:rsid w:val="00A77BAA"/>
    <w:rsid w:val="00A800F9"/>
    <w:rsid w:val="00A803A6"/>
    <w:rsid w:val="00A8073D"/>
    <w:rsid w:val="00A80D02"/>
    <w:rsid w:val="00A815FB"/>
    <w:rsid w:val="00A81AEB"/>
    <w:rsid w:val="00A82D32"/>
    <w:rsid w:val="00A82EAE"/>
    <w:rsid w:val="00A82FC7"/>
    <w:rsid w:val="00A847F9"/>
    <w:rsid w:val="00A84F27"/>
    <w:rsid w:val="00A8519C"/>
    <w:rsid w:val="00A855EE"/>
    <w:rsid w:val="00A8597A"/>
    <w:rsid w:val="00A85B87"/>
    <w:rsid w:val="00A85F83"/>
    <w:rsid w:val="00A86019"/>
    <w:rsid w:val="00A86EED"/>
    <w:rsid w:val="00A8733A"/>
    <w:rsid w:val="00A9151F"/>
    <w:rsid w:val="00A9196B"/>
    <w:rsid w:val="00A91BB5"/>
    <w:rsid w:val="00A91BEE"/>
    <w:rsid w:val="00A91D4B"/>
    <w:rsid w:val="00A920B2"/>
    <w:rsid w:val="00A92A96"/>
    <w:rsid w:val="00A92AF0"/>
    <w:rsid w:val="00A933FE"/>
    <w:rsid w:val="00A937D5"/>
    <w:rsid w:val="00A93C70"/>
    <w:rsid w:val="00A93F85"/>
    <w:rsid w:val="00A94423"/>
    <w:rsid w:val="00A94A32"/>
    <w:rsid w:val="00A94AFC"/>
    <w:rsid w:val="00A94BF5"/>
    <w:rsid w:val="00A94D97"/>
    <w:rsid w:val="00A9686A"/>
    <w:rsid w:val="00A96B4A"/>
    <w:rsid w:val="00A97BDA"/>
    <w:rsid w:val="00AA043A"/>
    <w:rsid w:val="00AA0779"/>
    <w:rsid w:val="00AA08F3"/>
    <w:rsid w:val="00AA0A7E"/>
    <w:rsid w:val="00AA0F23"/>
    <w:rsid w:val="00AA1067"/>
    <w:rsid w:val="00AA1163"/>
    <w:rsid w:val="00AA1DA8"/>
    <w:rsid w:val="00AA222C"/>
    <w:rsid w:val="00AA2264"/>
    <w:rsid w:val="00AA238E"/>
    <w:rsid w:val="00AA2483"/>
    <w:rsid w:val="00AA253B"/>
    <w:rsid w:val="00AA29F8"/>
    <w:rsid w:val="00AA3243"/>
    <w:rsid w:val="00AA388F"/>
    <w:rsid w:val="00AA3C4C"/>
    <w:rsid w:val="00AA408E"/>
    <w:rsid w:val="00AA4DA9"/>
    <w:rsid w:val="00AA4F6D"/>
    <w:rsid w:val="00AA50CE"/>
    <w:rsid w:val="00AA536B"/>
    <w:rsid w:val="00AA57C9"/>
    <w:rsid w:val="00AA5A5C"/>
    <w:rsid w:val="00AA5A6F"/>
    <w:rsid w:val="00AA634D"/>
    <w:rsid w:val="00AA6F6C"/>
    <w:rsid w:val="00AA721D"/>
    <w:rsid w:val="00AA7519"/>
    <w:rsid w:val="00AA790A"/>
    <w:rsid w:val="00AB02EA"/>
    <w:rsid w:val="00AB110C"/>
    <w:rsid w:val="00AB227A"/>
    <w:rsid w:val="00AB22BF"/>
    <w:rsid w:val="00AB256E"/>
    <w:rsid w:val="00AB3466"/>
    <w:rsid w:val="00AB38B2"/>
    <w:rsid w:val="00AB3BBB"/>
    <w:rsid w:val="00AB408C"/>
    <w:rsid w:val="00AB40DD"/>
    <w:rsid w:val="00AB43AF"/>
    <w:rsid w:val="00AB4E41"/>
    <w:rsid w:val="00AB5EB1"/>
    <w:rsid w:val="00AB6003"/>
    <w:rsid w:val="00AB759A"/>
    <w:rsid w:val="00AB7B06"/>
    <w:rsid w:val="00AB7EAA"/>
    <w:rsid w:val="00AC0432"/>
    <w:rsid w:val="00AC0770"/>
    <w:rsid w:val="00AC1683"/>
    <w:rsid w:val="00AC1D82"/>
    <w:rsid w:val="00AC2D5F"/>
    <w:rsid w:val="00AC4094"/>
    <w:rsid w:val="00AC42B6"/>
    <w:rsid w:val="00AC4AB7"/>
    <w:rsid w:val="00AC51E0"/>
    <w:rsid w:val="00AC55E0"/>
    <w:rsid w:val="00AC6D24"/>
    <w:rsid w:val="00AC6E18"/>
    <w:rsid w:val="00AC7F64"/>
    <w:rsid w:val="00AD1065"/>
    <w:rsid w:val="00AD159E"/>
    <w:rsid w:val="00AD2AB1"/>
    <w:rsid w:val="00AD3132"/>
    <w:rsid w:val="00AD3DA6"/>
    <w:rsid w:val="00AD3F3C"/>
    <w:rsid w:val="00AD447E"/>
    <w:rsid w:val="00AD4B2F"/>
    <w:rsid w:val="00AD5F0A"/>
    <w:rsid w:val="00AD6A5B"/>
    <w:rsid w:val="00AD6B4F"/>
    <w:rsid w:val="00AD6D19"/>
    <w:rsid w:val="00AD7812"/>
    <w:rsid w:val="00AD7C42"/>
    <w:rsid w:val="00AD7CFA"/>
    <w:rsid w:val="00AE06B0"/>
    <w:rsid w:val="00AE0BD6"/>
    <w:rsid w:val="00AE0E72"/>
    <w:rsid w:val="00AE11C1"/>
    <w:rsid w:val="00AE163D"/>
    <w:rsid w:val="00AE1A42"/>
    <w:rsid w:val="00AE1C5C"/>
    <w:rsid w:val="00AE315E"/>
    <w:rsid w:val="00AE319F"/>
    <w:rsid w:val="00AE31D9"/>
    <w:rsid w:val="00AE3CF0"/>
    <w:rsid w:val="00AE4546"/>
    <w:rsid w:val="00AE6575"/>
    <w:rsid w:val="00AE71EE"/>
    <w:rsid w:val="00AE7368"/>
    <w:rsid w:val="00AE7ADA"/>
    <w:rsid w:val="00AF03CF"/>
    <w:rsid w:val="00AF0A0A"/>
    <w:rsid w:val="00AF14FC"/>
    <w:rsid w:val="00AF1ED2"/>
    <w:rsid w:val="00AF1F4E"/>
    <w:rsid w:val="00AF2302"/>
    <w:rsid w:val="00AF262A"/>
    <w:rsid w:val="00AF3557"/>
    <w:rsid w:val="00AF3F86"/>
    <w:rsid w:val="00AF4CEE"/>
    <w:rsid w:val="00AF4F4A"/>
    <w:rsid w:val="00AF584C"/>
    <w:rsid w:val="00AF5D84"/>
    <w:rsid w:val="00AF6476"/>
    <w:rsid w:val="00AF669D"/>
    <w:rsid w:val="00AF672C"/>
    <w:rsid w:val="00AF673E"/>
    <w:rsid w:val="00AF6ABE"/>
    <w:rsid w:val="00AF7389"/>
    <w:rsid w:val="00AF79DF"/>
    <w:rsid w:val="00AF7C37"/>
    <w:rsid w:val="00B00378"/>
    <w:rsid w:val="00B00D91"/>
    <w:rsid w:val="00B00E84"/>
    <w:rsid w:val="00B01DD9"/>
    <w:rsid w:val="00B01F0E"/>
    <w:rsid w:val="00B038F1"/>
    <w:rsid w:val="00B03C1B"/>
    <w:rsid w:val="00B04678"/>
    <w:rsid w:val="00B047C9"/>
    <w:rsid w:val="00B04A04"/>
    <w:rsid w:val="00B04B78"/>
    <w:rsid w:val="00B04C37"/>
    <w:rsid w:val="00B04F00"/>
    <w:rsid w:val="00B05107"/>
    <w:rsid w:val="00B05BA6"/>
    <w:rsid w:val="00B066FE"/>
    <w:rsid w:val="00B06912"/>
    <w:rsid w:val="00B06CF6"/>
    <w:rsid w:val="00B07316"/>
    <w:rsid w:val="00B07F74"/>
    <w:rsid w:val="00B10618"/>
    <w:rsid w:val="00B10B04"/>
    <w:rsid w:val="00B10CC6"/>
    <w:rsid w:val="00B11932"/>
    <w:rsid w:val="00B11A61"/>
    <w:rsid w:val="00B12082"/>
    <w:rsid w:val="00B12648"/>
    <w:rsid w:val="00B1270C"/>
    <w:rsid w:val="00B12710"/>
    <w:rsid w:val="00B13389"/>
    <w:rsid w:val="00B1364C"/>
    <w:rsid w:val="00B13EDB"/>
    <w:rsid w:val="00B141A5"/>
    <w:rsid w:val="00B14F47"/>
    <w:rsid w:val="00B15282"/>
    <w:rsid w:val="00B15286"/>
    <w:rsid w:val="00B1539F"/>
    <w:rsid w:val="00B1550D"/>
    <w:rsid w:val="00B15F6C"/>
    <w:rsid w:val="00B163E8"/>
    <w:rsid w:val="00B1767E"/>
    <w:rsid w:val="00B20760"/>
    <w:rsid w:val="00B2125C"/>
    <w:rsid w:val="00B21676"/>
    <w:rsid w:val="00B219E1"/>
    <w:rsid w:val="00B21ECF"/>
    <w:rsid w:val="00B22150"/>
    <w:rsid w:val="00B226DE"/>
    <w:rsid w:val="00B22FB5"/>
    <w:rsid w:val="00B241D5"/>
    <w:rsid w:val="00B24BE9"/>
    <w:rsid w:val="00B2547E"/>
    <w:rsid w:val="00B2551D"/>
    <w:rsid w:val="00B25F8C"/>
    <w:rsid w:val="00B260BE"/>
    <w:rsid w:val="00B26677"/>
    <w:rsid w:val="00B26A96"/>
    <w:rsid w:val="00B26F5E"/>
    <w:rsid w:val="00B274E3"/>
    <w:rsid w:val="00B2765C"/>
    <w:rsid w:val="00B27C4B"/>
    <w:rsid w:val="00B30563"/>
    <w:rsid w:val="00B3069E"/>
    <w:rsid w:val="00B30A76"/>
    <w:rsid w:val="00B31246"/>
    <w:rsid w:val="00B32295"/>
    <w:rsid w:val="00B33AB5"/>
    <w:rsid w:val="00B3412E"/>
    <w:rsid w:val="00B343E0"/>
    <w:rsid w:val="00B34478"/>
    <w:rsid w:val="00B35B6D"/>
    <w:rsid w:val="00B35D53"/>
    <w:rsid w:val="00B367C4"/>
    <w:rsid w:val="00B36D3E"/>
    <w:rsid w:val="00B37B8E"/>
    <w:rsid w:val="00B40222"/>
    <w:rsid w:val="00B404C3"/>
    <w:rsid w:val="00B41A04"/>
    <w:rsid w:val="00B42743"/>
    <w:rsid w:val="00B430E9"/>
    <w:rsid w:val="00B4311F"/>
    <w:rsid w:val="00B431AE"/>
    <w:rsid w:val="00B43A43"/>
    <w:rsid w:val="00B44288"/>
    <w:rsid w:val="00B448BF"/>
    <w:rsid w:val="00B45A59"/>
    <w:rsid w:val="00B45F9F"/>
    <w:rsid w:val="00B4627C"/>
    <w:rsid w:val="00B4641F"/>
    <w:rsid w:val="00B46793"/>
    <w:rsid w:val="00B46953"/>
    <w:rsid w:val="00B47455"/>
    <w:rsid w:val="00B47979"/>
    <w:rsid w:val="00B47A59"/>
    <w:rsid w:val="00B47ECD"/>
    <w:rsid w:val="00B47FF3"/>
    <w:rsid w:val="00B503D6"/>
    <w:rsid w:val="00B51520"/>
    <w:rsid w:val="00B515C3"/>
    <w:rsid w:val="00B517C2"/>
    <w:rsid w:val="00B518CE"/>
    <w:rsid w:val="00B51F56"/>
    <w:rsid w:val="00B52234"/>
    <w:rsid w:val="00B53623"/>
    <w:rsid w:val="00B53D1D"/>
    <w:rsid w:val="00B53E98"/>
    <w:rsid w:val="00B53F9B"/>
    <w:rsid w:val="00B54B19"/>
    <w:rsid w:val="00B55F64"/>
    <w:rsid w:val="00B56ECA"/>
    <w:rsid w:val="00B57093"/>
    <w:rsid w:val="00B57B5D"/>
    <w:rsid w:val="00B60613"/>
    <w:rsid w:val="00B61AEC"/>
    <w:rsid w:val="00B6244C"/>
    <w:rsid w:val="00B62774"/>
    <w:rsid w:val="00B62A2F"/>
    <w:rsid w:val="00B62B7B"/>
    <w:rsid w:val="00B62F0A"/>
    <w:rsid w:val="00B63484"/>
    <w:rsid w:val="00B634B7"/>
    <w:rsid w:val="00B634F1"/>
    <w:rsid w:val="00B637EF"/>
    <w:rsid w:val="00B63EF6"/>
    <w:rsid w:val="00B6440A"/>
    <w:rsid w:val="00B65788"/>
    <w:rsid w:val="00B65844"/>
    <w:rsid w:val="00B66054"/>
    <w:rsid w:val="00B6677F"/>
    <w:rsid w:val="00B66C7A"/>
    <w:rsid w:val="00B66D0C"/>
    <w:rsid w:val="00B672EA"/>
    <w:rsid w:val="00B6747B"/>
    <w:rsid w:val="00B70200"/>
    <w:rsid w:val="00B702D7"/>
    <w:rsid w:val="00B70389"/>
    <w:rsid w:val="00B70E01"/>
    <w:rsid w:val="00B713F0"/>
    <w:rsid w:val="00B72A0B"/>
    <w:rsid w:val="00B72CF0"/>
    <w:rsid w:val="00B7380E"/>
    <w:rsid w:val="00B740F6"/>
    <w:rsid w:val="00B74615"/>
    <w:rsid w:val="00B74789"/>
    <w:rsid w:val="00B755B6"/>
    <w:rsid w:val="00B75977"/>
    <w:rsid w:val="00B75A48"/>
    <w:rsid w:val="00B75CC0"/>
    <w:rsid w:val="00B76021"/>
    <w:rsid w:val="00B76FCD"/>
    <w:rsid w:val="00B76FFF"/>
    <w:rsid w:val="00B7764D"/>
    <w:rsid w:val="00B77BB2"/>
    <w:rsid w:val="00B8003B"/>
    <w:rsid w:val="00B804F8"/>
    <w:rsid w:val="00B8095A"/>
    <w:rsid w:val="00B81274"/>
    <w:rsid w:val="00B815D3"/>
    <w:rsid w:val="00B81742"/>
    <w:rsid w:val="00B817B5"/>
    <w:rsid w:val="00B823A6"/>
    <w:rsid w:val="00B83E76"/>
    <w:rsid w:val="00B83FA0"/>
    <w:rsid w:val="00B84156"/>
    <w:rsid w:val="00B846E6"/>
    <w:rsid w:val="00B8537B"/>
    <w:rsid w:val="00B85586"/>
    <w:rsid w:val="00B859FB"/>
    <w:rsid w:val="00B86289"/>
    <w:rsid w:val="00B863B3"/>
    <w:rsid w:val="00B869D3"/>
    <w:rsid w:val="00B86CF8"/>
    <w:rsid w:val="00B86E44"/>
    <w:rsid w:val="00B87359"/>
    <w:rsid w:val="00B87F1C"/>
    <w:rsid w:val="00B90D8D"/>
    <w:rsid w:val="00B91263"/>
    <w:rsid w:val="00B91B61"/>
    <w:rsid w:val="00B93849"/>
    <w:rsid w:val="00B938BD"/>
    <w:rsid w:val="00B93CF3"/>
    <w:rsid w:val="00B9407F"/>
    <w:rsid w:val="00B944E9"/>
    <w:rsid w:val="00B945D7"/>
    <w:rsid w:val="00B94896"/>
    <w:rsid w:val="00B94CDD"/>
    <w:rsid w:val="00B94DA7"/>
    <w:rsid w:val="00B95163"/>
    <w:rsid w:val="00B954D0"/>
    <w:rsid w:val="00B96DD9"/>
    <w:rsid w:val="00B96EA6"/>
    <w:rsid w:val="00B9789D"/>
    <w:rsid w:val="00B97A4C"/>
    <w:rsid w:val="00BA050E"/>
    <w:rsid w:val="00BA1289"/>
    <w:rsid w:val="00BA14B2"/>
    <w:rsid w:val="00BA15DC"/>
    <w:rsid w:val="00BA1E2F"/>
    <w:rsid w:val="00BA1EB8"/>
    <w:rsid w:val="00BA2C82"/>
    <w:rsid w:val="00BA3532"/>
    <w:rsid w:val="00BA3869"/>
    <w:rsid w:val="00BA39EB"/>
    <w:rsid w:val="00BA4399"/>
    <w:rsid w:val="00BA4452"/>
    <w:rsid w:val="00BA46C6"/>
    <w:rsid w:val="00BA4ACF"/>
    <w:rsid w:val="00BA5039"/>
    <w:rsid w:val="00BA583B"/>
    <w:rsid w:val="00BA5DF2"/>
    <w:rsid w:val="00BA5EC7"/>
    <w:rsid w:val="00BA6319"/>
    <w:rsid w:val="00BA63CE"/>
    <w:rsid w:val="00BA676E"/>
    <w:rsid w:val="00BA6980"/>
    <w:rsid w:val="00BA6EF2"/>
    <w:rsid w:val="00BA7227"/>
    <w:rsid w:val="00BA763C"/>
    <w:rsid w:val="00BA784D"/>
    <w:rsid w:val="00BA7CD7"/>
    <w:rsid w:val="00BB00E5"/>
    <w:rsid w:val="00BB1688"/>
    <w:rsid w:val="00BB1EFB"/>
    <w:rsid w:val="00BB269F"/>
    <w:rsid w:val="00BB27CC"/>
    <w:rsid w:val="00BB2ACE"/>
    <w:rsid w:val="00BB2E4E"/>
    <w:rsid w:val="00BB2E62"/>
    <w:rsid w:val="00BB36C9"/>
    <w:rsid w:val="00BB3A66"/>
    <w:rsid w:val="00BB40D1"/>
    <w:rsid w:val="00BB777D"/>
    <w:rsid w:val="00BB7EC0"/>
    <w:rsid w:val="00BB7F88"/>
    <w:rsid w:val="00BC0207"/>
    <w:rsid w:val="00BC089F"/>
    <w:rsid w:val="00BC0A0C"/>
    <w:rsid w:val="00BC0A5A"/>
    <w:rsid w:val="00BC0E64"/>
    <w:rsid w:val="00BC25D1"/>
    <w:rsid w:val="00BC2DBD"/>
    <w:rsid w:val="00BC3BCB"/>
    <w:rsid w:val="00BC3CF1"/>
    <w:rsid w:val="00BC428A"/>
    <w:rsid w:val="00BC4C40"/>
    <w:rsid w:val="00BC5854"/>
    <w:rsid w:val="00BC5A29"/>
    <w:rsid w:val="00BC5AE3"/>
    <w:rsid w:val="00BC5BAD"/>
    <w:rsid w:val="00BC692A"/>
    <w:rsid w:val="00BC76C5"/>
    <w:rsid w:val="00BC7F94"/>
    <w:rsid w:val="00BD1039"/>
    <w:rsid w:val="00BD10B7"/>
    <w:rsid w:val="00BD138A"/>
    <w:rsid w:val="00BD164A"/>
    <w:rsid w:val="00BD1BDD"/>
    <w:rsid w:val="00BD1D7D"/>
    <w:rsid w:val="00BD1E27"/>
    <w:rsid w:val="00BD2B4D"/>
    <w:rsid w:val="00BD2F08"/>
    <w:rsid w:val="00BD2FB9"/>
    <w:rsid w:val="00BD31C2"/>
    <w:rsid w:val="00BD3683"/>
    <w:rsid w:val="00BD450A"/>
    <w:rsid w:val="00BD4717"/>
    <w:rsid w:val="00BD48EA"/>
    <w:rsid w:val="00BD4BA8"/>
    <w:rsid w:val="00BD5624"/>
    <w:rsid w:val="00BD62E6"/>
    <w:rsid w:val="00BD6B0E"/>
    <w:rsid w:val="00BD734D"/>
    <w:rsid w:val="00BD7532"/>
    <w:rsid w:val="00BD7941"/>
    <w:rsid w:val="00BE0591"/>
    <w:rsid w:val="00BE0C55"/>
    <w:rsid w:val="00BE0F03"/>
    <w:rsid w:val="00BE11A2"/>
    <w:rsid w:val="00BE1EF0"/>
    <w:rsid w:val="00BE246C"/>
    <w:rsid w:val="00BE2657"/>
    <w:rsid w:val="00BE2FD2"/>
    <w:rsid w:val="00BE377A"/>
    <w:rsid w:val="00BE37AE"/>
    <w:rsid w:val="00BE3B14"/>
    <w:rsid w:val="00BE3C65"/>
    <w:rsid w:val="00BE4222"/>
    <w:rsid w:val="00BE472D"/>
    <w:rsid w:val="00BE4C03"/>
    <w:rsid w:val="00BE7F4D"/>
    <w:rsid w:val="00BF03C0"/>
    <w:rsid w:val="00BF0EBF"/>
    <w:rsid w:val="00BF1534"/>
    <w:rsid w:val="00BF2021"/>
    <w:rsid w:val="00BF21D4"/>
    <w:rsid w:val="00BF2DDC"/>
    <w:rsid w:val="00BF32DE"/>
    <w:rsid w:val="00BF4A15"/>
    <w:rsid w:val="00BF4E0E"/>
    <w:rsid w:val="00BF4E27"/>
    <w:rsid w:val="00BF4F7C"/>
    <w:rsid w:val="00BF537B"/>
    <w:rsid w:val="00BF5901"/>
    <w:rsid w:val="00BF626A"/>
    <w:rsid w:val="00BF688E"/>
    <w:rsid w:val="00BF6D77"/>
    <w:rsid w:val="00BF704C"/>
    <w:rsid w:val="00BF739A"/>
    <w:rsid w:val="00BF7EF5"/>
    <w:rsid w:val="00C00BF6"/>
    <w:rsid w:val="00C01146"/>
    <w:rsid w:val="00C0234A"/>
    <w:rsid w:val="00C0247B"/>
    <w:rsid w:val="00C0378E"/>
    <w:rsid w:val="00C04314"/>
    <w:rsid w:val="00C04BD0"/>
    <w:rsid w:val="00C05063"/>
    <w:rsid w:val="00C05730"/>
    <w:rsid w:val="00C05AF4"/>
    <w:rsid w:val="00C05AFD"/>
    <w:rsid w:val="00C0661C"/>
    <w:rsid w:val="00C0675F"/>
    <w:rsid w:val="00C06ECC"/>
    <w:rsid w:val="00C0702A"/>
    <w:rsid w:val="00C0724C"/>
    <w:rsid w:val="00C07C11"/>
    <w:rsid w:val="00C07E10"/>
    <w:rsid w:val="00C10015"/>
    <w:rsid w:val="00C1110A"/>
    <w:rsid w:val="00C11689"/>
    <w:rsid w:val="00C12414"/>
    <w:rsid w:val="00C12ECB"/>
    <w:rsid w:val="00C148B2"/>
    <w:rsid w:val="00C14ABD"/>
    <w:rsid w:val="00C151E0"/>
    <w:rsid w:val="00C155A8"/>
    <w:rsid w:val="00C159FD"/>
    <w:rsid w:val="00C15B31"/>
    <w:rsid w:val="00C15F66"/>
    <w:rsid w:val="00C1604F"/>
    <w:rsid w:val="00C166D4"/>
    <w:rsid w:val="00C168E5"/>
    <w:rsid w:val="00C1696D"/>
    <w:rsid w:val="00C16C90"/>
    <w:rsid w:val="00C17AB5"/>
    <w:rsid w:val="00C17BDC"/>
    <w:rsid w:val="00C20051"/>
    <w:rsid w:val="00C2021B"/>
    <w:rsid w:val="00C20B6C"/>
    <w:rsid w:val="00C20B86"/>
    <w:rsid w:val="00C21145"/>
    <w:rsid w:val="00C215ED"/>
    <w:rsid w:val="00C22350"/>
    <w:rsid w:val="00C2302B"/>
    <w:rsid w:val="00C23615"/>
    <w:rsid w:val="00C2397E"/>
    <w:rsid w:val="00C23A83"/>
    <w:rsid w:val="00C24381"/>
    <w:rsid w:val="00C24801"/>
    <w:rsid w:val="00C24C2E"/>
    <w:rsid w:val="00C24C7A"/>
    <w:rsid w:val="00C24FFB"/>
    <w:rsid w:val="00C25CFF"/>
    <w:rsid w:val="00C25EA6"/>
    <w:rsid w:val="00C26164"/>
    <w:rsid w:val="00C261C1"/>
    <w:rsid w:val="00C26574"/>
    <w:rsid w:val="00C26DBF"/>
    <w:rsid w:val="00C27199"/>
    <w:rsid w:val="00C27204"/>
    <w:rsid w:val="00C304E9"/>
    <w:rsid w:val="00C30B0B"/>
    <w:rsid w:val="00C31320"/>
    <w:rsid w:val="00C316B4"/>
    <w:rsid w:val="00C332D4"/>
    <w:rsid w:val="00C33A66"/>
    <w:rsid w:val="00C33E51"/>
    <w:rsid w:val="00C34C45"/>
    <w:rsid w:val="00C34C47"/>
    <w:rsid w:val="00C34FCE"/>
    <w:rsid w:val="00C35411"/>
    <w:rsid w:val="00C35EED"/>
    <w:rsid w:val="00C36B2C"/>
    <w:rsid w:val="00C3701A"/>
    <w:rsid w:val="00C379EF"/>
    <w:rsid w:val="00C379F5"/>
    <w:rsid w:val="00C405C8"/>
    <w:rsid w:val="00C40C2F"/>
    <w:rsid w:val="00C415AC"/>
    <w:rsid w:val="00C4297A"/>
    <w:rsid w:val="00C4360C"/>
    <w:rsid w:val="00C439B8"/>
    <w:rsid w:val="00C43A0B"/>
    <w:rsid w:val="00C43EDA"/>
    <w:rsid w:val="00C43FEC"/>
    <w:rsid w:val="00C4414C"/>
    <w:rsid w:val="00C45512"/>
    <w:rsid w:val="00C4602B"/>
    <w:rsid w:val="00C46564"/>
    <w:rsid w:val="00C46BFA"/>
    <w:rsid w:val="00C46DDF"/>
    <w:rsid w:val="00C500A1"/>
    <w:rsid w:val="00C50A02"/>
    <w:rsid w:val="00C51149"/>
    <w:rsid w:val="00C5117E"/>
    <w:rsid w:val="00C512D1"/>
    <w:rsid w:val="00C51856"/>
    <w:rsid w:val="00C51B04"/>
    <w:rsid w:val="00C51DB5"/>
    <w:rsid w:val="00C53CE9"/>
    <w:rsid w:val="00C5531B"/>
    <w:rsid w:val="00C55375"/>
    <w:rsid w:val="00C5570F"/>
    <w:rsid w:val="00C56C98"/>
    <w:rsid w:val="00C56DE1"/>
    <w:rsid w:val="00C56DEE"/>
    <w:rsid w:val="00C57120"/>
    <w:rsid w:val="00C571D5"/>
    <w:rsid w:val="00C575D4"/>
    <w:rsid w:val="00C61223"/>
    <w:rsid w:val="00C61246"/>
    <w:rsid w:val="00C618A8"/>
    <w:rsid w:val="00C61A78"/>
    <w:rsid w:val="00C629F3"/>
    <w:rsid w:val="00C62B88"/>
    <w:rsid w:val="00C62CD3"/>
    <w:rsid w:val="00C634F9"/>
    <w:rsid w:val="00C63CDE"/>
    <w:rsid w:val="00C643ED"/>
    <w:rsid w:val="00C64534"/>
    <w:rsid w:val="00C64D93"/>
    <w:rsid w:val="00C64F49"/>
    <w:rsid w:val="00C64F71"/>
    <w:rsid w:val="00C650E3"/>
    <w:rsid w:val="00C65200"/>
    <w:rsid w:val="00C65BD3"/>
    <w:rsid w:val="00C664FB"/>
    <w:rsid w:val="00C665DE"/>
    <w:rsid w:val="00C667C3"/>
    <w:rsid w:val="00C6728B"/>
    <w:rsid w:val="00C70718"/>
    <w:rsid w:val="00C70B25"/>
    <w:rsid w:val="00C71528"/>
    <w:rsid w:val="00C717E4"/>
    <w:rsid w:val="00C7191B"/>
    <w:rsid w:val="00C71F09"/>
    <w:rsid w:val="00C72588"/>
    <w:rsid w:val="00C727B9"/>
    <w:rsid w:val="00C72F44"/>
    <w:rsid w:val="00C73670"/>
    <w:rsid w:val="00C737D1"/>
    <w:rsid w:val="00C738A0"/>
    <w:rsid w:val="00C73DE0"/>
    <w:rsid w:val="00C74609"/>
    <w:rsid w:val="00C749AB"/>
    <w:rsid w:val="00C75A8F"/>
    <w:rsid w:val="00C76129"/>
    <w:rsid w:val="00C76C0C"/>
    <w:rsid w:val="00C76FFC"/>
    <w:rsid w:val="00C774E0"/>
    <w:rsid w:val="00C776BA"/>
    <w:rsid w:val="00C7791E"/>
    <w:rsid w:val="00C81716"/>
    <w:rsid w:val="00C832CB"/>
    <w:rsid w:val="00C84085"/>
    <w:rsid w:val="00C852DC"/>
    <w:rsid w:val="00C854A8"/>
    <w:rsid w:val="00C85677"/>
    <w:rsid w:val="00C85E17"/>
    <w:rsid w:val="00C868A7"/>
    <w:rsid w:val="00C86ABA"/>
    <w:rsid w:val="00C86BF7"/>
    <w:rsid w:val="00C87164"/>
    <w:rsid w:val="00C8786A"/>
    <w:rsid w:val="00C87BBA"/>
    <w:rsid w:val="00C87BD0"/>
    <w:rsid w:val="00C905E5"/>
    <w:rsid w:val="00C90754"/>
    <w:rsid w:val="00C90B95"/>
    <w:rsid w:val="00C90BC4"/>
    <w:rsid w:val="00C90CA9"/>
    <w:rsid w:val="00C91802"/>
    <w:rsid w:val="00C92E41"/>
    <w:rsid w:val="00C92F62"/>
    <w:rsid w:val="00C93097"/>
    <w:rsid w:val="00C93B40"/>
    <w:rsid w:val="00C93DB5"/>
    <w:rsid w:val="00C94CB9"/>
    <w:rsid w:val="00C95853"/>
    <w:rsid w:val="00C95C2F"/>
    <w:rsid w:val="00C95F87"/>
    <w:rsid w:val="00C96035"/>
    <w:rsid w:val="00C968EF"/>
    <w:rsid w:val="00C972CE"/>
    <w:rsid w:val="00CA0492"/>
    <w:rsid w:val="00CA05B0"/>
    <w:rsid w:val="00CA0632"/>
    <w:rsid w:val="00CA0A04"/>
    <w:rsid w:val="00CA2528"/>
    <w:rsid w:val="00CA33D8"/>
    <w:rsid w:val="00CA3CAB"/>
    <w:rsid w:val="00CA3FC0"/>
    <w:rsid w:val="00CA5685"/>
    <w:rsid w:val="00CA6A2E"/>
    <w:rsid w:val="00CA6B56"/>
    <w:rsid w:val="00CA7D3E"/>
    <w:rsid w:val="00CB0317"/>
    <w:rsid w:val="00CB0662"/>
    <w:rsid w:val="00CB0A82"/>
    <w:rsid w:val="00CB0F2F"/>
    <w:rsid w:val="00CB0F76"/>
    <w:rsid w:val="00CB1556"/>
    <w:rsid w:val="00CB2913"/>
    <w:rsid w:val="00CB3970"/>
    <w:rsid w:val="00CB42B9"/>
    <w:rsid w:val="00CB4550"/>
    <w:rsid w:val="00CB4F39"/>
    <w:rsid w:val="00CB52A4"/>
    <w:rsid w:val="00CB537C"/>
    <w:rsid w:val="00CB5A26"/>
    <w:rsid w:val="00CB645B"/>
    <w:rsid w:val="00CB6A93"/>
    <w:rsid w:val="00CB6C79"/>
    <w:rsid w:val="00CB77C3"/>
    <w:rsid w:val="00CB7E9C"/>
    <w:rsid w:val="00CC0072"/>
    <w:rsid w:val="00CC027A"/>
    <w:rsid w:val="00CC0915"/>
    <w:rsid w:val="00CC0FBD"/>
    <w:rsid w:val="00CC1398"/>
    <w:rsid w:val="00CC1AF5"/>
    <w:rsid w:val="00CC1B74"/>
    <w:rsid w:val="00CC291E"/>
    <w:rsid w:val="00CC2D03"/>
    <w:rsid w:val="00CC2EB0"/>
    <w:rsid w:val="00CC4701"/>
    <w:rsid w:val="00CC56B4"/>
    <w:rsid w:val="00CC5F95"/>
    <w:rsid w:val="00CC642A"/>
    <w:rsid w:val="00CC6AC7"/>
    <w:rsid w:val="00CC733D"/>
    <w:rsid w:val="00CC7617"/>
    <w:rsid w:val="00CC7E0D"/>
    <w:rsid w:val="00CC7E97"/>
    <w:rsid w:val="00CD00EB"/>
    <w:rsid w:val="00CD1255"/>
    <w:rsid w:val="00CD1484"/>
    <w:rsid w:val="00CD1892"/>
    <w:rsid w:val="00CD1C01"/>
    <w:rsid w:val="00CD1D00"/>
    <w:rsid w:val="00CD2009"/>
    <w:rsid w:val="00CD27AC"/>
    <w:rsid w:val="00CD2A82"/>
    <w:rsid w:val="00CD3CAB"/>
    <w:rsid w:val="00CD44FF"/>
    <w:rsid w:val="00CD46A7"/>
    <w:rsid w:val="00CD47BC"/>
    <w:rsid w:val="00CD4E50"/>
    <w:rsid w:val="00CD57CB"/>
    <w:rsid w:val="00CD64E1"/>
    <w:rsid w:val="00CD66BA"/>
    <w:rsid w:val="00CD68D5"/>
    <w:rsid w:val="00CD699D"/>
    <w:rsid w:val="00CD6BA3"/>
    <w:rsid w:val="00CD70DB"/>
    <w:rsid w:val="00CD7544"/>
    <w:rsid w:val="00CD78D4"/>
    <w:rsid w:val="00CE0697"/>
    <w:rsid w:val="00CE14CB"/>
    <w:rsid w:val="00CE2E2E"/>
    <w:rsid w:val="00CE3A51"/>
    <w:rsid w:val="00CE41F9"/>
    <w:rsid w:val="00CE59F6"/>
    <w:rsid w:val="00CE66CD"/>
    <w:rsid w:val="00CE6BA9"/>
    <w:rsid w:val="00CE71C3"/>
    <w:rsid w:val="00CE727A"/>
    <w:rsid w:val="00CF029C"/>
    <w:rsid w:val="00CF0AF0"/>
    <w:rsid w:val="00CF157E"/>
    <w:rsid w:val="00CF1631"/>
    <w:rsid w:val="00CF1834"/>
    <w:rsid w:val="00CF1AAA"/>
    <w:rsid w:val="00CF1EC2"/>
    <w:rsid w:val="00CF2ACF"/>
    <w:rsid w:val="00CF345B"/>
    <w:rsid w:val="00CF475F"/>
    <w:rsid w:val="00CF5008"/>
    <w:rsid w:val="00CF5069"/>
    <w:rsid w:val="00CF5E34"/>
    <w:rsid w:val="00CF6707"/>
    <w:rsid w:val="00CF7101"/>
    <w:rsid w:val="00CF7327"/>
    <w:rsid w:val="00CF7385"/>
    <w:rsid w:val="00CF7539"/>
    <w:rsid w:val="00CF75C6"/>
    <w:rsid w:val="00CF7B77"/>
    <w:rsid w:val="00CF7DF5"/>
    <w:rsid w:val="00D001D2"/>
    <w:rsid w:val="00D02A80"/>
    <w:rsid w:val="00D0352D"/>
    <w:rsid w:val="00D038DC"/>
    <w:rsid w:val="00D04F01"/>
    <w:rsid w:val="00D04F8B"/>
    <w:rsid w:val="00D054EF"/>
    <w:rsid w:val="00D05637"/>
    <w:rsid w:val="00D05BA9"/>
    <w:rsid w:val="00D05EB1"/>
    <w:rsid w:val="00D0650B"/>
    <w:rsid w:val="00D068AA"/>
    <w:rsid w:val="00D06E71"/>
    <w:rsid w:val="00D06E9C"/>
    <w:rsid w:val="00D0714B"/>
    <w:rsid w:val="00D0764E"/>
    <w:rsid w:val="00D07D82"/>
    <w:rsid w:val="00D10327"/>
    <w:rsid w:val="00D103C9"/>
    <w:rsid w:val="00D1079C"/>
    <w:rsid w:val="00D10BE1"/>
    <w:rsid w:val="00D11FE3"/>
    <w:rsid w:val="00D12393"/>
    <w:rsid w:val="00D12945"/>
    <w:rsid w:val="00D12CC0"/>
    <w:rsid w:val="00D12DA1"/>
    <w:rsid w:val="00D130C0"/>
    <w:rsid w:val="00D1343A"/>
    <w:rsid w:val="00D13D50"/>
    <w:rsid w:val="00D14101"/>
    <w:rsid w:val="00D144D8"/>
    <w:rsid w:val="00D14919"/>
    <w:rsid w:val="00D14E25"/>
    <w:rsid w:val="00D15470"/>
    <w:rsid w:val="00D15AE3"/>
    <w:rsid w:val="00D160C4"/>
    <w:rsid w:val="00D165D8"/>
    <w:rsid w:val="00D1724E"/>
    <w:rsid w:val="00D17C26"/>
    <w:rsid w:val="00D17E08"/>
    <w:rsid w:val="00D206F6"/>
    <w:rsid w:val="00D20FD1"/>
    <w:rsid w:val="00D214D4"/>
    <w:rsid w:val="00D21AAA"/>
    <w:rsid w:val="00D21E6F"/>
    <w:rsid w:val="00D2218A"/>
    <w:rsid w:val="00D22B13"/>
    <w:rsid w:val="00D2371E"/>
    <w:rsid w:val="00D237E0"/>
    <w:rsid w:val="00D23A17"/>
    <w:rsid w:val="00D25676"/>
    <w:rsid w:val="00D2579F"/>
    <w:rsid w:val="00D2580E"/>
    <w:rsid w:val="00D265A7"/>
    <w:rsid w:val="00D2690C"/>
    <w:rsid w:val="00D27129"/>
    <w:rsid w:val="00D279E7"/>
    <w:rsid w:val="00D27F75"/>
    <w:rsid w:val="00D30225"/>
    <w:rsid w:val="00D3046D"/>
    <w:rsid w:val="00D30497"/>
    <w:rsid w:val="00D30C4D"/>
    <w:rsid w:val="00D30F5F"/>
    <w:rsid w:val="00D31243"/>
    <w:rsid w:val="00D316D9"/>
    <w:rsid w:val="00D31B07"/>
    <w:rsid w:val="00D31B9D"/>
    <w:rsid w:val="00D3272E"/>
    <w:rsid w:val="00D32D38"/>
    <w:rsid w:val="00D32FA0"/>
    <w:rsid w:val="00D33112"/>
    <w:rsid w:val="00D331CB"/>
    <w:rsid w:val="00D3497A"/>
    <w:rsid w:val="00D35F2F"/>
    <w:rsid w:val="00D35FC6"/>
    <w:rsid w:val="00D36BB8"/>
    <w:rsid w:val="00D377D4"/>
    <w:rsid w:val="00D401A1"/>
    <w:rsid w:val="00D40217"/>
    <w:rsid w:val="00D40385"/>
    <w:rsid w:val="00D404CE"/>
    <w:rsid w:val="00D40E8F"/>
    <w:rsid w:val="00D412BF"/>
    <w:rsid w:val="00D417C6"/>
    <w:rsid w:val="00D417D0"/>
    <w:rsid w:val="00D42B0C"/>
    <w:rsid w:val="00D42D6E"/>
    <w:rsid w:val="00D43DEF"/>
    <w:rsid w:val="00D44259"/>
    <w:rsid w:val="00D45C61"/>
    <w:rsid w:val="00D45DDC"/>
    <w:rsid w:val="00D5064C"/>
    <w:rsid w:val="00D50C94"/>
    <w:rsid w:val="00D511E7"/>
    <w:rsid w:val="00D517ED"/>
    <w:rsid w:val="00D5251C"/>
    <w:rsid w:val="00D52F56"/>
    <w:rsid w:val="00D539DA"/>
    <w:rsid w:val="00D54A50"/>
    <w:rsid w:val="00D54FFD"/>
    <w:rsid w:val="00D5552C"/>
    <w:rsid w:val="00D5556D"/>
    <w:rsid w:val="00D55C34"/>
    <w:rsid w:val="00D55C81"/>
    <w:rsid w:val="00D5674B"/>
    <w:rsid w:val="00D56B56"/>
    <w:rsid w:val="00D56BF5"/>
    <w:rsid w:val="00D56F99"/>
    <w:rsid w:val="00D5743F"/>
    <w:rsid w:val="00D57F1F"/>
    <w:rsid w:val="00D60065"/>
    <w:rsid w:val="00D60270"/>
    <w:rsid w:val="00D605C2"/>
    <w:rsid w:val="00D60733"/>
    <w:rsid w:val="00D60C60"/>
    <w:rsid w:val="00D61E1D"/>
    <w:rsid w:val="00D629A4"/>
    <w:rsid w:val="00D62BDF"/>
    <w:rsid w:val="00D62EEE"/>
    <w:rsid w:val="00D64F1C"/>
    <w:rsid w:val="00D6570C"/>
    <w:rsid w:val="00D659EA"/>
    <w:rsid w:val="00D65A89"/>
    <w:rsid w:val="00D65E85"/>
    <w:rsid w:val="00D6611C"/>
    <w:rsid w:val="00D671C7"/>
    <w:rsid w:val="00D675B0"/>
    <w:rsid w:val="00D675DE"/>
    <w:rsid w:val="00D678BB"/>
    <w:rsid w:val="00D67D81"/>
    <w:rsid w:val="00D70170"/>
    <w:rsid w:val="00D702E8"/>
    <w:rsid w:val="00D70552"/>
    <w:rsid w:val="00D70D42"/>
    <w:rsid w:val="00D71285"/>
    <w:rsid w:val="00D71ABC"/>
    <w:rsid w:val="00D71D50"/>
    <w:rsid w:val="00D721C5"/>
    <w:rsid w:val="00D72454"/>
    <w:rsid w:val="00D729A7"/>
    <w:rsid w:val="00D72A5B"/>
    <w:rsid w:val="00D73991"/>
    <w:rsid w:val="00D73CD4"/>
    <w:rsid w:val="00D73F06"/>
    <w:rsid w:val="00D740B2"/>
    <w:rsid w:val="00D74247"/>
    <w:rsid w:val="00D743F1"/>
    <w:rsid w:val="00D744CF"/>
    <w:rsid w:val="00D7456E"/>
    <w:rsid w:val="00D753A9"/>
    <w:rsid w:val="00D755F7"/>
    <w:rsid w:val="00D75DDB"/>
    <w:rsid w:val="00D75E4B"/>
    <w:rsid w:val="00D774F4"/>
    <w:rsid w:val="00D77687"/>
    <w:rsid w:val="00D77AF6"/>
    <w:rsid w:val="00D804C5"/>
    <w:rsid w:val="00D815E6"/>
    <w:rsid w:val="00D81A28"/>
    <w:rsid w:val="00D81BDE"/>
    <w:rsid w:val="00D8201D"/>
    <w:rsid w:val="00D82B00"/>
    <w:rsid w:val="00D82B04"/>
    <w:rsid w:val="00D82BE4"/>
    <w:rsid w:val="00D82E05"/>
    <w:rsid w:val="00D83C0D"/>
    <w:rsid w:val="00D83C80"/>
    <w:rsid w:val="00D83F5B"/>
    <w:rsid w:val="00D85FDE"/>
    <w:rsid w:val="00D8665E"/>
    <w:rsid w:val="00D869C1"/>
    <w:rsid w:val="00D86EC6"/>
    <w:rsid w:val="00D87418"/>
    <w:rsid w:val="00D87A39"/>
    <w:rsid w:val="00D87FE6"/>
    <w:rsid w:val="00D90BC3"/>
    <w:rsid w:val="00D90C93"/>
    <w:rsid w:val="00D90DB9"/>
    <w:rsid w:val="00D91001"/>
    <w:rsid w:val="00D910FF"/>
    <w:rsid w:val="00D912F4"/>
    <w:rsid w:val="00D91337"/>
    <w:rsid w:val="00D915C9"/>
    <w:rsid w:val="00D918DA"/>
    <w:rsid w:val="00D9198F"/>
    <w:rsid w:val="00D92078"/>
    <w:rsid w:val="00D926F0"/>
    <w:rsid w:val="00D92A87"/>
    <w:rsid w:val="00D9384E"/>
    <w:rsid w:val="00D93AEE"/>
    <w:rsid w:val="00D93E95"/>
    <w:rsid w:val="00D9413E"/>
    <w:rsid w:val="00D94C8D"/>
    <w:rsid w:val="00D95F88"/>
    <w:rsid w:val="00D96698"/>
    <w:rsid w:val="00D96876"/>
    <w:rsid w:val="00D96940"/>
    <w:rsid w:val="00D96B12"/>
    <w:rsid w:val="00D96F59"/>
    <w:rsid w:val="00DA0175"/>
    <w:rsid w:val="00DA099C"/>
    <w:rsid w:val="00DA0F18"/>
    <w:rsid w:val="00DA2125"/>
    <w:rsid w:val="00DA21EC"/>
    <w:rsid w:val="00DA24DE"/>
    <w:rsid w:val="00DA270C"/>
    <w:rsid w:val="00DA281F"/>
    <w:rsid w:val="00DA3C5B"/>
    <w:rsid w:val="00DA3D23"/>
    <w:rsid w:val="00DA3D5D"/>
    <w:rsid w:val="00DA4A61"/>
    <w:rsid w:val="00DA5897"/>
    <w:rsid w:val="00DA5AFE"/>
    <w:rsid w:val="00DA61AB"/>
    <w:rsid w:val="00DA61CD"/>
    <w:rsid w:val="00DA6EE2"/>
    <w:rsid w:val="00DA718A"/>
    <w:rsid w:val="00DA78CF"/>
    <w:rsid w:val="00DA78D5"/>
    <w:rsid w:val="00DA7A89"/>
    <w:rsid w:val="00DA7BF4"/>
    <w:rsid w:val="00DB052F"/>
    <w:rsid w:val="00DB14D3"/>
    <w:rsid w:val="00DB154B"/>
    <w:rsid w:val="00DB1BDC"/>
    <w:rsid w:val="00DB3490"/>
    <w:rsid w:val="00DB3593"/>
    <w:rsid w:val="00DB440B"/>
    <w:rsid w:val="00DB4426"/>
    <w:rsid w:val="00DB4522"/>
    <w:rsid w:val="00DB4B40"/>
    <w:rsid w:val="00DB4F12"/>
    <w:rsid w:val="00DB4F21"/>
    <w:rsid w:val="00DB4F42"/>
    <w:rsid w:val="00DB540C"/>
    <w:rsid w:val="00DB6F96"/>
    <w:rsid w:val="00DB71B9"/>
    <w:rsid w:val="00DB7662"/>
    <w:rsid w:val="00DB7E46"/>
    <w:rsid w:val="00DC1395"/>
    <w:rsid w:val="00DC32FC"/>
    <w:rsid w:val="00DC3D89"/>
    <w:rsid w:val="00DC4567"/>
    <w:rsid w:val="00DC4D6C"/>
    <w:rsid w:val="00DC4F47"/>
    <w:rsid w:val="00DC5059"/>
    <w:rsid w:val="00DC5860"/>
    <w:rsid w:val="00DC5BD0"/>
    <w:rsid w:val="00DC5BE2"/>
    <w:rsid w:val="00DC6284"/>
    <w:rsid w:val="00DC628E"/>
    <w:rsid w:val="00DC6747"/>
    <w:rsid w:val="00DC6AF3"/>
    <w:rsid w:val="00DC7608"/>
    <w:rsid w:val="00DC761E"/>
    <w:rsid w:val="00DC7B3B"/>
    <w:rsid w:val="00DC7B9B"/>
    <w:rsid w:val="00DC7CFC"/>
    <w:rsid w:val="00DD09F2"/>
    <w:rsid w:val="00DD0DEE"/>
    <w:rsid w:val="00DD1205"/>
    <w:rsid w:val="00DD1633"/>
    <w:rsid w:val="00DD17A0"/>
    <w:rsid w:val="00DD1B97"/>
    <w:rsid w:val="00DD2831"/>
    <w:rsid w:val="00DD2A6D"/>
    <w:rsid w:val="00DD2E17"/>
    <w:rsid w:val="00DD42DE"/>
    <w:rsid w:val="00DD4309"/>
    <w:rsid w:val="00DD4344"/>
    <w:rsid w:val="00DD4357"/>
    <w:rsid w:val="00DD4DDD"/>
    <w:rsid w:val="00DD573B"/>
    <w:rsid w:val="00DD57E7"/>
    <w:rsid w:val="00DD5A1E"/>
    <w:rsid w:val="00DD5B8C"/>
    <w:rsid w:val="00DD5DFA"/>
    <w:rsid w:val="00DD5E91"/>
    <w:rsid w:val="00DD6CE2"/>
    <w:rsid w:val="00DD720D"/>
    <w:rsid w:val="00DE0229"/>
    <w:rsid w:val="00DE04E0"/>
    <w:rsid w:val="00DE12F1"/>
    <w:rsid w:val="00DE1A9D"/>
    <w:rsid w:val="00DE1CB1"/>
    <w:rsid w:val="00DE1EA4"/>
    <w:rsid w:val="00DE2073"/>
    <w:rsid w:val="00DE30AC"/>
    <w:rsid w:val="00DE38D1"/>
    <w:rsid w:val="00DE4106"/>
    <w:rsid w:val="00DE466B"/>
    <w:rsid w:val="00DE48F4"/>
    <w:rsid w:val="00DE5563"/>
    <w:rsid w:val="00DE5C19"/>
    <w:rsid w:val="00DE5D48"/>
    <w:rsid w:val="00DE6157"/>
    <w:rsid w:val="00DE6E4D"/>
    <w:rsid w:val="00DE7498"/>
    <w:rsid w:val="00DE75EF"/>
    <w:rsid w:val="00DE7611"/>
    <w:rsid w:val="00DE7D19"/>
    <w:rsid w:val="00DF05A0"/>
    <w:rsid w:val="00DF1162"/>
    <w:rsid w:val="00DF1BA8"/>
    <w:rsid w:val="00DF1F63"/>
    <w:rsid w:val="00DF28F2"/>
    <w:rsid w:val="00DF2BFF"/>
    <w:rsid w:val="00DF3798"/>
    <w:rsid w:val="00DF4FF1"/>
    <w:rsid w:val="00DF56A3"/>
    <w:rsid w:val="00DF5B33"/>
    <w:rsid w:val="00DF6FD2"/>
    <w:rsid w:val="00DF72EF"/>
    <w:rsid w:val="00DF743D"/>
    <w:rsid w:val="00DF7724"/>
    <w:rsid w:val="00E000D8"/>
    <w:rsid w:val="00E00C1E"/>
    <w:rsid w:val="00E00F5F"/>
    <w:rsid w:val="00E010E6"/>
    <w:rsid w:val="00E01377"/>
    <w:rsid w:val="00E014E7"/>
    <w:rsid w:val="00E017DE"/>
    <w:rsid w:val="00E0232F"/>
    <w:rsid w:val="00E026A9"/>
    <w:rsid w:val="00E0356F"/>
    <w:rsid w:val="00E03B42"/>
    <w:rsid w:val="00E03C10"/>
    <w:rsid w:val="00E0479F"/>
    <w:rsid w:val="00E04816"/>
    <w:rsid w:val="00E04982"/>
    <w:rsid w:val="00E04D6A"/>
    <w:rsid w:val="00E058DB"/>
    <w:rsid w:val="00E05950"/>
    <w:rsid w:val="00E05CD4"/>
    <w:rsid w:val="00E05DE8"/>
    <w:rsid w:val="00E06100"/>
    <w:rsid w:val="00E0614E"/>
    <w:rsid w:val="00E06E97"/>
    <w:rsid w:val="00E07B8F"/>
    <w:rsid w:val="00E10712"/>
    <w:rsid w:val="00E10DD1"/>
    <w:rsid w:val="00E1224C"/>
    <w:rsid w:val="00E1254C"/>
    <w:rsid w:val="00E12BDF"/>
    <w:rsid w:val="00E13326"/>
    <w:rsid w:val="00E13D07"/>
    <w:rsid w:val="00E14356"/>
    <w:rsid w:val="00E14961"/>
    <w:rsid w:val="00E14D76"/>
    <w:rsid w:val="00E15183"/>
    <w:rsid w:val="00E15D6C"/>
    <w:rsid w:val="00E1720B"/>
    <w:rsid w:val="00E203DE"/>
    <w:rsid w:val="00E20CE7"/>
    <w:rsid w:val="00E217B1"/>
    <w:rsid w:val="00E222FA"/>
    <w:rsid w:val="00E229CE"/>
    <w:rsid w:val="00E22B4A"/>
    <w:rsid w:val="00E2376D"/>
    <w:rsid w:val="00E2449B"/>
    <w:rsid w:val="00E24A62"/>
    <w:rsid w:val="00E24F52"/>
    <w:rsid w:val="00E255CC"/>
    <w:rsid w:val="00E25636"/>
    <w:rsid w:val="00E25755"/>
    <w:rsid w:val="00E25F90"/>
    <w:rsid w:val="00E266DD"/>
    <w:rsid w:val="00E26D2E"/>
    <w:rsid w:val="00E279B2"/>
    <w:rsid w:val="00E303C0"/>
    <w:rsid w:val="00E3055B"/>
    <w:rsid w:val="00E31687"/>
    <w:rsid w:val="00E31699"/>
    <w:rsid w:val="00E31761"/>
    <w:rsid w:val="00E31812"/>
    <w:rsid w:val="00E31889"/>
    <w:rsid w:val="00E31CE7"/>
    <w:rsid w:val="00E333D5"/>
    <w:rsid w:val="00E3394F"/>
    <w:rsid w:val="00E33A0B"/>
    <w:rsid w:val="00E34A2F"/>
    <w:rsid w:val="00E35A45"/>
    <w:rsid w:val="00E35F7F"/>
    <w:rsid w:val="00E36392"/>
    <w:rsid w:val="00E36B32"/>
    <w:rsid w:val="00E37A6F"/>
    <w:rsid w:val="00E37A9C"/>
    <w:rsid w:val="00E40222"/>
    <w:rsid w:val="00E40406"/>
    <w:rsid w:val="00E4082B"/>
    <w:rsid w:val="00E40835"/>
    <w:rsid w:val="00E408EC"/>
    <w:rsid w:val="00E409B5"/>
    <w:rsid w:val="00E40BCB"/>
    <w:rsid w:val="00E4208F"/>
    <w:rsid w:val="00E42E94"/>
    <w:rsid w:val="00E43006"/>
    <w:rsid w:val="00E4312A"/>
    <w:rsid w:val="00E4331B"/>
    <w:rsid w:val="00E43551"/>
    <w:rsid w:val="00E437FA"/>
    <w:rsid w:val="00E45A2C"/>
    <w:rsid w:val="00E46A6B"/>
    <w:rsid w:val="00E46A9C"/>
    <w:rsid w:val="00E47DB1"/>
    <w:rsid w:val="00E50BDD"/>
    <w:rsid w:val="00E510CF"/>
    <w:rsid w:val="00E513D7"/>
    <w:rsid w:val="00E519FE"/>
    <w:rsid w:val="00E5206C"/>
    <w:rsid w:val="00E52AAB"/>
    <w:rsid w:val="00E5448E"/>
    <w:rsid w:val="00E54E0D"/>
    <w:rsid w:val="00E55247"/>
    <w:rsid w:val="00E558E5"/>
    <w:rsid w:val="00E55B3C"/>
    <w:rsid w:val="00E56795"/>
    <w:rsid w:val="00E57932"/>
    <w:rsid w:val="00E606C4"/>
    <w:rsid w:val="00E60811"/>
    <w:rsid w:val="00E60AB8"/>
    <w:rsid w:val="00E6103E"/>
    <w:rsid w:val="00E6185F"/>
    <w:rsid w:val="00E61D32"/>
    <w:rsid w:val="00E63C60"/>
    <w:rsid w:val="00E64050"/>
    <w:rsid w:val="00E64B7B"/>
    <w:rsid w:val="00E6514D"/>
    <w:rsid w:val="00E65161"/>
    <w:rsid w:val="00E652C9"/>
    <w:rsid w:val="00E6593B"/>
    <w:rsid w:val="00E65D74"/>
    <w:rsid w:val="00E66E11"/>
    <w:rsid w:val="00E672C6"/>
    <w:rsid w:val="00E70192"/>
    <w:rsid w:val="00E70C55"/>
    <w:rsid w:val="00E70E34"/>
    <w:rsid w:val="00E71809"/>
    <w:rsid w:val="00E71D1E"/>
    <w:rsid w:val="00E726F2"/>
    <w:rsid w:val="00E728E2"/>
    <w:rsid w:val="00E738FA"/>
    <w:rsid w:val="00E739B6"/>
    <w:rsid w:val="00E74A2B"/>
    <w:rsid w:val="00E75667"/>
    <w:rsid w:val="00E756D3"/>
    <w:rsid w:val="00E75A5A"/>
    <w:rsid w:val="00E76004"/>
    <w:rsid w:val="00E7608F"/>
    <w:rsid w:val="00E760D7"/>
    <w:rsid w:val="00E769CC"/>
    <w:rsid w:val="00E77124"/>
    <w:rsid w:val="00E77341"/>
    <w:rsid w:val="00E7783E"/>
    <w:rsid w:val="00E778B8"/>
    <w:rsid w:val="00E801C7"/>
    <w:rsid w:val="00E80AF8"/>
    <w:rsid w:val="00E80BED"/>
    <w:rsid w:val="00E816E8"/>
    <w:rsid w:val="00E819C8"/>
    <w:rsid w:val="00E82592"/>
    <w:rsid w:val="00E825ED"/>
    <w:rsid w:val="00E827BB"/>
    <w:rsid w:val="00E82D24"/>
    <w:rsid w:val="00E8357D"/>
    <w:rsid w:val="00E83C4F"/>
    <w:rsid w:val="00E84212"/>
    <w:rsid w:val="00E84C04"/>
    <w:rsid w:val="00E84F72"/>
    <w:rsid w:val="00E856A2"/>
    <w:rsid w:val="00E8572B"/>
    <w:rsid w:val="00E8575B"/>
    <w:rsid w:val="00E85929"/>
    <w:rsid w:val="00E85AD2"/>
    <w:rsid w:val="00E87A37"/>
    <w:rsid w:val="00E87CF7"/>
    <w:rsid w:val="00E9036E"/>
    <w:rsid w:val="00E9078A"/>
    <w:rsid w:val="00E912FD"/>
    <w:rsid w:val="00E91B26"/>
    <w:rsid w:val="00E92C6E"/>
    <w:rsid w:val="00E92D0B"/>
    <w:rsid w:val="00E92FFF"/>
    <w:rsid w:val="00E93195"/>
    <w:rsid w:val="00E9391C"/>
    <w:rsid w:val="00E93D05"/>
    <w:rsid w:val="00E950D4"/>
    <w:rsid w:val="00E951D8"/>
    <w:rsid w:val="00E95C2A"/>
    <w:rsid w:val="00E95F03"/>
    <w:rsid w:val="00E961CB"/>
    <w:rsid w:val="00E963BC"/>
    <w:rsid w:val="00E966A6"/>
    <w:rsid w:val="00E96E91"/>
    <w:rsid w:val="00E9751D"/>
    <w:rsid w:val="00E97DC6"/>
    <w:rsid w:val="00E97F7A"/>
    <w:rsid w:val="00EA0010"/>
    <w:rsid w:val="00EA0143"/>
    <w:rsid w:val="00EA089B"/>
    <w:rsid w:val="00EA1ACC"/>
    <w:rsid w:val="00EA29E4"/>
    <w:rsid w:val="00EA2E21"/>
    <w:rsid w:val="00EA2EAA"/>
    <w:rsid w:val="00EA380C"/>
    <w:rsid w:val="00EA613D"/>
    <w:rsid w:val="00EA6744"/>
    <w:rsid w:val="00EA7077"/>
    <w:rsid w:val="00EA7308"/>
    <w:rsid w:val="00EA7474"/>
    <w:rsid w:val="00EB0831"/>
    <w:rsid w:val="00EB089C"/>
    <w:rsid w:val="00EB0AA8"/>
    <w:rsid w:val="00EB0B65"/>
    <w:rsid w:val="00EB0C65"/>
    <w:rsid w:val="00EB1624"/>
    <w:rsid w:val="00EB169F"/>
    <w:rsid w:val="00EB2635"/>
    <w:rsid w:val="00EB2961"/>
    <w:rsid w:val="00EB2E1A"/>
    <w:rsid w:val="00EB2F8A"/>
    <w:rsid w:val="00EB3268"/>
    <w:rsid w:val="00EB3298"/>
    <w:rsid w:val="00EB3939"/>
    <w:rsid w:val="00EB3CE6"/>
    <w:rsid w:val="00EB3E92"/>
    <w:rsid w:val="00EB54AB"/>
    <w:rsid w:val="00EB6257"/>
    <w:rsid w:val="00EB68E6"/>
    <w:rsid w:val="00EB6AE9"/>
    <w:rsid w:val="00EB6B2D"/>
    <w:rsid w:val="00EB71C9"/>
    <w:rsid w:val="00EB763E"/>
    <w:rsid w:val="00EB7B67"/>
    <w:rsid w:val="00EC07F1"/>
    <w:rsid w:val="00EC1E8A"/>
    <w:rsid w:val="00EC328C"/>
    <w:rsid w:val="00EC32F5"/>
    <w:rsid w:val="00EC3852"/>
    <w:rsid w:val="00EC4528"/>
    <w:rsid w:val="00EC5241"/>
    <w:rsid w:val="00EC5817"/>
    <w:rsid w:val="00EC594C"/>
    <w:rsid w:val="00EC5C7B"/>
    <w:rsid w:val="00EC66AA"/>
    <w:rsid w:val="00EC6B30"/>
    <w:rsid w:val="00EC6B8F"/>
    <w:rsid w:val="00EC7154"/>
    <w:rsid w:val="00EC7371"/>
    <w:rsid w:val="00EC73F5"/>
    <w:rsid w:val="00EC7894"/>
    <w:rsid w:val="00EC7A28"/>
    <w:rsid w:val="00EC7B48"/>
    <w:rsid w:val="00ED0151"/>
    <w:rsid w:val="00ED0257"/>
    <w:rsid w:val="00ED071B"/>
    <w:rsid w:val="00ED18B1"/>
    <w:rsid w:val="00ED1ADE"/>
    <w:rsid w:val="00ED3692"/>
    <w:rsid w:val="00ED4A77"/>
    <w:rsid w:val="00ED4B6E"/>
    <w:rsid w:val="00ED5981"/>
    <w:rsid w:val="00ED613A"/>
    <w:rsid w:val="00ED6514"/>
    <w:rsid w:val="00ED66B2"/>
    <w:rsid w:val="00ED71BA"/>
    <w:rsid w:val="00ED728F"/>
    <w:rsid w:val="00ED73A1"/>
    <w:rsid w:val="00ED7CA2"/>
    <w:rsid w:val="00EE04F9"/>
    <w:rsid w:val="00EE05E0"/>
    <w:rsid w:val="00EE0FF6"/>
    <w:rsid w:val="00EE13DA"/>
    <w:rsid w:val="00EE1595"/>
    <w:rsid w:val="00EE1E71"/>
    <w:rsid w:val="00EE2087"/>
    <w:rsid w:val="00EE20C2"/>
    <w:rsid w:val="00EE2A9D"/>
    <w:rsid w:val="00EE3384"/>
    <w:rsid w:val="00EE499F"/>
    <w:rsid w:val="00EE56E2"/>
    <w:rsid w:val="00EE5FCD"/>
    <w:rsid w:val="00EE63BF"/>
    <w:rsid w:val="00EE6D45"/>
    <w:rsid w:val="00EE6E89"/>
    <w:rsid w:val="00EF0D4B"/>
    <w:rsid w:val="00EF0FE6"/>
    <w:rsid w:val="00EF1130"/>
    <w:rsid w:val="00EF1432"/>
    <w:rsid w:val="00EF1511"/>
    <w:rsid w:val="00EF1F01"/>
    <w:rsid w:val="00EF2C39"/>
    <w:rsid w:val="00EF2C5F"/>
    <w:rsid w:val="00EF3811"/>
    <w:rsid w:val="00EF3AC4"/>
    <w:rsid w:val="00EF3FF9"/>
    <w:rsid w:val="00EF41AF"/>
    <w:rsid w:val="00EF4DB4"/>
    <w:rsid w:val="00EF5234"/>
    <w:rsid w:val="00EF55E9"/>
    <w:rsid w:val="00EF5B41"/>
    <w:rsid w:val="00EF611C"/>
    <w:rsid w:val="00EF625F"/>
    <w:rsid w:val="00EF62C0"/>
    <w:rsid w:val="00EF6D5A"/>
    <w:rsid w:val="00EF71E6"/>
    <w:rsid w:val="00F0058A"/>
    <w:rsid w:val="00F00630"/>
    <w:rsid w:val="00F00922"/>
    <w:rsid w:val="00F00924"/>
    <w:rsid w:val="00F0187E"/>
    <w:rsid w:val="00F01BE6"/>
    <w:rsid w:val="00F01F75"/>
    <w:rsid w:val="00F0217A"/>
    <w:rsid w:val="00F026D3"/>
    <w:rsid w:val="00F027E8"/>
    <w:rsid w:val="00F03395"/>
    <w:rsid w:val="00F034E6"/>
    <w:rsid w:val="00F03E4C"/>
    <w:rsid w:val="00F042D1"/>
    <w:rsid w:val="00F04D19"/>
    <w:rsid w:val="00F050A3"/>
    <w:rsid w:val="00F06340"/>
    <w:rsid w:val="00F0665D"/>
    <w:rsid w:val="00F06D42"/>
    <w:rsid w:val="00F07134"/>
    <w:rsid w:val="00F0724D"/>
    <w:rsid w:val="00F07378"/>
    <w:rsid w:val="00F10B81"/>
    <w:rsid w:val="00F10BC9"/>
    <w:rsid w:val="00F113C9"/>
    <w:rsid w:val="00F11C01"/>
    <w:rsid w:val="00F11D80"/>
    <w:rsid w:val="00F12129"/>
    <w:rsid w:val="00F121BE"/>
    <w:rsid w:val="00F14B08"/>
    <w:rsid w:val="00F14B4B"/>
    <w:rsid w:val="00F14CD1"/>
    <w:rsid w:val="00F15115"/>
    <w:rsid w:val="00F15A85"/>
    <w:rsid w:val="00F15C81"/>
    <w:rsid w:val="00F15D8C"/>
    <w:rsid w:val="00F15F18"/>
    <w:rsid w:val="00F16B86"/>
    <w:rsid w:val="00F16E1A"/>
    <w:rsid w:val="00F16F92"/>
    <w:rsid w:val="00F17C3E"/>
    <w:rsid w:val="00F20197"/>
    <w:rsid w:val="00F20369"/>
    <w:rsid w:val="00F20607"/>
    <w:rsid w:val="00F208BB"/>
    <w:rsid w:val="00F20C9E"/>
    <w:rsid w:val="00F20E2D"/>
    <w:rsid w:val="00F213D8"/>
    <w:rsid w:val="00F21A5D"/>
    <w:rsid w:val="00F21C13"/>
    <w:rsid w:val="00F22362"/>
    <w:rsid w:val="00F22796"/>
    <w:rsid w:val="00F2296A"/>
    <w:rsid w:val="00F234A4"/>
    <w:rsid w:val="00F2363A"/>
    <w:rsid w:val="00F238F7"/>
    <w:rsid w:val="00F23BA0"/>
    <w:rsid w:val="00F2420C"/>
    <w:rsid w:val="00F24B10"/>
    <w:rsid w:val="00F24C28"/>
    <w:rsid w:val="00F254C4"/>
    <w:rsid w:val="00F25641"/>
    <w:rsid w:val="00F256D8"/>
    <w:rsid w:val="00F25824"/>
    <w:rsid w:val="00F25E8C"/>
    <w:rsid w:val="00F26065"/>
    <w:rsid w:val="00F266E3"/>
    <w:rsid w:val="00F2689C"/>
    <w:rsid w:val="00F26D17"/>
    <w:rsid w:val="00F27E44"/>
    <w:rsid w:val="00F30313"/>
    <w:rsid w:val="00F303BC"/>
    <w:rsid w:val="00F30472"/>
    <w:rsid w:val="00F31052"/>
    <w:rsid w:val="00F318A1"/>
    <w:rsid w:val="00F31CF5"/>
    <w:rsid w:val="00F3265C"/>
    <w:rsid w:val="00F32C4A"/>
    <w:rsid w:val="00F33262"/>
    <w:rsid w:val="00F343EE"/>
    <w:rsid w:val="00F353F4"/>
    <w:rsid w:val="00F35494"/>
    <w:rsid w:val="00F35607"/>
    <w:rsid w:val="00F359AB"/>
    <w:rsid w:val="00F35DBA"/>
    <w:rsid w:val="00F3619D"/>
    <w:rsid w:val="00F36DDE"/>
    <w:rsid w:val="00F3722A"/>
    <w:rsid w:val="00F37366"/>
    <w:rsid w:val="00F37C99"/>
    <w:rsid w:val="00F37EDB"/>
    <w:rsid w:val="00F37FCC"/>
    <w:rsid w:val="00F419B8"/>
    <w:rsid w:val="00F41C0F"/>
    <w:rsid w:val="00F42856"/>
    <w:rsid w:val="00F42ED7"/>
    <w:rsid w:val="00F43777"/>
    <w:rsid w:val="00F4482B"/>
    <w:rsid w:val="00F44F02"/>
    <w:rsid w:val="00F45039"/>
    <w:rsid w:val="00F4526B"/>
    <w:rsid w:val="00F45298"/>
    <w:rsid w:val="00F45F64"/>
    <w:rsid w:val="00F462DF"/>
    <w:rsid w:val="00F46534"/>
    <w:rsid w:val="00F4662D"/>
    <w:rsid w:val="00F467BA"/>
    <w:rsid w:val="00F4689E"/>
    <w:rsid w:val="00F468AC"/>
    <w:rsid w:val="00F4696F"/>
    <w:rsid w:val="00F46A5F"/>
    <w:rsid w:val="00F47316"/>
    <w:rsid w:val="00F47507"/>
    <w:rsid w:val="00F47A01"/>
    <w:rsid w:val="00F47CEE"/>
    <w:rsid w:val="00F5052D"/>
    <w:rsid w:val="00F51A82"/>
    <w:rsid w:val="00F51B78"/>
    <w:rsid w:val="00F51BDD"/>
    <w:rsid w:val="00F52065"/>
    <w:rsid w:val="00F521CE"/>
    <w:rsid w:val="00F5253E"/>
    <w:rsid w:val="00F5254B"/>
    <w:rsid w:val="00F52CB7"/>
    <w:rsid w:val="00F53A44"/>
    <w:rsid w:val="00F54E5E"/>
    <w:rsid w:val="00F551DB"/>
    <w:rsid w:val="00F55810"/>
    <w:rsid w:val="00F559BE"/>
    <w:rsid w:val="00F56F7E"/>
    <w:rsid w:val="00F56FEF"/>
    <w:rsid w:val="00F57521"/>
    <w:rsid w:val="00F57E2D"/>
    <w:rsid w:val="00F60938"/>
    <w:rsid w:val="00F60C7E"/>
    <w:rsid w:val="00F60E0A"/>
    <w:rsid w:val="00F61606"/>
    <w:rsid w:val="00F61918"/>
    <w:rsid w:val="00F62151"/>
    <w:rsid w:val="00F62CA8"/>
    <w:rsid w:val="00F62F92"/>
    <w:rsid w:val="00F630B4"/>
    <w:rsid w:val="00F635EF"/>
    <w:rsid w:val="00F63BF4"/>
    <w:rsid w:val="00F63C55"/>
    <w:rsid w:val="00F63C60"/>
    <w:rsid w:val="00F64991"/>
    <w:rsid w:val="00F65BA9"/>
    <w:rsid w:val="00F65BC8"/>
    <w:rsid w:val="00F65EEA"/>
    <w:rsid w:val="00F66205"/>
    <w:rsid w:val="00F6630F"/>
    <w:rsid w:val="00F66419"/>
    <w:rsid w:val="00F66944"/>
    <w:rsid w:val="00F67079"/>
    <w:rsid w:val="00F67B58"/>
    <w:rsid w:val="00F67E81"/>
    <w:rsid w:val="00F7044B"/>
    <w:rsid w:val="00F70FD4"/>
    <w:rsid w:val="00F71342"/>
    <w:rsid w:val="00F71C68"/>
    <w:rsid w:val="00F724E2"/>
    <w:rsid w:val="00F74103"/>
    <w:rsid w:val="00F7410A"/>
    <w:rsid w:val="00F745A4"/>
    <w:rsid w:val="00F74C0C"/>
    <w:rsid w:val="00F758E1"/>
    <w:rsid w:val="00F75BB5"/>
    <w:rsid w:val="00F75FD5"/>
    <w:rsid w:val="00F7604C"/>
    <w:rsid w:val="00F773A9"/>
    <w:rsid w:val="00F8056E"/>
    <w:rsid w:val="00F805B7"/>
    <w:rsid w:val="00F810C1"/>
    <w:rsid w:val="00F81623"/>
    <w:rsid w:val="00F81D25"/>
    <w:rsid w:val="00F8245C"/>
    <w:rsid w:val="00F82928"/>
    <w:rsid w:val="00F829B9"/>
    <w:rsid w:val="00F83045"/>
    <w:rsid w:val="00F83615"/>
    <w:rsid w:val="00F83EC7"/>
    <w:rsid w:val="00F8421D"/>
    <w:rsid w:val="00F85329"/>
    <w:rsid w:val="00F85683"/>
    <w:rsid w:val="00F85841"/>
    <w:rsid w:val="00F86079"/>
    <w:rsid w:val="00F8610A"/>
    <w:rsid w:val="00F87282"/>
    <w:rsid w:val="00F878CD"/>
    <w:rsid w:val="00F87905"/>
    <w:rsid w:val="00F87A66"/>
    <w:rsid w:val="00F90C1F"/>
    <w:rsid w:val="00F912D9"/>
    <w:rsid w:val="00F91A44"/>
    <w:rsid w:val="00F91BFA"/>
    <w:rsid w:val="00F91F8F"/>
    <w:rsid w:val="00F9217B"/>
    <w:rsid w:val="00F94016"/>
    <w:rsid w:val="00F97A34"/>
    <w:rsid w:val="00F97E4A"/>
    <w:rsid w:val="00F97EA1"/>
    <w:rsid w:val="00FA003A"/>
    <w:rsid w:val="00FA05C8"/>
    <w:rsid w:val="00FA0678"/>
    <w:rsid w:val="00FA0DB6"/>
    <w:rsid w:val="00FA23F7"/>
    <w:rsid w:val="00FA27EB"/>
    <w:rsid w:val="00FA35B6"/>
    <w:rsid w:val="00FA3EBC"/>
    <w:rsid w:val="00FA423C"/>
    <w:rsid w:val="00FA44D0"/>
    <w:rsid w:val="00FA4590"/>
    <w:rsid w:val="00FA55A2"/>
    <w:rsid w:val="00FA672F"/>
    <w:rsid w:val="00FA775E"/>
    <w:rsid w:val="00FA7792"/>
    <w:rsid w:val="00FA7AA8"/>
    <w:rsid w:val="00FA7F1D"/>
    <w:rsid w:val="00FB011C"/>
    <w:rsid w:val="00FB0D60"/>
    <w:rsid w:val="00FB18FD"/>
    <w:rsid w:val="00FB2BF5"/>
    <w:rsid w:val="00FB2F8E"/>
    <w:rsid w:val="00FB30C3"/>
    <w:rsid w:val="00FB39B0"/>
    <w:rsid w:val="00FB5138"/>
    <w:rsid w:val="00FB547F"/>
    <w:rsid w:val="00FB5A71"/>
    <w:rsid w:val="00FB63F6"/>
    <w:rsid w:val="00FB7823"/>
    <w:rsid w:val="00FC05B2"/>
    <w:rsid w:val="00FC08B3"/>
    <w:rsid w:val="00FC09D7"/>
    <w:rsid w:val="00FC0ABE"/>
    <w:rsid w:val="00FC1269"/>
    <w:rsid w:val="00FC22D0"/>
    <w:rsid w:val="00FC38D4"/>
    <w:rsid w:val="00FC391E"/>
    <w:rsid w:val="00FC39B3"/>
    <w:rsid w:val="00FC3BB7"/>
    <w:rsid w:val="00FC4345"/>
    <w:rsid w:val="00FC444A"/>
    <w:rsid w:val="00FC453D"/>
    <w:rsid w:val="00FC4A89"/>
    <w:rsid w:val="00FC619B"/>
    <w:rsid w:val="00FC665F"/>
    <w:rsid w:val="00FC6C35"/>
    <w:rsid w:val="00FC6D59"/>
    <w:rsid w:val="00FC7561"/>
    <w:rsid w:val="00FC78F5"/>
    <w:rsid w:val="00FC7ACA"/>
    <w:rsid w:val="00FC7AD2"/>
    <w:rsid w:val="00FD10B3"/>
    <w:rsid w:val="00FD11C3"/>
    <w:rsid w:val="00FD154E"/>
    <w:rsid w:val="00FD24D7"/>
    <w:rsid w:val="00FD29CE"/>
    <w:rsid w:val="00FD3AE2"/>
    <w:rsid w:val="00FD3E41"/>
    <w:rsid w:val="00FD3EFA"/>
    <w:rsid w:val="00FD54A8"/>
    <w:rsid w:val="00FD5AE4"/>
    <w:rsid w:val="00FD5F25"/>
    <w:rsid w:val="00FD60BE"/>
    <w:rsid w:val="00FD6894"/>
    <w:rsid w:val="00FD6AF0"/>
    <w:rsid w:val="00FD704D"/>
    <w:rsid w:val="00FD74EF"/>
    <w:rsid w:val="00FD79B8"/>
    <w:rsid w:val="00FD79F6"/>
    <w:rsid w:val="00FE033F"/>
    <w:rsid w:val="00FE07A8"/>
    <w:rsid w:val="00FE0AD1"/>
    <w:rsid w:val="00FE0CC0"/>
    <w:rsid w:val="00FE1852"/>
    <w:rsid w:val="00FE1963"/>
    <w:rsid w:val="00FE1981"/>
    <w:rsid w:val="00FE1BF1"/>
    <w:rsid w:val="00FE33DB"/>
    <w:rsid w:val="00FE33F5"/>
    <w:rsid w:val="00FE352A"/>
    <w:rsid w:val="00FE37DD"/>
    <w:rsid w:val="00FE3C31"/>
    <w:rsid w:val="00FE4015"/>
    <w:rsid w:val="00FE41EF"/>
    <w:rsid w:val="00FE44F5"/>
    <w:rsid w:val="00FE4783"/>
    <w:rsid w:val="00FE480D"/>
    <w:rsid w:val="00FE4ACC"/>
    <w:rsid w:val="00FE4F80"/>
    <w:rsid w:val="00FE570E"/>
    <w:rsid w:val="00FE6870"/>
    <w:rsid w:val="00FE713E"/>
    <w:rsid w:val="00FE7877"/>
    <w:rsid w:val="00FE7DD1"/>
    <w:rsid w:val="00FF0B4F"/>
    <w:rsid w:val="00FF0F58"/>
    <w:rsid w:val="00FF183C"/>
    <w:rsid w:val="00FF1A06"/>
    <w:rsid w:val="00FF1AD3"/>
    <w:rsid w:val="00FF1B46"/>
    <w:rsid w:val="00FF219D"/>
    <w:rsid w:val="00FF2A7B"/>
    <w:rsid w:val="00FF3D2B"/>
    <w:rsid w:val="00FF49B4"/>
    <w:rsid w:val="00FF49F4"/>
    <w:rsid w:val="00FF5B8D"/>
    <w:rsid w:val="00FF5C6A"/>
    <w:rsid w:val="00FF651D"/>
    <w:rsid w:val="00FF6843"/>
    <w:rsid w:val="00FF6C25"/>
    <w:rsid w:val="010651D9"/>
    <w:rsid w:val="011F6449"/>
    <w:rsid w:val="01236AFB"/>
    <w:rsid w:val="019F7441"/>
    <w:rsid w:val="01B37585"/>
    <w:rsid w:val="01D55165"/>
    <w:rsid w:val="01DF6BF8"/>
    <w:rsid w:val="01EC2C57"/>
    <w:rsid w:val="025F0711"/>
    <w:rsid w:val="026B2E25"/>
    <w:rsid w:val="02824D4D"/>
    <w:rsid w:val="02DC4B10"/>
    <w:rsid w:val="02DD76CE"/>
    <w:rsid w:val="02F36323"/>
    <w:rsid w:val="02F5619C"/>
    <w:rsid w:val="0326446A"/>
    <w:rsid w:val="032D5555"/>
    <w:rsid w:val="036634D2"/>
    <w:rsid w:val="037324C0"/>
    <w:rsid w:val="03A529F0"/>
    <w:rsid w:val="03DD35E4"/>
    <w:rsid w:val="03FC0363"/>
    <w:rsid w:val="04076900"/>
    <w:rsid w:val="041A5A3B"/>
    <w:rsid w:val="042311BA"/>
    <w:rsid w:val="042B157A"/>
    <w:rsid w:val="048F763B"/>
    <w:rsid w:val="049F330E"/>
    <w:rsid w:val="04AA775C"/>
    <w:rsid w:val="04AF1889"/>
    <w:rsid w:val="04F66F48"/>
    <w:rsid w:val="05251E14"/>
    <w:rsid w:val="052E0A7C"/>
    <w:rsid w:val="053733E3"/>
    <w:rsid w:val="057A19B4"/>
    <w:rsid w:val="05A16594"/>
    <w:rsid w:val="05A7762D"/>
    <w:rsid w:val="060E5941"/>
    <w:rsid w:val="06110FAF"/>
    <w:rsid w:val="0641531B"/>
    <w:rsid w:val="06493CA7"/>
    <w:rsid w:val="065A6178"/>
    <w:rsid w:val="066F1CF3"/>
    <w:rsid w:val="06930BB8"/>
    <w:rsid w:val="07245D42"/>
    <w:rsid w:val="07264C62"/>
    <w:rsid w:val="0759487F"/>
    <w:rsid w:val="0779354C"/>
    <w:rsid w:val="08061376"/>
    <w:rsid w:val="08452D77"/>
    <w:rsid w:val="085E2DB1"/>
    <w:rsid w:val="086401F8"/>
    <w:rsid w:val="08751CAA"/>
    <w:rsid w:val="087E4C40"/>
    <w:rsid w:val="08A871D0"/>
    <w:rsid w:val="08D66AD6"/>
    <w:rsid w:val="08DA33A3"/>
    <w:rsid w:val="08E80F13"/>
    <w:rsid w:val="09335624"/>
    <w:rsid w:val="0944690F"/>
    <w:rsid w:val="09535675"/>
    <w:rsid w:val="095F057D"/>
    <w:rsid w:val="09642282"/>
    <w:rsid w:val="09733572"/>
    <w:rsid w:val="09772C16"/>
    <w:rsid w:val="098353B5"/>
    <w:rsid w:val="09A92330"/>
    <w:rsid w:val="09B06B87"/>
    <w:rsid w:val="09C13146"/>
    <w:rsid w:val="09E04166"/>
    <w:rsid w:val="09E21064"/>
    <w:rsid w:val="0A1C0718"/>
    <w:rsid w:val="0A27015B"/>
    <w:rsid w:val="0A3E7710"/>
    <w:rsid w:val="0A4B3464"/>
    <w:rsid w:val="0A5B7E63"/>
    <w:rsid w:val="0AA374A5"/>
    <w:rsid w:val="0AAB7649"/>
    <w:rsid w:val="0ABC5606"/>
    <w:rsid w:val="0B30404E"/>
    <w:rsid w:val="0B4C6C14"/>
    <w:rsid w:val="0B547599"/>
    <w:rsid w:val="0B631A88"/>
    <w:rsid w:val="0B683D45"/>
    <w:rsid w:val="0B7F3F11"/>
    <w:rsid w:val="0B884417"/>
    <w:rsid w:val="0BF6188C"/>
    <w:rsid w:val="0BF73C91"/>
    <w:rsid w:val="0C170175"/>
    <w:rsid w:val="0C4D0D6E"/>
    <w:rsid w:val="0C571A41"/>
    <w:rsid w:val="0C5C1171"/>
    <w:rsid w:val="0C5E1CBC"/>
    <w:rsid w:val="0C615B50"/>
    <w:rsid w:val="0C8445DA"/>
    <w:rsid w:val="0C87121B"/>
    <w:rsid w:val="0CC007F7"/>
    <w:rsid w:val="0CC617AC"/>
    <w:rsid w:val="0CE618DF"/>
    <w:rsid w:val="0CFE707A"/>
    <w:rsid w:val="0D063BDA"/>
    <w:rsid w:val="0D08375F"/>
    <w:rsid w:val="0D184CFB"/>
    <w:rsid w:val="0D4A7419"/>
    <w:rsid w:val="0D827401"/>
    <w:rsid w:val="0D84094E"/>
    <w:rsid w:val="0D8A00E9"/>
    <w:rsid w:val="0D8D589E"/>
    <w:rsid w:val="0DA01C73"/>
    <w:rsid w:val="0DD63300"/>
    <w:rsid w:val="0DF50604"/>
    <w:rsid w:val="0DF702FE"/>
    <w:rsid w:val="0E060E51"/>
    <w:rsid w:val="0E5604B2"/>
    <w:rsid w:val="0E6D5D79"/>
    <w:rsid w:val="0E9D0089"/>
    <w:rsid w:val="0EB43356"/>
    <w:rsid w:val="0EB803EE"/>
    <w:rsid w:val="0EF94D4B"/>
    <w:rsid w:val="0F4958DC"/>
    <w:rsid w:val="0F515DF7"/>
    <w:rsid w:val="0F596BA8"/>
    <w:rsid w:val="0F6248D2"/>
    <w:rsid w:val="0F693536"/>
    <w:rsid w:val="0F7B0511"/>
    <w:rsid w:val="0F7B76D9"/>
    <w:rsid w:val="0F816ACD"/>
    <w:rsid w:val="0F9832DB"/>
    <w:rsid w:val="0FBF3FD2"/>
    <w:rsid w:val="0FBF7FF3"/>
    <w:rsid w:val="0FD3751C"/>
    <w:rsid w:val="0FEA2C69"/>
    <w:rsid w:val="10646583"/>
    <w:rsid w:val="106D7EB5"/>
    <w:rsid w:val="107D4B15"/>
    <w:rsid w:val="108A3C80"/>
    <w:rsid w:val="10C26171"/>
    <w:rsid w:val="10F33360"/>
    <w:rsid w:val="10FC16EA"/>
    <w:rsid w:val="110F1D40"/>
    <w:rsid w:val="11266F33"/>
    <w:rsid w:val="118963A1"/>
    <w:rsid w:val="11A663E4"/>
    <w:rsid w:val="11C6522A"/>
    <w:rsid w:val="11E104CC"/>
    <w:rsid w:val="11E20309"/>
    <w:rsid w:val="12255233"/>
    <w:rsid w:val="12530213"/>
    <w:rsid w:val="127723A9"/>
    <w:rsid w:val="12862074"/>
    <w:rsid w:val="12883966"/>
    <w:rsid w:val="129E45B4"/>
    <w:rsid w:val="12D81596"/>
    <w:rsid w:val="13072A44"/>
    <w:rsid w:val="135F4BE2"/>
    <w:rsid w:val="139B1A0A"/>
    <w:rsid w:val="139D25C7"/>
    <w:rsid w:val="13BF3CE4"/>
    <w:rsid w:val="141008D8"/>
    <w:rsid w:val="14125FE6"/>
    <w:rsid w:val="146D271E"/>
    <w:rsid w:val="14982588"/>
    <w:rsid w:val="149A5AD9"/>
    <w:rsid w:val="14A7619D"/>
    <w:rsid w:val="150536C3"/>
    <w:rsid w:val="150C1963"/>
    <w:rsid w:val="151447A0"/>
    <w:rsid w:val="154A6454"/>
    <w:rsid w:val="15762120"/>
    <w:rsid w:val="16A8729C"/>
    <w:rsid w:val="16B33777"/>
    <w:rsid w:val="16BC70A7"/>
    <w:rsid w:val="16C6339E"/>
    <w:rsid w:val="172F2D79"/>
    <w:rsid w:val="17557BEF"/>
    <w:rsid w:val="17D349C1"/>
    <w:rsid w:val="17DE2FAC"/>
    <w:rsid w:val="18066B03"/>
    <w:rsid w:val="18244F26"/>
    <w:rsid w:val="1830729E"/>
    <w:rsid w:val="186C1D45"/>
    <w:rsid w:val="1870062C"/>
    <w:rsid w:val="18817102"/>
    <w:rsid w:val="18830A15"/>
    <w:rsid w:val="18852B28"/>
    <w:rsid w:val="188B5321"/>
    <w:rsid w:val="18E0507B"/>
    <w:rsid w:val="19303D61"/>
    <w:rsid w:val="19932372"/>
    <w:rsid w:val="19A20DD5"/>
    <w:rsid w:val="19AE03F1"/>
    <w:rsid w:val="1A071A03"/>
    <w:rsid w:val="1A1F16AE"/>
    <w:rsid w:val="1A3B5C77"/>
    <w:rsid w:val="1A984BAD"/>
    <w:rsid w:val="1AB8220E"/>
    <w:rsid w:val="1AE4166C"/>
    <w:rsid w:val="1AF06CFB"/>
    <w:rsid w:val="1AF11B8D"/>
    <w:rsid w:val="1B11359C"/>
    <w:rsid w:val="1B2A271F"/>
    <w:rsid w:val="1B530544"/>
    <w:rsid w:val="1B713184"/>
    <w:rsid w:val="1BA209CF"/>
    <w:rsid w:val="1BB4777D"/>
    <w:rsid w:val="1BD75AB8"/>
    <w:rsid w:val="1BF141D7"/>
    <w:rsid w:val="1C0459C2"/>
    <w:rsid w:val="1C1B3B4A"/>
    <w:rsid w:val="1C88086E"/>
    <w:rsid w:val="1CAF2A61"/>
    <w:rsid w:val="1D173AB5"/>
    <w:rsid w:val="1D266CE1"/>
    <w:rsid w:val="1D3963AF"/>
    <w:rsid w:val="1D6A673C"/>
    <w:rsid w:val="1D9247AE"/>
    <w:rsid w:val="1DB567EC"/>
    <w:rsid w:val="1DF51A98"/>
    <w:rsid w:val="1E051CD9"/>
    <w:rsid w:val="1E2A1B70"/>
    <w:rsid w:val="1E3D060F"/>
    <w:rsid w:val="1E3F7D2E"/>
    <w:rsid w:val="1E4134E4"/>
    <w:rsid w:val="1E5062B3"/>
    <w:rsid w:val="1E523514"/>
    <w:rsid w:val="1E714A66"/>
    <w:rsid w:val="1E802593"/>
    <w:rsid w:val="1E8B6156"/>
    <w:rsid w:val="1EA554FC"/>
    <w:rsid w:val="1EA703CC"/>
    <w:rsid w:val="1EB7330C"/>
    <w:rsid w:val="1F0A0FF3"/>
    <w:rsid w:val="1F5771FF"/>
    <w:rsid w:val="1FD52574"/>
    <w:rsid w:val="1FE868A9"/>
    <w:rsid w:val="20034907"/>
    <w:rsid w:val="20173E4B"/>
    <w:rsid w:val="204E48BC"/>
    <w:rsid w:val="208921B3"/>
    <w:rsid w:val="20973DEB"/>
    <w:rsid w:val="20B26522"/>
    <w:rsid w:val="20B44310"/>
    <w:rsid w:val="211116EB"/>
    <w:rsid w:val="21224D81"/>
    <w:rsid w:val="216133FC"/>
    <w:rsid w:val="21D56769"/>
    <w:rsid w:val="21E52EF3"/>
    <w:rsid w:val="21FB5D7B"/>
    <w:rsid w:val="22015E94"/>
    <w:rsid w:val="220B1C3D"/>
    <w:rsid w:val="221D1D20"/>
    <w:rsid w:val="22334A87"/>
    <w:rsid w:val="22460F43"/>
    <w:rsid w:val="22626AB1"/>
    <w:rsid w:val="22BE6801"/>
    <w:rsid w:val="233500BF"/>
    <w:rsid w:val="23377FF7"/>
    <w:rsid w:val="236B425F"/>
    <w:rsid w:val="23836192"/>
    <w:rsid w:val="23901F29"/>
    <w:rsid w:val="239C0061"/>
    <w:rsid w:val="23B908A4"/>
    <w:rsid w:val="23E95BEF"/>
    <w:rsid w:val="23FD0064"/>
    <w:rsid w:val="245375B0"/>
    <w:rsid w:val="24642C0A"/>
    <w:rsid w:val="24B22173"/>
    <w:rsid w:val="24B95AD9"/>
    <w:rsid w:val="24BE24DA"/>
    <w:rsid w:val="24CF5825"/>
    <w:rsid w:val="24D663E6"/>
    <w:rsid w:val="24D77F2B"/>
    <w:rsid w:val="258B00E2"/>
    <w:rsid w:val="25A81769"/>
    <w:rsid w:val="25A917A6"/>
    <w:rsid w:val="25BE27CC"/>
    <w:rsid w:val="25F74A5C"/>
    <w:rsid w:val="25FC2F37"/>
    <w:rsid w:val="261E5516"/>
    <w:rsid w:val="2628662C"/>
    <w:rsid w:val="262D45DE"/>
    <w:rsid w:val="265D30F7"/>
    <w:rsid w:val="26871DC8"/>
    <w:rsid w:val="26A53EF9"/>
    <w:rsid w:val="26A94201"/>
    <w:rsid w:val="26AC274F"/>
    <w:rsid w:val="27044A29"/>
    <w:rsid w:val="271D34C8"/>
    <w:rsid w:val="276142BF"/>
    <w:rsid w:val="27783712"/>
    <w:rsid w:val="27907362"/>
    <w:rsid w:val="27BA11F6"/>
    <w:rsid w:val="28333E1D"/>
    <w:rsid w:val="28454BD6"/>
    <w:rsid w:val="28455253"/>
    <w:rsid w:val="28551971"/>
    <w:rsid w:val="285B1C53"/>
    <w:rsid w:val="289F7086"/>
    <w:rsid w:val="28C32028"/>
    <w:rsid w:val="28CC490F"/>
    <w:rsid w:val="28DE40AA"/>
    <w:rsid w:val="29345E77"/>
    <w:rsid w:val="294C65AD"/>
    <w:rsid w:val="295D769D"/>
    <w:rsid w:val="29806583"/>
    <w:rsid w:val="298B3C4C"/>
    <w:rsid w:val="29F26D24"/>
    <w:rsid w:val="2A15033F"/>
    <w:rsid w:val="2A1662C1"/>
    <w:rsid w:val="2A1C7367"/>
    <w:rsid w:val="2A2815FA"/>
    <w:rsid w:val="2A6D6092"/>
    <w:rsid w:val="2A7D76B4"/>
    <w:rsid w:val="2AE42E0B"/>
    <w:rsid w:val="2AEE42AE"/>
    <w:rsid w:val="2B437463"/>
    <w:rsid w:val="2B514844"/>
    <w:rsid w:val="2B6F3B64"/>
    <w:rsid w:val="2B7807EE"/>
    <w:rsid w:val="2BA50BF7"/>
    <w:rsid w:val="2BBF00EC"/>
    <w:rsid w:val="2BC37CFD"/>
    <w:rsid w:val="2BD5237F"/>
    <w:rsid w:val="2BD870AF"/>
    <w:rsid w:val="2BE536CE"/>
    <w:rsid w:val="2BE758D9"/>
    <w:rsid w:val="2BF346BB"/>
    <w:rsid w:val="2C09049E"/>
    <w:rsid w:val="2C0A653C"/>
    <w:rsid w:val="2C191F85"/>
    <w:rsid w:val="2CE82D6F"/>
    <w:rsid w:val="2D343236"/>
    <w:rsid w:val="2D421B1B"/>
    <w:rsid w:val="2D575011"/>
    <w:rsid w:val="2DD15014"/>
    <w:rsid w:val="2DF72DE4"/>
    <w:rsid w:val="2E0220AF"/>
    <w:rsid w:val="2E192C6C"/>
    <w:rsid w:val="2E4B082A"/>
    <w:rsid w:val="2E5D4E86"/>
    <w:rsid w:val="2E5D790B"/>
    <w:rsid w:val="2E7819D6"/>
    <w:rsid w:val="2E9A3C18"/>
    <w:rsid w:val="2EBB0FEE"/>
    <w:rsid w:val="2EC63002"/>
    <w:rsid w:val="2F0A6B38"/>
    <w:rsid w:val="2F946CCB"/>
    <w:rsid w:val="2FD25781"/>
    <w:rsid w:val="2FDC745C"/>
    <w:rsid w:val="2FFD7934"/>
    <w:rsid w:val="30733ACD"/>
    <w:rsid w:val="308C3862"/>
    <w:rsid w:val="308F4F27"/>
    <w:rsid w:val="309379D8"/>
    <w:rsid w:val="30A270F7"/>
    <w:rsid w:val="30DF1478"/>
    <w:rsid w:val="30EC586F"/>
    <w:rsid w:val="319C6071"/>
    <w:rsid w:val="31AC537E"/>
    <w:rsid w:val="31AE2EA3"/>
    <w:rsid w:val="31E3679B"/>
    <w:rsid w:val="31E732FD"/>
    <w:rsid w:val="31FE228D"/>
    <w:rsid w:val="32014FBC"/>
    <w:rsid w:val="32517576"/>
    <w:rsid w:val="328238D1"/>
    <w:rsid w:val="32A95302"/>
    <w:rsid w:val="32BE5C2C"/>
    <w:rsid w:val="32FB6478"/>
    <w:rsid w:val="33263B3F"/>
    <w:rsid w:val="336963EB"/>
    <w:rsid w:val="33816EEB"/>
    <w:rsid w:val="33EB55CD"/>
    <w:rsid w:val="33EC4C02"/>
    <w:rsid w:val="340D2360"/>
    <w:rsid w:val="3410665D"/>
    <w:rsid w:val="34211214"/>
    <w:rsid w:val="342E63AB"/>
    <w:rsid w:val="34766219"/>
    <w:rsid w:val="34950E68"/>
    <w:rsid w:val="34986E94"/>
    <w:rsid w:val="34AF62C9"/>
    <w:rsid w:val="34CB4388"/>
    <w:rsid w:val="34FA6E12"/>
    <w:rsid w:val="354D7158"/>
    <w:rsid w:val="358D5588"/>
    <w:rsid w:val="363A3B40"/>
    <w:rsid w:val="365302AE"/>
    <w:rsid w:val="36607A0A"/>
    <w:rsid w:val="366E227C"/>
    <w:rsid w:val="366F2E0D"/>
    <w:rsid w:val="367B6A5C"/>
    <w:rsid w:val="36A74ADA"/>
    <w:rsid w:val="36AD60D5"/>
    <w:rsid w:val="36B224F9"/>
    <w:rsid w:val="36EC0CC9"/>
    <w:rsid w:val="373F410B"/>
    <w:rsid w:val="37EE7094"/>
    <w:rsid w:val="38296C89"/>
    <w:rsid w:val="383002EB"/>
    <w:rsid w:val="38586797"/>
    <w:rsid w:val="385D15DF"/>
    <w:rsid w:val="387E2D8D"/>
    <w:rsid w:val="38BC0149"/>
    <w:rsid w:val="38D87D1C"/>
    <w:rsid w:val="39636459"/>
    <w:rsid w:val="396B7F6C"/>
    <w:rsid w:val="398015C7"/>
    <w:rsid w:val="39B417A9"/>
    <w:rsid w:val="39FC5695"/>
    <w:rsid w:val="3A006D8E"/>
    <w:rsid w:val="3A3651E5"/>
    <w:rsid w:val="3A744481"/>
    <w:rsid w:val="3A8C7BEF"/>
    <w:rsid w:val="3A906246"/>
    <w:rsid w:val="3B2349B7"/>
    <w:rsid w:val="3B616CFF"/>
    <w:rsid w:val="3B6259F6"/>
    <w:rsid w:val="3B976654"/>
    <w:rsid w:val="3BC01EFC"/>
    <w:rsid w:val="3BCA786A"/>
    <w:rsid w:val="3BD31E2F"/>
    <w:rsid w:val="3BF15831"/>
    <w:rsid w:val="3BF21A63"/>
    <w:rsid w:val="3C105946"/>
    <w:rsid w:val="3C471448"/>
    <w:rsid w:val="3C5F759A"/>
    <w:rsid w:val="3C6C525A"/>
    <w:rsid w:val="3C8246C3"/>
    <w:rsid w:val="3C9E153B"/>
    <w:rsid w:val="3CCE23CB"/>
    <w:rsid w:val="3CD17D17"/>
    <w:rsid w:val="3CFD4BC8"/>
    <w:rsid w:val="3D3C7F39"/>
    <w:rsid w:val="3D440F09"/>
    <w:rsid w:val="3D4504A0"/>
    <w:rsid w:val="3D8734BB"/>
    <w:rsid w:val="3D9A11D4"/>
    <w:rsid w:val="3DA16D89"/>
    <w:rsid w:val="3DA364BE"/>
    <w:rsid w:val="3DAC1FE6"/>
    <w:rsid w:val="3DE041CB"/>
    <w:rsid w:val="3E0D48F6"/>
    <w:rsid w:val="3E1868B4"/>
    <w:rsid w:val="3E377251"/>
    <w:rsid w:val="3E42664B"/>
    <w:rsid w:val="3E4C2DFA"/>
    <w:rsid w:val="3E5A7334"/>
    <w:rsid w:val="3E7B5D6B"/>
    <w:rsid w:val="3E843E66"/>
    <w:rsid w:val="3E8F51FE"/>
    <w:rsid w:val="3E926F87"/>
    <w:rsid w:val="3E9A59DE"/>
    <w:rsid w:val="3EAF4836"/>
    <w:rsid w:val="3EC33DFA"/>
    <w:rsid w:val="3EC647E2"/>
    <w:rsid w:val="3ECA07D7"/>
    <w:rsid w:val="3F060E16"/>
    <w:rsid w:val="3F1D1096"/>
    <w:rsid w:val="3F1F7AF9"/>
    <w:rsid w:val="3F2F0234"/>
    <w:rsid w:val="3F333491"/>
    <w:rsid w:val="3F6363FE"/>
    <w:rsid w:val="3F756B8F"/>
    <w:rsid w:val="3F95482B"/>
    <w:rsid w:val="40127298"/>
    <w:rsid w:val="4019356B"/>
    <w:rsid w:val="40592157"/>
    <w:rsid w:val="406E1CAE"/>
    <w:rsid w:val="40A0133A"/>
    <w:rsid w:val="40C31A53"/>
    <w:rsid w:val="40FF545D"/>
    <w:rsid w:val="410067C8"/>
    <w:rsid w:val="418F0D2A"/>
    <w:rsid w:val="41D01505"/>
    <w:rsid w:val="42474939"/>
    <w:rsid w:val="424C3C57"/>
    <w:rsid w:val="42613FF3"/>
    <w:rsid w:val="42660D96"/>
    <w:rsid w:val="428667D2"/>
    <w:rsid w:val="42CD1CE0"/>
    <w:rsid w:val="42E1381E"/>
    <w:rsid w:val="42ED6459"/>
    <w:rsid w:val="42FE58DD"/>
    <w:rsid w:val="43174B3D"/>
    <w:rsid w:val="434B790E"/>
    <w:rsid w:val="4360274F"/>
    <w:rsid w:val="43977AB6"/>
    <w:rsid w:val="43A3342B"/>
    <w:rsid w:val="43C77C27"/>
    <w:rsid w:val="43C92096"/>
    <w:rsid w:val="43DE09EE"/>
    <w:rsid w:val="44002FAD"/>
    <w:rsid w:val="449101DD"/>
    <w:rsid w:val="44DE1391"/>
    <w:rsid w:val="451B225C"/>
    <w:rsid w:val="452410C9"/>
    <w:rsid w:val="45317DFB"/>
    <w:rsid w:val="45333AA0"/>
    <w:rsid w:val="456D3CE4"/>
    <w:rsid w:val="4579042C"/>
    <w:rsid w:val="457F0571"/>
    <w:rsid w:val="45851176"/>
    <w:rsid w:val="45C63B94"/>
    <w:rsid w:val="460E7DA5"/>
    <w:rsid w:val="46422483"/>
    <w:rsid w:val="4659254A"/>
    <w:rsid w:val="465B0637"/>
    <w:rsid w:val="465E3F0D"/>
    <w:rsid w:val="466A16E6"/>
    <w:rsid w:val="467E1B79"/>
    <w:rsid w:val="46893F2B"/>
    <w:rsid w:val="46C4686E"/>
    <w:rsid w:val="473141B8"/>
    <w:rsid w:val="477B778F"/>
    <w:rsid w:val="478203EC"/>
    <w:rsid w:val="47B025FA"/>
    <w:rsid w:val="4809698F"/>
    <w:rsid w:val="4811697D"/>
    <w:rsid w:val="483B2CEB"/>
    <w:rsid w:val="487A3E25"/>
    <w:rsid w:val="488B5503"/>
    <w:rsid w:val="48937E21"/>
    <w:rsid w:val="489A0361"/>
    <w:rsid w:val="48B94FF3"/>
    <w:rsid w:val="48E37AAB"/>
    <w:rsid w:val="48FD4B4C"/>
    <w:rsid w:val="490A68E0"/>
    <w:rsid w:val="491055FE"/>
    <w:rsid w:val="495F5B3E"/>
    <w:rsid w:val="496F77D7"/>
    <w:rsid w:val="497654FD"/>
    <w:rsid w:val="49B64211"/>
    <w:rsid w:val="49F6167F"/>
    <w:rsid w:val="4A064FA0"/>
    <w:rsid w:val="4A16615C"/>
    <w:rsid w:val="4A4424D7"/>
    <w:rsid w:val="4A6B4D91"/>
    <w:rsid w:val="4AB82D0F"/>
    <w:rsid w:val="4AEB7664"/>
    <w:rsid w:val="4AFD7C19"/>
    <w:rsid w:val="4B0567D1"/>
    <w:rsid w:val="4B236AAE"/>
    <w:rsid w:val="4B3315E3"/>
    <w:rsid w:val="4B707271"/>
    <w:rsid w:val="4B9739F7"/>
    <w:rsid w:val="4BEE2503"/>
    <w:rsid w:val="4C194266"/>
    <w:rsid w:val="4C245A30"/>
    <w:rsid w:val="4CB6685F"/>
    <w:rsid w:val="4CC367FE"/>
    <w:rsid w:val="4D077F3C"/>
    <w:rsid w:val="4D123355"/>
    <w:rsid w:val="4D2A3B31"/>
    <w:rsid w:val="4D312C52"/>
    <w:rsid w:val="4D905305"/>
    <w:rsid w:val="4D964A72"/>
    <w:rsid w:val="4D9C1254"/>
    <w:rsid w:val="4E793892"/>
    <w:rsid w:val="4E800872"/>
    <w:rsid w:val="4EC569ED"/>
    <w:rsid w:val="4ED50EA1"/>
    <w:rsid w:val="4EEC050C"/>
    <w:rsid w:val="4F104EC3"/>
    <w:rsid w:val="4F47354A"/>
    <w:rsid w:val="4F911C54"/>
    <w:rsid w:val="4FE625E0"/>
    <w:rsid w:val="5021480F"/>
    <w:rsid w:val="50962ECB"/>
    <w:rsid w:val="50A42E38"/>
    <w:rsid w:val="50A4577F"/>
    <w:rsid w:val="50B73D1F"/>
    <w:rsid w:val="50BD5BC9"/>
    <w:rsid w:val="50C11EEE"/>
    <w:rsid w:val="50E97CFC"/>
    <w:rsid w:val="50FA4028"/>
    <w:rsid w:val="510D65B7"/>
    <w:rsid w:val="511157AB"/>
    <w:rsid w:val="5142540C"/>
    <w:rsid w:val="518832C8"/>
    <w:rsid w:val="519D3C50"/>
    <w:rsid w:val="51A0432A"/>
    <w:rsid w:val="51A86090"/>
    <w:rsid w:val="51B7396D"/>
    <w:rsid w:val="51FD0E10"/>
    <w:rsid w:val="522E4CC3"/>
    <w:rsid w:val="5244713B"/>
    <w:rsid w:val="52615633"/>
    <w:rsid w:val="526F4DE4"/>
    <w:rsid w:val="52977FD4"/>
    <w:rsid w:val="52A25790"/>
    <w:rsid w:val="52A96B6F"/>
    <w:rsid w:val="52B45975"/>
    <w:rsid w:val="52D94AA4"/>
    <w:rsid w:val="52EA3A62"/>
    <w:rsid w:val="52F50BB8"/>
    <w:rsid w:val="53097272"/>
    <w:rsid w:val="53544462"/>
    <w:rsid w:val="5397158E"/>
    <w:rsid w:val="54013861"/>
    <w:rsid w:val="54487265"/>
    <w:rsid w:val="544D6070"/>
    <w:rsid w:val="54605E1E"/>
    <w:rsid w:val="54B3506A"/>
    <w:rsid w:val="54CA0D16"/>
    <w:rsid w:val="54DD4057"/>
    <w:rsid w:val="54E7490F"/>
    <w:rsid w:val="550764A4"/>
    <w:rsid w:val="550B2BF6"/>
    <w:rsid w:val="55214EB5"/>
    <w:rsid w:val="552D4777"/>
    <w:rsid w:val="55364EFD"/>
    <w:rsid w:val="55471651"/>
    <w:rsid w:val="555D4828"/>
    <w:rsid w:val="557A4C8B"/>
    <w:rsid w:val="55883C52"/>
    <w:rsid w:val="558931E1"/>
    <w:rsid w:val="55923347"/>
    <w:rsid w:val="55925180"/>
    <w:rsid w:val="55983B1B"/>
    <w:rsid w:val="55A8376B"/>
    <w:rsid w:val="55DC29B6"/>
    <w:rsid w:val="55DD4241"/>
    <w:rsid w:val="560A12B4"/>
    <w:rsid w:val="56613A30"/>
    <w:rsid w:val="566B6D1E"/>
    <w:rsid w:val="57032A2C"/>
    <w:rsid w:val="570F5219"/>
    <w:rsid w:val="57290703"/>
    <w:rsid w:val="575D12B5"/>
    <w:rsid w:val="57610A87"/>
    <w:rsid w:val="577B1140"/>
    <w:rsid w:val="577B7F21"/>
    <w:rsid w:val="577F181B"/>
    <w:rsid w:val="57921984"/>
    <w:rsid w:val="579737F0"/>
    <w:rsid w:val="57AB7B30"/>
    <w:rsid w:val="57AF5251"/>
    <w:rsid w:val="57B26373"/>
    <w:rsid w:val="57B63F04"/>
    <w:rsid w:val="57C47229"/>
    <w:rsid w:val="57CD20C2"/>
    <w:rsid w:val="57D633D7"/>
    <w:rsid w:val="57D675AB"/>
    <w:rsid w:val="57D73717"/>
    <w:rsid w:val="57D95FDD"/>
    <w:rsid w:val="58917D2F"/>
    <w:rsid w:val="5894085C"/>
    <w:rsid w:val="58AE4F0C"/>
    <w:rsid w:val="58B85899"/>
    <w:rsid w:val="58E363A9"/>
    <w:rsid w:val="59166304"/>
    <w:rsid w:val="595E1678"/>
    <w:rsid w:val="596D5BD4"/>
    <w:rsid w:val="597E3DD8"/>
    <w:rsid w:val="59F80043"/>
    <w:rsid w:val="5A09252F"/>
    <w:rsid w:val="5A0B2778"/>
    <w:rsid w:val="5A2A7C7B"/>
    <w:rsid w:val="5A3E2560"/>
    <w:rsid w:val="5A5D3B6E"/>
    <w:rsid w:val="5A637A76"/>
    <w:rsid w:val="5A6D33BA"/>
    <w:rsid w:val="5A792B1F"/>
    <w:rsid w:val="5A874767"/>
    <w:rsid w:val="5AA85BE2"/>
    <w:rsid w:val="5AAD6F28"/>
    <w:rsid w:val="5AD63A24"/>
    <w:rsid w:val="5B2E1A1D"/>
    <w:rsid w:val="5B504C15"/>
    <w:rsid w:val="5B5C6468"/>
    <w:rsid w:val="5B843A1C"/>
    <w:rsid w:val="5B873E3F"/>
    <w:rsid w:val="5C02690E"/>
    <w:rsid w:val="5C196DA7"/>
    <w:rsid w:val="5C2A048C"/>
    <w:rsid w:val="5C80234E"/>
    <w:rsid w:val="5C8A680C"/>
    <w:rsid w:val="5D0C4701"/>
    <w:rsid w:val="5D0F0395"/>
    <w:rsid w:val="5D221076"/>
    <w:rsid w:val="5D397964"/>
    <w:rsid w:val="5D5A391C"/>
    <w:rsid w:val="5D5F10C0"/>
    <w:rsid w:val="5D891B7B"/>
    <w:rsid w:val="5DAD38EE"/>
    <w:rsid w:val="5E006862"/>
    <w:rsid w:val="5E0207B9"/>
    <w:rsid w:val="5E1834A1"/>
    <w:rsid w:val="5E261785"/>
    <w:rsid w:val="5E4A7017"/>
    <w:rsid w:val="5E552BBA"/>
    <w:rsid w:val="5E611C10"/>
    <w:rsid w:val="5E7A0F3F"/>
    <w:rsid w:val="5E922208"/>
    <w:rsid w:val="5EFC7377"/>
    <w:rsid w:val="5F06174D"/>
    <w:rsid w:val="5F3A3602"/>
    <w:rsid w:val="5F45733B"/>
    <w:rsid w:val="5F6277C6"/>
    <w:rsid w:val="5F6D0B1D"/>
    <w:rsid w:val="5F8D0B82"/>
    <w:rsid w:val="5FCC5339"/>
    <w:rsid w:val="5FE34A5B"/>
    <w:rsid w:val="5FFE1E36"/>
    <w:rsid w:val="60232584"/>
    <w:rsid w:val="60433DF0"/>
    <w:rsid w:val="606049A2"/>
    <w:rsid w:val="607330CE"/>
    <w:rsid w:val="60825176"/>
    <w:rsid w:val="609F2AC4"/>
    <w:rsid w:val="60FA2EE8"/>
    <w:rsid w:val="61054A27"/>
    <w:rsid w:val="610A52BC"/>
    <w:rsid w:val="611D2366"/>
    <w:rsid w:val="61421856"/>
    <w:rsid w:val="61446B23"/>
    <w:rsid w:val="615227C4"/>
    <w:rsid w:val="61654E3F"/>
    <w:rsid w:val="6182292A"/>
    <w:rsid w:val="619F7F92"/>
    <w:rsid w:val="61F94C26"/>
    <w:rsid w:val="62000E56"/>
    <w:rsid w:val="624F3E49"/>
    <w:rsid w:val="62585D9E"/>
    <w:rsid w:val="62632286"/>
    <w:rsid w:val="62885958"/>
    <w:rsid w:val="62F40B65"/>
    <w:rsid w:val="62FC2CFE"/>
    <w:rsid w:val="63024505"/>
    <w:rsid w:val="635600A5"/>
    <w:rsid w:val="635B1DB5"/>
    <w:rsid w:val="63711FED"/>
    <w:rsid w:val="63880DDC"/>
    <w:rsid w:val="638D750D"/>
    <w:rsid w:val="63AC6CC0"/>
    <w:rsid w:val="63CB5931"/>
    <w:rsid w:val="64055776"/>
    <w:rsid w:val="64240056"/>
    <w:rsid w:val="643E143A"/>
    <w:rsid w:val="64491666"/>
    <w:rsid w:val="648B6EEF"/>
    <w:rsid w:val="64C158BF"/>
    <w:rsid w:val="64CE2EAA"/>
    <w:rsid w:val="653C3090"/>
    <w:rsid w:val="65854376"/>
    <w:rsid w:val="658767BE"/>
    <w:rsid w:val="65892531"/>
    <w:rsid w:val="6602603A"/>
    <w:rsid w:val="66195831"/>
    <w:rsid w:val="662E75B1"/>
    <w:rsid w:val="66342C2E"/>
    <w:rsid w:val="663E784C"/>
    <w:rsid w:val="668B6A45"/>
    <w:rsid w:val="66E35699"/>
    <w:rsid w:val="672F3F24"/>
    <w:rsid w:val="673E055F"/>
    <w:rsid w:val="67551CE3"/>
    <w:rsid w:val="67A22552"/>
    <w:rsid w:val="67B22DCC"/>
    <w:rsid w:val="67BE71AA"/>
    <w:rsid w:val="67D90273"/>
    <w:rsid w:val="67DE5875"/>
    <w:rsid w:val="67E55852"/>
    <w:rsid w:val="67EB1AB4"/>
    <w:rsid w:val="67FA1285"/>
    <w:rsid w:val="68551F4F"/>
    <w:rsid w:val="687C10C9"/>
    <w:rsid w:val="68840C16"/>
    <w:rsid w:val="68876EFB"/>
    <w:rsid w:val="68884654"/>
    <w:rsid w:val="689F444F"/>
    <w:rsid w:val="68B96DBB"/>
    <w:rsid w:val="68CA2805"/>
    <w:rsid w:val="68E937A3"/>
    <w:rsid w:val="693E15D3"/>
    <w:rsid w:val="69627681"/>
    <w:rsid w:val="6977531D"/>
    <w:rsid w:val="698711F2"/>
    <w:rsid w:val="69CC2BFF"/>
    <w:rsid w:val="69FD55B8"/>
    <w:rsid w:val="6A0B1C62"/>
    <w:rsid w:val="6A2406C8"/>
    <w:rsid w:val="6A325F12"/>
    <w:rsid w:val="6A8F5981"/>
    <w:rsid w:val="6ADE0BD1"/>
    <w:rsid w:val="6AE96859"/>
    <w:rsid w:val="6B147746"/>
    <w:rsid w:val="6B24787C"/>
    <w:rsid w:val="6B573233"/>
    <w:rsid w:val="6B5B6274"/>
    <w:rsid w:val="6B935D53"/>
    <w:rsid w:val="6C196F71"/>
    <w:rsid w:val="6C226FCB"/>
    <w:rsid w:val="6C31226F"/>
    <w:rsid w:val="6C552F0B"/>
    <w:rsid w:val="6C8C67B7"/>
    <w:rsid w:val="6C9D744C"/>
    <w:rsid w:val="6D167928"/>
    <w:rsid w:val="6D232CB5"/>
    <w:rsid w:val="6D26299B"/>
    <w:rsid w:val="6D4772EC"/>
    <w:rsid w:val="6D9078AF"/>
    <w:rsid w:val="6DAA3FEF"/>
    <w:rsid w:val="6DC0172B"/>
    <w:rsid w:val="6DC22317"/>
    <w:rsid w:val="6DCB690C"/>
    <w:rsid w:val="6DD41A5B"/>
    <w:rsid w:val="6DF43C2E"/>
    <w:rsid w:val="6DF51CA3"/>
    <w:rsid w:val="6E8335BD"/>
    <w:rsid w:val="6E8E12EF"/>
    <w:rsid w:val="6E972936"/>
    <w:rsid w:val="6ED446C5"/>
    <w:rsid w:val="6F2A7D94"/>
    <w:rsid w:val="6F8331F1"/>
    <w:rsid w:val="6FAE1A09"/>
    <w:rsid w:val="6FD75BF8"/>
    <w:rsid w:val="707723D0"/>
    <w:rsid w:val="70E40ECD"/>
    <w:rsid w:val="70F5661B"/>
    <w:rsid w:val="71360107"/>
    <w:rsid w:val="713B688E"/>
    <w:rsid w:val="71A81C05"/>
    <w:rsid w:val="71D43752"/>
    <w:rsid w:val="71F1796A"/>
    <w:rsid w:val="72154626"/>
    <w:rsid w:val="72262B5D"/>
    <w:rsid w:val="72283FF7"/>
    <w:rsid w:val="722E7212"/>
    <w:rsid w:val="723A0474"/>
    <w:rsid w:val="725923E4"/>
    <w:rsid w:val="726D11A5"/>
    <w:rsid w:val="72864BF7"/>
    <w:rsid w:val="729023FC"/>
    <w:rsid w:val="72F54BA3"/>
    <w:rsid w:val="733A46F4"/>
    <w:rsid w:val="73C0646E"/>
    <w:rsid w:val="74171A5D"/>
    <w:rsid w:val="742222F5"/>
    <w:rsid w:val="74464405"/>
    <w:rsid w:val="74476126"/>
    <w:rsid w:val="74706664"/>
    <w:rsid w:val="747F3682"/>
    <w:rsid w:val="749C4185"/>
    <w:rsid w:val="74D95CE0"/>
    <w:rsid w:val="75067759"/>
    <w:rsid w:val="752E6DCD"/>
    <w:rsid w:val="7551380D"/>
    <w:rsid w:val="75600BE5"/>
    <w:rsid w:val="7564475C"/>
    <w:rsid w:val="7583797F"/>
    <w:rsid w:val="75D20F1D"/>
    <w:rsid w:val="75DA2C18"/>
    <w:rsid w:val="75F54412"/>
    <w:rsid w:val="760C489E"/>
    <w:rsid w:val="761D08E0"/>
    <w:rsid w:val="765D347C"/>
    <w:rsid w:val="76826699"/>
    <w:rsid w:val="76C87133"/>
    <w:rsid w:val="76CD08D5"/>
    <w:rsid w:val="76DB4B92"/>
    <w:rsid w:val="77052AA4"/>
    <w:rsid w:val="77136511"/>
    <w:rsid w:val="77340A39"/>
    <w:rsid w:val="77351FD0"/>
    <w:rsid w:val="77362F70"/>
    <w:rsid w:val="774670D8"/>
    <w:rsid w:val="77472422"/>
    <w:rsid w:val="777F31F2"/>
    <w:rsid w:val="77D1700D"/>
    <w:rsid w:val="77EC04CC"/>
    <w:rsid w:val="78593935"/>
    <w:rsid w:val="78775729"/>
    <w:rsid w:val="78A42DB0"/>
    <w:rsid w:val="78A656AB"/>
    <w:rsid w:val="78B2245C"/>
    <w:rsid w:val="78B449F8"/>
    <w:rsid w:val="78E172CC"/>
    <w:rsid w:val="78EA1D1F"/>
    <w:rsid w:val="7904172F"/>
    <w:rsid w:val="790F7E27"/>
    <w:rsid w:val="792A231A"/>
    <w:rsid w:val="79316829"/>
    <w:rsid w:val="797E66A9"/>
    <w:rsid w:val="798518A4"/>
    <w:rsid w:val="79A97383"/>
    <w:rsid w:val="79E27E8B"/>
    <w:rsid w:val="79F850CE"/>
    <w:rsid w:val="79FD443C"/>
    <w:rsid w:val="7A1D1975"/>
    <w:rsid w:val="7A3E5150"/>
    <w:rsid w:val="7A4670D6"/>
    <w:rsid w:val="7A534B63"/>
    <w:rsid w:val="7A615382"/>
    <w:rsid w:val="7A67303B"/>
    <w:rsid w:val="7A9279F6"/>
    <w:rsid w:val="7AAB1D04"/>
    <w:rsid w:val="7ABA4368"/>
    <w:rsid w:val="7AD05746"/>
    <w:rsid w:val="7B257FFD"/>
    <w:rsid w:val="7B343476"/>
    <w:rsid w:val="7B5A2978"/>
    <w:rsid w:val="7B5A7E4C"/>
    <w:rsid w:val="7B667AF9"/>
    <w:rsid w:val="7B7468F8"/>
    <w:rsid w:val="7BEE0103"/>
    <w:rsid w:val="7C0A0FE4"/>
    <w:rsid w:val="7C1C080B"/>
    <w:rsid w:val="7C254906"/>
    <w:rsid w:val="7C590818"/>
    <w:rsid w:val="7C7C10F6"/>
    <w:rsid w:val="7C853BEA"/>
    <w:rsid w:val="7C881368"/>
    <w:rsid w:val="7CE27788"/>
    <w:rsid w:val="7D0C32F1"/>
    <w:rsid w:val="7D0F408D"/>
    <w:rsid w:val="7D491C6C"/>
    <w:rsid w:val="7D5429C0"/>
    <w:rsid w:val="7D6E6D43"/>
    <w:rsid w:val="7DA04E12"/>
    <w:rsid w:val="7DB57A34"/>
    <w:rsid w:val="7DE60973"/>
    <w:rsid w:val="7DEF0916"/>
    <w:rsid w:val="7E1E5218"/>
    <w:rsid w:val="7E9A4E1F"/>
    <w:rsid w:val="7EA7723A"/>
    <w:rsid w:val="7ECD3B93"/>
    <w:rsid w:val="7EF56FBB"/>
    <w:rsid w:val="7F0768EB"/>
    <w:rsid w:val="7F143BEC"/>
    <w:rsid w:val="7F715AF2"/>
    <w:rsid w:val="7F886E69"/>
    <w:rsid w:val="BB7FA927"/>
    <w:rsid w:val="F5FFD31F"/>
    <w:rsid w:val="FFCF17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qFormat="1"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qFormat="1" w:unhideWhenUsed="0" w:uiPriority="0" w:semiHidden="0" w:name="Table Grid 5"/>
    <w:lsdException w:uiPriority="99" w:name="Table Grid 6"/>
    <w:lsdException w:uiPriority="99" w:name="Table Grid 7"/>
    <w:lsdException w:qFormat="1" w:unhideWhenUsed="0" w:uiPriority="0" w:semiHidden="0"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qFormat="1" w:unhideWhenUsed="0" w:uiPriority="0" w:semiHidden="0" w:name="Table Elegant"/>
    <w:lsdException w:qFormat="1" w:unhideWhenUsed="0" w:uiPriority="0" w:semiHidden="0"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80"/>
    <w:qFormat/>
    <w:uiPriority w:val="9"/>
    <w:pPr>
      <w:keepNext/>
      <w:keepLines/>
      <w:tabs>
        <w:tab w:val="left" w:pos="432"/>
      </w:tabs>
      <w:spacing w:before="340" w:after="330" w:line="578" w:lineRule="auto"/>
      <w:ind w:left="432" w:hanging="432"/>
      <w:outlineLvl w:val="0"/>
    </w:pPr>
    <w:rPr>
      <w:b/>
      <w:bCs/>
      <w:kern w:val="44"/>
      <w:sz w:val="44"/>
      <w:szCs w:val="44"/>
    </w:rPr>
  </w:style>
  <w:style w:type="paragraph" w:styleId="4">
    <w:name w:val="heading 2"/>
    <w:basedOn w:val="1"/>
    <w:next w:val="1"/>
    <w:qFormat/>
    <w:uiPriority w:val="0"/>
    <w:pPr>
      <w:keepNext/>
      <w:keepLines/>
      <w:tabs>
        <w:tab w:val="left" w:pos="432"/>
      </w:tabs>
      <w:adjustRightInd/>
      <w:spacing w:line="360" w:lineRule="auto"/>
      <w:ind w:left="432" w:hanging="432"/>
      <w:jc w:val="left"/>
      <w:outlineLvl w:val="1"/>
    </w:pPr>
    <w:rPr>
      <w:rFonts w:ascii="仿宋_GB2312" w:hAnsi="仿宋" w:eastAsia="仿宋_GB2312"/>
      <w:b/>
      <w:bCs/>
      <w:sz w:val="32"/>
      <w:szCs w:val="32"/>
      <w:lang w:val="zh-CN"/>
    </w:rPr>
  </w:style>
  <w:style w:type="paragraph" w:styleId="5">
    <w:name w:val="heading 3"/>
    <w:basedOn w:val="1"/>
    <w:next w:val="1"/>
    <w:qFormat/>
    <w:uiPriority w:val="0"/>
    <w:pPr>
      <w:keepNext/>
      <w:keepLines/>
      <w:tabs>
        <w:tab w:val="left" w:pos="900"/>
      </w:tabs>
      <w:spacing w:before="260" w:after="260" w:line="416" w:lineRule="auto"/>
      <w:ind w:left="900" w:hanging="720"/>
      <w:outlineLvl w:val="2"/>
    </w:pPr>
    <w:rPr>
      <w:b/>
      <w:bCs/>
      <w:sz w:val="32"/>
      <w:szCs w:val="32"/>
    </w:rPr>
  </w:style>
  <w:style w:type="paragraph" w:styleId="6">
    <w:name w:val="heading 4"/>
    <w:basedOn w:val="1"/>
    <w:next w:val="1"/>
    <w:link w:val="324"/>
    <w:qFormat/>
    <w:uiPriority w:val="0"/>
    <w:pPr>
      <w:keepNext/>
      <w:keepLines/>
      <w:tabs>
        <w:tab w:val="left" w:pos="864"/>
      </w:tabs>
      <w:spacing w:before="280" w:after="290" w:line="376" w:lineRule="auto"/>
      <w:ind w:left="864" w:hanging="864"/>
      <w:outlineLvl w:val="3"/>
    </w:pPr>
    <w:rPr>
      <w:rFonts w:ascii="Arial" w:hAnsi="Arial" w:eastAsia="黑体"/>
      <w:b/>
      <w:bCs/>
      <w:sz w:val="28"/>
      <w:szCs w:val="28"/>
      <w:lang w:val="zh-CN"/>
    </w:rPr>
  </w:style>
  <w:style w:type="paragraph" w:styleId="7">
    <w:name w:val="heading 5"/>
    <w:basedOn w:val="1"/>
    <w:next w:val="1"/>
    <w:link w:val="290"/>
    <w:qFormat/>
    <w:uiPriority w:val="0"/>
    <w:pPr>
      <w:keepNext/>
      <w:keepLines/>
      <w:tabs>
        <w:tab w:val="left" w:pos="1008"/>
      </w:tabs>
      <w:spacing w:before="280" w:after="290" w:line="376" w:lineRule="auto"/>
      <w:ind w:left="1008" w:hanging="1008"/>
      <w:outlineLvl w:val="4"/>
    </w:pPr>
    <w:rPr>
      <w:b/>
      <w:bCs/>
      <w:sz w:val="28"/>
      <w:szCs w:val="28"/>
    </w:rPr>
  </w:style>
  <w:style w:type="paragraph" w:styleId="8">
    <w:name w:val="heading 6"/>
    <w:basedOn w:val="1"/>
    <w:next w:val="1"/>
    <w:link w:val="144"/>
    <w:qFormat/>
    <w:uiPriority w:val="0"/>
    <w:pPr>
      <w:keepNext/>
      <w:keepLines/>
      <w:tabs>
        <w:tab w:val="left" w:pos="1152"/>
      </w:tabs>
      <w:spacing w:before="240" w:after="64" w:line="320" w:lineRule="auto"/>
      <w:ind w:left="1152" w:hanging="1152"/>
      <w:outlineLvl w:val="5"/>
    </w:pPr>
    <w:rPr>
      <w:rFonts w:ascii="Arial" w:hAnsi="Arial" w:eastAsia="黑体"/>
      <w:b/>
      <w:bCs/>
      <w:sz w:val="24"/>
    </w:rPr>
  </w:style>
  <w:style w:type="paragraph" w:styleId="9">
    <w:name w:val="heading 7"/>
    <w:basedOn w:val="1"/>
    <w:next w:val="1"/>
    <w:link w:val="304"/>
    <w:qFormat/>
    <w:uiPriority w:val="0"/>
    <w:pPr>
      <w:keepNext/>
      <w:keepLines/>
      <w:tabs>
        <w:tab w:val="left" w:pos="1296"/>
      </w:tabs>
      <w:spacing w:before="240" w:after="64" w:line="320" w:lineRule="auto"/>
      <w:ind w:left="1296" w:hanging="1296"/>
      <w:outlineLvl w:val="6"/>
    </w:pPr>
    <w:rPr>
      <w:b/>
      <w:bCs/>
      <w:sz w:val="24"/>
    </w:rPr>
  </w:style>
  <w:style w:type="paragraph" w:styleId="10">
    <w:name w:val="heading 8"/>
    <w:basedOn w:val="1"/>
    <w:next w:val="1"/>
    <w:link w:val="355"/>
    <w:qFormat/>
    <w:uiPriority w:val="0"/>
    <w:pPr>
      <w:keepNext/>
      <w:keepLines/>
      <w:tabs>
        <w:tab w:val="left" w:pos="1440"/>
      </w:tabs>
      <w:spacing w:before="240" w:after="64" w:line="320" w:lineRule="auto"/>
      <w:ind w:left="1440" w:hanging="1440"/>
      <w:outlineLvl w:val="7"/>
    </w:pPr>
    <w:rPr>
      <w:rFonts w:ascii="Arial" w:hAnsi="Arial" w:eastAsia="黑体"/>
      <w:sz w:val="24"/>
    </w:rPr>
  </w:style>
  <w:style w:type="paragraph" w:styleId="11">
    <w:name w:val="heading 9"/>
    <w:basedOn w:val="1"/>
    <w:next w:val="1"/>
    <w:link w:val="179"/>
    <w:qFormat/>
    <w:uiPriority w:val="0"/>
    <w:pPr>
      <w:keepNext/>
      <w:keepLines/>
      <w:tabs>
        <w:tab w:val="left" w:pos="1584"/>
      </w:tabs>
      <w:spacing w:before="240" w:after="64" w:line="320" w:lineRule="auto"/>
      <w:ind w:left="1584" w:hanging="1584"/>
      <w:outlineLvl w:val="8"/>
    </w:pPr>
    <w:rPr>
      <w:rFonts w:ascii="Arial" w:hAnsi="Arial" w:eastAsia="黑体"/>
      <w:szCs w:val="21"/>
    </w:rPr>
  </w:style>
  <w:style w:type="character" w:default="1" w:styleId="69">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styleId="2">
    <w:name w:val="toc 1"/>
    <w:basedOn w:val="1"/>
    <w:next w:val="1"/>
    <w:qFormat/>
    <w:uiPriority w:val="0"/>
  </w:style>
  <w:style w:type="paragraph" w:styleId="12">
    <w:name w:val="toc 7"/>
    <w:basedOn w:val="1"/>
    <w:next w:val="1"/>
    <w:qFormat/>
    <w:uiPriority w:val="0"/>
    <w:pPr>
      <w:ind w:left="2520" w:leftChars="1200"/>
    </w:pPr>
  </w:style>
  <w:style w:type="paragraph" w:styleId="13">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4">
    <w:name w:val="List Bullet 4"/>
    <w:basedOn w:val="1"/>
    <w:unhideWhenUsed/>
    <w:qFormat/>
    <w:uiPriority w:val="99"/>
    <w:pPr>
      <w:widowControl/>
      <w:tabs>
        <w:tab w:val="left" w:pos="432"/>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5">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6">
    <w:name w:val="Normal Indent"/>
    <w:basedOn w:val="1"/>
    <w:next w:val="1"/>
    <w:link w:val="190"/>
    <w:qFormat/>
    <w:uiPriority w:val="0"/>
    <w:pPr>
      <w:widowControl/>
      <w:snapToGrid w:val="0"/>
      <w:spacing w:line="480" w:lineRule="exact"/>
      <w:ind w:firstLine="567"/>
    </w:pPr>
    <w:rPr>
      <w:rFonts w:ascii="宋体"/>
      <w:snapToGrid w:val="0"/>
      <w:color w:val="000000"/>
      <w:kern w:val="28"/>
      <w:sz w:val="28"/>
      <w:szCs w:val="20"/>
    </w:rPr>
  </w:style>
  <w:style w:type="paragraph" w:styleId="17">
    <w:name w:val="caption"/>
    <w:basedOn w:val="1"/>
    <w:next w:val="1"/>
    <w:link w:val="226"/>
    <w:qFormat/>
    <w:uiPriority w:val="0"/>
    <w:rPr>
      <w:b/>
      <w:sz w:val="28"/>
      <w:szCs w:val="20"/>
    </w:rPr>
  </w:style>
  <w:style w:type="paragraph" w:styleId="18">
    <w:name w:val="index 5"/>
    <w:basedOn w:val="1"/>
    <w:next w:val="1"/>
    <w:qFormat/>
    <w:uiPriority w:val="0"/>
    <w:pPr>
      <w:adjustRightInd/>
      <w:ind w:left="800" w:leftChars="800" w:firstLine="200" w:firstLineChars="200"/>
    </w:pPr>
  </w:style>
  <w:style w:type="paragraph" w:styleId="19">
    <w:name w:val="Document Map"/>
    <w:basedOn w:val="1"/>
    <w:link w:val="199"/>
    <w:qFormat/>
    <w:uiPriority w:val="0"/>
    <w:pPr>
      <w:shd w:val="clear" w:color="auto" w:fill="000080"/>
    </w:pPr>
  </w:style>
  <w:style w:type="paragraph" w:styleId="20">
    <w:name w:val="annotation text"/>
    <w:basedOn w:val="1"/>
    <w:link w:val="341"/>
    <w:qFormat/>
    <w:uiPriority w:val="99"/>
    <w:pPr>
      <w:jc w:val="left"/>
    </w:pPr>
  </w:style>
  <w:style w:type="paragraph" w:styleId="21">
    <w:name w:val="Salutation"/>
    <w:basedOn w:val="1"/>
    <w:next w:val="1"/>
    <w:link w:val="295"/>
    <w:qFormat/>
    <w:uiPriority w:val="0"/>
    <w:rPr>
      <w:rFonts w:ascii="仿宋_GB2312" w:eastAsia="仿宋_GB2312"/>
      <w:sz w:val="28"/>
      <w:szCs w:val="20"/>
    </w:rPr>
  </w:style>
  <w:style w:type="paragraph" w:styleId="22">
    <w:name w:val="Body Text 3"/>
    <w:basedOn w:val="1"/>
    <w:link w:val="327"/>
    <w:qFormat/>
    <w:uiPriority w:val="0"/>
    <w:pPr>
      <w:jc w:val="center"/>
    </w:pPr>
    <w:rPr>
      <w:szCs w:val="20"/>
    </w:rPr>
  </w:style>
  <w:style w:type="paragraph" w:styleId="23">
    <w:name w:val="List Bullet 3"/>
    <w:basedOn w:val="1"/>
    <w:unhideWhenUsed/>
    <w:qFormat/>
    <w:uiPriority w:val="0"/>
    <w:pPr>
      <w:snapToGrid w:val="0"/>
      <w:spacing w:line="360" w:lineRule="auto"/>
      <w:ind w:left="360" w:right="238" w:hanging="360"/>
      <w:contextualSpacing/>
    </w:pPr>
    <w:rPr>
      <w:sz w:val="24"/>
    </w:rPr>
  </w:style>
  <w:style w:type="paragraph" w:styleId="24">
    <w:name w:val="Body Text"/>
    <w:basedOn w:val="1"/>
    <w:link w:val="427"/>
    <w:qFormat/>
    <w:uiPriority w:val="0"/>
    <w:pPr>
      <w:autoSpaceDE w:val="0"/>
      <w:autoSpaceDN w:val="0"/>
      <w:spacing w:line="360" w:lineRule="auto"/>
    </w:pPr>
    <w:rPr>
      <w:rFonts w:ascii="宋体" w:hAnsi="Arial" w:cs="Arial"/>
      <w:snapToGrid w:val="0"/>
      <w:sz w:val="24"/>
      <w:szCs w:val="21"/>
      <w:lang w:val="zh-CN"/>
    </w:rPr>
  </w:style>
  <w:style w:type="paragraph" w:styleId="25">
    <w:name w:val="Body Text Indent"/>
    <w:basedOn w:val="1"/>
    <w:next w:val="16"/>
    <w:link w:val="262"/>
    <w:qFormat/>
    <w:uiPriority w:val="0"/>
    <w:pPr>
      <w:spacing w:line="480" w:lineRule="exact"/>
      <w:ind w:firstLine="480" w:firstLineChars="200"/>
    </w:pPr>
    <w:rPr>
      <w:rFonts w:ascii="宋体" w:hAnsi="宋体"/>
      <w:sz w:val="24"/>
    </w:rPr>
  </w:style>
  <w:style w:type="paragraph" w:styleId="26">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7">
    <w:name w:val="List 2"/>
    <w:basedOn w:val="1"/>
    <w:qFormat/>
    <w:uiPriority w:val="0"/>
    <w:pPr>
      <w:adjustRightInd/>
      <w:spacing w:line="360" w:lineRule="auto"/>
      <w:ind w:left="100" w:leftChars="200" w:hanging="200" w:hangingChars="200"/>
    </w:pPr>
    <w:rPr>
      <w:rFonts w:eastAsia="微软雅黑"/>
    </w:rPr>
  </w:style>
  <w:style w:type="paragraph" w:styleId="28">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29">
    <w:name w:val="List Bullet 2"/>
    <w:basedOn w:val="1"/>
    <w:qFormat/>
    <w:uiPriority w:val="0"/>
    <w:pPr>
      <w:autoSpaceDE w:val="0"/>
      <w:autoSpaceDN w:val="0"/>
      <w:ind w:left="420"/>
      <w:jc w:val="left"/>
    </w:pPr>
    <w:rPr>
      <w:rFonts w:ascii="宋体" w:hAnsi="宋体"/>
      <w:color w:val="000000"/>
      <w:kern w:val="0"/>
      <w:sz w:val="24"/>
      <w:szCs w:val="20"/>
    </w:rPr>
  </w:style>
  <w:style w:type="paragraph" w:styleId="30">
    <w:name w:val="HTML Address"/>
    <w:basedOn w:val="1"/>
    <w:link w:val="216"/>
    <w:qFormat/>
    <w:uiPriority w:val="0"/>
    <w:pPr>
      <w:widowControl/>
      <w:adjustRightInd/>
      <w:ind w:firstLine="200" w:firstLineChars="200"/>
      <w:jc w:val="left"/>
    </w:pPr>
    <w:rPr>
      <w:rFonts w:ascii="宋体" w:hAnsi="宋体"/>
      <w:i/>
      <w:iCs/>
      <w:kern w:val="0"/>
      <w:sz w:val="24"/>
    </w:rPr>
  </w:style>
  <w:style w:type="paragraph" w:styleId="31">
    <w:name w:val="toc 5"/>
    <w:basedOn w:val="1"/>
    <w:next w:val="1"/>
    <w:qFormat/>
    <w:uiPriority w:val="0"/>
    <w:pPr>
      <w:ind w:left="1680" w:leftChars="800"/>
    </w:pPr>
  </w:style>
  <w:style w:type="paragraph" w:styleId="32">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3">
    <w:name w:val="Plain Text"/>
    <w:basedOn w:val="1"/>
    <w:link w:val="122"/>
    <w:qFormat/>
    <w:uiPriority w:val="0"/>
    <w:rPr>
      <w:rFonts w:ascii="宋体" w:hAnsi="Courier New" w:cs="Arial"/>
      <w:snapToGrid w:val="0"/>
      <w:szCs w:val="21"/>
    </w:rPr>
  </w:style>
  <w:style w:type="paragraph" w:styleId="34">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5">
    <w:name w:val="toc 8"/>
    <w:basedOn w:val="1"/>
    <w:next w:val="1"/>
    <w:qFormat/>
    <w:uiPriority w:val="0"/>
    <w:pPr>
      <w:ind w:left="2940" w:leftChars="1400"/>
    </w:pPr>
  </w:style>
  <w:style w:type="paragraph" w:styleId="36">
    <w:name w:val="Date"/>
    <w:basedOn w:val="1"/>
    <w:next w:val="1"/>
    <w:link w:val="178"/>
    <w:qFormat/>
    <w:uiPriority w:val="0"/>
    <w:pPr>
      <w:ind w:left="100" w:leftChars="2500"/>
    </w:pPr>
    <w:rPr>
      <w:rFonts w:ascii="宋体"/>
      <w:sz w:val="24"/>
      <w:szCs w:val="21"/>
      <w:lang w:val="zh-CN"/>
    </w:rPr>
  </w:style>
  <w:style w:type="paragraph" w:styleId="37">
    <w:name w:val="Body Text Indent 2"/>
    <w:basedOn w:val="1"/>
    <w:link w:val="305"/>
    <w:qFormat/>
    <w:uiPriority w:val="0"/>
    <w:pPr>
      <w:spacing w:line="360" w:lineRule="auto"/>
      <w:ind w:firstLine="601"/>
      <w:textAlignment w:val="baseline"/>
    </w:pPr>
    <w:rPr>
      <w:rFonts w:ascii="宋体"/>
      <w:kern w:val="0"/>
      <w:sz w:val="28"/>
      <w:szCs w:val="20"/>
    </w:rPr>
  </w:style>
  <w:style w:type="paragraph" w:styleId="38">
    <w:name w:val="endnote text"/>
    <w:basedOn w:val="1"/>
    <w:link w:val="929"/>
    <w:qFormat/>
    <w:uiPriority w:val="0"/>
    <w:rPr>
      <w:lang w:val="zh-CN"/>
    </w:rPr>
  </w:style>
  <w:style w:type="paragraph" w:styleId="39">
    <w:name w:val="Balloon Text"/>
    <w:basedOn w:val="1"/>
    <w:link w:val="185"/>
    <w:qFormat/>
    <w:uiPriority w:val="0"/>
    <w:rPr>
      <w:sz w:val="18"/>
      <w:szCs w:val="18"/>
    </w:rPr>
  </w:style>
  <w:style w:type="paragraph" w:styleId="40">
    <w:name w:val="footer"/>
    <w:basedOn w:val="1"/>
    <w:link w:val="380"/>
    <w:qFormat/>
    <w:uiPriority w:val="99"/>
    <w:pPr>
      <w:tabs>
        <w:tab w:val="center" w:pos="4153"/>
        <w:tab w:val="right" w:pos="8306"/>
      </w:tabs>
      <w:snapToGrid w:val="0"/>
      <w:jc w:val="left"/>
    </w:pPr>
    <w:rPr>
      <w:sz w:val="18"/>
      <w:szCs w:val="18"/>
    </w:rPr>
  </w:style>
  <w:style w:type="paragraph" w:styleId="41">
    <w:name w:val="header"/>
    <w:basedOn w:val="1"/>
    <w:link w:val="389"/>
    <w:qFormat/>
    <w:uiPriority w:val="99"/>
    <w:pPr>
      <w:pBdr>
        <w:bottom w:val="single" w:color="auto" w:sz="6" w:space="1"/>
      </w:pBdr>
      <w:tabs>
        <w:tab w:val="center" w:pos="4153"/>
        <w:tab w:val="right" w:pos="8306"/>
      </w:tabs>
      <w:snapToGrid w:val="0"/>
      <w:jc w:val="center"/>
    </w:pPr>
    <w:rPr>
      <w:sz w:val="18"/>
      <w:szCs w:val="18"/>
    </w:rPr>
  </w:style>
  <w:style w:type="paragraph" w:styleId="42">
    <w:name w:val="Signature"/>
    <w:basedOn w:val="1"/>
    <w:link w:val="342"/>
    <w:qFormat/>
    <w:uiPriority w:val="0"/>
    <w:pPr>
      <w:spacing w:after="600" w:line="312" w:lineRule="atLeast"/>
      <w:jc w:val="center"/>
      <w:textAlignment w:val="baseline"/>
    </w:pPr>
    <w:rPr>
      <w:rFonts w:eastAsia="仿宋_GB2312"/>
      <w:kern w:val="0"/>
      <w:sz w:val="24"/>
      <w:szCs w:val="20"/>
    </w:rPr>
  </w:style>
  <w:style w:type="paragraph" w:styleId="43">
    <w:name w:val="toc 4"/>
    <w:basedOn w:val="1"/>
    <w:next w:val="1"/>
    <w:qFormat/>
    <w:uiPriority w:val="0"/>
    <w:pPr>
      <w:ind w:left="1260" w:leftChars="600"/>
    </w:pPr>
  </w:style>
  <w:style w:type="paragraph" w:styleId="44">
    <w:name w:val="index heading"/>
    <w:basedOn w:val="1"/>
    <w:next w:val="45"/>
    <w:qFormat/>
    <w:uiPriority w:val="0"/>
    <w:pPr>
      <w:adjustRightInd/>
      <w:ind w:firstLine="200" w:firstLineChars="200"/>
    </w:pPr>
  </w:style>
  <w:style w:type="paragraph" w:styleId="45">
    <w:name w:val="index 1"/>
    <w:basedOn w:val="1"/>
    <w:next w:val="1"/>
    <w:qFormat/>
    <w:uiPriority w:val="0"/>
    <w:pPr>
      <w:adjustRightInd/>
      <w:spacing w:line="360" w:lineRule="auto"/>
      <w:ind w:firstLine="200" w:firstLineChars="200"/>
      <w:jc w:val="center"/>
    </w:pPr>
    <w:rPr>
      <w:sz w:val="24"/>
      <w:szCs w:val="20"/>
    </w:rPr>
  </w:style>
  <w:style w:type="paragraph" w:styleId="46">
    <w:name w:val="Subtitle"/>
    <w:link w:val="130"/>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7">
    <w:name w:val="List Number 5"/>
    <w:basedOn w:val="1"/>
    <w:qFormat/>
    <w:uiPriority w:val="0"/>
    <w:pPr>
      <w:tabs>
        <w:tab w:val="left" w:pos="902"/>
      </w:tabs>
      <w:adjustRightInd/>
      <w:spacing w:line="400" w:lineRule="exact"/>
      <w:ind w:left="902" w:hanging="420"/>
    </w:pPr>
    <w:rPr>
      <w:sz w:val="24"/>
      <w:szCs w:val="20"/>
    </w:rPr>
  </w:style>
  <w:style w:type="paragraph" w:styleId="48">
    <w:name w:val="List"/>
    <w:basedOn w:val="1"/>
    <w:qFormat/>
    <w:uiPriority w:val="0"/>
    <w:pPr>
      <w:ind w:left="200" w:hanging="200" w:hangingChars="200"/>
    </w:pPr>
  </w:style>
  <w:style w:type="paragraph" w:styleId="49">
    <w:name w:val="footnote text"/>
    <w:basedOn w:val="16"/>
    <w:link w:val="307"/>
    <w:qFormat/>
    <w:uiPriority w:val="0"/>
    <w:pPr>
      <w:adjustRightInd/>
      <w:snapToGrid/>
      <w:spacing w:before="60" w:after="60" w:line="300" w:lineRule="exact"/>
      <w:ind w:firstLine="0"/>
    </w:pPr>
    <w:rPr>
      <w:rFonts w:ascii="Calibri"/>
      <w:snapToGrid/>
      <w:color w:val="0000FF"/>
      <w:kern w:val="0"/>
      <w:sz w:val="21"/>
    </w:rPr>
  </w:style>
  <w:style w:type="paragraph" w:styleId="50">
    <w:name w:val="toc 6"/>
    <w:basedOn w:val="1"/>
    <w:next w:val="1"/>
    <w:qFormat/>
    <w:uiPriority w:val="0"/>
    <w:pPr>
      <w:ind w:left="2100" w:leftChars="1000"/>
    </w:pPr>
  </w:style>
  <w:style w:type="paragraph" w:styleId="51">
    <w:name w:val="List 5"/>
    <w:basedOn w:val="1"/>
    <w:qFormat/>
    <w:uiPriority w:val="0"/>
    <w:pPr>
      <w:adjustRightInd/>
      <w:ind w:left="100" w:leftChars="800" w:hanging="200" w:hangingChars="200"/>
    </w:pPr>
  </w:style>
  <w:style w:type="paragraph" w:styleId="52">
    <w:name w:val="Body Text Indent 3"/>
    <w:basedOn w:val="1"/>
    <w:link w:val="372"/>
    <w:qFormat/>
    <w:uiPriority w:val="0"/>
    <w:pPr>
      <w:spacing w:line="360" w:lineRule="auto"/>
      <w:ind w:firstLine="420"/>
    </w:pPr>
    <w:rPr>
      <w:sz w:val="24"/>
      <w:szCs w:val="20"/>
    </w:rPr>
  </w:style>
  <w:style w:type="paragraph" w:styleId="53">
    <w:name w:val="toc 2"/>
    <w:basedOn w:val="1"/>
    <w:next w:val="1"/>
    <w:qFormat/>
    <w:uiPriority w:val="0"/>
    <w:pPr>
      <w:ind w:left="420" w:leftChars="200"/>
    </w:pPr>
  </w:style>
  <w:style w:type="paragraph" w:styleId="54">
    <w:name w:val="toc 9"/>
    <w:basedOn w:val="1"/>
    <w:next w:val="1"/>
    <w:qFormat/>
    <w:uiPriority w:val="0"/>
    <w:pPr>
      <w:ind w:left="3360" w:leftChars="1600"/>
    </w:pPr>
  </w:style>
  <w:style w:type="paragraph" w:styleId="55">
    <w:name w:val="Body Text 2"/>
    <w:basedOn w:val="1"/>
    <w:link w:val="299"/>
    <w:qFormat/>
    <w:uiPriority w:val="0"/>
    <w:pPr>
      <w:spacing w:after="120" w:line="480" w:lineRule="auto"/>
    </w:pPr>
  </w:style>
  <w:style w:type="paragraph" w:styleId="56">
    <w:name w:val="HTML Preformatted"/>
    <w:basedOn w:val="1"/>
    <w:link w:val="298"/>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7">
    <w:name w:val="Normal (Web)"/>
    <w:basedOn w:val="1"/>
    <w:qFormat/>
    <w:uiPriority w:val="99"/>
    <w:pPr>
      <w:widowControl/>
      <w:spacing w:before="100" w:beforeAutospacing="1" w:after="100" w:afterAutospacing="1"/>
      <w:jc w:val="left"/>
    </w:pPr>
    <w:rPr>
      <w:rFonts w:ascii="宋体" w:hAnsi="宋体"/>
      <w:kern w:val="0"/>
      <w:sz w:val="24"/>
    </w:rPr>
  </w:style>
  <w:style w:type="paragraph" w:styleId="58">
    <w:name w:val="Title"/>
    <w:basedOn w:val="1"/>
    <w:link w:val="283"/>
    <w:qFormat/>
    <w:uiPriority w:val="10"/>
    <w:pPr>
      <w:widowControl/>
      <w:overflowPunct w:val="0"/>
      <w:autoSpaceDE w:val="0"/>
      <w:autoSpaceDN w:val="0"/>
      <w:jc w:val="center"/>
      <w:textAlignment w:val="baseline"/>
    </w:pPr>
    <w:rPr>
      <w:b/>
      <w:kern w:val="0"/>
      <w:sz w:val="24"/>
      <w:szCs w:val="20"/>
      <w:lang w:val="en-GB"/>
    </w:rPr>
  </w:style>
  <w:style w:type="paragraph" w:styleId="59">
    <w:name w:val="annotation subject"/>
    <w:basedOn w:val="20"/>
    <w:next w:val="20"/>
    <w:link w:val="93"/>
    <w:qFormat/>
    <w:uiPriority w:val="0"/>
    <w:rPr>
      <w:b/>
      <w:bCs/>
    </w:rPr>
  </w:style>
  <w:style w:type="paragraph" w:styleId="60">
    <w:name w:val="Body Text First Indent"/>
    <w:basedOn w:val="24"/>
    <w:link w:val="318"/>
    <w:qFormat/>
    <w:uiPriority w:val="0"/>
    <w:pPr>
      <w:ind w:firstLine="420"/>
    </w:pPr>
    <w:rPr>
      <w:rFonts w:hAnsi="Calibri" w:cs="Times New Roman"/>
      <w:snapToGrid/>
      <w:szCs w:val="20"/>
    </w:rPr>
  </w:style>
  <w:style w:type="paragraph" w:styleId="61">
    <w:name w:val="Body Text First Indent 2"/>
    <w:basedOn w:val="25"/>
    <w:link w:val="118"/>
    <w:qFormat/>
    <w:uiPriority w:val="0"/>
    <w:pPr>
      <w:adjustRightInd/>
      <w:spacing w:after="120" w:line="240" w:lineRule="auto"/>
      <w:ind w:left="420" w:leftChars="200" w:firstLine="210"/>
    </w:pPr>
    <w:rPr>
      <w:sz w:val="21"/>
    </w:rPr>
  </w:style>
  <w:style w:type="table" w:styleId="63">
    <w:name w:val="Table Grid"/>
    <w:basedOn w:val="6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4">
    <w:name w:val="Table Theme"/>
    <w:basedOn w:val="6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65">
    <w:name w:val="Table Elegant"/>
    <w:basedOn w:val="62"/>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66">
    <w:name w:val="Table Grid 5"/>
    <w:basedOn w:val="6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67">
    <w:name w:val="Table Grid 8"/>
    <w:basedOn w:val="62"/>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68">
    <w:name w:val="Table Professional"/>
    <w:basedOn w:val="6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70">
    <w:name w:val="Strong"/>
    <w:qFormat/>
    <w:uiPriority w:val="22"/>
    <w:rPr>
      <w:b/>
      <w:bCs/>
    </w:rPr>
  </w:style>
  <w:style w:type="character" w:styleId="71">
    <w:name w:val="endnote reference"/>
    <w:qFormat/>
    <w:uiPriority w:val="0"/>
    <w:rPr>
      <w:vertAlign w:val="superscript"/>
    </w:rPr>
  </w:style>
  <w:style w:type="character" w:styleId="72">
    <w:name w:val="page number"/>
    <w:basedOn w:val="69"/>
    <w:qFormat/>
    <w:uiPriority w:val="0"/>
    <w:rPr>
      <w:rFonts w:ascii="Arial" w:hAnsi="Arial" w:eastAsia="黑体" w:cs="Arial"/>
      <w:snapToGrid w:val="0"/>
      <w:kern w:val="0"/>
      <w:szCs w:val="21"/>
    </w:rPr>
  </w:style>
  <w:style w:type="character" w:styleId="73">
    <w:name w:val="FollowedHyperlink"/>
    <w:qFormat/>
    <w:uiPriority w:val="99"/>
    <w:rPr>
      <w:rFonts w:ascii="Arial" w:hAnsi="Arial" w:eastAsia="黑体" w:cs="Arial"/>
      <w:snapToGrid w:val="0"/>
      <w:color w:val="000000"/>
      <w:kern w:val="0"/>
      <w:sz w:val="18"/>
      <w:szCs w:val="18"/>
      <w:u w:val="none"/>
    </w:rPr>
  </w:style>
  <w:style w:type="character" w:styleId="74">
    <w:name w:val="Emphasis"/>
    <w:qFormat/>
    <w:uiPriority w:val="20"/>
    <w:rPr>
      <w:color w:val="CC0033"/>
    </w:rPr>
  </w:style>
  <w:style w:type="character" w:styleId="75">
    <w:name w:val="line number"/>
    <w:basedOn w:val="69"/>
    <w:qFormat/>
    <w:uiPriority w:val="0"/>
    <w:rPr>
      <w:rFonts w:ascii="Arial" w:hAnsi="Arial" w:eastAsia="黑体" w:cs="Arial"/>
      <w:snapToGrid w:val="0"/>
      <w:kern w:val="0"/>
      <w:szCs w:val="21"/>
    </w:rPr>
  </w:style>
  <w:style w:type="character" w:styleId="76">
    <w:name w:val="Hyperlink"/>
    <w:qFormat/>
    <w:uiPriority w:val="99"/>
    <w:rPr>
      <w:rFonts w:ascii="Arial" w:hAnsi="Arial" w:eastAsia="黑体" w:cs="Arial"/>
      <w:snapToGrid w:val="0"/>
      <w:color w:val="000000"/>
      <w:kern w:val="0"/>
      <w:sz w:val="18"/>
      <w:szCs w:val="18"/>
      <w:u w:val="none"/>
    </w:rPr>
  </w:style>
  <w:style w:type="character" w:styleId="77">
    <w:name w:val="HTML Code"/>
    <w:qFormat/>
    <w:uiPriority w:val="0"/>
    <w:rPr>
      <w:rFonts w:ascii="黑体" w:hAnsi="Courier New" w:eastAsia="黑体" w:cs="楷体_GB2312"/>
      <w:sz w:val="20"/>
      <w:szCs w:val="20"/>
    </w:rPr>
  </w:style>
  <w:style w:type="character" w:styleId="78">
    <w:name w:val="annotation reference"/>
    <w:qFormat/>
    <w:uiPriority w:val="99"/>
    <w:rPr>
      <w:sz w:val="21"/>
      <w:szCs w:val="21"/>
    </w:rPr>
  </w:style>
  <w:style w:type="character" w:customStyle="1" w:styleId="79">
    <w:name w:val="表格非标题文字 Char"/>
    <w:link w:val="80"/>
    <w:qFormat/>
    <w:uiPriority w:val="0"/>
    <w:rPr>
      <w:rFonts w:ascii="Futura Bk" w:hAnsi="Futura Bk"/>
      <w:kern w:val="2"/>
      <w:sz w:val="18"/>
      <w:szCs w:val="21"/>
      <w:lang w:val="en-US" w:eastAsia="zh-CN" w:bidi="ar-SA"/>
    </w:rPr>
  </w:style>
  <w:style w:type="paragraph" w:customStyle="1" w:styleId="80">
    <w:name w:val="表格非标题文字"/>
    <w:link w:val="79"/>
    <w:qFormat/>
    <w:uiPriority w:val="0"/>
    <w:pPr>
      <w:snapToGrid w:val="0"/>
      <w:spacing w:before="80" w:after="40"/>
    </w:pPr>
    <w:rPr>
      <w:rFonts w:ascii="Futura Bk" w:hAnsi="Futura Bk" w:eastAsia="宋体" w:cs="Times New Roman"/>
      <w:kern w:val="2"/>
      <w:sz w:val="18"/>
      <w:szCs w:val="21"/>
      <w:lang w:val="en-US" w:eastAsia="zh-CN" w:bidi="ar-SA"/>
    </w:rPr>
  </w:style>
  <w:style w:type="character" w:customStyle="1" w:styleId="81">
    <w:name w:val="*正文 Char"/>
    <w:link w:val="82"/>
    <w:qFormat/>
    <w:locked/>
    <w:uiPriority w:val="0"/>
    <w:rPr>
      <w:rFonts w:ascii="宋体" w:hAnsi="宋体"/>
      <w:sz w:val="24"/>
    </w:rPr>
  </w:style>
  <w:style w:type="paragraph" w:customStyle="1" w:styleId="82">
    <w:name w:val="*正文"/>
    <w:basedOn w:val="1"/>
    <w:link w:val="81"/>
    <w:qFormat/>
    <w:uiPriority w:val="0"/>
    <w:pPr>
      <w:snapToGrid w:val="0"/>
      <w:spacing w:line="360" w:lineRule="auto"/>
      <w:ind w:firstLine="482"/>
      <w:jc w:val="left"/>
    </w:pPr>
    <w:rPr>
      <w:rFonts w:ascii="宋体" w:hAnsi="宋体"/>
      <w:kern w:val="0"/>
      <w:sz w:val="24"/>
      <w:szCs w:val="20"/>
    </w:rPr>
  </w:style>
  <w:style w:type="character" w:customStyle="1" w:styleId="83">
    <w:name w:val="Char Char71"/>
    <w:semiHidden/>
    <w:qFormat/>
    <w:uiPriority w:val="0"/>
    <w:rPr>
      <w:rFonts w:eastAsia="宋体"/>
      <w:kern w:val="2"/>
      <w:sz w:val="21"/>
      <w:szCs w:val="24"/>
      <w:lang w:val="en-US" w:eastAsia="zh-CN" w:bidi="ar-SA"/>
    </w:rPr>
  </w:style>
  <w:style w:type="character" w:customStyle="1" w:styleId="84">
    <w:name w:val="Char Char6"/>
    <w:qFormat/>
    <w:uiPriority w:val="0"/>
    <w:rPr>
      <w:rFonts w:eastAsia="宋体"/>
      <w:kern w:val="2"/>
      <w:sz w:val="21"/>
      <w:szCs w:val="24"/>
      <w:lang w:val="en-US" w:eastAsia="zh-CN" w:bidi="ar-SA"/>
    </w:rPr>
  </w:style>
  <w:style w:type="character" w:customStyle="1" w:styleId="85">
    <w:name w:val="正文缩进 Char"/>
    <w:qFormat/>
    <w:uiPriority w:val="0"/>
    <w:rPr>
      <w:rFonts w:eastAsia="宋体"/>
      <w:kern w:val="2"/>
      <w:sz w:val="21"/>
      <w:lang w:val="en-US" w:eastAsia="zh-CN"/>
    </w:rPr>
  </w:style>
  <w:style w:type="character" w:customStyle="1" w:styleId="86">
    <w:name w:val="正文首行缩进 Char1"/>
    <w:qFormat/>
    <w:uiPriority w:val="0"/>
    <w:rPr>
      <w:rFonts w:ascii="宋体" w:hAnsi="Times New Roman" w:eastAsia="宋体" w:cs="Times New Roman"/>
      <w:snapToGrid w:val="0"/>
      <w:kern w:val="2"/>
      <w:sz w:val="24"/>
      <w:szCs w:val="21"/>
      <w:lang w:val="zh-CN"/>
    </w:rPr>
  </w:style>
  <w:style w:type="character" w:customStyle="1" w:styleId="87">
    <w:name w:val="Char Char28"/>
    <w:qFormat/>
    <w:uiPriority w:val="6"/>
    <w:rPr>
      <w:rFonts w:ascii="仿宋_GB2312" w:hAnsi="仿宋_GB2312" w:eastAsia="仿宋_GB2312"/>
      <w:kern w:val="1"/>
      <w:sz w:val="28"/>
    </w:rPr>
  </w:style>
  <w:style w:type="character" w:customStyle="1" w:styleId="88">
    <w:name w:val="标题 3 Char1"/>
    <w:qFormat/>
    <w:uiPriority w:val="0"/>
    <w:rPr>
      <w:rFonts w:hint="eastAsia" w:ascii="华文中宋" w:hAnsi="华文中宋" w:eastAsia="华文中宋"/>
      <w:b/>
      <w:bCs/>
      <w:kern w:val="2"/>
      <w:sz w:val="32"/>
      <w:szCs w:val="32"/>
      <w:lang w:val="en-US" w:eastAsia="zh-CN" w:bidi="ar-SA"/>
    </w:rPr>
  </w:style>
  <w:style w:type="character" w:customStyle="1" w:styleId="89">
    <w:name w:val="Heading 1 Char"/>
    <w:qFormat/>
    <w:uiPriority w:val="6"/>
    <w:rPr>
      <w:rFonts w:ascii="Times New Roman" w:hAnsi="Times New Roman" w:eastAsia="黑体" w:cs="Times New Roman"/>
      <w:b/>
      <w:kern w:val="0"/>
      <w:sz w:val="24"/>
      <w:szCs w:val="24"/>
    </w:rPr>
  </w:style>
  <w:style w:type="character" w:customStyle="1" w:styleId="90">
    <w:name w:val="U_正文 Char"/>
    <w:link w:val="91"/>
    <w:qFormat/>
    <w:uiPriority w:val="0"/>
    <w:rPr>
      <w:sz w:val="24"/>
      <w:szCs w:val="24"/>
    </w:rPr>
  </w:style>
  <w:style w:type="paragraph" w:customStyle="1" w:styleId="91">
    <w:name w:val="U_正文"/>
    <w:basedOn w:val="1"/>
    <w:link w:val="90"/>
    <w:qFormat/>
    <w:uiPriority w:val="0"/>
    <w:pPr>
      <w:adjustRightInd/>
      <w:spacing w:beforeLines="20" w:afterLines="20" w:line="300" w:lineRule="auto"/>
      <w:ind w:firstLine="200" w:firstLineChars="200"/>
    </w:pPr>
    <w:rPr>
      <w:kern w:val="0"/>
      <w:sz w:val="24"/>
    </w:rPr>
  </w:style>
  <w:style w:type="character" w:customStyle="1" w:styleId="92">
    <w:name w:val="HTML 地址 Char1"/>
    <w:qFormat/>
    <w:uiPriority w:val="0"/>
    <w:rPr>
      <w:rFonts w:ascii="Times New Roman" w:hAnsi="Times New Roman" w:eastAsia="宋体" w:cs="Times New Roman"/>
      <w:i/>
      <w:iCs/>
      <w:szCs w:val="24"/>
    </w:rPr>
  </w:style>
  <w:style w:type="character" w:customStyle="1" w:styleId="93">
    <w:name w:val="批注主题 Char1"/>
    <w:link w:val="59"/>
    <w:qFormat/>
    <w:uiPriority w:val="0"/>
    <w:rPr>
      <w:b/>
      <w:bCs/>
      <w:kern w:val="2"/>
      <w:sz w:val="21"/>
      <w:szCs w:val="24"/>
    </w:rPr>
  </w:style>
  <w:style w:type="character" w:customStyle="1" w:styleId="94">
    <w:name w:val="Char Char51"/>
    <w:qFormat/>
    <w:uiPriority w:val="0"/>
    <w:rPr>
      <w:rFonts w:ascii="宋体" w:hAnsi="Courier New" w:eastAsia="宋体"/>
      <w:kern w:val="2"/>
      <w:sz w:val="21"/>
      <w:lang w:val="en-US" w:eastAsia="zh-CN"/>
    </w:rPr>
  </w:style>
  <w:style w:type="character" w:customStyle="1" w:styleId="95">
    <w:name w:val="表正文 Char"/>
    <w:qFormat/>
    <w:uiPriority w:val="0"/>
    <w:rPr>
      <w:rFonts w:ascii="宋体" w:eastAsia="宋体"/>
      <w:snapToGrid w:val="0"/>
      <w:color w:val="000000"/>
      <w:kern w:val="28"/>
      <w:sz w:val="28"/>
      <w:lang w:val="en-US" w:eastAsia="zh-CN" w:bidi="ar-SA"/>
    </w:rPr>
  </w:style>
  <w:style w:type="character" w:customStyle="1" w:styleId="96">
    <w:name w:val="Char Char34"/>
    <w:qFormat/>
    <w:uiPriority w:val="6"/>
    <w:rPr>
      <w:b/>
      <w:kern w:val="1"/>
      <w:sz w:val="28"/>
      <w:szCs w:val="28"/>
    </w:rPr>
  </w:style>
  <w:style w:type="character" w:customStyle="1" w:styleId="97">
    <w:name w:val="Normal Indent Char"/>
    <w:qFormat/>
    <w:locked/>
    <w:uiPriority w:val="0"/>
    <w:rPr>
      <w:rFonts w:ascii="Calibri" w:hAnsi="Calibri" w:eastAsia="宋体" w:cs="黑体"/>
      <w:snapToGrid w:val="0"/>
      <w:kern w:val="2"/>
      <w:sz w:val="24"/>
      <w:szCs w:val="22"/>
      <w:lang w:val="en-US" w:eastAsia="zh-CN" w:bidi="ar-SA"/>
    </w:rPr>
  </w:style>
  <w:style w:type="character" w:customStyle="1" w:styleId="98">
    <w:name w:val="哈哈正文 Char"/>
    <w:link w:val="99"/>
    <w:qFormat/>
    <w:uiPriority w:val="0"/>
    <w:rPr>
      <w:rFonts w:ascii="宋体" w:hAnsi="宋体" w:eastAsia="宋体"/>
      <w:kern w:val="2"/>
      <w:sz w:val="24"/>
      <w:lang w:bidi="ar-SA"/>
    </w:rPr>
  </w:style>
  <w:style w:type="paragraph" w:customStyle="1" w:styleId="99">
    <w:name w:val="哈哈正文"/>
    <w:basedOn w:val="1"/>
    <w:link w:val="98"/>
    <w:qFormat/>
    <w:uiPriority w:val="0"/>
    <w:pPr>
      <w:adjustRightInd/>
      <w:spacing w:line="360" w:lineRule="auto"/>
      <w:ind w:firstLine="200" w:firstLineChars="200"/>
    </w:pPr>
    <w:rPr>
      <w:rFonts w:ascii="宋体" w:hAnsi="宋体"/>
      <w:sz w:val="24"/>
      <w:szCs w:val="20"/>
    </w:rPr>
  </w:style>
  <w:style w:type="character" w:customStyle="1" w:styleId="100">
    <w:name w:val="未处理的提及1"/>
    <w:qFormat/>
    <w:uiPriority w:val="0"/>
    <w:rPr>
      <w:color w:val="808080"/>
      <w:shd w:val="clear" w:color="auto" w:fill="E6E6E6"/>
    </w:rPr>
  </w:style>
  <w:style w:type="character" w:customStyle="1" w:styleId="101">
    <w:name w:val="txt"/>
    <w:qFormat/>
    <w:uiPriority w:val="0"/>
    <w:rPr>
      <w:rFonts w:ascii="仿宋_GB2312" w:eastAsia="微软雅黑"/>
      <w:b/>
      <w:kern w:val="2"/>
      <w:sz w:val="32"/>
      <w:szCs w:val="32"/>
      <w:lang w:val="en-US" w:eastAsia="zh-CN" w:bidi="ar-SA"/>
    </w:rPr>
  </w:style>
  <w:style w:type="character" w:customStyle="1" w:styleId="102">
    <w:name w:val="二级标题 Char Char"/>
    <w:qFormat/>
    <w:uiPriority w:val="0"/>
    <w:rPr>
      <w:rFonts w:ascii="宋体" w:hAnsi="宋体" w:eastAsia="宋体"/>
      <w:b/>
      <w:snapToGrid w:val="0"/>
      <w:kern w:val="2"/>
      <w:sz w:val="24"/>
      <w:szCs w:val="24"/>
      <w:lang w:val="en-US" w:eastAsia="zh-CN" w:bidi="ar-SA"/>
    </w:rPr>
  </w:style>
  <w:style w:type="character" w:customStyle="1" w:styleId="103">
    <w:name w:val="Char Char32"/>
    <w:qFormat/>
    <w:uiPriority w:val="6"/>
    <w:rPr>
      <w:b/>
      <w:kern w:val="1"/>
      <w:sz w:val="24"/>
      <w:szCs w:val="24"/>
    </w:rPr>
  </w:style>
  <w:style w:type="character" w:customStyle="1" w:styleId="104">
    <w:name w:val="PI Char1"/>
    <w:qFormat/>
    <w:uiPriority w:val="0"/>
    <w:rPr>
      <w:rFonts w:ascii="宋体" w:hAnsi="宋体"/>
      <w:kern w:val="2"/>
      <w:sz w:val="24"/>
      <w:szCs w:val="24"/>
    </w:rPr>
  </w:style>
  <w:style w:type="character" w:customStyle="1" w:styleId="105">
    <w:name w:val="tw4winTerm"/>
    <w:qFormat/>
    <w:uiPriority w:val="0"/>
    <w:rPr>
      <w:color w:val="0000FF"/>
    </w:rPr>
  </w:style>
  <w:style w:type="character" w:customStyle="1" w:styleId="106">
    <w:name w:val="Footer Char"/>
    <w:qFormat/>
    <w:locked/>
    <w:uiPriority w:val="0"/>
    <w:rPr>
      <w:rFonts w:eastAsia="宋体"/>
      <w:kern w:val="2"/>
      <w:sz w:val="18"/>
      <w:lang w:val="en-US" w:eastAsia="zh-CN" w:bidi="ar-SA"/>
    </w:rPr>
  </w:style>
  <w:style w:type="character" w:customStyle="1" w:styleId="107">
    <w:name w:val="普通文字 Char Char1"/>
    <w:qFormat/>
    <w:uiPriority w:val="0"/>
    <w:rPr>
      <w:rFonts w:ascii="宋体" w:hAnsi="Courier New"/>
      <w:kern w:val="2"/>
      <w:sz w:val="21"/>
    </w:rPr>
  </w:style>
  <w:style w:type="character" w:customStyle="1" w:styleId="108">
    <w:name w:val="Char Char101"/>
    <w:qFormat/>
    <w:uiPriority w:val="6"/>
    <w:rPr>
      <w:rFonts w:ascii="宋体" w:hAnsi="宋体"/>
      <w:kern w:val="2"/>
      <w:sz w:val="21"/>
      <w:szCs w:val="24"/>
      <w:lang w:val="en-US" w:eastAsia="zh-CN"/>
    </w:rPr>
  </w:style>
  <w:style w:type="character" w:customStyle="1" w:styleId="109">
    <w:name w:val="标题 4 Char"/>
    <w:qFormat/>
    <w:uiPriority w:val="0"/>
    <w:rPr>
      <w:rFonts w:ascii="Arial" w:hAnsi="Arial" w:eastAsia="黑体"/>
      <w:b/>
      <w:kern w:val="2"/>
      <w:sz w:val="28"/>
    </w:rPr>
  </w:style>
  <w:style w:type="character" w:customStyle="1" w:styleId="110">
    <w:name w:val="链接"/>
    <w:qFormat/>
    <w:uiPriority w:val="0"/>
    <w:rPr>
      <w:color w:val="0000FF"/>
      <w:sz w:val="21"/>
      <w:szCs w:val="21"/>
      <w:u w:val="single"/>
    </w:rPr>
  </w:style>
  <w:style w:type="character" w:customStyle="1" w:styleId="111">
    <w:name w:val="h4 Char"/>
    <w:qFormat/>
    <w:uiPriority w:val="0"/>
    <w:rPr>
      <w:rFonts w:ascii="Arial" w:hAnsi="Arial" w:eastAsia="黑体"/>
      <w:b/>
      <w:bCs/>
      <w:kern w:val="2"/>
      <w:sz w:val="28"/>
      <w:szCs w:val="28"/>
      <w:lang w:val="zh-CN" w:eastAsia="zh-CN" w:bidi="ar-SA"/>
    </w:rPr>
  </w:style>
  <w:style w:type="character" w:customStyle="1" w:styleId="112">
    <w:name w:val="5正文 Char"/>
    <w:link w:val="113"/>
    <w:qFormat/>
    <w:uiPriority w:val="0"/>
    <w:rPr>
      <w:rFonts w:ascii="仿宋_GB2312" w:hAnsi="微软雅黑" w:eastAsia="仿宋_GB2312"/>
      <w:sz w:val="28"/>
      <w:szCs w:val="21"/>
    </w:rPr>
  </w:style>
  <w:style w:type="paragraph" w:customStyle="1" w:styleId="113">
    <w:name w:val="5正文"/>
    <w:basedOn w:val="1"/>
    <w:link w:val="112"/>
    <w:qFormat/>
    <w:uiPriority w:val="0"/>
    <w:pPr>
      <w:adjustRightInd/>
      <w:spacing w:line="360" w:lineRule="auto"/>
      <w:ind w:firstLine="566" w:firstLineChars="202"/>
      <w:jc w:val="left"/>
    </w:pPr>
    <w:rPr>
      <w:rFonts w:ascii="仿宋_GB2312" w:hAnsi="微软雅黑" w:eastAsia="仿宋_GB2312"/>
      <w:kern w:val="0"/>
      <w:sz w:val="28"/>
      <w:szCs w:val="21"/>
    </w:rPr>
  </w:style>
  <w:style w:type="character" w:customStyle="1" w:styleId="114">
    <w:name w:val="标题 3 字符"/>
    <w:qFormat/>
    <w:uiPriority w:val="9"/>
    <w:rPr>
      <w:b/>
      <w:bCs/>
      <w:kern w:val="2"/>
      <w:sz w:val="32"/>
      <w:szCs w:val="32"/>
    </w:rPr>
  </w:style>
  <w:style w:type="character" w:customStyle="1" w:styleId="115">
    <w:name w:val="样式6 Char"/>
    <w:qFormat/>
    <w:uiPriority w:val="0"/>
    <w:rPr>
      <w:rFonts w:ascii="仿宋_GB2312" w:hAnsi="宋体" w:eastAsia="仿宋_GB2312"/>
      <w:b/>
      <w:bCs/>
      <w:kern w:val="2"/>
      <w:sz w:val="24"/>
      <w:szCs w:val="24"/>
      <w:lang w:val="en-US" w:eastAsia="zh-CN" w:bidi="ar-SA"/>
    </w:rPr>
  </w:style>
  <w:style w:type="character" w:customStyle="1" w:styleId="116">
    <w:name w:val="Char Char14"/>
    <w:qFormat/>
    <w:uiPriority w:val="6"/>
    <w:rPr>
      <w:rFonts w:ascii="黑体" w:hAnsi="黑体" w:eastAsia="黑体"/>
    </w:rPr>
  </w:style>
  <w:style w:type="character" w:customStyle="1" w:styleId="117">
    <w:name w:val="Heading 2 Hidden Char"/>
    <w:qFormat/>
    <w:uiPriority w:val="0"/>
    <w:rPr>
      <w:rFonts w:ascii="仿宋_GB2312" w:eastAsia="仿宋_GB2312"/>
      <w:b/>
      <w:bCs/>
      <w:kern w:val="2"/>
      <w:sz w:val="24"/>
      <w:szCs w:val="24"/>
      <w:lang w:val="zh-CN" w:eastAsia="zh-CN" w:bidi="ar-SA"/>
    </w:rPr>
  </w:style>
  <w:style w:type="character" w:customStyle="1" w:styleId="118">
    <w:name w:val="正文首行缩进 2 Char"/>
    <w:link w:val="61"/>
    <w:qFormat/>
    <w:uiPriority w:val="0"/>
    <w:rPr>
      <w:rFonts w:ascii="宋体" w:hAnsi="宋体"/>
      <w:kern w:val="2"/>
      <w:sz w:val="21"/>
      <w:szCs w:val="24"/>
    </w:rPr>
  </w:style>
  <w:style w:type="character" w:customStyle="1" w:styleId="119">
    <w:name w:val="font11"/>
    <w:qFormat/>
    <w:uiPriority w:val="0"/>
    <w:rPr>
      <w:rFonts w:hint="default" w:ascii="Times New Roman" w:hAnsi="Times New Roman" w:cs="Times New Roman"/>
      <w:color w:val="000000"/>
      <w:sz w:val="22"/>
      <w:szCs w:val="22"/>
      <w:u w:val="none"/>
    </w:rPr>
  </w:style>
  <w:style w:type="character" w:customStyle="1" w:styleId="120">
    <w:name w:val="表正文 Char1"/>
    <w:qFormat/>
    <w:uiPriority w:val="0"/>
    <w:rPr>
      <w:rFonts w:ascii="宋体" w:eastAsia="宋体"/>
      <w:snapToGrid w:val="0"/>
      <w:color w:val="000000"/>
      <w:kern w:val="28"/>
      <w:sz w:val="28"/>
    </w:rPr>
  </w:style>
  <w:style w:type="character" w:customStyle="1" w:styleId="121">
    <w:name w:val="blue1"/>
    <w:basedOn w:val="69"/>
    <w:qFormat/>
    <w:uiPriority w:val="0"/>
    <w:rPr>
      <w:rFonts w:ascii="Arial" w:hAnsi="Arial" w:eastAsia="黑体" w:cs="Arial"/>
      <w:snapToGrid w:val="0"/>
      <w:kern w:val="0"/>
      <w:szCs w:val="21"/>
    </w:rPr>
  </w:style>
  <w:style w:type="character" w:customStyle="1" w:styleId="122">
    <w:name w:val="纯文本 Char"/>
    <w:link w:val="33"/>
    <w:qFormat/>
    <w:uiPriority w:val="0"/>
    <w:rPr>
      <w:rFonts w:ascii="宋体" w:hAnsi="Courier New" w:eastAsia="宋体" w:cs="Arial"/>
      <w:snapToGrid w:val="0"/>
      <w:kern w:val="2"/>
      <w:sz w:val="21"/>
      <w:szCs w:val="21"/>
      <w:lang w:val="en-US" w:eastAsia="zh-CN" w:bidi="ar-SA"/>
    </w:rPr>
  </w:style>
  <w:style w:type="character" w:customStyle="1" w:styleId="123">
    <w:name w:val="标书1 Char"/>
    <w:qFormat/>
    <w:uiPriority w:val="0"/>
    <w:rPr>
      <w:rFonts w:eastAsia="宋体"/>
      <w:b/>
      <w:bCs/>
      <w:kern w:val="44"/>
      <w:sz w:val="44"/>
      <w:szCs w:val="44"/>
      <w:lang w:val="en-US" w:eastAsia="zh-CN" w:bidi="ar-SA"/>
    </w:rPr>
  </w:style>
  <w:style w:type="character" w:customStyle="1" w:styleId="124">
    <w:name w:val="样式5 Char"/>
    <w:qFormat/>
    <w:uiPriority w:val="0"/>
    <w:rPr>
      <w:rFonts w:ascii="仿宋_GB2312" w:hAnsi="仿宋" w:eastAsia="仿宋_GB2312"/>
      <w:kern w:val="2"/>
      <w:sz w:val="24"/>
      <w:szCs w:val="24"/>
    </w:rPr>
  </w:style>
  <w:style w:type="character" w:customStyle="1" w:styleId="125">
    <w:name w:val="样式4 Char"/>
    <w:qFormat/>
    <w:uiPriority w:val="0"/>
    <w:rPr>
      <w:rFonts w:ascii="仿宋_GB2312" w:hAnsi="仿宋" w:eastAsia="仿宋_GB2312"/>
      <w:b/>
      <w:kern w:val="2"/>
      <w:sz w:val="32"/>
      <w:szCs w:val="32"/>
      <w:lang w:bidi="ar-SA"/>
    </w:rPr>
  </w:style>
  <w:style w:type="character" w:customStyle="1" w:styleId="126">
    <w:name w:val="插图说明 Char"/>
    <w:qFormat/>
    <w:uiPriority w:val="0"/>
    <w:rPr>
      <w:rFonts w:eastAsia="黑体"/>
      <w:sz w:val="24"/>
      <w:lang w:val="en-US" w:eastAsia="zh-CN"/>
    </w:rPr>
  </w:style>
  <w:style w:type="character" w:customStyle="1" w:styleId="127">
    <w:name w:val="正文2 Char Char"/>
    <w:link w:val="128"/>
    <w:qFormat/>
    <w:uiPriority w:val="0"/>
    <w:rPr>
      <w:rFonts w:eastAsia="宋体"/>
      <w:kern w:val="2"/>
      <w:sz w:val="24"/>
      <w:lang w:val="en-US" w:eastAsia="zh-CN" w:bidi="ar-SA"/>
    </w:rPr>
  </w:style>
  <w:style w:type="paragraph" w:customStyle="1" w:styleId="128">
    <w:name w:val="正文2"/>
    <w:basedOn w:val="1"/>
    <w:link w:val="127"/>
    <w:qFormat/>
    <w:uiPriority w:val="0"/>
    <w:pPr>
      <w:spacing w:before="156" w:line="360" w:lineRule="auto"/>
      <w:ind w:firstLine="510" w:firstLineChars="200"/>
    </w:pPr>
    <w:rPr>
      <w:sz w:val="24"/>
      <w:szCs w:val="20"/>
    </w:rPr>
  </w:style>
  <w:style w:type="character" w:customStyle="1" w:styleId="129">
    <w:name w:val="Char Char24"/>
    <w:qFormat/>
    <w:uiPriority w:val="6"/>
    <w:rPr>
      <w:kern w:val="1"/>
      <w:sz w:val="21"/>
    </w:rPr>
  </w:style>
  <w:style w:type="character" w:customStyle="1" w:styleId="130">
    <w:name w:val="副标题 Char"/>
    <w:link w:val="46"/>
    <w:qFormat/>
    <w:uiPriority w:val="0"/>
    <w:rPr>
      <w:rFonts w:ascii="Arial" w:hAnsi="Arial" w:eastAsia="隶书"/>
      <w:b/>
      <w:bCs/>
      <w:kern w:val="28"/>
      <w:sz w:val="44"/>
      <w:szCs w:val="32"/>
      <w:lang w:val="en-US" w:eastAsia="zh-CN" w:bidi="ar-SA"/>
    </w:rPr>
  </w:style>
  <w:style w:type="character" w:customStyle="1" w:styleId="131">
    <w:name w:val="普通文字 Char1 Char"/>
    <w:qFormat/>
    <w:uiPriority w:val="0"/>
    <w:rPr>
      <w:rFonts w:ascii="宋体" w:hAnsi="Courier New" w:eastAsia="宋体"/>
      <w:kern w:val="2"/>
      <w:sz w:val="21"/>
      <w:szCs w:val="24"/>
      <w:lang w:val="en-US" w:eastAsia="zh-CN" w:bidi="ar-SA"/>
    </w:rPr>
  </w:style>
  <w:style w:type="character" w:customStyle="1" w:styleId="132">
    <w:name w:val="h3 Char1"/>
    <w:qFormat/>
    <w:uiPriority w:val="0"/>
    <w:rPr>
      <w:rFonts w:eastAsia="宋体"/>
      <w:b/>
      <w:bCs/>
      <w:kern w:val="2"/>
      <w:sz w:val="32"/>
      <w:szCs w:val="32"/>
      <w:lang w:bidi="ar-SA"/>
    </w:rPr>
  </w:style>
  <w:style w:type="character" w:customStyle="1" w:styleId="133">
    <w:name w:val="标题 Char1"/>
    <w:qFormat/>
    <w:uiPriority w:val="0"/>
    <w:rPr>
      <w:rFonts w:ascii="Cambria" w:hAnsi="Cambria" w:eastAsia="宋体" w:cs="Times New Roman"/>
      <w:b/>
      <w:bCs/>
      <w:sz w:val="32"/>
      <w:szCs w:val="32"/>
      <w:lang w:bidi="ar-SA"/>
    </w:rPr>
  </w:style>
  <w:style w:type="character" w:customStyle="1" w:styleId="134">
    <w:name w:val="gf正文1 Char"/>
    <w:qFormat/>
    <w:uiPriority w:val="0"/>
    <w:rPr>
      <w:rFonts w:ascii="宋体" w:hAnsi="宋体" w:eastAsia="宋体" w:cs="宋体"/>
      <w:kern w:val="2"/>
      <w:sz w:val="24"/>
      <w:szCs w:val="24"/>
      <w:lang w:val="en-US" w:eastAsia="zh-CN" w:bidi="ar-SA"/>
    </w:rPr>
  </w:style>
  <w:style w:type="character" w:customStyle="1" w:styleId="135">
    <w:name w:val="正文文本缩进 Char1"/>
    <w:qFormat/>
    <w:uiPriority w:val="0"/>
    <w:rPr>
      <w:rFonts w:ascii="Calibri" w:hAnsi="Calibri"/>
      <w:sz w:val="28"/>
    </w:rPr>
  </w:style>
  <w:style w:type="character" w:customStyle="1" w:styleId="136">
    <w:name w:val="No Spacing Char"/>
    <w:link w:val="137"/>
    <w:qFormat/>
    <w:uiPriority w:val="1"/>
    <w:rPr>
      <w:sz w:val="22"/>
      <w:szCs w:val="22"/>
      <w:lang w:val="en-US" w:eastAsia="zh-CN" w:bidi="ar-SA"/>
    </w:rPr>
  </w:style>
  <w:style w:type="paragraph" w:customStyle="1" w:styleId="137">
    <w:name w:val="无间隔1"/>
    <w:link w:val="136"/>
    <w:qFormat/>
    <w:uiPriority w:val="1"/>
    <w:rPr>
      <w:rFonts w:ascii="Times New Roman" w:hAnsi="Times New Roman" w:eastAsia="宋体" w:cs="Times New Roman"/>
      <w:sz w:val="22"/>
      <w:szCs w:val="22"/>
      <w:lang w:val="en-US" w:eastAsia="zh-CN" w:bidi="ar-SA"/>
    </w:rPr>
  </w:style>
  <w:style w:type="character" w:customStyle="1" w:styleId="138">
    <w:name w:val="样式7 Char"/>
    <w:qFormat/>
    <w:uiPriority w:val="0"/>
    <w:rPr>
      <w:rFonts w:ascii="仿宋_GB2312" w:hAnsi="仿宋" w:eastAsia="仿宋_GB2312"/>
      <w:b/>
      <w:kern w:val="2"/>
      <w:sz w:val="24"/>
      <w:szCs w:val="24"/>
    </w:rPr>
  </w:style>
  <w:style w:type="character" w:customStyle="1" w:styleId="139">
    <w:name w:val="font12gray1"/>
    <w:qFormat/>
    <w:uiPriority w:val="0"/>
    <w:rPr>
      <w:rFonts w:ascii="仿宋_GB2312" w:eastAsia="微软雅黑"/>
      <w:b/>
      <w:spacing w:val="300"/>
      <w:kern w:val="2"/>
      <w:sz w:val="18"/>
      <w:szCs w:val="18"/>
      <w:lang w:val="en-US" w:eastAsia="zh-CN" w:bidi="ar-SA"/>
    </w:rPr>
  </w:style>
  <w:style w:type="character" w:customStyle="1" w:styleId="140">
    <w:name w:val="Char Char7"/>
    <w:semiHidden/>
    <w:qFormat/>
    <w:uiPriority w:val="0"/>
    <w:rPr>
      <w:rFonts w:eastAsia="宋体"/>
      <w:kern w:val="2"/>
      <w:sz w:val="21"/>
      <w:szCs w:val="24"/>
      <w:lang w:val="en-US" w:eastAsia="zh-CN" w:bidi="ar-SA"/>
    </w:rPr>
  </w:style>
  <w:style w:type="character" w:customStyle="1" w:styleId="141">
    <w:name w:val="表名 Char"/>
    <w:qFormat/>
    <w:uiPriority w:val="0"/>
    <w:rPr>
      <w:rFonts w:eastAsia="宋体"/>
      <w:b/>
      <w:bCs/>
      <w:kern w:val="2"/>
      <w:sz w:val="24"/>
      <w:szCs w:val="24"/>
      <w:lang w:val="en-US" w:eastAsia="zh-CN" w:bidi="ar-SA"/>
    </w:rPr>
  </w:style>
  <w:style w:type="character" w:customStyle="1" w:styleId="142">
    <w:name w:val="Document Map Char"/>
    <w:qFormat/>
    <w:locked/>
    <w:uiPriority w:val="0"/>
    <w:rPr>
      <w:rFonts w:eastAsia="宋体"/>
      <w:kern w:val="2"/>
      <w:sz w:val="21"/>
      <w:szCs w:val="24"/>
      <w:lang w:val="en-US" w:eastAsia="zh-CN" w:bidi="ar-SA"/>
    </w:rPr>
  </w:style>
  <w:style w:type="character" w:customStyle="1" w:styleId="143">
    <w:name w:val="font41"/>
    <w:qFormat/>
    <w:uiPriority w:val="0"/>
    <w:rPr>
      <w:rFonts w:hint="eastAsia" w:ascii="仿宋_GB2312" w:eastAsia="仿宋_GB2312" w:cs="仿宋_GB2312"/>
      <w:color w:val="000000"/>
      <w:sz w:val="22"/>
      <w:szCs w:val="22"/>
      <w:u w:val="none"/>
    </w:rPr>
  </w:style>
  <w:style w:type="character" w:customStyle="1" w:styleId="144">
    <w:name w:val="标题 6 Char"/>
    <w:link w:val="8"/>
    <w:qFormat/>
    <w:uiPriority w:val="0"/>
    <w:rPr>
      <w:rFonts w:ascii="Arial" w:hAnsi="Arial" w:eastAsia="黑体"/>
      <w:b/>
      <w:bCs/>
      <w:kern w:val="2"/>
      <w:sz w:val="24"/>
      <w:szCs w:val="24"/>
    </w:rPr>
  </w:style>
  <w:style w:type="character" w:customStyle="1" w:styleId="145">
    <w:name w:val="纯文本 Char_0"/>
    <w:link w:val="146"/>
    <w:qFormat/>
    <w:uiPriority w:val="0"/>
    <w:rPr>
      <w:rFonts w:ascii="宋体" w:hAnsi="Courier New"/>
      <w:kern w:val="2"/>
      <w:sz w:val="21"/>
      <w:szCs w:val="21"/>
      <w:lang w:val="en-US" w:eastAsia="zh-CN"/>
    </w:rPr>
  </w:style>
  <w:style w:type="paragraph" w:customStyle="1" w:styleId="146">
    <w:name w:val="纯文本_0_0"/>
    <w:basedOn w:val="147"/>
    <w:link w:val="145"/>
    <w:qFormat/>
    <w:uiPriority w:val="0"/>
    <w:rPr>
      <w:rFonts w:ascii="宋体" w:hAnsi="Courier New"/>
      <w:szCs w:val="21"/>
    </w:rPr>
  </w:style>
  <w:style w:type="paragraph" w:customStyle="1" w:styleId="147">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8">
    <w:name w:val="Balloon Text Char"/>
    <w:qFormat/>
    <w:locked/>
    <w:uiPriority w:val="0"/>
    <w:rPr>
      <w:rFonts w:eastAsia="宋体"/>
      <w:kern w:val="2"/>
      <w:sz w:val="18"/>
      <w:szCs w:val="18"/>
      <w:lang w:val="en-US" w:eastAsia="zh-CN" w:bidi="ar-SA"/>
    </w:rPr>
  </w:style>
  <w:style w:type="character" w:customStyle="1" w:styleId="149">
    <w:name w:val="正文 项目2 Char"/>
    <w:basedOn w:val="150"/>
    <w:qFormat/>
    <w:uiPriority w:val="0"/>
    <w:rPr>
      <w:rFonts w:ascii="仿宋_GB2312" w:hAnsi="仿宋_GB2312" w:eastAsia="仿宋_GB2312"/>
      <w:kern w:val="2"/>
      <w:sz w:val="24"/>
      <w:lang w:bidi="ar-SA"/>
    </w:rPr>
  </w:style>
  <w:style w:type="character" w:customStyle="1" w:styleId="150">
    <w:name w:val="正文 项目 Char"/>
    <w:qFormat/>
    <w:uiPriority w:val="0"/>
    <w:rPr>
      <w:rFonts w:ascii="仿宋_GB2312" w:hAnsi="仿宋_GB2312" w:eastAsia="仿宋_GB2312"/>
      <w:kern w:val="2"/>
      <w:sz w:val="24"/>
      <w:lang w:bidi="ar-SA"/>
    </w:rPr>
  </w:style>
  <w:style w:type="character" w:customStyle="1" w:styleId="151">
    <w:name w:val="h Char Char1"/>
    <w:qFormat/>
    <w:uiPriority w:val="0"/>
    <w:rPr>
      <w:rFonts w:eastAsia="宋体"/>
      <w:kern w:val="2"/>
      <w:sz w:val="18"/>
      <w:szCs w:val="18"/>
      <w:lang w:val="en-US" w:eastAsia="zh-CN" w:bidi="ar-SA"/>
    </w:rPr>
  </w:style>
  <w:style w:type="character" w:customStyle="1" w:styleId="152">
    <w:name w:val="Char Char27"/>
    <w:qFormat/>
    <w:uiPriority w:val="6"/>
    <w:rPr>
      <w:rFonts w:ascii="宋体" w:hAnsi="宋体" w:eastAsia="宋体"/>
      <w:color w:val="000000"/>
      <w:kern w:val="1"/>
      <w:sz w:val="28"/>
      <w:lang w:val="en-US" w:eastAsia="zh-CN" w:bidi="ar-SA"/>
    </w:rPr>
  </w:style>
  <w:style w:type="character" w:customStyle="1" w:styleId="153">
    <w:name w:val="px14"/>
    <w:qFormat/>
    <w:uiPriority w:val="0"/>
    <w:rPr>
      <w:rFonts w:ascii="仿宋_GB2312" w:eastAsia="微软雅黑" w:cs="Times New Roman"/>
      <w:b/>
      <w:kern w:val="2"/>
      <w:sz w:val="32"/>
      <w:szCs w:val="32"/>
      <w:lang w:val="en-US" w:eastAsia="zh-CN" w:bidi="ar-SA"/>
    </w:rPr>
  </w:style>
  <w:style w:type="character" w:customStyle="1" w:styleId="154">
    <w:name w:val="HTML 预设格式 Char1"/>
    <w:qFormat/>
    <w:uiPriority w:val="0"/>
    <w:rPr>
      <w:rFonts w:ascii="Courier New" w:hAnsi="Courier New" w:eastAsia="宋体" w:cs="Courier New"/>
      <w:sz w:val="20"/>
      <w:szCs w:val="20"/>
    </w:rPr>
  </w:style>
  <w:style w:type="character" w:customStyle="1" w:styleId="155">
    <w:name w:val="普通文字 Char1"/>
    <w:qFormat/>
    <w:uiPriority w:val="0"/>
    <w:rPr>
      <w:rFonts w:ascii="宋体" w:hAnsi="Courier New" w:eastAsia="宋体"/>
      <w:kern w:val="2"/>
      <w:sz w:val="21"/>
      <w:lang w:val="en-US" w:eastAsia="zh-CN"/>
    </w:rPr>
  </w:style>
  <w:style w:type="character" w:customStyle="1" w:styleId="156">
    <w:name w:val="hei16b1"/>
    <w:qFormat/>
    <w:uiPriority w:val="0"/>
    <w:rPr>
      <w:rFonts w:hint="default" w:ascii="Arial" w:hAnsi="Arial" w:cs="Arial"/>
      <w:b/>
      <w:bCs/>
      <w:color w:val="000000"/>
      <w:sz w:val="24"/>
      <w:szCs w:val="24"/>
    </w:rPr>
  </w:style>
  <w:style w:type="character" w:customStyle="1" w:styleId="157">
    <w:name w:val="正文（绿盟科技） Char"/>
    <w:link w:val="158"/>
    <w:qFormat/>
    <w:uiPriority w:val="0"/>
    <w:rPr>
      <w:rFonts w:ascii="Arial" w:hAnsi="Arial"/>
      <w:sz w:val="21"/>
      <w:szCs w:val="21"/>
    </w:rPr>
  </w:style>
  <w:style w:type="paragraph" w:customStyle="1" w:styleId="158">
    <w:name w:val="正文（绿盟科技）"/>
    <w:link w:val="157"/>
    <w:qFormat/>
    <w:uiPriority w:val="0"/>
    <w:pPr>
      <w:spacing w:line="300" w:lineRule="auto"/>
    </w:pPr>
    <w:rPr>
      <w:rFonts w:ascii="Arial" w:hAnsi="Arial" w:eastAsia="宋体" w:cs="Times New Roman"/>
      <w:sz w:val="21"/>
      <w:szCs w:val="21"/>
      <w:lang w:val="en-US" w:eastAsia="zh-CN" w:bidi="ar-SA"/>
    </w:rPr>
  </w:style>
  <w:style w:type="character" w:customStyle="1" w:styleId="159">
    <w:name w:val="Char Char19"/>
    <w:qFormat/>
    <w:uiPriority w:val="6"/>
    <w:rPr>
      <w:rFonts w:ascii="宋体" w:hAnsi="宋体"/>
      <w:i/>
      <w:sz w:val="24"/>
      <w:szCs w:val="24"/>
    </w:rPr>
  </w:style>
  <w:style w:type="character" w:customStyle="1" w:styleId="160">
    <w:name w:val="页脚 Char"/>
    <w:qFormat/>
    <w:uiPriority w:val="0"/>
    <w:rPr>
      <w:rFonts w:eastAsia="仿宋_GB2312"/>
      <w:kern w:val="2"/>
      <w:sz w:val="18"/>
      <w:lang w:val="en-US" w:eastAsia="zh-CN"/>
    </w:rPr>
  </w:style>
  <w:style w:type="character" w:customStyle="1" w:styleId="161">
    <w:name w:val="批注主题 Char"/>
    <w:qFormat/>
    <w:uiPriority w:val="0"/>
    <w:rPr>
      <w:rFonts w:eastAsia="宋体"/>
      <w:b/>
      <w:bCs/>
      <w:kern w:val="2"/>
      <w:sz w:val="21"/>
      <w:szCs w:val="24"/>
      <w:lang w:val="en-US" w:eastAsia="zh-CN" w:bidi="ar-SA"/>
    </w:rPr>
  </w:style>
  <w:style w:type="character" w:customStyle="1" w:styleId="162">
    <w:name w:val="Comment Text Char"/>
    <w:qFormat/>
    <w:locked/>
    <w:uiPriority w:val="0"/>
    <w:rPr>
      <w:rFonts w:ascii="宋体" w:hAnsi="宋体" w:eastAsia="宋体"/>
      <w:kern w:val="2"/>
      <w:sz w:val="24"/>
      <w:lang w:val="en-US" w:eastAsia="zh-CN" w:bidi="ar-SA"/>
    </w:rPr>
  </w:style>
  <w:style w:type="character" w:customStyle="1" w:styleId="163">
    <w:name w:val="标题 2 字符"/>
    <w:qFormat/>
    <w:uiPriority w:val="1"/>
    <w:rPr>
      <w:rFonts w:ascii="仿宋_GB2312" w:hAnsi="Times New Roman" w:eastAsia="仿宋_GB2312" w:cs="Times New Roman"/>
      <w:b/>
      <w:kern w:val="2"/>
      <w:sz w:val="24"/>
      <w:lang w:val="zh-CN"/>
    </w:rPr>
  </w:style>
  <w:style w:type="character" w:customStyle="1" w:styleId="164">
    <w:name w:val="Char Char72"/>
    <w:qFormat/>
    <w:uiPriority w:val="0"/>
    <w:rPr>
      <w:rFonts w:eastAsia="宋体"/>
      <w:kern w:val="2"/>
      <w:sz w:val="21"/>
      <w:szCs w:val="24"/>
      <w:lang w:val="en-US" w:eastAsia="zh-CN" w:bidi="ar-SA"/>
    </w:rPr>
  </w:style>
  <w:style w:type="character" w:customStyle="1" w:styleId="165">
    <w:name w:val="正文文本缩进 Char2"/>
    <w:qFormat/>
    <w:uiPriority w:val="0"/>
    <w:rPr>
      <w:rFonts w:ascii="Times New Roman" w:hAnsi="Times New Roman" w:eastAsia="宋体" w:cs="Times New Roman"/>
      <w:snapToGrid w:val="0"/>
      <w:kern w:val="0"/>
      <w:szCs w:val="24"/>
    </w:rPr>
  </w:style>
  <w:style w:type="character" w:customStyle="1" w:styleId="166">
    <w:name w:val="样式2 Char"/>
    <w:qFormat/>
    <w:uiPriority w:val="0"/>
    <w:rPr>
      <w:rFonts w:ascii="仿宋_GB2312" w:hAnsi="仿宋" w:eastAsia="仿宋_GB2312" w:cs="仿宋_GB2312"/>
      <w:b/>
      <w:bCs/>
      <w:sz w:val="32"/>
      <w:szCs w:val="30"/>
      <w:lang w:val="zh-CN"/>
    </w:rPr>
  </w:style>
  <w:style w:type="character" w:customStyle="1" w:styleId="167">
    <w:name w:val="表格名称[858D7CFB-ED40-4347-BF05-701D383B685F]"/>
    <w:link w:val="168"/>
    <w:qFormat/>
    <w:uiPriority w:val="0"/>
    <w:rPr>
      <w:sz w:val="32"/>
    </w:rPr>
  </w:style>
  <w:style w:type="paragraph" w:customStyle="1" w:styleId="168">
    <w:name w:val="表格名称"/>
    <w:basedOn w:val="4"/>
    <w:link w:val="167"/>
    <w:qFormat/>
    <w:uiPriority w:val="0"/>
    <w:pPr>
      <w:snapToGrid w:val="0"/>
      <w:spacing w:before="240" w:after="240" w:line="240" w:lineRule="auto"/>
      <w:ind w:left="0" w:firstLine="0"/>
      <w:jc w:val="center"/>
    </w:pPr>
    <w:rPr>
      <w:rFonts w:ascii="Calibri" w:hAnsi="Calibri" w:eastAsia="宋体"/>
      <w:b w:val="0"/>
      <w:bCs w:val="0"/>
      <w:kern w:val="0"/>
      <w:szCs w:val="20"/>
    </w:rPr>
  </w:style>
  <w:style w:type="character" w:customStyle="1" w:styleId="169">
    <w:name w:val="Char Char4"/>
    <w:qFormat/>
    <w:uiPriority w:val="0"/>
    <w:rPr>
      <w:rFonts w:eastAsia="宋体"/>
      <w:b/>
      <w:sz w:val="24"/>
      <w:lang w:val="en-GB" w:eastAsia="zh-CN" w:bidi="ar-SA"/>
    </w:rPr>
  </w:style>
  <w:style w:type="character" w:customStyle="1" w:styleId="170">
    <w:name w:val="c7 style3"/>
    <w:qFormat/>
    <w:uiPriority w:val="0"/>
  </w:style>
  <w:style w:type="character" w:customStyle="1" w:styleId="171">
    <w:name w:val="正文文本 3 Char1"/>
    <w:semiHidden/>
    <w:qFormat/>
    <w:uiPriority w:val="99"/>
    <w:rPr>
      <w:rFonts w:ascii="Times New Roman" w:hAnsi="Times New Roman" w:eastAsia="宋体" w:cs="Times New Roman"/>
      <w:sz w:val="16"/>
      <w:szCs w:val="16"/>
    </w:rPr>
  </w:style>
  <w:style w:type="character" w:customStyle="1" w:styleId="172">
    <w:name w:val="tw4winInternal"/>
    <w:qFormat/>
    <w:uiPriority w:val="0"/>
    <w:rPr>
      <w:rFonts w:ascii="Courier New" w:hAnsi="Courier New" w:cs="Courier New"/>
      <w:color w:val="FF0000"/>
      <w:lang w:val="en-US" w:eastAsia="zh-CN"/>
    </w:rPr>
  </w:style>
  <w:style w:type="character" w:customStyle="1" w:styleId="173">
    <w:name w:val="Char Char10"/>
    <w:semiHidden/>
    <w:qFormat/>
    <w:uiPriority w:val="0"/>
    <w:rPr>
      <w:rFonts w:ascii="宋体" w:hAnsi="宋体"/>
      <w:kern w:val="2"/>
      <w:sz w:val="21"/>
      <w:szCs w:val="24"/>
      <w:lang w:val="en-US" w:eastAsia="zh-CN"/>
    </w:rPr>
  </w:style>
  <w:style w:type="character" w:customStyle="1" w:styleId="174">
    <w:name w:val="shadow11"/>
    <w:qFormat/>
    <w:uiPriority w:val="0"/>
    <w:rPr>
      <w:color w:val="000000"/>
      <w:sz w:val="21"/>
    </w:rPr>
  </w:style>
  <w:style w:type="character" w:customStyle="1" w:styleId="175">
    <w:name w:val="正文非缩进 Char3"/>
    <w:qFormat/>
    <w:uiPriority w:val="0"/>
    <w:rPr>
      <w:rFonts w:ascii="宋体" w:eastAsia="宋体"/>
      <w:snapToGrid w:val="0"/>
      <w:color w:val="000000"/>
      <w:kern w:val="28"/>
      <w:sz w:val="28"/>
      <w:lang w:val="en-US" w:eastAsia="zh-CN" w:bidi="ar-SA"/>
    </w:rPr>
  </w:style>
  <w:style w:type="character" w:customStyle="1" w:styleId="176">
    <w:name w:val="Char Char"/>
    <w:qFormat/>
    <w:uiPriority w:val="0"/>
    <w:rPr>
      <w:rFonts w:ascii="宋体" w:hAnsi="Courier New" w:eastAsia="宋体"/>
      <w:kern w:val="2"/>
      <w:sz w:val="21"/>
      <w:lang w:val="en-US" w:eastAsia="zh-CN" w:bidi="ar-SA"/>
    </w:rPr>
  </w:style>
  <w:style w:type="character" w:customStyle="1" w:styleId="177">
    <w:name w:val="签名 Char1"/>
    <w:qFormat/>
    <w:uiPriority w:val="0"/>
    <w:rPr>
      <w:rFonts w:ascii="Times New Roman" w:hAnsi="Times New Roman" w:eastAsia="宋体" w:cs="Times New Roman"/>
      <w:szCs w:val="24"/>
    </w:rPr>
  </w:style>
  <w:style w:type="character" w:customStyle="1" w:styleId="178">
    <w:name w:val="日期 Char"/>
    <w:link w:val="36"/>
    <w:qFormat/>
    <w:uiPriority w:val="0"/>
    <w:rPr>
      <w:rFonts w:ascii="宋体"/>
      <w:kern w:val="2"/>
      <w:sz w:val="24"/>
      <w:szCs w:val="21"/>
      <w:lang w:val="zh-CN"/>
    </w:rPr>
  </w:style>
  <w:style w:type="character" w:customStyle="1" w:styleId="179">
    <w:name w:val="标题 9 Char"/>
    <w:link w:val="11"/>
    <w:qFormat/>
    <w:uiPriority w:val="0"/>
    <w:rPr>
      <w:rFonts w:ascii="Arial" w:hAnsi="Arial" w:eastAsia="黑体"/>
      <w:kern w:val="2"/>
      <w:sz w:val="21"/>
      <w:szCs w:val="21"/>
    </w:rPr>
  </w:style>
  <w:style w:type="character" w:customStyle="1" w:styleId="180">
    <w:name w:val="Char Char18"/>
    <w:qFormat/>
    <w:uiPriority w:val="6"/>
    <w:rPr>
      <w:rFonts w:ascii="宋体" w:hAnsi="宋体"/>
      <w:sz w:val="28"/>
    </w:rPr>
  </w:style>
  <w:style w:type="character" w:customStyle="1" w:styleId="181">
    <w:name w:val="批注文字 Char"/>
    <w:qFormat/>
    <w:uiPriority w:val="0"/>
    <w:rPr>
      <w:kern w:val="2"/>
      <w:sz w:val="21"/>
      <w:szCs w:val="24"/>
    </w:rPr>
  </w:style>
  <w:style w:type="character" w:customStyle="1" w:styleId="182">
    <w:name w:val="Char Char22"/>
    <w:qFormat/>
    <w:uiPriority w:val="6"/>
    <w:rPr>
      <w:rFonts w:ascii="宋体" w:hAnsi="宋体"/>
      <w:kern w:val="1"/>
      <w:sz w:val="24"/>
      <w:szCs w:val="24"/>
    </w:rPr>
  </w:style>
  <w:style w:type="character" w:customStyle="1" w:styleId="183">
    <w:name w:val="pt141"/>
    <w:qFormat/>
    <w:uiPriority w:val="0"/>
    <w:rPr>
      <w:color w:val="330066"/>
      <w:sz w:val="22"/>
      <w:szCs w:val="22"/>
    </w:rPr>
  </w:style>
  <w:style w:type="character" w:customStyle="1" w:styleId="184">
    <w:name w:val="正文文本缩进 2 Char1"/>
    <w:semiHidden/>
    <w:qFormat/>
    <w:uiPriority w:val="99"/>
    <w:rPr>
      <w:rFonts w:ascii="Times New Roman" w:hAnsi="Times New Roman" w:eastAsia="宋体" w:cs="Times New Roman"/>
      <w:szCs w:val="24"/>
    </w:rPr>
  </w:style>
  <w:style w:type="character" w:customStyle="1" w:styleId="185">
    <w:name w:val="批注框文本 Char"/>
    <w:link w:val="39"/>
    <w:qFormat/>
    <w:uiPriority w:val="0"/>
    <w:rPr>
      <w:kern w:val="2"/>
      <w:sz w:val="18"/>
      <w:szCs w:val="18"/>
    </w:rPr>
  </w:style>
  <w:style w:type="character" w:customStyle="1" w:styleId="186">
    <w:name w:val="Char Char611"/>
    <w:qFormat/>
    <w:uiPriority w:val="0"/>
    <w:rPr>
      <w:rFonts w:eastAsia="宋体"/>
      <w:kern w:val="2"/>
      <w:sz w:val="21"/>
      <w:szCs w:val="24"/>
      <w:lang w:val="en-US" w:eastAsia="zh-CN" w:bidi="ar-SA"/>
    </w:rPr>
  </w:style>
  <w:style w:type="character" w:customStyle="1" w:styleId="187">
    <w:name w:val="highlight1"/>
    <w:qFormat/>
    <w:uiPriority w:val="0"/>
    <w:rPr>
      <w:rFonts w:ascii="仿宋_GB2312" w:eastAsia="微软雅黑"/>
      <w:b/>
      <w:kern w:val="2"/>
      <w:sz w:val="23"/>
      <w:szCs w:val="23"/>
      <w:lang w:val="en-US" w:eastAsia="zh-CN" w:bidi="ar-SA"/>
    </w:rPr>
  </w:style>
  <w:style w:type="character" w:customStyle="1" w:styleId="188">
    <w:name w:val="my正文 Char"/>
    <w:link w:val="189"/>
    <w:qFormat/>
    <w:locked/>
    <w:uiPriority w:val="0"/>
    <w:rPr>
      <w:rFonts w:ascii="Tahoma" w:hAnsi="Tahoma"/>
      <w:sz w:val="24"/>
      <w:szCs w:val="24"/>
    </w:rPr>
  </w:style>
  <w:style w:type="paragraph" w:customStyle="1" w:styleId="189">
    <w:name w:val="my正文"/>
    <w:basedOn w:val="1"/>
    <w:link w:val="188"/>
    <w:qFormat/>
    <w:uiPriority w:val="0"/>
    <w:pPr>
      <w:adjustRightInd/>
      <w:spacing w:line="360" w:lineRule="auto"/>
      <w:ind w:firstLine="480" w:firstLineChars="200"/>
    </w:pPr>
    <w:rPr>
      <w:rFonts w:ascii="Tahoma" w:hAnsi="Tahoma"/>
      <w:kern w:val="0"/>
      <w:sz w:val="24"/>
    </w:rPr>
  </w:style>
  <w:style w:type="character" w:customStyle="1" w:styleId="190">
    <w:name w:val="正文缩进 Char2"/>
    <w:link w:val="16"/>
    <w:qFormat/>
    <w:uiPriority w:val="0"/>
    <w:rPr>
      <w:rFonts w:ascii="宋体" w:eastAsia="宋体"/>
      <w:snapToGrid w:val="0"/>
      <w:color w:val="000000"/>
      <w:kern w:val="28"/>
      <w:sz w:val="28"/>
      <w:lang w:val="en-US" w:eastAsia="zh-CN" w:bidi="ar-SA"/>
    </w:rPr>
  </w:style>
  <w:style w:type="character" w:customStyle="1" w:styleId="191">
    <w:name w:val="Used by Word for text of Help footnotes Char Char1"/>
    <w:qFormat/>
    <w:uiPriority w:val="0"/>
    <w:rPr>
      <w:color w:val="0000FF"/>
      <w:sz w:val="21"/>
    </w:rPr>
  </w:style>
  <w:style w:type="character" w:customStyle="1" w:styleId="192">
    <w:name w:val="页眉 Char"/>
    <w:qFormat/>
    <w:uiPriority w:val="0"/>
    <w:rPr>
      <w:rFonts w:eastAsia="仿宋_GB2312"/>
      <w:kern w:val="2"/>
      <w:sz w:val="18"/>
      <w:lang w:val="en-US" w:eastAsia="zh-CN"/>
    </w:rPr>
  </w:style>
  <w:style w:type="character" w:customStyle="1" w:styleId="193">
    <w:name w:val="FA正文 Char Char"/>
    <w:qFormat/>
    <w:uiPriority w:val="0"/>
    <w:rPr>
      <w:rFonts w:hAnsi="宋体"/>
      <w:kern w:val="2"/>
      <w:sz w:val="24"/>
      <w:lang w:bidi="ar-SA"/>
    </w:rPr>
  </w:style>
  <w:style w:type="character" w:customStyle="1" w:styleId="194">
    <w:name w:val="纯文本 字符"/>
    <w:qFormat/>
    <w:uiPriority w:val="0"/>
    <w:rPr>
      <w:rFonts w:ascii="宋体" w:hAnsi="Courier New" w:eastAsia="宋体" w:cs="Arial"/>
      <w:snapToGrid w:val="0"/>
      <w:kern w:val="2"/>
      <w:sz w:val="21"/>
      <w:szCs w:val="21"/>
      <w:lang w:val="en-US" w:eastAsia="zh-CN" w:bidi="ar-SA"/>
    </w:rPr>
  </w:style>
  <w:style w:type="character" w:customStyle="1" w:styleId="195">
    <w:name w:val="3级 Char"/>
    <w:link w:val="196"/>
    <w:qFormat/>
    <w:uiPriority w:val="0"/>
    <w:rPr>
      <w:rFonts w:ascii="宋体" w:hAnsi="宋体"/>
      <w:b/>
      <w:bCs/>
      <w:snapToGrid/>
      <w:sz w:val="28"/>
    </w:rPr>
  </w:style>
  <w:style w:type="paragraph" w:customStyle="1" w:styleId="196">
    <w:name w:val="3级"/>
    <w:basedOn w:val="197"/>
    <w:link w:val="195"/>
    <w:qFormat/>
    <w:uiPriority w:val="0"/>
    <w:pPr>
      <w:ind w:left="0" w:right="466" w:firstLine="288"/>
    </w:pPr>
    <w:rPr>
      <w:rFonts w:hAnsi="宋体"/>
      <w:snapToGrid/>
    </w:rPr>
  </w:style>
  <w:style w:type="paragraph" w:customStyle="1" w:styleId="197">
    <w:name w:val="样式 标题 3h33rd level3BOD 0H3l3CTHeading 3 - oldLevel 3 He..."/>
    <w:basedOn w:val="5"/>
    <w:qFormat/>
    <w:uiPriority w:val="99"/>
    <w:pPr>
      <w:keepLines w:val="0"/>
      <w:widowControl/>
      <w:tabs>
        <w:tab w:val="clear" w:pos="900"/>
      </w:tabs>
      <w:adjustRightInd/>
      <w:spacing w:before="240" w:after="240" w:line="360" w:lineRule="auto"/>
      <w:ind w:left="851" w:right="407" w:rightChars="194" w:hanging="851"/>
      <w:jc w:val="left"/>
    </w:pPr>
    <w:rPr>
      <w:rFonts w:ascii="宋体" w:hAnsi="Arial"/>
      <w:snapToGrid w:val="0"/>
      <w:kern w:val="0"/>
      <w:sz w:val="28"/>
      <w:szCs w:val="20"/>
    </w:rPr>
  </w:style>
  <w:style w:type="character" w:customStyle="1" w:styleId="198">
    <w:name w:val="myp11"/>
    <w:qFormat/>
    <w:uiPriority w:val="0"/>
    <w:rPr>
      <w:rFonts w:ascii="仿宋_GB2312" w:eastAsia="微软雅黑"/>
      <w:b/>
      <w:kern w:val="2"/>
      <w:sz w:val="32"/>
      <w:szCs w:val="32"/>
      <w:lang w:val="en-US" w:eastAsia="zh-CN" w:bidi="ar-SA"/>
    </w:rPr>
  </w:style>
  <w:style w:type="character" w:customStyle="1" w:styleId="199">
    <w:name w:val="文档结构图 Char1"/>
    <w:link w:val="19"/>
    <w:qFormat/>
    <w:uiPriority w:val="0"/>
    <w:rPr>
      <w:kern w:val="2"/>
      <w:sz w:val="21"/>
      <w:szCs w:val="24"/>
      <w:shd w:val="clear" w:color="auto" w:fill="000080"/>
    </w:rPr>
  </w:style>
  <w:style w:type="character" w:customStyle="1" w:styleId="200">
    <w:name w:val="H6 Char"/>
    <w:qFormat/>
    <w:uiPriority w:val="0"/>
    <w:rPr>
      <w:rFonts w:ascii="Arial" w:hAnsi="Arial" w:eastAsia="黑体"/>
      <w:b/>
      <w:bCs/>
      <w:kern w:val="2"/>
      <w:sz w:val="24"/>
      <w:szCs w:val="24"/>
    </w:rPr>
  </w:style>
  <w:style w:type="character" w:customStyle="1" w:styleId="201">
    <w:name w:val="Char Char91"/>
    <w:qFormat/>
    <w:uiPriority w:val="0"/>
    <w:rPr>
      <w:rFonts w:eastAsia="宋体"/>
      <w:kern w:val="2"/>
      <w:sz w:val="18"/>
      <w:szCs w:val="18"/>
      <w:lang w:val="en-US" w:eastAsia="zh-CN" w:bidi="ar-SA"/>
    </w:rPr>
  </w:style>
  <w:style w:type="character" w:customStyle="1" w:styleId="202">
    <w:name w:val="副标题 Char1"/>
    <w:qFormat/>
    <w:uiPriority w:val="0"/>
    <w:rPr>
      <w:rFonts w:ascii="Cambria" w:hAnsi="Cambria" w:eastAsia="宋体" w:cs="Times New Roman"/>
      <w:b/>
      <w:bCs/>
      <w:snapToGrid w:val="0"/>
      <w:kern w:val="28"/>
      <w:sz w:val="32"/>
      <w:szCs w:val="32"/>
    </w:rPr>
  </w:style>
  <w:style w:type="character" w:customStyle="1" w:styleId="203">
    <w:name w:val="font61"/>
    <w:qFormat/>
    <w:uiPriority w:val="0"/>
    <w:rPr>
      <w:rFonts w:hint="eastAsia" w:ascii="仿宋" w:hAnsi="仿宋" w:eastAsia="仿宋" w:cs="仿宋"/>
      <w:color w:val="000000"/>
      <w:sz w:val="20"/>
      <w:szCs w:val="20"/>
      <w:u w:val="none"/>
    </w:rPr>
  </w:style>
  <w:style w:type="character" w:customStyle="1" w:styleId="204">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205">
    <w:name w:val="Char Char211"/>
    <w:qFormat/>
    <w:uiPriority w:val="0"/>
    <w:rPr>
      <w:rFonts w:eastAsia="宋体"/>
      <w:b/>
      <w:bCs/>
      <w:kern w:val="2"/>
      <w:sz w:val="21"/>
      <w:szCs w:val="24"/>
      <w:lang w:val="en-US" w:eastAsia="zh-CN" w:bidi="ar-SA"/>
    </w:rPr>
  </w:style>
  <w:style w:type="character" w:customStyle="1" w:styleId="206">
    <w:name w:val="标题 2 Char"/>
    <w:qFormat/>
    <w:uiPriority w:val="0"/>
    <w:rPr>
      <w:rFonts w:ascii="Arial" w:hAnsi="Arial" w:eastAsia="黑体"/>
      <w:b/>
      <w:kern w:val="2"/>
      <w:sz w:val="32"/>
      <w:lang w:val="en-US" w:eastAsia="zh-CN"/>
    </w:rPr>
  </w:style>
  <w:style w:type="character" w:customStyle="1" w:styleId="207">
    <w:name w:val="maywed421"/>
    <w:qFormat/>
    <w:uiPriority w:val="0"/>
    <w:rPr>
      <w:color w:val="366FB6"/>
      <w:u w:val="none"/>
    </w:rPr>
  </w:style>
  <w:style w:type="character" w:customStyle="1" w:styleId="208">
    <w:name w:val="正文文本缩进 Char"/>
    <w:qFormat/>
    <w:uiPriority w:val="0"/>
    <w:rPr>
      <w:rFonts w:ascii="宋体" w:hAnsi="宋体"/>
      <w:kern w:val="2"/>
      <w:sz w:val="24"/>
      <w:szCs w:val="24"/>
    </w:rPr>
  </w:style>
  <w:style w:type="character" w:customStyle="1" w:styleId="209">
    <w:name w:val="Char Char102"/>
    <w:semiHidden/>
    <w:qFormat/>
    <w:uiPriority w:val="0"/>
    <w:rPr>
      <w:rFonts w:ascii="宋体" w:hAnsi="宋体"/>
      <w:kern w:val="2"/>
      <w:sz w:val="21"/>
      <w:szCs w:val="24"/>
      <w:lang w:val="en-US" w:eastAsia="zh-CN"/>
    </w:rPr>
  </w:style>
  <w:style w:type="character" w:customStyle="1" w:styleId="210">
    <w:name w:val="页眉 Char1"/>
    <w:qFormat/>
    <w:uiPriority w:val="0"/>
    <w:rPr>
      <w:rFonts w:eastAsia="宋体"/>
      <w:kern w:val="2"/>
      <w:sz w:val="18"/>
      <w:szCs w:val="18"/>
      <w:lang w:val="en-US" w:eastAsia="zh-CN" w:bidi="ar-SA"/>
    </w:rPr>
  </w:style>
  <w:style w:type="character" w:customStyle="1" w:styleId="211">
    <w:name w:val="md"/>
    <w:basedOn w:val="69"/>
    <w:qFormat/>
    <w:uiPriority w:val="0"/>
    <w:rPr>
      <w:rFonts w:ascii="Arial" w:hAnsi="Arial" w:eastAsia="黑体" w:cs="Arial"/>
      <w:snapToGrid w:val="0"/>
      <w:kern w:val="0"/>
      <w:szCs w:val="21"/>
    </w:rPr>
  </w:style>
  <w:style w:type="character" w:customStyle="1" w:styleId="212">
    <w:name w:val="big1"/>
    <w:qFormat/>
    <w:uiPriority w:val="0"/>
    <w:rPr>
      <w:rFonts w:hint="eastAsia" w:ascii="宋体" w:hAnsi="宋体" w:eastAsia="宋体"/>
      <w:color w:val="333333"/>
      <w:sz w:val="22"/>
      <w:szCs w:val="22"/>
    </w:rPr>
  </w:style>
  <w:style w:type="character" w:customStyle="1" w:styleId="213">
    <w:name w:val="Char Char311"/>
    <w:qFormat/>
    <w:uiPriority w:val="0"/>
    <w:rPr>
      <w:rFonts w:eastAsia="宋体"/>
      <w:kern w:val="2"/>
      <w:sz w:val="21"/>
      <w:szCs w:val="24"/>
      <w:lang w:val="en-US" w:eastAsia="zh-CN" w:bidi="ar-SA"/>
    </w:rPr>
  </w:style>
  <w:style w:type="character" w:customStyle="1" w:styleId="214">
    <w:name w:val="Char Char81"/>
    <w:qFormat/>
    <w:uiPriority w:val="6"/>
    <w:rPr>
      <w:rFonts w:eastAsia="宋体"/>
      <w:b/>
      <w:sz w:val="24"/>
      <w:lang w:val="en-GB" w:eastAsia="zh-CN"/>
    </w:rPr>
  </w:style>
  <w:style w:type="character" w:customStyle="1" w:styleId="215">
    <w:name w:val="样式3 Char"/>
    <w:basedOn w:val="166"/>
    <w:qFormat/>
    <w:uiPriority w:val="0"/>
    <w:rPr>
      <w:rFonts w:ascii="仿宋_GB2312" w:hAnsi="仿宋" w:eastAsia="仿宋_GB2312" w:cs="仿宋_GB2312"/>
      <w:sz w:val="32"/>
      <w:szCs w:val="30"/>
      <w:lang w:val="zh-CN"/>
    </w:rPr>
  </w:style>
  <w:style w:type="character" w:customStyle="1" w:styleId="216">
    <w:name w:val="HTML 地址 Char"/>
    <w:link w:val="30"/>
    <w:qFormat/>
    <w:uiPriority w:val="0"/>
    <w:rPr>
      <w:rFonts w:ascii="宋体" w:hAnsi="宋体"/>
      <w:i/>
      <w:iCs/>
      <w:sz w:val="24"/>
      <w:szCs w:val="24"/>
    </w:rPr>
  </w:style>
  <w:style w:type="character" w:customStyle="1" w:styleId="217">
    <w:name w:val="正文首行缩进 2 Char1"/>
    <w:qFormat/>
    <w:uiPriority w:val="0"/>
    <w:rPr>
      <w:rFonts w:ascii="Times New Roman" w:hAnsi="Times New Roman" w:eastAsia="宋体" w:cs="Times New Roman"/>
      <w:kern w:val="2"/>
      <w:sz w:val="24"/>
      <w:szCs w:val="24"/>
    </w:rPr>
  </w:style>
  <w:style w:type="character" w:customStyle="1" w:styleId="218">
    <w:name w:val="副标题 Char2"/>
    <w:qFormat/>
    <w:uiPriority w:val="0"/>
    <w:rPr>
      <w:rFonts w:ascii="Cambria" w:hAnsi="Cambria" w:eastAsia="宋体" w:cs="Times New Roman"/>
      <w:b/>
      <w:bCs/>
      <w:snapToGrid w:val="0"/>
      <w:kern w:val="28"/>
      <w:sz w:val="32"/>
      <w:szCs w:val="32"/>
    </w:rPr>
  </w:style>
  <w:style w:type="character" w:customStyle="1" w:styleId="219">
    <w:name w:val="标题4-dyf Char"/>
    <w:link w:val="220"/>
    <w:qFormat/>
    <w:uiPriority w:val="0"/>
    <w:rPr>
      <w:rFonts w:ascii="Cambria" w:hAnsi="Cambria"/>
      <w:b/>
      <w:bCs/>
      <w:color w:val="000000"/>
      <w:kern w:val="2"/>
      <w:sz w:val="21"/>
      <w:szCs w:val="21"/>
    </w:rPr>
  </w:style>
  <w:style w:type="paragraph" w:customStyle="1" w:styleId="220">
    <w:name w:val="标题4-dyf"/>
    <w:basedOn w:val="6"/>
    <w:link w:val="219"/>
    <w:qFormat/>
    <w:uiPriority w:val="0"/>
    <w:pPr>
      <w:tabs>
        <w:tab w:val="left" w:pos="851"/>
        <w:tab w:val="clear" w:pos="864"/>
      </w:tabs>
      <w:adjustRightInd/>
      <w:spacing w:line="376" w:lineRule="atLeast"/>
      <w:ind w:left="851" w:hanging="851"/>
    </w:pPr>
    <w:rPr>
      <w:rFonts w:ascii="Cambria" w:hAnsi="Cambria" w:eastAsia="宋体"/>
      <w:color w:val="000000"/>
      <w:sz w:val="21"/>
      <w:szCs w:val="21"/>
    </w:rPr>
  </w:style>
  <w:style w:type="character" w:customStyle="1" w:styleId="221">
    <w:name w:val="dectext1"/>
    <w:qFormat/>
    <w:uiPriority w:val="0"/>
    <w:rPr>
      <w:rFonts w:ascii="宋体" w:hAnsi="宋体" w:eastAsia="宋体"/>
      <w:color w:val="333333"/>
      <w:sz w:val="21"/>
      <w:szCs w:val="21"/>
      <w:u w:val="none"/>
    </w:rPr>
  </w:style>
  <w:style w:type="character" w:customStyle="1" w:styleId="222">
    <w:name w:val="冯 Char"/>
    <w:link w:val="223"/>
    <w:qFormat/>
    <w:uiPriority w:val="0"/>
    <w:rPr>
      <w:rFonts w:ascii="宋体" w:hAnsi="宋体"/>
      <w:color w:val="000000"/>
      <w:sz w:val="24"/>
      <w:szCs w:val="24"/>
    </w:rPr>
  </w:style>
  <w:style w:type="paragraph" w:customStyle="1" w:styleId="223">
    <w:name w:val="冯"/>
    <w:basedOn w:val="1"/>
    <w:link w:val="222"/>
    <w:qFormat/>
    <w:uiPriority w:val="0"/>
    <w:pPr>
      <w:widowControl/>
      <w:adjustRightInd/>
      <w:spacing w:line="360" w:lineRule="auto"/>
      <w:ind w:firstLine="480" w:firstLineChars="200"/>
    </w:pPr>
    <w:rPr>
      <w:rFonts w:ascii="宋体" w:hAnsi="宋体"/>
      <w:color w:val="000000"/>
      <w:kern w:val="0"/>
      <w:sz w:val="24"/>
    </w:rPr>
  </w:style>
  <w:style w:type="character" w:customStyle="1" w:styleId="224">
    <w:name w:val="Header Char"/>
    <w:qFormat/>
    <w:locked/>
    <w:uiPriority w:val="0"/>
    <w:rPr>
      <w:rFonts w:eastAsia="宋体"/>
      <w:kern w:val="2"/>
      <w:sz w:val="18"/>
      <w:szCs w:val="18"/>
      <w:lang w:val="en-US" w:eastAsia="zh-CN" w:bidi="ar-SA"/>
    </w:rPr>
  </w:style>
  <w:style w:type="character" w:customStyle="1" w:styleId="225">
    <w:name w:val="Char Char12"/>
    <w:qFormat/>
    <w:uiPriority w:val="0"/>
    <w:rPr>
      <w:rFonts w:ascii="仿宋_GB2312" w:eastAsia="仿宋_GB2312"/>
      <w:b/>
      <w:bCs/>
      <w:kern w:val="2"/>
      <w:sz w:val="24"/>
      <w:szCs w:val="24"/>
      <w:lang w:val="zh-CN" w:eastAsia="zh-CN" w:bidi="ar-SA"/>
    </w:rPr>
  </w:style>
  <w:style w:type="character" w:customStyle="1" w:styleId="226">
    <w:name w:val="题注 Char"/>
    <w:link w:val="17"/>
    <w:qFormat/>
    <w:uiPriority w:val="0"/>
    <w:rPr>
      <w:b/>
      <w:kern w:val="2"/>
      <w:sz w:val="28"/>
    </w:rPr>
  </w:style>
  <w:style w:type="character" w:customStyle="1" w:styleId="227">
    <w:name w:val="普通文字 Char3"/>
    <w:qFormat/>
    <w:uiPriority w:val="0"/>
    <w:rPr>
      <w:rFonts w:ascii="宋体" w:hAnsi="Courier New" w:eastAsia="宋体"/>
      <w:kern w:val="2"/>
      <w:sz w:val="21"/>
      <w:lang w:val="en-US" w:eastAsia="zh-CN" w:bidi="ar-SA"/>
    </w:rPr>
  </w:style>
  <w:style w:type="character" w:customStyle="1" w:styleId="228">
    <w:name w:val="公文正文 Char"/>
    <w:qFormat/>
    <w:uiPriority w:val="0"/>
    <w:rPr>
      <w:rFonts w:ascii="仿宋_GB2312" w:eastAsia="仿宋_GB2312"/>
      <w:kern w:val="2"/>
      <w:sz w:val="24"/>
      <w:szCs w:val="24"/>
      <w:lang w:val="en-US" w:eastAsia="zh-CN" w:bidi="ar-SA"/>
    </w:rPr>
  </w:style>
  <w:style w:type="character" w:customStyle="1" w:styleId="229">
    <w:name w:val="正文首行缩进 Char Char Char Char Char"/>
    <w:qFormat/>
    <w:uiPriority w:val="0"/>
    <w:rPr>
      <w:rFonts w:ascii="宋体"/>
      <w:kern w:val="2"/>
      <w:sz w:val="24"/>
      <w:lang w:val="zh-CN"/>
    </w:rPr>
  </w:style>
  <w:style w:type="character" w:customStyle="1" w:styleId="230">
    <w:name w:val="PI Char"/>
    <w:qFormat/>
    <w:uiPriority w:val="0"/>
    <w:rPr>
      <w:rFonts w:ascii="宋体" w:hAnsi="宋体" w:eastAsia="宋体"/>
      <w:kern w:val="2"/>
      <w:sz w:val="24"/>
      <w:szCs w:val="24"/>
      <w:lang w:val="en-US" w:eastAsia="zh-CN" w:bidi="ar-SA"/>
    </w:rPr>
  </w:style>
  <w:style w:type="character" w:customStyle="1" w:styleId="231">
    <w:name w:val="Default Char"/>
    <w:link w:val="232"/>
    <w:qFormat/>
    <w:uiPriority w:val="0"/>
    <w:rPr>
      <w:rFonts w:ascii="仿宋_GB2312" w:eastAsia="仿宋_GB2312" w:cs="仿宋_GB2312"/>
      <w:color w:val="000000"/>
      <w:sz w:val="24"/>
      <w:szCs w:val="24"/>
      <w:lang w:val="en-US" w:eastAsia="zh-CN" w:bidi="ar-SA"/>
    </w:rPr>
  </w:style>
  <w:style w:type="paragraph" w:customStyle="1" w:styleId="232">
    <w:name w:val="Default"/>
    <w:link w:val="231"/>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233">
    <w:name w:val="style91"/>
    <w:qFormat/>
    <w:uiPriority w:val="0"/>
    <w:rPr>
      <w:color w:val="333333"/>
    </w:rPr>
  </w:style>
  <w:style w:type="character" w:customStyle="1" w:styleId="234">
    <w:name w:val="列出段落 Char2"/>
    <w:qFormat/>
    <w:uiPriority w:val="34"/>
    <w:rPr>
      <w:rFonts w:ascii="Calibri" w:hAnsi="Calibri"/>
      <w:kern w:val="2"/>
      <w:sz w:val="28"/>
    </w:rPr>
  </w:style>
  <w:style w:type="character" w:customStyle="1" w:styleId="235">
    <w:name w:val="mdeck"/>
    <w:qFormat/>
    <w:uiPriority w:val="0"/>
    <w:rPr>
      <w:rFonts w:ascii="仿宋_GB2312" w:eastAsia="微软雅黑"/>
      <w:b/>
      <w:kern w:val="2"/>
      <w:sz w:val="32"/>
      <w:szCs w:val="32"/>
      <w:lang w:val="en-US" w:eastAsia="zh-CN" w:bidi="ar-SA"/>
    </w:rPr>
  </w:style>
  <w:style w:type="character" w:customStyle="1" w:styleId="236">
    <w:name w:val="unnamed11"/>
    <w:qFormat/>
    <w:uiPriority w:val="0"/>
    <w:rPr>
      <w:sz w:val="20"/>
      <w:szCs w:val="20"/>
    </w:rPr>
  </w:style>
  <w:style w:type="character" w:customStyle="1" w:styleId="237">
    <w:name w:val="正文文本 Char2"/>
    <w:semiHidden/>
    <w:qFormat/>
    <w:uiPriority w:val="99"/>
    <w:rPr>
      <w:rFonts w:ascii="Times New Roman" w:hAnsi="Times New Roman" w:eastAsia="宋体" w:cs="Times New Roman"/>
      <w:snapToGrid w:val="0"/>
      <w:kern w:val="0"/>
      <w:szCs w:val="24"/>
    </w:rPr>
  </w:style>
  <w:style w:type="character" w:customStyle="1" w:styleId="238">
    <w:name w:val="标书正文格式 Char"/>
    <w:qFormat/>
    <w:uiPriority w:val="0"/>
    <w:rPr>
      <w:rFonts w:eastAsia="楷体_GB2312"/>
      <w:kern w:val="2"/>
      <w:sz w:val="24"/>
      <w:szCs w:val="24"/>
      <w:lang w:bidi="ar-SA"/>
    </w:rPr>
  </w:style>
  <w:style w:type="character" w:customStyle="1" w:styleId="239">
    <w:name w:val="Char Char11"/>
    <w:qFormat/>
    <w:locked/>
    <w:uiPriority w:val="0"/>
    <w:rPr>
      <w:rFonts w:ascii="宋体" w:hAnsi="宋体" w:eastAsia="宋体"/>
      <w:b/>
      <w:kern w:val="2"/>
      <w:sz w:val="24"/>
      <w:szCs w:val="24"/>
      <w:lang w:val="en-US" w:eastAsia="zh-CN" w:bidi="ar-SA"/>
    </w:rPr>
  </w:style>
  <w:style w:type="character" w:customStyle="1" w:styleId="240">
    <w:name w:val="ca-131"/>
    <w:qFormat/>
    <w:uiPriority w:val="0"/>
    <w:rPr>
      <w:rFonts w:hint="eastAsia" w:ascii="仿宋_GB2312" w:eastAsia="仿宋_GB2312"/>
      <w:b/>
      <w:bCs/>
      <w:color w:val="000000"/>
      <w:spacing w:val="-20"/>
      <w:sz w:val="24"/>
      <w:szCs w:val="24"/>
    </w:rPr>
  </w:style>
  <w:style w:type="character" w:customStyle="1" w:styleId="241">
    <w:name w:val="tw4winMark"/>
    <w:qFormat/>
    <w:uiPriority w:val="0"/>
    <w:rPr>
      <w:rFonts w:ascii="Courier New" w:hAnsi="Courier New" w:cs="Courier New"/>
      <w:vanish/>
      <w:color w:val="800080"/>
      <w:sz w:val="24"/>
      <w:szCs w:val="24"/>
      <w:vertAlign w:val="subscript"/>
    </w:rPr>
  </w:style>
  <w:style w:type="character" w:customStyle="1" w:styleId="242">
    <w:name w:val="正文样式 Char"/>
    <w:link w:val="243"/>
    <w:qFormat/>
    <w:uiPriority w:val="0"/>
    <w:rPr>
      <w:rFonts w:ascii="Calibri" w:hAnsi="Calibri"/>
      <w:sz w:val="24"/>
      <w:szCs w:val="24"/>
    </w:rPr>
  </w:style>
  <w:style w:type="paragraph" w:customStyle="1" w:styleId="243">
    <w:name w:val="正文样式"/>
    <w:basedOn w:val="1"/>
    <w:link w:val="242"/>
    <w:qFormat/>
    <w:uiPriority w:val="0"/>
    <w:pPr>
      <w:adjustRightInd/>
      <w:spacing w:line="360" w:lineRule="auto"/>
      <w:ind w:firstLine="480" w:firstLineChars="200"/>
    </w:pPr>
    <w:rPr>
      <w:kern w:val="0"/>
      <w:sz w:val="24"/>
    </w:rPr>
  </w:style>
  <w:style w:type="character" w:customStyle="1" w:styleId="244">
    <w:name w:val="表正文 Char3"/>
    <w:qFormat/>
    <w:uiPriority w:val="0"/>
    <w:rPr>
      <w:rFonts w:eastAsia="宋体"/>
    </w:rPr>
  </w:style>
  <w:style w:type="character" w:customStyle="1" w:styleId="245">
    <w:name w:val="H5 Char"/>
    <w:qFormat/>
    <w:uiPriority w:val="0"/>
    <w:rPr>
      <w:b/>
      <w:bCs/>
      <w:kern w:val="2"/>
      <w:sz w:val="28"/>
      <w:szCs w:val="28"/>
    </w:rPr>
  </w:style>
  <w:style w:type="character" w:customStyle="1" w:styleId="246">
    <w:name w:val="Char Char3"/>
    <w:qFormat/>
    <w:uiPriority w:val="0"/>
    <w:rPr>
      <w:rFonts w:eastAsia="宋体"/>
      <w:kern w:val="2"/>
      <w:sz w:val="21"/>
      <w:szCs w:val="24"/>
      <w:lang w:val="en-US" w:eastAsia="zh-CN" w:bidi="ar-SA"/>
    </w:rPr>
  </w:style>
  <w:style w:type="character" w:customStyle="1" w:styleId="247">
    <w:name w:val="正文 编号 Char"/>
    <w:qFormat/>
    <w:uiPriority w:val="0"/>
    <w:rPr>
      <w:rFonts w:ascii="仿宋_GB2312" w:hAnsi="仿宋_GB2312" w:eastAsia="仿宋_GB2312"/>
      <w:kern w:val="2"/>
      <w:sz w:val="24"/>
      <w:lang w:bidi="ar-SA"/>
    </w:rPr>
  </w:style>
  <w:style w:type="character" w:customStyle="1" w:styleId="248">
    <w:name w:val="question-title2"/>
    <w:qFormat/>
    <w:uiPriority w:val="6"/>
    <w:rPr>
      <w:rFonts w:ascii="Arial" w:hAnsi="Arial" w:eastAsia="黑体" w:cs="Arial"/>
      <w:snapToGrid w:val="0"/>
      <w:kern w:val="0"/>
      <w:szCs w:val="21"/>
    </w:rPr>
  </w:style>
  <w:style w:type="character" w:customStyle="1" w:styleId="249">
    <w:name w:val="gf正文1 Char Char"/>
    <w:link w:val="250"/>
    <w:qFormat/>
    <w:uiPriority w:val="0"/>
    <w:rPr>
      <w:rFonts w:ascii="宋体" w:hAnsi="宋体" w:cs="宋体"/>
      <w:kern w:val="2"/>
      <w:sz w:val="24"/>
      <w:szCs w:val="24"/>
    </w:rPr>
  </w:style>
  <w:style w:type="paragraph" w:customStyle="1" w:styleId="250">
    <w:name w:val="gf正文1"/>
    <w:basedOn w:val="1"/>
    <w:link w:val="249"/>
    <w:qFormat/>
    <w:uiPriority w:val="0"/>
    <w:pPr>
      <w:tabs>
        <w:tab w:val="left" w:pos="3240"/>
        <w:tab w:val="left" w:pos="3960"/>
      </w:tabs>
      <w:snapToGrid w:val="0"/>
      <w:spacing w:line="360" w:lineRule="auto"/>
      <w:ind w:firstLine="480" w:firstLineChars="200"/>
    </w:pPr>
    <w:rPr>
      <w:rFonts w:ascii="宋体" w:hAnsi="宋体"/>
      <w:sz w:val="24"/>
    </w:rPr>
  </w:style>
  <w:style w:type="character" w:customStyle="1" w:styleId="251">
    <w:name w:val="Char Char15"/>
    <w:qFormat/>
    <w:uiPriority w:val="6"/>
    <w:rPr>
      <w:rFonts w:ascii="宋体" w:hAnsi="宋体"/>
      <w:kern w:val="1"/>
      <w:sz w:val="21"/>
    </w:rPr>
  </w:style>
  <w:style w:type="character" w:customStyle="1" w:styleId="252">
    <w:name w:val="正文缩进 Char3"/>
    <w:qFormat/>
    <w:uiPriority w:val="0"/>
    <w:rPr>
      <w:rFonts w:ascii="宋体" w:eastAsia="宋体"/>
      <w:snapToGrid w:val="0"/>
      <w:color w:val="000000"/>
      <w:kern w:val="28"/>
      <w:sz w:val="28"/>
      <w:lang w:val="en-US" w:eastAsia="zh-CN" w:bidi="ar-SA"/>
    </w:rPr>
  </w:style>
  <w:style w:type="character" w:customStyle="1" w:styleId="253">
    <w:name w:val="列出段落 Char1"/>
    <w:link w:val="254"/>
    <w:qFormat/>
    <w:uiPriority w:val="0"/>
    <w:rPr>
      <w:rFonts w:ascii="Calibri" w:hAnsi="Calibri"/>
      <w:sz w:val="24"/>
      <w:lang w:eastAsia="en-US"/>
    </w:rPr>
  </w:style>
  <w:style w:type="paragraph" w:customStyle="1" w:styleId="254">
    <w:name w:val="列表1"/>
    <w:basedOn w:val="1"/>
    <w:next w:val="255"/>
    <w:link w:val="253"/>
    <w:qFormat/>
    <w:uiPriority w:val="0"/>
    <w:pPr>
      <w:widowControl/>
      <w:adjustRightInd/>
      <w:spacing w:after="200" w:line="360" w:lineRule="auto"/>
      <w:ind w:left="720" w:firstLine="200" w:firstLineChars="200"/>
      <w:jc w:val="left"/>
    </w:pPr>
    <w:rPr>
      <w:kern w:val="0"/>
      <w:sz w:val="24"/>
      <w:szCs w:val="20"/>
      <w:lang w:eastAsia="en-US"/>
    </w:rPr>
  </w:style>
  <w:style w:type="paragraph" w:styleId="255">
    <w:name w:val="List Paragraph"/>
    <w:basedOn w:val="1"/>
    <w:qFormat/>
    <w:uiPriority w:val="34"/>
    <w:pPr>
      <w:spacing w:line="360" w:lineRule="auto"/>
      <w:ind w:firstLine="200" w:firstLineChars="200"/>
    </w:pPr>
    <w:rPr>
      <w:rFonts w:eastAsia="楷体_GB2312" w:cs="Lucida Sans"/>
      <w:sz w:val="24"/>
    </w:rPr>
  </w:style>
  <w:style w:type="character" w:customStyle="1" w:styleId="256">
    <w:name w:val="Char Char8"/>
    <w:qFormat/>
    <w:uiPriority w:val="0"/>
    <w:rPr>
      <w:rFonts w:eastAsia="宋体"/>
      <w:b/>
      <w:sz w:val="24"/>
      <w:lang w:val="en-GB" w:eastAsia="zh-CN"/>
    </w:rPr>
  </w:style>
  <w:style w:type="character" w:customStyle="1" w:styleId="257">
    <w:name w:val="Normal Indent Char Char"/>
    <w:qFormat/>
    <w:uiPriority w:val="0"/>
    <w:rPr>
      <w:rFonts w:eastAsia="宋体"/>
      <w:kern w:val="2"/>
      <w:sz w:val="21"/>
      <w:lang w:val="en-US" w:eastAsia="zh-CN" w:bidi="ar-SA"/>
    </w:rPr>
  </w:style>
  <w:style w:type="character" w:customStyle="1" w:styleId="258">
    <w:name w:val="列表段落 字符"/>
    <w:qFormat/>
    <w:uiPriority w:val="99"/>
  </w:style>
  <w:style w:type="character" w:customStyle="1" w:styleId="259">
    <w:name w:val="Ò³Ã¼ Char Char1"/>
    <w:qFormat/>
    <w:uiPriority w:val="0"/>
    <w:rPr>
      <w:rFonts w:eastAsia="宋体"/>
      <w:kern w:val="2"/>
      <w:sz w:val="18"/>
      <w:szCs w:val="18"/>
      <w:lang w:val="en-US" w:eastAsia="zh-CN" w:bidi="ar-SA"/>
    </w:rPr>
  </w:style>
  <w:style w:type="character" w:customStyle="1" w:styleId="260">
    <w:name w:val="方案正文 Char"/>
    <w:qFormat/>
    <w:uiPriority w:val="0"/>
    <w:rPr>
      <w:rFonts w:ascii="仿宋_GB2312" w:eastAsia="仿宋_GB2312"/>
      <w:b/>
      <w:color w:val="000000"/>
      <w:kern w:val="2"/>
      <w:sz w:val="24"/>
      <w:lang w:val="en-US" w:eastAsia="zh-CN" w:bidi="ar-SA"/>
    </w:rPr>
  </w:style>
  <w:style w:type="character" w:customStyle="1" w:styleId="261">
    <w:name w:val="Char Char30"/>
    <w:qFormat/>
    <w:uiPriority w:val="6"/>
    <w:rPr>
      <w:rFonts w:ascii="Arial" w:hAnsi="Arial" w:eastAsia="黑体"/>
      <w:kern w:val="1"/>
      <w:sz w:val="21"/>
      <w:szCs w:val="21"/>
    </w:rPr>
  </w:style>
  <w:style w:type="character" w:customStyle="1" w:styleId="262">
    <w:name w:val="正文文本缩进 Char3"/>
    <w:link w:val="25"/>
    <w:qFormat/>
    <w:uiPriority w:val="0"/>
    <w:rPr>
      <w:rFonts w:ascii="宋体" w:hAnsi="宋体"/>
      <w:kern w:val="2"/>
      <w:sz w:val="24"/>
      <w:szCs w:val="24"/>
    </w:rPr>
  </w:style>
  <w:style w:type="character" w:customStyle="1" w:styleId="263">
    <w:name w:val="font01"/>
    <w:qFormat/>
    <w:uiPriority w:val="0"/>
    <w:rPr>
      <w:rFonts w:hint="eastAsia" w:ascii="微软雅黑" w:hAnsi="微软雅黑" w:eastAsia="微软雅黑" w:cs="微软雅黑"/>
      <w:color w:val="000000"/>
      <w:sz w:val="20"/>
      <w:szCs w:val="20"/>
      <w:u w:val="none"/>
    </w:rPr>
  </w:style>
  <w:style w:type="character" w:customStyle="1" w:styleId="264">
    <w:name w:val="Char Char20"/>
    <w:qFormat/>
    <w:uiPriority w:val="6"/>
    <w:rPr>
      <w:kern w:val="1"/>
      <w:sz w:val="24"/>
    </w:rPr>
  </w:style>
  <w:style w:type="character" w:customStyle="1" w:styleId="265">
    <w:name w:val="tw4winExternal"/>
    <w:qFormat/>
    <w:uiPriority w:val="0"/>
    <w:rPr>
      <w:rFonts w:ascii="Courier New" w:hAnsi="Courier New" w:cs="Courier New"/>
      <w:color w:val="808080"/>
      <w:lang w:val="en-US" w:eastAsia="zh-CN"/>
    </w:rPr>
  </w:style>
  <w:style w:type="character" w:customStyle="1" w:styleId="266">
    <w:name w:val="标题 4 Char1"/>
    <w:qFormat/>
    <w:uiPriority w:val="9"/>
    <w:rPr>
      <w:rFonts w:ascii="Cambria" w:hAnsi="Cambria" w:eastAsia="宋体" w:cs="Times New Roman"/>
      <w:b/>
      <w:bCs/>
      <w:kern w:val="2"/>
      <w:sz w:val="28"/>
      <w:szCs w:val="28"/>
    </w:rPr>
  </w:style>
  <w:style w:type="character" w:customStyle="1" w:styleId="267">
    <w:name w:val="批注文字 Char2"/>
    <w:qFormat/>
    <w:uiPriority w:val="99"/>
    <w:rPr>
      <w:rFonts w:ascii="Times New Roman" w:hAnsi="Times New Roman" w:eastAsia="宋体" w:cs="Times New Roman"/>
      <w:snapToGrid w:val="0"/>
      <w:kern w:val="0"/>
      <w:szCs w:val="24"/>
    </w:rPr>
  </w:style>
  <w:style w:type="character" w:customStyle="1" w:styleId="268">
    <w:name w:val="正文文本 2 Char"/>
    <w:qFormat/>
    <w:uiPriority w:val="0"/>
    <w:rPr>
      <w:rFonts w:eastAsia="宋体"/>
      <w:kern w:val="2"/>
      <w:sz w:val="21"/>
      <w:szCs w:val="24"/>
      <w:lang w:val="en-US" w:eastAsia="zh-CN" w:bidi="ar-SA"/>
    </w:rPr>
  </w:style>
  <w:style w:type="character" w:customStyle="1" w:styleId="269">
    <w:name w:val="Ò³Ã¼ Char Char"/>
    <w:qFormat/>
    <w:uiPriority w:val="0"/>
    <w:rPr>
      <w:rFonts w:eastAsia="宋体"/>
      <w:kern w:val="2"/>
      <w:sz w:val="18"/>
      <w:lang w:val="en-US" w:eastAsia="zh-CN" w:bidi="ar-SA"/>
    </w:rPr>
  </w:style>
  <w:style w:type="character" w:customStyle="1" w:styleId="270">
    <w:name w:val="message1"/>
    <w:qFormat/>
    <w:uiPriority w:val="0"/>
    <w:rPr>
      <w:rFonts w:hint="default" w:ascii="Tahoma" w:hAnsi="Tahoma" w:cs="Tahoma"/>
      <w:sz w:val="18"/>
      <w:szCs w:val="18"/>
    </w:rPr>
  </w:style>
  <w:style w:type="character" w:customStyle="1" w:styleId="271">
    <w:name w:val="Char Char23"/>
    <w:qFormat/>
    <w:uiPriority w:val="6"/>
    <w:rPr>
      <w:color w:val="0000FF"/>
      <w:sz w:val="21"/>
    </w:rPr>
  </w:style>
  <w:style w:type="character" w:customStyle="1" w:styleId="272">
    <w:name w:val="批注框文本 字符"/>
    <w:qFormat/>
    <w:uiPriority w:val="0"/>
    <w:rPr>
      <w:rFonts w:ascii="Arial" w:hAnsi="Arial" w:eastAsia="黑体" w:cs="Arial"/>
      <w:snapToGrid w:val="0"/>
      <w:kern w:val="0"/>
      <w:sz w:val="18"/>
      <w:szCs w:val="18"/>
    </w:rPr>
  </w:style>
  <w:style w:type="character" w:customStyle="1" w:styleId="273">
    <w:name w:val="纯文本 Char2"/>
    <w:semiHidden/>
    <w:qFormat/>
    <w:uiPriority w:val="99"/>
    <w:rPr>
      <w:rFonts w:ascii="宋体" w:hAnsi="Courier New" w:eastAsia="宋体" w:cs="Courier New"/>
    </w:rPr>
  </w:style>
  <w:style w:type="character" w:customStyle="1" w:styleId="274">
    <w:name w:val="Char Char25"/>
    <w:qFormat/>
    <w:uiPriority w:val="6"/>
    <w:rPr>
      <w:rFonts w:ascii="宋体" w:hAnsi="宋体"/>
      <w:kern w:val="1"/>
      <w:sz w:val="24"/>
      <w:lang w:val="zh-CN"/>
    </w:rPr>
  </w:style>
  <w:style w:type="character" w:customStyle="1" w:styleId="275">
    <w:name w:val="Char Char411"/>
    <w:qFormat/>
    <w:uiPriority w:val="0"/>
    <w:rPr>
      <w:rFonts w:eastAsia="宋体"/>
      <w:b/>
      <w:sz w:val="24"/>
      <w:lang w:val="en-GB" w:eastAsia="zh-CN" w:bidi="ar-SA"/>
    </w:rPr>
  </w:style>
  <w:style w:type="character" w:customStyle="1" w:styleId="276">
    <w:name w:val="Heading 7 Char"/>
    <w:qFormat/>
    <w:locked/>
    <w:uiPriority w:val="0"/>
    <w:rPr>
      <w:rFonts w:ascii="宋体" w:hAnsi="宋体" w:eastAsia="宋体"/>
      <w:b/>
      <w:bCs/>
      <w:kern w:val="2"/>
      <w:sz w:val="24"/>
      <w:szCs w:val="24"/>
      <w:lang w:val="en-US" w:eastAsia="zh-CN" w:bidi="ar-SA"/>
    </w:rPr>
  </w:style>
  <w:style w:type="character" w:customStyle="1" w:styleId="277">
    <w:name w:val="此正文 Char"/>
    <w:link w:val="278"/>
    <w:qFormat/>
    <w:uiPriority w:val="0"/>
    <w:rPr>
      <w:kern w:val="2"/>
      <w:sz w:val="24"/>
      <w:szCs w:val="24"/>
    </w:rPr>
  </w:style>
  <w:style w:type="paragraph" w:customStyle="1" w:styleId="278">
    <w:name w:val="此正文"/>
    <w:basedOn w:val="1"/>
    <w:link w:val="277"/>
    <w:qFormat/>
    <w:uiPriority w:val="0"/>
    <w:pPr>
      <w:adjustRightInd/>
      <w:spacing w:line="360" w:lineRule="auto"/>
      <w:ind w:firstLine="200" w:firstLineChars="200"/>
    </w:pPr>
    <w:rPr>
      <w:sz w:val="24"/>
    </w:rPr>
  </w:style>
  <w:style w:type="character" w:customStyle="1" w:styleId="279">
    <w:name w:val="Char Char2"/>
    <w:qFormat/>
    <w:uiPriority w:val="0"/>
    <w:rPr>
      <w:rFonts w:eastAsia="宋体"/>
      <w:b/>
      <w:bCs/>
      <w:kern w:val="2"/>
      <w:sz w:val="21"/>
      <w:szCs w:val="24"/>
      <w:lang w:val="en-US" w:eastAsia="zh-CN" w:bidi="ar-SA"/>
    </w:rPr>
  </w:style>
  <w:style w:type="character" w:customStyle="1" w:styleId="280">
    <w:name w:val="标题 1 Char"/>
    <w:link w:val="3"/>
    <w:qFormat/>
    <w:uiPriority w:val="9"/>
    <w:rPr>
      <w:b/>
      <w:bCs/>
      <w:kern w:val="44"/>
      <w:sz w:val="44"/>
      <w:szCs w:val="44"/>
    </w:rPr>
  </w:style>
  <w:style w:type="character" w:customStyle="1" w:styleId="281">
    <w:name w:val="Footer-Even Char1"/>
    <w:qFormat/>
    <w:uiPriority w:val="0"/>
    <w:rPr>
      <w:rFonts w:eastAsia="宋体"/>
      <w:kern w:val="2"/>
      <w:sz w:val="18"/>
      <w:szCs w:val="18"/>
      <w:lang w:val="en-US" w:eastAsia="zh-CN" w:bidi="ar-SA"/>
    </w:rPr>
  </w:style>
  <w:style w:type="character" w:customStyle="1" w:styleId="282">
    <w:name w:val="Char Char29"/>
    <w:qFormat/>
    <w:uiPriority w:val="6"/>
    <w:rPr>
      <w:rFonts w:ascii="Arial" w:hAnsi="Arial" w:eastAsia="微软雅黑"/>
      <w:b/>
      <w:kern w:val="1"/>
      <w:sz w:val="44"/>
      <w:szCs w:val="32"/>
      <w:lang w:val="en-US" w:eastAsia="zh-CN" w:bidi="ar-SA"/>
    </w:rPr>
  </w:style>
  <w:style w:type="character" w:customStyle="1" w:styleId="283">
    <w:name w:val="标题 Char2"/>
    <w:link w:val="58"/>
    <w:qFormat/>
    <w:uiPriority w:val="10"/>
    <w:rPr>
      <w:b/>
      <w:sz w:val="24"/>
      <w:lang w:val="en-GB"/>
    </w:rPr>
  </w:style>
  <w:style w:type="character" w:customStyle="1" w:styleId="284">
    <w:name w:val="font81"/>
    <w:qFormat/>
    <w:uiPriority w:val="0"/>
    <w:rPr>
      <w:rFonts w:ascii="微软雅黑" w:hAnsi="微软雅黑" w:eastAsia="微软雅黑" w:cs="微软雅黑"/>
      <w:color w:val="000000"/>
      <w:sz w:val="20"/>
      <w:szCs w:val="20"/>
      <w:u w:val="none"/>
    </w:rPr>
  </w:style>
  <w:style w:type="character" w:customStyle="1" w:styleId="285">
    <w:name w:val="Char Char312"/>
    <w:qFormat/>
    <w:uiPriority w:val="0"/>
    <w:rPr>
      <w:rFonts w:ascii="Times New Roman" w:hAnsi="Times New Roman" w:eastAsia="宋体" w:cs="Times New Roman"/>
      <w:b/>
      <w:kern w:val="2"/>
      <w:sz w:val="32"/>
      <w:szCs w:val="24"/>
      <w:lang w:val="en-US" w:eastAsia="zh-CN" w:bidi="ar-SA"/>
    </w:rPr>
  </w:style>
  <w:style w:type="character" w:customStyle="1" w:styleId="286">
    <w:name w:val="t21"/>
    <w:qFormat/>
    <w:uiPriority w:val="0"/>
    <w:rPr>
      <w:rFonts w:ascii="仿宋_GB2312" w:eastAsia="微软雅黑"/>
      <w:b/>
      <w:kern w:val="2"/>
      <w:sz w:val="23"/>
      <w:szCs w:val="23"/>
      <w:lang w:val="en-US" w:eastAsia="zh-CN" w:bidi="ar-SA"/>
    </w:rPr>
  </w:style>
  <w:style w:type="character" w:customStyle="1" w:styleId="287">
    <w:name w:val="样式8 Char"/>
    <w:qFormat/>
    <w:uiPriority w:val="0"/>
    <w:rPr>
      <w:rFonts w:ascii="仿宋_GB2312" w:hAnsi="宋体" w:eastAsia="仿宋_GB2312"/>
      <w:b/>
      <w:bCs/>
      <w:kern w:val="2"/>
      <w:sz w:val="24"/>
      <w:szCs w:val="24"/>
    </w:rPr>
  </w:style>
  <w:style w:type="character" w:customStyle="1" w:styleId="288">
    <w:name w:val="表格 Char Char"/>
    <w:qFormat/>
    <w:uiPriority w:val="0"/>
    <w:rPr>
      <w:rFonts w:ascii="宋体" w:hAnsi="宋体" w:eastAsia="宋体"/>
      <w:lang w:bidi="ar-SA"/>
    </w:rPr>
  </w:style>
  <w:style w:type="character" w:customStyle="1" w:styleId="289">
    <w:name w:val="正文文本 字符1"/>
    <w:qFormat/>
    <w:uiPriority w:val="0"/>
    <w:rPr>
      <w:rFonts w:ascii="Calibri" w:hAnsi="Calibri" w:eastAsia="黑体" w:cs="Arial"/>
      <w:snapToGrid w:val="0"/>
      <w:kern w:val="2"/>
      <w:sz w:val="28"/>
      <w:szCs w:val="21"/>
    </w:rPr>
  </w:style>
  <w:style w:type="character" w:customStyle="1" w:styleId="290">
    <w:name w:val="标题 5 Char"/>
    <w:link w:val="7"/>
    <w:qFormat/>
    <w:uiPriority w:val="9"/>
    <w:rPr>
      <w:b/>
      <w:bCs/>
      <w:kern w:val="2"/>
      <w:sz w:val="28"/>
      <w:szCs w:val="28"/>
    </w:rPr>
  </w:style>
  <w:style w:type="character" w:customStyle="1" w:styleId="291">
    <w:name w:val="标题 6 Char1"/>
    <w:qFormat/>
    <w:uiPriority w:val="0"/>
    <w:rPr>
      <w:rFonts w:ascii="Arial" w:hAnsi="Arial" w:eastAsia="黑体" w:cs="Times New Roman"/>
      <w:b/>
      <w:sz w:val="24"/>
      <w:szCs w:val="20"/>
      <w:lang w:bidi="ar-SA"/>
    </w:rPr>
  </w:style>
  <w:style w:type="character" w:customStyle="1" w:styleId="292">
    <w:name w:val="带编号样式 Char"/>
    <w:qFormat/>
    <w:uiPriority w:val="0"/>
    <w:rPr>
      <w:rFonts w:ascii="仿宋_GB2312" w:eastAsia="仿宋_GB2312"/>
      <w:color w:val="000000"/>
      <w:sz w:val="24"/>
      <w:lang w:bidi="ar-SA"/>
    </w:rPr>
  </w:style>
  <w:style w:type="character" w:customStyle="1" w:styleId="293">
    <w:name w:val="unnamed31"/>
    <w:qFormat/>
    <w:uiPriority w:val="0"/>
    <w:rPr>
      <w:rFonts w:ascii="Tahoma" w:hAnsi="Tahoma" w:eastAsia="宋体"/>
      <w:b/>
      <w:kern w:val="2"/>
      <w:sz w:val="24"/>
      <w:szCs w:val="32"/>
      <w:u w:val="none"/>
      <w:lang w:val="en-US" w:eastAsia="zh-CN" w:bidi="ar-SA"/>
    </w:rPr>
  </w:style>
  <w:style w:type="character" w:customStyle="1" w:styleId="294">
    <w:name w:val="正文首行缩进 Char Char Char Char Char Char1"/>
    <w:qFormat/>
    <w:uiPriority w:val="0"/>
    <w:rPr>
      <w:rFonts w:ascii="宋体" w:eastAsia="宋体"/>
      <w:kern w:val="2"/>
      <w:sz w:val="24"/>
      <w:szCs w:val="24"/>
      <w:lang w:val="zh-CN" w:bidi="ar-SA"/>
    </w:rPr>
  </w:style>
  <w:style w:type="character" w:customStyle="1" w:styleId="295">
    <w:name w:val="称呼 Char"/>
    <w:link w:val="21"/>
    <w:qFormat/>
    <w:uiPriority w:val="0"/>
    <w:rPr>
      <w:rFonts w:ascii="仿宋_GB2312" w:eastAsia="仿宋_GB2312"/>
      <w:kern w:val="2"/>
      <w:sz w:val="28"/>
    </w:rPr>
  </w:style>
  <w:style w:type="character" w:customStyle="1" w:styleId="296">
    <w:name w:val="文本正文 Char Char"/>
    <w:qFormat/>
    <w:locked/>
    <w:uiPriority w:val="0"/>
    <w:rPr>
      <w:sz w:val="24"/>
      <w:lang w:bidi="ar-SA"/>
    </w:rPr>
  </w:style>
  <w:style w:type="character" w:customStyle="1" w:styleId="297">
    <w:name w:val="正文缩进 字符"/>
    <w:qFormat/>
    <w:uiPriority w:val="0"/>
    <w:rPr>
      <w:rFonts w:ascii="宋体" w:eastAsia="宋体"/>
      <w:snapToGrid w:val="0"/>
      <w:color w:val="000000"/>
      <w:kern w:val="28"/>
      <w:sz w:val="28"/>
      <w:lang w:val="en-US" w:eastAsia="zh-CN" w:bidi="ar-SA"/>
    </w:rPr>
  </w:style>
  <w:style w:type="character" w:customStyle="1" w:styleId="298">
    <w:name w:val="HTML 预设格式 Char"/>
    <w:link w:val="56"/>
    <w:qFormat/>
    <w:uiPriority w:val="0"/>
    <w:rPr>
      <w:rFonts w:ascii="黑体" w:hAnsi="Courier New" w:eastAsia="黑体"/>
    </w:rPr>
  </w:style>
  <w:style w:type="character" w:customStyle="1" w:styleId="299">
    <w:name w:val="正文文本 2 Char1"/>
    <w:link w:val="55"/>
    <w:qFormat/>
    <w:uiPriority w:val="0"/>
    <w:rPr>
      <w:kern w:val="2"/>
      <w:sz w:val="21"/>
      <w:szCs w:val="24"/>
    </w:rPr>
  </w:style>
  <w:style w:type="character" w:customStyle="1" w:styleId="300">
    <w:name w:val="样式 样式 标题 4h4H4Fab-4T5Ref Heading 1rh1Heading sqlsect 1.2.3.... +... Char"/>
    <w:link w:val="301"/>
    <w:qFormat/>
    <w:uiPriority w:val="0"/>
    <w:rPr>
      <w:rFonts w:ascii="微软雅黑" w:hAnsi="微软雅黑" w:eastAsia="微软雅黑"/>
      <w:b/>
      <w:bCs/>
      <w:kern w:val="2"/>
      <w:sz w:val="24"/>
      <w:szCs w:val="28"/>
    </w:rPr>
  </w:style>
  <w:style w:type="paragraph" w:customStyle="1" w:styleId="301">
    <w:name w:val="样式 样式 标题 4h4H4Fab-4T5Ref Heading 1rh1Heading sqlsect 1.2.3.... +..."/>
    <w:basedOn w:val="302"/>
    <w:link w:val="300"/>
    <w:qFormat/>
    <w:uiPriority w:val="0"/>
    <w:pPr>
      <w:tabs>
        <w:tab w:val="left" w:pos="2356"/>
      </w:tabs>
    </w:pPr>
  </w:style>
  <w:style w:type="paragraph" w:customStyle="1" w:styleId="302">
    <w:name w:val="样式 标题 4h4H4Fab-4T5Ref Heading 1rh1Heading sqlsect 1.2.3...."/>
    <w:basedOn w:val="6"/>
    <w:link w:val="410"/>
    <w:qFormat/>
    <w:uiPriority w:val="0"/>
    <w:p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character" w:customStyle="1" w:styleId="303">
    <w:name w:val="正文非缩进 Char"/>
    <w:qFormat/>
    <w:uiPriority w:val="0"/>
    <w:rPr>
      <w:rFonts w:ascii="宋体" w:eastAsia="宋体"/>
      <w:snapToGrid w:val="0"/>
      <w:color w:val="000000"/>
      <w:kern w:val="28"/>
      <w:sz w:val="28"/>
      <w:lang w:val="en-US" w:eastAsia="zh-CN" w:bidi="ar-SA"/>
    </w:rPr>
  </w:style>
  <w:style w:type="character" w:customStyle="1" w:styleId="304">
    <w:name w:val="标题 7 Char"/>
    <w:link w:val="9"/>
    <w:qFormat/>
    <w:uiPriority w:val="0"/>
    <w:rPr>
      <w:b/>
      <w:bCs/>
      <w:kern w:val="2"/>
      <w:sz w:val="24"/>
      <w:szCs w:val="24"/>
    </w:rPr>
  </w:style>
  <w:style w:type="character" w:customStyle="1" w:styleId="305">
    <w:name w:val="正文文本缩进 2 Char"/>
    <w:link w:val="37"/>
    <w:qFormat/>
    <w:uiPriority w:val="0"/>
    <w:rPr>
      <w:rFonts w:ascii="宋体"/>
      <w:sz w:val="28"/>
    </w:rPr>
  </w:style>
  <w:style w:type="character" w:customStyle="1" w:styleId="306">
    <w:name w:val="Char Char5"/>
    <w:qFormat/>
    <w:uiPriority w:val="0"/>
    <w:rPr>
      <w:rFonts w:ascii="宋体" w:hAnsi="Courier New" w:eastAsia="宋体"/>
      <w:kern w:val="2"/>
      <w:sz w:val="21"/>
      <w:lang w:val="en-US" w:eastAsia="zh-CN"/>
    </w:rPr>
  </w:style>
  <w:style w:type="character" w:customStyle="1" w:styleId="307">
    <w:name w:val="脚注文本 Char"/>
    <w:link w:val="49"/>
    <w:qFormat/>
    <w:uiPriority w:val="0"/>
    <w:rPr>
      <w:color w:val="0000FF"/>
      <w:sz w:val="21"/>
    </w:rPr>
  </w:style>
  <w:style w:type="character" w:customStyle="1" w:styleId="308">
    <w:name w:val="称呼 Char1"/>
    <w:qFormat/>
    <w:uiPriority w:val="0"/>
    <w:rPr>
      <w:rFonts w:ascii="Times New Roman" w:hAnsi="Times New Roman" w:eastAsia="宋体" w:cs="Times New Roman"/>
      <w:szCs w:val="24"/>
    </w:rPr>
  </w:style>
  <w:style w:type="character" w:customStyle="1" w:styleId="309">
    <w:name w:val="正文1 Char"/>
    <w:qFormat/>
    <w:uiPriority w:val="0"/>
    <w:rPr>
      <w:rFonts w:ascii="宋体" w:eastAsia="宋体"/>
      <w:snapToGrid w:val="0"/>
      <w:color w:val="000000"/>
      <w:kern w:val="28"/>
      <w:sz w:val="28"/>
      <w:lang w:val="en-US" w:eastAsia="zh-CN" w:bidi="ar-SA"/>
    </w:rPr>
  </w:style>
  <w:style w:type="character" w:customStyle="1" w:styleId="310">
    <w:name w:val="正文缩进 Char1"/>
    <w:qFormat/>
    <w:uiPriority w:val="0"/>
    <w:rPr>
      <w:rFonts w:ascii="宋体" w:eastAsia="宋体"/>
      <w:snapToGrid w:val="0"/>
      <w:color w:val="000000"/>
      <w:kern w:val="28"/>
      <w:sz w:val="28"/>
      <w:lang w:val="en-US" w:eastAsia="zh-CN" w:bidi="ar-SA"/>
    </w:rPr>
  </w:style>
  <w:style w:type="character" w:customStyle="1" w:styleId="311">
    <w:name w:val="font21"/>
    <w:qFormat/>
    <w:uiPriority w:val="0"/>
    <w:rPr>
      <w:rFonts w:hint="eastAsia" w:ascii="宋体" w:hAnsi="宋体" w:eastAsia="宋体"/>
      <w:kern w:val="2"/>
      <w:sz w:val="28"/>
      <w:szCs w:val="28"/>
      <w:lang w:val="en-US" w:eastAsia="zh-CN" w:bidi="ar-SA"/>
    </w:rPr>
  </w:style>
  <w:style w:type="character" w:customStyle="1" w:styleId="312">
    <w:name w:val="Char Char26"/>
    <w:qFormat/>
    <w:uiPriority w:val="6"/>
    <w:rPr>
      <w:kern w:val="1"/>
      <w:sz w:val="21"/>
      <w:szCs w:val="24"/>
    </w:rPr>
  </w:style>
  <w:style w:type="character" w:customStyle="1" w:styleId="313">
    <w:name w:val="Item List Char"/>
    <w:link w:val="314"/>
    <w:qFormat/>
    <w:uiPriority w:val="0"/>
    <w:rPr>
      <w:rFonts w:ascii="Arial"/>
      <w:bCs/>
      <w:sz w:val="21"/>
      <w:szCs w:val="21"/>
      <w:lang w:val="en-US" w:eastAsia="zh-CN" w:bidi="ar-SA"/>
    </w:rPr>
  </w:style>
  <w:style w:type="paragraph" w:customStyle="1" w:styleId="314">
    <w:name w:val="Item List"/>
    <w:link w:val="313"/>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character" w:customStyle="1" w:styleId="315">
    <w:name w:val="批注框文本 Char1"/>
    <w:qFormat/>
    <w:uiPriority w:val="0"/>
    <w:rPr>
      <w:rFonts w:ascii="Times New Roman" w:hAnsi="Times New Roman" w:eastAsia="宋体" w:cs="Times New Roman"/>
      <w:sz w:val="18"/>
      <w:szCs w:val="18"/>
    </w:rPr>
  </w:style>
  <w:style w:type="character" w:customStyle="1" w:styleId="316">
    <w:name w:val="纯文本 Char1"/>
    <w:link w:val="317"/>
    <w:qFormat/>
    <w:uiPriority w:val="0"/>
    <w:rPr>
      <w:rFonts w:ascii="宋体" w:hAnsi="Courier New"/>
    </w:rPr>
  </w:style>
  <w:style w:type="paragraph" w:customStyle="1" w:styleId="317">
    <w:name w:val="纯文本1"/>
    <w:basedOn w:val="1"/>
    <w:link w:val="316"/>
    <w:qFormat/>
    <w:uiPriority w:val="0"/>
    <w:pPr>
      <w:adjustRightInd/>
    </w:pPr>
    <w:rPr>
      <w:rFonts w:ascii="宋体" w:hAnsi="Courier New"/>
      <w:kern w:val="0"/>
      <w:sz w:val="20"/>
      <w:szCs w:val="20"/>
    </w:rPr>
  </w:style>
  <w:style w:type="character" w:customStyle="1" w:styleId="318">
    <w:name w:val="正文首行缩进 Char"/>
    <w:link w:val="60"/>
    <w:qFormat/>
    <w:uiPriority w:val="0"/>
    <w:rPr>
      <w:rFonts w:ascii="宋体"/>
      <w:kern w:val="2"/>
      <w:sz w:val="24"/>
      <w:lang w:val="zh-CN"/>
    </w:rPr>
  </w:style>
  <w:style w:type="character" w:customStyle="1" w:styleId="319">
    <w:name w:val="h3 Char"/>
    <w:qFormat/>
    <w:uiPriority w:val="0"/>
    <w:rPr>
      <w:rFonts w:eastAsia="宋体"/>
      <w:b/>
      <w:kern w:val="2"/>
      <w:sz w:val="32"/>
      <w:lang w:val="en-US" w:eastAsia="zh-CN" w:bidi="ar-SA"/>
    </w:rPr>
  </w:style>
  <w:style w:type="character" w:customStyle="1" w:styleId="320">
    <w:name w:val="dandyren_title1"/>
    <w:qFormat/>
    <w:uiPriority w:val="0"/>
    <w:rPr>
      <w:b/>
      <w:bCs/>
      <w:color w:val="FF6633"/>
      <w:sz w:val="18"/>
      <w:szCs w:val="18"/>
    </w:rPr>
  </w:style>
  <w:style w:type="character" w:customStyle="1" w:styleId="321">
    <w:name w:val="Char Char31"/>
    <w:qFormat/>
    <w:uiPriority w:val="6"/>
    <w:rPr>
      <w:rFonts w:ascii="Arial" w:hAnsi="Arial" w:eastAsia="黑体"/>
      <w:kern w:val="1"/>
      <w:sz w:val="24"/>
      <w:szCs w:val="24"/>
    </w:rPr>
  </w:style>
  <w:style w:type="character" w:customStyle="1" w:styleId="322">
    <w:name w:val="h Char1"/>
    <w:qFormat/>
    <w:uiPriority w:val="0"/>
    <w:rPr>
      <w:sz w:val="18"/>
      <w:szCs w:val="18"/>
    </w:rPr>
  </w:style>
  <w:style w:type="character" w:customStyle="1" w:styleId="323">
    <w:name w:val="solutionfonts"/>
    <w:qFormat/>
    <w:uiPriority w:val="0"/>
  </w:style>
  <w:style w:type="character" w:customStyle="1" w:styleId="324">
    <w:name w:val="标题 4 Char2"/>
    <w:link w:val="6"/>
    <w:qFormat/>
    <w:uiPriority w:val="9"/>
    <w:rPr>
      <w:rFonts w:ascii="Arial" w:hAnsi="Arial" w:eastAsia="黑体"/>
      <w:b/>
      <w:bCs/>
      <w:kern w:val="2"/>
      <w:sz w:val="28"/>
      <w:szCs w:val="28"/>
      <w:lang w:val="zh-CN"/>
    </w:rPr>
  </w:style>
  <w:style w:type="character" w:customStyle="1" w:styleId="325">
    <w:name w:val="首行缩进 Char"/>
    <w:qFormat/>
    <w:uiPriority w:val="0"/>
    <w:rPr>
      <w:rFonts w:ascii="宋体" w:eastAsia="宋体"/>
      <w:kern w:val="2"/>
      <w:sz w:val="24"/>
      <w:lang w:val="en-US" w:eastAsia="zh-CN" w:bidi="ar-SA"/>
    </w:rPr>
  </w:style>
  <w:style w:type="character" w:customStyle="1" w:styleId="326">
    <w:name w:val="Char Char52"/>
    <w:qFormat/>
    <w:uiPriority w:val="0"/>
    <w:rPr>
      <w:rFonts w:ascii="宋体" w:hAnsi="Courier New" w:eastAsia="宋体"/>
      <w:kern w:val="2"/>
      <w:sz w:val="21"/>
      <w:lang w:val="en-US" w:eastAsia="zh-CN"/>
    </w:rPr>
  </w:style>
  <w:style w:type="character" w:customStyle="1" w:styleId="327">
    <w:name w:val="正文文本 3 Char"/>
    <w:link w:val="22"/>
    <w:qFormat/>
    <w:uiPriority w:val="0"/>
    <w:rPr>
      <w:kern w:val="2"/>
      <w:sz w:val="21"/>
    </w:rPr>
  </w:style>
  <w:style w:type="character" w:customStyle="1" w:styleId="328">
    <w:name w:val="font31"/>
    <w:qFormat/>
    <w:uiPriority w:val="0"/>
    <w:rPr>
      <w:rFonts w:hint="eastAsia" w:ascii="仿宋" w:hAnsi="仿宋" w:eastAsia="仿宋" w:cs="仿宋"/>
      <w:color w:val="000000"/>
      <w:sz w:val="20"/>
      <w:szCs w:val="20"/>
      <w:u w:val="none"/>
    </w:rPr>
  </w:style>
  <w:style w:type="character" w:customStyle="1" w:styleId="329">
    <w:name w:val="正文说明 Char"/>
    <w:link w:val="330"/>
    <w:qFormat/>
    <w:uiPriority w:val="0"/>
    <w:rPr>
      <w:sz w:val="24"/>
      <w:szCs w:val="24"/>
    </w:rPr>
  </w:style>
  <w:style w:type="paragraph" w:customStyle="1" w:styleId="330">
    <w:name w:val="正文说明"/>
    <w:basedOn w:val="1"/>
    <w:link w:val="329"/>
    <w:qFormat/>
    <w:uiPriority w:val="0"/>
    <w:pPr>
      <w:adjustRightInd/>
      <w:spacing w:line="360" w:lineRule="auto"/>
    </w:pPr>
    <w:rPr>
      <w:kern w:val="0"/>
      <w:sz w:val="24"/>
    </w:rPr>
  </w:style>
  <w:style w:type="character" w:customStyle="1" w:styleId="331">
    <w:name w:val="脚注文本 Char1"/>
    <w:qFormat/>
    <w:uiPriority w:val="0"/>
    <w:rPr>
      <w:rFonts w:ascii="Times New Roman" w:hAnsi="Times New Roman" w:eastAsia="宋体" w:cs="Times New Roman"/>
      <w:sz w:val="18"/>
      <w:szCs w:val="18"/>
    </w:rPr>
  </w:style>
  <w:style w:type="character" w:customStyle="1" w:styleId="332">
    <w:name w:val="Char Char1211"/>
    <w:qFormat/>
    <w:uiPriority w:val="0"/>
    <w:rPr>
      <w:rFonts w:ascii="仿宋_GB2312" w:eastAsia="仿宋_GB2312"/>
      <w:b/>
      <w:bCs/>
      <w:kern w:val="2"/>
      <w:sz w:val="24"/>
      <w:szCs w:val="24"/>
      <w:lang w:val="zh-CN" w:eastAsia="zh-CN" w:bidi="ar-SA"/>
    </w:rPr>
  </w:style>
  <w:style w:type="character" w:customStyle="1" w:styleId="333">
    <w:name w:val="标题 Char"/>
    <w:qFormat/>
    <w:uiPriority w:val="0"/>
    <w:rPr>
      <w:rFonts w:eastAsia="宋体"/>
      <w:b/>
      <w:sz w:val="24"/>
      <w:lang w:val="en-GB" w:eastAsia="zh-CN" w:bidi="ar-SA"/>
    </w:rPr>
  </w:style>
  <w:style w:type="character" w:customStyle="1" w:styleId="334">
    <w:name w:val="Char Char35"/>
    <w:qFormat/>
    <w:uiPriority w:val="6"/>
    <w:rPr>
      <w:rFonts w:ascii="Arial" w:hAnsi="Arial" w:eastAsia="黑体"/>
      <w:b/>
      <w:kern w:val="1"/>
      <w:sz w:val="28"/>
      <w:szCs w:val="28"/>
      <w:lang w:val="zh-CN"/>
    </w:rPr>
  </w:style>
  <w:style w:type="character" w:customStyle="1" w:styleId="335">
    <w:name w:val="纯文本 Char Char Char"/>
    <w:qFormat/>
    <w:uiPriority w:val="0"/>
    <w:rPr>
      <w:rFonts w:ascii="宋体" w:hAnsi="Courier New" w:eastAsia="宋体"/>
      <w:kern w:val="2"/>
      <w:sz w:val="21"/>
      <w:lang w:val="en-US" w:eastAsia="zh-CN" w:bidi="ar-SA"/>
    </w:rPr>
  </w:style>
  <w:style w:type="character" w:customStyle="1" w:styleId="336">
    <w:name w:val="Table Text Char"/>
    <w:link w:val="337"/>
    <w:qFormat/>
    <w:uiPriority w:val="0"/>
    <w:rPr>
      <w:sz w:val="24"/>
      <w:szCs w:val="24"/>
    </w:rPr>
  </w:style>
  <w:style w:type="paragraph" w:customStyle="1" w:styleId="337">
    <w:name w:val="Table Text"/>
    <w:basedOn w:val="1"/>
    <w:link w:val="336"/>
    <w:qFormat/>
    <w:uiPriority w:val="0"/>
    <w:pPr>
      <w:widowControl/>
      <w:spacing w:before="60" w:after="60"/>
      <w:jc w:val="left"/>
    </w:pPr>
    <w:rPr>
      <w:kern w:val="0"/>
      <w:sz w:val="24"/>
    </w:rPr>
  </w:style>
  <w:style w:type="character" w:customStyle="1" w:styleId="338">
    <w:name w:val="正文1 Char1"/>
    <w:qFormat/>
    <w:uiPriority w:val="0"/>
    <w:rPr>
      <w:rFonts w:ascii="仿宋_GB2312" w:hAnsi="Courier New" w:eastAsia="仿宋_GB2312"/>
      <w:kern w:val="28"/>
      <w:sz w:val="24"/>
      <w:szCs w:val="24"/>
      <w:lang w:val="en-US" w:eastAsia="zh-CN"/>
    </w:rPr>
  </w:style>
  <w:style w:type="character" w:customStyle="1" w:styleId="339">
    <w:name w:val="页脚 Char1"/>
    <w:qFormat/>
    <w:uiPriority w:val="0"/>
    <w:rPr>
      <w:rFonts w:eastAsia="宋体"/>
      <w:kern w:val="2"/>
      <w:sz w:val="18"/>
      <w:szCs w:val="18"/>
      <w:lang w:val="en-US" w:eastAsia="zh-CN" w:bidi="ar-SA"/>
    </w:rPr>
  </w:style>
  <w:style w:type="character" w:customStyle="1" w:styleId="340">
    <w:name w:val="Bold"/>
    <w:qFormat/>
    <w:uiPriority w:val="0"/>
    <w:rPr>
      <w:rFonts w:ascii="Arial" w:hAnsi="Arial" w:eastAsia="黑体" w:cs="Times New Roman"/>
      <w:b/>
      <w:kern w:val="2"/>
      <w:sz w:val="32"/>
      <w:szCs w:val="32"/>
      <w:lang w:val="en-US" w:eastAsia="zh-CN" w:bidi="ar-SA"/>
    </w:rPr>
  </w:style>
  <w:style w:type="character" w:customStyle="1" w:styleId="341">
    <w:name w:val="批注文字 Char1"/>
    <w:link w:val="20"/>
    <w:qFormat/>
    <w:uiPriority w:val="0"/>
    <w:rPr>
      <w:kern w:val="2"/>
      <w:sz w:val="21"/>
      <w:szCs w:val="24"/>
    </w:rPr>
  </w:style>
  <w:style w:type="character" w:customStyle="1" w:styleId="342">
    <w:name w:val="签名 Char"/>
    <w:link w:val="42"/>
    <w:qFormat/>
    <w:uiPriority w:val="0"/>
    <w:rPr>
      <w:rFonts w:eastAsia="仿宋_GB2312"/>
      <w:sz w:val="24"/>
    </w:rPr>
  </w:style>
  <w:style w:type="character" w:customStyle="1" w:styleId="343">
    <w:name w:val="hui3"/>
    <w:qFormat/>
    <w:uiPriority w:val="0"/>
    <w:rPr>
      <w:color w:val="333333"/>
    </w:rPr>
  </w:style>
  <w:style w:type="character" w:customStyle="1" w:styleId="344">
    <w:name w:val="Char Char17"/>
    <w:qFormat/>
    <w:uiPriority w:val="6"/>
    <w:rPr>
      <w:rFonts w:eastAsia="仿宋_GB2312"/>
      <w:sz w:val="24"/>
    </w:rPr>
  </w:style>
  <w:style w:type="character" w:customStyle="1" w:styleId="345">
    <w:name w:val="标题 4 字符"/>
    <w:qFormat/>
    <w:uiPriority w:val="9"/>
    <w:rPr>
      <w:rFonts w:ascii="等线 Light" w:hAnsi="等线 Light" w:eastAsia="等线 Light" w:cs="Times New Roman"/>
      <w:b/>
      <w:bCs/>
      <w:snapToGrid w:val="0"/>
      <w:kern w:val="0"/>
      <w:sz w:val="28"/>
      <w:szCs w:val="28"/>
    </w:rPr>
  </w:style>
  <w:style w:type="character" w:customStyle="1" w:styleId="346">
    <w:name w:val="Char Char37"/>
    <w:qFormat/>
    <w:uiPriority w:val="6"/>
    <w:rPr>
      <w:b/>
      <w:kern w:val="1"/>
      <w:sz w:val="44"/>
      <w:szCs w:val="44"/>
    </w:rPr>
  </w:style>
  <w:style w:type="character" w:customStyle="1" w:styleId="347">
    <w:name w:val="列出段落 Char"/>
    <w:qFormat/>
    <w:uiPriority w:val="0"/>
    <w:rPr>
      <w:rFonts w:eastAsia="楷体_GB2312" w:cs="Lucida Sans"/>
      <w:kern w:val="2"/>
      <w:sz w:val="24"/>
      <w:szCs w:val="24"/>
      <w:lang w:val="en-US" w:eastAsia="zh-CN" w:bidi="ar-SA"/>
    </w:rPr>
  </w:style>
  <w:style w:type="character" w:customStyle="1" w:styleId="348">
    <w:name w:val="正文文本缩进 3 Char1"/>
    <w:semiHidden/>
    <w:qFormat/>
    <w:uiPriority w:val="99"/>
    <w:rPr>
      <w:rFonts w:ascii="Times New Roman" w:hAnsi="Times New Roman" w:eastAsia="宋体" w:cs="Times New Roman"/>
      <w:sz w:val="16"/>
      <w:szCs w:val="16"/>
    </w:rPr>
  </w:style>
  <w:style w:type="character" w:customStyle="1" w:styleId="349">
    <w:name w:val="公文正文 Char Char"/>
    <w:link w:val="350"/>
    <w:qFormat/>
    <w:uiPriority w:val="0"/>
    <w:rPr>
      <w:rFonts w:ascii="仿宋_GB2312" w:eastAsia="仿宋_GB2312"/>
      <w:kern w:val="2"/>
      <w:sz w:val="24"/>
      <w:szCs w:val="24"/>
    </w:rPr>
  </w:style>
  <w:style w:type="paragraph" w:customStyle="1" w:styleId="350">
    <w:name w:val="公文正文"/>
    <w:basedOn w:val="1"/>
    <w:link w:val="349"/>
    <w:qFormat/>
    <w:uiPriority w:val="0"/>
    <w:pPr>
      <w:adjustRightInd/>
      <w:spacing w:before="156" w:line="360" w:lineRule="auto"/>
      <w:ind w:firstLine="360" w:firstLineChars="200"/>
    </w:pPr>
    <w:rPr>
      <w:rFonts w:ascii="仿宋_GB2312" w:eastAsia="仿宋_GB2312"/>
      <w:sz w:val="24"/>
    </w:rPr>
  </w:style>
  <w:style w:type="character" w:customStyle="1" w:styleId="351">
    <w:name w:val="Table Text Char1"/>
    <w:qFormat/>
    <w:uiPriority w:val="0"/>
    <w:rPr>
      <w:rFonts w:eastAsia="宋体"/>
      <w:sz w:val="24"/>
      <w:szCs w:val="24"/>
      <w:lang w:val="en-US" w:eastAsia="zh-CN" w:bidi="ar-SA"/>
    </w:rPr>
  </w:style>
  <w:style w:type="character" w:customStyle="1" w:styleId="352">
    <w:name w:val="标题 1 Char Char"/>
    <w:qFormat/>
    <w:uiPriority w:val="0"/>
    <w:rPr>
      <w:rFonts w:hint="eastAsia" w:ascii="宋体" w:hAnsi="宋体" w:eastAsia="宋体"/>
      <w:b/>
      <w:spacing w:val="-2"/>
      <w:sz w:val="24"/>
      <w:lang w:val="en-US" w:eastAsia="zh-CN" w:bidi="ar-SA"/>
    </w:rPr>
  </w:style>
  <w:style w:type="character" w:customStyle="1" w:styleId="353">
    <w:name w:val="正文（缩进2汉字） Char"/>
    <w:link w:val="354"/>
    <w:qFormat/>
    <w:uiPriority w:val="0"/>
    <w:rPr>
      <w:rFonts w:ascii="宋体"/>
    </w:rPr>
  </w:style>
  <w:style w:type="paragraph" w:customStyle="1" w:styleId="354">
    <w:name w:val="正文（缩进2汉字）"/>
    <w:basedOn w:val="1"/>
    <w:link w:val="353"/>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character" w:customStyle="1" w:styleId="355">
    <w:name w:val="标题 8 Char"/>
    <w:link w:val="10"/>
    <w:qFormat/>
    <w:uiPriority w:val="0"/>
    <w:rPr>
      <w:rFonts w:ascii="Arial" w:hAnsi="Arial" w:eastAsia="黑体"/>
      <w:kern w:val="2"/>
      <w:sz w:val="24"/>
      <w:szCs w:val="24"/>
    </w:rPr>
  </w:style>
  <w:style w:type="character" w:customStyle="1" w:styleId="356">
    <w:name w:val="标书表格字体格式 Char"/>
    <w:qFormat/>
    <w:uiPriority w:val="0"/>
    <w:rPr>
      <w:kern w:val="2"/>
      <w:sz w:val="21"/>
      <w:szCs w:val="24"/>
      <w:lang w:bidi="ar-SA"/>
    </w:rPr>
  </w:style>
  <w:style w:type="character" w:customStyle="1" w:styleId="357">
    <w:name w:val="tw4winError"/>
    <w:qFormat/>
    <w:uiPriority w:val="0"/>
    <w:rPr>
      <w:rFonts w:ascii="Courier New" w:hAnsi="Courier New" w:cs="Courier New"/>
      <w:color w:val="00FF00"/>
      <w:sz w:val="40"/>
      <w:szCs w:val="40"/>
    </w:rPr>
  </w:style>
  <w:style w:type="character" w:customStyle="1" w:styleId="358">
    <w:name w:val="Body Text(ch) Char Char"/>
    <w:qFormat/>
    <w:uiPriority w:val="0"/>
    <w:rPr>
      <w:rFonts w:ascii="宋体"/>
      <w:kern w:val="2"/>
      <w:sz w:val="24"/>
      <w:szCs w:val="21"/>
      <w:lang w:val="zh-CN"/>
    </w:rPr>
  </w:style>
  <w:style w:type="character" w:customStyle="1" w:styleId="359">
    <w:name w:val="正文首行缩进两字 Char"/>
    <w:qFormat/>
    <w:uiPriority w:val="0"/>
    <w:rPr>
      <w:sz w:val="24"/>
      <w:szCs w:val="24"/>
      <w:lang w:val="en-US" w:eastAsia="zh-CN" w:bidi="ar-SA"/>
    </w:rPr>
  </w:style>
  <w:style w:type="character" w:customStyle="1" w:styleId="360">
    <w:name w:val="正文文本 Char"/>
    <w:qFormat/>
    <w:uiPriority w:val="0"/>
    <w:rPr>
      <w:rFonts w:eastAsia="宋体"/>
      <w:kern w:val="2"/>
      <w:sz w:val="24"/>
      <w:szCs w:val="24"/>
      <w:lang w:val="en-US" w:eastAsia="zh-CN" w:bidi="ar-SA"/>
    </w:rPr>
  </w:style>
  <w:style w:type="character" w:customStyle="1" w:styleId="361">
    <w:name w:val="文档结构图 字符1"/>
    <w:qFormat/>
    <w:uiPriority w:val="0"/>
    <w:rPr>
      <w:rFonts w:ascii="宋体" w:hAnsi="Calibri" w:eastAsia="黑体" w:cs="Arial"/>
      <w:snapToGrid w:val="0"/>
      <w:kern w:val="2"/>
      <w:sz w:val="18"/>
      <w:szCs w:val="18"/>
    </w:rPr>
  </w:style>
  <w:style w:type="character" w:customStyle="1" w:styleId="362">
    <w:name w:val="content"/>
    <w:qFormat/>
    <w:uiPriority w:val="0"/>
  </w:style>
  <w:style w:type="character" w:customStyle="1" w:styleId="363">
    <w:name w:val="tw4winPopup"/>
    <w:qFormat/>
    <w:uiPriority w:val="0"/>
    <w:rPr>
      <w:rFonts w:ascii="Courier New" w:hAnsi="Courier New" w:cs="Courier New"/>
      <w:color w:val="008000"/>
      <w:lang w:val="en-US" w:eastAsia="zh-CN"/>
    </w:rPr>
  </w:style>
  <w:style w:type="character" w:customStyle="1" w:styleId="364">
    <w:name w:val="param-name"/>
    <w:qFormat/>
    <w:uiPriority w:val="99"/>
    <w:rPr>
      <w:rFonts w:ascii="Arial" w:hAnsi="Arial" w:eastAsia="黑体" w:cs="Arial"/>
      <w:snapToGrid w:val="0"/>
      <w:kern w:val="0"/>
      <w:szCs w:val="21"/>
    </w:rPr>
  </w:style>
  <w:style w:type="character" w:customStyle="1" w:styleId="365">
    <w:name w:val="标准正文格式 Char"/>
    <w:qFormat/>
    <w:uiPriority w:val="0"/>
    <w:rPr>
      <w:rFonts w:ascii="宋体" w:eastAsia="仿宋_GB2312" w:cs="宋体"/>
      <w:color w:val="000000"/>
      <w:sz w:val="24"/>
      <w:lang w:val="en-US" w:eastAsia="zh-CN" w:bidi="ar-SA"/>
    </w:rPr>
  </w:style>
  <w:style w:type="character" w:customStyle="1" w:styleId="366">
    <w:name w:val="Char Char212"/>
    <w:qFormat/>
    <w:uiPriority w:val="0"/>
    <w:rPr>
      <w:rFonts w:eastAsia="宋体"/>
      <w:b/>
      <w:bCs/>
      <w:kern w:val="2"/>
      <w:sz w:val="21"/>
      <w:szCs w:val="24"/>
      <w:lang w:val="en-US" w:eastAsia="zh-CN" w:bidi="ar-SA"/>
    </w:rPr>
  </w:style>
  <w:style w:type="character" w:customStyle="1" w:styleId="367">
    <w:name w:val="文档结构图 Char"/>
    <w:qFormat/>
    <w:uiPriority w:val="0"/>
    <w:rPr>
      <w:rFonts w:eastAsia="宋体"/>
      <w:kern w:val="2"/>
      <w:sz w:val="21"/>
      <w:szCs w:val="24"/>
      <w:lang w:val="en-US" w:eastAsia="zh-CN" w:bidi="ar-SA"/>
    </w:rPr>
  </w:style>
  <w:style w:type="character" w:customStyle="1" w:styleId="368">
    <w:name w:val="zbggmain style9"/>
    <w:qFormat/>
    <w:uiPriority w:val="0"/>
  </w:style>
  <w:style w:type="character" w:customStyle="1" w:styleId="369">
    <w:name w:val="Char Char16"/>
    <w:qFormat/>
    <w:uiPriority w:val="6"/>
    <w:rPr>
      <w:kern w:val="1"/>
      <w:sz w:val="18"/>
      <w:szCs w:val="18"/>
    </w:rPr>
  </w:style>
  <w:style w:type="character" w:customStyle="1" w:styleId="370">
    <w:name w:val="font51"/>
    <w:qFormat/>
    <w:uiPriority w:val="0"/>
    <w:rPr>
      <w:rFonts w:hint="eastAsia" w:ascii="仿宋" w:hAnsi="仿宋" w:eastAsia="仿宋" w:cs="仿宋"/>
      <w:color w:val="000000"/>
      <w:sz w:val="20"/>
      <w:szCs w:val="20"/>
      <w:u w:val="none"/>
    </w:rPr>
  </w:style>
  <w:style w:type="character" w:customStyle="1" w:styleId="371">
    <w:name w:val="Char Char82"/>
    <w:qFormat/>
    <w:uiPriority w:val="0"/>
    <w:rPr>
      <w:rFonts w:eastAsia="宋体"/>
      <w:b/>
      <w:sz w:val="24"/>
      <w:lang w:val="en-GB" w:eastAsia="zh-CN"/>
    </w:rPr>
  </w:style>
  <w:style w:type="character" w:customStyle="1" w:styleId="372">
    <w:name w:val="正文文本缩进 3 Char"/>
    <w:link w:val="52"/>
    <w:qFormat/>
    <w:uiPriority w:val="0"/>
    <w:rPr>
      <w:kern w:val="2"/>
      <w:sz w:val="24"/>
    </w:rPr>
  </w:style>
  <w:style w:type="character" w:customStyle="1" w:styleId="373">
    <w:name w:val="日期 Char1"/>
    <w:semiHidden/>
    <w:qFormat/>
    <w:uiPriority w:val="99"/>
    <w:rPr>
      <w:rFonts w:ascii="Times New Roman" w:hAnsi="Times New Roman" w:eastAsia="宋体" w:cs="Times New Roman"/>
      <w:szCs w:val="24"/>
    </w:rPr>
  </w:style>
  <w:style w:type="character" w:customStyle="1" w:styleId="374">
    <w:name w:val="页眉 字符"/>
    <w:qFormat/>
    <w:uiPriority w:val="99"/>
    <w:rPr>
      <w:kern w:val="2"/>
      <w:sz w:val="18"/>
      <w:szCs w:val="18"/>
    </w:rPr>
  </w:style>
  <w:style w:type="character" w:customStyle="1" w:styleId="375">
    <w:name w:val="Char Char33"/>
    <w:qFormat/>
    <w:uiPriority w:val="6"/>
    <w:rPr>
      <w:rFonts w:ascii="Arial" w:hAnsi="Arial" w:eastAsia="黑体"/>
      <w:b/>
      <w:kern w:val="1"/>
      <w:sz w:val="24"/>
      <w:szCs w:val="24"/>
    </w:rPr>
  </w:style>
  <w:style w:type="character" w:customStyle="1" w:styleId="376">
    <w:name w:val="b11_01b Char"/>
    <w:link w:val="377"/>
    <w:qFormat/>
    <w:uiPriority w:val="0"/>
    <w:rPr>
      <w:rFonts w:ascii="Verdana" w:hAnsi="Verdana"/>
      <w:b/>
      <w:bCs/>
      <w:color w:val="4A82CA"/>
      <w:sz w:val="17"/>
      <w:szCs w:val="17"/>
    </w:rPr>
  </w:style>
  <w:style w:type="paragraph" w:customStyle="1" w:styleId="377">
    <w:name w:val="b11_01b"/>
    <w:basedOn w:val="1"/>
    <w:next w:val="1"/>
    <w:link w:val="376"/>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character" w:customStyle="1" w:styleId="378">
    <w:name w:val="Char Char121"/>
    <w:qFormat/>
    <w:uiPriority w:val="6"/>
    <w:rPr>
      <w:rFonts w:ascii="仿宋_GB2312" w:eastAsia="仿宋_GB2312"/>
      <w:b/>
      <w:bCs/>
      <w:kern w:val="2"/>
      <w:sz w:val="24"/>
      <w:szCs w:val="24"/>
      <w:lang w:val="zh-CN" w:eastAsia="zh-CN" w:bidi="ar-SA"/>
    </w:rPr>
  </w:style>
  <w:style w:type="character" w:customStyle="1" w:styleId="379">
    <w:name w:val="Footer-Even Char"/>
    <w:qFormat/>
    <w:uiPriority w:val="0"/>
    <w:rPr>
      <w:rFonts w:eastAsia="宋体"/>
      <w:kern w:val="2"/>
      <w:sz w:val="18"/>
      <w:lang w:val="en-US" w:eastAsia="zh-CN" w:bidi="ar-SA"/>
    </w:rPr>
  </w:style>
  <w:style w:type="character" w:customStyle="1" w:styleId="380">
    <w:name w:val="页脚 Char2"/>
    <w:link w:val="40"/>
    <w:qFormat/>
    <w:locked/>
    <w:uiPriority w:val="99"/>
    <w:rPr>
      <w:kern w:val="2"/>
      <w:sz w:val="18"/>
      <w:szCs w:val="18"/>
    </w:rPr>
  </w:style>
  <w:style w:type="character" w:customStyle="1" w:styleId="381">
    <w:name w:val="Char Char36"/>
    <w:qFormat/>
    <w:uiPriority w:val="6"/>
    <w:rPr>
      <w:rFonts w:ascii="仿宋_GB2312" w:hAnsi="仿宋_GB2312" w:eastAsia="仿宋_GB2312" w:cs="Arial"/>
      <w:b/>
      <w:kern w:val="1"/>
      <w:sz w:val="32"/>
      <w:szCs w:val="32"/>
      <w:lang w:val="zh-CN" w:eastAsia="zh-CN" w:bidi="ar-SA"/>
    </w:rPr>
  </w:style>
  <w:style w:type="character" w:customStyle="1" w:styleId="382">
    <w:name w:val="Char Char61"/>
    <w:qFormat/>
    <w:uiPriority w:val="6"/>
    <w:rPr>
      <w:rFonts w:eastAsia="宋体"/>
      <w:kern w:val="2"/>
      <w:sz w:val="21"/>
      <w:szCs w:val="24"/>
      <w:lang w:val="en-US" w:eastAsia="zh-CN" w:bidi="ar-SA"/>
    </w:rPr>
  </w:style>
  <w:style w:type="character" w:customStyle="1" w:styleId="383">
    <w:name w:val="正文文字缩进 2 Char Char"/>
    <w:qFormat/>
    <w:uiPriority w:val="0"/>
    <w:rPr>
      <w:rFonts w:ascii="宋体"/>
      <w:sz w:val="28"/>
    </w:rPr>
  </w:style>
  <w:style w:type="character" w:customStyle="1" w:styleId="384">
    <w:name w:val="f141"/>
    <w:qFormat/>
    <w:uiPriority w:val="0"/>
    <w:rPr>
      <w:rFonts w:ascii="Tahoma" w:hAnsi="Tahoma" w:eastAsia="宋体"/>
      <w:b/>
      <w:kern w:val="2"/>
      <w:sz w:val="21"/>
      <w:szCs w:val="21"/>
      <w:lang w:val="en-US" w:eastAsia="zh-CN" w:bidi="ar-SA"/>
    </w:rPr>
  </w:style>
  <w:style w:type="character" w:customStyle="1" w:styleId="385">
    <w:name w:val="段落 Char Char"/>
    <w:link w:val="386"/>
    <w:qFormat/>
    <w:uiPriority w:val="0"/>
    <w:rPr>
      <w:rFonts w:ascii="宋体" w:hAnsi="宋体"/>
      <w:sz w:val="24"/>
    </w:rPr>
  </w:style>
  <w:style w:type="paragraph" w:customStyle="1" w:styleId="386">
    <w:name w:val="段落"/>
    <w:basedOn w:val="1"/>
    <w:link w:val="385"/>
    <w:qFormat/>
    <w:uiPriority w:val="0"/>
    <w:pPr>
      <w:adjustRightInd/>
      <w:spacing w:line="360" w:lineRule="auto"/>
      <w:ind w:firstLine="480" w:firstLineChars="200"/>
    </w:pPr>
    <w:rPr>
      <w:rFonts w:ascii="宋体" w:hAnsi="宋体"/>
      <w:kern w:val="0"/>
      <w:sz w:val="24"/>
      <w:szCs w:val="20"/>
    </w:rPr>
  </w:style>
  <w:style w:type="character" w:customStyle="1" w:styleId="387">
    <w:name w:val="标题 3 Char2"/>
    <w:qFormat/>
    <w:uiPriority w:val="0"/>
    <w:rPr>
      <w:rFonts w:eastAsia="宋体"/>
      <w:b/>
      <w:bCs/>
      <w:kern w:val="2"/>
      <w:sz w:val="32"/>
      <w:szCs w:val="32"/>
      <w:lang w:val="en-US" w:eastAsia="zh-CN" w:bidi="ar-SA"/>
    </w:rPr>
  </w:style>
  <w:style w:type="character" w:customStyle="1" w:styleId="388">
    <w:name w:val="apple-converted-space"/>
    <w:qFormat/>
    <w:uiPriority w:val="0"/>
  </w:style>
  <w:style w:type="character" w:customStyle="1" w:styleId="389">
    <w:name w:val="页眉 Char2"/>
    <w:link w:val="41"/>
    <w:qFormat/>
    <w:uiPriority w:val="99"/>
    <w:rPr>
      <w:kern w:val="2"/>
      <w:sz w:val="18"/>
      <w:szCs w:val="18"/>
    </w:rPr>
  </w:style>
  <w:style w:type="character" w:customStyle="1" w:styleId="390">
    <w:name w:val="Char Char9"/>
    <w:qFormat/>
    <w:uiPriority w:val="0"/>
    <w:rPr>
      <w:rFonts w:eastAsia="宋体"/>
      <w:kern w:val="2"/>
      <w:sz w:val="18"/>
      <w:szCs w:val="18"/>
      <w:lang w:val="en-US" w:eastAsia="zh-CN" w:bidi="ar-SA"/>
    </w:rPr>
  </w:style>
  <w:style w:type="character" w:customStyle="1" w:styleId="391">
    <w:name w:val="Char Char41"/>
    <w:qFormat/>
    <w:uiPriority w:val="0"/>
    <w:rPr>
      <w:rFonts w:eastAsia="宋体"/>
      <w:b/>
      <w:sz w:val="24"/>
      <w:lang w:val="en-GB" w:eastAsia="zh-CN" w:bidi="ar-SA"/>
    </w:rPr>
  </w:style>
  <w:style w:type="character" w:customStyle="1" w:styleId="392">
    <w:name w:val="large1"/>
    <w:qFormat/>
    <w:uiPriority w:val="0"/>
    <w:rPr>
      <w:rFonts w:hint="eastAsia" w:ascii="宋体" w:hAnsi="宋体" w:eastAsia="宋体"/>
      <w:sz w:val="21"/>
      <w:szCs w:val="21"/>
    </w:rPr>
  </w:style>
  <w:style w:type="character" w:customStyle="1" w:styleId="393">
    <w:name w:val="正文段 Char"/>
    <w:link w:val="394"/>
    <w:qFormat/>
    <w:uiPriority w:val="0"/>
    <w:rPr>
      <w:sz w:val="24"/>
    </w:rPr>
  </w:style>
  <w:style w:type="paragraph" w:customStyle="1" w:styleId="394">
    <w:name w:val="正文段"/>
    <w:basedOn w:val="1"/>
    <w:link w:val="393"/>
    <w:qFormat/>
    <w:uiPriority w:val="0"/>
    <w:pPr>
      <w:widowControl/>
      <w:snapToGrid w:val="0"/>
      <w:spacing w:after="156" w:afterLines="50"/>
      <w:ind w:firstLine="200" w:firstLineChars="200"/>
    </w:pPr>
    <w:rPr>
      <w:kern w:val="0"/>
      <w:sz w:val="24"/>
      <w:szCs w:val="20"/>
    </w:rPr>
  </w:style>
  <w:style w:type="character" w:customStyle="1" w:styleId="395">
    <w:name w:val="Char Char13"/>
    <w:qFormat/>
    <w:uiPriority w:val="6"/>
    <w:rPr>
      <w:rFonts w:ascii="宋体" w:hAnsi="宋体"/>
      <w:kern w:val="1"/>
      <w:sz w:val="21"/>
      <w:szCs w:val="24"/>
    </w:rPr>
  </w:style>
  <w:style w:type="character" w:customStyle="1" w:styleId="396">
    <w:name w:val="Char Char92"/>
    <w:qFormat/>
    <w:uiPriority w:val="0"/>
    <w:rPr>
      <w:rFonts w:ascii="Times New Roman" w:hAnsi="Times New Roman" w:eastAsia="宋体" w:cs="Times New Roman"/>
      <w:b/>
      <w:bCs/>
      <w:kern w:val="2"/>
      <w:sz w:val="32"/>
      <w:szCs w:val="32"/>
      <w:lang w:val="en-US" w:eastAsia="zh-CN" w:bidi="ar-SA"/>
    </w:rPr>
  </w:style>
  <w:style w:type="character" w:customStyle="1" w:styleId="397">
    <w:name w:val="冯广丽 Char"/>
    <w:link w:val="398"/>
    <w:qFormat/>
    <w:uiPriority w:val="0"/>
    <w:rPr>
      <w:rFonts w:ascii="宋体" w:hAnsi="宋体"/>
      <w:kern w:val="2"/>
      <w:sz w:val="24"/>
      <w:szCs w:val="22"/>
    </w:rPr>
  </w:style>
  <w:style w:type="paragraph" w:customStyle="1" w:styleId="398">
    <w:name w:val="冯广丽"/>
    <w:basedOn w:val="1"/>
    <w:link w:val="397"/>
    <w:qFormat/>
    <w:uiPriority w:val="0"/>
    <w:pPr>
      <w:adjustRightInd/>
      <w:spacing w:line="360" w:lineRule="auto"/>
      <w:ind w:firstLine="480" w:firstLineChars="200"/>
    </w:pPr>
    <w:rPr>
      <w:rFonts w:ascii="宋体" w:hAnsi="宋体"/>
      <w:sz w:val="24"/>
      <w:szCs w:val="22"/>
    </w:rPr>
  </w:style>
  <w:style w:type="character" w:customStyle="1" w:styleId="399">
    <w:name w:val="批注文字 字符"/>
    <w:qFormat/>
    <w:uiPriority w:val="0"/>
    <w:rPr>
      <w:rFonts w:ascii="Arial" w:hAnsi="Arial" w:eastAsia="黑体" w:cs="Arial"/>
      <w:snapToGrid w:val="0"/>
      <w:kern w:val="0"/>
      <w:szCs w:val="21"/>
    </w:rPr>
  </w:style>
  <w:style w:type="character" w:customStyle="1" w:styleId="400">
    <w:name w:val="Char Char161"/>
    <w:qFormat/>
    <w:uiPriority w:val="0"/>
    <w:rPr>
      <w:rFonts w:eastAsia="宋体"/>
      <w:b/>
      <w:kern w:val="2"/>
      <w:sz w:val="32"/>
      <w:lang w:val="en-US" w:eastAsia="zh-CN"/>
    </w:rPr>
  </w:style>
  <w:style w:type="character" w:customStyle="1" w:styleId="401">
    <w:name w:val="javascript"/>
    <w:qFormat/>
    <w:uiPriority w:val="0"/>
  </w:style>
  <w:style w:type="character" w:customStyle="1" w:styleId="402">
    <w:name w:val="图名 Char"/>
    <w:qFormat/>
    <w:uiPriority w:val="0"/>
    <w:rPr>
      <w:rFonts w:ascii="Arial" w:hAnsi="Arial" w:eastAsia="黑体"/>
      <w:kern w:val="2"/>
      <w:sz w:val="24"/>
      <w:szCs w:val="24"/>
      <w:lang w:val="en-US" w:eastAsia="zh-CN" w:bidi="ar-SA"/>
    </w:rPr>
  </w:style>
  <w:style w:type="character" w:customStyle="1" w:styleId="403">
    <w:name w:val="Used by Word for text of Help footnotes Char Char"/>
    <w:qFormat/>
    <w:uiPriority w:val="0"/>
    <w:rPr>
      <w:rFonts w:ascii="Times New Roman" w:hAnsi="Times New Roman" w:eastAsia="宋体" w:cs="Times New Roman"/>
      <w:sz w:val="20"/>
      <w:szCs w:val="20"/>
    </w:rPr>
  </w:style>
  <w:style w:type="character" w:customStyle="1" w:styleId="404">
    <w:name w:val="编号，小四 Char"/>
    <w:link w:val="405"/>
    <w:qFormat/>
    <w:uiPriority w:val="0"/>
    <w:rPr>
      <w:rFonts w:ascii="Arial" w:hAnsi="Arial"/>
      <w:sz w:val="24"/>
    </w:rPr>
  </w:style>
  <w:style w:type="paragraph" w:customStyle="1" w:styleId="405">
    <w:name w:val="编号，小四"/>
    <w:basedOn w:val="1"/>
    <w:link w:val="404"/>
    <w:qFormat/>
    <w:uiPriority w:val="0"/>
    <w:pPr>
      <w:tabs>
        <w:tab w:val="left" w:pos="432"/>
      </w:tabs>
      <w:adjustRightInd/>
      <w:spacing w:line="360" w:lineRule="auto"/>
      <w:ind w:left="432" w:hanging="432"/>
    </w:pPr>
    <w:rPr>
      <w:rFonts w:ascii="Arial" w:hAnsi="Arial"/>
      <w:kern w:val="0"/>
      <w:sz w:val="24"/>
      <w:szCs w:val="20"/>
    </w:rPr>
  </w:style>
  <w:style w:type="character" w:customStyle="1" w:styleId="406">
    <w:name w:val="Font Style82"/>
    <w:qFormat/>
    <w:uiPriority w:val="99"/>
    <w:rPr>
      <w:rFonts w:ascii="宋体" w:eastAsia="宋体" w:cs="宋体"/>
      <w:color w:val="000000"/>
      <w:sz w:val="14"/>
      <w:szCs w:val="14"/>
    </w:rPr>
  </w:style>
  <w:style w:type="character" w:customStyle="1" w:styleId="407">
    <w:name w:val="标题 2 Char Char"/>
    <w:qFormat/>
    <w:uiPriority w:val="0"/>
    <w:rPr>
      <w:rFonts w:ascii="楷体_GB2312" w:hAnsi="Arial" w:eastAsia="楷体_GB2312"/>
      <w:b/>
      <w:bCs/>
      <w:kern w:val="2"/>
      <w:sz w:val="24"/>
      <w:szCs w:val="32"/>
      <w:lang w:val="en-US" w:eastAsia="zh-CN" w:bidi="ar-SA"/>
    </w:rPr>
  </w:style>
  <w:style w:type="character" w:customStyle="1" w:styleId="408">
    <w:name w:val="未用 Char"/>
    <w:qFormat/>
    <w:uiPriority w:val="0"/>
    <w:rPr>
      <w:rFonts w:ascii="Arial" w:hAnsi="Arial" w:eastAsia="黑体"/>
      <w:kern w:val="2"/>
      <w:sz w:val="21"/>
      <w:szCs w:val="21"/>
      <w:lang w:val="en-US" w:eastAsia="zh-CN" w:bidi="ar-SA"/>
    </w:rPr>
  </w:style>
  <w:style w:type="character" w:customStyle="1" w:styleId="409">
    <w:name w:val="myp1111"/>
    <w:qFormat/>
    <w:uiPriority w:val="0"/>
    <w:rPr>
      <w:rFonts w:hint="default" w:ascii="ˎ̥" w:hAnsi="ˎ̥"/>
      <w:color w:val="000000"/>
      <w:sz w:val="20"/>
      <w:szCs w:val="20"/>
      <w:u w:val="none"/>
    </w:rPr>
  </w:style>
  <w:style w:type="character" w:customStyle="1" w:styleId="410">
    <w:name w:val="样式 标题 4h4H4Fab-4T5Ref Heading 1rh1Heading sqlsect 1.2.3.... Char"/>
    <w:link w:val="302"/>
    <w:qFormat/>
    <w:uiPriority w:val="0"/>
    <w:rPr>
      <w:rFonts w:ascii="微软雅黑" w:hAnsi="微软雅黑" w:eastAsia="微软雅黑"/>
      <w:b/>
      <w:bCs/>
      <w:kern w:val="2"/>
      <w:sz w:val="24"/>
      <w:szCs w:val="28"/>
    </w:rPr>
  </w:style>
  <w:style w:type="character" w:customStyle="1" w:styleId="411">
    <w:name w:val="h Char Char"/>
    <w:qFormat/>
    <w:uiPriority w:val="0"/>
    <w:rPr>
      <w:rFonts w:eastAsia="宋体"/>
      <w:kern w:val="2"/>
      <w:sz w:val="18"/>
      <w:lang w:val="en-US" w:eastAsia="zh-CN" w:bidi="ar-SA"/>
    </w:rPr>
  </w:style>
  <w:style w:type="character" w:customStyle="1" w:styleId="412">
    <w:name w:val="仿宋正文 Char"/>
    <w:link w:val="413"/>
    <w:qFormat/>
    <w:uiPriority w:val="0"/>
    <w:rPr>
      <w:rFonts w:ascii="仿宋_GB2312" w:eastAsia="仿宋_GB2312"/>
      <w:kern w:val="2"/>
      <w:sz w:val="24"/>
      <w:lang w:val="en-US" w:eastAsia="zh-CN" w:bidi="ar-SA"/>
    </w:rPr>
  </w:style>
  <w:style w:type="paragraph" w:customStyle="1" w:styleId="413">
    <w:name w:val="仿宋正文"/>
    <w:basedOn w:val="1"/>
    <w:link w:val="412"/>
    <w:qFormat/>
    <w:uiPriority w:val="0"/>
    <w:pPr>
      <w:adjustRightInd/>
      <w:spacing w:line="360" w:lineRule="auto"/>
      <w:ind w:firstLine="480" w:firstLineChars="200"/>
    </w:pPr>
    <w:rPr>
      <w:rFonts w:ascii="仿宋_GB2312" w:eastAsia="仿宋_GB2312"/>
      <w:sz w:val="24"/>
      <w:szCs w:val="20"/>
    </w:rPr>
  </w:style>
  <w:style w:type="character" w:customStyle="1" w:styleId="414">
    <w:name w:val="正文首行缩进 Char Char Char Char Char Char"/>
    <w:qFormat/>
    <w:uiPriority w:val="0"/>
    <w:rPr>
      <w:rFonts w:ascii="宋体" w:eastAsia="宋体"/>
      <w:kern w:val="2"/>
      <w:sz w:val="24"/>
      <w:lang w:val="zh-CN" w:bidi="ar-SA"/>
    </w:rPr>
  </w:style>
  <w:style w:type="character" w:customStyle="1" w:styleId="415">
    <w:name w:val="样式 宋体"/>
    <w:qFormat/>
    <w:uiPriority w:val="0"/>
    <w:rPr>
      <w:rFonts w:ascii="宋体" w:hAnsi="宋体"/>
      <w:sz w:val="24"/>
    </w:rPr>
  </w:style>
  <w:style w:type="character" w:customStyle="1" w:styleId="416">
    <w:name w:val="tw4winJump"/>
    <w:qFormat/>
    <w:uiPriority w:val="0"/>
    <w:rPr>
      <w:rFonts w:ascii="Courier New" w:hAnsi="Courier New" w:cs="Courier New"/>
      <w:color w:val="008080"/>
      <w:lang w:val="en-US" w:eastAsia="zh-CN"/>
    </w:rPr>
  </w:style>
  <w:style w:type="character" w:customStyle="1" w:styleId="417">
    <w:name w:val="标题 1 字符"/>
    <w:qFormat/>
    <w:uiPriority w:val="9"/>
    <w:rPr>
      <w:rFonts w:ascii="Arial" w:hAnsi="Arial" w:eastAsia="黑体" w:cs="Arial"/>
      <w:b/>
      <w:bCs/>
      <w:snapToGrid w:val="0"/>
      <w:kern w:val="44"/>
      <w:sz w:val="44"/>
      <w:szCs w:val="44"/>
    </w:rPr>
  </w:style>
  <w:style w:type="character" w:customStyle="1" w:styleId="418">
    <w:name w:val="style36"/>
    <w:basedOn w:val="69"/>
    <w:qFormat/>
    <w:uiPriority w:val="0"/>
    <w:rPr>
      <w:rFonts w:ascii="Arial" w:hAnsi="Arial" w:eastAsia="黑体" w:cs="Arial"/>
      <w:snapToGrid w:val="0"/>
      <w:kern w:val="0"/>
      <w:szCs w:val="21"/>
    </w:rPr>
  </w:style>
  <w:style w:type="character" w:customStyle="1" w:styleId="419">
    <w:name w:val="pt9"/>
    <w:qFormat/>
    <w:uiPriority w:val="0"/>
    <w:rPr>
      <w:rFonts w:ascii="仿宋_GB2312" w:eastAsia="微软雅黑"/>
      <w:b/>
      <w:kern w:val="2"/>
      <w:sz w:val="32"/>
      <w:szCs w:val="32"/>
      <w:lang w:val="en-US" w:eastAsia="zh-CN" w:bidi="ar-SA"/>
    </w:rPr>
  </w:style>
  <w:style w:type="character" w:customStyle="1" w:styleId="420">
    <w:name w:val="DO_NOT_TRANSLATE"/>
    <w:qFormat/>
    <w:uiPriority w:val="0"/>
    <w:rPr>
      <w:rFonts w:ascii="Courier New" w:hAnsi="Courier New" w:cs="Courier New"/>
      <w:color w:val="800000"/>
      <w:lang w:val="en-US" w:eastAsia="zh-CN"/>
    </w:rPr>
  </w:style>
  <w:style w:type="character" w:customStyle="1" w:styleId="421">
    <w:name w:val="标书1 Char1"/>
    <w:qFormat/>
    <w:uiPriority w:val="0"/>
    <w:rPr>
      <w:rFonts w:eastAsia="宋体"/>
      <w:b/>
      <w:bCs/>
      <w:kern w:val="44"/>
      <w:sz w:val="44"/>
      <w:szCs w:val="44"/>
      <w:lang w:val="en-US" w:eastAsia="zh-CN" w:bidi="ar-SA"/>
    </w:rPr>
  </w:style>
  <w:style w:type="character" w:customStyle="1" w:styleId="422">
    <w:name w:val="页脚 字符"/>
    <w:qFormat/>
    <w:uiPriority w:val="99"/>
    <w:rPr>
      <w:kern w:val="2"/>
      <w:sz w:val="18"/>
      <w:szCs w:val="18"/>
    </w:rPr>
  </w:style>
  <w:style w:type="character" w:customStyle="1" w:styleId="423">
    <w:name w:val="正文2 Char"/>
    <w:qFormat/>
    <w:uiPriority w:val="0"/>
    <w:rPr>
      <w:rFonts w:eastAsia="宋体"/>
      <w:kern w:val="2"/>
      <w:sz w:val="24"/>
      <w:lang w:val="en-US" w:eastAsia="zh-CN" w:bidi="ar-SA"/>
    </w:rPr>
  </w:style>
  <w:style w:type="character" w:customStyle="1" w:styleId="424">
    <w:name w:val="Char Char21"/>
    <w:qFormat/>
    <w:uiPriority w:val="6"/>
    <w:rPr>
      <w:rFonts w:ascii="宋体" w:hAnsi="宋体"/>
      <w:kern w:val="1"/>
      <w:sz w:val="24"/>
      <w:szCs w:val="21"/>
      <w:lang w:val="zh-CN"/>
    </w:rPr>
  </w:style>
  <w:style w:type="character" w:customStyle="1" w:styleId="425">
    <w:name w:val="样式 正文缩进 + 首行缩进:  2 字符 Char Char"/>
    <w:link w:val="426"/>
    <w:qFormat/>
    <w:uiPriority w:val="0"/>
    <w:rPr>
      <w:rFonts w:cs="宋体"/>
      <w:kern w:val="2"/>
      <w:sz w:val="24"/>
    </w:rPr>
  </w:style>
  <w:style w:type="paragraph" w:customStyle="1" w:styleId="426">
    <w:name w:val="样式 正文缩进 + 首行缩进:  2 字符"/>
    <w:basedOn w:val="16"/>
    <w:link w:val="425"/>
    <w:qFormat/>
    <w:uiPriority w:val="0"/>
    <w:pPr>
      <w:widowControl w:val="0"/>
      <w:adjustRightInd/>
      <w:snapToGrid/>
      <w:spacing w:line="360" w:lineRule="auto"/>
      <w:ind w:firstLine="200" w:firstLineChars="200"/>
    </w:pPr>
    <w:rPr>
      <w:rFonts w:ascii="Calibri"/>
      <w:snapToGrid/>
      <w:color w:val="auto"/>
      <w:kern w:val="2"/>
      <w:sz w:val="24"/>
    </w:rPr>
  </w:style>
  <w:style w:type="character" w:customStyle="1" w:styleId="427">
    <w:name w:val="正文文本 Char1"/>
    <w:link w:val="24"/>
    <w:qFormat/>
    <w:uiPriority w:val="0"/>
    <w:rPr>
      <w:rFonts w:ascii="宋体" w:hAnsi="Arial" w:eastAsia="宋体" w:cs="Arial"/>
      <w:snapToGrid w:val="0"/>
      <w:kern w:val="2"/>
      <w:sz w:val="24"/>
      <w:szCs w:val="21"/>
      <w:lang w:val="zh-CN" w:eastAsia="zh-CN" w:bidi="ar-SA"/>
    </w:rPr>
  </w:style>
  <w:style w:type="character" w:customStyle="1" w:styleId="428">
    <w:name w:val="gray6"/>
    <w:basedOn w:val="69"/>
    <w:qFormat/>
    <w:uiPriority w:val="0"/>
    <w:rPr>
      <w:rFonts w:ascii="Arial" w:hAnsi="Arial" w:eastAsia="黑体" w:cs="Arial"/>
      <w:snapToGrid w:val="0"/>
      <w:kern w:val="0"/>
      <w:szCs w:val="21"/>
    </w:rPr>
  </w:style>
  <w:style w:type="character" w:customStyle="1" w:styleId="429">
    <w:name w:val="hui"/>
    <w:basedOn w:val="69"/>
    <w:qFormat/>
    <w:uiPriority w:val="0"/>
    <w:rPr>
      <w:rFonts w:ascii="Arial" w:hAnsi="Arial" w:eastAsia="黑体" w:cs="Arial"/>
      <w:snapToGrid w:val="0"/>
      <w:kern w:val="0"/>
      <w:szCs w:val="21"/>
    </w:rPr>
  </w:style>
  <w:style w:type="character" w:customStyle="1" w:styleId="430">
    <w:name w:val="哈哈正文 Char Char"/>
    <w:qFormat/>
    <w:uiPriority w:val="0"/>
    <w:rPr>
      <w:rFonts w:ascii="宋体" w:hAnsi="宋体" w:eastAsia="宋体" w:cs="宋体"/>
      <w:kern w:val="2"/>
      <w:sz w:val="24"/>
      <w:lang w:val="en-US" w:eastAsia="zh-CN" w:bidi="ar-SA"/>
    </w:rPr>
  </w:style>
  <w:style w:type="paragraph" w:customStyle="1" w:styleId="431">
    <w:name w:val="样式 正文文本缩进 + 左侧:  2 字符 首行缩进:  2 字符"/>
    <w:basedOn w:val="25"/>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432">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433">
    <w:name w:val="正文文本 2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434">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435">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436">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437">
    <w:name w:val="样式 宋体 三号 加粗 居中"/>
    <w:basedOn w:val="1"/>
    <w:qFormat/>
    <w:uiPriority w:val="0"/>
    <w:pPr>
      <w:adjustRightInd/>
      <w:spacing w:line="360" w:lineRule="auto"/>
      <w:jc w:val="center"/>
    </w:pPr>
    <w:rPr>
      <w:rFonts w:ascii="宋体" w:hAnsi="宋体" w:cs="宋体"/>
      <w:b/>
      <w:bCs/>
      <w:sz w:val="24"/>
      <w:szCs w:val="20"/>
    </w:rPr>
  </w:style>
  <w:style w:type="paragraph" w:customStyle="1" w:styleId="438">
    <w:name w:val="标题4_自定义"/>
    <w:basedOn w:val="6"/>
    <w:qFormat/>
    <w:uiPriority w:val="0"/>
    <w:pPr>
      <w:adjustRightInd/>
      <w:spacing w:before="0" w:after="0" w:line="360" w:lineRule="auto"/>
    </w:pPr>
    <w:rPr>
      <w:rFonts w:ascii="Verdana" w:eastAsia="Verdana"/>
      <w:sz w:val="21"/>
      <w:lang w:val="en-US"/>
    </w:rPr>
  </w:style>
  <w:style w:type="paragraph" w:customStyle="1" w:styleId="439">
    <w:name w:val="正文 内标 序号标"/>
    <w:basedOn w:val="440"/>
    <w:qFormat/>
    <w:uiPriority w:val="0"/>
    <w:pPr>
      <w:tabs>
        <w:tab w:val="left" w:pos="0"/>
      </w:tabs>
      <w:adjustRightInd/>
      <w:spacing w:before="0"/>
      <w:ind w:firstLine="482"/>
    </w:pPr>
    <w:rPr>
      <w:rFonts w:ascii="微软雅黑" w:hAnsi="微软雅黑"/>
      <w:sz w:val="24"/>
      <w:szCs w:val="24"/>
    </w:rPr>
  </w:style>
  <w:style w:type="paragraph" w:customStyle="1" w:styleId="440">
    <w:name w:val="My正文"/>
    <w:basedOn w:val="1"/>
    <w:qFormat/>
    <w:uiPriority w:val="0"/>
    <w:pPr>
      <w:spacing w:before="120" w:line="360" w:lineRule="auto"/>
      <w:ind w:firstLine="567"/>
    </w:pPr>
    <w:rPr>
      <w:rFonts w:ascii="Arial" w:hAnsi="Arial"/>
      <w:sz w:val="20"/>
      <w:szCs w:val="20"/>
    </w:rPr>
  </w:style>
  <w:style w:type="paragraph" w:customStyle="1" w:styleId="441">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442">
    <w:name w:val="正文 小标"/>
    <w:basedOn w:val="1"/>
    <w:qFormat/>
    <w:uiPriority w:val="0"/>
    <w:pPr>
      <w:tabs>
        <w:tab w:val="left" w:pos="0"/>
      </w:tabs>
      <w:adjustRightInd/>
      <w:spacing w:line="300" w:lineRule="auto"/>
      <w:ind w:left="425"/>
    </w:pPr>
    <w:rPr>
      <w:rFonts w:ascii="仿宋" w:hAnsi="Calibri" w:eastAsia="仿宋"/>
      <w:sz w:val="24"/>
      <w:szCs w:val="20"/>
    </w:rPr>
  </w:style>
  <w:style w:type="paragraph" w:customStyle="1" w:styleId="443">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444">
    <w:name w:val="修订2"/>
    <w:qFormat/>
    <w:uiPriority w:val="0"/>
    <w:rPr>
      <w:rFonts w:ascii="Times New Roman" w:hAnsi="Times New Roman" w:eastAsia="宋体" w:cs="Times New Roman"/>
      <w:kern w:val="2"/>
      <w:sz w:val="21"/>
      <w:lang w:val="en-US" w:eastAsia="zh-CN" w:bidi="ar-SA"/>
    </w:rPr>
  </w:style>
  <w:style w:type="paragraph" w:customStyle="1" w:styleId="445">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446">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447">
    <w:name w:val="文章标题"/>
    <w:next w:val="448"/>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448">
    <w:name w:val="封面公司名"/>
    <w:qFormat/>
    <w:uiPriority w:val="0"/>
    <w:pPr>
      <w:jc w:val="center"/>
    </w:pPr>
    <w:rPr>
      <w:rFonts w:ascii="Arial" w:hAnsi="Arial" w:eastAsia="楷体_GB2312" w:cs="宋体"/>
      <w:bCs/>
      <w:kern w:val="2"/>
      <w:sz w:val="28"/>
      <w:lang w:val="en-US" w:eastAsia="zh-CN" w:bidi="ar-SA"/>
    </w:rPr>
  </w:style>
  <w:style w:type="paragraph" w:customStyle="1" w:styleId="449">
    <w:name w:val="Char1 Char Char Char5"/>
    <w:basedOn w:val="1"/>
    <w:qFormat/>
    <w:uiPriority w:val="0"/>
    <w:pPr>
      <w:adjustRightInd/>
      <w:ind w:firstLine="200" w:firstLineChars="200"/>
    </w:pPr>
    <w:rPr>
      <w:rFonts w:ascii="Tahoma" w:hAnsi="Tahoma"/>
      <w:sz w:val="24"/>
      <w:szCs w:val="20"/>
    </w:rPr>
  </w:style>
  <w:style w:type="paragraph" w:customStyle="1" w:styleId="450">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451">
    <w:name w:val="正文 编号"/>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452">
    <w:name w:val="Char Char Char Char Char Char Char Char"/>
    <w:basedOn w:val="1"/>
    <w:qFormat/>
    <w:uiPriority w:val="0"/>
    <w:pPr>
      <w:tabs>
        <w:tab w:val="left" w:pos="360"/>
      </w:tabs>
    </w:pPr>
    <w:rPr>
      <w:sz w:val="24"/>
      <w:szCs w:val="20"/>
    </w:rPr>
  </w:style>
  <w:style w:type="paragraph" w:customStyle="1" w:styleId="453">
    <w:name w:val="Char Char11 Char Char Char"/>
    <w:basedOn w:val="1"/>
    <w:qFormat/>
    <w:uiPriority w:val="0"/>
    <w:pPr>
      <w:spacing w:line="360" w:lineRule="auto"/>
    </w:pPr>
    <w:rPr>
      <w:szCs w:val="20"/>
    </w:rPr>
  </w:style>
  <w:style w:type="paragraph" w:customStyle="1" w:styleId="454">
    <w:name w:val="gjt_3"/>
    <w:next w:val="1"/>
    <w:qFormat/>
    <w:uiPriority w:val="0"/>
    <w:pPr>
      <w:keepNext/>
      <w:keepLines/>
      <w:widowControl w:val="0"/>
      <w:spacing w:before="260" w:after="260" w:line="412" w:lineRule="auto"/>
      <w:ind w:left="289" w:hanging="289"/>
      <w:jc w:val="both"/>
      <w:outlineLvl w:val="7"/>
    </w:pPr>
    <w:rPr>
      <w:rFonts w:ascii="Calibri" w:hAnsi="Calibri" w:eastAsia="黑体" w:cs="Times New Roman"/>
      <w:bCs/>
      <w:color w:val="000000"/>
      <w:kern w:val="2"/>
      <w:sz w:val="28"/>
      <w:szCs w:val="28"/>
      <w:u w:color="000000"/>
      <w:lang w:val="en-US" w:eastAsia="zh-CN" w:bidi="ar-SA"/>
    </w:rPr>
  </w:style>
  <w:style w:type="paragraph" w:customStyle="1" w:styleId="455">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456">
    <w:name w:val="样式3"/>
    <w:basedOn w:val="457"/>
    <w:qFormat/>
    <w:uiPriority w:val="0"/>
    <w:pPr>
      <w:tabs>
        <w:tab w:val="left" w:pos="2790"/>
        <w:tab w:val="left" w:pos="4230"/>
      </w:tabs>
      <w:spacing w:before="312" w:beforeLines="100"/>
      <w:jc w:val="left"/>
    </w:pPr>
  </w:style>
  <w:style w:type="paragraph" w:customStyle="1" w:styleId="457">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458">
    <w:name w:val="Char Char1 Char Char1 Char Char1"/>
    <w:basedOn w:val="1"/>
    <w:qFormat/>
    <w:uiPriority w:val="0"/>
    <w:pPr>
      <w:tabs>
        <w:tab w:val="left" w:pos="840"/>
      </w:tabs>
      <w:ind w:left="840" w:hanging="420"/>
    </w:pPr>
    <w:rPr>
      <w:rFonts w:ascii="Tahoma" w:hAnsi="Tahoma"/>
      <w:sz w:val="24"/>
    </w:rPr>
  </w:style>
  <w:style w:type="paragraph" w:customStyle="1" w:styleId="459">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460">
    <w:name w:val="标书标题2"/>
    <w:basedOn w:val="4"/>
    <w:qFormat/>
    <w:uiPriority w:val="0"/>
    <w:pPr>
      <w:keepLines w:val="0"/>
      <w:widowControl/>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461">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462">
    <w:name w:val="正文21"/>
    <w:basedOn w:val="1"/>
    <w:qFormat/>
    <w:uiPriority w:val="0"/>
    <w:pPr>
      <w:adjustRightInd/>
      <w:spacing w:before="156" w:line="360" w:lineRule="auto"/>
      <w:ind w:firstLine="510" w:firstLineChars="200"/>
    </w:pPr>
    <w:rPr>
      <w:sz w:val="24"/>
      <w:szCs w:val="20"/>
    </w:rPr>
  </w:style>
  <w:style w:type="paragraph" w:customStyle="1" w:styleId="463">
    <w:name w:val="Test2"/>
    <w:basedOn w:val="4"/>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464">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465">
    <w:name w:val="Char1"/>
    <w:basedOn w:val="1"/>
    <w:qFormat/>
    <w:uiPriority w:val="0"/>
    <w:rPr>
      <w:rFonts w:ascii="仿宋_GB2312" w:eastAsia="仿宋_GB2312"/>
      <w:b/>
      <w:sz w:val="32"/>
      <w:szCs w:val="32"/>
    </w:rPr>
  </w:style>
  <w:style w:type="paragraph" w:customStyle="1" w:styleId="466">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467">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468">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469">
    <w:name w:val="xl6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470">
    <w:name w:val="6级标题"/>
    <w:basedOn w:val="471"/>
    <w:qFormat/>
    <w:uiPriority w:val="0"/>
    <w:pPr>
      <w:keepNext/>
      <w:tabs>
        <w:tab w:val="left" w:pos="360"/>
      </w:tabs>
      <w:spacing w:before="0" w:after="0"/>
      <w:outlineLvl w:val="5"/>
    </w:pPr>
  </w:style>
  <w:style w:type="paragraph" w:customStyle="1" w:styleId="471">
    <w:name w:val="5级标题"/>
    <w:basedOn w:val="472"/>
    <w:qFormat/>
    <w:uiPriority w:val="0"/>
    <w:pPr>
      <w:keepLines w:val="0"/>
      <w:tabs>
        <w:tab w:val="left" w:pos="360"/>
      </w:tabs>
      <w:spacing w:before="10" w:beforeLines="10" w:after="10" w:afterLines="10"/>
      <w:outlineLvl w:val="4"/>
    </w:pPr>
    <w:rPr>
      <w:rFonts w:ascii="Times New Roman" w:hAnsi="Times New Roman" w:eastAsia="仿宋"/>
      <w:b/>
      <w:kern w:val="2"/>
      <w:szCs w:val="20"/>
      <w:lang w:eastAsia="zh-CN" w:bidi="ar-SA"/>
    </w:rPr>
  </w:style>
  <w:style w:type="paragraph" w:customStyle="1" w:styleId="472">
    <w:name w:val="4级标题"/>
    <w:basedOn w:val="255"/>
    <w:qFormat/>
    <w:uiPriority w:val="0"/>
    <w:pPr>
      <w:keepLines/>
      <w:adjustRightInd/>
      <w:ind w:firstLine="0" w:firstLineChars="0"/>
      <w:jc w:val="left"/>
      <w:outlineLvl w:val="3"/>
    </w:pPr>
    <w:rPr>
      <w:rFonts w:ascii="黑体" w:hAnsi="黑体" w:eastAsia="黑体" w:cs="Times New Roman"/>
      <w:kern w:val="0"/>
      <w:sz w:val="28"/>
      <w:lang w:eastAsia="en-US" w:bidi="en-US"/>
    </w:rPr>
  </w:style>
  <w:style w:type="paragraph" w:customStyle="1" w:styleId="473">
    <w:name w:val="样式 正文文本缩进 + 段前: 2 字符"/>
    <w:basedOn w:val="1"/>
    <w:qFormat/>
    <w:uiPriority w:val="0"/>
    <w:pPr>
      <w:adjustRightInd/>
      <w:ind w:left="420" w:leftChars="200"/>
      <w:jc w:val="left"/>
    </w:pPr>
    <w:rPr>
      <w:sz w:val="28"/>
      <w:szCs w:val="20"/>
      <w:lang w:eastAsia="zh-TW"/>
    </w:rPr>
  </w:style>
  <w:style w:type="paragraph" w:customStyle="1" w:styleId="474">
    <w:name w:val="Char2 Char Char"/>
    <w:basedOn w:val="1"/>
    <w:qFormat/>
    <w:uiPriority w:val="0"/>
    <w:pPr>
      <w:adjustRightInd/>
    </w:pPr>
    <w:rPr>
      <w:rFonts w:ascii="Tahoma" w:hAnsi="Tahoma"/>
      <w:sz w:val="24"/>
      <w:szCs w:val="20"/>
    </w:rPr>
  </w:style>
  <w:style w:type="paragraph" w:customStyle="1" w:styleId="475">
    <w:name w:val="_Style 11"/>
    <w:basedOn w:val="1"/>
    <w:qFormat/>
    <w:uiPriority w:val="34"/>
    <w:pPr>
      <w:adjustRightInd/>
      <w:ind w:firstLine="420" w:firstLineChars="200"/>
    </w:pPr>
    <w:rPr>
      <w:rFonts w:eastAsia="仿宋_GB2312"/>
      <w:sz w:val="28"/>
    </w:rPr>
  </w:style>
  <w:style w:type="paragraph" w:customStyle="1" w:styleId="476">
    <w:name w:val="xl8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477">
    <w:name w:val="Char Char Char"/>
    <w:basedOn w:val="1"/>
    <w:qFormat/>
    <w:uiPriority w:val="0"/>
    <w:rPr>
      <w:rFonts w:ascii="Tahoma" w:hAnsi="Tahoma"/>
      <w:sz w:val="24"/>
      <w:szCs w:val="20"/>
    </w:rPr>
  </w:style>
  <w:style w:type="paragraph" w:customStyle="1" w:styleId="478">
    <w:name w:val="数字标题6"/>
    <w:basedOn w:val="8"/>
    <w:next w:val="1"/>
    <w:qFormat/>
    <w:uiPriority w:val="0"/>
    <w:pPr>
      <w:tabs>
        <w:tab w:val="left" w:pos="1080"/>
      </w:tabs>
      <w:ind w:left="1080" w:hanging="1080"/>
    </w:pPr>
    <w:rPr>
      <w:rFonts w:ascii="Times New Roman" w:hAnsi="Times New Roman" w:eastAsia="宋体"/>
      <w:i/>
    </w:rPr>
  </w:style>
  <w:style w:type="paragraph" w:customStyle="1" w:styleId="479">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styleId="480">
    <w:name w:val="No Spacing"/>
    <w:basedOn w:val="1"/>
    <w:link w:val="930"/>
    <w:qFormat/>
    <w:uiPriority w:val="99"/>
    <w:rPr>
      <w:szCs w:val="22"/>
    </w:rPr>
  </w:style>
  <w:style w:type="paragraph" w:customStyle="1" w:styleId="481">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482">
    <w:name w:val="Char Char Char Char Char Char Char Char Char Char Char Char1 Char1"/>
    <w:basedOn w:val="1"/>
    <w:qFormat/>
    <w:uiPriority w:val="6"/>
    <w:rPr>
      <w:rFonts w:ascii="Tahoma" w:hAnsi="Tahoma" w:cs="仿宋_GB2312"/>
      <w:sz w:val="24"/>
      <w:szCs w:val="20"/>
    </w:rPr>
  </w:style>
  <w:style w:type="paragraph" w:customStyle="1" w:styleId="483">
    <w:name w:val="xl6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textAlignment w:val="center"/>
    </w:pPr>
    <w:rPr>
      <w:rFonts w:ascii="仿宋" w:hAnsi="仿宋" w:eastAsia="仿宋" w:cs="宋体"/>
      <w:color w:val="000000"/>
      <w:kern w:val="0"/>
      <w:szCs w:val="21"/>
    </w:rPr>
  </w:style>
  <w:style w:type="paragraph" w:customStyle="1" w:styleId="484">
    <w:name w:val="Char Char1 Char1"/>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485">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486">
    <w:name w:val="MM Topic 2"/>
    <w:basedOn w:val="4"/>
    <w:qFormat/>
    <w:uiPriority w:val="0"/>
    <w:pPr>
      <w:tabs>
        <w:tab w:val="left" w:pos="1260"/>
      </w:tabs>
      <w:ind w:left="1260" w:hanging="420"/>
    </w:pPr>
    <w:rPr>
      <w:rFonts w:ascii="Arial" w:hAnsi="Arial" w:eastAsia="黑体"/>
      <w:lang w:val="en-US"/>
    </w:rPr>
  </w:style>
  <w:style w:type="paragraph" w:customStyle="1" w:styleId="487">
    <w:name w:val="五级无标题条"/>
    <w:basedOn w:val="1"/>
    <w:qFormat/>
    <w:uiPriority w:val="0"/>
    <w:pPr>
      <w:adjustRightInd/>
    </w:pPr>
  </w:style>
  <w:style w:type="paragraph" w:customStyle="1" w:styleId="488">
    <w:name w:val="Char5"/>
    <w:basedOn w:val="1"/>
    <w:qFormat/>
    <w:uiPriority w:val="0"/>
    <w:rPr>
      <w:rFonts w:ascii="仿宋_GB2312" w:eastAsia="仿宋_GB2312"/>
      <w:b/>
      <w:sz w:val="32"/>
      <w:szCs w:val="32"/>
    </w:rPr>
  </w:style>
  <w:style w:type="paragraph" w:customStyle="1" w:styleId="489">
    <w:name w:val="TOC 标题1"/>
    <w:basedOn w:val="3"/>
    <w:next w:val="1"/>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490">
    <w:name w:val="彩色列表 - 强调文字颜色 12"/>
    <w:basedOn w:val="1"/>
    <w:qFormat/>
    <w:uiPriority w:val="0"/>
    <w:pPr>
      <w:adjustRightInd/>
      <w:ind w:firstLine="420" w:firstLineChars="200"/>
    </w:pPr>
    <w:rPr>
      <w:rFonts w:ascii="Calibri" w:hAnsi="Calibri"/>
      <w:szCs w:val="22"/>
    </w:rPr>
  </w:style>
  <w:style w:type="paragraph" w:customStyle="1" w:styleId="491">
    <w:name w:val="Char Char11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492">
    <w:name w:val="Char2"/>
    <w:basedOn w:val="1"/>
    <w:qFormat/>
    <w:uiPriority w:val="0"/>
    <w:rPr>
      <w:rFonts w:ascii="仿宋_GB2312" w:eastAsia="仿宋_GB2312"/>
      <w:b/>
      <w:sz w:val="32"/>
      <w:szCs w:val="32"/>
    </w:rPr>
  </w:style>
  <w:style w:type="paragraph" w:customStyle="1" w:styleId="493">
    <w:name w:val="数字标题3"/>
    <w:basedOn w:val="5"/>
    <w:next w:val="1"/>
    <w:qFormat/>
    <w:uiPriority w:val="0"/>
    <w:pPr>
      <w:spacing w:line="240" w:lineRule="auto"/>
    </w:pPr>
    <w:rPr>
      <w:sz w:val="28"/>
      <w:szCs w:val="28"/>
    </w:rPr>
  </w:style>
  <w:style w:type="paragraph" w:customStyle="1" w:styleId="494">
    <w:name w:val="FA正文"/>
    <w:basedOn w:val="1"/>
    <w:qFormat/>
    <w:uiPriority w:val="0"/>
    <w:pPr>
      <w:spacing w:line="360" w:lineRule="auto"/>
      <w:ind w:firstLine="480" w:firstLineChars="200"/>
    </w:pPr>
    <w:rPr>
      <w:rFonts w:hAnsi="宋体"/>
      <w:sz w:val="24"/>
      <w:szCs w:val="20"/>
    </w:rPr>
  </w:style>
  <w:style w:type="paragraph" w:customStyle="1" w:styleId="495">
    <w:name w:val="MM Topic 5"/>
    <w:basedOn w:val="7"/>
    <w:qFormat/>
    <w:uiPriority w:val="0"/>
    <w:pPr>
      <w:tabs>
        <w:tab w:val="left" w:pos="2520"/>
      </w:tabs>
      <w:adjustRightInd/>
      <w:ind w:left="2520" w:hanging="420"/>
    </w:pPr>
  </w:style>
  <w:style w:type="paragraph" w:customStyle="1" w:styleId="496">
    <w:name w:val="Char Char Char Char Char Char Char Char Char Char1"/>
    <w:basedOn w:val="1"/>
    <w:qFormat/>
    <w:uiPriority w:val="0"/>
    <w:rPr>
      <w:rFonts w:ascii="仿宋_GB2312" w:eastAsia="仿宋_GB2312"/>
      <w:b/>
      <w:sz w:val="32"/>
      <w:szCs w:val="32"/>
    </w:rPr>
  </w:style>
  <w:style w:type="paragraph" w:customStyle="1" w:styleId="497">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498">
    <w:name w:val="修订1"/>
    <w:qFormat/>
    <w:uiPriority w:val="3"/>
    <w:rPr>
      <w:rFonts w:ascii="Times New Roman" w:hAnsi="Times New Roman" w:eastAsia="宋体" w:cs="Times New Roman"/>
      <w:color w:val="000000"/>
      <w:kern w:val="1"/>
      <w:sz w:val="21"/>
      <w:lang w:val="en-US" w:eastAsia="zh-CN" w:bidi="ar-SA"/>
    </w:rPr>
  </w:style>
  <w:style w:type="paragraph" w:customStyle="1" w:styleId="499">
    <w:name w:val="Char2 Char Char Char"/>
    <w:basedOn w:val="1"/>
    <w:qFormat/>
    <w:uiPriority w:val="0"/>
    <w:rPr>
      <w:rFonts w:ascii="仿宋_GB2312" w:eastAsia="仿宋_GB2312"/>
      <w:b/>
      <w:sz w:val="32"/>
      <w:szCs w:val="32"/>
    </w:rPr>
  </w:style>
  <w:style w:type="paragraph" w:customStyle="1" w:styleId="500">
    <w:name w:val="Char2 Char Char Char1"/>
    <w:basedOn w:val="1"/>
    <w:qFormat/>
    <w:uiPriority w:val="6"/>
    <w:rPr>
      <w:rFonts w:ascii="仿宋_GB2312" w:eastAsia="仿宋_GB2312"/>
      <w:b/>
      <w:sz w:val="32"/>
      <w:szCs w:val="32"/>
    </w:rPr>
  </w:style>
  <w:style w:type="paragraph" w:customStyle="1" w:styleId="501">
    <w:name w:val="默认段落样式"/>
    <w:basedOn w:val="128"/>
    <w:qFormat/>
    <w:uiPriority w:val="0"/>
    <w:pPr>
      <w:spacing w:before="0"/>
      <w:ind w:firstLine="480"/>
      <w:outlineLvl w:val="2"/>
    </w:pPr>
    <w:rPr>
      <w:rFonts w:ascii="仿宋_GB2312" w:hAnsi="宋体" w:eastAsia="仿宋_GB2312"/>
      <w:color w:val="000000"/>
      <w:szCs w:val="24"/>
    </w:rPr>
  </w:style>
  <w:style w:type="paragraph" w:customStyle="1" w:styleId="502">
    <w:name w:val="图中文字"/>
    <w:basedOn w:val="1"/>
    <w:qFormat/>
    <w:uiPriority w:val="0"/>
    <w:pPr>
      <w:snapToGrid w:val="0"/>
      <w:spacing w:line="0" w:lineRule="atLeast"/>
      <w:ind w:firstLine="200" w:firstLineChars="200"/>
      <w:jc w:val="center"/>
    </w:pPr>
    <w:rPr>
      <w:sz w:val="24"/>
      <w:szCs w:val="20"/>
    </w:rPr>
  </w:style>
  <w:style w:type="paragraph" w:customStyle="1" w:styleId="503">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04">
    <w:name w:val="MM Topic 3"/>
    <w:basedOn w:val="5"/>
    <w:qFormat/>
    <w:uiPriority w:val="0"/>
    <w:pPr>
      <w:tabs>
        <w:tab w:val="left" w:pos="1680"/>
      </w:tabs>
      <w:adjustRightInd/>
      <w:ind w:left="1680" w:hanging="420"/>
    </w:pPr>
  </w:style>
  <w:style w:type="paragraph" w:customStyle="1" w:styleId="505">
    <w:name w:val="标准小四"/>
    <w:basedOn w:val="1"/>
    <w:qFormat/>
    <w:uiPriority w:val="0"/>
    <w:pPr>
      <w:spacing w:line="360" w:lineRule="auto"/>
      <w:ind w:firstLine="480" w:firstLineChars="200"/>
    </w:pPr>
    <w:rPr>
      <w:rFonts w:ascii="Arial" w:hAnsi="Arial"/>
      <w:sz w:val="24"/>
      <w:szCs w:val="21"/>
    </w:rPr>
  </w:style>
  <w:style w:type="paragraph" w:customStyle="1" w:styleId="506">
    <w:name w:val="样式 标题 2H2h2Underrubrik1prop2l2Chapter Titlesect 1.2DO NO..."/>
    <w:basedOn w:val="4"/>
    <w:qFormat/>
    <w:uiPriority w:val="0"/>
    <w:pPr>
      <w:spacing w:before="120" w:after="120"/>
      <w:ind w:left="425" w:hanging="425"/>
    </w:pPr>
    <w:rPr>
      <w:rFonts w:ascii="微软雅黑" w:hAnsi="微软雅黑" w:eastAsia="微软雅黑" w:cs="宋体"/>
      <w:szCs w:val="20"/>
      <w:lang w:val="en-US"/>
    </w:rPr>
  </w:style>
  <w:style w:type="paragraph" w:customStyle="1" w:styleId="507">
    <w:name w:val="表格（小）"/>
    <w:basedOn w:val="1"/>
    <w:qFormat/>
    <w:uiPriority w:val="0"/>
    <w:pPr>
      <w:adjustRightInd/>
      <w:snapToGrid w:val="0"/>
      <w:spacing w:line="300" w:lineRule="auto"/>
    </w:pPr>
    <w:rPr>
      <w:rFonts w:eastAsia="仿宋"/>
      <w:szCs w:val="21"/>
    </w:rPr>
  </w:style>
  <w:style w:type="paragraph" w:customStyle="1" w:styleId="508">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509">
    <w:name w:val="Char2 Char Char1"/>
    <w:basedOn w:val="1"/>
    <w:qFormat/>
    <w:uiPriority w:val="6"/>
    <w:pPr>
      <w:adjustRightInd/>
    </w:pPr>
    <w:rPr>
      <w:rFonts w:ascii="Tahoma" w:hAnsi="Tahoma"/>
      <w:sz w:val="24"/>
      <w:szCs w:val="20"/>
    </w:rPr>
  </w:style>
  <w:style w:type="paragraph" w:customStyle="1" w:styleId="510">
    <w:name w:val="列出段落5"/>
    <w:basedOn w:val="1"/>
    <w:qFormat/>
    <w:uiPriority w:val="0"/>
    <w:pPr>
      <w:spacing w:line="360" w:lineRule="auto"/>
      <w:ind w:firstLine="200" w:firstLineChars="200"/>
    </w:pPr>
    <w:rPr>
      <w:rFonts w:eastAsia="楷体_GB2312" w:cs="Lucida Sans"/>
      <w:sz w:val="24"/>
    </w:rPr>
  </w:style>
  <w:style w:type="paragraph" w:customStyle="1" w:styleId="511">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512">
    <w:name w:val="表格文字"/>
    <w:basedOn w:val="1"/>
    <w:next w:val="16"/>
    <w:qFormat/>
    <w:uiPriority w:val="0"/>
    <w:pPr>
      <w:adjustRightInd/>
      <w:ind w:firstLine="200" w:firstLineChars="200"/>
    </w:pPr>
    <w:rPr>
      <w:rFonts w:ascii="Arial" w:hAnsi="Arial"/>
      <w:spacing w:val="-5"/>
      <w:kern w:val="0"/>
      <w:sz w:val="24"/>
      <w:szCs w:val="20"/>
    </w:rPr>
  </w:style>
  <w:style w:type="paragraph" w:customStyle="1" w:styleId="513">
    <w:name w:val="Item Step in Table"/>
    <w:qFormat/>
    <w:uiPriority w:val="0"/>
    <w:pPr>
      <w:tabs>
        <w:tab w:val="left" w:pos="397"/>
        <w:tab w:val="left" w:pos="840"/>
      </w:tabs>
      <w:spacing w:before="40" w:after="40"/>
      <w:ind w:left="840" w:hanging="420"/>
      <w:jc w:val="both"/>
    </w:pPr>
    <w:rPr>
      <w:rFonts w:ascii="Arial" w:hAnsi="Arial" w:eastAsia="宋体" w:cs="Arial"/>
      <w:sz w:val="18"/>
      <w:szCs w:val="18"/>
      <w:lang w:val="en-US" w:eastAsia="zh-CN" w:bidi="ar-SA"/>
    </w:rPr>
  </w:style>
  <w:style w:type="paragraph" w:customStyle="1" w:styleId="514">
    <w:name w:val="TOC 标题111"/>
    <w:basedOn w:val="3"/>
    <w:next w:val="1"/>
    <w:unhideWhenUsed/>
    <w:qFormat/>
    <w:uiPriority w:val="0"/>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515">
    <w:name w:val="xl8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516">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517">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518">
    <w:name w:val="_Style 3"/>
    <w:basedOn w:val="1"/>
    <w:qFormat/>
    <w:uiPriority w:val="0"/>
    <w:pPr>
      <w:adjustRightInd/>
      <w:ind w:firstLine="420" w:firstLineChars="200"/>
    </w:pPr>
    <w:rPr>
      <w:rFonts w:eastAsia="仿宋_GB2312"/>
      <w:sz w:val="28"/>
    </w:rPr>
  </w:style>
  <w:style w:type="paragraph" w:customStyle="1" w:styleId="519">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20">
    <w:name w:val="Bulleting First Indent 1"/>
    <w:basedOn w:val="60"/>
    <w:qFormat/>
    <w:uiPriority w:val="0"/>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521">
    <w:name w:val="左对齐表格文字"/>
    <w:basedOn w:val="1"/>
    <w:qFormat/>
    <w:uiPriority w:val="0"/>
    <w:pPr>
      <w:adjustRightInd/>
      <w:ind w:firstLine="200" w:firstLineChars="200"/>
      <w:jc w:val="right"/>
    </w:pPr>
  </w:style>
  <w:style w:type="paragraph" w:customStyle="1" w:styleId="522">
    <w:name w:val="Char Char11 Char Char Char Char Char Char Char Char Char"/>
    <w:basedOn w:val="1"/>
    <w:qFormat/>
    <w:uiPriority w:val="0"/>
    <w:pPr>
      <w:spacing w:line="360" w:lineRule="auto"/>
    </w:pPr>
    <w:rPr>
      <w:szCs w:val="20"/>
    </w:rPr>
  </w:style>
  <w:style w:type="paragraph" w:customStyle="1" w:styleId="523">
    <w:name w:val="正文1.25"/>
    <w:basedOn w:val="1"/>
    <w:qFormat/>
    <w:uiPriority w:val="0"/>
    <w:pPr>
      <w:adjustRightInd/>
      <w:spacing w:line="300" w:lineRule="auto"/>
      <w:ind w:firstLine="480" w:firstLineChars="200"/>
    </w:pPr>
    <w:rPr>
      <w:sz w:val="24"/>
      <w:szCs w:val="20"/>
    </w:rPr>
  </w:style>
  <w:style w:type="paragraph" w:customStyle="1" w:styleId="524">
    <w:name w:val="1正文"/>
    <w:basedOn w:val="1"/>
    <w:qFormat/>
    <w:uiPriority w:val="0"/>
    <w:pPr>
      <w:adjustRightInd/>
      <w:spacing w:line="360" w:lineRule="auto"/>
      <w:ind w:firstLine="200" w:firstLineChars="200"/>
    </w:pPr>
    <w:rPr>
      <w:rFonts w:ascii="仿宋_GB2312" w:hAnsi="Arial" w:eastAsia="仿宋"/>
      <w:sz w:val="28"/>
      <w:szCs w:val="28"/>
    </w:rPr>
  </w:style>
  <w:style w:type="paragraph" w:customStyle="1" w:styleId="525">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526">
    <w:name w:val="xl7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27">
    <w:name w:val="Char Char1 Char Char Char1"/>
    <w:basedOn w:val="1"/>
    <w:qFormat/>
    <w:uiPriority w:val="6"/>
    <w:rPr>
      <w:rFonts w:ascii="仿宋_GB2312" w:eastAsia="仿宋_GB2312"/>
      <w:b/>
      <w:sz w:val="32"/>
      <w:szCs w:val="20"/>
    </w:rPr>
  </w:style>
  <w:style w:type="paragraph" w:customStyle="1" w:styleId="528">
    <w:name w:val="列出段落2"/>
    <w:basedOn w:val="1"/>
    <w:qFormat/>
    <w:uiPriority w:val="0"/>
    <w:pPr>
      <w:adjustRightInd/>
      <w:ind w:firstLine="420" w:firstLineChars="200"/>
    </w:pPr>
    <w:rPr>
      <w:rFonts w:ascii="宋体" w:hAnsi="宋体"/>
      <w:sz w:val="24"/>
    </w:rPr>
  </w:style>
  <w:style w:type="paragraph" w:customStyle="1" w:styleId="529">
    <w:name w:val="默认段落字体 Para Char Char Char Char Char Char Char"/>
    <w:basedOn w:val="1"/>
    <w:qFormat/>
    <w:uiPriority w:val="0"/>
    <w:rPr>
      <w:rFonts w:eastAsia="仿宋_GB2312"/>
      <w:sz w:val="28"/>
      <w:szCs w:val="20"/>
    </w:rPr>
  </w:style>
  <w:style w:type="paragraph" w:customStyle="1" w:styleId="530">
    <w:name w:val="xl74"/>
    <w:basedOn w:val="1"/>
    <w:qFormat/>
    <w:uiPriority w:val="0"/>
    <w:pPr>
      <w:widowControl/>
      <w:adjustRightInd/>
      <w:spacing w:before="100" w:beforeAutospacing="1" w:after="100" w:afterAutospacing="1"/>
      <w:jc w:val="center"/>
    </w:pPr>
    <w:rPr>
      <w:rFonts w:ascii="微软雅黑" w:hAnsi="微软雅黑" w:eastAsia="微软雅黑" w:cs="宋体"/>
      <w:b/>
      <w:bCs/>
      <w:kern w:val="0"/>
      <w:sz w:val="20"/>
      <w:szCs w:val="20"/>
    </w:rPr>
  </w:style>
  <w:style w:type="paragraph" w:customStyle="1" w:styleId="531">
    <w:name w:val="样式 标题 4PIM 4H4h4bulletblbbH41H42H43H44H45H46H47H48...1"/>
    <w:basedOn w:val="6"/>
    <w:qFormat/>
    <w:uiPriority w:val="0"/>
    <w:pPr>
      <w:widowControl/>
      <w:jc w:val="left"/>
    </w:pPr>
    <w:rPr>
      <w:rFonts w:cs="宋体"/>
      <w:sz w:val="24"/>
      <w:szCs w:val="20"/>
    </w:rPr>
  </w:style>
  <w:style w:type="paragraph" w:customStyle="1" w:styleId="532">
    <w:name w:val="彩色列表 - 强调文字颜色 11"/>
    <w:basedOn w:val="1"/>
    <w:qFormat/>
    <w:uiPriority w:val="0"/>
    <w:pPr>
      <w:adjustRightInd/>
      <w:ind w:firstLine="420" w:firstLineChars="200"/>
    </w:pPr>
    <w:rPr>
      <w:rFonts w:ascii="Calibri" w:hAnsi="Calibri"/>
      <w:szCs w:val="22"/>
    </w:rPr>
  </w:style>
  <w:style w:type="paragraph" w:customStyle="1" w:styleId="533">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534">
    <w:name w:val="xl94"/>
    <w:basedOn w:val="1"/>
    <w:qFormat/>
    <w:uiPriority w:val="0"/>
    <w:pPr>
      <w:widowControl/>
      <w:adjustRightInd/>
      <w:spacing w:before="100" w:beforeAutospacing="1" w:after="100" w:afterAutospacing="1"/>
      <w:jc w:val="center"/>
    </w:pPr>
    <w:rPr>
      <w:rFonts w:ascii="仿宋" w:hAnsi="仿宋" w:eastAsia="仿宋" w:cs="宋体"/>
      <w:kern w:val="0"/>
      <w:sz w:val="20"/>
      <w:szCs w:val="20"/>
    </w:rPr>
  </w:style>
  <w:style w:type="paragraph" w:customStyle="1" w:styleId="535">
    <w:name w:val="正文6"/>
    <w:basedOn w:val="1"/>
    <w:qFormat/>
    <w:uiPriority w:val="0"/>
    <w:pPr>
      <w:tabs>
        <w:tab w:val="left" w:pos="0"/>
        <w:tab w:val="left" w:pos="703"/>
      </w:tabs>
      <w:adjustRightInd/>
      <w:spacing w:before="60" w:after="60" w:line="360" w:lineRule="auto"/>
      <w:ind w:left="600" w:leftChars="600"/>
    </w:pPr>
    <w:rPr>
      <w:sz w:val="28"/>
    </w:rPr>
  </w:style>
  <w:style w:type="paragraph" w:customStyle="1" w:styleId="536">
    <w:name w:val="Char Char Char1 Char1"/>
    <w:basedOn w:val="1"/>
    <w:qFormat/>
    <w:uiPriority w:val="6"/>
    <w:rPr>
      <w:szCs w:val="20"/>
    </w:rPr>
  </w:style>
  <w:style w:type="paragraph" w:customStyle="1" w:styleId="537">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538">
    <w:name w:val="样式 标题 2 + 宋体 左侧:  1.76 厘米 首行缩进:  0 厘米"/>
    <w:basedOn w:val="4"/>
    <w:qFormat/>
    <w:uiPriority w:val="0"/>
    <w:pPr>
      <w:tabs>
        <w:tab w:val="left" w:pos="0"/>
        <w:tab w:val="clear" w:pos="432"/>
      </w:tabs>
      <w:spacing w:before="260" w:after="260" w:line="415" w:lineRule="auto"/>
      <w:ind w:left="0" w:firstLine="200" w:firstLineChars="200"/>
      <w:jc w:val="both"/>
    </w:pPr>
    <w:rPr>
      <w:rFonts w:ascii="宋体" w:hAnsi="Cambria" w:eastAsia="宋体" w:cs="宋体"/>
      <w:szCs w:val="20"/>
      <w:lang w:val="en-US"/>
    </w:rPr>
  </w:style>
  <w:style w:type="paragraph" w:customStyle="1" w:styleId="539">
    <w:name w:val="List Paragraph*"/>
    <w:basedOn w:val="1"/>
    <w:qFormat/>
    <w:uiPriority w:val="7"/>
    <w:pPr>
      <w:adjustRightInd/>
      <w:spacing w:line="360" w:lineRule="auto"/>
      <w:ind w:firstLine="420"/>
    </w:pPr>
    <w:rPr>
      <w:rFonts w:ascii="Calibri" w:hAnsi="Calibri" w:cs="Calibri"/>
      <w:color w:val="000000"/>
      <w:kern w:val="1"/>
      <w:sz w:val="24"/>
      <w:szCs w:val="22"/>
    </w:rPr>
  </w:style>
  <w:style w:type="paragraph" w:customStyle="1" w:styleId="540">
    <w:name w:val="Char Char11 Char Char Char Char Char Char Char Char Char Char Char Char Char11"/>
    <w:basedOn w:val="1"/>
    <w:qFormat/>
    <w:uiPriority w:val="6"/>
    <w:pPr>
      <w:adjustRightInd/>
      <w:spacing w:line="360" w:lineRule="auto"/>
    </w:pPr>
    <w:rPr>
      <w:rFonts w:ascii="Arial" w:hAnsi="Arial" w:eastAsia="黑体" w:cs="Arial"/>
      <w:snapToGrid w:val="0"/>
      <w:kern w:val="0"/>
      <w:szCs w:val="21"/>
    </w:rPr>
  </w:style>
  <w:style w:type="paragraph" w:customStyle="1" w:styleId="541">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542">
    <w:name w:val="CM14"/>
    <w:basedOn w:val="232"/>
    <w:next w:val="232"/>
    <w:qFormat/>
    <w:uiPriority w:val="0"/>
    <w:pPr>
      <w:spacing w:after="68"/>
    </w:pPr>
    <w:rPr>
      <w:rFonts w:ascii="FHLHE E+ Futura Bk" w:eastAsia="FHLHE E+ Futura Bk" w:cs="Times New Roman"/>
      <w:color w:val="auto"/>
    </w:rPr>
  </w:style>
  <w:style w:type="paragraph" w:customStyle="1" w:styleId="543">
    <w:name w:val="xl8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color w:val="000000"/>
      <w:kern w:val="0"/>
      <w:sz w:val="20"/>
      <w:szCs w:val="20"/>
    </w:rPr>
  </w:style>
  <w:style w:type="paragraph" w:customStyle="1" w:styleId="544">
    <w:name w:val="无间隔*"/>
    <w:qFormat/>
    <w:uiPriority w:val="0"/>
    <w:pPr>
      <w:widowControl w:val="0"/>
      <w:jc w:val="both"/>
    </w:pPr>
    <w:rPr>
      <w:rFonts w:ascii="Times New Roman" w:hAnsi="Times New Roman" w:eastAsia="宋体" w:cs="Calibri"/>
      <w:color w:val="000000"/>
      <w:kern w:val="1"/>
      <w:sz w:val="21"/>
      <w:szCs w:val="22"/>
      <w:lang w:val="en-US" w:eastAsia="zh-CN" w:bidi="ar-SA"/>
    </w:rPr>
  </w:style>
  <w:style w:type="paragraph" w:customStyle="1" w:styleId="545">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546">
    <w:name w:val="正文文字 2"/>
    <w:basedOn w:val="232"/>
    <w:next w:val="232"/>
    <w:qFormat/>
    <w:uiPriority w:val="0"/>
    <w:rPr>
      <w:rFonts w:ascii="宋体" w:eastAsia="宋体" w:cs="Times New Roman"/>
      <w:color w:val="auto"/>
    </w:rPr>
  </w:style>
  <w:style w:type="paragraph" w:customStyle="1" w:styleId="547">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548">
    <w:name w:val="Char Char1 Char"/>
    <w:basedOn w:val="1"/>
    <w:qFormat/>
    <w:uiPriority w:val="0"/>
    <w:rPr>
      <w:rFonts w:ascii="仿宋_GB2312" w:eastAsia="仿宋_GB2312"/>
      <w:b/>
      <w:sz w:val="32"/>
      <w:szCs w:val="32"/>
    </w:rPr>
  </w:style>
  <w:style w:type="paragraph" w:customStyle="1" w:styleId="549">
    <w:name w:val="xl7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550">
    <w:name w:val="Char Char11 Char Char Char Char Char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551">
    <w:name w:val="Char Char111"/>
    <w:basedOn w:val="1"/>
    <w:qFormat/>
    <w:uiPriority w:val="0"/>
    <w:pPr>
      <w:spacing w:line="360" w:lineRule="auto"/>
    </w:pPr>
    <w:rPr>
      <w:szCs w:val="20"/>
    </w:rPr>
  </w:style>
  <w:style w:type="paragraph" w:customStyle="1" w:styleId="552">
    <w:name w:val="Char"/>
    <w:basedOn w:val="1"/>
    <w:qFormat/>
    <w:uiPriority w:val="0"/>
    <w:rPr>
      <w:rFonts w:ascii="仿宋_GB2312" w:eastAsia="仿宋_GB2312"/>
      <w:b/>
      <w:sz w:val="32"/>
      <w:szCs w:val="32"/>
    </w:rPr>
  </w:style>
  <w:style w:type="paragraph" w:customStyle="1" w:styleId="553">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val="en-GB" w:eastAsia="en-US"/>
    </w:rPr>
  </w:style>
  <w:style w:type="paragraph" w:customStyle="1" w:styleId="554">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555">
    <w:name w:val="Char Char Char1 Char"/>
    <w:basedOn w:val="1"/>
    <w:qFormat/>
    <w:uiPriority w:val="0"/>
    <w:rPr>
      <w:szCs w:val="20"/>
    </w:rPr>
  </w:style>
  <w:style w:type="paragraph" w:customStyle="1" w:styleId="556">
    <w:name w:val="正文标准"/>
    <w:basedOn w:val="1"/>
    <w:qFormat/>
    <w:uiPriority w:val="0"/>
    <w:pPr>
      <w:adjustRightInd/>
      <w:spacing w:line="360" w:lineRule="auto"/>
      <w:ind w:firstLine="200" w:firstLineChars="200"/>
    </w:pPr>
    <w:rPr>
      <w:rFonts w:ascii="宋体" w:hAnsi="Calibri"/>
      <w:sz w:val="24"/>
    </w:rPr>
  </w:style>
  <w:style w:type="paragraph" w:customStyle="1" w:styleId="557">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558">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559">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560">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561">
    <w:name w:val="font12"/>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562">
    <w:name w:val="Char Char1 Char2"/>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563">
    <w:name w:val="Char Char 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564">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565">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566">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567">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568">
    <w:name w:val="标准有序列表（L1）"/>
    <w:basedOn w:val="16"/>
    <w:qFormat/>
    <w:uiPriority w:val="0"/>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569">
    <w:name w:val="Char Char Char Char Char Char Char Char Char Char"/>
    <w:basedOn w:val="1"/>
    <w:qFormat/>
    <w:uiPriority w:val="0"/>
    <w:rPr>
      <w:rFonts w:ascii="仿宋_GB2312" w:eastAsia="仿宋_GB2312"/>
      <w:b/>
      <w:sz w:val="32"/>
      <w:szCs w:val="32"/>
    </w:rPr>
  </w:style>
  <w:style w:type="paragraph" w:customStyle="1" w:styleId="570">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571">
    <w:name w:val="_正文段落"/>
    <w:basedOn w:val="1"/>
    <w:qFormat/>
    <w:uiPriority w:val="0"/>
    <w:pPr>
      <w:adjustRightInd/>
      <w:ind w:firstLine="560"/>
    </w:pPr>
    <w:rPr>
      <w:rFonts w:ascii="仿宋_GB2312" w:hAnsi="仿宋" w:eastAsia="仿宋_GB2312"/>
      <w:kern w:val="0"/>
      <w:sz w:val="28"/>
      <w:szCs w:val="28"/>
    </w:rPr>
  </w:style>
  <w:style w:type="paragraph" w:customStyle="1" w:styleId="572">
    <w:name w:val="列出段落4"/>
    <w:basedOn w:val="1"/>
    <w:qFormat/>
    <w:uiPriority w:val="0"/>
    <w:pPr>
      <w:adjustRightInd/>
      <w:spacing w:line="360" w:lineRule="auto"/>
      <w:ind w:firstLine="420" w:firstLineChars="200"/>
    </w:pPr>
    <w:rPr>
      <w:rFonts w:ascii="Calibri" w:hAnsi="Calibri"/>
      <w:sz w:val="24"/>
      <w:szCs w:val="22"/>
    </w:rPr>
  </w:style>
  <w:style w:type="paragraph" w:customStyle="1" w:styleId="573">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574">
    <w:name w:val="正文（首行缩进）"/>
    <w:basedOn w:val="25"/>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575">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576">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577">
    <w:name w:val="方案正文无缩进"/>
    <w:qFormat/>
    <w:uiPriority w:val="0"/>
    <w:pPr>
      <w:spacing w:line="360" w:lineRule="auto"/>
    </w:pPr>
    <w:rPr>
      <w:rFonts w:ascii="Times New Roman" w:hAnsi="Times New Roman" w:eastAsia="宋体" w:cs="Times New Roman"/>
      <w:kern w:val="2"/>
      <w:sz w:val="24"/>
      <w:szCs w:val="24"/>
      <w:lang w:val="en-US" w:eastAsia="zh-CN" w:bidi="ar-SA"/>
    </w:rPr>
  </w:style>
  <w:style w:type="paragraph" w:customStyle="1" w:styleId="578">
    <w:name w:val="Char Char Char1 Char2"/>
    <w:basedOn w:val="1"/>
    <w:qFormat/>
    <w:uiPriority w:val="0"/>
    <w:rPr>
      <w:szCs w:val="20"/>
    </w:rPr>
  </w:style>
  <w:style w:type="paragraph" w:customStyle="1" w:styleId="579">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580">
    <w:name w:val="默认段落字体 Para Char"/>
    <w:basedOn w:val="1"/>
    <w:qFormat/>
    <w:uiPriority w:val="0"/>
    <w:rPr>
      <w:rFonts w:ascii="Tahoma" w:hAnsi="Tahoma"/>
      <w:sz w:val="24"/>
      <w:szCs w:val="20"/>
    </w:rPr>
  </w:style>
  <w:style w:type="paragraph" w:customStyle="1" w:styleId="581">
    <w:name w:val="标题五"/>
    <w:basedOn w:val="1"/>
    <w:qFormat/>
    <w:uiPriority w:val="0"/>
    <w:pPr>
      <w:adjustRightInd/>
      <w:spacing w:before="156" w:beforeLines="50" w:line="360" w:lineRule="auto"/>
    </w:pPr>
    <w:rPr>
      <w:b/>
      <w:sz w:val="24"/>
    </w:rPr>
  </w:style>
  <w:style w:type="paragraph" w:customStyle="1" w:styleId="582">
    <w:name w:val="Char Char1101"/>
    <w:basedOn w:val="1"/>
    <w:qFormat/>
    <w:uiPriority w:val="0"/>
    <w:pPr>
      <w:spacing w:line="360" w:lineRule="auto"/>
    </w:pPr>
    <w:rPr>
      <w:rFonts w:ascii="Tahoma" w:hAnsi="Tahoma"/>
      <w:sz w:val="24"/>
      <w:szCs w:val="20"/>
    </w:rPr>
  </w:style>
  <w:style w:type="paragraph" w:customStyle="1" w:styleId="583">
    <w:name w:val="Char Char Char Char Char Char Char Char1"/>
    <w:basedOn w:val="1"/>
    <w:qFormat/>
    <w:uiPriority w:val="0"/>
    <w:pPr>
      <w:tabs>
        <w:tab w:val="left" w:pos="360"/>
      </w:tabs>
    </w:pPr>
    <w:rPr>
      <w:sz w:val="24"/>
      <w:szCs w:val="20"/>
    </w:rPr>
  </w:style>
  <w:style w:type="paragraph" w:customStyle="1" w:styleId="584">
    <w:name w:val="Char Char Char 字元 字元"/>
    <w:basedOn w:val="1"/>
    <w:qFormat/>
    <w:uiPriority w:val="0"/>
    <w:pPr>
      <w:adjustRightInd/>
      <w:spacing w:line="360" w:lineRule="auto"/>
      <w:ind w:firstLine="200" w:firstLineChars="200"/>
    </w:pPr>
    <w:rPr>
      <w:szCs w:val="20"/>
    </w:rPr>
  </w:style>
  <w:style w:type="paragraph" w:customStyle="1" w:styleId="585">
    <w:name w:val="xl70"/>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586">
    <w:name w:val="Char Char Char Char Char Char Char"/>
    <w:basedOn w:val="1"/>
    <w:qFormat/>
    <w:uiPriority w:val="0"/>
    <w:rPr>
      <w:rFonts w:ascii="仿宋_GB2312" w:eastAsia="仿宋_GB2312"/>
      <w:b/>
      <w:sz w:val="32"/>
      <w:szCs w:val="32"/>
    </w:rPr>
  </w:style>
  <w:style w:type="paragraph" w:customStyle="1" w:styleId="587">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588">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589">
    <w:name w:val="样式 标题 22h2L1 Heading 2H2sect 1.2H21sect 1.21H22sect 1.2..."/>
    <w:basedOn w:val="4"/>
    <w:next w:val="1"/>
    <w:qFormat/>
    <w:uiPriority w:val="0"/>
    <w:p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590">
    <w:name w:val="样式6"/>
    <w:basedOn w:val="33"/>
    <w:qFormat/>
    <w:uiPriority w:val="0"/>
    <w:pPr>
      <w:spacing w:line="460" w:lineRule="exact"/>
      <w:outlineLvl w:val="2"/>
    </w:pPr>
    <w:rPr>
      <w:rFonts w:ascii="仿宋_GB2312" w:hAnsi="宋体" w:eastAsia="仿宋_GB2312"/>
      <w:b/>
      <w:bCs/>
      <w:sz w:val="24"/>
      <w:szCs w:val="24"/>
    </w:rPr>
  </w:style>
  <w:style w:type="paragraph" w:customStyle="1" w:styleId="591">
    <w:name w:val="批注框文本 Char Char"/>
    <w:basedOn w:val="1"/>
    <w:qFormat/>
    <w:uiPriority w:val="0"/>
    <w:pPr>
      <w:adjustRightInd/>
    </w:pPr>
    <w:rPr>
      <w:sz w:val="18"/>
      <w:szCs w:val="20"/>
    </w:rPr>
  </w:style>
  <w:style w:type="paragraph" w:customStyle="1" w:styleId="592">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593">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594">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595">
    <w:name w:val="gjt_2"/>
    <w:next w:val="1"/>
    <w:qFormat/>
    <w:uiPriority w:val="0"/>
    <w:pPr>
      <w:keepNext/>
      <w:keepLines/>
      <w:widowControl w:val="0"/>
      <w:spacing w:before="260" w:after="260"/>
      <w:jc w:val="both"/>
      <w:outlineLvl w:val="6"/>
    </w:pPr>
    <w:rPr>
      <w:rFonts w:ascii="Arial" w:hAnsi="Arial" w:eastAsia="黑体" w:cs="Arial"/>
      <w:b/>
      <w:bCs/>
      <w:color w:val="000000"/>
      <w:kern w:val="2"/>
      <w:sz w:val="32"/>
      <w:szCs w:val="32"/>
      <w:u w:color="000000"/>
      <w:lang w:val="en-US" w:eastAsia="zh-CN" w:bidi="ar-SA"/>
    </w:rPr>
  </w:style>
  <w:style w:type="paragraph" w:customStyle="1" w:styleId="596">
    <w:name w:val="索引 11"/>
    <w:basedOn w:val="1"/>
    <w:next w:val="1"/>
    <w:qFormat/>
    <w:uiPriority w:val="99"/>
    <w:pPr>
      <w:adjustRightInd/>
      <w:spacing w:line="360" w:lineRule="auto"/>
    </w:pPr>
    <w:rPr>
      <w:rFonts w:ascii="仿宋_GB2312" w:eastAsia="仿宋_GB2312"/>
      <w:sz w:val="24"/>
      <w:szCs w:val="20"/>
    </w:rPr>
  </w:style>
  <w:style w:type="paragraph" w:customStyle="1" w:styleId="597">
    <w:name w:val="xl6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598">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599">
    <w:name w:val="正文文字缩进项目"/>
    <w:basedOn w:val="25"/>
    <w:qFormat/>
    <w:uiPriority w:val="0"/>
    <w:pPr>
      <w:tabs>
        <w:tab w:val="left" w:pos="840"/>
      </w:tabs>
      <w:adjustRightInd/>
      <w:spacing w:after="120" w:line="240" w:lineRule="auto"/>
      <w:ind w:hanging="420" w:firstLineChars="0"/>
    </w:pPr>
    <w:rPr>
      <w:rFonts w:ascii="Tahoma" w:hAnsi="Tahoma"/>
      <w:sz w:val="22"/>
      <w:szCs w:val="20"/>
    </w:rPr>
  </w:style>
  <w:style w:type="paragraph" w:customStyle="1" w:styleId="600">
    <w:name w:val="文档正文"/>
    <w:basedOn w:val="1"/>
    <w:qFormat/>
    <w:uiPriority w:val="0"/>
    <w:pPr>
      <w:spacing w:line="480" w:lineRule="atLeast"/>
      <w:ind w:firstLine="567"/>
      <w:textAlignment w:val="baseline"/>
    </w:pPr>
    <w:rPr>
      <w:kern w:val="0"/>
      <w:sz w:val="24"/>
      <w:szCs w:val="20"/>
    </w:rPr>
  </w:style>
  <w:style w:type="paragraph" w:customStyle="1" w:styleId="601">
    <w:name w:val="正文文字表格居中"/>
    <w:basedOn w:val="1"/>
    <w:next w:val="55"/>
    <w:qFormat/>
    <w:uiPriority w:val="0"/>
    <w:pPr>
      <w:snapToGrid w:val="0"/>
      <w:spacing w:line="360" w:lineRule="auto"/>
    </w:pPr>
    <w:rPr>
      <w:rFonts w:ascii="宋体"/>
      <w:b/>
      <w:sz w:val="24"/>
      <w:szCs w:val="20"/>
    </w:rPr>
  </w:style>
  <w:style w:type="paragraph" w:customStyle="1" w:styleId="602">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603">
    <w:name w:val="小节"/>
    <w:basedOn w:val="5"/>
    <w:qFormat/>
    <w:uiPriority w:val="0"/>
    <w:pPr>
      <w:adjustRightInd/>
      <w:spacing w:before="200" w:after="200" w:line="560" w:lineRule="exact"/>
      <w:jc w:val="left"/>
    </w:pPr>
    <w:rPr>
      <w:rFonts w:ascii="宋体" w:hAnsi="宋体"/>
      <w:bCs w:val="0"/>
      <w:color w:val="000000"/>
      <w:spacing w:val="10"/>
      <w:kern w:val="24"/>
      <w:sz w:val="28"/>
    </w:rPr>
  </w:style>
  <w:style w:type="paragraph" w:customStyle="1" w:styleId="604">
    <w:name w:val="Plain Text1"/>
    <w:basedOn w:val="1"/>
    <w:qFormat/>
    <w:uiPriority w:val="7"/>
    <w:pPr>
      <w:adjustRightInd/>
    </w:pPr>
    <w:rPr>
      <w:rFonts w:ascii="宋体" w:hAnsi="Courier New"/>
    </w:rPr>
  </w:style>
  <w:style w:type="paragraph" w:customStyle="1" w:styleId="605">
    <w:name w:val="Char3"/>
    <w:basedOn w:val="1"/>
    <w:qFormat/>
    <w:uiPriority w:val="0"/>
    <w:pPr>
      <w:adjustRightInd/>
    </w:pPr>
    <w:rPr>
      <w:rFonts w:ascii="仿宋_GB2312" w:eastAsia="仿宋_GB2312"/>
      <w:b/>
      <w:sz w:val="32"/>
      <w:szCs w:val="32"/>
    </w:rPr>
  </w:style>
  <w:style w:type="paragraph" w:customStyle="1" w:styleId="606">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607">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608">
    <w:name w:val="标题2"/>
    <w:basedOn w:val="4"/>
    <w:next w:val="1"/>
    <w:qFormat/>
    <w:uiPriority w:val="0"/>
    <w:pPr>
      <w:tabs>
        <w:tab w:val="left" w:pos="578"/>
        <w:tab w:val="left" w:pos="900"/>
        <w:tab w:val="left" w:pos="1440"/>
      </w:tabs>
      <w:ind w:left="1440" w:hanging="360"/>
    </w:pPr>
    <w:rPr>
      <w:rFonts w:ascii="仿宋" w:eastAsia="仿宋" w:cs="宋体"/>
      <w:bCs w:val="0"/>
      <w:szCs w:val="28"/>
    </w:rPr>
  </w:style>
  <w:style w:type="paragraph" w:customStyle="1" w:styleId="609">
    <w:name w:val="List Paragraph1"/>
    <w:basedOn w:val="1"/>
    <w:qFormat/>
    <w:uiPriority w:val="0"/>
    <w:pPr>
      <w:spacing w:line="360" w:lineRule="auto"/>
      <w:ind w:firstLine="200" w:firstLineChars="200"/>
    </w:pPr>
    <w:rPr>
      <w:rFonts w:eastAsia="楷体_GB2312" w:cs="Lucida Sans"/>
      <w:sz w:val="24"/>
    </w:rPr>
  </w:style>
  <w:style w:type="paragraph" w:customStyle="1" w:styleId="610">
    <w:name w:val="样式 标题 3标题 3 Char第二层条h33Bold Headbh章标题1小标题level_3PIM 3..."/>
    <w:basedOn w:val="5"/>
    <w:qFormat/>
    <w:uiPriority w:val="0"/>
    <w:pPr>
      <w:snapToGrid w:val="0"/>
      <w:spacing w:before="0" w:after="0" w:line="360" w:lineRule="auto"/>
    </w:pPr>
    <w:rPr>
      <w:rFonts w:ascii="黑体" w:hAnsi="宋体" w:eastAsia="黑体" w:cs="宋体"/>
      <w:b w:val="0"/>
      <w:bCs w:val="0"/>
      <w:color w:val="000000"/>
      <w:kern w:val="0"/>
      <w:sz w:val="28"/>
      <w:szCs w:val="20"/>
    </w:rPr>
  </w:style>
  <w:style w:type="paragraph" w:customStyle="1" w:styleId="611">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612">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613">
    <w:name w:val="Char3 Char Char Char"/>
    <w:basedOn w:val="1"/>
    <w:qFormat/>
    <w:uiPriority w:val="0"/>
    <w:pPr>
      <w:widowControl/>
      <w:adjustRightInd/>
      <w:spacing w:after="160" w:line="240" w:lineRule="exact"/>
      <w:jc w:val="left"/>
    </w:pPr>
    <w:rPr>
      <w:szCs w:val="20"/>
    </w:rPr>
  </w:style>
  <w:style w:type="paragraph" w:customStyle="1" w:styleId="614">
    <w:name w:val="表格标题2"/>
    <w:basedOn w:val="615"/>
    <w:qFormat/>
    <w:uiPriority w:val="0"/>
    <w:rPr>
      <w:b/>
    </w:rPr>
  </w:style>
  <w:style w:type="paragraph" w:customStyle="1" w:styleId="615">
    <w:name w:val="表格内文"/>
    <w:basedOn w:val="1"/>
    <w:qFormat/>
    <w:uiPriority w:val="0"/>
    <w:pPr>
      <w:adjustRightInd/>
      <w:spacing w:line="360" w:lineRule="auto"/>
    </w:pPr>
    <w:rPr>
      <w:rFonts w:ascii="宋体" w:hAnsi="宋体" w:cs="宋体"/>
      <w:color w:val="000000"/>
      <w:szCs w:val="20"/>
    </w:rPr>
  </w:style>
  <w:style w:type="paragraph" w:customStyle="1" w:styleId="616">
    <w:name w:val="Char Char Char Char Char Char Char Char Char Char2"/>
    <w:basedOn w:val="1"/>
    <w:qFormat/>
    <w:uiPriority w:val="0"/>
    <w:rPr>
      <w:rFonts w:ascii="仿宋_GB2312" w:eastAsia="仿宋_GB2312"/>
      <w:b/>
      <w:sz w:val="32"/>
      <w:szCs w:val="32"/>
    </w:rPr>
  </w:style>
  <w:style w:type="paragraph" w:customStyle="1" w:styleId="617">
    <w:name w:val="正文，首行缩进:  2 字符"/>
    <w:qFormat/>
    <w:uiPriority w:val="0"/>
    <w:pPr>
      <w:spacing w:line="360" w:lineRule="auto"/>
      <w:ind w:firstLine="480" w:firstLineChars="200"/>
    </w:pPr>
    <w:rPr>
      <w:rFonts w:ascii="Arial" w:hAnsi="Arial" w:eastAsia="仿宋_GB2312" w:cs="Times New Roman"/>
      <w:kern w:val="2"/>
      <w:sz w:val="24"/>
      <w:szCs w:val="24"/>
      <w:lang w:val="en-US" w:eastAsia="zh-CN" w:bidi="ar-SA"/>
    </w:rPr>
  </w:style>
  <w:style w:type="paragraph" w:customStyle="1" w:styleId="618">
    <w:name w:val="Char3 Char Char1"/>
    <w:basedOn w:val="1"/>
    <w:qFormat/>
    <w:uiPriority w:val="6"/>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619">
    <w:name w:val="Char Char11 Char Char Char Char Char Char Char Char Char11"/>
    <w:basedOn w:val="1"/>
    <w:qFormat/>
    <w:uiPriority w:val="0"/>
    <w:pPr>
      <w:spacing w:line="360" w:lineRule="auto"/>
    </w:pPr>
    <w:rPr>
      <w:szCs w:val="20"/>
    </w:rPr>
  </w:style>
  <w:style w:type="paragraph" w:customStyle="1" w:styleId="620">
    <w:name w:val="正文 大标"/>
    <w:basedOn w:val="1"/>
    <w:qFormat/>
    <w:uiPriority w:val="0"/>
    <w:pPr>
      <w:tabs>
        <w:tab w:val="left" w:pos="0"/>
      </w:tabs>
      <w:adjustRightInd/>
      <w:spacing w:line="300" w:lineRule="auto"/>
      <w:ind w:left="1021"/>
    </w:pPr>
    <w:rPr>
      <w:rFonts w:ascii="仿宋" w:hAnsi="Calibri" w:eastAsia="仿宋"/>
      <w:sz w:val="24"/>
      <w:szCs w:val="20"/>
    </w:rPr>
  </w:style>
  <w:style w:type="paragraph" w:customStyle="1" w:styleId="621">
    <w:name w:val="样式  + 首行缩进:  2 字符"/>
    <w:basedOn w:val="1"/>
    <w:qFormat/>
    <w:uiPriority w:val="0"/>
    <w:pPr>
      <w:adjustRightInd/>
      <w:spacing w:before="60" w:after="60" w:line="360" w:lineRule="auto"/>
      <w:ind w:firstLine="200" w:firstLineChars="200"/>
    </w:pPr>
    <w:rPr>
      <w:sz w:val="28"/>
      <w:szCs w:val="20"/>
    </w:rPr>
  </w:style>
  <w:style w:type="paragraph" w:customStyle="1" w:styleId="622">
    <w:name w:val="MM Topic 1"/>
    <w:basedOn w:val="3"/>
    <w:qFormat/>
    <w:uiPriority w:val="0"/>
    <w:pPr>
      <w:tabs>
        <w:tab w:val="left" w:pos="840"/>
      </w:tabs>
      <w:adjustRightInd/>
      <w:ind w:left="840" w:hanging="420"/>
    </w:pPr>
  </w:style>
  <w:style w:type="paragraph" w:customStyle="1" w:styleId="623">
    <w:name w:val="样式 标题 2标题2H2Heading 2 HiddenHeading 2 CCBSheading 22nd lev..."/>
    <w:basedOn w:val="4"/>
    <w:qFormat/>
    <w:uiPriority w:val="0"/>
    <w:pPr>
      <w:widowControl/>
      <w:spacing w:before="260" w:after="260" w:line="416" w:lineRule="auto"/>
      <w:ind w:left="0" w:firstLine="0"/>
    </w:pPr>
    <w:rPr>
      <w:rFonts w:ascii="Arial" w:hAnsi="Arial" w:eastAsia="黑体"/>
      <w:sz w:val="30"/>
      <w:szCs w:val="21"/>
    </w:rPr>
  </w:style>
  <w:style w:type="paragraph" w:customStyle="1" w:styleId="624">
    <w:name w:val="文本正文 Char"/>
    <w:basedOn w:val="1"/>
    <w:qFormat/>
    <w:uiPriority w:val="0"/>
    <w:pPr>
      <w:spacing w:line="360" w:lineRule="auto"/>
      <w:ind w:firstLine="200" w:firstLineChars="200"/>
    </w:pPr>
    <w:rPr>
      <w:kern w:val="0"/>
      <w:sz w:val="24"/>
      <w:szCs w:val="20"/>
    </w:rPr>
  </w:style>
  <w:style w:type="paragraph" w:customStyle="1" w:styleId="625">
    <w:name w:val="表格"/>
    <w:basedOn w:val="1"/>
    <w:qFormat/>
    <w:uiPriority w:val="0"/>
    <w:pPr>
      <w:snapToGrid w:val="0"/>
      <w:ind w:firstLine="42" w:firstLineChars="21"/>
    </w:pPr>
    <w:rPr>
      <w:rFonts w:ascii="宋体" w:hAnsi="宋体"/>
      <w:kern w:val="0"/>
      <w:sz w:val="20"/>
      <w:szCs w:val="20"/>
    </w:rPr>
  </w:style>
  <w:style w:type="paragraph" w:customStyle="1" w:styleId="626">
    <w:name w:val="标书标题4"/>
    <w:basedOn w:val="6"/>
    <w:qFormat/>
    <w:uiPriority w:val="0"/>
    <w:pPr>
      <w:keepLines w:val="0"/>
      <w:snapToGrid w:val="0"/>
      <w:spacing w:before="0" w:after="0" w:line="300" w:lineRule="auto"/>
    </w:pPr>
    <w:rPr>
      <w:rFonts w:ascii="Arial Narrow" w:hAnsi="Arial Narrow" w:eastAsia="仿宋_GB2312"/>
      <w:bCs w:val="0"/>
      <w:color w:val="000000"/>
      <w:kern w:val="0"/>
      <w:szCs w:val="32"/>
      <w:lang w:val="en-US"/>
    </w:rPr>
  </w:style>
  <w:style w:type="paragraph" w:customStyle="1" w:styleId="627">
    <w:name w:val="插图题注"/>
    <w:next w:val="1"/>
    <w:qFormat/>
    <w:uiPriority w:val="0"/>
    <w:pPr>
      <w:tabs>
        <w:tab w:val="left" w:pos="3780"/>
      </w:tabs>
      <w:spacing w:after="312" w:afterLines="100"/>
      <w:ind w:left="1089" w:hanging="369"/>
      <w:jc w:val="center"/>
    </w:pPr>
    <w:rPr>
      <w:rFonts w:ascii="Arial" w:hAnsi="Arial" w:eastAsia="宋体" w:cs="Times New Roman"/>
      <w:sz w:val="18"/>
      <w:szCs w:val="18"/>
      <w:lang w:val="en-US" w:eastAsia="zh-CN" w:bidi="ar-SA"/>
    </w:rPr>
  </w:style>
  <w:style w:type="paragraph" w:customStyle="1" w:styleId="628">
    <w:name w:val="xl9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629">
    <w:name w:val="表格项目符号 2"/>
    <w:basedOn w:val="29"/>
    <w:qFormat/>
    <w:uiPriority w:val="0"/>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630">
    <w:name w:val="EB_表格"/>
    <w:basedOn w:val="1"/>
    <w:qFormat/>
    <w:uiPriority w:val="0"/>
    <w:pPr>
      <w:adjustRightInd/>
      <w:spacing w:line="300" w:lineRule="auto"/>
      <w:jc w:val="center"/>
    </w:pPr>
  </w:style>
  <w:style w:type="paragraph" w:customStyle="1" w:styleId="631">
    <w:name w:val="_Style 6"/>
    <w:basedOn w:val="1"/>
    <w:qFormat/>
    <w:uiPriority w:val="34"/>
    <w:pPr>
      <w:adjustRightInd/>
      <w:ind w:firstLine="420" w:firstLineChars="200"/>
    </w:pPr>
    <w:rPr>
      <w:rFonts w:eastAsia="仿宋_GB2312"/>
      <w:sz w:val="28"/>
    </w:rPr>
  </w:style>
  <w:style w:type="paragraph" w:customStyle="1" w:styleId="632">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633">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634">
    <w:name w:val="!大节"/>
    <w:basedOn w:val="4"/>
    <w:qFormat/>
    <w:uiPriority w:val="0"/>
    <w:pPr>
      <w:spacing w:before="260" w:after="260" w:line="415" w:lineRule="auto"/>
      <w:ind w:left="420" w:hanging="420"/>
    </w:pPr>
    <w:rPr>
      <w:rFonts w:ascii="Arial" w:hAnsi="Arial" w:eastAsia="微软雅黑"/>
      <w:lang w:val="en-US"/>
    </w:rPr>
  </w:style>
  <w:style w:type="paragraph" w:customStyle="1" w:styleId="635">
    <w:name w:val="正文文本 22"/>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636">
    <w:name w:val="正文表标题"/>
    <w:next w:val="637"/>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637">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38">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639">
    <w:name w:val="trademark"/>
    <w:qFormat/>
    <w:uiPriority w:val="0"/>
    <w:pPr>
      <w:spacing w:after="60"/>
    </w:pPr>
    <w:rPr>
      <w:rFonts w:ascii="Futura Bk" w:hAnsi="Futura Bk" w:eastAsia="宋体" w:cs="Times New Roman"/>
      <w:sz w:val="15"/>
      <w:lang w:val="en-US" w:eastAsia="en-US" w:bidi="ar-SA"/>
    </w:rPr>
  </w:style>
  <w:style w:type="paragraph" w:customStyle="1" w:styleId="640">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val="en-GB" w:eastAsia="en-US"/>
    </w:rPr>
  </w:style>
  <w:style w:type="paragraph" w:customStyle="1" w:styleId="641">
    <w:name w:val="Char Char1 Char Char Char Char Char Char1"/>
    <w:basedOn w:val="1"/>
    <w:qFormat/>
    <w:uiPriority w:val="0"/>
    <w:rPr>
      <w:rFonts w:ascii="仿宋_GB2312" w:eastAsia="仿宋_GB2312"/>
      <w:b/>
      <w:sz w:val="32"/>
      <w:szCs w:val="20"/>
    </w:rPr>
  </w:style>
  <w:style w:type="paragraph" w:customStyle="1" w:styleId="642">
    <w:name w:val="大汉方案正文"/>
    <w:basedOn w:val="1"/>
    <w:qFormat/>
    <w:uiPriority w:val="0"/>
    <w:pPr>
      <w:adjustRightInd/>
      <w:spacing w:line="360" w:lineRule="auto"/>
      <w:ind w:firstLine="200" w:firstLineChars="200"/>
    </w:pPr>
    <w:rPr>
      <w:rFonts w:ascii="Arial" w:hAnsi="Arial"/>
      <w:sz w:val="24"/>
      <w:szCs w:val="20"/>
    </w:rPr>
  </w:style>
  <w:style w:type="paragraph" w:customStyle="1" w:styleId="643">
    <w:name w:val="Char1 Char Char Char1"/>
    <w:basedOn w:val="1"/>
    <w:qFormat/>
    <w:uiPriority w:val="0"/>
    <w:pPr>
      <w:adjustRightInd/>
      <w:ind w:firstLine="200" w:firstLineChars="200"/>
    </w:pPr>
    <w:rPr>
      <w:rFonts w:ascii="Tahoma" w:hAnsi="Tahoma"/>
      <w:sz w:val="24"/>
      <w:szCs w:val="20"/>
    </w:rPr>
  </w:style>
  <w:style w:type="paragraph" w:customStyle="1" w:styleId="644">
    <w:name w:val="a1"/>
    <w:basedOn w:val="1"/>
    <w:qFormat/>
    <w:uiPriority w:val="0"/>
    <w:pPr>
      <w:widowControl/>
      <w:spacing w:line="300" w:lineRule="atLeast"/>
      <w:jc w:val="left"/>
    </w:pPr>
    <w:rPr>
      <w:rFonts w:ascii="宋体" w:hAnsi="宋体"/>
      <w:kern w:val="0"/>
      <w:sz w:val="18"/>
      <w:szCs w:val="20"/>
    </w:rPr>
  </w:style>
  <w:style w:type="paragraph" w:customStyle="1" w:styleId="645">
    <w:name w:val="样式7"/>
    <w:basedOn w:val="646"/>
    <w:next w:val="1"/>
    <w:qFormat/>
    <w:uiPriority w:val="0"/>
    <w:pPr>
      <w:spacing w:after="156" w:afterLines="50"/>
      <w:jc w:val="left"/>
      <w:outlineLvl w:val="3"/>
    </w:pPr>
    <w:rPr>
      <w:sz w:val="24"/>
      <w:szCs w:val="24"/>
    </w:rPr>
  </w:style>
  <w:style w:type="paragraph" w:customStyle="1" w:styleId="646">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647">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648">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649">
    <w:name w:val="样式 样式2 + 左侧:  1 字符 右侧:  1 字符"/>
    <w:basedOn w:val="457"/>
    <w:qFormat/>
    <w:uiPriority w:val="0"/>
    <w:pPr>
      <w:tabs>
        <w:tab w:val="clear" w:pos="2790"/>
        <w:tab w:val="clear" w:pos="4230"/>
      </w:tabs>
      <w:autoSpaceDE/>
      <w:autoSpaceDN/>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650">
    <w:name w:val="Char2 Char Char2"/>
    <w:basedOn w:val="1"/>
    <w:qFormat/>
    <w:uiPriority w:val="0"/>
    <w:pPr>
      <w:adjustRightInd/>
    </w:pPr>
    <w:rPr>
      <w:rFonts w:ascii="Tahoma" w:hAnsi="Tahoma"/>
      <w:sz w:val="24"/>
      <w:szCs w:val="20"/>
    </w:rPr>
  </w:style>
  <w:style w:type="paragraph" w:customStyle="1" w:styleId="651">
    <w:name w:val="Char1 Char Char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652">
    <w:name w:val="三级条标题"/>
    <w:basedOn w:val="653"/>
    <w:next w:val="637"/>
    <w:qFormat/>
    <w:uiPriority w:val="0"/>
    <w:pPr>
      <w:tabs>
        <w:tab w:val="left" w:pos="1260"/>
        <w:tab w:val="left" w:pos="1680"/>
        <w:tab w:val="left" w:pos="2100"/>
        <w:tab w:val="left" w:pos="2520"/>
      </w:tabs>
      <w:ind w:left="2520"/>
      <w:outlineLvl w:val="4"/>
    </w:pPr>
  </w:style>
  <w:style w:type="paragraph" w:customStyle="1" w:styleId="653">
    <w:name w:val="二级条标题"/>
    <w:basedOn w:val="654"/>
    <w:next w:val="637"/>
    <w:qFormat/>
    <w:uiPriority w:val="0"/>
    <w:pPr>
      <w:tabs>
        <w:tab w:val="left" w:pos="1260"/>
        <w:tab w:val="left" w:pos="1680"/>
        <w:tab w:val="left" w:pos="2100"/>
      </w:tabs>
      <w:ind w:left="0"/>
      <w:outlineLvl w:val="3"/>
    </w:pPr>
  </w:style>
  <w:style w:type="paragraph" w:customStyle="1" w:styleId="654">
    <w:name w:val="一级条标题"/>
    <w:basedOn w:val="655"/>
    <w:next w:val="637"/>
    <w:qFormat/>
    <w:uiPriority w:val="0"/>
    <w:pPr>
      <w:tabs>
        <w:tab w:val="left" w:pos="1260"/>
        <w:tab w:val="left" w:pos="1680"/>
      </w:tabs>
      <w:spacing w:before="0" w:beforeLines="0" w:after="0" w:afterLines="0"/>
      <w:ind w:left="1680"/>
      <w:outlineLvl w:val="2"/>
    </w:pPr>
  </w:style>
  <w:style w:type="paragraph" w:customStyle="1" w:styleId="655">
    <w:name w:val="章标题"/>
    <w:next w:val="637"/>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656">
    <w:name w:val="数字标题2"/>
    <w:basedOn w:val="4"/>
    <w:next w:val="1"/>
    <w:qFormat/>
    <w:uiPriority w:val="0"/>
    <w:pPr>
      <w:tabs>
        <w:tab w:val="left" w:pos="480"/>
      </w:tabs>
      <w:ind w:left="480" w:hanging="480"/>
    </w:pPr>
    <w:rPr>
      <w:rFonts w:ascii="Times New Roman" w:eastAsia="宋体"/>
      <w:i/>
      <w:sz w:val="36"/>
      <w:szCs w:val="36"/>
      <w:lang w:val="en-US"/>
    </w:rPr>
  </w:style>
  <w:style w:type="paragraph" w:customStyle="1" w:styleId="657">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658">
    <w:name w:val="样式 标题 1Level 1 HeadPIM 1Section Headh1l11Heading 0Datash..."/>
    <w:basedOn w:val="3"/>
    <w:qFormat/>
    <w:uiPriority w:val="0"/>
    <w:pPr>
      <w:keepNext w:val="0"/>
      <w:keepLines w:val="0"/>
      <w:widowControl/>
      <w:overflowPunct w:val="0"/>
      <w:autoSpaceDE w:val="0"/>
      <w:autoSpaceDN w:val="0"/>
      <w:spacing w:before="0" w:after="100" w:line="360" w:lineRule="auto"/>
      <w:ind w:left="0" w:firstLine="0"/>
      <w:jc w:val="left"/>
      <w:textAlignment w:val="baseline"/>
    </w:pPr>
    <w:rPr>
      <w:rFonts w:ascii="宋体" w:hAnsi="宋体"/>
      <w:kern w:val="2"/>
      <w:sz w:val="24"/>
      <w:szCs w:val="20"/>
    </w:rPr>
  </w:style>
  <w:style w:type="paragraph" w:customStyle="1" w:styleId="659">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660">
    <w:name w:val="样式 标题 1章节第一层h1H"/>
    <w:basedOn w:val="3"/>
    <w:qFormat/>
    <w:uiPriority w:val="0"/>
    <w:pPr>
      <w:keepNext w:val="0"/>
      <w:keepLines w:val="0"/>
      <w:autoSpaceDE w:val="0"/>
      <w:autoSpaceDN w:val="0"/>
      <w:spacing w:before="0" w:after="0" w:line="240" w:lineRule="auto"/>
      <w:ind w:left="0" w:firstLine="0"/>
      <w:jc w:val="left"/>
      <w:outlineLvl w:val="9"/>
    </w:pPr>
    <w:rPr>
      <w:kern w:val="0"/>
      <w:sz w:val="52"/>
      <w:szCs w:val="52"/>
      <w:lang w:val="zh-CN"/>
    </w:rPr>
  </w:style>
  <w:style w:type="paragraph" w:customStyle="1" w:styleId="661">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662">
    <w:name w:val="正文 项目2"/>
    <w:basedOn w:val="663"/>
    <w:qFormat/>
    <w:uiPriority w:val="0"/>
    <w:pPr>
      <w:tabs>
        <w:tab w:val="left" w:pos="840"/>
      </w:tabs>
      <w:spacing w:after="0"/>
      <w:ind w:left="900"/>
    </w:pPr>
  </w:style>
  <w:style w:type="paragraph" w:customStyle="1" w:styleId="663">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664">
    <w:name w:val="Body Text 2*"/>
    <w:basedOn w:val="1"/>
    <w:qFormat/>
    <w:uiPriority w:val="6"/>
    <w:pPr>
      <w:widowControl/>
      <w:adjustRightInd/>
      <w:ind w:left="720" w:hanging="720"/>
    </w:pPr>
    <w:rPr>
      <w:color w:val="000000"/>
      <w:kern w:val="0"/>
      <w:sz w:val="24"/>
      <w:szCs w:val="20"/>
      <w:lang w:val="en-GB"/>
    </w:rPr>
  </w:style>
  <w:style w:type="paragraph" w:customStyle="1" w:styleId="665">
    <w:name w:val="表1"/>
    <w:basedOn w:val="1"/>
    <w:qFormat/>
    <w:uiPriority w:val="0"/>
    <w:pPr>
      <w:tabs>
        <w:tab w:val="left" w:pos="703"/>
      </w:tabs>
      <w:adjustRightInd/>
      <w:spacing w:line="360" w:lineRule="auto"/>
      <w:ind w:left="703"/>
      <w:jc w:val="center"/>
    </w:pPr>
  </w:style>
  <w:style w:type="paragraph" w:customStyle="1" w:styleId="666">
    <w:name w:val="_Style 27"/>
    <w:qFormat/>
    <w:uiPriority w:val="1"/>
    <w:pPr>
      <w:widowControl w:val="0"/>
      <w:tabs>
        <w:tab w:val="left" w:pos="480"/>
      </w:tabs>
      <w:autoSpaceDE w:val="0"/>
      <w:autoSpaceDN w:val="0"/>
      <w:adjustRightInd w:val="0"/>
      <w:snapToGrid w:val="0"/>
    </w:pPr>
    <w:rPr>
      <w:rFonts w:ascii="Calibri" w:hAnsi="Calibri" w:eastAsia="宋体" w:cs="Times New Roman"/>
      <w:szCs w:val="24"/>
      <w:lang w:val="en-US" w:eastAsia="zh-CN" w:bidi="ar-SA"/>
    </w:rPr>
  </w:style>
  <w:style w:type="paragraph" w:customStyle="1" w:styleId="667">
    <w:name w:val="样式 样式 标题 4 + 非加粗 + (中文) 黑体 段前: 0 磅 段后: 0 磅 行距: 固定值 22 磅"/>
    <w:basedOn w:val="1"/>
    <w:qFormat/>
    <w:uiPriority w:val="0"/>
    <w:pPr>
      <w:keepNext/>
      <w:keepLines/>
      <w:adjustRightInd/>
      <w:spacing w:beforeLines="50" w:afterLines="50" w:line="500" w:lineRule="exact"/>
      <w:outlineLvl w:val="3"/>
    </w:pPr>
    <w:rPr>
      <w:rFonts w:ascii="Arial" w:hAnsi="Arial"/>
      <w:b/>
      <w:bCs/>
      <w:sz w:val="24"/>
    </w:rPr>
  </w:style>
  <w:style w:type="paragraph" w:customStyle="1" w:styleId="668">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669">
    <w:name w:val="2级标题"/>
    <w:basedOn w:val="670"/>
    <w:qFormat/>
    <w:uiPriority w:val="0"/>
    <w:pPr>
      <w:jc w:val="left"/>
      <w:outlineLvl w:val="1"/>
    </w:pPr>
    <w:rPr>
      <w:rFonts w:ascii="Times New Roman" w:hAnsi="Times New Roman" w:eastAsia="仿宋"/>
      <w:sz w:val="30"/>
    </w:rPr>
  </w:style>
  <w:style w:type="paragraph" w:customStyle="1" w:styleId="670">
    <w:name w:val="1级标题"/>
    <w:basedOn w:val="1"/>
    <w:qFormat/>
    <w:uiPriority w:val="0"/>
    <w:pPr>
      <w:adjustRightInd/>
      <w:spacing w:before="31" w:beforeLines="10" w:after="31" w:afterLines="10" w:line="360" w:lineRule="auto"/>
      <w:jc w:val="center"/>
      <w:outlineLvl w:val="0"/>
    </w:pPr>
    <w:rPr>
      <w:rFonts w:ascii="Calibri" w:hAnsi="Calibri"/>
      <w:b/>
      <w:sz w:val="44"/>
      <w:szCs w:val="22"/>
    </w:rPr>
  </w:style>
  <w:style w:type="paragraph" w:customStyle="1" w:styleId="671">
    <w:name w:val="正文 New New New New"/>
    <w:qFormat/>
    <w:uiPriority w:val="0"/>
    <w:pPr>
      <w:widowControl w:val="0"/>
      <w:jc w:val="both"/>
    </w:pPr>
    <w:rPr>
      <w:rFonts w:ascii="Times New Roman" w:hAnsi="Times New Roman" w:eastAsia="宋体" w:cs="Times New Roman"/>
      <w:color w:val="000000"/>
      <w:szCs w:val="24"/>
      <w:lang w:val="en-US" w:eastAsia="zh-CN" w:bidi="ar-SA"/>
    </w:rPr>
  </w:style>
  <w:style w:type="paragraph" w:customStyle="1" w:styleId="672">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673">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674">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675">
    <w:name w:val="bullet"/>
    <w:basedOn w:val="1"/>
    <w:qFormat/>
    <w:uiPriority w:val="0"/>
    <w:pPr>
      <w:tabs>
        <w:tab w:val="left" w:pos="840"/>
      </w:tabs>
      <w:adjustRightInd/>
      <w:ind w:left="840" w:hanging="420"/>
    </w:pPr>
  </w:style>
  <w:style w:type="paragraph" w:customStyle="1" w:styleId="676">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677">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678">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679">
    <w:name w:val="xl55"/>
    <w:basedOn w:val="1"/>
    <w:qFormat/>
    <w:uiPriority w:val="0"/>
    <w:pPr>
      <w:widowControl/>
      <w:adjustRightInd/>
      <w:spacing w:before="100" w:beforeAutospacing="1" w:after="100" w:afterAutospacing="1"/>
      <w:jc w:val="center"/>
      <w:textAlignment w:val="center"/>
    </w:pPr>
    <w:rPr>
      <w:rFonts w:ascii="Arial Unicode MS" w:hAnsi="Arial Unicode MS"/>
      <w:kern w:val="0"/>
      <w:sz w:val="24"/>
    </w:rPr>
  </w:style>
  <w:style w:type="paragraph" w:customStyle="1" w:styleId="680">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681">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682">
    <w:name w:val="xl73"/>
    <w:basedOn w:val="1"/>
    <w:qFormat/>
    <w:uiPriority w:val="0"/>
    <w:pPr>
      <w:widowControl/>
      <w:adjustRightInd/>
      <w:spacing w:before="100" w:beforeAutospacing="1" w:after="100" w:afterAutospacing="1"/>
      <w:jc w:val="left"/>
    </w:pPr>
    <w:rPr>
      <w:rFonts w:ascii="微软雅黑" w:hAnsi="微软雅黑" w:eastAsia="微软雅黑" w:cs="宋体"/>
      <w:kern w:val="0"/>
      <w:sz w:val="20"/>
      <w:szCs w:val="20"/>
    </w:rPr>
  </w:style>
  <w:style w:type="paragraph" w:customStyle="1" w:styleId="683">
    <w:name w:val="MM Topic 4"/>
    <w:basedOn w:val="6"/>
    <w:qFormat/>
    <w:uiPriority w:val="0"/>
    <w:pPr>
      <w:tabs>
        <w:tab w:val="left" w:pos="2100"/>
      </w:tabs>
      <w:adjustRightInd/>
      <w:ind w:left="2100" w:hanging="420"/>
    </w:pPr>
    <w:rPr>
      <w:lang w:val="en-US"/>
    </w:rPr>
  </w:style>
  <w:style w:type="paragraph" w:customStyle="1" w:styleId="684">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685">
    <w:name w:val="gjt_正文"/>
    <w:qFormat/>
    <w:uiPriority w:val="0"/>
    <w:pPr>
      <w:widowControl w:val="0"/>
      <w:spacing w:line="360" w:lineRule="auto"/>
      <w:ind w:firstLine="420"/>
      <w:jc w:val="both"/>
    </w:pPr>
    <w:rPr>
      <w:rFonts w:ascii="Calibri" w:hAnsi="Calibri" w:eastAsia="仿宋_GB2312" w:cs="Times New Roman"/>
      <w:color w:val="000000"/>
      <w:kern w:val="2"/>
      <w:sz w:val="24"/>
      <w:szCs w:val="24"/>
      <w:u w:color="000000"/>
      <w:lang w:val="en-US" w:eastAsia="zh-CN" w:bidi="ar-SA"/>
    </w:rPr>
  </w:style>
  <w:style w:type="paragraph" w:customStyle="1" w:styleId="686">
    <w:name w:val="Char Char11 Char Char Char Char Char Char Char Char Char1"/>
    <w:basedOn w:val="1"/>
    <w:qFormat/>
    <w:uiPriority w:val="6"/>
    <w:pPr>
      <w:spacing w:line="360" w:lineRule="auto"/>
    </w:pPr>
    <w:rPr>
      <w:szCs w:val="20"/>
    </w:rPr>
  </w:style>
  <w:style w:type="paragraph" w:customStyle="1" w:styleId="687">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688">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689">
    <w:name w:val="body text bold"/>
    <w:basedOn w:val="24"/>
    <w:qFormat/>
    <w:uiPriority w:val="0"/>
    <w:pPr>
      <w:widowControl/>
      <w:autoSpaceDE/>
      <w:autoSpaceDN/>
      <w:adjustRightInd/>
      <w:spacing w:line="240" w:lineRule="auto"/>
      <w:ind w:firstLine="200" w:firstLineChars="200"/>
      <w:jc w:val="left"/>
    </w:pPr>
    <w:rPr>
      <w:rFonts w:ascii="Futura Hv" w:hAnsi="Futura Hv"/>
      <w:kern w:val="0"/>
      <w:sz w:val="18"/>
      <w:szCs w:val="20"/>
      <w:lang w:val="en-US" w:eastAsia="en-US"/>
    </w:rPr>
  </w:style>
  <w:style w:type="paragraph" w:customStyle="1" w:styleId="690">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691">
    <w:name w:val="xl6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692">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693">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694">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695">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696">
    <w:name w:val="单元格居中"/>
    <w:basedOn w:val="1"/>
    <w:qFormat/>
    <w:uiPriority w:val="0"/>
    <w:pPr>
      <w:adjustRightInd/>
      <w:spacing w:line="360" w:lineRule="auto"/>
      <w:jc w:val="center"/>
    </w:pPr>
    <w:rPr>
      <w:sz w:val="24"/>
    </w:rPr>
  </w:style>
  <w:style w:type="paragraph" w:customStyle="1" w:styleId="697">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698">
    <w:name w:val="Char Char Char Char Char Char Char1"/>
    <w:basedOn w:val="1"/>
    <w:qFormat/>
    <w:uiPriority w:val="6"/>
    <w:rPr>
      <w:rFonts w:ascii="仿宋_GB2312" w:eastAsia="仿宋_GB2312"/>
      <w:b/>
      <w:sz w:val="32"/>
      <w:szCs w:val="32"/>
    </w:rPr>
  </w:style>
  <w:style w:type="paragraph" w:customStyle="1" w:styleId="699">
    <w:name w:val="正文缩进1"/>
    <w:basedOn w:val="1"/>
    <w:next w:val="25"/>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700">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701">
    <w:name w:val="Char3 Char Char Char11"/>
    <w:basedOn w:val="1"/>
    <w:qFormat/>
    <w:uiPriority w:val="0"/>
    <w:pPr>
      <w:widowControl/>
      <w:adjustRightInd/>
      <w:spacing w:after="160" w:line="240" w:lineRule="exact"/>
      <w:jc w:val="left"/>
    </w:pPr>
    <w:rPr>
      <w:szCs w:val="20"/>
    </w:rPr>
  </w:style>
  <w:style w:type="paragraph" w:customStyle="1" w:styleId="702">
    <w:name w:val="Char Char1121"/>
    <w:basedOn w:val="1"/>
    <w:qFormat/>
    <w:uiPriority w:val="0"/>
    <w:pPr>
      <w:spacing w:line="360" w:lineRule="auto"/>
    </w:pPr>
    <w:rPr>
      <w:szCs w:val="20"/>
    </w:rPr>
  </w:style>
  <w:style w:type="paragraph" w:customStyle="1" w:styleId="703">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704">
    <w:name w:val="gjt_4"/>
    <w:next w:val="1"/>
    <w:qFormat/>
    <w:uiPriority w:val="0"/>
    <w:pPr>
      <w:keepNext/>
      <w:keepLines/>
      <w:widowControl w:val="0"/>
      <w:spacing w:before="280" w:after="290"/>
      <w:ind w:left="430" w:hanging="430"/>
      <w:jc w:val="both"/>
      <w:outlineLvl w:val="8"/>
    </w:pPr>
    <w:rPr>
      <w:rFonts w:ascii="Calibri" w:hAnsi="Calibri" w:eastAsia="黑体" w:cs="Times New Roman"/>
      <w:bCs/>
      <w:color w:val="000000"/>
      <w:kern w:val="2"/>
      <w:sz w:val="24"/>
      <w:szCs w:val="24"/>
      <w:u w:color="000000"/>
      <w:lang w:val="en-US" w:eastAsia="zh-CN" w:bidi="ar-SA"/>
    </w:rPr>
  </w:style>
  <w:style w:type="paragraph" w:customStyle="1" w:styleId="705">
    <w:name w:val="Normal0"/>
    <w:qFormat/>
    <w:uiPriority w:val="0"/>
    <w:rPr>
      <w:rFonts w:ascii="Times New Roman" w:hAnsi="Times New Roman" w:eastAsia="宋体" w:cs="Times New Roman"/>
      <w:lang w:val="en-US" w:eastAsia="en-US" w:bidi="ar-SA"/>
    </w:rPr>
  </w:style>
  <w:style w:type="paragraph" w:customStyle="1" w:styleId="706">
    <w:name w:val="带编号样式"/>
    <w:basedOn w:val="624"/>
    <w:qFormat/>
    <w:uiPriority w:val="0"/>
    <w:pPr>
      <w:tabs>
        <w:tab w:val="left" w:pos="840"/>
      </w:tabs>
      <w:snapToGrid w:val="0"/>
      <w:ind w:left="840" w:hanging="420" w:firstLineChars="0"/>
    </w:pPr>
    <w:rPr>
      <w:rFonts w:ascii="仿宋_GB2312" w:eastAsia="仿宋_GB2312"/>
      <w:color w:val="000000"/>
    </w:rPr>
  </w:style>
  <w:style w:type="paragraph" w:customStyle="1" w:styleId="707">
    <w:name w:val="msonormal"/>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08">
    <w:name w:val="方形箭头"/>
    <w:basedOn w:val="1"/>
    <w:qFormat/>
    <w:uiPriority w:val="0"/>
    <w:pPr>
      <w:widowControl/>
      <w:tabs>
        <w:tab w:val="left" w:pos="840"/>
      </w:tabs>
      <w:adjustRightInd/>
      <w:spacing w:before="93" w:line="60" w:lineRule="atLeast"/>
      <w:ind w:left="420" w:right="200" w:hanging="420"/>
      <w:jc w:val="left"/>
    </w:pPr>
    <w:rPr>
      <w:rFonts w:ascii="Calibri" w:hAnsi="Calibri" w:cs="Calibri"/>
      <w:color w:val="000000"/>
      <w:kern w:val="0"/>
      <w:sz w:val="16"/>
      <w:szCs w:val="22"/>
    </w:rPr>
  </w:style>
  <w:style w:type="paragraph" w:customStyle="1" w:styleId="709">
    <w:name w:val="封面"/>
    <w:basedOn w:val="1"/>
    <w:qFormat/>
    <w:uiPriority w:val="0"/>
    <w:pPr>
      <w:spacing w:line="360" w:lineRule="atLeast"/>
      <w:jc w:val="right"/>
      <w:textAlignment w:val="baseline"/>
    </w:pPr>
    <w:rPr>
      <w:rFonts w:ascii="Symbol" w:hAnsi="Symbol"/>
      <w:kern w:val="0"/>
      <w:szCs w:val="20"/>
    </w:rPr>
  </w:style>
  <w:style w:type="paragraph" w:customStyle="1" w:styleId="710">
    <w:name w:val="__正文"/>
    <w:qFormat/>
    <w:uiPriority w:val="0"/>
    <w:pPr>
      <w:spacing w:line="360" w:lineRule="auto"/>
      <w:ind w:firstLine="200" w:firstLineChars="200"/>
    </w:pPr>
    <w:rPr>
      <w:rFonts w:ascii="Times New Roman" w:hAnsi="Times New Roman" w:eastAsia="等线" w:cs="Times New Roman"/>
      <w:kern w:val="2"/>
      <w:sz w:val="24"/>
      <w:szCs w:val="21"/>
      <w:lang w:val="en-US" w:eastAsia="zh-CN" w:bidi="ar-SA"/>
    </w:rPr>
  </w:style>
  <w:style w:type="paragraph" w:customStyle="1" w:styleId="711">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712">
    <w:name w:val="默认段落字体 Para Char Char Char1 Char"/>
    <w:basedOn w:val="1"/>
    <w:qFormat/>
    <w:uiPriority w:val="0"/>
    <w:pPr>
      <w:spacing w:line="240" w:lineRule="atLeast"/>
      <w:ind w:left="420" w:firstLine="420"/>
    </w:pPr>
    <w:rPr>
      <w:sz w:val="24"/>
    </w:rPr>
  </w:style>
  <w:style w:type="paragraph" w:customStyle="1" w:styleId="713">
    <w:name w:val="WW-正文文字缩进 2"/>
    <w:basedOn w:val="1"/>
    <w:qFormat/>
    <w:uiPriority w:val="0"/>
    <w:pPr>
      <w:suppressAutoHyphens/>
      <w:adjustRightInd/>
      <w:ind w:firstLine="420"/>
    </w:pPr>
    <w:rPr>
      <w:kern w:val="1"/>
      <w:szCs w:val="20"/>
    </w:rPr>
  </w:style>
  <w:style w:type="paragraph" w:customStyle="1" w:styleId="714">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715">
    <w:name w:val="样式 标题 2 + 四号"/>
    <w:basedOn w:val="4"/>
    <w:qFormat/>
    <w:uiPriority w:val="0"/>
    <w:pPr>
      <w:spacing w:before="120" w:after="120"/>
      <w:ind w:left="0" w:firstLine="0"/>
      <w:jc w:val="both"/>
    </w:pPr>
    <w:rPr>
      <w:rFonts w:ascii="宋体" w:hAnsi="Arial" w:eastAsia="宋体"/>
      <w:sz w:val="28"/>
      <w:lang w:val="en-US"/>
    </w:rPr>
  </w:style>
  <w:style w:type="paragraph" w:customStyle="1" w:styleId="716">
    <w:name w:val="有符号正文"/>
    <w:basedOn w:val="1"/>
    <w:qFormat/>
    <w:uiPriority w:val="0"/>
    <w:pPr>
      <w:adjustRightInd/>
      <w:spacing w:line="400" w:lineRule="exact"/>
      <w:ind w:firstLine="200" w:firstLineChars="200"/>
    </w:pPr>
    <w:rPr>
      <w:rFonts w:ascii="Arial" w:hAnsi="Arial"/>
    </w:rPr>
  </w:style>
  <w:style w:type="paragraph" w:customStyle="1" w:styleId="717">
    <w:name w:val="font10"/>
    <w:basedOn w:val="1"/>
    <w:qFormat/>
    <w:uiPriority w:val="0"/>
    <w:pPr>
      <w:widowControl/>
      <w:adjustRightInd/>
      <w:spacing w:before="100" w:beforeAutospacing="1" w:after="100" w:afterAutospacing="1"/>
      <w:jc w:val="left"/>
    </w:pPr>
    <w:rPr>
      <w:rFonts w:ascii="宋体" w:hAnsi="宋体" w:cs="宋体"/>
      <w:kern w:val="0"/>
      <w:sz w:val="18"/>
      <w:szCs w:val="18"/>
    </w:rPr>
  </w:style>
  <w:style w:type="paragraph" w:customStyle="1" w:styleId="718">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719">
    <w:name w:val="4"/>
    <w:basedOn w:val="1"/>
    <w:next w:val="37"/>
    <w:qFormat/>
    <w:uiPriority w:val="0"/>
    <w:pPr>
      <w:spacing w:after="120" w:line="480" w:lineRule="auto"/>
      <w:ind w:left="420" w:leftChars="200"/>
    </w:pPr>
    <w:rPr>
      <w:sz w:val="24"/>
      <w:szCs w:val="20"/>
    </w:rPr>
  </w:style>
  <w:style w:type="paragraph" w:customStyle="1" w:styleId="720">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21">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722">
    <w:name w:val="样式 标题 3H3 + 两端对齐"/>
    <w:basedOn w:val="5"/>
    <w:qFormat/>
    <w:uiPriority w:val="0"/>
    <w:pPr>
      <w:keepLines w:val="0"/>
      <w:spacing w:before="0" w:after="0" w:line="240" w:lineRule="auto"/>
      <w:jc w:val="left"/>
    </w:pPr>
    <w:rPr>
      <w:rFonts w:cs="宋体"/>
      <w:sz w:val="21"/>
      <w:szCs w:val="20"/>
    </w:rPr>
  </w:style>
  <w:style w:type="paragraph" w:customStyle="1" w:styleId="723">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724">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725">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726">
    <w:name w:val="表格 表头"/>
    <w:basedOn w:val="1"/>
    <w:qFormat/>
    <w:uiPriority w:val="0"/>
    <w:pPr>
      <w:adjustRightInd/>
      <w:spacing w:before="50" w:beforeLines="50" w:after="50" w:afterLines="50" w:line="360" w:lineRule="auto"/>
      <w:jc w:val="center"/>
    </w:pPr>
    <w:rPr>
      <w:rFonts w:ascii="微软雅黑" w:hAnsi="Calibri" w:eastAsia="微软雅黑"/>
      <w:b/>
      <w:sz w:val="28"/>
      <w:szCs w:val="20"/>
    </w:rPr>
  </w:style>
  <w:style w:type="paragraph" w:customStyle="1" w:styleId="727">
    <w:name w:val="xl7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728">
    <w:name w:val="Char Char1 Char Char Char"/>
    <w:basedOn w:val="1"/>
    <w:qFormat/>
    <w:uiPriority w:val="0"/>
    <w:rPr>
      <w:rFonts w:ascii="仿宋_GB2312" w:eastAsia="仿宋_GB2312"/>
      <w:b/>
      <w:sz w:val="32"/>
      <w:szCs w:val="20"/>
    </w:rPr>
  </w:style>
  <w:style w:type="paragraph" w:customStyle="1" w:styleId="729">
    <w:name w:val="表格题注"/>
    <w:next w:val="1"/>
    <w:qFormat/>
    <w:uiPriority w:val="0"/>
    <w:pPr>
      <w:keepLines/>
      <w:tabs>
        <w:tab w:val="left" w:pos="4200"/>
      </w:tabs>
      <w:spacing w:before="312" w:beforeLines="100"/>
      <w:ind w:left="1089" w:hanging="369"/>
      <w:jc w:val="center"/>
    </w:pPr>
    <w:rPr>
      <w:rFonts w:ascii="Arial" w:hAnsi="Arial" w:eastAsia="宋体" w:cs="Times New Roman"/>
      <w:sz w:val="18"/>
      <w:szCs w:val="18"/>
      <w:lang w:val="en-US" w:eastAsia="zh-CN" w:bidi="ar-SA"/>
    </w:rPr>
  </w:style>
  <w:style w:type="paragraph" w:customStyle="1" w:styleId="730">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731">
    <w:name w:val="Picture"/>
    <w:basedOn w:val="1"/>
    <w:next w:val="17"/>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732">
    <w:name w:val="Char Char1 Char Char Char2"/>
    <w:basedOn w:val="1"/>
    <w:qFormat/>
    <w:uiPriority w:val="0"/>
    <w:rPr>
      <w:rFonts w:ascii="仿宋_GB2312" w:eastAsia="仿宋_GB2312"/>
      <w:b/>
      <w:sz w:val="32"/>
      <w:szCs w:val="32"/>
    </w:rPr>
  </w:style>
  <w:style w:type="paragraph" w:customStyle="1" w:styleId="733">
    <w:name w:val="Char3 Char Char Char1"/>
    <w:basedOn w:val="1"/>
    <w:qFormat/>
    <w:uiPriority w:val="6"/>
    <w:pPr>
      <w:widowControl/>
      <w:adjustRightInd/>
      <w:spacing w:after="160" w:line="240" w:lineRule="exact"/>
      <w:jc w:val="left"/>
    </w:pPr>
    <w:rPr>
      <w:szCs w:val="20"/>
    </w:rPr>
  </w:style>
  <w:style w:type="paragraph" w:customStyle="1" w:styleId="734">
    <w:name w:val="Char1 Char Char Char21"/>
    <w:basedOn w:val="1"/>
    <w:qFormat/>
    <w:uiPriority w:val="0"/>
    <w:rPr>
      <w:rFonts w:ascii="Tahoma" w:hAnsi="Tahoma"/>
      <w:sz w:val="24"/>
      <w:szCs w:val="20"/>
    </w:rPr>
  </w:style>
  <w:style w:type="paragraph" w:customStyle="1" w:styleId="735">
    <w:name w:val="Char3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736">
    <w:name w:val="正文（标题三）"/>
    <w:basedOn w:val="1"/>
    <w:qFormat/>
    <w:uiPriority w:val="0"/>
    <w:pPr>
      <w:spacing w:line="360" w:lineRule="auto"/>
      <w:ind w:firstLine="200" w:firstLineChars="200"/>
    </w:pPr>
    <w:rPr>
      <w:sz w:val="24"/>
    </w:rPr>
  </w:style>
  <w:style w:type="paragraph" w:customStyle="1" w:styleId="737">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738">
    <w:name w:val="xl66"/>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739">
    <w:name w:val="样式 样式 宋体 小四 段前: 7.8 磅 段后: 7.8 磅 行距: 1.5 倍行距 + 小二 首行缩进:  2 字符"/>
    <w:basedOn w:val="1"/>
    <w:qFormat/>
    <w:uiPriority w:val="0"/>
    <w:pPr>
      <w:adjustRightInd/>
      <w:spacing w:line="360" w:lineRule="auto"/>
      <w:ind w:firstLine="480" w:firstLineChars="200"/>
    </w:pPr>
    <w:rPr>
      <w:rFonts w:ascii="宋体" w:hAnsi="宋体" w:cs="宋体"/>
      <w:sz w:val="24"/>
      <w:szCs w:val="20"/>
    </w:rPr>
  </w:style>
  <w:style w:type="paragraph" w:customStyle="1" w:styleId="740">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741">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742">
    <w:name w:val="Char1 Char Char Char4"/>
    <w:basedOn w:val="1"/>
    <w:qFormat/>
    <w:uiPriority w:val="0"/>
    <w:pPr>
      <w:adjustRightInd/>
      <w:ind w:firstLine="200" w:firstLineChars="200"/>
    </w:pPr>
    <w:rPr>
      <w:rFonts w:ascii="Tahoma" w:hAnsi="Tahoma"/>
      <w:sz w:val="24"/>
      <w:szCs w:val="20"/>
    </w:rPr>
  </w:style>
  <w:style w:type="paragraph" w:customStyle="1" w:styleId="743">
    <w:name w:val="_标题2"/>
    <w:basedOn w:val="710"/>
    <w:next w:val="710"/>
    <w:qFormat/>
    <w:uiPriority w:val="0"/>
    <w:pPr>
      <w:widowControl w:val="0"/>
      <w:tabs>
        <w:tab w:val="left" w:pos="480"/>
      </w:tabs>
      <w:spacing w:before="50" w:beforeLines="50" w:after="50" w:afterLines="50"/>
      <w:ind w:left="50" w:leftChars="50" w:hanging="420" w:firstLineChars="0"/>
      <w:outlineLvl w:val="1"/>
    </w:pPr>
    <w:rPr>
      <w:b/>
      <w:sz w:val="36"/>
    </w:rPr>
  </w:style>
  <w:style w:type="paragraph" w:customStyle="1" w:styleId="744">
    <w:name w:val="样式1 + (中宋体"/>
    <w:basedOn w:val="721"/>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745">
    <w:name w:val="xl7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微软雅黑" w:hAnsi="微软雅黑" w:eastAsia="微软雅黑" w:cs="宋体"/>
      <w:b/>
      <w:bCs/>
      <w:color w:val="000000"/>
      <w:kern w:val="0"/>
      <w:sz w:val="20"/>
      <w:szCs w:val="20"/>
    </w:rPr>
  </w:style>
  <w:style w:type="paragraph" w:customStyle="1" w:styleId="746">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747">
    <w:name w:val="正文 主体"/>
    <w:basedOn w:val="1"/>
    <w:qFormat/>
    <w:uiPriority w:val="0"/>
    <w:pPr>
      <w:adjustRightInd/>
      <w:spacing w:line="360" w:lineRule="auto"/>
      <w:ind w:firstLine="200" w:firstLineChars="200"/>
      <w:jc w:val="left"/>
    </w:pPr>
    <w:rPr>
      <w:rFonts w:ascii="微软雅黑" w:hAnsi="Calibri" w:eastAsia="微软雅黑"/>
      <w:kern w:val="0"/>
      <w:sz w:val="24"/>
      <w:szCs w:val="20"/>
    </w:rPr>
  </w:style>
  <w:style w:type="paragraph" w:customStyle="1" w:styleId="748">
    <w:name w:val="四号　首行缩进"/>
    <w:basedOn w:val="1"/>
    <w:qFormat/>
    <w:uiPriority w:val="0"/>
    <w:pPr>
      <w:adjustRightInd/>
      <w:spacing w:line="360" w:lineRule="auto"/>
    </w:pPr>
    <w:rPr>
      <w:rFonts w:ascii="宋体" w:hAnsi="宋体"/>
      <w:szCs w:val="20"/>
    </w:rPr>
  </w:style>
  <w:style w:type="paragraph" w:customStyle="1" w:styleId="749">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750">
    <w:name w:val="Char Char Char Char Char Char Char Char Char Char Char1 Char"/>
    <w:basedOn w:val="1"/>
    <w:qFormat/>
    <w:uiPriority w:val="0"/>
    <w:pPr>
      <w:adjustRightInd/>
    </w:pPr>
    <w:rPr>
      <w:rFonts w:ascii="Tahoma" w:hAnsi="Tahoma"/>
      <w:sz w:val="24"/>
    </w:rPr>
  </w:style>
  <w:style w:type="paragraph" w:customStyle="1" w:styleId="751">
    <w:name w:val="Char Char Char Char11"/>
    <w:basedOn w:val="1"/>
    <w:qFormat/>
    <w:uiPriority w:val="0"/>
    <w:rPr>
      <w:rFonts w:ascii="Tahoma" w:hAnsi="Tahoma"/>
      <w:sz w:val="24"/>
      <w:szCs w:val="20"/>
    </w:rPr>
  </w:style>
  <w:style w:type="paragraph" w:customStyle="1" w:styleId="752">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753">
    <w:name w:val="Char Char Char Char"/>
    <w:basedOn w:val="1"/>
    <w:qFormat/>
    <w:uiPriority w:val="0"/>
    <w:rPr>
      <w:rFonts w:ascii="Tahoma" w:hAnsi="Tahoma"/>
      <w:sz w:val="24"/>
      <w:szCs w:val="20"/>
    </w:rPr>
  </w:style>
  <w:style w:type="paragraph" w:customStyle="1" w:styleId="754">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755">
    <w:name w:val="Char19"/>
    <w:basedOn w:val="1"/>
    <w:qFormat/>
    <w:uiPriority w:val="0"/>
    <w:pPr>
      <w:adjustRightInd/>
    </w:pPr>
    <w:rPr>
      <w:szCs w:val="20"/>
    </w:rPr>
  </w:style>
  <w:style w:type="paragraph" w:customStyle="1" w:styleId="756">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757">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758">
    <w:name w:val="_Style 5"/>
    <w:basedOn w:val="1"/>
    <w:qFormat/>
    <w:uiPriority w:val="34"/>
    <w:pPr>
      <w:adjustRightInd/>
      <w:ind w:firstLine="420" w:firstLineChars="200"/>
    </w:pPr>
    <w:rPr>
      <w:rFonts w:eastAsia="仿宋_GB2312"/>
      <w:sz w:val="28"/>
    </w:rPr>
  </w:style>
  <w:style w:type="paragraph" w:customStyle="1" w:styleId="759">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760">
    <w:name w:val="列出段落*"/>
    <w:basedOn w:val="1"/>
    <w:qFormat/>
    <w:uiPriority w:val="0"/>
    <w:pPr>
      <w:adjustRightInd/>
      <w:spacing w:line="360" w:lineRule="auto"/>
      <w:ind w:firstLine="200"/>
    </w:pPr>
    <w:rPr>
      <w:rFonts w:eastAsia="楷体_GB2312" w:cs="Lucida Sans Unicode"/>
      <w:color w:val="000000"/>
      <w:kern w:val="1"/>
      <w:sz w:val="24"/>
    </w:rPr>
  </w:style>
  <w:style w:type="paragraph" w:customStyle="1" w:styleId="761">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762">
    <w:name w:val="标书表格字体格式"/>
    <w:next w:val="756"/>
    <w:qFormat/>
    <w:uiPriority w:val="0"/>
    <w:rPr>
      <w:rFonts w:ascii="Times New Roman" w:hAnsi="Times New Roman" w:eastAsia="宋体" w:cs="Times New Roman"/>
      <w:kern w:val="2"/>
      <w:sz w:val="21"/>
      <w:szCs w:val="24"/>
      <w:lang w:val="en-US" w:eastAsia="zh-CN" w:bidi="ar-SA"/>
    </w:rPr>
  </w:style>
  <w:style w:type="paragraph" w:customStyle="1" w:styleId="763">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764">
    <w:name w:val="Char12"/>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765">
    <w:name w:val="修订3"/>
    <w:qFormat/>
    <w:uiPriority w:val="0"/>
    <w:rPr>
      <w:rFonts w:ascii="Times New Roman" w:hAnsi="Times New Roman" w:eastAsia="宋体" w:cs="Times New Roman"/>
      <w:kern w:val="2"/>
      <w:sz w:val="21"/>
      <w:lang w:val="en-US" w:eastAsia="zh-CN" w:bidi="ar-SA"/>
    </w:rPr>
  </w:style>
  <w:style w:type="paragraph" w:customStyle="1" w:styleId="766">
    <w:name w:val="CSS1级正文 Char"/>
    <w:basedOn w:val="24"/>
    <w:qFormat/>
    <w:uiPriority w:val="0"/>
    <w:pPr>
      <w:autoSpaceDE/>
      <w:autoSpaceDN/>
      <w:snapToGrid w:val="0"/>
      <w:ind w:firstLine="480" w:firstLineChars="200"/>
    </w:pPr>
    <w:rPr>
      <w:rFonts w:ascii="Times New Roman"/>
      <w:szCs w:val="24"/>
      <w:lang w:val="en-US"/>
    </w:rPr>
  </w:style>
  <w:style w:type="paragraph" w:customStyle="1" w:styleId="767">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68">
    <w:name w:val="表文字"/>
    <w:qFormat/>
    <w:uiPriority w:val="0"/>
    <w:rPr>
      <w:rFonts w:ascii="宋体" w:hAnsi="Times New Roman" w:eastAsia="宋体" w:cs="Times New Roman"/>
      <w:kern w:val="2"/>
      <w:lang w:val="en-US" w:eastAsia="zh-CN" w:bidi="ar-SA"/>
    </w:rPr>
  </w:style>
  <w:style w:type="paragraph" w:customStyle="1" w:styleId="769">
    <w:name w:val="MM Title"/>
    <w:basedOn w:val="58"/>
    <w:qFormat/>
    <w:uiPriority w:val="0"/>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770">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771">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772">
    <w:name w:val="Char Char Char Char Char Char Char Char2"/>
    <w:basedOn w:val="1"/>
    <w:qFormat/>
    <w:uiPriority w:val="0"/>
    <w:pPr>
      <w:tabs>
        <w:tab w:val="left" w:pos="360"/>
      </w:tabs>
    </w:pPr>
    <w:rPr>
      <w:sz w:val="24"/>
      <w:szCs w:val="20"/>
    </w:rPr>
  </w:style>
  <w:style w:type="paragraph" w:customStyle="1" w:styleId="773">
    <w:name w:val="表内文字"/>
    <w:basedOn w:val="1"/>
    <w:qFormat/>
    <w:uiPriority w:val="0"/>
    <w:pPr>
      <w:tabs>
        <w:tab w:val="left" w:pos="1418"/>
      </w:tabs>
      <w:adjustRightInd/>
      <w:spacing w:line="360" w:lineRule="auto"/>
      <w:ind w:firstLine="420" w:firstLineChars="200"/>
      <w:jc w:val="center"/>
    </w:pPr>
    <w:rPr>
      <w:rFonts w:ascii="仿宋_GB2312" w:eastAsia="仿宋_GB2312"/>
      <w:spacing w:val="-20"/>
      <w:kern w:val="0"/>
      <w:sz w:val="24"/>
    </w:rPr>
  </w:style>
  <w:style w:type="paragraph" w:customStyle="1" w:styleId="774">
    <w:name w:val="正文文本 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775">
    <w:name w:val="中文标题 3"/>
    <w:basedOn w:val="25"/>
    <w:qFormat/>
    <w:uiPriority w:val="0"/>
    <w:pPr>
      <w:adjustRightInd/>
      <w:spacing w:before="100" w:beforeAutospacing="1" w:after="100" w:afterAutospacing="1" w:line="360" w:lineRule="auto"/>
      <w:ind w:firstLine="482" w:firstLineChars="0"/>
    </w:pPr>
    <w:rPr>
      <w:rFonts w:ascii="Times New Roman" w:hAnsi="Times New Roman" w:eastAsia="楷体_GB2312"/>
      <w:kern w:val="28"/>
    </w:rPr>
  </w:style>
  <w:style w:type="paragraph" w:customStyle="1" w:styleId="776">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777">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778">
    <w:name w:val="正文－恩普"/>
    <w:basedOn w:val="16"/>
    <w:qFormat/>
    <w:uiPriority w:val="0"/>
    <w:pPr>
      <w:adjustRightInd/>
      <w:snapToGrid/>
      <w:spacing w:before="100" w:beforeAutospacing="1" w:after="100" w:afterLines="50" w:afterAutospacing="1" w:line="360" w:lineRule="auto"/>
      <w:ind w:firstLine="480" w:firstLineChars="200"/>
      <w:jc w:val="left"/>
    </w:pPr>
    <w:rPr>
      <w:rFonts w:ascii="Times New Roman"/>
      <w:snapToGrid/>
      <w:color w:val="auto"/>
      <w:kern w:val="0"/>
      <w:sz w:val="24"/>
    </w:rPr>
  </w:style>
  <w:style w:type="paragraph" w:customStyle="1" w:styleId="779">
    <w:name w:val="Char Char11 Char Char Char Char Char Char Char Char Char Char Char Char Char12"/>
    <w:basedOn w:val="1"/>
    <w:qFormat/>
    <w:uiPriority w:val="0"/>
    <w:pPr>
      <w:adjustRightInd/>
      <w:spacing w:line="360" w:lineRule="auto"/>
    </w:pPr>
    <w:rPr>
      <w:rFonts w:ascii="Arial" w:hAnsi="Arial" w:eastAsia="黑体" w:cs="Arial"/>
      <w:snapToGrid w:val="0"/>
      <w:kern w:val="0"/>
      <w:szCs w:val="21"/>
    </w:rPr>
  </w:style>
  <w:style w:type="paragraph" w:customStyle="1" w:styleId="780">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781">
    <w:name w:val="p0"/>
    <w:basedOn w:val="1"/>
    <w:qFormat/>
    <w:uiPriority w:val="0"/>
    <w:pPr>
      <w:widowControl/>
      <w:adjustRightInd/>
    </w:pPr>
    <w:rPr>
      <w:kern w:val="0"/>
      <w:szCs w:val="21"/>
    </w:rPr>
  </w:style>
  <w:style w:type="paragraph" w:customStyle="1" w:styleId="782">
    <w:name w:val="Char6"/>
    <w:basedOn w:val="1"/>
    <w:qFormat/>
    <w:uiPriority w:val="0"/>
    <w:rPr>
      <w:rFonts w:ascii="仿宋_GB2312" w:eastAsia="仿宋_GB2312"/>
      <w:b/>
      <w:sz w:val="32"/>
      <w:szCs w:val="32"/>
    </w:rPr>
  </w:style>
  <w:style w:type="paragraph" w:customStyle="1" w:styleId="783">
    <w:name w:val="Char111"/>
    <w:basedOn w:val="1"/>
    <w:qFormat/>
    <w:uiPriority w:val="0"/>
    <w:rPr>
      <w:rFonts w:ascii="仿宋_GB2312" w:eastAsia="仿宋_GB2312"/>
      <w:b/>
      <w:sz w:val="32"/>
      <w:szCs w:val="32"/>
    </w:rPr>
  </w:style>
  <w:style w:type="paragraph" w:customStyle="1" w:styleId="784">
    <w:name w:val="标题3"/>
    <w:basedOn w:val="5"/>
    <w:next w:val="52"/>
    <w:qFormat/>
    <w:uiPriority w:val="0"/>
    <w:pPr>
      <w:tabs>
        <w:tab w:val="clear" w:pos="900"/>
      </w:tabs>
      <w:spacing w:after="0" w:line="360" w:lineRule="auto"/>
    </w:pPr>
    <w:rPr>
      <w:rFonts w:ascii="仿宋" w:hAnsi="仿宋" w:eastAsia="仿宋" w:cs="仿宋"/>
    </w:rPr>
  </w:style>
  <w:style w:type="paragraph" w:customStyle="1" w:styleId="785">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786">
    <w:name w:val="Char Char Char1"/>
    <w:basedOn w:val="1"/>
    <w:qFormat/>
    <w:uiPriority w:val="6"/>
    <w:pPr>
      <w:widowControl/>
      <w:spacing w:after="160" w:line="240" w:lineRule="exact"/>
      <w:jc w:val="left"/>
    </w:pPr>
    <w:rPr>
      <w:rFonts w:ascii="Verdana" w:hAnsi="Verdana"/>
      <w:kern w:val="0"/>
      <w:sz w:val="20"/>
      <w:szCs w:val="20"/>
      <w:lang w:eastAsia="en-US"/>
    </w:rPr>
  </w:style>
  <w:style w:type="paragraph" w:customStyle="1" w:styleId="787">
    <w:name w:val="Char1 Char Char Char2"/>
    <w:basedOn w:val="1"/>
    <w:qFormat/>
    <w:uiPriority w:val="0"/>
    <w:pPr>
      <w:adjustRightInd/>
      <w:ind w:firstLine="200" w:firstLineChars="200"/>
    </w:pPr>
    <w:rPr>
      <w:rFonts w:ascii="Tahoma" w:hAnsi="Tahoma"/>
      <w:sz w:val="24"/>
      <w:szCs w:val="20"/>
    </w:rPr>
  </w:style>
  <w:style w:type="paragraph" w:customStyle="1" w:styleId="788">
    <w:name w:val="列出段落1"/>
    <w:basedOn w:val="1"/>
    <w:qFormat/>
    <w:uiPriority w:val="0"/>
    <w:pPr>
      <w:adjustRightInd/>
      <w:spacing w:line="360" w:lineRule="auto"/>
      <w:ind w:firstLine="420" w:firstLineChars="200"/>
    </w:pPr>
    <w:rPr>
      <w:rFonts w:ascii="Calibri" w:hAnsi="Calibri"/>
      <w:sz w:val="24"/>
      <w:szCs w:val="22"/>
    </w:rPr>
  </w:style>
  <w:style w:type="paragraph" w:customStyle="1" w:styleId="789">
    <w:name w:val="样式 标题 1 + 黑色 段前: 0.5 行 段后: 0.5 行1"/>
    <w:basedOn w:val="3"/>
    <w:qFormat/>
    <w:uiPriority w:val="0"/>
    <w:pPr>
      <w:keepLines w:val="0"/>
      <w:pageBreakBefore/>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790">
    <w:name w:val="Char Char Char Char Char Char Char2"/>
    <w:basedOn w:val="1"/>
    <w:qFormat/>
    <w:uiPriority w:val="0"/>
    <w:rPr>
      <w:rFonts w:ascii="仿宋_GB2312" w:eastAsia="仿宋_GB2312"/>
      <w:b/>
      <w:sz w:val="32"/>
      <w:szCs w:val="32"/>
    </w:rPr>
  </w:style>
  <w:style w:type="paragraph" w:customStyle="1" w:styleId="791">
    <w:name w:val="五级条标题"/>
    <w:basedOn w:val="792"/>
    <w:next w:val="637"/>
    <w:qFormat/>
    <w:uiPriority w:val="0"/>
    <w:pPr>
      <w:tabs>
        <w:tab w:val="left" w:pos="1260"/>
        <w:tab w:val="left" w:pos="1680"/>
        <w:tab w:val="left" w:pos="2100"/>
        <w:tab w:val="left" w:pos="2940"/>
        <w:tab w:val="left" w:pos="3360"/>
      </w:tabs>
      <w:ind w:left="3360"/>
      <w:outlineLvl w:val="6"/>
    </w:pPr>
  </w:style>
  <w:style w:type="paragraph" w:customStyle="1" w:styleId="792">
    <w:name w:val="四级条标题"/>
    <w:basedOn w:val="652"/>
    <w:next w:val="637"/>
    <w:qFormat/>
    <w:uiPriority w:val="0"/>
    <w:pPr>
      <w:tabs>
        <w:tab w:val="left" w:pos="2940"/>
        <w:tab w:val="clear" w:pos="2520"/>
      </w:tabs>
      <w:ind w:left="2940"/>
      <w:outlineLvl w:val="5"/>
    </w:pPr>
  </w:style>
  <w:style w:type="paragraph" w:customStyle="1" w:styleId="793">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794">
    <w:name w:val="Char23"/>
    <w:basedOn w:val="1"/>
    <w:qFormat/>
    <w:uiPriority w:val="0"/>
    <w:rPr>
      <w:rFonts w:ascii="仿宋_GB2312" w:eastAsia="仿宋_GB2312"/>
      <w:b/>
      <w:sz w:val="32"/>
      <w:szCs w:val="32"/>
    </w:rPr>
  </w:style>
  <w:style w:type="paragraph" w:customStyle="1" w:styleId="795">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796">
    <w:name w:val="列出段落3"/>
    <w:basedOn w:val="1"/>
    <w:qFormat/>
    <w:uiPriority w:val="34"/>
    <w:pPr>
      <w:adjustRightInd/>
      <w:spacing w:line="360" w:lineRule="auto"/>
      <w:ind w:firstLine="420" w:firstLineChars="200"/>
    </w:pPr>
    <w:rPr>
      <w:rFonts w:ascii="Calibri" w:hAnsi="Calibri"/>
      <w:sz w:val="24"/>
      <w:szCs w:val="22"/>
    </w:rPr>
  </w:style>
  <w:style w:type="paragraph" w:customStyle="1" w:styleId="797">
    <w:name w:val="首行缩进"/>
    <w:basedOn w:val="1"/>
    <w:qFormat/>
    <w:uiPriority w:val="0"/>
    <w:pPr>
      <w:spacing w:line="360" w:lineRule="auto"/>
      <w:ind w:firstLine="480" w:firstLineChars="200"/>
    </w:pPr>
    <w:rPr>
      <w:rFonts w:ascii="宋体"/>
      <w:sz w:val="24"/>
      <w:szCs w:val="20"/>
    </w:rPr>
  </w:style>
  <w:style w:type="paragraph" w:customStyle="1" w:styleId="798">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799">
    <w:name w:val="单元格左对齐"/>
    <w:basedOn w:val="1"/>
    <w:qFormat/>
    <w:uiPriority w:val="0"/>
    <w:pPr>
      <w:adjustRightInd/>
      <w:spacing w:line="360" w:lineRule="auto"/>
    </w:pPr>
    <w:rPr>
      <w:sz w:val="24"/>
    </w:rPr>
  </w:style>
  <w:style w:type="paragraph" w:customStyle="1" w:styleId="800">
    <w:name w:val="正文主体"/>
    <w:basedOn w:val="621"/>
    <w:qFormat/>
    <w:uiPriority w:val="0"/>
  </w:style>
  <w:style w:type="paragraph" w:customStyle="1" w:styleId="801">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802">
    <w:name w:val="Char3 Char Char Char Char Char Char1"/>
    <w:basedOn w:val="1"/>
    <w:qFormat/>
    <w:uiPriority w:val="6"/>
    <w:pPr>
      <w:adjustRightInd/>
      <w:spacing w:line="360" w:lineRule="auto"/>
    </w:pPr>
    <w:rPr>
      <w:rFonts w:ascii="Arial" w:hAnsi="Arial" w:eastAsia="黑体" w:cs="Arial"/>
      <w:snapToGrid w:val="0"/>
      <w:kern w:val="0"/>
      <w:szCs w:val="21"/>
    </w:rPr>
  </w:style>
  <w:style w:type="paragraph" w:customStyle="1" w:styleId="803">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804">
    <w:name w:val="正文（首行缩进2字符）"/>
    <w:basedOn w:val="1"/>
    <w:qFormat/>
    <w:uiPriority w:val="0"/>
    <w:pPr>
      <w:adjustRightInd/>
      <w:spacing w:line="360" w:lineRule="auto"/>
      <w:ind w:firstLine="480" w:firstLineChars="200"/>
    </w:pPr>
    <w:rPr>
      <w:sz w:val="24"/>
      <w:szCs w:val="20"/>
    </w:rPr>
  </w:style>
  <w:style w:type="paragraph" w:customStyle="1" w:styleId="805">
    <w:name w:val="P1"/>
    <w:basedOn w:val="1"/>
    <w:qFormat/>
    <w:uiPriority w:val="0"/>
    <w:pPr>
      <w:adjustRightInd/>
      <w:spacing w:line="288" w:lineRule="auto"/>
      <w:ind w:firstLine="425" w:firstLineChars="200"/>
    </w:pPr>
  </w:style>
  <w:style w:type="paragraph" w:customStyle="1" w:styleId="806">
    <w:name w:val="列表内容"/>
    <w:basedOn w:val="1"/>
    <w:next w:val="1"/>
    <w:qFormat/>
    <w:uiPriority w:val="0"/>
    <w:pPr>
      <w:widowControl/>
      <w:tabs>
        <w:tab w:val="left" w:pos="840"/>
      </w:tabs>
      <w:ind w:left="840" w:hanging="420"/>
      <w:jc w:val="left"/>
    </w:pPr>
    <w:rPr>
      <w:kern w:val="0"/>
      <w:sz w:val="18"/>
    </w:rPr>
  </w:style>
  <w:style w:type="paragraph" w:customStyle="1" w:styleId="807">
    <w:name w:val="Char Char11 Char Char Char1"/>
    <w:basedOn w:val="1"/>
    <w:qFormat/>
    <w:uiPriority w:val="6"/>
    <w:pPr>
      <w:spacing w:line="360" w:lineRule="auto"/>
    </w:pPr>
    <w:rPr>
      <w:szCs w:val="20"/>
    </w:rPr>
  </w:style>
  <w:style w:type="paragraph" w:customStyle="1" w:styleId="808">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809">
    <w:name w:val="Char Char Char Char Char Char1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810">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811">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812">
    <w:name w:val="正文文字缩进2字"/>
    <w:basedOn w:val="24"/>
    <w:qFormat/>
    <w:uiPriority w:val="0"/>
    <w:pPr>
      <w:autoSpaceDE/>
      <w:autoSpaceDN/>
      <w:adjustRightInd/>
      <w:spacing w:before="60" w:after="60"/>
      <w:ind w:firstLine="200" w:firstLineChars="200"/>
    </w:pPr>
    <w:rPr>
      <w:rFonts w:ascii="Times New Roman"/>
      <w:szCs w:val="20"/>
      <w:lang w:val="en-US"/>
    </w:rPr>
  </w:style>
  <w:style w:type="paragraph" w:customStyle="1" w:styleId="813">
    <w:name w:val="默认段落字体 Para Char Char Char Char"/>
    <w:basedOn w:val="1"/>
    <w:qFormat/>
    <w:uiPriority w:val="0"/>
    <w:pPr>
      <w:spacing w:line="360" w:lineRule="auto"/>
    </w:pPr>
    <w:rPr>
      <w:szCs w:val="20"/>
    </w:rPr>
  </w:style>
  <w:style w:type="paragraph" w:customStyle="1" w:styleId="814">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815">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816">
    <w:name w:val="Char2 Char Char Char2"/>
    <w:basedOn w:val="1"/>
    <w:qFormat/>
    <w:uiPriority w:val="0"/>
    <w:rPr>
      <w:rFonts w:ascii="仿宋_GB2312" w:eastAsia="仿宋_GB2312"/>
      <w:b/>
      <w:sz w:val="32"/>
      <w:szCs w:val="32"/>
    </w:rPr>
  </w:style>
  <w:style w:type="paragraph" w:customStyle="1" w:styleId="817">
    <w:name w:val="Char1 Char Char Char Char Char Char Char Char Char"/>
    <w:basedOn w:val="1"/>
    <w:qFormat/>
    <w:uiPriority w:val="0"/>
    <w:pPr>
      <w:adjustRightInd/>
      <w:spacing w:before="240" w:after="120" w:line="288" w:lineRule="auto"/>
      <w:ind w:firstLine="200" w:firstLineChars="200"/>
      <w:jc w:val="left"/>
    </w:pPr>
    <w:rPr>
      <w:rFonts w:ascii="Tahoma" w:hAnsi="Tahoma"/>
      <w:sz w:val="24"/>
    </w:rPr>
  </w:style>
  <w:style w:type="paragraph" w:customStyle="1" w:styleId="818">
    <w:name w:val="Char Char Char Char2"/>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819">
    <w:name w:val="正文 首行缩进:  2 字符 Char"/>
    <w:basedOn w:val="1"/>
    <w:qFormat/>
    <w:uiPriority w:val="0"/>
    <w:pPr>
      <w:adjustRightInd/>
      <w:spacing w:line="360" w:lineRule="auto"/>
      <w:ind w:firstLine="480"/>
    </w:pPr>
    <w:rPr>
      <w:rFonts w:cs="宋体"/>
      <w:sz w:val="24"/>
      <w:szCs w:val="20"/>
    </w:rPr>
  </w:style>
  <w:style w:type="paragraph" w:customStyle="1" w:styleId="820">
    <w:name w:val="Char Char4 Char Char"/>
    <w:basedOn w:val="1"/>
    <w:qFormat/>
    <w:uiPriority w:val="0"/>
    <w:pPr>
      <w:widowControl/>
      <w:adjustRightInd/>
      <w:spacing w:after="160" w:line="240" w:lineRule="exact"/>
      <w:jc w:val="left"/>
    </w:pPr>
  </w:style>
  <w:style w:type="paragraph" w:customStyle="1" w:styleId="821">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822">
    <w:name w:val="Char Char11 Char Char Char2"/>
    <w:basedOn w:val="1"/>
    <w:qFormat/>
    <w:uiPriority w:val="0"/>
    <w:pPr>
      <w:spacing w:line="360" w:lineRule="auto"/>
    </w:pPr>
    <w:rPr>
      <w:szCs w:val="20"/>
    </w:rPr>
  </w:style>
  <w:style w:type="paragraph" w:customStyle="1" w:styleId="823">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824">
    <w:name w:val="Char3 Char Char2"/>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825">
    <w:name w:val="数字标题4"/>
    <w:basedOn w:val="6"/>
    <w:qFormat/>
    <w:uiPriority w:val="0"/>
    <w:p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826">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827">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828">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829">
    <w:name w:val="Char311"/>
    <w:basedOn w:val="1"/>
    <w:qFormat/>
    <w:uiPriority w:val="0"/>
    <w:pPr>
      <w:adjustRightInd/>
      <w:ind w:firstLine="200" w:firstLineChars="200"/>
    </w:pPr>
    <w:rPr>
      <w:rFonts w:ascii="Tahoma" w:hAnsi="Tahoma"/>
      <w:sz w:val="24"/>
      <w:szCs w:val="20"/>
    </w:rPr>
  </w:style>
  <w:style w:type="paragraph" w:customStyle="1" w:styleId="830">
    <w:name w:val="正文文本 23"/>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831">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832">
    <w:name w:val="正文 内标"/>
    <w:basedOn w:val="747"/>
    <w:qFormat/>
    <w:uiPriority w:val="0"/>
    <w:pPr>
      <w:tabs>
        <w:tab w:val="left" w:pos="0"/>
      </w:tabs>
      <w:ind w:left="900" w:firstLine="0" w:firstLineChars="0"/>
    </w:pPr>
  </w:style>
  <w:style w:type="paragraph" w:customStyle="1" w:styleId="833">
    <w:name w:val="Bulleted List"/>
    <w:basedOn w:val="1"/>
    <w:qFormat/>
    <w:uiPriority w:val="0"/>
    <w:pPr>
      <w:tabs>
        <w:tab w:val="left" w:pos="1260"/>
      </w:tabs>
      <w:adjustRightInd/>
      <w:ind w:left="1260" w:hanging="420"/>
    </w:pPr>
  </w:style>
  <w:style w:type="paragraph" w:customStyle="1" w:styleId="834">
    <w:name w:val="样式 正文文本缩进 2 + 仿宋_GB2312 黑色 行距: 1.5 倍行距"/>
    <w:basedOn w:val="37"/>
    <w:qFormat/>
    <w:uiPriority w:val="0"/>
    <w:pPr>
      <w:adjustRightInd/>
      <w:ind w:firstLine="560" w:firstLineChars="200"/>
      <w:textAlignment w:val="auto"/>
    </w:pPr>
    <w:rPr>
      <w:rFonts w:hAnsi="宋体" w:cs="宋体"/>
      <w:color w:val="000000"/>
      <w:kern w:val="2"/>
      <w:sz w:val="24"/>
    </w:rPr>
  </w:style>
  <w:style w:type="paragraph" w:customStyle="1" w:styleId="835">
    <w:name w:val="样式 左侧:  0.85 厘米"/>
    <w:basedOn w:val="1"/>
    <w:qFormat/>
    <w:uiPriority w:val="2"/>
    <w:pPr>
      <w:adjustRightInd/>
      <w:spacing w:line="360" w:lineRule="auto"/>
    </w:pPr>
    <w:rPr>
      <w:rFonts w:cs="宋体"/>
      <w:sz w:val="24"/>
      <w:szCs w:val="20"/>
    </w:rPr>
  </w:style>
  <w:style w:type="paragraph" w:customStyle="1" w:styleId="836">
    <w:name w:val="Char Char Char Char Char Char Char Char Char Char Char Char1 Char"/>
    <w:basedOn w:val="1"/>
    <w:qFormat/>
    <w:uiPriority w:val="0"/>
    <w:rPr>
      <w:rFonts w:ascii="Tahoma" w:hAnsi="Tahoma" w:cs="仿宋_GB2312"/>
      <w:sz w:val="24"/>
      <w:szCs w:val="20"/>
    </w:rPr>
  </w:style>
  <w:style w:type="paragraph" w:customStyle="1" w:styleId="837">
    <w:name w:val="正文1"/>
    <w:basedOn w:val="32"/>
    <w:qFormat/>
    <w:uiPriority w:val="0"/>
    <w:pPr>
      <w:ind w:left="0" w:leftChars="0" w:firstLine="480" w:firstLineChars="200"/>
    </w:pPr>
    <w:rPr>
      <w:rFonts w:ascii="仿宋_GB2312" w:hAnsi="Courier New" w:eastAsia="仿宋_GB2312"/>
      <w:kern w:val="28"/>
      <w:sz w:val="24"/>
    </w:rPr>
  </w:style>
  <w:style w:type="paragraph" w:customStyle="1" w:styleId="838">
    <w:name w:val="Char Char11 Char Char Char Char Char Char Char Char Char Char Char Char Char2"/>
    <w:basedOn w:val="1"/>
    <w:qFormat/>
    <w:uiPriority w:val="0"/>
    <w:pPr>
      <w:adjustRightInd/>
      <w:spacing w:line="360" w:lineRule="auto"/>
    </w:pPr>
    <w:rPr>
      <w:rFonts w:ascii="Arial" w:hAnsi="Arial" w:eastAsia="黑体"/>
      <w:snapToGrid w:val="0"/>
      <w:kern w:val="0"/>
      <w:sz w:val="20"/>
      <w:szCs w:val="21"/>
    </w:rPr>
  </w:style>
  <w:style w:type="paragraph" w:customStyle="1" w:styleId="839">
    <w:name w:val="xl8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840">
    <w:name w:val="模板普通正文"/>
    <w:basedOn w:val="25"/>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841">
    <w:name w:val="Char Char1 Char Char Char Char Char Char"/>
    <w:basedOn w:val="1"/>
    <w:qFormat/>
    <w:uiPriority w:val="0"/>
    <w:rPr>
      <w:rFonts w:ascii="仿宋_GB2312" w:eastAsia="仿宋_GB2312"/>
      <w:b/>
      <w:sz w:val="32"/>
      <w:szCs w:val="20"/>
    </w:rPr>
  </w:style>
  <w:style w:type="paragraph" w:customStyle="1" w:styleId="842">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843">
    <w:name w:val="Char Char1 Char Char Char Char Char Char2"/>
    <w:basedOn w:val="1"/>
    <w:qFormat/>
    <w:uiPriority w:val="0"/>
    <w:rPr>
      <w:rFonts w:ascii="仿宋_GB2312" w:eastAsia="仿宋_GB2312"/>
      <w:b/>
      <w:sz w:val="32"/>
      <w:szCs w:val="20"/>
    </w:rPr>
  </w:style>
  <w:style w:type="paragraph" w:customStyle="1" w:styleId="844">
    <w:name w:val="font13"/>
    <w:basedOn w:val="1"/>
    <w:qFormat/>
    <w:uiPriority w:val="0"/>
    <w:pPr>
      <w:widowControl/>
      <w:adjustRightInd/>
      <w:spacing w:before="100" w:beforeAutospacing="1" w:after="100" w:afterAutospacing="1"/>
      <w:jc w:val="left"/>
    </w:pPr>
    <w:rPr>
      <w:rFonts w:ascii="宋体" w:hAnsi="宋体" w:cs="宋体"/>
      <w:kern w:val="0"/>
      <w:sz w:val="22"/>
      <w:szCs w:val="22"/>
    </w:rPr>
  </w:style>
  <w:style w:type="paragraph" w:customStyle="1" w:styleId="845">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846">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847">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848">
    <w:name w:val="Char Char Char Char Char Char1 Char2"/>
    <w:basedOn w:val="1"/>
    <w:qFormat/>
    <w:uiPriority w:val="0"/>
    <w:pPr>
      <w:widowControl/>
      <w:spacing w:after="160" w:line="240" w:lineRule="exact"/>
      <w:jc w:val="left"/>
    </w:pPr>
    <w:rPr>
      <w:rFonts w:ascii="Verdana" w:hAnsi="Verdana"/>
      <w:kern w:val="0"/>
      <w:szCs w:val="20"/>
      <w:lang w:eastAsia="en-US"/>
    </w:rPr>
  </w:style>
  <w:style w:type="paragraph" w:customStyle="1" w:styleId="849">
    <w:name w:val="样式 首行缩进:  2 字符4"/>
    <w:basedOn w:val="1"/>
    <w:qFormat/>
    <w:uiPriority w:val="0"/>
    <w:pPr>
      <w:adjustRightInd/>
      <w:spacing w:before="120" w:line="360" w:lineRule="auto"/>
      <w:ind w:firstLine="480" w:firstLineChars="200"/>
    </w:pPr>
    <w:rPr>
      <w:rFonts w:eastAsia="仿宋_GB2312" w:cs="宋体"/>
      <w:sz w:val="28"/>
      <w:szCs w:val="20"/>
    </w:rPr>
  </w:style>
  <w:style w:type="paragraph" w:customStyle="1" w:styleId="850">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851">
    <w:name w:val="xl8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kern w:val="0"/>
      <w:sz w:val="20"/>
      <w:szCs w:val="20"/>
    </w:rPr>
  </w:style>
  <w:style w:type="paragraph" w:customStyle="1" w:styleId="852">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853">
    <w:name w:val="Char31"/>
    <w:basedOn w:val="1"/>
    <w:qFormat/>
    <w:uiPriority w:val="0"/>
    <w:pPr>
      <w:adjustRightInd/>
    </w:pPr>
    <w:rPr>
      <w:rFonts w:ascii="仿宋_GB2312" w:eastAsia="仿宋_GB2312"/>
      <w:b/>
      <w:sz w:val="32"/>
      <w:szCs w:val="32"/>
    </w:rPr>
  </w:style>
  <w:style w:type="paragraph" w:customStyle="1" w:styleId="854">
    <w:name w:val="样式 标题 3h33rd level3Heading 3 - oldH3l3CTheading 3Headin..."/>
    <w:basedOn w:val="5"/>
    <w:qFormat/>
    <w:uiPriority w:val="0"/>
    <w:pPr>
      <w:snapToGrid w:val="0"/>
      <w:ind w:left="0" w:firstLine="0"/>
      <w:jc w:val="left"/>
    </w:pPr>
    <w:rPr>
      <w:rFonts w:eastAsia="黑体" w:cs="宋体"/>
      <w:sz w:val="28"/>
      <w:szCs w:val="20"/>
    </w:rPr>
  </w:style>
  <w:style w:type="paragraph" w:customStyle="1" w:styleId="855">
    <w:name w:val="Char Char Char Char Char Char1"/>
    <w:basedOn w:val="1"/>
    <w:qFormat/>
    <w:uiPriority w:val="6"/>
    <w:pPr>
      <w:widowControl/>
      <w:spacing w:beforeLines="50" w:afterLines="50" w:line="240" w:lineRule="exact"/>
      <w:jc w:val="left"/>
    </w:pPr>
    <w:rPr>
      <w:rFonts w:ascii="Verdana" w:hAnsi="Verdana"/>
      <w:kern w:val="0"/>
      <w:sz w:val="20"/>
      <w:szCs w:val="20"/>
      <w:lang w:eastAsia="en-US"/>
    </w:rPr>
  </w:style>
  <w:style w:type="paragraph" w:customStyle="1" w:styleId="856">
    <w:name w:val="xl9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center"/>
    </w:pPr>
    <w:rPr>
      <w:rFonts w:ascii="仿宋" w:hAnsi="仿宋" w:eastAsia="仿宋" w:cs="宋体"/>
      <w:kern w:val="0"/>
      <w:sz w:val="20"/>
      <w:szCs w:val="20"/>
    </w:rPr>
  </w:style>
  <w:style w:type="paragraph" w:customStyle="1" w:styleId="857">
    <w:name w:val="Char Char1"/>
    <w:basedOn w:val="1"/>
    <w:qFormat/>
    <w:uiPriority w:val="0"/>
    <w:pPr>
      <w:widowControl/>
      <w:spacing w:after="160" w:line="240" w:lineRule="exact"/>
      <w:jc w:val="left"/>
    </w:pPr>
    <w:rPr>
      <w:rFonts w:eastAsia="仿宋_GB2312"/>
      <w:sz w:val="28"/>
    </w:rPr>
  </w:style>
  <w:style w:type="paragraph" w:customStyle="1" w:styleId="858">
    <w:name w:val="Char21"/>
    <w:basedOn w:val="1"/>
    <w:qFormat/>
    <w:uiPriority w:val="0"/>
    <w:pPr>
      <w:adjustRightInd/>
      <w:ind w:firstLine="200" w:firstLineChars="200"/>
    </w:pPr>
    <w:rPr>
      <w:rFonts w:ascii="仿宋_GB2312" w:eastAsia="仿宋_GB2312"/>
      <w:b/>
      <w:sz w:val="32"/>
      <w:szCs w:val="32"/>
    </w:rPr>
  </w:style>
  <w:style w:type="paragraph" w:customStyle="1" w:styleId="859">
    <w:name w:val="列表段落1"/>
    <w:basedOn w:val="1"/>
    <w:qFormat/>
    <w:uiPriority w:val="34"/>
    <w:pPr>
      <w:adjustRightInd/>
      <w:ind w:right="238" w:firstLine="420"/>
    </w:pPr>
    <w:rPr>
      <w:rFonts w:ascii="Calibri" w:hAnsi="Calibri"/>
      <w:sz w:val="24"/>
    </w:rPr>
  </w:style>
  <w:style w:type="paragraph" w:customStyle="1" w:styleId="860">
    <w:name w:val="Char Char110"/>
    <w:basedOn w:val="1"/>
    <w:qFormat/>
    <w:uiPriority w:val="6"/>
    <w:pPr>
      <w:spacing w:line="360" w:lineRule="auto"/>
    </w:pPr>
    <w:rPr>
      <w:rFonts w:ascii="Tahoma" w:hAnsi="Tahoma"/>
      <w:sz w:val="24"/>
      <w:szCs w:val="20"/>
    </w:rPr>
  </w:style>
  <w:style w:type="paragraph" w:customStyle="1" w:styleId="861">
    <w:name w:val="xl80"/>
    <w:basedOn w:val="1"/>
    <w:qFormat/>
    <w:uiPriority w:val="0"/>
    <w:pPr>
      <w:widowControl/>
      <w:adjustRightInd/>
      <w:spacing w:before="100" w:beforeAutospacing="1" w:after="100" w:afterAutospacing="1"/>
      <w:jc w:val="left"/>
    </w:pPr>
    <w:rPr>
      <w:rFonts w:ascii="仿宋" w:hAnsi="仿宋" w:eastAsia="仿宋" w:cs="宋体"/>
      <w:kern w:val="0"/>
      <w:sz w:val="20"/>
      <w:szCs w:val="20"/>
    </w:rPr>
  </w:style>
  <w:style w:type="paragraph" w:customStyle="1" w:styleId="862">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863">
    <w:name w:val="表正文"/>
    <w:qFormat/>
    <w:uiPriority w:val="0"/>
    <w:pPr>
      <w:snapToGrid w:val="0"/>
      <w:spacing w:line="600" w:lineRule="atLeast"/>
      <w:ind w:firstLine="641"/>
      <w:jc w:val="both"/>
    </w:pPr>
    <w:rPr>
      <w:rFonts w:ascii="Times New Roman" w:hAnsi="Times New Roman" w:eastAsia="仿宋_GB2312" w:cs="Times New Roman"/>
      <w:sz w:val="32"/>
      <w:lang w:val="en-US" w:eastAsia="zh-CN" w:bidi="ar-SA"/>
    </w:rPr>
  </w:style>
  <w:style w:type="paragraph" w:customStyle="1" w:styleId="864">
    <w:name w:val="浅色底纹 - 强调文字颜色 51"/>
    <w:qFormat/>
    <w:uiPriority w:val="0"/>
    <w:rPr>
      <w:rFonts w:ascii="Times New Roman" w:hAnsi="Times New Roman" w:eastAsia="宋体" w:cs="Times New Roman"/>
      <w:kern w:val="2"/>
      <w:sz w:val="21"/>
      <w:szCs w:val="24"/>
      <w:lang w:val="en-US" w:eastAsia="zh-CN" w:bidi="ar-SA"/>
    </w:rPr>
  </w:style>
  <w:style w:type="paragraph" w:customStyle="1" w:styleId="865">
    <w:name w:val="Char Char Char Char Char Char Char Char Char Char Char Char1 Char2"/>
    <w:basedOn w:val="1"/>
    <w:qFormat/>
    <w:uiPriority w:val="0"/>
    <w:rPr>
      <w:rFonts w:ascii="Tahoma" w:hAnsi="Tahoma" w:cs="仿宋_GB2312"/>
      <w:sz w:val="24"/>
      <w:szCs w:val="20"/>
    </w:rPr>
  </w:style>
  <w:style w:type="paragraph" w:customStyle="1" w:styleId="866">
    <w:name w:val="样式9"/>
    <w:basedOn w:val="1"/>
    <w:qFormat/>
    <w:uiPriority w:val="0"/>
    <w:pPr>
      <w:adjustRightInd/>
      <w:spacing w:before="240" w:after="60" w:line="319" w:lineRule="auto"/>
      <w:ind w:firstLine="200" w:firstLineChars="200"/>
      <w:jc w:val="left"/>
      <w:outlineLvl w:val="0"/>
    </w:pPr>
    <w:rPr>
      <w:rFonts w:ascii="仿宋_GB2312" w:hAnsi="Arial" w:eastAsia="仿宋_GB2312" w:cs="Arial"/>
      <w:b/>
      <w:bCs/>
      <w:sz w:val="24"/>
      <w:szCs w:val="32"/>
    </w:rPr>
  </w:style>
  <w:style w:type="paragraph" w:customStyle="1" w:styleId="867">
    <w:name w:val="Char Char281"/>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868">
    <w:name w:val="样式 列表编号 + 段后: 0.5 行"/>
    <w:basedOn w:val="15"/>
    <w:qFormat/>
    <w:uiPriority w:val="2"/>
    <w:pPr>
      <w:tabs>
        <w:tab w:val="clear" w:pos="390"/>
        <w:tab w:val="clear" w:pos="454"/>
      </w:tabs>
      <w:spacing w:after="0"/>
      <w:ind w:left="840" w:hanging="420"/>
      <w:contextualSpacing/>
    </w:pPr>
    <w:rPr>
      <w:rFonts w:cs="宋体"/>
    </w:rPr>
  </w:style>
  <w:style w:type="paragraph" w:customStyle="1" w:styleId="869">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870">
    <w:name w:val="_Style 12"/>
    <w:basedOn w:val="19"/>
    <w:qFormat/>
    <w:uiPriority w:val="0"/>
    <w:pPr>
      <w:snapToGrid w:val="0"/>
      <w:spacing w:line="360" w:lineRule="auto"/>
    </w:pPr>
  </w:style>
  <w:style w:type="paragraph" w:customStyle="1" w:styleId="871">
    <w:name w:val="样式 首行缩进:  0 字符"/>
    <w:basedOn w:val="1"/>
    <w:qFormat/>
    <w:uiPriority w:val="0"/>
    <w:pPr>
      <w:adjustRightInd/>
      <w:spacing w:line="360" w:lineRule="auto"/>
      <w:ind w:firstLine="200" w:firstLineChars="200"/>
    </w:pPr>
    <w:rPr>
      <w:rFonts w:ascii="Arial" w:hAnsi="Arial" w:cs="宋体"/>
      <w:sz w:val="24"/>
      <w:szCs w:val="20"/>
    </w:rPr>
  </w:style>
  <w:style w:type="paragraph" w:customStyle="1" w:styleId="872">
    <w:name w:val="Char1 Char Char Char6"/>
    <w:basedOn w:val="1"/>
    <w:qFormat/>
    <w:uiPriority w:val="6"/>
    <w:pPr>
      <w:widowControl/>
      <w:snapToGrid w:val="0"/>
      <w:spacing w:before="120" w:after="160" w:line="360" w:lineRule="auto"/>
      <w:ind w:right="-360"/>
      <w:jc w:val="left"/>
    </w:pPr>
    <w:rPr>
      <w:rFonts w:ascii="Arial" w:hAnsi="Arial"/>
      <w:kern w:val="0"/>
      <w:sz w:val="24"/>
      <w:lang w:eastAsia="en-US"/>
    </w:rPr>
  </w:style>
  <w:style w:type="paragraph" w:customStyle="1" w:styleId="873">
    <w:name w:val="_Style 94"/>
    <w:basedOn w:val="1"/>
    <w:next w:val="255"/>
    <w:qFormat/>
    <w:uiPriority w:val="34"/>
    <w:pPr>
      <w:adjustRightInd/>
      <w:spacing w:line="360" w:lineRule="auto"/>
      <w:ind w:firstLine="200" w:firstLineChars="200"/>
    </w:pPr>
    <w:rPr>
      <w:rFonts w:ascii="Calibri" w:hAnsi="Calibri"/>
      <w:sz w:val="28"/>
      <w:szCs w:val="20"/>
    </w:rPr>
  </w:style>
  <w:style w:type="paragraph" w:customStyle="1" w:styleId="874">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875">
    <w:name w:val="正文 A"/>
    <w:qFormat/>
    <w:uiPriority w:val="0"/>
    <w:pPr>
      <w:widowControl w:val="0"/>
      <w:jc w:val="both"/>
    </w:pPr>
    <w:rPr>
      <w:rFonts w:ascii="Times New Roman" w:hAnsi="Times New Roman" w:eastAsia="Arial Unicode MS" w:cs="Arial Unicode MS"/>
      <w:color w:val="000000"/>
      <w:kern w:val="2"/>
      <w:sz w:val="21"/>
      <w:szCs w:val="21"/>
      <w:u w:color="000000"/>
      <w:lang w:val="en-US" w:eastAsia="zh-CN" w:bidi="ar-SA"/>
    </w:rPr>
  </w:style>
  <w:style w:type="paragraph" w:customStyle="1" w:styleId="876">
    <w:name w:val="正文 A 主体"/>
    <w:basedOn w:val="1"/>
    <w:qFormat/>
    <w:uiPriority w:val="0"/>
    <w:pPr>
      <w:widowControl/>
      <w:adjustRightInd/>
      <w:spacing w:line="360" w:lineRule="auto"/>
      <w:ind w:firstLine="200" w:firstLineChars="200"/>
      <w:jc w:val="left"/>
    </w:pPr>
    <w:rPr>
      <w:rFonts w:ascii="仿宋" w:hAnsi="Calibri" w:eastAsia="仿宋"/>
      <w:kern w:val="0"/>
      <w:sz w:val="24"/>
    </w:rPr>
  </w:style>
  <w:style w:type="paragraph" w:customStyle="1" w:styleId="877">
    <w:name w:val="3级标题"/>
    <w:basedOn w:val="669"/>
    <w:qFormat/>
    <w:uiPriority w:val="0"/>
    <w:pPr>
      <w:outlineLvl w:val="2"/>
    </w:pPr>
  </w:style>
  <w:style w:type="paragraph" w:customStyle="1" w:styleId="878">
    <w:name w:val="xl7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879">
    <w:name w:val="Char1 Char Char Char3"/>
    <w:basedOn w:val="1"/>
    <w:qFormat/>
    <w:uiPriority w:val="0"/>
    <w:pPr>
      <w:adjustRightInd/>
      <w:ind w:firstLine="200" w:firstLineChars="200"/>
    </w:pPr>
    <w:rPr>
      <w:rFonts w:ascii="Tahoma" w:hAnsi="Tahoma"/>
      <w:sz w:val="24"/>
      <w:szCs w:val="20"/>
    </w:rPr>
  </w:style>
  <w:style w:type="paragraph" w:customStyle="1" w:styleId="880">
    <w:name w:val="GP正文(首行缩进)"/>
    <w:basedOn w:val="1"/>
    <w:qFormat/>
    <w:uiPriority w:val="0"/>
    <w:pPr>
      <w:adjustRightInd/>
      <w:spacing w:line="360" w:lineRule="auto"/>
      <w:ind w:firstLine="200" w:firstLineChars="200"/>
    </w:pPr>
    <w:rPr>
      <w:rFonts w:eastAsia="仿宋_GB2312"/>
      <w:sz w:val="28"/>
      <w:szCs w:val="21"/>
    </w:rPr>
  </w:style>
  <w:style w:type="paragraph" w:customStyle="1" w:styleId="881">
    <w:name w:val="MM Empty"/>
    <w:basedOn w:val="1"/>
    <w:qFormat/>
    <w:uiPriority w:val="0"/>
    <w:pPr>
      <w:adjustRightInd/>
    </w:pPr>
  </w:style>
  <w:style w:type="paragraph" w:customStyle="1" w:styleId="882">
    <w:name w:val="Char24"/>
    <w:basedOn w:val="1"/>
    <w:qFormat/>
    <w:uiPriority w:val="0"/>
    <w:rPr>
      <w:rFonts w:ascii="仿宋_GB2312" w:eastAsia="仿宋_GB2312"/>
      <w:b/>
      <w:sz w:val="32"/>
      <w:szCs w:val="32"/>
    </w:rPr>
  </w:style>
  <w:style w:type="paragraph" w:customStyle="1" w:styleId="883">
    <w:name w:val="正文箭头"/>
    <w:basedOn w:val="535"/>
    <w:qFormat/>
    <w:uiPriority w:val="0"/>
  </w:style>
  <w:style w:type="paragraph" w:customStyle="1" w:styleId="884">
    <w:name w:val="U_编号2"/>
    <w:basedOn w:val="1"/>
    <w:qFormat/>
    <w:uiPriority w:val="0"/>
    <w:pPr>
      <w:tabs>
        <w:tab w:val="left" w:pos="785"/>
      </w:tabs>
      <w:adjustRightInd/>
      <w:spacing w:beforeLines="10" w:afterLines="10" w:line="300" w:lineRule="auto"/>
    </w:pPr>
    <w:rPr>
      <w:sz w:val="24"/>
    </w:rPr>
  </w:style>
  <w:style w:type="paragraph" w:customStyle="1" w:styleId="885">
    <w:name w:val="xl72"/>
    <w:basedOn w:val="1"/>
    <w:qFormat/>
    <w:uiPriority w:val="0"/>
    <w:pPr>
      <w:widowControl/>
      <w:adjustRightInd/>
      <w:spacing w:before="100" w:beforeAutospacing="1" w:after="100" w:afterAutospacing="1"/>
      <w:jc w:val="center"/>
    </w:pPr>
    <w:rPr>
      <w:rFonts w:ascii="微软雅黑" w:hAnsi="微软雅黑" w:eastAsia="微软雅黑" w:cs="宋体"/>
      <w:kern w:val="0"/>
      <w:sz w:val="20"/>
      <w:szCs w:val="20"/>
    </w:rPr>
  </w:style>
  <w:style w:type="paragraph" w:customStyle="1" w:styleId="886">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887">
    <w:name w:val="标书标题3"/>
    <w:basedOn w:val="5"/>
    <w:qFormat/>
    <w:uiPriority w:val="0"/>
    <w:pPr>
      <w:keepLines w:val="0"/>
      <w:widowControl/>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888">
    <w:name w:val="TOC 标题11"/>
    <w:basedOn w:val="3"/>
    <w:next w:val="1"/>
    <w:unhideWhenUsed/>
    <w:qFormat/>
    <w:uiPriority w:val="4"/>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889">
    <w:name w:val="_Style 1"/>
    <w:basedOn w:val="1"/>
    <w:qFormat/>
    <w:uiPriority w:val="34"/>
    <w:pPr>
      <w:adjustRightInd/>
      <w:ind w:firstLine="420" w:firstLineChars="200"/>
    </w:pPr>
    <w:rPr>
      <w:rFonts w:eastAsia="仿宋_GB2312"/>
      <w:sz w:val="28"/>
    </w:rPr>
  </w:style>
  <w:style w:type="paragraph" w:customStyle="1" w:styleId="890">
    <w:name w:val="表格 内容"/>
    <w:basedOn w:val="726"/>
    <w:qFormat/>
    <w:uiPriority w:val="0"/>
    <w:rPr>
      <w:b w:val="0"/>
      <w:sz w:val="20"/>
    </w:rPr>
  </w:style>
  <w:style w:type="paragraph" w:customStyle="1" w:styleId="891">
    <w:name w:val="正文首行缩进1"/>
    <w:basedOn w:val="24"/>
    <w:qFormat/>
    <w:uiPriority w:val="0"/>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892">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893">
    <w:name w:val="数字标题5"/>
    <w:basedOn w:val="7"/>
    <w:next w:val="1"/>
    <w:qFormat/>
    <w:uiPriority w:val="0"/>
    <w:pPr>
      <w:tabs>
        <w:tab w:val="left" w:pos="1080"/>
      </w:tabs>
      <w:ind w:left="1080" w:hanging="1080"/>
    </w:pPr>
  </w:style>
  <w:style w:type="paragraph" w:customStyle="1" w:styleId="894">
    <w:name w:val="数字标题1"/>
    <w:basedOn w:val="3"/>
    <w:next w:val="1"/>
    <w:qFormat/>
    <w:uiPriority w:val="0"/>
    <w:pPr>
      <w:tabs>
        <w:tab w:val="left" w:pos="480"/>
      </w:tabs>
      <w:ind w:left="480" w:hanging="480"/>
    </w:pPr>
  </w:style>
  <w:style w:type="paragraph" w:customStyle="1" w:styleId="895">
    <w:name w:val="Char1 Char Char Char Char Char Char Char Char Char Char Char1 Char Char Char Char Char Char Char Char Char Char Char Char Char Char1 Char Char Char Char2"/>
    <w:basedOn w:val="1"/>
    <w:qFormat/>
    <w:uiPriority w:val="0"/>
    <w:pPr>
      <w:spacing w:line="360" w:lineRule="auto"/>
    </w:pPr>
    <w:rPr>
      <w:kern w:val="0"/>
      <w:sz w:val="24"/>
      <w:szCs w:val="20"/>
    </w:rPr>
  </w:style>
  <w:style w:type="paragraph" w:customStyle="1" w:styleId="896">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897">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898">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val="en-GB" w:eastAsia="en-US"/>
    </w:rPr>
  </w:style>
  <w:style w:type="paragraph" w:customStyle="1" w:styleId="899">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900">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901">
    <w:name w:val="0"/>
    <w:basedOn w:val="1"/>
    <w:qFormat/>
    <w:uiPriority w:val="0"/>
    <w:pPr>
      <w:widowControl/>
    </w:pPr>
    <w:rPr>
      <w:kern w:val="0"/>
      <w:sz w:val="24"/>
      <w:szCs w:val="20"/>
    </w:rPr>
  </w:style>
  <w:style w:type="paragraph" w:customStyle="1" w:styleId="902">
    <w:name w:val="Char Char113"/>
    <w:basedOn w:val="1"/>
    <w:qFormat/>
    <w:uiPriority w:val="0"/>
    <w:pPr>
      <w:widowControl/>
      <w:spacing w:after="160" w:line="240" w:lineRule="exact"/>
      <w:jc w:val="left"/>
    </w:pPr>
    <w:rPr>
      <w:rFonts w:eastAsia="仿宋_GB2312"/>
      <w:sz w:val="28"/>
    </w:rPr>
  </w:style>
  <w:style w:type="paragraph" w:customStyle="1" w:styleId="903">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904">
    <w:name w:val="_Style 8"/>
    <w:basedOn w:val="1"/>
    <w:qFormat/>
    <w:uiPriority w:val="34"/>
    <w:pPr>
      <w:adjustRightInd/>
      <w:ind w:firstLine="420" w:firstLineChars="200"/>
    </w:pPr>
    <w:rPr>
      <w:rFonts w:eastAsia="仿宋_GB2312"/>
      <w:sz w:val="28"/>
    </w:rPr>
  </w:style>
  <w:style w:type="paragraph" w:customStyle="1" w:styleId="905">
    <w:name w:val="xl9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spacing w:before="100" w:beforeAutospacing="1" w:after="100" w:afterAutospacing="1"/>
      <w:jc w:val="left"/>
    </w:pPr>
    <w:rPr>
      <w:rFonts w:ascii="仿宋" w:hAnsi="仿宋" w:eastAsia="仿宋" w:cs="宋体"/>
      <w:kern w:val="0"/>
      <w:sz w:val="20"/>
      <w:szCs w:val="20"/>
    </w:rPr>
  </w:style>
  <w:style w:type="paragraph" w:customStyle="1" w:styleId="906">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907">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908">
    <w:name w:val="列出段落31"/>
    <w:basedOn w:val="1"/>
    <w:qFormat/>
    <w:uiPriority w:val="0"/>
    <w:pPr>
      <w:adjustRightInd/>
      <w:spacing w:line="360" w:lineRule="auto"/>
      <w:ind w:firstLine="420" w:firstLineChars="200"/>
    </w:pPr>
    <w:rPr>
      <w:rFonts w:ascii="Calibri" w:hAnsi="Calibri"/>
      <w:sz w:val="24"/>
      <w:szCs w:val="22"/>
    </w:rPr>
  </w:style>
  <w:style w:type="paragraph" w:customStyle="1" w:styleId="909">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910">
    <w:name w:val="Char Char112"/>
    <w:basedOn w:val="1"/>
    <w:qFormat/>
    <w:uiPriority w:val="6"/>
    <w:pPr>
      <w:widowControl/>
      <w:spacing w:after="160" w:line="240" w:lineRule="exact"/>
      <w:jc w:val="left"/>
    </w:pPr>
    <w:rPr>
      <w:rFonts w:eastAsia="仿宋_GB2312"/>
      <w:sz w:val="28"/>
    </w:rPr>
  </w:style>
  <w:style w:type="paragraph" w:customStyle="1" w:styleId="911">
    <w:name w:val="正文 图"/>
    <w:basedOn w:val="440"/>
    <w:qFormat/>
    <w:uiPriority w:val="0"/>
    <w:pPr>
      <w:adjustRightInd/>
      <w:spacing w:before="0"/>
      <w:ind w:firstLine="0"/>
      <w:jc w:val="center"/>
    </w:pPr>
    <w:rPr>
      <w:rFonts w:ascii="微软雅黑" w:hAnsi="微软雅黑"/>
    </w:rPr>
  </w:style>
  <w:style w:type="paragraph" w:customStyle="1" w:styleId="912">
    <w:name w:val="xl9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left"/>
    </w:pPr>
    <w:rPr>
      <w:rFonts w:ascii="仿宋" w:hAnsi="仿宋" w:eastAsia="仿宋" w:cs="宋体"/>
      <w:color w:val="000000"/>
      <w:kern w:val="0"/>
      <w:sz w:val="20"/>
      <w:szCs w:val="20"/>
    </w:rPr>
  </w:style>
  <w:style w:type="paragraph" w:customStyle="1" w:styleId="913">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914">
    <w:name w:val="Thf"/>
    <w:basedOn w:val="559"/>
    <w:qFormat/>
    <w:uiPriority w:val="0"/>
    <w:pPr>
      <w:ind w:left="0"/>
    </w:pPr>
  </w:style>
  <w:style w:type="paragraph" w:customStyle="1" w:styleId="915">
    <w:name w:val="xl7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jc w:val="center"/>
    </w:pPr>
    <w:rPr>
      <w:rFonts w:ascii="仿宋" w:hAnsi="仿宋" w:eastAsia="仿宋" w:cs="宋体"/>
      <w:kern w:val="0"/>
      <w:sz w:val="20"/>
      <w:szCs w:val="20"/>
    </w:rPr>
  </w:style>
  <w:style w:type="paragraph" w:customStyle="1" w:styleId="916">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917">
    <w:name w:val="注释"/>
    <w:basedOn w:val="1"/>
    <w:qFormat/>
    <w:uiPriority w:val="0"/>
    <w:pPr>
      <w:adjustRightInd/>
      <w:spacing w:line="360" w:lineRule="auto"/>
      <w:ind w:firstLine="480"/>
    </w:pPr>
    <w:rPr>
      <w:sz w:val="24"/>
    </w:rPr>
  </w:style>
  <w:style w:type="table" w:customStyle="1" w:styleId="918">
    <w:name w:val="网格型2"/>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19">
    <w:name w:val="网格型1"/>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0">
    <w:name w:val="网格型6"/>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1">
    <w:name w:val="网格型3"/>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2">
    <w:name w:val="网格型4"/>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923">
    <w:name w:val="网格型5"/>
    <w:basedOn w:val="62"/>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924">
    <w:name w:val="列出段落111"/>
    <w:basedOn w:val="1"/>
    <w:qFormat/>
    <w:uiPriority w:val="34"/>
    <w:pPr>
      <w:ind w:firstLine="420" w:firstLineChars="200"/>
    </w:pPr>
  </w:style>
  <w:style w:type="character" w:customStyle="1" w:styleId="925">
    <w:name w:val="交叉引用"/>
    <w:qFormat/>
    <w:uiPriority w:val="1"/>
    <w:rPr>
      <w:rFonts w:ascii="Arial" w:hAnsi="Arial" w:eastAsia="黑体"/>
      <w:snapToGrid w:val="0"/>
      <w:color w:val="0000FF"/>
      <w:kern w:val="0"/>
      <w:sz w:val="20"/>
      <w:szCs w:val="21"/>
      <w:u w:val="single"/>
      <w:lang w:val="en-US" w:eastAsia="zh-CN"/>
    </w:rPr>
  </w:style>
  <w:style w:type="character" w:customStyle="1" w:styleId="926">
    <w:name w:val="正文缩进 字符1"/>
    <w:qFormat/>
    <w:uiPriority w:val="0"/>
    <w:rPr>
      <w:rFonts w:ascii="宋体" w:eastAsia="宋体"/>
      <w:snapToGrid w:val="0"/>
      <w:color w:val="000000"/>
      <w:kern w:val="28"/>
      <w:sz w:val="28"/>
      <w:lang w:val="en-US" w:eastAsia="zh-CN" w:bidi="ar-SA"/>
    </w:rPr>
  </w:style>
  <w:style w:type="character" w:customStyle="1" w:styleId="927">
    <w:name w:val="页脚 字符1"/>
    <w:qFormat/>
    <w:locked/>
    <w:uiPriority w:val="99"/>
    <w:rPr>
      <w:kern w:val="2"/>
      <w:sz w:val="18"/>
      <w:szCs w:val="18"/>
    </w:rPr>
  </w:style>
  <w:style w:type="character" w:customStyle="1" w:styleId="928">
    <w:name w:val="页眉 字符1"/>
    <w:qFormat/>
    <w:uiPriority w:val="99"/>
    <w:rPr>
      <w:kern w:val="2"/>
      <w:sz w:val="18"/>
      <w:szCs w:val="18"/>
    </w:rPr>
  </w:style>
  <w:style w:type="character" w:customStyle="1" w:styleId="929">
    <w:name w:val="尾注文本 Char"/>
    <w:link w:val="38"/>
    <w:qFormat/>
    <w:uiPriority w:val="0"/>
    <w:rPr>
      <w:kern w:val="2"/>
      <w:sz w:val="21"/>
      <w:szCs w:val="24"/>
      <w:lang w:val="zh-CN"/>
    </w:rPr>
  </w:style>
  <w:style w:type="character" w:customStyle="1" w:styleId="930">
    <w:name w:val="无间隔 Char"/>
    <w:link w:val="480"/>
    <w:qFormat/>
    <w:uiPriority w:val="99"/>
    <w:rPr>
      <w:kern w:val="2"/>
      <w:sz w:val="21"/>
      <w:szCs w:val="22"/>
    </w:rPr>
  </w:style>
  <w:style w:type="character" w:customStyle="1" w:styleId="931">
    <w:name w:val="标准文本 Char Char"/>
    <w:link w:val="932"/>
    <w:qFormat/>
    <w:uiPriority w:val="0"/>
    <w:rPr>
      <w:rFonts w:cs="宋体"/>
      <w:kern w:val="2"/>
      <w:sz w:val="24"/>
    </w:rPr>
  </w:style>
  <w:style w:type="paragraph" w:customStyle="1" w:styleId="932">
    <w:name w:val="标准文本"/>
    <w:basedOn w:val="1"/>
    <w:link w:val="931"/>
    <w:qFormat/>
    <w:uiPriority w:val="0"/>
    <w:pPr>
      <w:adjustRightInd/>
      <w:spacing w:line="360" w:lineRule="auto"/>
      <w:ind w:firstLine="480" w:firstLineChars="200"/>
    </w:pPr>
    <w:rPr>
      <w:rFonts w:cs="宋体"/>
      <w:sz w:val="24"/>
      <w:szCs w:val="20"/>
    </w:rPr>
  </w:style>
  <w:style w:type="character" w:customStyle="1" w:styleId="933">
    <w:name w:val="Char Char213"/>
    <w:qFormat/>
    <w:uiPriority w:val="0"/>
    <w:rPr>
      <w:rFonts w:eastAsia="Century Gothic"/>
      <w:b/>
      <w:bCs/>
      <w:kern w:val="44"/>
      <w:sz w:val="32"/>
      <w:szCs w:val="44"/>
      <w:lang w:val="en-US" w:eastAsia="zh-CN" w:bidi="ar-SA"/>
    </w:rPr>
  </w:style>
  <w:style w:type="character" w:customStyle="1" w:styleId="934">
    <w:name w:val="apple-style-span"/>
    <w:qFormat/>
    <w:uiPriority w:val="0"/>
    <w:rPr>
      <w:rFonts w:ascii="Arial" w:hAnsi="Arial" w:eastAsia="黑体" w:cs="Arial"/>
      <w:snapToGrid w:val="0"/>
      <w:kern w:val="0"/>
      <w:szCs w:val="21"/>
    </w:rPr>
  </w:style>
  <w:style w:type="character" w:customStyle="1" w:styleId="935">
    <w:name w:val="15"/>
    <w:qFormat/>
    <w:uiPriority w:val="0"/>
    <w:rPr>
      <w:rFonts w:hint="default" w:ascii="Calibri" w:hAnsi="Calibri"/>
      <w:color w:val="0000FF"/>
      <w:u w:val="single"/>
    </w:rPr>
  </w:style>
  <w:style w:type="character" w:customStyle="1" w:styleId="936">
    <w:name w:val="16"/>
    <w:qFormat/>
    <w:uiPriority w:val="0"/>
    <w:rPr>
      <w:rFonts w:hint="eastAsia" w:ascii="宋体" w:hAnsi="宋体" w:eastAsia="宋体"/>
      <w:color w:val="000000"/>
      <w:sz w:val="20"/>
      <w:szCs w:val="20"/>
    </w:rPr>
  </w:style>
  <w:style w:type="character" w:customStyle="1" w:styleId="937">
    <w:name w:val="edui-unclickable"/>
    <w:qFormat/>
    <w:uiPriority w:val="0"/>
    <w:rPr>
      <w:color w:val="808080"/>
    </w:rPr>
  </w:style>
  <w:style w:type="character" w:customStyle="1" w:styleId="938">
    <w:name w:val="tpc_content1"/>
    <w:qFormat/>
    <w:uiPriority w:val="0"/>
    <w:rPr>
      <w:sz w:val="20"/>
      <w:szCs w:val="20"/>
    </w:rPr>
  </w:style>
  <w:style w:type="character" w:customStyle="1" w:styleId="939">
    <w:name w:val="正文文本缩进 字符"/>
    <w:qFormat/>
    <w:uiPriority w:val="0"/>
    <w:rPr>
      <w:rFonts w:ascii="Century Gothic" w:hAnsi="Century Gothic" w:eastAsia="Century Gothic"/>
      <w:kern w:val="2"/>
      <w:sz w:val="24"/>
      <w:lang w:val="en-US" w:eastAsia="zh-CN" w:bidi="ar-SA"/>
    </w:rPr>
  </w:style>
  <w:style w:type="character" w:customStyle="1" w:styleId="940">
    <w:name w:val="正文文本 2 字符"/>
    <w:qFormat/>
    <w:uiPriority w:val="0"/>
    <w:rPr>
      <w:rFonts w:ascii="Arial" w:hAnsi="Arial" w:eastAsia="宋体"/>
      <w:kern w:val="2"/>
      <w:sz w:val="24"/>
      <w:szCs w:val="24"/>
      <w:lang w:val="en-US" w:eastAsia="zh-CN" w:bidi="ar-SA"/>
    </w:rPr>
  </w:style>
  <w:style w:type="character" w:customStyle="1" w:styleId="941">
    <w:name w:val="edui-clickable2"/>
    <w:qFormat/>
    <w:uiPriority w:val="0"/>
    <w:rPr>
      <w:color w:val="0000FF"/>
      <w:u w:val="single"/>
    </w:rPr>
  </w:style>
  <w:style w:type="character" w:customStyle="1" w:styleId="942">
    <w:name w:val="style1"/>
    <w:qFormat/>
    <w:uiPriority w:val="0"/>
    <w:rPr>
      <w:rFonts w:ascii="Arial" w:hAnsi="Arial" w:eastAsia="黑体" w:cs="Arial"/>
      <w:snapToGrid w:val="0"/>
      <w:kern w:val="0"/>
      <w:szCs w:val="21"/>
    </w:rPr>
  </w:style>
  <w:style w:type="character" w:customStyle="1" w:styleId="943">
    <w:name w:val="zbggtop11 style5"/>
    <w:qFormat/>
    <w:uiPriority w:val="0"/>
    <w:rPr>
      <w:rFonts w:ascii="Arial" w:hAnsi="Arial" w:eastAsia="黑体" w:cs="Arial"/>
      <w:snapToGrid w:val="0"/>
      <w:kern w:val="0"/>
      <w:szCs w:val="21"/>
    </w:rPr>
  </w:style>
  <w:style w:type="character" w:customStyle="1" w:styleId="944">
    <w:name w:val="纯文本 Char Char Char Char Char Char Char Char Char Char Char Char Char Char Char"/>
    <w:qFormat/>
    <w:uiPriority w:val="0"/>
    <w:rPr>
      <w:rFonts w:ascii="宋体" w:hAnsi="Courier New" w:eastAsia="宋体" w:cs="Courier New"/>
      <w:snapToGrid w:val="0"/>
      <w:sz w:val="18"/>
      <w:szCs w:val="21"/>
      <w:lang w:val="en-US" w:eastAsia="zh-CN" w:bidi="ar-SA"/>
    </w:rPr>
  </w:style>
  <w:style w:type="character" w:customStyle="1" w:styleId="945">
    <w:name w:val="bulletintext1"/>
    <w:qFormat/>
    <w:uiPriority w:val="0"/>
    <w:rPr>
      <w:color w:val="000000"/>
      <w:sz w:val="18"/>
    </w:rPr>
  </w:style>
  <w:style w:type="paragraph" w:customStyle="1" w:styleId="946">
    <w:name w:val="_Style 947"/>
    <w:basedOn w:val="1"/>
    <w:next w:val="255"/>
    <w:qFormat/>
    <w:uiPriority w:val="34"/>
    <w:pPr>
      <w:adjustRightInd/>
      <w:ind w:firstLine="420" w:firstLineChars="200"/>
    </w:pPr>
  </w:style>
  <w:style w:type="paragraph" w:customStyle="1" w:styleId="947">
    <w:name w:val="正文5"/>
    <w:qFormat/>
    <w:uiPriority w:val="0"/>
    <w:pPr>
      <w:jc w:val="both"/>
    </w:pPr>
    <w:rPr>
      <w:rFonts w:ascii="Times New Roman" w:hAnsi="Times New Roman" w:eastAsia="宋体" w:cs="宋体"/>
      <w:kern w:val="2"/>
      <w:sz w:val="21"/>
      <w:szCs w:val="21"/>
      <w:lang w:val="en-US" w:eastAsia="zh-CN" w:bidi="ar-SA"/>
    </w:rPr>
  </w:style>
  <w:style w:type="paragraph" w:customStyle="1" w:styleId="948">
    <w:name w:val="纯文本2"/>
    <w:basedOn w:val="1"/>
    <w:qFormat/>
    <w:uiPriority w:val="0"/>
    <w:pPr>
      <w:adjustRightInd/>
      <w:snapToGrid w:val="0"/>
      <w:jc w:val="left"/>
    </w:pPr>
    <w:rPr>
      <w:rFonts w:ascii="Century Gothic" w:hAnsi="楷体_GB2312" w:eastAsia="Century Gothic"/>
      <w:szCs w:val="20"/>
    </w:rPr>
  </w:style>
  <w:style w:type="paragraph" w:customStyle="1" w:styleId="949">
    <w:name w:val="*Body 1"/>
    <w:qFormat/>
    <w:uiPriority w:val="0"/>
    <w:pPr>
      <w:spacing w:after="240" w:line="360" w:lineRule="auto"/>
      <w:ind w:left="-1276" w:firstLine="454"/>
    </w:pPr>
    <w:rPr>
      <w:rFonts w:ascii="Times New Roman" w:hAnsi="Times New Roman" w:eastAsia="宋体" w:cs="Times New Roman"/>
      <w:sz w:val="22"/>
      <w:lang w:val="en-US" w:eastAsia="en-US" w:bidi="ar-SA"/>
    </w:rPr>
  </w:style>
  <w:style w:type="paragraph" w:customStyle="1" w:styleId="950">
    <w:name w:val="font1"/>
    <w:basedOn w:val="1"/>
    <w:qFormat/>
    <w:uiPriority w:val="0"/>
    <w:pPr>
      <w:widowControl/>
      <w:adjustRightInd/>
      <w:spacing w:before="100" w:beforeAutospacing="1" w:after="100" w:afterAutospacing="1"/>
      <w:jc w:val="left"/>
    </w:pPr>
    <w:rPr>
      <w:rFonts w:ascii="Century Gothic" w:hAnsi="Century Gothic"/>
      <w:kern w:val="0"/>
      <w:sz w:val="24"/>
      <w:szCs w:val="20"/>
    </w:rPr>
  </w:style>
  <w:style w:type="paragraph" w:customStyle="1" w:styleId="951">
    <w:name w:val="节"/>
    <w:basedOn w:val="4"/>
    <w:qFormat/>
    <w:uiPriority w:val="0"/>
    <w:pPr>
      <w:tabs>
        <w:tab w:val="clear" w:pos="432"/>
      </w:tabs>
      <w:spacing w:before="160" w:after="160" w:line="720" w:lineRule="exact"/>
      <w:ind w:left="0" w:firstLine="0"/>
      <w:jc w:val="center"/>
    </w:pPr>
    <w:rPr>
      <w:rFonts w:ascii="Arial" w:hAnsi="Arial" w:eastAsia="楷体"/>
      <w:b w:val="0"/>
      <w:color w:val="000000"/>
      <w:spacing w:val="14"/>
      <w:kern w:val="24"/>
      <w:sz w:val="28"/>
      <w:szCs w:val="20"/>
      <w:lang w:val="en-US"/>
    </w:rPr>
  </w:style>
  <w:style w:type="paragraph" w:customStyle="1" w:styleId="952">
    <w:name w:val="Blockquote"/>
    <w:basedOn w:val="1"/>
    <w:qFormat/>
    <w:uiPriority w:val="0"/>
    <w:pPr>
      <w:autoSpaceDE w:val="0"/>
      <w:autoSpaceDN w:val="0"/>
      <w:spacing w:before="100" w:after="100"/>
      <w:ind w:left="360" w:right="360"/>
      <w:jc w:val="left"/>
    </w:pPr>
    <w:rPr>
      <w:kern w:val="0"/>
      <w:sz w:val="24"/>
      <w:szCs w:val="20"/>
    </w:rPr>
  </w:style>
  <w:style w:type="paragraph" w:customStyle="1" w:styleId="953">
    <w:name w:val="p1"/>
    <w:basedOn w:val="1"/>
    <w:qFormat/>
    <w:uiPriority w:val="0"/>
    <w:pPr>
      <w:widowControl/>
      <w:adjustRightInd/>
      <w:jc w:val="left"/>
    </w:pPr>
    <w:rPr>
      <w:rFonts w:ascii=".PingFang SC" w:eastAsia=".PingFang SC"/>
      <w:color w:val="454545"/>
      <w:kern w:val="0"/>
      <w:sz w:val="18"/>
      <w:szCs w:val="18"/>
    </w:rPr>
  </w:style>
  <w:style w:type="paragraph" w:customStyle="1" w:styleId="954">
    <w:name w:val="Table Paragraph"/>
    <w:basedOn w:val="1"/>
    <w:qFormat/>
    <w:uiPriority w:val="0"/>
    <w:pPr>
      <w:adjustRightInd/>
      <w:jc w:val="left"/>
    </w:pPr>
    <w:rPr>
      <w:rFonts w:ascii="Calibri" w:hAnsi="Calibri"/>
      <w:kern w:val="0"/>
      <w:sz w:val="22"/>
      <w:szCs w:val="22"/>
      <w:lang w:eastAsia="en-US"/>
    </w:rPr>
  </w:style>
  <w:style w:type="paragraph" w:customStyle="1" w:styleId="95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jc w:val="left"/>
    </w:pPr>
    <w:rPr>
      <w:rFonts w:ascii="楷体_GB2312" w:hAnsi="楷体_GB2312"/>
      <w:kern w:val="0"/>
      <w:sz w:val="20"/>
      <w:szCs w:val="20"/>
    </w:rPr>
  </w:style>
  <w:style w:type="paragraph" w:customStyle="1" w:styleId="956">
    <w:name w:val="xl22"/>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jc w:val="center"/>
    </w:pPr>
    <w:rPr>
      <w:rFonts w:hint="eastAsia" w:ascii="Arial Unicode MS" w:hAnsi="Arial Unicode MS" w:eastAsia="Arial Unicode MS"/>
      <w:kern w:val="0"/>
      <w:sz w:val="24"/>
      <w:szCs w:val="20"/>
    </w:rPr>
  </w:style>
  <w:style w:type="paragraph" w:customStyle="1" w:styleId="957">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character" w:customStyle="1" w:styleId="958">
    <w:name w:val="ksfind_class_select1"/>
    <w:basedOn w:val="69"/>
    <w:qFormat/>
    <w:uiPriority w:val="0"/>
    <w:rPr>
      <w:color w:val="000000"/>
      <w:shd w:val="clear" w:color="auto" w:fill="EFD200"/>
    </w:rPr>
  </w:style>
  <w:style w:type="character" w:customStyle="1" w:styleId="959">
    <w:name w:val="font71"/>
    <w:qFormat/>
    <w:uiPriority w:val="0"/>
    <w:rPr>
      <w:rFonts w:hint="eastAsia" w:ascii="宋体" w:hAnsi="宋体" w:eastAsia="宋体" w:cs="宋体"/>
      <w:color w:val="000000"/>
      <w:sz w:val="22"/>
      <w:szCs w:val="22"/>
      <w:u w:val="none"/>
    </w:rPr>
  </w:style>
  <w:style w:type="character" w:customStyle="1" w:styleId="960">
    <w:name w:val="font91"/>
    <w:qFormat/>
    <w:uiPriority w:val="0"/>
    <w:rPr>
      <w:rFonts w:hint="eastAsia" w:ascii="仿宋" w:hAnsi="仿宋" w:eastAsia="仿宋" w:cs="仿宋"/>
      <w:color w:val="000000"/>
      <w:sz w:val="22"/>
      <w:szCs w:val="22"/>
      <w:u w:val="none"/>
    </w:rPr>
  </w:style>
  <w:style w:type="paragraph" w:customStyle="1" w:styleId="961">
    <w:name w:val="修订4"/>
    <w:hidden/>
    <w:semiHidden/>
    <w:qFormat/>
    <w:uiPriority w:val="99"/>
    <w:rPr>
      <w:rFonts w:ascii="Times New Roman" w:hAnsi="Times New Roman" w:eastAsia="宋体" w:cs="Times New Roman"/>
      <w:kern w:val="2"/>
      <w:sz w:val="21"/>
      <w:szCs w:val="24"/>
      <w:lang w:val="en-US" w:eastAsia="zh-CN" w:bidi="ar-SA"/>
    </w:rPr>
  </w:style>
  <w:style w:type="paragraph" w:customStyle="1" w:styleId="962">
    <w:name w:val="纯文本5"/>
    <w:basedOn w:val="1"/>
    <w:autoRedefine/>
    <w:qFormat/>
    <w:uiPriority w:val="0"/>
    <w:pPr>
      <w:snapToGrid w:val="0"/>
      <w:spacing w:line="288" w:lineRule="auto"/>
      <w:ind w:firstLine="200" w:firstLineChars="200"/>
      <w:textAlignment w:val="baseline"/>
    </w:pPr>
    <w:rPr>
      <w:rFonts w:ascii="Calibri Light" w:hAnsi="Calibri Light"/>
      <w:szCs w:val="20"/>
    </w:rPr>
  </w:style>
  <w:style w:type="paragraph" w:customStyle="1" w:styleId="963">
    <w:name w:val="正文8"/>
    <w:autoRedefine/>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964">
    <w:name w:val="内文正文"/>
    <w:basedOn w:val="33"/>
    <w:autoRedefine/>
    <w:qFormat/>
    <w:uiPriority w:val="99"/>
    <w:pPr>
      <w:adjustRightInd w:val="0"/>
      <w:snapToGrid w:val="0"/>
      <w:spacing w:line="400" w:lineRule="exact"/>
      <w:ind w:firstLine="200" w:firstLineChars="200"/>
    </w:pPr>
    <w:rPr>
      <w:rFonts w:ascii="Arial" w:hAnsi="Arial" w:cs="Courier New"/>
      <w:color w:val="000000"/>
      <w:szCs w:val="21"/>
    </w:rPr>
  </w:style>
  <w:style w:type="paragraph" w:customStyle="1" w:styleId="965">
    <w:name w:val="样式 正文文本"/>
    <w:basedOn w:val="1"/>
    <w:autoRedefine/>
    <w:qFormat/>
    <w:uiPriority w:val="0"/>
    <w:pPr>
      <w:adjustRightInd w:val="0"/>
      <w:snapToGrid w:val="0"/>
      <w:spacing w:line="400" w:lineRule="exact"/>
      <w:ind w:firstLine="200" w:firstLineChars="200"/>
    </w:pPr>
    <w:rPr>
      <w:rFonts w:ascii="Arial" w:hAnsi="Arial" w:cs="宋体"/>
      <w:color w:val="000000"/>
      <w:szCs w:val="20"/>
    </w:rPr>
  </w:style>
  <w:style w:type="paragraph" w:customStyle="1" w:styleId="966">
    <w:name w:val="[Normal]"/>
    <w:autoRedefine/>
    <w:qFormat/>
    <w:uiPriority w:val="0"/>
    <w:rPr>
      <w:rFonts w:ascii="宋体" w:hAnsi="宋体" w:eastAsia="宋体" w:cs="Times New Roman"/>
      <w:sz w:val="24"/>
      <w:szCs w:val="22"/>
      <w:lang w:val="zh-CN"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png"/><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2.xml"/><Relationship Id="rId23" Type="http://schemas.openxmlformats.org/officeDocument/2006/relationships/footer" Target="footer11.xml"/><Relationship Id="rId22" Type="http://schemas.openxmlformats.org/officeDocument/2006/relationships/footer" Target="footer10.xml"/><Relationship Id="rId21" Type="http://schemas.openxmlformats.org/officeDocument/2006/relationships/header" Target="header10.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footer" Target="footer9.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header" Target="header7.xml"/><Relationship Id="rId15" Type="http://schemas.openxmlformats.org/officeDocument/2006/relationships/footer" Target="foot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杭州市国内经济合作办公室</Company>
  <Pages>202</Pages>
  <Words>9759</Words>
  <Characters>10645</Characters>
  <Lines>279</Lines>
  <Paragraphs>78</Paragraphs>
  <TotalTime>50</TotalTime>
  <ScaleCrop>false</ScaleCrop>
  <LinksUpToDate>false</LinksUpToDate>
  <CharactersWithSpaces>11006</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2021-07-30T08:22:00Z</dcterms:created>
  <dc:creator>玥</dc:creator>
  <cp:lastModifiedBy>刘影乔</cp:lastModifiedBy>
  <cp:lastPrinted>2021-12-27T11:06:00Z</cp:lastPrinted>
  <dcterms:modified xsi:type="dcterms:W3CDTF">2024-10-24T11:24:39Z</dcterms:modified>
  <dc:title>杭州市市民卡扩大发卡工程</dc:title>
  <cp:revision>342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GSEDS_HWMT_d46a6755">
    <vt:lpwstr>f2457d6f_mFV3wj85ICk2PcpOlXv8qsw06JI=_8QYrr2VhfDcyPdtMkXn/ruCF9SbXjqsuRT1EWYdN+PaXKs34pWlbGrclnUJln8EcEDduLncMnr6reYXMNrvy9pkjJg==_920deeff</vt:lpwstr>
  </property>
  <property fmtid="{D5CDD505-2E9C-101B-9397-08002B2CF9AE}" pid="4" name="ICV">
    <vt:lpwstr>0FD1A88BCBDC48C0BE7BED3F6297D455</vt:lpwstr>
  </property>
</Properties>
</file>