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06A21C">
      <w:pPr>
        <w:spacing w:line="360" w:lineRule="auto"/>
        <w:jc w:val="center"/>
        <w:rPr>
          <w:rFonts w:ascii="宋体" w:hAnsi="宋体" w:cs="宋体"/>
          <w:b/>
          <w:sz w:val="24"/>
          <w:highlight w:val="none"/>
        </w:rPr>
      </w:pPr>
    </w:p>
    <w:p w14:paraId="7C1CED6D">
      <w:pPr>
        <w:spacing w:line="360" w:lineRule="auto"/>
        <w:jc w:val="center"/>
        <w:rPr>
          <w:rFonts w:ascii="宋体" w:hAnsi="宋体" w:cs="宋体"/>
          <w:b/>
          <w:sz w:val="24"/>
          <w:highlight w:val="none"/>
        </w:rPr>
      </w:pPr>
    </w:p>
    <w:p w14:paraId="4B4E0109">
      <w:pPr>
        <w:spacing w:line="360" w:lineRule="auto"/>
        <w:jc w:val="center"/>
        <w:rPr>
          <w:rFonts w:ascii="宋体" w:hAnsi="宋体" w:cs="宋体"/>
          <w:b/>
          <w:sz w:val="24"/>
          <w:highlight w:val="none"/>
        </w:rPr>
      </w:pPr>
    </w:p>
    <w:p w14:paraId="7F907B1D">
      <w:pPr>
        <w:spacing w:line="360" w:lineRule="auto"/>
        <w:jc w:val="center"/>
        <w:rPr>
          <w:rFonts w:ascii="宋体" w:hAnsi="宋体" w:cs="宋体"/>
          <w:b/>
          <w:sz w:val="24"/>
          <w:highlight w:val="none"/>
        </w:rPr>
      </w:pPr>
    </w:p>
    <w:p w14:paraId="5FDA0FC6">
      <w:pPr>
        <w:spacing w:line="360" w:lineRule="auto"/>
        <w:jc w:val="center"/>
        <w:rPr>
          <w:rFonts w:ascii="宋体" w:hAnsi="宋体" w:cs="宋体"/>
          <w:b/>
          <w:sz w:val="24"/>
          <w:highlight w:val="none"/>
        </w:rPr>
      </w:pPr>
    </w:p>
    <w:p w14:paraId="42ED445A">
      <w:pPr>
        <w:adjustRightInd/>
        <w:spacing w:line="360" w:lineRule="auto"/>
        <w:jc w:val="center"/>
        <w:rPr>
          <w:rFonts w:ascii="宋体" w:hAnsi="宋体" w:cs="宋体"/>
          <w:sz w:val="48"/>
          <w:szCs w:val="48"/>
          <w:highlight w:val="none"/>
        </w:rPr>
      </w:pPr>
      <w:r>
        <w:rPr>
          <w:rFonts w:hint="eastAsia" w:ascii="宋体" w:hAnsi="宋体" w:cs="宋体"/>
          <w:sz w:val="48"/>
          <w:szCs w:val="48"/>
          <w:highlight w:val="none"/>
          <w:lang w:eastAsia="zh-CN"/>
        </w:rPr>
        <w:t>杭州市中医院丁桥院区（市丁桥医院）重大疫情救治基地医用气体系统项目（重新招标）</w:t>
      </w:r>
    </w:p>
    <w:p w14:paraId="54349203">
      <w:pPr>
        <w:spacing w:line="360" w:lineRule="auto"/>
        <w:jc w:val="center"/>
        <w:rPr>
          <w:rFonts w:ascii="宋体" w:hAnsi="宋体" w:cs="宋体"/>
          <w:b/>
          <w:sz w:val="24"/>
          <w:highlight w:val="none"/>
        </w:rPr>
      </w:pPr>
    </w:p>
    <w:p w14:paraId="18483589">
      <w:pPr>
        <w:spacing w:line="360" w:lineRule="auto"/>
        <w:jc w:val="center"/>
        <w:rPr>
          <w:rFonts w:ascii="宋体" w:hAnsi="宋体" w:cs="宋体"/>
          <w:b/>
          <w:sz w:val="24"/>
          <w:highlight w:val="none"/>
        </w:rPr>
      </w:pPr>
    </w:p>
    <w:p w14:paraId="5DE521D4">
      <w:pPr>
        <w:adjustRightInd/>
        <w:spacing w:line="360" w:lineRule="auto"/>
        <w:jc w:val="center"/>
        <w:rPr>
          <w:rFonts w:ascii="宋体" w:hAnsi="宋体" w:cs="宋体"/>
          <w:sz w:val="48"/>
          <w:szCs w:val="48"/>
          <w:highlight w:val="none"/>
        </w:rPr>
      </w:pPr>
      <w:r>
        <w:rPr>
          <w:rFonts w:hint="eastAsia" w:ascii="宋体" w:hAnsi="宋体" w:cs="宋体"/>
          <w:sz w:val="48"/>
          <w:szCs w:val="48"/>
          <w:highlight w:val="none"/>
        </w:rPr>
        <w:t xml:space="preserve">招标文件 </w:t>
      </w:r>
    </w:p>
    <w:p w14:paraId="3784F2BA">
      <w:pPr>
        <w:adjustRightInd/>
        <w:spacing w:line="360" w:lineRule="auto"/>
        <w:jc w:val="center"/>
        <w:rPr>
          <w:rFonts w:ascii="宋体" w:hAnsi="宋体" w:cs="宋体"/>
          <w:b/>
          <w:sz w:val="44"/>
          <w:szCs w:val="44"/>
          <w:highlight w:val="none"/>
        </w:rPr>
      </w:pPr>
      <w:r>
        <w:rPr>
          <w:rFonts w:hint="eastAsia" w:ascii="宋体" w:hAnsi="宋体" w:cs="宋体"/>
          <w:b/>
          <w:sz w:val="44"/>
          <w:szCs w:val="44"/>
          <w:highlight w:val="none"/>
        </w:rPr>
        <w:t xml:space="preserve"> （电子招投标）</w:t>
      </w:r>
    </w:p>
    <w:p w14:paraId="0601B553">
      <w:pPr>
        <w:snapToGrid w:val="0"/>
        <w:spacing w:line="360" w:lineRule="auto"/>
        <w:jc w:val="center"/>
        <w:rPr>
          <w:rFonts w:hint="default" w:ascii="宋体" w:hAnsi="宋体" w:eastAsia="宋体" w:cs="宋体"/>
          <w:sz w:val="30"/>
          <w:szCs w:val="30"/>
          <w:highlight w:val="none"/>
          <w:lang w:val="en-US" w:eastAsia="zh-CN"/>
        </w:rPr>
      </w:pPr>
      <w:r>
        <w:rPr>
          <w:rFonts w:hint="eastAsia" w:ascii="宋体" w:hAnsi="宋体" w:cs="宋体"/>
          <w:sz w:val="30"/>
          <w:szCs w:val="30"/>
          <w:highlight w:val="none"/>
        </w:rPr>
        <w:t>编号:</w:t>
      </w:r>
      <w:r>
        <w:rPr>
          <w:rFonts w:hint="eastAsia" w:ascii="宋体" w:hAnsi="宋体" w:cs="宋体"/>
          <w:sz w:val="30"/>
          <w:szCs w:val="30"/>
          <w:highlight w:val="none"/>
          <w:lang w:val="en-US" w:eastAsia="zh-CN"/>
        </w:rPr>
        <w:t>ZYY-ZJHY-20240818-1</w:t>
      </w:r>
    </w:p>
    <w:p w14:paraId="2CCF84C8">
      <w:pPr>
        <w:spacing w:line="360" w:lineRule="auto"/>
        <w:jc w:val="center"/>
        <w:rPr>
          <w:rFonts w:ascii="宋体" w:hAnsi="宋体" w:cs="宋体"/>
          <w:sz w:val="24"/>
          <w:highlight w:val="none"/>
        </w:rPr>
      </w:pPr>
    </w:p>
    <w:p w14:paraId="0FCC7BEA">
      <w:pPr>
        <w:spacing w:line="360" w:lineRule="auto"/>
        <w:jc w:val="center"/>
        <w:rPr>
          <w:rFonts w:ascii="宋体" w:hAnsi="宋体" w:cs="宋体"/>
          <w:sz w:val="24"/>
          <w:highlight w:val="none"/>
        </w:rPr>
      </w:pPr>
    </w:p>
    <w:p w14:paraId="3F4ADC59">
      <w:pPr>
        <w:spacing w:line="360" w:lineRule="auto"/>
        <w:jc w:val="center"/>
        <w:rPr>
          <w:rFonts w:ascii="宋体" w:hAnsi="宋体" w:cs="宋体"/>
          <w:sz w:val="24"/>
          <w:highlight w:val="none"/>
        </w:rPr>
      </w:pPr>
    </w:p>
    <w:p w14:paraId="49BD8620">
      <w:pPr>
        <w:spacing w:line="360" w:lineRule="auto"/>
        <w:jc w:val="center"/>
        <w:rPr>
          <w:rFonts w:ascii="宋体" w:hAnsi="宋体" w:cs="宋体"/>
          <w:sz w:val="24"/>
          <w:highlight w:val="none"/>
        </w:rPr>
      </w:pPr>
    </w:p>
    <w:p w14:paraId="6692D1B2">
      <w:pPr>
        <w:spacing w:line="360" w:lineRule="auto"/>
        <w:jc w:val="center"/>
        <w:rPr>
          <w:rFonts w:ascii="宋体" w:hAnsi="宋体" w:cs="宋体"/>
          <w:sz w:val="24"/>
          <w:highlight w:val="none"/>
        </w:rPr>
      </w:pPr>
    </w:p>
    <w:p w14:paraId="352F2CD1">
      <w:pPr>
        <w:spacing w:line="360" w:lineRule="auto"/>
        <w:jc w:val="center"/>
        <w:rPr>
          <w:rFonts w:ascii="宋体" w:hAnsi="宋体" w:cs="宋体"/>
          <w:sz w:val="24"/>
          <w:highlight w:val="none"/>
        </w:rPr>
      </w:pPr>
    </w:p>
    <w:p w14:paraId="306725E2">
      <w:pPr>
        <w:snapToGrid w:val="0"/>
        <w:spacing w:line="360" w:lineRule="auto"/>
        <w:jc w:val="center"/>
        <w:rPr>
          <w:rFonts w:hint="eastAsia" w:ascii="宋体" w:hAnsi="宋体" w:eastAsia="宋体" w:cs="宋体"/>
          <w:sz w:val="32"/>
          <w:szCs w:val="32"/>
          <w:highlight w:val="none"/>
          <w:lang w:eastAsia="zh-CN"/>
        </w:rPr>
      </w:pPr>
      <w:r>
        <w:rPr>
          <w:rFonts w:hint="eastAsia" w:ascii="宋体" w:hAnsi="宋体" w:cs="宋体"/>
          <w:sz w:val="32"/>
          <w:szCs w:val="32"/>
          <w:highlight w:val="none"/>
          <w:lang w:eastAsia="zh-CN"/>
        </w:rPr>
        <w:t>杭州市中医院</w:t>
      </w:r>
    </w:p>
    <w:p w14:paraId="582C60B5">
      <w:pPr>
        <w:spacing w:line="360" w:lineRule="auto"/>
        <w:jc w:val="center"/>
        <w:rPr>
          <w:rFonts w:hint="eastAsia" w:ascii="宋体" w:hAnsi="宋体" w:eastAsia="宋体" w:cs="宋体"/>
          <w:bCs/>
          <w:sz w:val="32"/>
          <w:szCs w:val="32"/>
          <w:highlight w:val="none"/>
          <w:lang w:eastAsia="zh-CN"/>
        </w:rPr>
      </w:pPr>
      <w:r>
        <w:rPr>
          <w:rFonts w:hint="eastAsia" w:ascii="宋体" w:hAnsi="宋体" w:cs="宋体"/>
          <w:bCs/>
          <w:sz w:val="32"/>
          <w:szCs w:val="32"/>
          <w:highlight w:val="none"/>
          <w:lang w:eastAsia="zh-CN"/>
        </w:rPr>
        <w:t>浙江华耀建设咨询有限公司</w:t>
      </w:r>
    </w:p>
    <w:p w14:paraId="49483E61">
      <w:pPr>
        <w:snapToGrid w:val="0"/>
        <w:spacing w:line="360" w:lineRule="auto"/>
        <w:jc w:val="center"/>
        <w:rPr>
          <w:rFonts w:ascii="宋体" w:hAnsi="宋体" w:cs="宋体"/>
          <w:bCs/>
          <w:sz w:val="32"/>
          <w:szCs w:val="32"/>
          <w:highlight w:val="none"/>
        </w:rPr>
      </w:pPr>
      <w:r>
        <w:rPr>
          <w:rFonts w:hint="eastAsia" w:ascii="宋体" w:hAnsi="宋体" w:cs="宋体"/>
          <w:bCs/>
          <w:sz w:val="32"/>
          <w:szCs w:val="32"/>
          <w:highlight w:val="none"/>
        </w:rPr>
        <w:t>二〇二</w:t>
      </w:r>
      <w:r>
        <w:rPr>
          <w:rFonts w:hint="eastAsia" w:ascii="宋体" w:hAnsi="宋体" w:cs="宋体"/>
          <w:bCs/>
          <w:sz w:val="32"/>
          <w:szCs w:val="32"/>
          <w:highlight w:val="none"/>
          <w:lang w:val="en-US" w:eastAsia="zh-CN"/>
        </w:rPr>
        <w:t>四</w:t>
      </w:r>
      <w:r>
        <w:rPr>
          <w:rFonts w:hint="eastAsia" w:ascii="宋体" w:hAnsi="宋体" w:cs="宋体"/>
          <w:bCs/>
          <w:sz w:val="32"/>
          <w:szCs w:val="32"/>
          <w:highlight w:val="none"/>
        </w:rPr>
        <w:t>年</w:t>
      </w:r>
      <w:r>
        <w:rPr>
          <w:rFonts w:hint="eastAsia" w:ascii="宋体" w:hAnsi="宋体" w:cs="宋体"/>
          <w:bCs/>
          <w:sz w:val="32"/>
          <w:szCs w:val="32"/>
          <w:highlight w:val="none"/>
          <w:lang w:val="en-US" w:eastAsia="zh-CN"/>
        </w:rPr>
        <w:t>十</w:t>
      </w:r>
      <w:r>
        <w:rPr>
          <w:rFonts w:hint="eastAsia" w:ascii="宋体" w:hAnsi="宋体" w:cs="宋体"/>
          <w:bCs/>
          <w:sz w:val="32"/>
          <w:szCs w:val="32"/>
          <w:highlight w:val="none"/>
        </w:rPr>
        <w:t>月</w:t>
      </w:r>
    </w:p>
    <w:p w14:paraId="0A49A6E6">
      <w:pPr>
        <w:spacing w:line="360" w:lineRule="auto"/>
        <w:rPr>
          <w:rFonts w:ascii="宋体" w:hAnsi="宋体" w:cs="宋体"/>
          <w:sz w:val="24"/>
          <w:highlight w:val="none"/>
        </w:rPr>
      </w:pPr>
      <w:bookmarkStart w:id="0" w:name="_Hlt67893495"/>
      <w:bookmarkEnd w:id="0"/>
      <w:r>
        <w:rPr>
          <w:rFonts w:hint="eastAsia" w:ascii="宋体" w:hAnsi="宋体" w:cs="宋体"/>
          <w:sz w:val="24"/>
          <w:highlight w:val="none"/>
        </w:rPr>
        <w:br w:type="page"/>
      </w:r>
    </w:p>
    <w:p w14:paraId="03ED2F46">
      <w:pPr>
        <w:spacing w:line="360" w:lineRule="auto"/>
        <w:jc w:val="center"/>
        <w:rPr>
          <w:rFonts w:ascii="宋体" w:hAnsi="宋体" w:cs="宋体"/>
          <w:b/>
          <w:sz w:val="48"/>
          <w:szCs w:val="48"/>
          <w:highlight w:val="none"/>
        </w:rPr>
      </w:pPr>
      <w:r>
        <w:rPr>
          <w:rFonts w:hint="eastAsia" w:ascii="宋体" w:hAnsi="宋体" w:cs="宋体"/>
          <w:b/>
          <w:sz w:val="48"/>
          <w:szCs w:val="48"/>
          <w:highlight w:val="none"/>
        </w:rPr>
        <w:t>目  录</w:t>
      </w:r>
    </w:p>
    <w:p w14:paraId="4739E8ED">
      <w:pPr>
        <w:spacing w:line="360" w:lineRule="auto"/>
        <w:ind w:firstLine="1280" w:firstLineChars="400"/>
        <w:rPr>
          <w:rFonts w:ascii="宋体" w:hAnsi="宋体" w:cs="宋体"/>
          <w:sz w:val="32"/>
          <w:szCs w:val="32"/>
          <w:highlight w:val="none"/>
        </w:rPr>
      </w:pPr>
      <w:r>
        <w:rPr>
          <w:rFonts w:hint="eastAsia" w:ascii="宋体" w:hAnsi="宋体" w:cs="宋体"/>
          <w:sz w:val="32"/>
          <w:szCs w:val="32"/>
          <w:highlight w:val="none"/>
        </w:rPr>
        <w:t>第一部分      招标公告</w:t>
      </w:r>
    </w:p>
    <w:p w14:paraId="6D4387A7">
      <w:pPr>
        <w:spacing w:line="360" w:lineRule="auto"/>
        <w:ind w:firstLine="1280" w:firstLineChars="400"/>
        <w:rPr>
          <w:rFonts w:ascii="宋体" w:hAnsi="宋体" w:cs="宋体"/>
          <w:sz w:val="32"/>
          <w:szCs w:val="32"/>
          <w:highlight w:val="none"/>
        </w:rPr>
      </w:pPr>
      <w:r>
        <w:rPr>
          <w:rFonts w:hint="eastAsia" w:ascii="宋体" w:hAnsi="宋体" w:cs="宋体"/>
          <w:sz w:val="32"/>
          <w:szCs w:val="32"/>
          <w:highlight w:val="none"/>
        </w:rPr>
        <w:t>第二部分      投标人须知</w:t>
      </w:r>
    </w:p>
    <w:p w14:paraId="38106A05">
      <w:pPr>
        <w:spacing w:line="360" w:lineRule="auto"/>
        <w:ind w:firstLine="1280" w:firstLineChars="400"/>
        <w:rPr>
          <w:rFonts w:ascii="宋体" w:hAnsi="宋体" w:cs="宋体"/>
          <w:sz w:val="32"/>
          <w:szCs w:val="32"/>
          <w:highlight w:val="none"/>
        </w:rPr>
      </w:pPr>
      <w:r>
        <w:rPr>
          <w:rFonts w:hint="eastAsia" w:ascii="宋体" w:hAnsi="宋体" w:cs="宋体"/>
          <w:sz w:val="32"/>
          <w:szCs w:val="32"/>
          <w:highlight w:val="none"/>
        </w:rPr>
        <w:t>第三部分      采购需求</w:t>
      </w:r>
    </w:p>
    <w:p w14:paraId="0790A061">
      <w:pPr>
        <w:spacing w:line="360" w:lineRule="auto"/>
        <w:ind w:firstLine="1280" w:firstLineChars="400"/>
        <w:rPr>
          <w:rFonts w:ascii="宋体" w:hAnsi="宋体" w:cs="宋体"/>
          <w:sz w:val="32"/>
          <w:szCs w:val="32"/>
          <w:highlight w:val="none"/>
        </w:rPr>
      </w:pPr>
      <w:r>
        <w:rPr>
          <w:rFonts w:hint="eastAsia" w:ascii="宋体" w:hAnsi="宋体" w:cs="宋体"/>
          <w:sz w:val="32"/>
          <w:szCs w:val="32"/>
          <w:highlight w:val="none"/>
        </w:rPr>
        <w:t>第四部分      评标办法</w:t>
      </w:r>
    </w:p>
    <w:p w14:paraId="76D8898B">
      <w:pPr>
        <w:spacing w:line="360" w:lineRule="auto"/>
        <w:ind w:firstLine="1280" w:firstLineChars="400"/>
        <w:rPr>
          <w:rFonts w:ascii="宋体" w:hAnsi="宋体" w:cs="宋体"/>
          <w:sz w:val="32"/>
          <w:szCs w:val="32"/>
          <w:highlight w:val="none"/>
        </w:rPr>
      </w:pPr>
      <w:r>
        <w:rPr>
          <w:rFonts w:hint="eastAsia" w:ascii="宋体" w:hAnsi="宋体" w:cs="宋体"/>
          <w:sz w:val="32"/>
          <w:szCs w:val="32"/>
          <w:highlight w:val="none"/>
        </w:rPr>
        <w:t>第五部分      拟签订的合同文本</w:t>
      </w:r>
    </w:p>
    <w:p w14:paraId="4CD45233">
      <w:pPr>
        <w:spacing w:line="360" w:lineRule="auto"/>
        <w:ind w:firstLine="1280" w:firstLineChars="400"/>
        <w:rPr>
          <w:rFonts w:ascii="宋体" w:hAnsi="宋体" w:cs="宋体"/>
          <w:sz w:val="32"/>
          <w:szCs w:val="32"/>
          <w:highlight w:val="none"/>
        </w:rPr>
      </w:pPr>
      <w:r>
        <w:rPr>
          <w:rFonts w:hint="eastAsia" w:ascii="宋体" w:hAnsi="宋体" w:cs="宋体"/>
          <w:sz w:val="32"/>
          <w:szCs w:val="32"/>
          <w:highlight w:val="none"/>
        </w:rPr>
        <w:t>第六部分      应提交的有关格式范例</w:t>
      </w:r>
    </w:p>
    <w:p w14:paraId="0C78D44F">
      <w:pPr>
        <w:spacing w:line="360" w:lineRule="auto"/>
        <w:ind w:firstLine="549" w:firstLineChars="229"/>
        <w:rPr>
          <w:rFonts w:ascii="宋体" w:hAnsi="宋体" w:cs="宋体"/>
          <w:sz w:val="24"/>
          <w:highlight w:val="none"/>
        </w:rPr>
      </w:pPr>
      <w:bookmarkStart w:id="1" w:name="_Hlt91233176"/>
      <w:bookmarkEnd w:id="1"/>
      <w:bookmarkStart w:id="2" w:name="_Toc91899869"/>
    </w:p>
    <w:p w14:paraId="552B6CCF">
      <w:pPr>
        <w:spacing w:line="360" w:lineRule="auto"/>
        <w:ind w:firstLine="549" w:firstLineChars="229"/>
        <w:rPr>
          <w:rFonts w:ascii="宋体" w:hAnsi="宋体" w:cs="宋体"/>
          <w:sz w:val="24"/>
          <w:highlight w:val="none"/>
        </w:rPr>
      </w:pPr>
    </w:p>
    <w:p w14:paraId="3D7A468B">
      <w:pPr>
        <w:spacing w:line="360" w:lineRule="auto"/>
        <w:ind w:firstLine="549" w:firstLineChars="229"/>
        <w:rPr>
          <w:rFonts w:ascii="宋体" w:hAnsi="宋体" w:cs="宋体"/>
          <w:sz w:val="24"/>
          <w:highlight w:val="none"/>
        </w:rPr>
      </w:pPr>
    </w:p>
    <w:p w14:paraId="62D512AE">
      <w:pPr>
        <w:spacing w:line="360" w:lineRule="auto"/>
        <w:ind w:firstLine="549" w:firstLineChars="229"/>
        <w:rPr>
          <w:rFonts w:ascii="宋体" w:hAnsi="宋体" w:cs="宋体"/>
          <w:sz w:val="24"/>
          <w:highlight w:val="none"/>
        </w:rPr>
      </w:pPr>
    </w:p>
    <w:p w14:paraId="75374507">
      <w:pPr>
        <w:spacing w:line="360" w:lineRule="auto"/>
        <w:ind w:firstLine="549" w:firstLineChars="229"/>
        <w:rPr>
          <w:rFonts w:ascii="宋体" w:hAnsi="宋体" w:cs="宋体"/>
          <w:sz w:val="24"/>
          <w:highlight w:val="none"/>
        </w:rPr>
      </w:pPr>
    </w:p>
    <w:p w14:paraId="3588A7D0">
      <w:pPr>
        <w:spacing w:line="360" w:lineRule="auto"/>
        <w:ind w:firstLine="549" w:firstLineChars="229"/>
        <w:rPr>
          <w:rFonts w:ascii="宋体" w:hAnsi="宋体" w:cs="宋体"/>
          <w:sz w:val="24"/>
          <w:highlight w:val="none"/>
        </w:rPr>
      </w:pPr>
    </w:p>
    <w:p w14:paraId="2C04F530">
      <w:pPr>
        <w:spacing w:line="360" w:lineRule="auto"/>
        <w:ind w:firstLine="549" w:firstLineChars="229"/>
        <w:rPr>
          <w:rFonts w:ascii="宋体" w:hAnsi="宋体" w:cs="宋体"/>
          <w:sz w:val="24"/>
          <w:highlight w:val="none"/>
        </w:rPr>
      </w:pPr>
    </w:p>
    <w:p w14:paraId="2A56F784">
      <w:pPr>
        <w:spacing w:line="360" w:lineRule="auto"/>
        <w:ind w:firstLine="549" w:firstLineChars="229"/>
        <w:rPr>
          <w:rFonts w:ascii="宋体" w:hAnsi="宋体" w:cs="宋体"/>
          <w:sz w:val="24"/>
          <w:highlight w:val="none"/>
        </w:rPr>
      </w:pPr>
    </w:p>
    <w:p w14:paraId="4F07C499">
      <w:pPr>
        <w:spacing w:line="360" w:lineRule="auto"/>
        <w:ind w:firstLine="549" w:firstLineChars="229"/>
        <w:rPr>
          <w:rFonts w:ascii="宋体" w:hAnsi="宋体" w:cs="宋体"/>
          <w:sz w:val="24"/>
          <w:highlight w:val="none"/>
        </w:rPr>
      </w:pPr>
    </w:p>
    <w:p w14:paraId="32485AA2">
      <w:pPr>
        <w:spacing w:line="360" w:lineRule="auto"/>
        <w:ind w:firstLine="549" w:firstLineChars="229"/>
        <w:rPr>
          <w:rFonts w:ascii="宋体" w:hAnsi="宋体" w:cs="宋体"/>
          <w:sz w:val="24"/>
          <w:highlight w:val="none"/>
        </w:rPr>
      </w:pPr>
    </w:p>
    <w:p w14:paraId="4B9A27E5">
      <w:pPr>
        <w:spacing w:line="360" w:lineRule="auto"/>
        <w:ind w:firstLine="549" w:firstLineChars="229"/>
        <w:rPr>
          <w:rFonts w:ascii="宋体" w:hAnsi="宋体" w:cs="宋体"/>
          <w:sz w:val="24"/>
          <w:highlight w:val="none"/>
        </w:rPr>
      </w:pPr>
    </w:p>
    <w:p w14:paraId="2FAB4DD8">
      <w:pPr>
        <w:spacing w:line="360" w:lineRule="auto"/>
        <w:ind w:firstLine="549" w:firstLineChars="229"/>
        <w:rPr>
          <w:rFonts w:ascii="宋体" w:hAnsi="宋体" w:cs="宋体"/>
          <w:sz w:val="24"/>
          <w:highlight w:val="none"/>
        </w:rPr>
      </w:pPr>
    </w:p>
    <w:p w14:paraId="6D3416BC">
      <w:pPr>
        <w:spacing w:line="360" w:lineRule="auto"/>
        <w:ind w:firstLine="549" w:firstLineChars="229"/>
        <w:rPr>
          <w:rFonts w:ascii="宋体" w:hAnsi="宋体" w:cs="宋体"/>
          <w:sz w:val="24"/>
          <w:highlight w:val="none"/>
        </w:rPr>
      </w:pPr>
    </w:p>
    <w:p w14:paraId="633AB5E0">
      <w:pPr>
        <w:spacing w:line="360" w:lineRule="auto"/>
        <w:ind w:firstLine="549" w:firstLineChars="229"/>
        <w:rPr>
          <w:rFonts w:ascii="宋体" w:hAnsi="宋体" w:cs="宋体"/>
          <w:sz w:val="24"/>
          <w:highlight w:val="none"/>
        </w:rPr>
      </w:pPr>
    </w:p>
    <w:p w14:paraId="10B3FC5A">
      <w:pPr>
        <w:adjustRightInd/>
        <w:spacing w:line="360" w:lineRule="auto"/>
        <w:jc w:val="center"/>
        <w:outlineLvl w:val="0"/>
        <w:rPr>
          <w:rFonts w:ascii="宋体" w:hAnsi="宋体" w:cs="宋体"/>
          <w:b/>
          <w:sz w:val="36"/>
          <w:szCs w:val="20"/>
          <w:highlight w:val="none"/>
        </w:rPr>
      </w:pPr>
      <w:bookmarkStart w:id="3" w:name="第一部分"/>
      <w:r>
        <w:rPr>
          <w:rFonts w:hint="eastAsia" w:ascii="宋体" w:hAnsi="宋体" w:cs="宋体"/>
          <w:b/>
          <w:sz w:val="36"/>
          <w:szCs w:val="36"/>
          <w:highlight w:val="none"/>
        </w:rPr>
        <w:br w:type="page"/>
      </w:r>
      <w:bookmarkEnd w:id="2"/>
      <w:bookmarkEnd w:id="3"/>
      <w:bookmarkStart w:id="4" w:name="_Hlt74729822"/>
      <w:bookmarkEnd w:id="4"/>
      <w:bookmarkStart w:id="5" w:name="_Hlt74728647"/>
      <w:bookmarkEnd w:id="5"/>
      <w:bookmarkStart w:id="6" w:name="_Hlt74649545"/>
      <w:bookmarkEnd w:id="6"/>
      <w:bookmarkStart w:id="7" w:name="_Hlt74707423"/>
      <w:bookmarkEnd w:id="7"/>
      <w:bookmarkStart w:id="8" w:name="第二部分"/>
      <w:bookmarkStart w:id="9" w:name="_Toc91899870"/>
      <w:bookmarkStart w:id="10" w:name="_Toc91899871"/>
      <w:r>
        <w:rPr>
          <w:rFonts w:hint="eastAsia" w:ascii="宋体" w:hAnsi="宋体" w:cs="宋体"/>
          <w:b/>
          <w:sz w:val="36"/>
          <w:szCs w:val="20"/>
          <w:highlight w:val="none"/>
        </w:rPr>
        <w:t xml:space="preserve">第一部分 </w:t>
      </w:r>
      <w:r>
        <w:rPr>
          <w:rFonts w:ascii="宋体" w:hAnsi="宋体" w:cs="宋体"/>
          <w:b/>
          <w:sz w:val="36"/>
          <w:szCs w:val="20"/>
          <w:highlight w:val="none"/>
        </w:rPr>
        <w:t xml:space="preserve">  </w:t>
      </w:r>
      <w:r>
        <w:rPr>
          <w:rFonts w:hint="eastAsia" w:ascii="宋体" w:hAnsi="宋体" w:cs="宋体"/>
          <w:b/>
          <w:sz w:val="36"/>
          <w:szCs w:val="20"/>
          <w:highlight w:val="none"/>
        </w:rPr>
        <w:t>招标公告</w:t>
      </w:r>
    </w:p>
    <w:p w14:paraId="2094B7B7">
      <w:pPr>
        <w:pBdr>
          <w:top w:val="single" w:color="auto" w:sz="4" w:space="1"/>
          <w:left w:val="single" w:color="auto" w:sz="4" w:space="4"/>
          <w:bottom w:val="single" w:color="auto" w:sz="4" w:space="2"/>
          <w:right w:val="single" w:color="auto" w:sz="4" w:space="4"/>
        </w:pBdr>
        <w:spacing w:line="360" w:lineRule="auto"/>
        <w:ind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项目概况</w:t>
      </w:r>
    </w:p>
    <w:p w14:paraId="6550B44E">
      <w:pPr>
        <w:pBdr>
          <w:top w:val="single" w:color="auto" w:sz="4" w:space="1"/>
          <w:left w:val="single" w:color="auto" w:sz="4" w:space="4"/>
          <w:bottom w:val="single" w:color="auto" w:sz="4" w:space="2"/>
          <w:right w:val="single" w:color="auto" w:sz="4" w:space="4"/>
        </w:pBdr>
        <w:spacing w:line="360" w:lineRule="auto"/>
        <w:ind w:firstLine="480" w:firstLineChars="200"/>
        <w:rPr>
          <w:rFonts w:asciiTheme="minorEastAsia" w:hAnsiTheme="minorEastAsia" w:eastAsiaTheme="minorEastAsia"/>
          <w:sz w:val="24"/>
          <w:highlight w:val="none"/>
          <w:u w:val="single"/>
        </w:rPr>
      </w:pPr>
      <w:r>
        <w:rPr>
          <w:rFonts w:hint="eastAsia" w:cs="仿宋_GB2312" w:asciiTheme="minorEastAsia" w:hAnsiTheme="minorEastAsia" w:eastAsiaTheme="minorEastAsia"/>
          <w:sz w:val="24"/>
          <w:highlight w:val="none"/>
          <w:u w:val="single"/>
          <w:lang w:eastAsia="zh-CN"/>
        </w:rPr>
        <w:t>杭州市中医院丁桥院区（市丁桥医院）重大疫情救治基地医用气体系统项目（重新招标）</w:t>
      </w:r>
      <w:r>
        <w:rPr>
          <w:rFonts w:hint="eastAsia" w:asciiTheme="minorEastAsia" w:hAnsiTheme="minorEastAsia" w:eastAsiaTheme="minorEastAsia"/>
          <w:sz w:val="24"/>
          <w:highlight w:val="none"/>
        </w:rPr>
        <w:t>招标项目的潜在投标人应在政采云平台（</w:t>
      </w:r>
      <w:r>
        <w:rPr>
          <w:highlight w:val="none"/>
        </w:rPr>
        <w:fldChar w:fldCharType="begin"/>
      </w:r>
      <w:r>
        <w:rPr>
          <w:highlight w:val="none"/>
        </w:rPr>
        <w:instrText xml:space="preserve"> HYPERLINK "https://www.zcygov.cn/）获取（下载）招标文件，并于2023年6月26日13点30分00秒" </w:instrText>
      </w:r>
      <w:r>
        <w:rPr>
          <w:highlight w:val="none"/>
        </w:rPr>
        <w:fldChar w:fldCharType="separate"/>
      </w:r>
      <w:r>
        <w:rPr>
          <w:rStyle w:val="76"/>
          <w:rFonts w:cs="Times New Roman" w:asciiTheme="minorEastAsia" w:hAnsiTheme="minorEastAsia" w:eastAsiaTheme="minorEastAsia"/>
          <w:snapToGrid/>
          <w:color w:val="auto"/>
          <w:kern w:val="2"/>
          <w:sz w:val="24"/>
          <w:szCs w:val="24"/>
          <w:highlight w:val="none"/>
        </w:rPr>
        <w:t>https://www.zcygov.cn/）获取（下载）招标文件，并于</w:t>
      </w:r>
      <w:r>
        <w:rPr>
          <w:rStyle w:val="76"/>
          <w:rFonts w:hint="eastAsia" w:cs="Times New Roman" w:asciiTheme="minorEastAsia" w:hAnsiTheme="minorEastAsia" w:eastAsiaTheme="minorEastAsia"/>
          <w:snapToGrid/>
          <w:color w:val="auto"/>
          <w:kern w:val="2"/>
          <w:sz w:val="24"/>
          <w:szCs w:val="24"/>
          <w:highlight w:val="none"/>
        </w:rPr>
        <w:t>202</w:t>
      </w:r>
      <w:r>
        <w:rPr>
          <w:rStyle w:val="76"/>
          <w:rFonts w:hint="eastAsia" w:cs="Times New Roman" w:asciiTheme="minorEastAsia" w:hAnsiTheme="minorEastAsia" w:eastAsiaTheme="minorEastAsia"/>
          <w:snapToGrid/>
          <w:color w:val="auto"/>
          <w:kern w:val="2"/>
          <w:sz w:val="24"/>
          <w:szCs w:val="24"/>
          <w:highlight w:val="none"/>
          <w:lang w:val="en-US" w:eastAsia="zh-CN"/>
        </w:rPr>
        <w:t>4</w:t>
      </w:r>
      <w:r>
        <w:rPr>
          <w:rStyle w:val="76"/>
          <w:rFonts w:cs="Times New Roman" w:asciiTheme="minorEastAsia" w:hAnsiTheme="minorEastAsia" w:eastAsiaTheme="minorEastAsia"/>
          <w:snapToGrid/>
          <w:color w:val="auto"/>
          <w:kern w:val="2"/>
          <w:sz w:val="24"/>
          <w:szCs w:val="24"/>
          <w:highlight w:val="none"/>
        </w:rPr>
        <w:t>年</w:t>
      </w:r>
      <w:r>
        <w:rPr>
          <w:rStyle w:val="76"/>
          <w:rFonts w:hint="eastAsia" w:cs="Times New Roman" w:asciiTheme="minorEastAsia" w:hAnsiTheme="minorEastAsia" w:eastAsiaTheme="minorEastAsia"/>
          <w:snapToGrid/>
          <w:color w:val="auto"/>
          <w:kern w:val="2"/>
          <w:sz w:val="24"/>
          <w:szCs w:val="24"/>
          <w:highlight w:val="none"/>
          <w:lang w:val="en-US" w:eastAsia="zh-CN"/>
        </w:rPr>
        <w:t>11</w:t>
      </w:r>
      <w:r>
        <w:rPr>
          <w:rStyle w:val="76"/>
          <w:rFonts w:hint="eastAsia" w:cs="Times New Roman" w:asciiTheme="minorEastAsia" w:hAnsiTheme="minorEastAsia" w:eastAsiaTheme="minorEastAsia"/>
          <w:snapToGrid/>
          <w:color w:val="auto"/>
          <w:kern w:val="2"/>
          <w:sz w:val="24"/>
          <w:szCs w:val="24"/>
          <w:highlight w:val="none"/>
        </w:rPr>
        <w:t>月</w:t>
      </w:r>
      <w:r>
        <w:rPr>
          <w:rStyle w:val="76"/>
          <w:rFonts w:hint="eastAsia" w:cs="Times New Roman" w:asciiTheme="minorEastAsia" w:hAnsiTheme="minorEastAsia" w:eastAsiaTheme="minorEastAsia"/>
          <w:snapToGrid/>
          <w:color w:val="auto"/>
          <w:kern w:val="2"/>
          <w:sz w:val="24"/>
          <w:szCs w:val="24"/>
          <w:highlight w:val="none"/>
          <w:lang w:val="en-US" w:eastAsia="zh-CN"/>
        </w:rPr>
        <w:t>8</w:t>
      </w:r>
      <w:r>
        <w:rPr>
          <w:rStyle w:val="76"/>
          <w:rFonts w:hint="eastAsia" w:cs="Times New Roman" w:asciiTheme="minorEastAsia" w:hAnsiTheme="minorEastAsia" w:eastAsiaTheme="minorEastAsia"/>
          <w:snapToGrid/>
          <w:color w:val="auto"/>
          <w:kern w:val="2"/>
          <w:sz w:val="24"/>
          <w:szCs w:val="24"/>
          <w:highlight w:val="none"/>
        </w:rPr>
        <w:t>日</w:t>
      </w:r>
      <w:r>
        <w:rPr>
          <w:rStyle w:val="76"/>
          <w:rFonts w:hint="eastAsia" w:cs="Times New Roman" w:asciiTheme="minorEastAsia" w:hAnsiTheme="minorEastAsia" w:eastAsiaTheme="minorEastAsia"/>
          <w:snapToGrid/>
          <w:color w:val="auto"/>
          <w:kern w:val="2"/>
          <w:sz w:val="24"/>
          <w:szCs w:val="24"/>
          <w:highlight w:val="none"/>
          <w:lang w:val="en-US" w:eastAsia="zh-CN"/>
        </w:rPr>
        <w:t>9</w:t>
      </w:r>
      <w:r>
        <w:rPr>
          <w:rStyle w:val="76"/>
          <w:rFonts w:hint="eastAsia" w:cs="Times New Roman" w:asciiTheme="minorEastAsia" w:hAnsiTheme="minorEastAsia" w:eastAsiaTheme="minorEastAsia"/>
          <w:snapToGrid/>
          <w:color w:val="auto"/>
          <w:kern w:val="2"/>
          <w:sz w:val="24"/>
          <w:szCs w:val="24"/>
          <w:highlight w:val="none"/>
        </w:rPr>
        <w:t>点</w:t>
      </w:r>
      <w:r>
        <w:rPr>
          <w:rStyle w:val="76"/>
          <w:rFonts w:hint="eastAsia" w:cs="Times New Roman" w:asciiTheme="minorEastAsia" w:hAnsiTheme="minorEastAsia" w:eastAsiaTheme="minorEastAsia"/>
          <w:snapToGrid/>
          <w:color w:val="auto"/>
          <w:kern w:val="2"/>
          <w:sz w:val="24"/>
          <w:szCs w:val="24"/>
          <w:highlight w:val="none"/>
          <w:lang w:val="en-US" w:eastAsia="zh-CN"/>
        </w:rPr>
        <w:t>30</w:t>
      </w:r>
      <w:r>
        <w:rPr>
          <w:rStyle w:val="76"/>
          <w:rFonts w:hint="eastAsia" w:cs="Times New Roman" w:asciiTheme="minorEastAsia" w:hAnsiTheme="minorEastAsia" w:eastAsiaTheme="minorEastAsia"/>
          <w:snapToGrid/>
          <w:color w:val="auto"/>
          <w:kern w:val="2"/>
          <w:sz w:val="24"/>
          <w:szCs w:val="24"/>
          <w:highlight w:val="none"/>
        </w:rPr>
        <w:t>分</w:t>
      </w:r>
      <w:r>
        <w:rPr>
          <w:rStyle w:val="76"/>
          <w:rFonts w:hint="eastAsia" w:cs="Times New Roman" w:asciiTheme="minorEastAsia" w:hAnsiTheme="minorEastAsia" w:eastAsiaTheme="minorEastAsia"/>
          <w:bCs/>
          <w:snapToGrid/>
          <w:color w:val="auto"/>
          <w:kern w:val="2"/>
          <w:sz w:val="24"/>
          <w:szCs w:val="24"/>
          <w:highlight w:val="none"/>
        </w:rPr>
        <w:t>00秒</w:t>
      </w:r>
      <w:r>
        <w:rPr>
          <w:rStyle w:val="76"/>
          <w:rFonts w:hint="eastAsia" w:cs="Times New Roman" w:asciiTheme="minorEastAsia" w:hAnsiTheme="minorEastAsia" w:eastAsiaTheme="minorEastAsia"/>
          <w:bCs/>
          <w:snapToGrid/>
          <w:color w:val="auto"/>
          <w:kern w:val="2"/>
          <w:sz w:val="24"/>
          <w:szCs w:val="24"/>
          <w:highlight w:val="none"/>
        </w:rPr>
        <w:fldChar w:fldCharType="end"/>
      </w:r>
      <w:r>
        <w:rPr>
          <w:rFonts w:hint="eastAsia" w:asciiTheme="minorEastAsia" w:hAnsiTheme="minorEastAsia" w:eastAsiaTheme="minorEastAsia"/>
          <w:bCs/>
          <w:sz w:val="24"/>
          <w:highlight w:val="none"/>
        </w:rPr>
        <w:t>（北京时间）前</w:t>
      </w:r>
      <w:r>
        <w:rPr>
          <w:rFonts w:hint="eastAsia" w:asciiTheme="minorEastAsia" w:hAnsiTheme="minorEastAsia" w:eastAsiaTheme="minorEastAsia"/>
          <w:sz w:val="24"/>
          <w:highlight w:val="none"/>
        </w:rPr>
        <w:t>递交（上传）投标文件。</w:t>
      </w:r>
    </w:p>
    <w:p w14:paraId="7BA3ECB5">
      <w:pPr>
        <w:spacing w:line="360" w:lineRule="auto"/>
        <w:rPr>
          <w:rFonts w:ascii="宋体" w:hAnsi="宋体" w:cs="宋体"/>
          <w:b/>
          <w:sz w:val="24"/>
          <w:highlight w:val="none"/>
        </w:rPr>
      </w:pPr>
      <w:r>
        <w:rPr>
          <w:rFonts w:hint="eastAsia" w:ascii="宋体" w:hAnsi="宋体" w:cs="宋体"/>
          <w:b/>
          <w:sz w:val="24"/>
          <w:highlight w:val="none"/>
        </w:rPr>
        <w:t>一、项目基本情况</w:t>
      </w:r>
    </w:p>
    <w:p w14:paraId="30E8D9AA">
      <w:pPr>
        <w:spacing w:line="360" w:lineRule="auto"/>
        <w:rPr>
          <w:rFonts w:ascii="宋体" w:hAnsi="宋体" w:cs="宋体"/>
          <w:sz w:val="24"/>
          <w:highlight w:val="none"/>
        </w:rPr>
      </w:pPr>
      <w:r>
        <w:rPr>
          <w:rFonts w:hint="eastAsia" w:ascii="宋体" w:hAnsi="宋体" w:cs="宋体"/>
          <w:b/>
          <w:sz w:val="24"/>
          <w:highlight w:val="none"/>
        </w:rPr>
        <w:t>项目编号：</w:t>
      </w:r>
      <w:r>
        <w:rPr>
          <w:rFonts w:hint="eastAsia" w:ascii="宋体" w:hAnsi="宋体" w:cs="宋体"/>
          <w:sz w:val="24"/>
          <w:highlight w:val="none"/>
          <w:lang w:val="en-US" w:eastAsia="zh-CN"/>
        </w:rPr>
        <w:t>ZYY-ZJHY-20240818-1</w:t>
      </w:r>
    </w:p>
    <w:p w14:paraId="535C0004">
      <w:pPr>
        <w:spacing w:line="360" w:lineRule="auto"/>
        <w:rPr>
          <w:rFonts w:ascii="宋体" w:hAnsi="宋体" w:cs="宋体"/>
          <w:sz w:val="24"/>
          <w:highlight w:val="none"/>
        </w:rPr>
      </w:pPr>
      <w:r>
        <w:rPr>
          <w:rFonts w:hint="eastAsia" w:ascii="宋体" w:hAnsi="宋体" w:cs="宋体"/>
          <w:b/>
          <w:sz w:val="24"/>
          <w:highlight w:val="none"/>
        </w:rPr>
        <w:t>项目名称：</w:t>
      </w:r>
      <w:r>
        <w:rPr>
          <w:rFonts w:hint="eastAsia" w:ascii="宋体" w:hAnsi="宋体" w:cs="宋体"/>
          <w:sz w:val="24"/>
          <w:highlight w:val="none"/>
          <w:lang w:eastAsia="zh-CN"/>
        </w:rPr>
        <w:t>杭州市中医院丁桥院区（市丁桥医院）重大疫情救治基地医用气体系统项目（重新招标）</w:t>
      </w:r>
    </w:p>
    <w:p w14:paraId="21484A13">
      <w:pPr>
        <w:spacing w:line="360" w:lineRule="auto"/>
        <w:rPr>
          <w:rFonts w:hint="default" w:ascii="宋体" w:hAnsi="宋体" w:eastAsia="宋体" w:cs="宋体"/>
          <w:b/>
          <w:sz w:val="24"/>
          <w:highlight w:val="none"/>
          <w:lang w:val="en-US" w:eastAsia="zh-CN"/>
        </w:rPr>
      </w:pPr>
      <w:r>
        <w:rPr>
          <w:rFonts w:hint="eastAsia" w:ascii="宋体" w:hAnsi="宋体" w:cs="宋体"/>
          <w:b/>
          <w:sz w:val="24"/>
          <w:highlight w:val="none"/>
        </w:rPr>
        <w:t>预算金额（元）：</w:t>
      </w:r>
      <w:r>
        <w:rPr>
          <w:rFonts w:hint="eastAsia" w:ascii="宋体" w:hAnsi="宋体" w:cs="宋体"/>
          <w:b/>
          <w:sz w:val="24"/>
          <w:highlight w:val="none"/>
          <w:lang w:val="en-US" w:eastAsia="zh-CN"/>
        </w:rPr>
        <w:t>3360000元</w:t>
      </w:r>
    </w:p>
    <w:p w14:paraId="23C3C5CB">
      <w:pPr>
        <w:spacing w:line="360" w:lineRule="auto"/>
        <w:rPr>
          <w:rFonts w:hint="default" w:ascii="宋体" w:hAnsi="宋体" w:eastAsia="宋体" w:cs="宋体"/>
          <w:sz w:val="24"/>
          <w:highlight w:val="none"/>
          <w:lang w:val="en-US" w:eastAsia="zh-CN"/>
        </w:rPr>
      </w:pPr>
      <w:r>
        <w:rPr>
          <w:rFonts w:hint="eastAsia" w:ascii="宋体" w:hAnsi="宋体" w:cs="宋体"/>
          <w:b/>
          <w:sz w:val="24"/>
          <w:highlight w:val="none"/>
        </w:rPr>
        <w:t>最高限价（元）：</w:t>
      </w:r>
      <w:r>
        <w:rPr>
          <w:rFonts w:hint="eastAsia" w:ascii="宋体" w:hAnsi="宋体" w:cs="宋体"/>
          <w:b/>
          <w:sz w:val="24"/>
          <w:highlight w:val="none"/>
          <w:lang w:val="en-US" w:eastAsia="zh-CN"/>
        </w:rPr>
        <w:t>3360000元</w:t>
      </w:r>
    </w:p>
    <w:p w14:paraId="677032FE">
      <w:pPr>
        <w:pStyle w:val="5"/>
        <w:spacing w:line="360" w:lineRule="auto"/>
        <w:ind w:firstLine="0"/>
        <w:rPr>
          <w:rFonts w:hAnsi="宋体" w:cs="宋体"/>
          <w:bCs/>
          <w:snapToGrid/>
          <w:color w:val="auto"/>
          <w:kern w:val="2"/>
          <w:sz w:val="24"/>
          <w:szCs w:val="24"/>
          <w:highlight w:val="none"/>
        </w:rPr>
      </w:pPr>
      <w:r>
        <w:rPr>
          <w:rFonts w:hint="eastAsia" w:hAnsi="宋体" w:cs="宋体"/>
          <w:b/>
          <w:color w:val="auto"/>
          <w:sz w:val="24"/>
          <w:highlight w:val="none"/>
        </w:rPr>
        <w:t>采购需求：</w:t>
      </w:r>
      <w:r>
        <w:rPr>
          <w:rFonts w:hint="eastAsia" w:hAnsi="宋体" w:cs="宋体"/>
          <w:bCs/>
          <w:snapToGrid/>
          <w:color w:val="auto"/>
          <w:kern w:val="2"/>
          <w:sz w:val="24"/>
          <w:szCs w:val="24"/>
          <w:highlight w:val="none"/>
          <w:lang w:eastAsia="zh-CN"/>
        </w:rPr>
        <w:t>杭州市中医院丁桥院区（市丁桥医院）重大疫情救治基地医用气体系统项目（重新招标）</w:t>
      </w:r>
      <w:r>
        <w:rPr>
          <w:rFonts w:hint="eastAsia" w:hAnsi="宋体" w:cs="宋体"/>
          <w:bCs/>
          <w:snapToGrid/>
          <w:color w:val="auto"/>
          <w:kern w:val="2"/>
          <w:sz w:val="24"/>
          <w:szCs w:val="24"/>
          <w:highlight w:val="none"/>
        </w:rPr>
        <w:t>，</w:t>
      </w:r>
      <w:r>
        <w:rPr>
          <w:rFonts w:hint="eastAsia" w:asciiTheme="minorEastAsia" w:hAnsiTheme="minorEastAsia" w:eastAsiaTheme="minorEastAsia"/>
          <w:snapToGrid/>
          <w:color w:val="auto"/>
          <w:kern w:val="2"/>
          <w:sz w:val="24"/>
          <w:szCs w:val="24"/>
          <w:highlight w:val="none"/>
        </w:rPr>
        <w:t>具体以招标文件第三部分采购需求为准，供应商可点击本公告下方“浏览采购文件”查看采购需求。</w:t>
      </w:r>
    </w:p>
    <w:p w14:paraId="11BF61DA">
      <w:pPr>
        <w:spacing w:line="360" w:lineRule="auto"/>
        <w:rPr>
          <w:rFonts w:hint="default" w:ascii="宋体" w:hAnsi="宋体" w:eastAsia="宋体" w:cs="宋体"/>
          <w:b/>
          <w:sz w:val="24"/>
          <w:highlight w:val="none"/>
          <w:lang w:val="en-US" w:eastAsia="zh-CN"/>
        </w:rPr>
      </w:pPr>
      <w:r>
        <w:rPr>
          <w:rFonts w:hint="eastAsia" w:ascii="宋体" w:hAnsi="宋体" w:cs="宋体"/>
          <w:b/>
          <w:sz w:val="24"/>
          <w:highlight w:val="none"/>
        </w:rPr>
        <w:t>合同履约期限：</w:t>
      </w:r>
      <w:r>
        <w:rPr>
          <w:rFonts w:hint="eastAsia" w:ascii="宋体" w:hAnsi="宋体" w:cs="宋体"/>
          <w:b/>
          <w:sz w:val="24"/>
          <w:highlight w:val="none"/>
          <w:u w:val="none"/>
          <w:lang w:val="en-US" w:eastAsia="zh-CN"/>
        </w:rPr>
        <w:t>180日历天</w:t>
      </w:r>
      <w:r>
        <w:rPr>
          <w:rFonts w:hint="eastAsia" w:ascii="宋体" w:hAnsi="宋体" w:cs="宋体"/>
          <w:b/>
          <w:sz w:val="24"/>
          <w:highlight w:val="none"/>
          <w:lang w:val="en-US" w:eastAsia="zh-CN"/>
        </w:rPr>
        <w:t>，</w:t>
      </w:r>
      <w:r>
        <w:rPr>
          <w:rFonts w:hint="eastAsia" w:ascii="宋体" w:hAnsi="宋体" w:cs="宋体"/>
          <w:b/>
          <w:sz w:val="24"/>
          <w:highlight w:val="none"/>
        </w:rPr>
        <w:t>供货期与</w:t>
      </w:r>
      <w:r>
        <w:rPr>
          <w:rFonts w:hint="eastAsia" w:ascii="宋体" w:hAnsi="宋体" w:cs="宋体"/>
          <w:b/>
          <w:sz w:val="24"/>
          <w:highlight w:val="none"/>
          <w:lang w:eastAsia="zh-CN"/>
        </w:rPr>
        <w:t>杭州市中医院丁桥院区（市丁桥医院）重大疫情救治基地</w:t>
      </w:r>
      <w:r>
        <w:rPr>
          <w:rFonts w:hint="eastAsia" w:ascii="宋体" w:hAnsi="宋体" w:cs="宋体"/>
          <w:b/>
          <w:sz w:val="24"/>
          <w:highlight w:val="none"/>
        </w:rPr>
        <w:t>整体相适应</w:t>
      </w:r>
      <w:r>
        <w:rPr>
          <w:rFonts w:hint="eastAsia" w:ascii="宋体" w:hAnsi="宋体" w:eastAsia="宋体" w:cs="宋体"/>
          <w:b/>
          <w:i w:val="0"/>
          <w:iCs w:val="0"/>
          <w:color w:val="auto"/>
          <w:sz w:val="24"/>
          <w:szCs w:val="24"/>
          <w:highlight w:val="none"/>
          <w:u w:val="none"/>
        </w:rPr>
        <w:t>（本次招标项目进度必须与杭州市中医院丁桥院区（市丁桥医院）重大疫情救治基地项目施工进度衔接一致，不能影响总体工期，且项目验收不得影响整个施工项目的竣工验收和交付，开工时间以业主发出指令为准，</w:t>
      </w:r>
      <w:r>
        <w:rPr>
          <w:rFonts w:hint="eastAsia" w:ascii="宋体" w:hAnsi="宋体" w:cs="宋体"/>
          <w:b/>
          <w:color w:val="auto"/>
          <w:sz w:val="24"/>
          <w:highlight w:val="none"/>
          <w:lang w:val="en-US" w:eastAsia="zh-CN"/>
        </w:rPr>
        <w:t>若中途因与总包配合问题需暂停施工，需向甲方提交暂停报告。</w:t>
      </w:r>
      <w:r>
        <w:rPr>
          <w:rFonts w:hint="eastAsia" w:ascii="宋体" w:hAnsi="宋体" w:eastAsia="宋体" w:cs="宋体"/>
          <w:b/>
          <w:i w:val="0"/>
          <w:iCs w:val="0"/>
          <w:color w:val="auto"/>
          <w:sz w:val="24"/>
          <w:szCs w:val="24"/>
          <w:highlight w:val="none"/>
          <w:u w:val="none"/>
        </w:rPr>
        <w:t>结束时间以</w:t>
      </w:r>
      <w:r>
        <w:rPr>
          <w:rFonts w:hint="eastAsia" w:ascii="宋体" w:hAnsi="宋体" w:eastAsia="宋体" w:cs="宋体"/>
          <w:b/>
          <w:i w:val="0"/>
          <w:iCs w:val="0"/>
          <w:color w:val="auto"/>
          <w:sz w:val="24"/>
          <w:szCs w:val="24"/>
          <w:highlight w:val="none"/>
          <w:u w:val="none"/>
          <w:lang w:eastAsia="zh-CN"/>
        </w:rPr>
        <w:t>医用气体系统项目</w:t>
      </w:r>
      <w:r>
        <w:rPr>
          <w:rFonts w:hint="eastAsia" w:ascii="宋体" w:hAnsi="宋体" w:eastAsia="宋体" w:cs="宋体"/>
          <w:b/>
          <w:i w:val="0"/>
          <w:iCs w:val="0"/>
          <w:color w:val="auto"/>
          <w:sz w:val="24"/>
          <w:szCs w:val="24"/>
          <w:highlight w:val="none"/>
          <w:u w:val="none"/>
        </w:rPr>
        <w:t>竣工验收完成为准）</w:t>
      </w:r>
      <w:r>
        <w:rPr>
          <w:rFonts w:hint="eastAsia" w:ascii="宋体" w:hAnsi="宋体" w:eastAsia="宋体" w:cs="宋体"/>
          <w:b/>
          <w:i w:val="0"/>
          <w:iCs w:val="0"/>
          <w:color w:val="auto"/>
          <w:sz w:val="24"/>
          <w:szCs w:val="24"/>
          <w:highlight w:val="none"/>
          <w:u w:val="none"/>
          <w:lang w:eastAsia="zh-CN"/>
        </w:rPr>
        <w:t>。</w:t>
      </w:r>
    </w:p>
    <w:p w14:paraId="347BCEF4">
      <w:pPr>
        <w:pStyle w:val="5"/>
        <w:spacing w:line="360" w:lineRule="auto"/>
        <w:ind w:firstLine="0"/>
        <w:rPr>
          <w:rFonts w:hAnsi="宋体" w:cs="宋体"/>
          <w:color w:val="auto"/>
          <w:kern w:val="0"/>
          <w:sz w:val="24"/>
          <w:highlight w:val="none"/>
        </w:rPr>
      </w:pPr>
      <w:r>
        <w:rPr>
          <w:rFonts w:hint="eastAsia" w:hAnsi="宋体" w:cs="宋体"/>
          <w:b/>
          <w:color w:val="auto"/>
          <w:sz w:val="24"/>
          <w:highlight w:val="none"/>
        </w:rPr>
        <w:t>本项目接受联合体投标：</w:t>
      </w:r>
      <w:sdt>
        <w:sdtPr>
          <w:rPr>
            <w:rFonts w:hint="eastAsia" w:hAnsi="宋体" w:cs="宋体"/>
            <w:color w:val="auto"/>
            <w:kern w:val="0"/>
            <w:sz w:val="24"/>
            <w:highlight w:val="none"/>
          </w:rPr>
          <w:id w:val="2035453831"/>
        </w:sdtPr>
        <w:sdtEndPr>
          <w:rPr>
            <w:rFonts w:hint="eastAsia" w:hAnsi="宋体" w:cs="宋体"/>
            <w:color w:val="auto"/>
            <w:kern w:val="0"/>
            <w:sz w:val="24"/>
            <w:highlight w:val="none"/>
          </w:rPr>
        </w:sdtEndPr>
        <w:sdtContent>
          <w:sdt>
            <w:sdtPr>
              <w:rPr>
                <w:rFonts w:hint="eastAsia" w:hAnsi="宋体" w:cs="宋体"/>
                <w:color w:val="auto"/>
                <w:kern w:val="0"/>
                <w:sz w:val="24"/>
                <w:highlight w:val="none"/>
              </w:rPr>
              <w:id w:val="1319226301"/>
            </w:sdtPr>
            <w:sdtEndPr>
              <w:rPr>
                <w:rFonts w:hint="eastAsia" w:hAnsi="宋体" w:cs="宋体"/>
                <w:color w:val="auto"/>
                <w:kern w:val="0"/>
                <w:sz w:val="24"/>
                <w:highlight w:val="none"/>
              </w:rPr>
            </w:sdtEndPr>
            <w:sdtContent>
              <w:sdt>
                <w:sdtPr>
                  <w:rPr>
                    <w:rFonts w:hint="eastAsia" w:hAnsi="宋体" w:cs="宋体"/>
                    <w:color w:val="auto"/>
                    <w:kern w:val="0"/>
                    <w:sz w:val="24"/>
                    <w:highlight w:val="none"/>
                  </w:rPr>
                  <w:id w:val="-457802143"/>
                </w:sdtPr>
                <w:sdtEndPr>
                  <w:rPr>
                    <w:rFonts w:hint="eastAsia" w:hAnsi="宋体" w:cs="宋体"/>
                    <w:color w:val="auto"/>
                    <w:kern w:val="0"/>
                    <w:sz w:val="24"/>
                    <w:highlight w:val="none"/>
                  </w:rPr>
                </w:sdtEndPr>
                <w:sdtContent>
                  <w:r>
                    <w:rPr>
                      <w:rFonts w:hint="eastAsia" w:hAnsi="宋体" w:cs="宋体"/>
                      <w:color w:val="auto"/>
                      <w:kern w:val="0"/>
                      <w:sz w:val="24"/>
                      <w:highlight w:val="none"/>
                    </w:rPr>
                    <w:sym w:font="Wingdings" w:char="F0FE"/>
                  </w:r>
                </w:sdtContent>
              </w:sdt>
            </w:sdtContent>
          </w:sdt>
        </w:sdtContent>
      </w:sdt>
      <w:r>
        <w:rPr>
          <w:rFonts w:hint="eastAsia" w:hAnsi="宋体" w:cs="宋体"/>
          <w:b/>
          <w:color w:val="auto"/>
          <w:sz w:val="24"/>
          <w:highlight w:val="none"/>
        </w:rPr>
        <w:t>是</w:t>
      </w:r>
      <w:r>
        <w:rPr>
          <w:rFonts w:hint="eastAsia" w:hAnsi="宋体" w:cs="宋体"/>
          <w:b/>
          <w:snapToGrid/>
          <w:color w:val="auto"/>
          <w:kern w:val="2"/>
          <w:sz w:val="24"/>
          <w:highlight w:val="none"/>
        </w:rPr>
        <w:t>；</w:t>
      </w:r>
      <w:sdt>
        <w:sdtPr>
          <w:rPr>
            <w:rFonts w:hint="eastAsia" w:hAnsi="宋体" w:cs="宋体"/>
            <w:color w:val="auto"/>
            <w:kern w:val="0"/>
            <w:sz w:val="24"/>
            <w:highlight w:val="none"/>
          </w:rPr>
          <w:id w:val="-1765526721"/>
        </w:sdtPr>
        <w:sdtEndPr>
          <w:rPr>
            <w:rFonts w:hint="eastAsia" w:hAnsi="宋体" w:cs="宋体"/>
            <w:color w:val="auto"/>
            <w:kern w:val="0"/>
            <w:sz w:val="24"/>
            <w:highlight w:val="none"/>
          </w:rPr>
        </w:sdtEndPr>
        <w:sdtContent>
          <w:sdt>
            <w:sdtPr>
              <w:rPr>
                <w:rFonts w:hint="eastAsia" w:hAnsi="宋体" w:cs="宋体"/>
                <w:color w:val="auto"/>
                <w:kern w:val="0"/>
                <w:sz w:val="24"/>
                <w:highlight w:val="none"/>
              </w:rPr>
              <w:id w:val="416300854"/>
            </w:sdtPr>
            <w:sdtEndPr>
              <w:rPr>
                <w:rFonts w:hint="eastAsia" w:hAnsi="宋体" w:cs="宋体"/>
                <w:color w:val="auto"/>
                <w:kern w:val="0"/>
                <w:sz w:val="24"/>
                <w:highlight w:val="none"/>
              </w:rPr>
            </w:sdtEndPr>
            <w:sdtContent>
              <w:r>
                <w:rPr>
                  <w:rFonts w:hint="eastAsia" w:hAnsi="宋体" w:cs="宋体"/>
                  <w:color w:val="auto"/>
                  <w:kern w:val="0"/>
                  <w:sz w:val="24"/>
                  <w:highlight w:val="none"/>
                </w:rPr>
                <w:t>☐</w:t>
              </w:r>
            </w:sdtContent>
          </w:sdt>
        </w:sdtContent>
      </w:sdt>
      <w:r>
        <w:rPr>
          <w:rFonts w:hint="eastAsia" w:hAnsi="宋体" w:cs="宋体"/>
          <w:b/>
          <w:color w:val="auto"/>
          <w:sz w:val="24"/>
          <w:highlight w:val="none"/>
        </w:rPr>
        <w:t>否</w:t>
      </w:r>
      <w:r>
        <w:rPr>
          <w:rFonts w:hint="eastAsia" w:hAnsi="宋体" w:cs="宋体"/>
          <w:color w:val="auto"/>
          <w:kern w:val="0"/>
          <w:sz w:val="24"/>
          <w:highlight w:val="none"/>
        </w:rPr>
        <w:t>。</w:t>
      </w:r>
    </w:p>
    <w:p w14:paraId="3B4C20E4">
      <w:pPr>
        <w:spacing w:line="360" w:lineRule="auto"/>
        <w:rPr>
          <w:rFonts w:ascii="宋体" w:hAnsi="宋体" w:cs="宋体"/>
          <w:b/>
          <w:sz w:val="24"/>
          <w:highlight w:val="none"/>
        </w:rPr>
      </w:pPr>
      <w:r>
        <w:rPr>
          <w:rFonts w:hint="eastAsia" w:ascii="宋体" w:hAnsi="宋体" w:cs="宋体"/>
          <w:b/>
          <w:sz w:val="24"/>
          <w:highlight w:val="none"/>
        </w:rPr>
        <w:t>二、</w:t>
      </w:r>
      <w:bookmarkStart w:id="11" w:name="_Hlk101132948"/>
      <w:r>
        <w:rPr>
          <w:rFonts w:hint="eastAsia" w:ascii="宋体" w:hAnsi="宋体" w:cs="宋体"/>
          <w:b/>
          <w:sz w:val="24"/>
          <w:highlight w:val="none"/>
        </w:rPr>
        <w:t>申请人的资格要求</w:t>
      </w:r>
      <w:bookmarkEnd w:id="11"/>
      <w:r>
        <w:rPr>
          <w:rFonts w:hint="eastAsia" w:ascii="宋体" w:hAnsi="宋体" w:cs="宋体"/>
          <w:b/>
          <w:sz w:val="24"/>
          <w:highlight w:val="none"/>
        </w:rPr>
        <w:t>：</w:t>
      </w:r>
    </w:p>
    <w:p w14:paraId="65ED7654">
      <w:pPr>
        <w:spacing w:line="360" w:lineRule="auto"/>
        <w:ind w:firstLine="480"/>
        <w:rPr>
          <w:rFonts w:ascii="宋体" w:hAnsi="宋体" w:cs="宋体"/>
          <w:snapToGrid w:val="0"/>
          <w:kern w:val="28"/>
          <w:sz w:val="24"/>
          <w:szCs w:val="20"/>
          <w:highlight w:val="none"/>
        </w:rPr>
      </w:pPr>
      <w:r>
        <w:rPr>
          <w:rFonts w:hint="eastAsia" w:ascii="宋体" w:hAnsi="宋体" w:cs="宋体"/>
          <w:snapToGrid w:val="0"/>
          <w:kern w:val="28"/>
          <w:sz w:val="24"/>
          <w:szCs w:val="20"/>
          <w:highlight w:val="none"/>
        </w:rPr>
        <w:t>1.满足《中华人民共和国政府采购法》第二十二条规定；未被“信用中国”（www.creditchina.gov.cn)、中国政府采购网（www.ccgp.gov.cn）列入失信被执行人、重大税收违法案件当事人名单、政府采购严重违法失信行为记录名单；</w:t>
      </w:r>
    </w:p>
    <w:p w14:paraId="586B9BFC">
      <w:pPr>
        <w:spacing w:line="360" w:lineRule="auto"/>
        <w:ind w:firstLine="480" w:firstLineChars="200"/>
        <w:rPr>
          <w:rFonts w:ascii="宋体" w:hAnsi="宋体" w:cs="宋体"/>
          <w:snapToGrid w:val="0"/>
          <w:kern w:val="28"/>
          <w:sz w:val="24"/>
          <w:szCs w:val="20"/>
          <w:highlight w:val="none"/>
        </w:rPr>
      </w:pPr>
      <w:r>
        <w:rPr>
          <w:rFonts w:ascii="宋体" w:hAnsi="宋体" w:cs="宋体"/>
          <w:snapToGrid w:val="0"/>
          <w:kern w:val="28"/>
          <w:sz w:val="24"/>
          <w:szCs w:val="20"/>
          <w:highlight w:val="none"/>
        </w:rPr>
        <w:t>2</w:t>
      </w:r>
      <w:r>
        <w:rPr>
          <w:rFonts w:hint="eastAsia" w:ascii="宋体" w:hAnsi="宋体" w:cs="宋体"/>
          <w:snapToGrid w:val="0"/>
          <w:kern w:val="28"/>
          <w:sz w:val="24"/>
          <w:szCs w:val="20"/>
          <w:highlight w:val="none"/>
        </w:rPr>
        <w:t>.以联合体形式投标的，提供联合协议(本项目不接受联合体投标或者投标人不以联合体形式投标的，则不需要提供) ；</w:t>
      </w:r>
    </w:p>
    <w:p w14:paraId="29FF10B6">
      <w:pPr>
        <w:spacing w:line="360" w:lineRule="auto"/>
        <w:ind w:firstLine="480" w:firstLineChars="200"/>
        <w:rPr>
          <w:rFonts w:hint="eastAsia" w:ascii="宋体" w:hAnsi="宋体" w:eastAsia="宋体" w:cs="宋体"/>
          <w:snapToGrid w:val="0"/>
          <w:kern w:val="28"/>
          <w:sz w:val="24"/>
          <w:szCs w:val="20"/>
          <w:highlight w:val="none"/>
          <w:lang w:val="en-US" w:eastAsia="zh-CN"/>
        </w:rPr>
      </w:pPr>
      <w:r>
        <w:rPr>
          <w:rFonts w:ascii="宋体" w:hAnsi="宋体" w:cs="宋体"/>
          <w:snapToGrid w:val="0"/>
          <w:kern w:val="28"/>
          <w:sz w:val="24"/>
          <w:szCs w:val="20"/>
          <w:highlight w:val="none"/>
        </w:rPr>
        <w:t>3</w:t>
      </w:r>
      <w:r>
        <w:rPr>
          <w:rFonts w:hint="eastAsia" w:ascii="宋体" w:hAnsi="宋体" w:cs="宋体"/>
          <w:snapToGrid w:val="0"/>
          <w:kern w:val="28"/>
          <w:sz w:val="24"/>
          <w:szCs w:val="20"/>
          <w:highlight w:val="none"/>
        </w:rPr>
        <w:t>.落实政府采购政策需满足的资格要求：</w:t>
      </w:r>
      <w:r>
        <w:rPr>
          <w:rFonts w:hint="eastAsia" w:ascii="宋体" w:hAnsi="宋体" w:cs="宋体"/>
          <w:snapToGrid w:val="0"/>
          <w:kern w:val="28"/>
          <w:sz w:val="24"/>
          <w:szCs w:val="20"/>
          <w:highlight w:val="none"/>
          <w:lang w:val="en-US" w:eastAsia="zh-CN"/>
        </w:rPr>
        <w:t>无。</w:t>
      </w:r>
    </w:p>
    <w:p w14:paraId="6BA21BBB">
      <w:pPr>
        <w:spacing w:line="360" w:lineRule="auto"/>
        <w:ind w:firstLine="480" w:firstLineChars="200"/>
        <w:rPr>
          <w:rFonts w:ascii="宋体" w:hAnsi="宋体" w:cs="宋体"/>
          <w:sz w:val="24"/>
          <w:highlight w:val="none"/>
        </w:rPr>
      </w:pPr>
      <w:r>
        <w:rPr>
          <w:rFonts w:ascii="宋体" w:hAnsi="宋体" w:cs="宋体"/>
          <w:sz w:val="24"/>
          <w:highlight w:val="none"/>
        </w:rPr>
        <w:t>4</w:t>
      </w:r>
      <w:r>
        <w:rPr>
          <w:rFonts w:hint="eastAsia" w:ascii="宋体" w:hAnsi="宋体" w:cs="宋体"/>
          <w:sz w:val="24"/>
          <w:highlight w:val="none"/>
        </w:rPr>
        <w:t>.本项目的特定资格要求：</w:t>
      </w:r>
    </w:p>
    <w:p w14:paraId="25B05F68">
      <w:pPr>
        <w:pStyle w:val="255"/>
        <w:keepNext w:val="0"/>
        <w:keepLines w:val="0"/>
        <w:pageBreakBefore w:val="0"/>
        <w:widowControl/>
        <w:numPr>
          <w:ilvl w:val="0"/>
          <w:numId w:val="0"/>
        </w:numPr>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Arial"/>
          <w:color w:val="000000"/>
          <w:kern w:val="0"/>
          <w:sz w:val="24"/>
          <w:szCs w:val="24"/>
          <w:highlight w:val="none"/>
          <w:lang w:eastAsia="zh-CN"/>
        </w:rPr>
      </w:pPr>
      <w:r>
        <w:rPr>
          <w:rFonts w:hint="eastAsia" w:ascii="宋体" w:hAnsi="宋体" w:eastAsia="宋体" w:cs="Arial"/>
          <w:color w:val="000000"/>
          <w:kern w:val="0"/>
          <w:sz w:val="24"/>
          <w:szCs w:val="24"/>
          <w:highlight w:val="none"/>
          <w:lang w:eastAsia="zh-CN"/>
        </w:rPr>
        <w:t>（1）投标人具有建筑机电安装工程专业承包</w:t>
      </w:r>
      <w:r>
        <w:rPr>
          <w:rFonts w:hint="eastAsia" w:ascii="宋体" w:hAnsi="宋体" w:eastAsia="宋体" w:cs="Arial"/>
          <w:color w:val="000000"/>
          <w:kern w:val="0"/>
          <w:sz w:val="24"/>
          <w:szCs w:val="24"/>
          <w:highlight w:val="none"/>
          <w:lang w:val="en-US" w:eastAsia="zh-CN"/>
        </w:rPr>
        <w:t>叁</w:t>
      </w:r>
      <w:r>
        <w:rPr>
          <w:rFonts w:hint="eastAsia" w:ascii="宋体" w:hAnsi="宋体" w:eastAsia="宋体" w:cs="Arial"/>
          <w:color w:val="000000"/>
          <w:kern w:val="0"/>
          <w:sz w:val="24"/>
          <w:szCs w:val="24"/>
          <w:highlight w:val="none"/>
          <w:lang w:eastAsia="zh-CN"/>
        </w:rPr>
        <w:t>级及以上资质，且证书均在有效期内；</w:t>
      </w:r>
    </w:p>
    <w:p w14:paraId="23AACD46">
      <w:pPr>
        <w:pStyle w:val="255"/>
        <w:keepNext w:val="0"/>
        <w:keepLines w:val="0"/>
        <w:pageBreakBefore w:val="0"/>
        <w:widowControl/>
        <w:numPr>
          <w:ilvl w:val="0"/>
          <w:numId w:val="0"/>
        </w:numPr>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Arial"/>
          <w:color w:val="000000"/>
          <w:kern w:val="0"/>
          <w:sz w:val="24"/>
          <w:szCs w:val="24"/>
          <w:highlight w:val="none"/>
          <w:lang w:eastAsia="zh-CN"/>
        </w:rPr>
      </w:pPr>
      <w:r>
        <w:rPr>
          <w:rFonts w:hint="eastAsia" w:ascii="宋体" w:hAnsi="宋体" w:eastAsia="宋体" w:cs="Arial"/>
          <w:color w:val="000000"/>
          <w:kern w:val="0"/>
          <w:sz w:val="24"/>
          <w:szCs w:val="24"/>
          <w:highlight w:val="none"/>
          <w:lang w:eastAsia="zh-CN"/>
        </w:rPr>
        <w:t>（2）投标人具有二类医疗器械生产许可证或具有二类医疗器械经营备案证；</w:t>
      </w:r>
    </w:p>
    <w:p w14:paraId="5AD644A3">
      <w:pPr>
        <w:pStyle w:val="255"/>
        <w:keepNext w:val="0"/>
        <w:keepLines w:val="0"/>
        <w:pageBreakBefore w:val="0"/>
        <w:widowControl/>
        <w:numPr>
          <w:ilvl w:val="0"/>
          <w:numId w:val="0"/>
        </w:numPr>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Arial"/>
          <w:color w:val="000000"/>
          <w:kern w:val="0"/>
          <w:sz w:val="24"/>
          <w:szCs w:val="24"/>
          <w:highlight w:val="none"/>
          <w:lang w:eastAsia="zh-CN"/>
        </w:rPr>
      </w:pPr>
      <w:r>
        <w:rPr>
          <w:rFonts w:hint="eastAsia" w:ascii="宋体" w:hAnsi="宋体" w:eastAsia="宋体" w:cs="Arial"/>
          <w:color w:val="000000"/>
          <w:kern w:val="0"/>
          <w:sz w:val="24"/>
          <w:szCs w:val="24"/>
          <w:highlight w:val="none"/>
          <w:lang w:eastAsia="zh-CN"/>
        </w:rPr>
        <w:t>（3）所投产品中心供氧、中心吸引、医用压缩空气具有中华人民共和国医疗器械产品注册证；</w:t>
      </w:r>
    </w:p>
    <w:p w14:paraId="578F70E2">
      <w:pPr>
        <w:pStyle w:val="255"/>
        <w:keepNext w:val="0"/>
        <w:keepLines w:val="0"/>
        <w:pageBreakBefore w:val="0"/>
        <w:widowControl/>
        <w:numPr>
          <w:ilvl w:val="0"/>
          <w:numId w:val="0"/>
        </w:numPr>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Arial"/>
          <w:color w:val="000000"/>
          <w:kern w:val="0"/>
          <w:sz w:val="24"/>
          <w:szCs w:val="24"/>
          <w:highlight w:val="none"/>
          <w:lang w:eastAsia="zh-CN"/>
        </w:rPr>
        <w:t>（</w:t>
      </w:r>
      <w:r>
        <w:rPr>
          <w:rFonts w:hint="eastAsia" w:ascii="宋体" w:hAnsi="宋体" w:eastAsia="宋体" w:cs="Arial"/>
          <w:color w:val="000000"/>
          <w:kern w:val="0"/>
          <w:sz w:val="24"/>
          <w:szCs w:val="24"/>
          <w:highlight w:val="none"/>
          <w:lang w:val="en-US" w:eastAsia="zh-CN"/>
        </w:rPr>
        <w:t>4</w:t>
      </w:r>
      <w:r>
        <w:rPr>
          <w:rFonts w:hint="eastAsia" w:ascii="宋体" w:hAnsi="宋体" w:eastAsia="宋体" w:cs="Arial"/>
          <w:color w:val="000000"/>
          <w:kern w:val="0"/>
          <w:sz w:val="24"/>
          <w:szCs w:val="24"/>
          <w:highlight w:val="none"/>
          <w:lang w:eastAsia="zh-CN"/>
        </w:rPr>
        <w:t>）</w:t>
      </w:r>
      <w:r>
        <w:rPr>
          <w:rFonts w:hint="eastAsia" w:ascii="宋体" w:hAnsi="宋体" w:eastAsia="宋体" w:cs="Arial"/>
          <w:color w:val="000000"/>
          <w:kern w:val="0"/>
          <w:sz w:val="24"/>
          <w:szCs w:val="24"/>
          <w:highlight w:val="none"/>
        </w:rPr>
        <w:t>投标人具有</w:t>
      </w:r>
      <w:r>
        <w:rPr>
          <w:rFonts w:ascii="宋体" w:hAnsi="宋体" w:eastAsia="宋体" w:cs="Arial"/>
          <w:color w:val="000000"/>
          <w:kern w:val="0"/>
          <w:sz w:val="24"/>
          <w:szCs w:val="24"/>
          <w:highlight w:val="none"/>
        </w:rPr>
        <w:t>《中华人民共和国特种设备</w:t>
      </w:r>
      <w:r>
        <w:rPr>
          <w:rFonts w:hint="eastAsia" w:ascii="宋体" w:hAnsi="宋体" w:eastAsia="宋体" w:cs="Arial"/>
          <w:color w:val="000000"/>
          <w:kern w:val="0"/>
          <w:sz w:val="24"/>
          <w:szCs w:val="24"/>
          <w:highlight w:val="none"/>
        </w:rPr>
        <w:t>生产</w:t>
      </w:r>
      <w:r>
        <w:rPr>
          <w:rFonts w:ascii="宋体" w:hAnsi="宋体" w:eastAsia="宋体" w:cs="Arial"/>
          <w:color w:val="000000"/>
          <w:kern w:val="0"/>
          <w:sz w:val="24"/>
          <w:szCs w:val="24"/>
          <w:highlight w:val="none"/>
        </w:rPr>
        <w:t>许可证》（压力管道</w:t>
      </w:r>
      <w:r>
        <w:rPr>
          <w:rFonts w:hint="eastAsia" w:ascii="宋体" w:hAnsi="宋体" w:eastAsia="宋体" w:cs="Arial"/>
          <w:color w:val="000000"/>
          <w:kern w:val="0"/>
          <w:sz w:val="24"/>
          <w:szCs w:val="24"/>
          <w:highlight w:val="none"/>
        </w:rPr>
        <w:t>GC2级以上，</w:t>
      </w:r>
      <w:r>
        <w:rPr>
          <w:rFonts w:ascii="宋体" w:hAnsi="宋体" w:eastAsia="宋体" w:cs="Arial"/>
          <w:color w:val="000000"/>
          <w:kern w:val="0"/>
          <w:sz w:val="24"/>
          <w:szCs w:val="24"/>
          <w:highlight w:val="none"/>
        </w:rPr>
        <w:t>且证书均在有效期内</w:t>
      </w:r>
      <w:r>
        <w:rPr>
          <w:rFonts w:hint="eastAsia" w:ascii="宋体" w:hAnsi="宋体" w:eastAsia="宋体" w:cs="Arial"/>
          <w:color w:val="000000"/>
          <w:kern w:val="0"/>
          <w:sz w:val="24"/>
          <w:szCs w:val="24"/>
          <w:highlight w:val="none"/>
        </w:rPr>
        <w:t>。</w:t>
      </w:r>
    </w:p>
    <w:p w14:paraId="1CD4AEFB">
      <w:pPr>
        <w:snapToGrid w:val="0"/>
        <w:spacing w:line="360" w:lineRule="auto"/>
        <w:ind w:firstLine="480" w:firstLineChars="200"/>
        <w:rPr>
          <w:rFonts w:ascii="宋体" w:hAnsi="宋体" w:cs="宋体"/>
          <w:sz w:val="24"/>
          <w:highlight w:val="none"/>
        </w:rPr>
      </w:pPr>
      <w:r>
        <w:rPr>
          <w:rFonts w:ascii="宋体" w:hAnsi="宋体" w:cs="宋体"/>
          <w:sz w:val="24"/>
          <w:highlight w:val="none"/>
        </w:rPr>
        <w:t>5</w:t>
      </w:r>
      <w:r>
        <w:rPr>
          <w:rFonts w:hint="eastAsia" w:ascii="宋体" w:hAnsi="宋体" w:cs="宋体"/>
          <w:sz w:val="24"/>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42CEC7D9">
      <w:pPr>
        <w:spacing w:line="360" w:lineRule="auto"/>
        <w:rPr>
          <w:rFonts w:ascii="宋体" w:hAnsi="宋体" w:cs="宋体"/>
          <w:b/>
          <w:sz w:val="24"/>
          <w:highlight w:val="none"/>
        </w:rPr>
      </w:pPr>
      <w:r>
        <w:rPr>
          <w:rFonts w:hint="eastAsia" w:ascii="宋体" w:hAnsi="宋体" w:cs="宋体"/>
          <w:b/>
          <w:sz w:val="24"/>
          <w:highlight w:val="none"/>
        </w:rPr>
        <w:t>三、获取招标文件</w:t>
      </w:r>
    </w:p>
    <w:p w14:paraId="28B40EC3">
      <w:pPr>
        <w:spacing w:line="360" w:lineRule="auto"/>
        <w:ind w:firstLine="482" w:firstLineChars="200"/>
        <w:rPr>
          <w:rFonts w:ascii="宋体" w:hAnsi="宋体" w:cs="宋体"/>
          <w:sz w:val="24"/>
          <w:highlight w:val="none"/>
        </w:rPr>
      </w:pPr>
      <w:r>
        <w:rPr>
          <w:rFonts w:hint="eastAsia" w:ascii="宋体" w:hAnsi="宋体" w:cs="宋体"/>
          <w:b/>
          <w:sz w:val="24"/>
          <w:highlight w:val="none"/>
        </w:rPr>
        <w:t>时间：</w:t>
      </w:r>
      <w:r>
        <w:rPr>
          <w:rFonts w:hint="eastAsia" w:ascii="宋体" w:hAnsi="宋体" w:cs="宋体"/>
          <w:sz w:val="24"/>
          <w:highlight w:val="none"/>
        </w:rPr>
        <w:t>/至</w:t>
      </w:r>
      <w:r>
        <w:rPr>
          <w:rFonts w:hint="eastAsia" w:ascii="宋体" w:hAnsi="宋体" w:cs="宋体"/>
          <w:sz w:val="24"/>
          <w:highlight w:val="none"/>
          <w:u w:val="single"/>
        </w:rPr>
        <w:t>202</w:t>
      </w:r>
      <w:r>
        <w:rPr>
          <w:rFonts w:hint="eastAsia" w:ascii="宋体" w:hAnsi="宋体" w:cs="宋体"/>
          <w:sz w:val="24"/>
          <w:highlight w:val="none"/>
          <w:u w:val="single"/>
          <w:lang w:val="en-US" w:eastAsia="zh-CN"/>
        </w:rPr>
        <w:t>4</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11</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8</w:t>
      </w:r>
      <w:r>
        <w:rPr>
          <w:rFonts w:hint="eastAsia" w:ascii="宋体" w:hAnsi="宋体" w:cs="宋体"/>
          <w:sz w:val="24"/>
          <w:highlight w:val="none"/>
          <w:u w:val="single"/>
        </w:rPr>
        <w:t>日</w:t>
      </w:r>
      <w:r>
        <w:rPr>
          <w:rFonts w:hint="eastAsia" w:ascii="宋体" w:hAnsi="宋体" w:cs="宋体"/>
          <w:sz w:val="24"/>
          <w:highlight w:val="none"/>
        </w:rPr>
        <w:t>，每天上午00:00至12:00 ，下午12:00至23:59（北京时间，线上获取法定节假日均可，线下获取文件法定节假日除外）</w:t>
      </w:r>
    </w:p>
    <w:p w14:paraId="07FBB34B">
      <w:pPr>
        <w:spacing w:line="360" w:lineRule="auto"/>
        <w:ind w:firstLine="482" w:firstLineChars="200"/>
        <w:rPr>
          <w:rFonts w:ascii="宋体" w:hAnsi="宋体" w:cs="宋体"/>
          <w:sz w:val="24"/>
          <w:highlight w:val="none"/>
        </w:rPr>
      </w:pPr>
      <w:r>
        <w:rPr>
          <w:rFonts w:hint="eastAsia" w:ascii="宋体" w:hAnsi="宋体" w:cs="宋体"/>
          <w:b/>
          <w:sz w:val="24"/>
          <w:highlight w:val="none"/>
        </w:rPr>
        <w:t>地点（网址）：</w:t>
      </w:r>
      <w:r>
        <w:rPr>
          <w:rFonts w:hint="eastAsia" w:ascii="宋体" w:hAnsi="宋体" w:cs="宋体"/>
          <w:sz w:val="24"/>
          <w:highlight w:val="none"/>
        </w:rPr>
        <w:t>政采云平台（https://www.zcygov.cn/）</w:t>
      </w:r>
    </w:p>
    <w:p w14:paraId="26A3847A">
      <w:pPr>
        <w:spacing w:line="360" w:lineRule="auto"/>
        <w:ind w:firstLine="482" w:firstLineChars="200"/>
        <w:rPr>
          <w:rFonts w:ascii="宋体" w:hAnsi="宋体" w:cs="宋体"/>
          <w:sz w:val="24"/>
          <w:highlight w:val="none"/>
        </w:rPr>
      </w:pPr>
      <w:r>
        <w:rPr>
          <w:rFonts w:hint="eastAsia" w:ascii="宋体" w:hAnsi="宋体" w:cs="宋体"/>
          <w:b/>
          <w:sz w:val="24"/>
          <w:highlight w:val="none"/>
        </w:rPr>
        <w:t>方式：</w:t>
      </w:r>
      <w:r>
        <w:rPr>
          <w:rFonts w:hint="eastAsia" w:ascii="宋体" w:hAnsi="宋体" w:cs="宋体"/>
          <w:sz w:val="24"/>
          <w:highlight w:val="none"/>
        </w:rPr>
        <w:t>供应商登录政采云平台https://www.zcygov.cn/在线申请获取采购文件（进入“项目采购”应用，在获取采购文件菜单中选择项目，申请获取采购文件）。</w:t>
      </w:r>
    </w:p>
    <w:p w14:paraId="10E87AE7">
      <w:pPr>
        <w:spacing w:line="360" w:lineRule="auto"/>
        <w:ind w:firstLine="482" w:firstLineChars="200"/>
        <w:rPr>
          <w:rFonts w:ascii="宋体" w:hAnsi="宋体" w:cs="宋体"/>
          <w:sz w:val="24"/>
          <w:highlight w:val="none"/>
        </w:rPr>
      </w:pPr>
      <w:r>
        <w:rPr>
          <w:rFonts w:hint="eastAsia" w:ascii="宋体" w:hAnsi="宋体" w:cs="宋体"/>
          <w:b/>
          <w:sz w:val="24"/>
          <w:highlight w:val="none"/>
        </w:rPr>
        <w:t>售价（元）：</w:t>
      </w:r>
      <w:r>
        <w:rPr>
          <w:rFonts w:hint="eastAsia" w:ascii="宋体" w:hAnsi="宋体" w:cs="宋体"/>
          <w:sz w:val="24"/>
          <w:highlight w:val="none"/>
        </w:rPr>
        <w:t>0</w:t>
      </w:r>
    </w:p>
    <w:p w14:paraId="2406496D">
      <w:pPr>
        <w:spacing w:line="360" w:lineRule="auto"/>
        <w:rPr>
          <w:rFonts w:ascii="宋体" w:hAnsi="宋体" w:cs="宋体"/>
          <w:b/>
          <w:sz w:val="24"/>
          <w:highlight w:val="none"/>
        </w:rPr>
      </w:pPr>
      <w:r>
        <w:rPr>
          <w:rFonts w:hint="eastAsia" w:ascii="宋体" w:hAnsi="宋体" w:cs="宋体"/>
          <w:b/>
          <w:sz w:val="24"/>
          <w:highlight w:val="none"/>
        </w:rPr>
        <w:t>四、提交投标文件截止时间、开标时间和地点</w:t>
      </w:r>
    </w:p>
    <w:p w14:paraId="27EC28E3">
      <w:pPr>
        <w:spacing w:line="360" w:lineRule="auto"/>
        <w:ind w:firstLine="482" w:firstLineChars="200"/>
        <w:rPr>
          <w:rFonts w:ascii="宋体" w:hAnsi="宋体" w:cs="宋体"/>
          <w:sz w:val="24"/>
          <w:highlight w:val="none"/>
        </w:rPr>
      </w:pPr>
      <w:r>
        <w:rPr>
          <w:rFonts w:hint="eastAsia" w:ascii="宋体" w:hAnsi="宋体" w:cs="宋体"/>
          <w:b/>
          <w:sz w:val="24"/>
          <w:highlight w:val="none"/>
        </w:rPr>
        <w:t>提交投标文件截止时间：</w:t>
      </w:r>
      <w:r>
        <w:rPr>
          <w:rFonts w:hint="eastAsia" w:ascii="宋体" w:hAnsi="宋体" w:cs="宋体"/>
          <w:sz w:val="24"/>
          <w:highlight w:val="none"/>
          <w:u w:val="single"/>
        </w:rPr>
        <w:t>202</w:t>
      </w:r>
      <w:r>
        <w:rPr>
          <w:rFonts w:hint="eastAsia" w:ascii="宋体" w:hAnsi="宋体" w:cs="宋体"/>
          <w:sz w:val="24"/>
          <w:highlight w:val="none"/>
          <w:u w:val="single"/>
          <w:lang w:val="en-US" w:eastAsia="zh-CN"/>
        </w:rPr>
        <w:t>4</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11</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8</w:t>
      </w:r>
      <w:r>
        <w:rPr>
          <w:rFonts w:hint="eastAsia" w:ascii="宋体" w:hAnsi="宋体" w:cs="宋体"/>
          <w:sz w:val="24"/>
          <w:highlight w:val="none"/>
          <w:u w:val="single"/>
        </w:rPr>
        <w:t>日</w:t>
      </w:r>
      <w:r>
        <w:rPr>
          <w:rFonts w:hint="eastAsia" w:ascii="宋体" w:hAnsi="宋体" w:cs="宋体"/>
          <w:sz w:val="24"/>
          <w:highlight w:val="none"/>
          <w:u w:val="single"/>
          <w:lang w:val="en-US" w:eastAsia="zh-CN"/>
        </w:rPr>
        <w:t>9</w:t>
      </w:r>
      <w:r>
        <w:rPr>
          <w:rFonts w:hint="eastAsia" w:ascii="宋体" w:hAnsi="宋体" w:cs="宋体"/>
          <w:sz w:val="24"/>
          <w:highlight w:val="none"/>
          <w:u w:val="single"/>
        </w:rPr>
        <w:t>点</w:t>
      </w:r>
      <w:r>
        <w:rPr>
          <w:rFonts w:hint="eastAsia" w:ascii="宋体" w:hAnsi="宋体" w:cs="宋体"/>
          <w:sz w:val="24"/>
          <w:highlight w:val="none"/>
          <w:u w:val="single"/>
          <w:lang w:val="en-US" w:eastAsia="zh-CN"/>
        </w:rPr>
        <w:t>30</w:t>
      </w:r>
      <w:r>
        <w:rPr>
          <w:rFonts w:hint="eastAsia" w:ascii="宋体" w:hAnsi="宋体" w:cs="宋体"/>
          <w:sz w:val="24"/>
          <w:highlight w:val="none"/>
          <w:u w:val="single"/>
        </w:rPr>
        <w:t>分00秒</w:t>
      </w:r>
      <w:r>
        <w:rPr>
          <w:rFonts w:hint="eastAsia" w:ascii="宋体" w:hAnsi="宋体" w:cs="宋体"/>
          <w:sz w:val="24"/>
          <w:highlight w:val="none"/>
        </w:rPr>
        <w:t>（北京时间）</w:t>
      </w:r>
    </w:p>
    <w:p w14:paraId="0E5CA1CC">
      <w:pPr>
        <w:spacing w:line="360" w:lineRule="auto"/>
        <w:ind w:firstLine="482" w:firstLineChars="200"/>
        <w:rPr>
          <w:rFonts w:ascii="宋体" w:hAnsi="宋体" w:cs="宋体"/>
          <w:b/>
          <w:sz w:val="24"/>
          <w:highlight w:val="none"/>
        </w:rPr>
      </w:pPr>
      <w:r>
        <w:rPr>
          <w:rFonts w:hint="eastAsia" w:ascii="宋体" w:hAnsi="宋体" w:cs="宋体"/>
          <w:b/>
          <w:sz w:val="24"/>
          <w:highlight w:val="none"/>
        </w:rPr>
        <w:t>投标地点（网址）：</w:t>
      </w:r>
      <w:r>
        <w:rPr>
          <w:rFonts w:hint="eastAsia" w:ascii="宋体" w:hAnsi="宋体" w:cs="宋体"/>
          <w:sz w:val="24"/>
          <w:highlight w:val="none"/>
        </w:rPr>
        <w:t>政采云平台（https://www.zcygov.cn/）</w:t>
      </w:r>
    </w:p>
    <w:p w14:paraId="50BAC9F5">
      <w:pPr>
        <w:spacing w:line="360" w:lineRule="auto"/>
        <w:ind w:firstLine="482" w:firstLineChars="200"/>
        <w:rPr>
          <w:rFonts w:ascii="宋体" w:hAnsi="宋体" w:cs="宋体"/>
          <w:bCs/>
          <w:sz w:val="24"/>
          <w:highlight w:val="none"/>
          <w:u w:val="single"/>
        </w:rPr>
      </w:pPr>
      <w:r>
        <w:rPr>
          <w:rFonts w:hint="eastAsia" w:ascii="宋体" w:hAnsi="宋体" w:cs="宋体"/>
          <w:b/>
          <w:sz w:val="24"/>
          <w:highlight w:val="none"/>
        </w:rPr>
        <w:t>开标时间：</w:t>
      </w:r>
      <w:r>
        <w:rPr>
          <w:rFonts w:hint="eastAsia" w:ascii="宋体" w:hAnsi="宋体" w:cs="宋体"/>
          <w:sz w:val="24"/>
          <w:highlight w:val="none"/>
          <w:u w:val="single"/>
        </w:rPr>
        <w:t>202</w:t>
      </w:r>
      <w:r>
        <w:rPr>
          <w:rFonts w:hint="eastAsia" w:ascii="宋体" w:hAnsi="宋体" w:cs="宋体"/>
          <w:sz w:val="24"/>
          <w:highlight w:val="none"/>
          <w:u w:val="single"/>
          <w:lang w:val="en-US" w:eastAsia="zh-CN"/>
        </w:rPr>
        <w:t>4</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11</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8</w:t>
      </w:r>
      <w:r>
        <w:rPr>
          <w:rFonts w:hint="eastAsia" w:ascii="宋体" w:hAnsi="宋体" w:cs="宋体"/>
          <w:sz w:val="24"/>
          <w:highlight w:val="none"/>
          <w:u w:val="single"/>
        </w:rPr>
        <w:t>日</w:t>
      </w:r>
      <w:r>
        <w:rPr>
          <w:rFonts w:hint="eastAsia" w:ascii="宋体" w:hAnsi="宋体" w:cs="宋体"/>
          <w:sz w:val="24"/>
          <w:highlight w:val="none"/>
          <w:u w:val="single"/>
          <w:lang w:val="en-US" w:eastAsia="zh-CN"/>
        </w:rPr>
        <w:t>9</w:t>
      </w:r>
      <w:r>
        <w:rPr>
          <w:rFonts w:hint="eastAsia" w:ascii="宋体" w:hAnsi="宋体" w:cs="宋体"/>
          <w:sz w:val="24"/>
          <w:highlight w:val="none"/>
          <w:u w:val="single"/>
        </w:rPr>
        <w:t>点</w:t>
      </w:r>
      <w:r>
        <w:rPr>
          <w:rFonts w:hint="eastAsia" w:ascii="宋体" w:hAnsi="宋体" w:cs="宋体"/>
          <w:sz w:val="24"/>
          <w:highlight w:val="none"/>
          <w:u w:val="single"/>
          <w:lang w:val="en-US" w:eastAsia="zh-CN"/>
        </w:rPr>
        <w:t>30</w:t>
      </w:r>
      <w:r>
        <w:rPr>
          <w:rFonts w:hint="eastAsia" w:ascii="宋体" w:hAnsi="宋体" w:cs="宋体"/>
          <w:sz w:val="24"/>
          <w:highlight w:val="none"/>
          <w:u w:val="single"/>
        </w:rPr>
        <w:t>分00秒</w:t>
      </w:r>
    </w:p>
    <w:p w14:paraId="62D8046E">
      <w:pPr>
        <w:spacing w:line="360" w:lineRule="auto"/>
        <w:ind w:firstLine="482" w:firstLineChars="200"/>
        <w:rPr>
          <w:rFonts w:ascii="宋体" w:hAnsi="宋体" w:cs="宋体"/>
          <w:sz w:val="24"/>
          <w:highlight w:val="none"/>
        </w:rPr>
      </w:pPr>
      <w:r>
        <w:rPr>
          <w:rFonts w:hint="eastAsia" w:ascii="宋体" w:hAnsi="宋体" w:cs="宋体"/>
          <w:b/>
          <w:sz w:val="24"/>
          <w:highlight w:val="none"/>
        </w:rPr>
        <w:t>开标地点（网址）：</w:t>
      </w:r>
      <w:r>
        <w:rPr>
          <w:rFonts w:hint="eastAsia" w:ascii="宋体" w:hAnsi="宋体" w:cs="宋体"/>
          <w:sz w:val="24"/>
          <w:highlight w:val="none"/>
        </w:rPr>
        <w:t>政采云平台（https://www.zcygov.cn/）</w:t>
      </w:r>
    </w:p>
    <w:p w14:paraId="57B5D121">
      <w:pPr>
        <w:spacing w:line="360" w:lineRule="auto"/>
        <w:rPr>
          <w:rFonts w:ascii="宋体" w:hAnsi="宋体" w:cs="宋体"/>
          <w:sz w:val="24"/>
          <w:highlight w:val="none"/>
        </w:rPr>
      </w:pPr>
      <w:r>
        <w:rPr>
          <w:rFonts w:hint="eastAsia" w:ascii="宋体" w:hAnsi="宋体" w:cs="宋体"/>
          <w:b/>
          <w:sz w:val="24"/>
          <w:highlight w:val="none"/>
        </w:rPr>
        <w:t xml:space="preserve">五、公告期限 </w:t>
      </w:r>
    </w:p>
    <w:p w14:paraId="0DC57B03">
      <w:pPr>
        <w:spacing w:line="360" w:lineRule="auto"/>
        <w:ind w:firstLine="480" w:firstLineChars="200"/>
        <w:rPr>
          <w:rFonts w:ascii="宋体" w:hAnsi="宋体" w:cs="宋体"/>
          <w:sz w:val="24"/>
          <w:highlight w:val="none"/>
        </w:rPr>
      </w:pPr>
      <w:r>
        <w:rPr>
          <w:rFonts w:hint="eastAsia" w:ascii="宋体" w:hAnsi="宋体" w:cs="宋体"/>
          <w:sz w:val="24"/>
          <w:highlight w:val="none"/>
        </w:rPr>
        <w:t>自本公告发布之日起5个工作日。</w:t>
      </w:r>
    </w:p>
    <w:p w14:paraId="1F784A27">
      <w:pPr>
        <w:spacing w:line="360" w:lineRule="auto"/>
        <w:rPr>
          <w:rFonts w:ascii="宋体" w:hAnsi="宋体" w:cs="宋体"/>
          <w:b/>
          <w:sz w:val="24"/>
          <w:highlight w:val="none"/>
        </w:rPr>
      </w:pPr>
      <w:r>
        <w:rPr>
          <w:rFonts w:hint="eastAsia" w:ascii="宋体" w:hAnsi="宋体" w:cs="宋体"/>
          <w:b/>
          <w:sz w:val="24"/>
          <w:highlight w:val="none"/>
        </w:rPr>
        <w:t>六、其他补充事宜</w:t>
      </w:r>
    </w:p>
    <w:p w14:paraId="23DAFB4F">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 1. </w:t>
      </w:r>
      <w:r>
        <w:rPr>
          <w:rFonts w:ascii="宋体" w:hAnsi="宋体" w:cs="宋体"/>
          <w:sz w:val="24"/>
          <w:highlight w:val="none"/>
        </w:rPr>
        <w:t>《浙江省财政厅关于进一步发挥政府采购政策功能全力推动经济稳进提质的通知》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r>
        <w:rPr>
          <w:rFonts w:hint="eastAsia" w:ascii="宋体" w:hAnsi="宋体" w:cs="宋体"/>
          <w:sz w:val="24"/>
          <w:highlight w:val="none"/>
        </w:rPr>
        <w:t>。</w:t>
      </w:r>
    </w:p>
    <w:p w14:paraId="616DCDEA">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 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101EE6C2">
      <w:pPr>
        <w:spacing w:line="360" w:lineRule="auto"/>
        <w:ind w:firstLine="480" w:firstLineChars="200"/>
        <w:rPr>
          <w:rFonts w:ascii="宋体" w:hAnsi="宋体" w:cs="宋体"/>
          <w:sz w:val="24"/>
          <w:highlight w:val="none"/>
        </w:rPr>
      </w:pPr>
      <w:r>
        <w:rPr>
          <w:rFonts w:hint="eastAsia" w:ascii="宋体" w:hAnsi="宋体" w:cs="宋体"/>
          <w:sz w:val="24"/>
          <w:highlight w:val="none"/>
        </w:rPr>
        <w:t>3.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730EA342">
      <w:pPr>
        <w:spacing w:line="360" w:lineRule="auto"/>
        <w:ind w:firstLine="480" w:firstLineChars="200"/>
        <w:rPr>
          <w:rFonts w:ascii="宋体" w:hAnsi="宋体" w:cs="宋体"/>
          <w:sz w:val="24"/>
          <w:highlight w:val="none"/>
        </w:rPr>
      </w:pPr>
      <w:r>
        <w:rPr>
          <w:rFonts w:hint="eastAsia" w:ascii="宋体" w:hAnsi="宋体" w:cs="宋体"/>
          <w:sz w:val="24"/>
          <w:highlight w:val="none"/>
        </w:rPr>
        <w:t>4.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14:paraId="5EF3F18C">
      <w:pPr>
        <w:spacing w:line="360" w:lineRule="auto"/>
        <w:rPr>
          <w:rFonts w:ascii="宋体" w:hAnsi="宋体" w:cs="宋体"/>
          <w:b/>
          <w:sz w:val="24"/>
          <w:highlight w:val="none"/>
        </w:rPr>
      </w:pPr>
      <w:r>
        <w:rPr>
          <w:rFonts w:hint="eastAsia" w:ascii="宋体" w:hAnsi="宋体" w:cs="宋体"/>
          <w:b/>
          <w:sz w:val="24"/>
          <w:highlight w:val="none"/>
        </w:rPr>
        <w:t>七、对本次采购提出询问、质疑、投诉，请按以下方式联系</w:t>
      </w:r>
    </w:p>
    <w:p w14:paraId="1F05E6A8">
      <w:pPr>
        <w:spacing w:line="360" w:lineRule="auto"/>
        <w:ind w:firstLine="480" w:firstLineChars="200"/>
        <w:rPr>
          <w:rFonts w:ascii="宋体" w:hAnsi="宋体" w:cs="宋体"/>
          <w:sz w:val="24"/>
          <w:highlight w:val="none"/>
        </w:rPr>
      </w:pPr>
      <w:r>
        <w:rPr>
          <w:rFonts w:hint="eastAsia" w:ascii="宋体" w:hAnsi="宋体" w:cs="宋体"/>
          <w:sz w:val="24"/>
          <w:highlight w:val="none"/>
        </w:rPr>
        <w:t>1.采购人信息</w:t>
      </w:r>
    </w:p>
    <w:p w14:paraId="5A6A53C1">
      <w:pPr>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名    称：</w:t>
      </w:r>
      <w:r>
        <w:rPr>
          <w:rFonts w:hint="eastAsia" w:ascii="宋体" w:hAnsi="宋体" w:cs="宋体"/>
          <w:sz w:val="24"/>
          <w:highlight w:val="none"/>
          <w:lang w:eastAsia="zh-CN"/>
        </w:rPr>
        <w:t>杭州市中医院</w:t>
      </w:r>
    </w:p>
    <w:p w14:paraId="44EFF1CB">
      <w:pPr>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地    址：杭州市体育场路453号</w:t>
      </w:r>
    </w:p>
    <w:p w14:paraId="120D1A80">
      <w:pPr>
        <w:spacing w:line="360" w:lineRule="auto"/>
        <w:ind w:firstLine="480" w:firstLineChars="200"/>
        <w:rPr>
          <w:rFonts w:ascii="宋体" w:hAnsi="宋体" w:cs="宋体"/>
          <w:sz w:val="24"/>
          <w:highlight w:val="none"/>
        </w:rPr>
      </w:pPr>
      <w:r>
        <w:rPr>
          <w:rFonts w:hint="eastAsia" w:ascii="宋体" w:hAnsi="宋体" w:cs="宋体"/>
          <w:sz w:val="24"/>
          <w:highlight w:val="none"/>
        </w:rPr>
        <w:t>传    真： /</w:t>
      </w:r>
    </w:p>
    <w:p w14:paraId="5D69F1D7">
      <w:pPr>
        <w:spacing w:line="360" w:lineRule="auto"/>
        <w:ind w:firstLine="480" w:firstLineChars="200"/>
        <w:rPr>
          <w:rFonts w:ascii="宋体" w:hAnsi="宋体" w:cs="宋体"/>
          <w:sz w:val="24"/>
          <w:highlight w:val="none"/>
        </w:rPr>
      </w:pPr>
      <w:r>
        <w:rPr>
          <w:rFonts w:hint="eastAsia" w:ascii="宋体" w:hAnsi="宋体" w:cs="宋体"/>
          <w:sz w:val="24"/>
          <w:highlight w:val="none"/>
        </w:rPr>
        <w:t>项目联系人（询问）：</w:t>
      </w:r>
      <w:r>
        <w:rPr>
          <w:rFonts w:hint="eastAsia" w:ascii="宋体" w:hAnsi="宋体" w:cs="宋体"/>
          <w:sz w:val="24"/>
          <w:highlight w:val="none"/>
          <w:lang w:val="en-US" w:eastAsia="zh-CN"/>
        </w:rPr>
        <w:t>李</w:t>
      </w:r>
      <w:r>
        <w:rPr>
          <w:rFonts w:hint="eastAsia" w:ascii="宋体" w:hAnsi="宋体" w:cs="宋体"/>
          <w:sz w:val="24"/>
          <w:highlight w:val="none"/>
        </w:rPr>
        <w:t>工</w:t>
      </w:r>
    </w:p>
    <w:p w14:paraId="15EAA19A">
      <w:pPr>
        <w:spacing w:line="360" w:lineRule="auto"/>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项目联系方式（询问）：</w:t>
      </w:r>
      <w:r>
        <w:rPr>
          <w:rFonts w:hint="eastAsia" w:ascii="宋体" w:hAnsi="宋体" w:cs="宋体"/>
          <w:sz w:val="24"/>
          <w:highlight w:val="none"/>
          <w:lang w:val="en-US" w:eastAsia="zh-CN"/>
        </w:rPr>
        <w:t>0571-88950020</w:t>
      </w:r>
    </w:p>
    <w:p w14:paraId="548230B7">
      <w:pPr>
        <w:spacing w:line="360" w:lineRule="auto"/>
        <w:ind w:firstLine="480" w:firstLineChars="200"/>
        <w:rPr>
          <w:rFonts w:ascii="宋体" w:hAnsi="宋体" w:cs="宋体"/>
          <w:sz w:val="24"/>
          <w:highlight w:val="none"/>
        </w:rPr>
      </w:pPr>
      <w:r>
        <w:rPr>
          <w:rFonts w:hint="eastAsia" w:ascii="宋体" w:hAnsi="宋体" w:cs="宋体"/>
          <w:sz w:val="24"/>
          <w:highlight w:val="none"/>
        </w:rPr>
        <w:t>质疑联系人：</w:t>
      </w:r>
      <w:r>
        <w:rPr>
          <w:rFonts w:hint="eastAsia" w:ascii="宋体" w:hAnsi="宋体" w:cs="宋体"/>
          <w:sz w:val="24"/>
          <w:highlight w:val="none"/>
          <w:lang w:val="en-US" w:eastAsia="zh-CN"/>
        </w:rPr>
        <w:t xml:space="preserve"> 李佳俊</w:t>
      </w:r>
    </w:p>
    <w:p w14:paraId="424E17E6">
      <w:pPr>
        <w:spacing w:line="360" w:lineRule="auto"/>
        <w:ind w:firstLine="480" w:firstLineChars="200"/>
        <w:rPr>
          <w:rFonts w:ascii="宋体" w:hAnsi="宋体" w:cs="宋体"/>
          <w:sz w:val="24"/>
          <w:highlight w:val="none"/>
        </w:rPr>
      </w:pPr>
      <w:r>
        <w:rPr>
          <w:rFonts w:hint="eastAsia" w:ascii="宋体" w:hAnsi="宋体" w:cs="宋体"/>
          <w:sz w:val="24"/>
          <w:highlight w:val="none"/>
        </w:rPr>
        <w:t>质疑联系方式：0571-</w:t>
      </w:r>
      <w:r>
        <w:rPr>
          <w:rFonts w:hint="eastAsia" w:ascii="宋体" w:hAnsi="宋体" w:cs="宋体"/>
          <w:sz w:val="24"/>
          <w:highlight w:val="none"/>
          <w:lang w:val="en-US" w:eastAsia="zh-CN"/>
        </w:rPr>
        <w:t>85827886</w:t>
      </w:r>
    </w:p>
    <w:p w14:paraId="3D0CDB4F">
      <w:pPr>
        <w:spacing w:line="360" w:lineRule="auto"/>
        <w:ind w:firstLine="480" w:firstLineChars="200"/>
        <w:rPr>
          <w:rFonts w:ascii="宋体" w:hAnsi="宋体" w:cs="宋体"/>
          <w:sz w:val="24"/>
          <w:highlight w:val="none"/>
        </w:rPr>
      </w:pPr>
      <w:r>
        <w:rPr>
          <w:rFonts w:hint="eastAsia" w:ascii="宋体" w:hAnsi="宋体" w:cs="宋体"/>
          <w:sz w:val="24"/>
          <w:highlight w:val="none"/>
        </w:rPr>
        <w:t>2.采购代理机构信息</w:t>
      </w:r>
    </w:p>
    <w:p w14:paraId="5BD19168">
      <w:pPr>
        <w:spacing w:line="360" w:lineRule="auto"/>
        <w:ind w:firstLine="480"/>
        <w:rPr>
          <w:rFonts w:ascii="宋体" w:hAnsi="宋体" w:cs="宋体"/>
          <w:sz w:val="24"/>
          <w:highlight w:val="none"/>
        </w:rPr>
      </w:pPr>
      <w:r>
        <w:rPr>
          <w:rFonts w:hint="eastAsia" w:ascii="宋体" w:hAnsi="宋体" w:cs="宋体"/>
          <w:sz w:val="24"/>
          <w:highlight w:val="none"/>
        </w:rPr>
        <w:t>名    称：浙江华耀建设咨询有限公司</w:t>
      </w:r>
    </w:p>
    <w:p w14:paraId="164D9178">
      <w:pPr>
        <w:spacing w:line="360" w:lineRule="auto"/>
        <w:ind w:firstLine="480"/>
        <w:rPr>
          <w:rFonts w:ascii="宋体" w:hAnsi="宋体" w:cs="宋体"/>
          <w:sz w:val="24"/>
          <w:highlight w:val="none"/>
        </w:rPr>
      </w:pPr>
      <w:r>
        <w:rPr>
          <w:rFonts w:hint="eastAsia" w:ascii="宋体" w:hAnsi="宋体" w:cs="宋体"/>
          <w:sz w:val="24"/>
          <w:highlight w:val="none"/>
        </w:rPr>
        <w:t>地    址：杭州市上城区秋涛北路332号佰富时代中心3幢15楼1501</w:t>
      </w:r>
    </w:p>
    <w:p w14:paraId="4B81A639">
      <w:pPr>
        <w:spacing w:line="360" w:lineRule="auto"/>
        <w:rPr>
          <w:rFonts w:ascii="宋体" w:hAnsi="宋体" w:cs="宋体"/>
          <w:sz w:val="24"/>
          <w:highlight w:val="none"/>
        </w:rPr>
      </w:pPr>
      <w:r>
        <w:rPr>
          <w:rFonts w:hint="eastAsia" w:ascii="宋体" w:hAnsi="宋体" w:cs="宋体"/>
          <w:sz w:val="24"/>
          <w:highlight w:val="none"/>
        </w:rPr>
        <w:t xml:space="preserve">    传    真：/</w:t>
      </w:r>
    </w:p>
    <w:p w14:paraId="6E259E76">
      <w:pPr>
        <w:spacing w:line="360" w:lineRule="auto"/>
        <w:rPr>
          <w:rFonts w:ascii="宋体" w:hAnsi="宋体" w:cs="宋体"/>
          <w:sz w:val="24"/>
          <w:highlight w:val="none"/>
        </w:rPr>
      </w:pPr>
      <w:r>
        <w:rPr>
          <w:rFonts w:hint="eastAsia" w:ascii="宋体" w:hAnsi="宋体" w:cs="宋体"/>
          <w:sz w:val="24"/>
          <w:highlight w:val="none"/>
        </w:rPr>
        <w:t xml:space="preserve">    项目联系人（询问）：</w:t>
      </w:r>
      <w:r>
        <w:rPr>
          <w:rFonts w:hint="eastAsia" w:ascii="宋体" w:hAnsi="宋体" w:cs="宋体"/>
          <w:sz w:val="24"/>
          <w:highlight w:val="none"/>
          <w:lang w:val="en-US" w:eastAsia="zh-CN"/>
        </w:rPr>
        <w:t>曹伟伟、</w:t>
      </w:r>
      <w:r>
        <w:rPr>
          <w:rFonts w:hint="eastAsia" w:ascii="宋体" w:hAnsi="宋体" w:cs="宋体"/>
          <w:sz w:val="24"/>
          <w:highlight w:val="none"/>
        </w:rPr>
        <w:t>刘影乔</w:t>
      </w:r>
    </w:p>
    <w:p w14:paraId="1ECECB35">
      <w:pPr>
        <w:spacing w:line="360" w:lineRule="auto"/>
        <w:rPr>
          <w:rFonts w:ascii="宋体" w:hAnsi="宋体" w:cs="宋体"/>
          <w:sz w:val="24"/>
          <w:highlight w:val="none"/>
        </w:rPr>
      </w:pPr>
      <w:r>
        <w:rPr>
          <w:rFonts w:hint="eastAsia" w:ascii="宋体" w:hAnsi="宋体" w:cs="宋体"/>
          <w:sz w:val="24"/>
          <w:highlight w:val="none"/>
        </w:rPr>
        <w:t xml:space="preserve">    项目联系方式（询问）：</w:t>
      </w:r>
      <w:r>
        <w:rPr>
          <w:rFonts w:hint="eastAsia" w:ascii="宋体" w:hAnsi="宋体" w:cs="宋体"/>
          <w:sz w:val="24"/>
          <w:highlight w:val="none"/>
          <w:lang w:val="en-US" w:eastAsia="zh-CN"/>
        </w:rPr>
        <w:t>13805795045、</w:t>
      </w:r>
      <w:r>
        <w:rPr>
          <w:rFonts w:hint="eastAsia" w:ascii="宋体" w:hAnsi="宋体" w:cs="宋体"/>
          <w:sz w:val="24"/>
          <w:highlight w:val="none"/>
        </w:rPr>
        <w:t>18767157075</w:t>
      </w:r>
    </w:p>
    <w:p w14:paraId="74DDBD1A">
      <w:pPr>
        <w:spacing w:line="360" w:lineRule="auto"/>
        <w:rPr>
          <w:rFonts w:ascii="宋体" w:hAnsi="宋体" w:cs="宋体"/>
          <w:sz w:val="24"/>
          <w:highlight w:val="none"/>
        </w:rPr>
      </w:pPr>
      <w:r>
        <w:rPr>
          <w:rFonts w:hint="eastAsia" w:ascii="宋体" w:hAnsi="宋体" w:cs="宋体"/>
          <w:sz w:val="24"/>
          <w:highlight w:val="none"/>
        </w:rPr>
        <w:t xml:space="preserve">    质疑联系人：钟澎鋆</w:t>
      </w:r>
    </w:p>
    <w:p w14:paraId="5AFA14B9">
      <w:pPr>
        <w:spacing w:line="360" w:lineRule="auto"/>
        <w:rPr>
          <w:rFonts w:ascii="宋体" w:hAnsi="宋体" w:cs="宋体"/>
          <w:sz w:val="24"/>
          <w:highlight w:val="none"/>
        </w:rPr>
      </w:pPr>
      <w:r>
        <w:rPr>
          <w:rFonts w:hint="eastAsia" w:ascii="宋体" w:hAnsi="宋体" w:cs="宋体"/>
          <w:sz w:val="24"/>
          <w:highlight w:val="none"/>
        </w:rPr>
        <w:t xml:space="preserve">    质疑联系方式：15988806140</w:t>
      </w:r>
    </w:p>
    <w:p w14:paraId="034451EC">
      <w:pPr>
        <w:spacing w:line="360" w:lineRule="auto"/>
        <w:ind w:firstLine="480" w:firstLineChars="200"/>
        <w:rPr>
          <w:rFonts w:ascii="宋体" w:hAnsi="宋体" w:cs="宋体"/>
          <w:sz w:val="24"/>
          <w:highlight w:val="none"/>
        </w:rPr>
      </w:pPr>
      <w:r>
        <w:rPr>
          <w:rFonts w:hint="eastAsia" w:ascii="宋体" w:hAnsi="宋体" w:cs="宋体"/>
          <w:sz w:val="24"/>
          <w:highlight w:val="none"/>
        </w:rPr>
        <w:t>3.同级政府采购监督管理部门</w:t>
      </w:r>
    </w:p>
    <w:p w14:paraId="52D37C4C">
      <w:pPr>
        <w:spacing w:line="360" w:lineRule="auto"/>
        <w:ind w:firstLine="480" w:firstLineChars="200"/>
        <w:rPr>
          <w:rFonts w:ascii="宋体" w:hAnsi="宋体" w:cs="宋体"/>
          <w:sz w:val="24"/>
          <w:highlight w:val="none"/>
        </w:rPr>
      </w:pPr>
      <w:r>
        <w:rPr>
          <w:rFonts w:hint="eastAsia" w:ascii="宋体" w:hAnsi="宋体" w:cs="宋体"/>
          <w:sz w:val="24"/>
          <w:highlight w:val="none"/>
        </w:rPr>
        <w:t>名    称：杭州市财政局政府采购监管处 /浙江省政府采购行政裁决服务中心（杭州）</w:t>
      </w:r>
    </w:p>
    <w:p w14:paraId="4025B82A">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地    址：杭州市上城区四季青街道新业路市民之家G03办公室 </w:t>
      </w:r>
    </w:p>
    <w:p w14:paraId="19A19247">
      <w:pPr>
        <w:spacing w:line="360" w:lineRule="auto"/>
        <w:ind w:firstLine="480" w:firstLineChars="200"/>
        <w:rPr>
          <w:rFonts w:ascii="宋体" w:hAnsi="宋体" w:cs="宋体"/>
          <w:sz w:val="24"/>
          <w:highlight w:val="none"/>
        </w:rPr>
      </w:pPr>
      <w:r>
        <w:rPr>
          <w:rFonts w:hint="eastAsia" w:ascii="宋体" w:hAnsi="宋体" w:cs="宋体"/>
          <w:sz w:val="24"/>
          <w:highlight w:val="none"/>
        </w:rPr>
        <w:t>传    真： /</w:t>
      </w:r>
    </w:p>
    <w:p w14:paraId="5BB49364">
      <w:pPr>
        <w:spacing w:line="360" w:lineRule="auto"/>
        <w:ind w:firstLine="480" w:firstLineChars="200"/>
        <w:rPr>
          <w:rFonts w:ascii="宋体" w:hAnsi="宋体" w:cs="宋体"/>
          <w:sz w:val="24"/>
          <w:highlight w:val="none"/>
        </w:rPr>
      </w:pPr>
      <w:r>
        <w:rPr>
          <w:rFonts w:hint="eastAsia" w:ascii="宋体" w:hAnsi="宋体" w:cs="宋体"/>
          <w:sz w:val="24"/>
          <w:highlight w:val="none"/>
        </w:rPr>
        <w:t>联系人 ：朱女士、王女士</w:t>
      </w:r>
    </w:p>
    <w:p w14:paraId="030CEDB8">
      <w:pPr>
        <w:spacing w:line="360" w:lineRule="auto"/>
        <w:ind w:firstLine="480" w:firstLineChars="200"/>
        <w:rPr>
          <w:rFonts w:ascii="宋体" w:hAnsi="宋体" w:cs="宋体"/>
          <w:sz w:val="24"/>
          <w:highlight w:val="none"/>
        </w:rPr>
      </w:pPr>
      <w:r>
        <w:rPr>
          <w:rFonts w:hint="eastAsia" w:ascii="宋体" w:hAnsi="宋体" w:cs="宋体"/>
          <w:sz w:val="24"/>
          <w:highlight w:val="none"/>
        </w:rPr>
        <w:t>监督投诉电话：电话：0571-85252453</w:t>
      </w:r>
    </w:p>
    <w:p w14:paraId="5604BF99">
      <w:pPr>
        <w:spacing w:line="360" w:lineRule="auto"/>
        <w:ind w:firstLine="480" w:firstLineChars="200"/>
        <w:rPr>
          <w:rFonts w:ascii="宋体" w:hAnsi="宋体" w:cs="宋体"/>
          <w:sz w:val="24"/>
          <w:highlight w:val="none"/>
        </w:rPr>
      </w:pPr>
      <w:r>
        <w:rPr>
          <w:rFonts w:hint="eastAsia" w:ascii="宋体" w:hAnsi="宋体" w:cs="宋体"/>
          <w:sz w:val="24"/>
          <w:highlight w:val="none"/>
        </w:rPr>
        <w:t>若对项目采购电子交易系统操作有疑问，可登录政采云（https://www.zcygov.cn/），点击右侧咨询小采，获取采小蜜智能服务管家帮助，或拨打政采云服务热线400-881-7190获取热线服务帮助。</w:t>
      </w:r>
    </w:p>
    <w:p w14:paraId="722094F8">
      <w:pPr>
        <w:spacing w:line="360" w:lineRule="auto"/>
        <w:ind w:firstLine="480" w:firstLineChars="200"/>
        <w:rPr>
          <w:rFonts w:ascii="宋体" w:hAnsi="宋体" w:cs="宋体"/>
          <w:sz w:val="24"/>
          <w:highlight w:val="none"/>
        </w:rPr>
      </w:pPr>
      <w:r>
        <w:rPr>
          <w:rFonts w:hint="eastAsia" w:ascii="宋体" w:hAnsi="宋体" w:cs="宋体"/>
          <w:sz w:val="24"/>
          <w:highlight w:val="none"/>
        </w:rPr>
        <w:t>CA问题联系电话（人工）：汇信CA 400-888-4636；天谷CA 400-087-8198。</w:t>
      </w:r>
    </w:p>
    <w:p w14:paraId="7A67C3E2">
      <w:pPr>
        <w:rPr>
          <w:rFonts w:hAnsi="宋体" w:cs="宋体"/>
          <w:b/>
          <w:sz w:val="36"/>
          <w:szCs w:val="20"/>
          <w:highlight w:val="none"/>
        </w:rPr>
      </w:pPr>
    </w:p>
    <w:p w14:paraId="2D579B2D">
      <w:pPr>
        <w:rPr>
          <w:rFonts w:ascii="宋体"/>
          <w:snapToGrid w:val="0"/>
          <w:highlight w:val="none"/>
        </w:rPr>
      </w:pPr>
      <w:r>
        <w:rPr>
          <w:highlight w:val="none"/>
        </w:rPr>
        <w:br w:type="page"/>
      </w:r>
    </w:p>
    <w:p w14:paraId="41CD297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ascii="宋体" w:hAnsi="宋体" w:cs="宋体"/>
          <w:b/>
          <w:sz w:val="36"/>
          <w:szCs w:val="20"/>
          <w:highlight w:val="none"/>
        </w:rPr>
      </w:pPr>
      <w:r>
        <w:rPr>
          <w:rFonts w:hint="eastAsia" w:ascii="宋体" w:hAnsi="宋体" w:cs="宋体"/>
          <w:b/>
          <w:sz w:val="36"/>
          <w:szCs w:val="20"/>
          <w:highlight w:val="none"/>
        </w:rPr>
        <w:t>第二部分</w:t>
      </w:r>
      <w:bookmarkEnd w:id="8"/>
      <w:r>
        <w:rPr>
          <w:rFonts w:hint="eastAsia" w:ascii="宋体" w:hAnsi="宋体" w:cs="宋体"/>
          <w:b/>
          <w:sz w:val="36"/>
          <w:szCs w:val="20"/>
          <w:highlight w:val="none"/>
        </w:rPr>
        <w:t xml:space="preserve"> </w:t>
      </w:r>
      <w:r>
        <w:rPr>
          <w:rFonts w:ascii="宋体" w:hAnsi="宋体" w:cs="宋体"/>
          <w:b/>
          <w:sz w:val="36"/>
          <w:szCs w:val="20"/>
          <w:highlight w:val="none"/>
        </w:rPr>
        <w:t xml:space="preserve">  </w:t>
      </w:r>
      <w:r>
        <w:rPr>
          <w:rFonts w:hint="eastAsia" w:ascii="宋体" w:hAnsi="宋体" w:cs="宋体"/>
          <w:b/>
          <w:sz w:val="36"/>
          <w:szCs w:val="20"/>
          <w:highlight w:val="none"/>
        </w:rPr>
        <w:t>投标人须知</w:t>
      </w:r>
      <w:bookmarkEnd w:id="9"/>
    </w:p>
    <w:p w14:paraId="261BB530">
      <w:pPr>
        <w:keepNext w:val="0"/>
        <w:keepLines w:val="0"/>
        <w:pageBreakBefore w:val="0"/>
        <w:widowControl w:val="0"/>
        <w:kinsoku/>
        <w:wordWrap/>
        <w:overflowPunct/>
        <w:topLinePunct w:val="0"/>
        <w:autoSpaceDE/>
        <w:autoSpaceDN/>
        <w:bidi w:val="0"/>
        <w:snapToGrid/>
        <w:spacing w:line="240" w:lineRule="auto"/>
        <w:jc w:val="center"/>
        <w:textAlignment w:val="auto"/>
        <w:rPr>
          <w:rFonts w:ascii="宋体" w:hAnsi="宋体" w:cs="宋体"/>
          <w:b/>
          <w:sz w:val="32"/>
          <w:szCs w:val="20"/>
          <w:highlight w:val="none"/>
        </w:rPr>
      </w:pPr>
      <w:r>
        <w:rPr>
          <w:rFonts w:hint="eastAsia" w:ascii="宋体" w:hAnsi="宋体" w:cs="宋体"/>
          <w:b/>
          <w:sz w:val="32"/>
          <w:szCs w:val="20"/>
          <w:highlight w:val="none"/>
        </w:rPr>
        <w:t>前附表</w:t>
      </w:r>
    </w:p>
    <w:tbl>
      <w:tblPr>
        <w:tblStyle w:val="6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70"/>
        <w:gridCol w:w="1962"/>
        <w:gridCol w:w="6492"/>
      </w:tblGrid>
      <w:tr w14:paraId="3067C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tcPr>
          <w:p w14:paraId="0489310A">
            <w:pPr>
              <w:snapToGrid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序号</w:t>
            </w:r>
          </w:p>
        </w:tc>
        <w:tc>
          <w:tcPr>
            <w:tcW w:w="1075" w:type="pct"/>
            <w:vAlign w:val="center"/>
          </w:tcPr>
          <w:p w14:paraId="046AD438">
            <w:pPr>
              <w:snapToGrid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事项</w:t>
            </w:r>
          </w:p>
        </w:tc>
        <w:tc>
          <w:tcPr>
            <w:tcW w:w="3557" w:type="pct"/>
            <w:vAlign w:val="center"/>
          </w:tcPr>
          <w:p w14:paraId="432BB3F2">
            <w:pPr>
              <w:snapToGrid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本项目的特别规定</w:t>
            </w:r>
          </w:p>
        </w:tc>
      </w:tr>
      <w:tr w14:paraId="5284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vAlign w:val="center"/>
          </w:tcPr>
          <w:p w14:paraId="1EAECB9F">
            <w:pPr>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1</w:t>
            </w:r>
          </w:p>
        </w:tc>
        <w:tc>
          <w:tcPr>
            <w:tcW w:w="1075" w:type="pct"/>
            <w:vAlign w:val="center"/>
          </w:tcPr>
          <w:p w14:paraId="4178409A">
            <w:pPr>
              <w:snapToGrid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项目属性与核心产品</w:t>
            </w:r>
          </w:p>
        </w:tc>
        <w:tc>
          <w:tcPr>
            <w:tcW w:w="3557" w:type="pct"/>
            <w:vAlign w:val="center"/>
          </w:tcPr>
          <w:p w14:paraId="29F8330D">
            <w:pPr>
              <w:spacing w:line="360" w:lineRule="auto"/>
              <w:rPr>
                <w:rFonts w:ascii="宋体" w:hAnsi="宋体" w:cs="宋体"/>
                <w:b/>
                <w:bCs/>
                <w:kern w:val="0"/>
                <w:sz w:val="24"/>
                <w:szCs w:val="24"/>
                <w:highlight w:val="none"/>
              </w:rPr>
            </w:pPr>
            <w:r>
              <w:rPr>
                <w:rFonts w:hint="eastAsia" w:ascii="宋体" w:hAnsi="宋体" w:cs="宋体"/>
                <w:b/>
                <w:bCs/>
                <w:kern w:val="0"/>
                <w:sz w:val="24"/>
                <w:szCs w:val="24"/>
                <w:highlight w:val="none"/>
              </w:rPr>
              <w:t>货物类，核心产品为：</w:t>
            </w:r>
            <w:r>
              <w:rPr>
                <w:rFonts w:hint="eastAsia" w:ascii="宋体" w:hAnsi="宋体" w:cs="宋体"/>
                <w:b/>
                <w:bCs/>
                <w:kern w:val="0"/>
                <w:sz w:val="24"/>
                <w:szCs w:val="24"/>
                <w:highlight w:val="none"/>
                <w:u w:val="single"/>
              </w:rPr>
              <w:t>液氧罐。</w:t>
            </w:r>
          </w:p>
          <w:p w14:paraId="291E99DF">
            <w:pPr>
              <w:pStyle w:val="3"/>
              <w:ind w:left="0" w:firstLine="0"/>
              <w:rPr>
                <w:rFonts w:hint="default" w:ascii="宋体" w:hAnsi="宋体" w:eastAsia="宋体" w:cs="宋体"/>
                <w:b w:val="0"/>
                <w:bCs w:val="0"/>
                <w:kern w:val="0"/>
                <w:sz w:val="24"/>
                <w:szCs w:val="24"/>
                <w:highlight w:val="none"/>
                <w:lang w:val="en-US" w:eastAsia="zh-CN"/>
              </w:rPr>
            </w:pPr>
            <w:r>
              <w:rPr>
                <w:rFonts w:hint="eastAsia" w:ascii="宋体" w:hAnsi="宋体" w:eastAsia="宋体" w:cs="宋体"/>
                <w:kern w:val="0"/>
                <w:sz w:val="24"/>
                <w:szCs w:val="24"/>
                <w:highlight w:val="none"/>
                <w:lang w:val="en-US" w:eastAsia="zh-CN"/>
              </w:rPr>
              <w:t>核心产品本项目参与竞争品牌（厂家）需≥3家。</w:t>
            </w:r>
          </w:p>
        </w:tc>
      </w:tr>
      <w:tr w14:paraId="2F59E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vAlign w:val="center"/>
          </w:tcPr>
          <w:p w14:paraId="19D8E3B9">
            <w:pPr>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2</w:t>
            </w:r>
          </w:p>
        </w:tc>
        <w:tc>
          <w:tcPr>
            <w:tcW w:w="1075" w:type="pct"/>
            <w:vAlign w:val="center"/>
          </w:tcPr>
          <w:p w14:paraId="26657B57">
            <w:pPr>
              <w:snapToGrid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采购标的及其对应的中小企业划分标准所属行业</w:t>
            </w:r>
          </w:p>
        </w:tc>
        <w:tc>
          <w:tcPr>
            <w:tcW w:w="3557" w:type="pct"/>
            <w:vAlign w:val="center"/>
          </w:tcPr>
          <w:p w14:paraId="3526234D">
            <w:pPr>
              <w:numPr>
                <w:ilvl w:val="0"/>
                <w:numId w:val="0"/>
              </w:numPr>
              <w:snapToGrid w:val="0"/>
              <w:spacing w:line="360" w:lineRule="auto"/>
              <w:rPr>
                <w:rFonts w:hint="eastAsia" w:ascii="宋体" w:hAnsi="宋体" w:eastAsia="宋体" w:cs="宋体"/>
                <w:kern w:val="0"/>
                <w:sz w:val="24"/>
                <w:szCs w:val="24"/>
                <w:highlight w:val="none"/>
                <w:lang w:eastAsia="zh-CN"/>
              </w:rPr>
            </w:pPr>
            <w:r>
              <w:rPr>
                <w:rFonts w:hint="eastAsia" w:ascii="宋体" w:hAnsi="宋体" w:cs="宋体"/>
                <w:kern w:val="0"/>
                <w:sz w:val="24"/>
                <w:szCs w:val="24"/>
                <w:highlight w:val="none"/>
              </w:rPr>
              <w:t>中心吸引系统</w:t>
            </w:r>
            <w:r>
              <w:rPr>
                <w:rFonts w:hint="eastAsia" w:ascii="宋体" w:hAnsi="宋体" w:cs="宋体"/>
                <w:kern w:val="0"/>
                <w:sz w:val="24"/>
                <w:szCs w:val="24"/>
                <w:highlight w:val="none"/>
                <w:lang w:eastAsia="zh-CN"/>
              </w:rPr>
              <w:t>：</w:t>
            </w:r>
          </w:p>
          <w:p w14:paraId="3C02E5A8">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医用真空罐</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06E46772">
            <w:pPr>
              <w:pStyle w:val="3"/>
              <w:numPr>
                <w:ilvl w:val="0"/>
                <w:numId w:val="1"/>
              </w:numPr>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b w:val="0"/>
                <w:bCs w:val="0"/>
                <w:kern w:val="0"/>
                <w:sz w:val="24"/>
                <w:szCs w:val="24"/>
                <w:highlight w:val="none"/>
                <w:lang w:val="en-US" w:eastAsia="zh-CN" w:bidi="ar-SA"/>
              </w:rPr>
              <w:t>标的：</w:t>
            </w:r>
            <w:r>
              <w:rPr>
                <w:rFonts w:hint="eastAsia" w:ascii="宋体" w:hAnsi="宋体" w:eastAsia="宋体" w:cs="宋体"/>
                <w:b w:val="0"/>
                <w:bCs w:val="0"/>
                <w:kern w:val="0"/>
                <w:sz w:val="24"/>
                <w:szCs w:val="24"/>
                <w:highlight w:val="none"/>
                <w:u w:val="single"/>
                <w:lang w:val="en-US" w:eastAsia="zh-CN" w:bidi="ar-SA"/>
              </w:rPr>
              <w:t>真空分气缸1</w:t>
            </w:r>
            <w:r>
              <w:rPr>
                <w:rFonts w:hint="eastAsia" w:ascii="宋体" w:hAnsi="宋体" w:eastAsia="宋体" w:cs="宋体"/>
                <w:b w:val="0"/>
                <w:bCs w:val="0"/>
                <w:kern w:val="0"/>
                <w:sz w:val="24"/>
                <w:szCs w:val="24"/>
                <w:highlight w:val="none"/>
                <w:lang w:val="en-US" w:eastAsia="zh-CN" w:bidi="ar-SA"/>
              </w:rPr>
              <w:t>，属于</w:t>
            </w:r>
            <w:r>
              <w:rPr>
                <w:rFonts w:hint="eastAsia" w:ascii="宋体" w:hAnsi="宋体" w:eastAsia="宋体" w:cs="宋体"/>
                <w:b w:val="0"/>
                <w:bCs w:val="0"/>
                <w:kern w:val="0"/>
                <w:sz w:val="24"/>
                <w:szCs w:val="24"/>
                <w:highlight w:val="none"/>
                <w:u w:val="single"/>
                <w:lang w:val="en-US" w:eastAsia="zh-CN" w:bidi="ar-SA"/>
              </w:rPr>
              <w:t>工业</w:t>
            </w:r>
            <w:r>
              <w:rPr>
                <w:rFonts w:hint="eastAsia" w:ascii="宋体" w:hAnsi="宋体" w:eastAsia="宋体" w:cs="宋体"/>
                <w:b w:val="0"/>
                <w:bCs w:val="0"/>
                <w:kern w:val="0"/>
                <w:sz w:val="24"/>
                <w:szCs w:val="24"/>
                <w:highlight w:val="none"/>
                <w:lang w:val="en-US" w:eastAsia="zh-CN" w:bidi="ar-SA"/>
              </w:rPr>
              <w:t>行业；</w:t>
            </w:r>
          </w:p>
          <w:p w14:paraId="7CB8C40F">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双联细菌过滤器</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79623B5A">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污物收集罐</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57715C68">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吸引废气排放灭菌器</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2CE72344">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变频无油爪式真空泵</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07C2EBFB">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吸引PLC变频控制柜</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52294B90">
            <w:pPr>
              <w:pStyle w:val="3"/>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b w:val="0"/>
                <w:bCs w:val="0"/>
                <w:kern w:val="0"/>
                <w:sz w:val="24"/>
                <w:szCs w:val="24"/>
                <w:highlight w:val="none"/>
                <w:lang w:val="en-US" w:eastAsia="zh-CN" w:bidi="ar-SA"/>
              </w:rPr>
              <w:t>压缩空气系统：</w:t>
            </w:r>
          </w:p>
          <w:p w14:paraId="12FC5C9C">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真空分气缸</w:t>
            </w:r>
            <w:r>
              <w:rPr>
                <w:rFonts w:hint="eastAsia" w:ascii="宋体" w:hAnsi="宋体" w:cs="宋体"/>
                <w:kern w:val="0"/>
                <w:sz w:val="24"/>
                <w:szCs w:val="24"/>
                <w:highlight w:val="none"/>
                <w:u w:val="single"/>
                <w:lang w:val="en-US" w:eastAsia="zh-CN"/>
              </w:rPr>
              <w:t>2</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76A6D3C0">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高效过滤器</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611224D7">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活性碳过滤器</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359FD437">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初效过滤器</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1AD5DA6B">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不锈钢空气贮罐1</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509F8F32">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不锈钢空气贮罐2</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4E44F083">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微热吸附式干燥机</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40A88066">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无油涡旋空压机</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7CFED133">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气水分离后冷却器</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3BA67FFE">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自力式减压器</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1FBB369F">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电源控制柜</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603463E1">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智能品质监测装置</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15FED12B">
            <w:pPr>
              <w:pStyle w:val="3"/>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b w:val="0"/>
                <w:bCs w:val="0"/>
                <w:kern w:val="0"/>
                <w:sz w:val="24"/>
                <w:szCs w:val="24"/>
                <w:highlight w:val="none"/>
                <w:lang w:val="en-US" w:eastAsia="zh-CN" w:bidi="ar-SA"/>
              </w:rPr>
              <w:t>中心供氧系统：</w:t>
            </w:r>
          </w:p>
          <w:p w14:paraId="5CCE6DA8">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液氧罐</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47D420EC">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汽化器</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21C9F696">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减压器组</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727160E3">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分气缸</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0377A85B">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液氧站报警装置</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6EF93461">
            <w:pPr>
              <w:pStyle w:val="3"/>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b w:val="0"/>
                <w:bCs w:val="0"/>
                <w:kern w:val="0"/>
                <w:sz w:val="24"/>
                <w:szCs w:val="24"/>
                <w:highlight w:val="none"/>
                <w:lang w:val="en-US" w:eastAsia="zh-CN" w:bidi="ar-SA"/>
              </w:rPr>
              <w:t>其他配套电器件：</w:t>
            </w:r>
          </w:p>
          <w:p w14:paraId="64C3DD99">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吸引终端</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4FAFC3E1">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空气终端</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40C21C1A">
            <w:pPr>
              <w:numPr>
                <w:ilvl w:val="0"/>
                <w:numId w:val="1"/>
              </w:numPr>
              <w:snapToGrid w:val="0"/>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氧气终端</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p w14:paraId="05021E98">
            <w:pPr>
              <w:numPr>
                <w:ilvl w:val="0"/>
                <w:numId w:val="1"/>
              </w:numPr>
              <w:snapToGrid w:val="0"/>
              <w:spacing w:line="360" w:lineRule="auto"/>
              <w:rPr>
                <w:sz w:val="24"/>
                <w:szCs w:val="24"/>
                <w:highlight w:val="none"/>
              </w:rPr>
            </w:pPr>
            <w:r>
              <w:rPr>
                <w:rFonts w:hint="eastAsia" w:ascii="宋体" w:hAnsi="宋体" w:cs="宋体"/>
                <w:kern w:val="0"/>
                <w:sz w:val="24"/>
                <w:szCs w:val="24"/>
                <w:highlight w:val="none"/>
              </w:rPr>
              <w:t>标的：</w:t>
            </w:r>
            <w:r>
              <w:rPr>
                <w:rFonts w:hint="eastAsia" w:ascii="宋体" w:hAnsi="宋体" w:cs="宋体"/>
                <w:kern w:val="0"/>
                <w:sz w:val="24"/>
                <w:szCs w:val="24"/>
                <w:highlight w:val="none"/>
                <w:u w:val="single"/>
              </w:rPr>
              <w:t>病房设备终端箱</w:t>
            </w:r>
            <w:r>
              <w:rPr>
                <w:rFonts w:hint="eastAsia" w:ascii="宋体" w:hAnsi="宋体" w:cs="宋体"/>
                <w:kern w:val="0"/>
                <w:sz w:val="24"/>
                <w:szCs w:val="24"/>
                <w:highlight w:val="none"/>
              </w:rPr>
              <w:t>，属于</w:t>
            </w:r>
            <w:r>
              <w:rPr>
                <w:rFonts w:hint="eastAsia" w:ascii="宋体" w:hAnsi="宋体" w:cs="宋体"/>
                <w:kern w:val="0"/>
                <w:sz w:val="24"/>
                <w:szCs w:val="24"/>
                <w:highlight w:val="none"/>
                <w:u w:val="single"/>
              </w:rPr>
              <w:t>工业</w:t>
            </w:r>
            <w:r>
              <w:rPr>
                <w:rFonts w:hint="eastAsia" w:ascii="宋体" w:hAnsi="宋体" w:cs="宋体"/>
                <w:kern w:val="0"/>
                <w:sz w:val="24"/>
                <w:szCs w:val="24"/>
                <w:highlight w:val="none"/>
              </w:rPr>
              <w:t>行业；</w:t>
            </w:r>
          </w:p>
        </w:tc>
      </w:tr>
      <w:tr w14:paraId="2D105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vAlign w:val="center"/>
          </w:tcPr>
          <w:p w14:paraId="44A50590">
            <w:pPr>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3</w:t>
            </w:r>
          </w:p>
        </w:tc>
        <w:tc>
          <w:tcPr>
            <w:tcW w:w="1075" w:type="pct"/>
            <w:vAlign w:val="center"/>
          </w:tcPr>
          <w:p w14:paraId="70FF2CAA">
            <w:pPr>
              <w:snapToGrid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是否允许采购进口产品</w:t>
            </w:r>
          </w:p>
        </w:tc>
        <w:tc>
          <w:tcPr>
            <w:tcW w:w="3557" w:type="pct"/>
            <w:vAlign w:val="center"/>
          </w:tcPr>
          <w:p w14:paraId="6916FFD5">
            <w:pPr>
              <w:spacing w:line="360" w:lineRule="auto"/>
              <w:rPr>
                <w:rFonts w:ascii="宋体" w:hAnsi="宋体" w:cs="宋体"/>
                <w:kern w:val="0"/>
                <w:sz w:val="24"/>
                <w:szCs w:val="24"/>
                <w:highlight w:val="none"/>
              </w:rPr>
            </w:pPr>
            <w:sdt>
              <w:sdtPr>
                <w:rPr>
                  <w:rFonts w:hint="eastAsia" w:ascii="宋体" w:hAnsi="宋体" w:cs="宋体"/>
                  <w:kern w:val="0"/>
                  <w:sz w:val="24"/>
                  <w:szCs w:val="24"/>
                  <w:highlight w:val="none"/>
                </w:rPr>
                <w:id w:val="-1828425707"/>
              </w:sdtPr>
              <w:sdtEndPr>
                <w:rPr>
                  <w:rFonts w:hint="eastAsia" w:ascii="宋体" w:hAnsi="宋体" w:cs="宋体"/>
                  <w:kern w:val="0"/>
                  <w:sz w:val="24"/>
                  <w:szCs w:val="24"/>
                  <w:highlight w:val="none"/>
                </w:rPr>
              </w:sdtEndPr>
              <w:sdtContent>
                <w:r>
                  <w:rPr>
                    <w:rFonts w:hint="eastAsia" w:ascii="宋体" w:hAnsi="宋体" w:cs="宋体"/>
                    <w:kern w:val="0"/>
                    <w:sz w:val="24"/>
                    <w:szCs w:val="24"/>
                    <w:highlight w:val="none"/>
                  </w:rPr>
                  <w:sym w:font="Wingdings" w:char="00FE"/>
                </w:r>
              </w:sdtContent>
            </w:sdt>
            <w:r>
              <w:rPr>
                <w:rFonts w:hint="eastAsia" w:ascii="宋体" w:hAnsi="宋体" w:cs="宋体"/>
                <w:kern w:val="0"/>
                <w:sz w:val="24"/>
                <w:szCs w:val="24"/>
                <w:highlight w:val="none"/>
                <w:lang w:eastAsia="zh-CN"/>
              </w:rPr>
              <w:t>本</w:t>
            </w:r>
            <w:r>
              <w:rPr>
                <w:rFonts w:hint="eastAsia" w:ascii="宋体" w:hAnsi="宋体" w:cs="宋体"/>
                <w:kern w:val="0"/>
                <w:sz w:val="24"/>
                <w:szCs w:val="24"/>
                <w:highlight w:val="none"/>
              </w:rPr>
              <w:t>项目不允许采购进口产品。</w:t>
            </w:r>
          </w:p>
          <w:p w14:paraId="147DB1EF">
            <w:pPr>
              <w:spacing w:line="360" w:lineRule="auto"/>
              <w:rPr>
                <w:rFonts w:ascii="宋体" w:hAnsi="宋体" w:cs="宋体"/>
                <w:sz w:val="24"/>
                <w:szCs w:val="24"/>
                <w:highlight w:val="none"/>
              </w:rPr>
            </w:pPr>
            <w:sdt>
              <w:sdtPr>
                <w:rPr>
                  <w:rFonts w:hint="eastAsia" w:ascii="宋体" w:hAnsi="宋体" w:cs="宋体"/>
                  <w:kern w:val="0"/>
                  <w:sz w:val="24"/>
                  <w:szCs w:val="24"/>
                  <w:highlight w:val="none"/>
                </w:rPr>
                <w:id w:val="-52852824"/>
              </w:sdtPr>
              <w:sdtEndPr>
                <w:rPr>
                  <w:rFonts w:hint="eastAsia" w:ascii="宋体" w:hAnsi="宋体" w:cs="宋体"/>
                  <w:kern w:val="0"/>
                  <w:sz w:val="24"/>
                  <w:szCs w:val="24"/>
                  <w:highlight w:val="none"/>
                </w:rPr>
              </w:sdtEndPr>
              <w:sdtContent>
                <w:r>
                  <w:rPr>
                    <w:rFonts w:hint="eastAsia" w:ascii="宋体" w:hAnsi="宋体" w:cs="宋体"/>
                    <w:kern w:val="0"/>
                    <w:sz w:val="24"/>
                    <w:szCs w:val="24"/>
                    <w:highlight w:val="none"/>
                  </w:rPr>
                  <w:t>☐</w:t>
                </w:r>
              </w:sdtContent>
            </w:sdt>
            <w:r>
              <w:rPr>
                <w:rFonts w:hint="eastAsia" w:ascii="宋体" w:hAnsi="宋体" w:cs="宋体"/>
                <w:kern w:val="0"/>
                <w:sz w:val="24"/>
                <w:szCs w:val="24"/>
                <w:highlight w:val="none"/>
              </w:rPr>
              <w:t>可以就采购进口产品。</w:t>
            </w:r>
          </w:p>
        </w:tc>
      </w:tr>
      <w:tr w14:paraId="71FD4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vAlign w:val="center"/>
          </w:tcPr>
          <w:p w14:paraId="027DE323">
            <w:pPr>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4</w:t>
            </w:r>
          </w:p>
        </w:tc>
        <w:tc>
          <w:tcPr>
            <w:tcW w:w="1075" w:type="pct"/>
            <w:vAlign w:val="center"/>
          </w:tcPr>
          <w:p w14:paraId="231008CF">
            <w:pPr>
              <w:snapToGrid w:val="0"/>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分包</w:t>
            </w:r>
          </w:p>
        </w:tc>
        <w:tc>
          <w:tcPr>
            <w:tcW w:w="3557" w:type="pct"/>
            <w:vAlign w:val="center"/>
          </w:tcPr>
          <w:p w14:paraId="299D2B9D">
            <w:pPr>
              <w:spacing w:line="360" w:lineRule="auto"/>
              <w:rPr>
                <w:rFonts w:ascii="宋体" w:hAnsi="宋体" w:cs="宋体"/>
                <w:sz w:val="24"/>
                <w:szCs w:val="24"/>
                <w:highlight w:val="none"/>
              </w:rPr>
            </w:pPr>
            <w:sdt>
              <w:sdtPr>
                <w:rPr>
                  <w:rFonts w:hint="eastAsia" w:ascii="宋体" w:hAnsi="宋体" w:cs="宋体"/>
                  <w:kern w:val="0"/>
                  <w:sz w:val="24"/>
                  <w:szCs w:val="24"/>
                  <w:highlight w:val="none"/>
                </w:rPr>
                <w:id w:val="-1276331357"/>
              </w:sdtPr>
              <w:sdtEndPr>
                <w:rPr>
                  <w:rFonts w:hint="eastAsia" w:ascii="宋体" w:hAnsi="宋体" w:cs="宋体"/>
                  <w:kern w:val="0"/>
                  <w:sz w:val="24"/>
                  <w:szCs w:val="24"/>
                  <w:highlight w:val="none"/>
                </w:rPr>
              </w:sdtEndPr>
              <w:sdtContent>
                <w:sdt>
                  <w:sdtPr>
                    <w:rPr>
                      <w:rFonts w:hint="eastAsia" w:ascii="宋体" w:hAnsi="宋体" w:cs="宋体"/>
                      <w:kern w:val="0"/>
                      <w:sz w:val="24"/>
                      <w:szCs w:val="24"/>
                      <w:highlight w:val="none"/>
                    </w:rPr>
                    <w:id w:val="-1477286927"/>
                  </w:sdtPr>
                  <w:sdtEndPr>
                    <w:rPr>
                      <w:rFonts w:hint="eastAsia" w:ascii="宋体" w:hAnsi="宋体" w:cs="宋体"/>
                      <w:kern w:val="0"/>
                      <w:sz w:val="24"/>
                      <w:szCs w:val="24"/>
                      <w:highlight w:val="none"/>
                    </w:rPr>
                  </w:sdtEndPr>
                  <w:sdtContent>
                    <w:r>
                      <w:rPr>
                        <w:rFonts w:ascii="Wingdings" w:hAnsi="Wingdings" w:cs="宋体"/>
                        <w:kern w:val="0"/>
                        <w:sz w:val="24"/>
                        <w:szCs w:val="24"/>
                        <w:highlight w:val="none"/>
                      </w:rPr>
                      <w:sym w:font="Wingdings" w:char="00FE"/>
                    </w:r>
                  </w:sdtContent>
                </w:sdt>
              </w:sdtContent>
            </w:sdt>
            <w:r>
              <w:rPr>
                <w:rFonts w:hint="eastAsia" w:ascii="宋体" w:hAnsi="宋体" w:cs="宋体"/>
                <w:kern w:val="0"/>
                <w:sz w:val="24"/>
                <w:szCs w:val="24"/>
                <w:highlight w:val="none"/>
                <w:lang w:val="en-US" w:eastAsia="zh-CN"/>
              </w:rPr>
              <w:t>A</w:t>
            </w:r>
            <w:r>
              <w:rPr>
                <w:rFonts w:hint="eastAsia" w:ascii="宋体" w:hAnsi="宋体" w:cs="宋体"/>
                <w:sz w:val="24"/>
                <w:szCs w:val="24"/>
                <w:highlight w:val="none"/>
              </w:rPr>
              <w:t>同意将非主体、非关键性的工作分包。</w:t>
            </w:r>
            <w:sdt>
              <w:sdtPr>
                <w:rPr>
                  <w:rFonts w:hint="eastAsia" w:ascii="宋体" w:hAnsi="宋体" w:cs="宋体"/>
                  <w:kern w:val="0"/>
                  <w:sz w:val="24"/>
                  <w:szCs w:val="24"/>
                  <w:highlight w:val="none"/>
                </w:rPr>
                <w:id w:val="147463358"/>
                <w:showingPlcHdr/>
              </w:sdtPr>
              <w:sdtEndPr>
                <w:rPr>
                  <w:rFonts w:hint="eastAsia" w:ascii="宋体" w:hAnsi="宋体" w:cs="宋体"/>
                  <w:kern w:val="0"/>
                  <w:sz w:val="24"/>
                  <w:szCs w:val="24"/>
                  <w:highlight w:val="none"/>
                </w:rPr>
              </w:sdtEndPr>
              <w:sdtContent/>
            </w:sdt>
          </w:p>
          <w:p w14:paraId="49EEF2D5">
            <w:pPr>
              <w:spacing w:line="360" w:lineRule="auto"/>
              <w:rPr>
                <w:rFonts w:ascii="宋体" w:hAnsi="宋体" w:cs="宋体"/>
                <w:sz w:val="24"/>
                <w:szCs w:val="24"/>
                <w:highlight w:val="none"/>
              </w:rPr>
            </w:pPr>
            <w:r>
              <w:rPr>
                <w:rFonts w:hint="eastAsia" w:ascii="宋体" w:hAnsi="宋体" w:cs="宋体"/>
                <w:sz w:val="24"/>
                <w:szCs w:val="24"/>
                <w:highlight w:val="none"/>
              </w:rPr>
              <w:t>注：不得限制大中型企业向小微企业合理分包。</w:t>
            </w:r>
          </w:p>
        </w:tc>
      </w:tr>
      <w:tr w14:paraId="7003B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vAlign w:val="center"/>
          </w:tcPr>
          <w:p w14:paraId="7FAA8C4D">
            <w:pPr>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5</w:t>
            </w:r>
          </w:p>
        </w:tc>
        <w:tc>
          <w:tcPr>
            <w:tcW w:w="1075" w:type="pct"/>
            <w:vAlign w:val="center"/>
          </w:tcPr>
          <w:p w14:paraId="3DA6EC3B">
            <w:pPr>
              <w:snapToGrid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开标前答疑会或现场考察</w:t>
            </w:r>
          </w:p>
        </w:tc>
        <w:tc>
          <w:tcPr>
            <w:tcW w:w="3557" w:type="pct"/>
            <w:vAlign w:val="center"/>
          </w:tcPr>
          <w:p w14:paraId="2471B716">
            <w:pPr>
              <w:spacing w:line="360" w:lineRule="auto"/>
              <w:rPr>
                <w:rFonts w:ascii="宋体" w:hAnsi="宋体" w:cs="宋体"/>
                <w:sz w:val="24"/>
                <w:szCs w:val="24"/>
                <w:highlight w:val="none"/>
              </w:rPr>
            </w:pPr>
            <w:sdt>
              <w:sdtPr>
                <w:rPr>
                  <w:rFonts w:hint="eastAsia" w:ascii="宋体" w:hAnsi="宋体" w:cs="宋体"/>
                  <w:kern w:val="0"/>
                  <w:sz w:val="24"/>
                  <w:szCs w:val="24"/>
                  <w:highlight w:val="none"/>
                </w:rPr>
                <w:id w:val="-212966419"/>
              </w:sdtPr>
              <w:sdtEndPr>
                <w:rPr>
                  <w:rFonts w:hint="eastAsia" w:ascii="宋体" w:hAnsi="宋体" w:cs="宋体"/>
                  <w:kern w:val="0"/>
                  <w:sz w:val="24"/>
                  <w:szCs w:val="24"/>
                  <w:highlight w:val="none"/>
                </w:rPr>
              </w:sdtEndPr>
              <w:sdtContent>
                <w:r>
                  <w:rPr>
                    <w:rFonts w:hint="eastAsia" w:ascii="宋体" w:hAnsi="宋体" w:cs="宋体"/>
                    <w:kern w:val="0"/>
                    <w:sz w:val="24"/>
                    <w:szCs w:val="24"/>
                    <w:highlight w:val="none"/>
                  </w:rPr>
                  <w:sym w:font="Wingdings" w:char="F0FE"/>
                </w:r>
              </w:sdtContent>
            </w:sdt>
            <w:r>
              <w:rPr>
                <w:rFonts w:hint="eastAsia" w:ascii="宋体" w:hAnsi="宋体" w:cs="宋体"/>
                <w:kern w:val="0"/>
                <w:sz w:val="24"/>
                <w:szCs w:val="24"/>
                <w:highlight w:val="none"/>
              </w:rPr>
              <w:t>A</w:t>
            </w:r>
            <w:r>
              <w:rPr>
                <w:rFonts w:hint="eastAsia" w:ascii="宋体" w:hAnsi="宋体" w:cs="宋体"/>
                <w:sz w:val="24"/>
                <w:szCs w:val="24"/>
                <w:highlight w:val="none"/>
              </w:rPr>
              <w:t>不组织。</w:t>
            </w:r>
          </w:p>
        </w:tc>
      </w:tr>
      <w:tr w14:paraId="6F863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vAlign w:val="center"/>
          </w:tcPr>
          <w:p w14:paraId="1EC41148">
            <w:pPr>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6</w:t>
            </w:r>
          </w:p>
        </w:tc>
        <w:tc>
          <w:tcPr>
            <w:tcW w:w="1075" w:type="pct"/>
            <w:vAlign w:val="center"/>
          </w:tcPr>
          <w:p w14:paraId="23C91486">
            <w:pPr>
              <w:snapToGrid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样品提供</w:t>
            </w:r>
          </w:p>
        </w:tc>
        <w:tc>
          <w:tcPr>
            <w:tcW w:w="3557" w:type="pct"/>
            <w:vAlign w:val="center"/>
          </w:tcPr>
          <w:p w14:paraId="03353945">
            <w:pPr>
              <w:spacing w:line="360" w:lineRule="auto"/>
              <w:rPr>
                <w:rFonts w:hint="eastAsia" w:ascii="宋体" w:hAnsi="宋体" w:cs="宋体"/>
                <w:sz w:val="24"/>
                <w:szCs w:val="24"/>
                <w:highlight w:val="none"/>
              </w:rPr>
            </w:pPr>
            <w:sdt>
              <w:sdtPr>
                <w:rPr>
                  <w:rFonts w:hint="eastAsia" w:ascii="宋体" w:hAnsi="宋体" w:cs="宋体"/>
                  <w:kern w:val="0"/>
                  <w:sz w:val="24"/>
                  <w:szCs w:val="24"/>
                  <w:highlight w:val="none"/>
                </w:rPr>
                <w:id w:val="-1639946486"/>
              </w:sdtPr>
              <w:sdtEndPr>
                <w:rPr>
                  <w:rFonts w:hint="eastAsia" w:ascii="宋体" w:hAnsi="宋体" w:cs="宋体"/>
                  <w:kern w:val="0"/>
                  <w:sz w:val="24"/>
                  <w:szCs w:val="24"/>
                  <w:highlight w:val="none"/>
                </w:rPr>
              </w:sdtEndPr>
              <w:sdtContent>
                <w:r>
                  <w:rPr>
                    <w:rFonts w:hint="eastAsia" w:ascii="宋体" w:hAnsi="宋体" w:cs="宋体"/>
                    <w:kern w:val="0"/>
                    <w:sz w:val="24"/>
                    <w:szCs w:val="24"/>
                    <w:highlight w:val="none"/>
                  </w:rPr>
                  <w:sym w:font="Wingdings" w:char="00A8"/>
                </w:r>
              </w:sdtContent>
            </w:sdt>
            <w:r>
              <w:rPr>
                <w:rFonts w:hint="eastAsia" w:ascii="宋体" w:hAnsi="宋体" w:cs="宋体"/>
                <w:kern w:val="0"/>
                <w:sz w:val="24"/>
                <w:szCs w:val="24"/>
                <w:highlight w:val="none"/>
              </w:rPr>
              <w:t>A</w:t>
            </w:r>
            <w:r>
              <w:rPr>
                <w:rFonts w:hint="eastAsia" w:ascii="宋体" w:hAnsi="宋体" w:cs="宋体"/>
                <w:sz w:val="24"/>
                <w:szCs w:val="24"/>
                <w:highlight w:val="none"/>
              </w:rPr>
              <w:t>不要求提供。</w:t>
            </w:r>
          </w:p>
          <w:p w14:paraId="76070F2E">
            <w:pPr>
              <w:spacing w:line="360" w:lineRule="auto"/>
              <w:rPr>
                <w:rFonts w:ascii="宋体" w:hAnsi="宋体" w:cs="宋体"/>
                <w:kern w:val="0"/>
                <w:sz w:val="24"/>
                <w:szCs w:val="24"/>
                <w:highlight w:val="none"/>
              </w:rPr>
            </w:pPr>
            <w:sdt>
              <w:sdtPr>
                <w:rPr>
                  <w:rFonts w:hint="eastAsia" w:ascii="宋体" w:hAnsi="宋体" w:cs="宋体"/>
                  <w:kern w:val="0"/>
                  <w:sz w:val="24"/>
                  <w:szCs w:val="24"/>
                  <w:highlight w:val="none"/>
                </w:rPr>
                <w:id w:val="1026831988"/>
              </w:sdtPr>
              <w:sdtEndPr>
                <w:rPr>
                  <w:rFonts w:hint="eastAsia" w:ascii="宋体" w:hAnsi="宋体" w:cs="宋体"/>
                  <w:kern w:val="0"/>
                  <w:sz w:val="24"/>
                  <w:szCs w:val="24"/>
                  <w:highlight w:val="none"/>
                </w:rPr>
              </w:sdtEndPr>
              <w:sdtContent>
                <w:sdt>
                  <w:sdtPr>
                    <w:rPr>
                      <w:rFonts w:hint="eastAsia" w:ascii="宋体" w:hAnsi="宋体" w:cs="宋体"/>
                      <w:kern w:val="0"/>
                      <w:sz w:val="24"/>
                      <w:szCs w:val="24"/>
                      <w:highlight w:val="none"/>
                    </w:rPr>
                    <w:id w:val="147458482"/>
                  </w:sdtPr>
                  <w:sdtEndPr>
                    <w:rPr>
                      <w:rFonts w:hint="eastAsia" w:ascii="宋体" w:hAnsi="宋体" w:cs="宋体"/>
                      <w:kern w:val="0"/>
                      <w:sz w:val="24"/>
                      <w:szCs w:val="24"/>
                      <w:highlight w:val="none"/>
                    </w:rPr>
                  </w:sdtEndPr>
                  <w:sdtContent>
                    <w:r>
                      <w:rPr>
                        <w:rFonts w:hint="eastAsia" w:ascii="宋体" w:hAnsi="宋体" w:cs="宋体"/>
                        <w:kern w:val="0"/>
                        <w:sz w:val="24"/>
                        <w:szCs w:val="24"/>
                        <w:highlight w:val="none"/>
                      </w:rPr>
                      <w:sym w:font="Wingdings" w:char="00FE"/>
                    </w:r>
                    <w:r>
                      <w:rPr>
                        <w:rFonts w:hint="eastAsia" w:ascii="宋体" w:hAnsi="宋体" w:cs="宋体"/>
                        <w:kern w:val="0"/>
                        <w:sz w:val="24"/>
                        <w:szCs w:val="24"/>
                        <w:highlight w:val="none"/>
                        <w:lang w:val="en-US" w:eastAsia="zh-CN"/>
                      </w:rPr>
                      <w:t>B</w:t>
                    </w:r>
                  </w:sdtContent>
                </w:sdt>
              </w:sdtContent>
            </w:sdt>
            <w:r>
              <w:rPr>
                <w:rFonts w:hint="eastAsia" w:ascii="宋体" w:hAnsi="宋体" w:cs="宋体"/>
                <w:kern w:val="0"/>
                <w:sz w:val="24"/>
                <w:szCs w:val="24"/>
                <w:highlight w:val="none"/>
                <w:lang w:eastAsia="zh-CN"/>
              </w:rPr>
              <w:t>要</w:t>
            </w:r>
            <w:r>
              <w:rPr>
                <w:rFonts w:hint="eastAsia" w:ascii="宋体" w:hAnsi="宋体" w:cs="宋体"/>
                <w:kern w:val="0"/>
                <w:sz w:val="24"/>
                <w:szCs w:val="24"/>
                <w:highlight w:val="none"/>
              </w:rPr>
              <w:t>求提供，</w:t>
            </w:r>
          </w:p>
          <w:p w14:paraId="3824CDC5">
            <w:pPr>
              <w:spacing w:line="360" w:lineRule="auto"/>
              <w:rPr>
                <w:rFonts w:ascii="宋体" w:hAnsi="宋体" w:cs="宋体"/>
                <w:kern w:val="0"/>
                <w:sz w:val="24"/>
                <w:szCs w:val="24"/>
                <w:highlight w:val="none"/>
              </w:rPr>
            </w:pPr>
            <w:r>
              <w:rPr>
                <w:rFonts w:hint="eastAsia" w:ascii="宋体" w:hAnsi="宋体" w:cs="宋体"/>
                <w:kern w:val="0"/>
                <w:sz w:val="24"/>
                <w:szCs w:val="24"/>
                <w:highlight w:val="none"/>
              </w:rPr>
              <w:t>（1）</w:t>
            </w:r>
            <w:r>
              <w:rPr>
                <w:rFonts w:hint="eastAsia" w:ascii="宋体" w:hAnsi="宋体" w:cs="宋体"/>
                <w:snapToGrid w:val="0"/>
                <w:kern w:val="28"/>
                <w:sz w:val="24"/>
                <w:szCs w:val="24"/>
                <w:highlight w:val="none"/>
              </w:rPr>
              <w:t>样品：</w:t>
            </w:r>
            <w:r>
              <w:rPr>
                <w:rFonts w:hint="eastAsia" w:ascii="宋体" w:hAnsi="宋体" w:eastAsia="宋体" w:cs="Times New Roman"/>
                <w:sz w:val="24"/>
                <w:szCs w:val="24"/>
                <w:highlight w:val="none"/>
                <w:u w:val="single"/>
                <w:lang w:val="zh-CN"/>
              </w:rPr>
              <w:t>床头设备终端箱</w:t>
            </w:r>
            <w:r>
              <w:rPr>
                <w:rFonts w:hint="eastAsia" w:ascii="宋体" w:hAnsi="宋体" w:cs="宋体"/>
                <w:kern w:val="0"/>
                <w:sz w:val="24"/>
                <w:szCs w:val="24"/>
                <w:highlight w:val="none"/>
              </w:rPr>
              <w:t>；</w:t>
            </w:r>
          </w:p>
          <w:p w14:paraId="3921E2D4">
            <w:pPr>
              <w:spacing w:line="360" w:lineRule="auto"/>
              <w:rPr>
                <w:rFonts w:ascii="宋体" w:hAnsi="宋体" w:cs="宋体"/>
                <w:kern w:val="0"/>
                <w:sz w:val="24"/>
                <w:szCs w:val="24"/>
                <w:highlight w:val="none"/>
              </w:rPr>
            </w:pPr>
            <w:r>
              <w:rPr>
                <w:rFonts w:hint="eastAsia" w:ascii="宋体" w:hAnsi="宋体" w:cs="宋体"/>
                <w:kern w:val="0"/>
                <w:sz w:val="24"/>
                <w:szCs w:val="24"/>
                <w:highlight w:val="none"/>
              </w:rPr>
              <w:t>（2）</w:t>
            </w:r>
            <w:r>
              <w:rPr>
                <w:rFonts w:hint="eastAsia" w:ascii="宋体" w:hAnsi="宋体" w:cs="宋体"/>
                <w:snapToGrid w:val="0"/>
                <w:kern w:val="28"/>
                <w:sz w:val="24"/>
                <w:szCs w:val="24"/>
                <w:highlight w:val="none"/>
              </w:rPr>
              <w:t>样品制作的标准和要求：详见</w:t>
            </w:r>
            <w:r>
              <w:rPr>
                <w:rFonts w:hint="eastAsia" w:ascii="宋体" w:hAnsi="宋体" w:cs="宋体"/>
                <w:snapToGrid w:val="0"/>
                <w:kern w:val="28"/>
                <w:sz w:val="24"/>
                <w:szCs w:val="24"/>
                <w:highlight w:val="none"/>
                <w:u w:val="single"/>
                <w:lang w:eastAsia="zh-CN"/>
              </w:rPr>
              <w:t>采购需求及图纸</w:t>
            </w:r>
            <w:r>
              <w:rPr>
                <w:rFonts w:hint="eastAsia" w:ascii="宋体" w:hAnsi="宋体" w:cs="宋体"/>
                <w:kern w:val="0"/>
                <w:sz w:val="24"/>
                <w:szCs w:val="24"/>
                <w:highlight w:val="none"/>
              </w:rPr>
              <w:t>；</w:t>
            </w:r>
          </w:p>
          <w:p w14:paraId="2F463884">
            <w:pPr>
              <w:spacing w:line="360" w:lineRule="auto"/>
              <w:rPr>
                <w:rFonts w:ascii="宋体" w:hAnsi="宋体" w:cs="宋体"/>
                <w:kern w:val="0"/>
                <w:sz w:val="24"/>
                <w:szCs w:val="24"/>
                <w:highlight w:val="none"/>
              </w:rPr>
            </w:pPr>
            <w:r>
              <w:rPr>
                <w:rFonts w:hint="eastAsia" w:ascii="宋体" w:hAnsi="宋体" w:cs="宋体"/>
                <w:kern w:val="0"/>
                <w:sz w:val="24"/>
                <w:szCs w:val="24"/>
                <w:highlight w:val="none"/>
              </w:rPr>
              <w:t>（3）样品的评审方法以及评审标准</w:t>
            </w:r>
            <w:r>
              <w:rPr>
                <w:rFonts w:hint="eastAsia" w:ascii="宋体" w:hAnsi="宋体" w:cs="宋体"/>
                <w:snapToGrid w:val="0"/>
                <w:kern w:val="28"/>
                <w:sz w:val="24"/>
                <w:szCs w:val="24"/>
                <w:highlight w:val="none"/>
              </w:rPr>
              <w:t>：详见</w:t>
            </w:r>
            <w:r>
              <w:rPr>
                <w:rFonts w:hint="eastAsia" w:ascii="宋体" w:hAnsi="宋体" w:cs="宋体"/>
                <w:sz w:val="24"/>
                <w:szCs w:val="24"/>
                <w:highlight w:val="none"/>
                <w:u w:val="single"/>
              </w:rPr>
              <w:t>评标办法</w:t>
            </w:r>
            <w:r>
              <w:rPr>
                <w:rFonts w:hint="eastAsia" w:ascii="宋体" w:hAnsi="宋体" w:cs="宋体"/>
                <w:kern w:val="0"/>
                <w:sz w:val="24"/>
                <w:szCs w:val="24"/>
                <w:highlight w:val="none"/>
              </w:rPr>
              <w:t>；</w:t>
            </w:r>
          </w:p>
          <w:p w14:paraId="3F4823A6">
            <w:pPr>
              <w:spacing w:line="360" w:lineRule="auto"/>
              <w:rPr>
                <w:rFonts w:ascii="宋体" w:hAnsi="宋体" w:cs="宋体"/>
                <w:kern w:val="0"/>
                <w:sz w:val="24"/>
                <w:szCs w:val="24"/>
                <w:highlight w:val="none"/>
              </w:rPr>
            </w:pPr>
            <w:r>
              <w:rPr>
                <w:rFonts w:hint="eastAsia" w:ascii="宋体" w:hAnsi="宋体" w:cs="宋体"/>
                <w:kern w:val="0"/>
                <w:sz w:val="24"/>
                <w:szCs w:val="24"/>
                <w:highlight w:val="none"/>
              </w:rPr>
              <w:t>（4）是否需要随样品提交检测报告：</w:t>
            </w:r>
            <w:r>
              <w:rPr>
                <w:rFonts w:hint="eastAsia" w:ascii="宋体" w:hAnsi="宋体" w:cs="宋体"/>
                <w:kern w:val="0"/>
                <w:sz w:val="24"/>
                <w:szCs w:val="24"/>
                <w:highlight w:val="none"/>
              </w:rPr>
              <w:sym w:font="Wingdings" w:char="00FE"/>
            </w:r>
            <w:sdt>
              <w:sdtPr>
                <w:rPr>
                  <w:rFonts w:hint="eastAsia" w:ascii="宋体" w:hAnsi="宋体" w:cs="宋体"/>
                  <w:kern w:val="0"/>
                  <w:sz w:val="24"/>
                  <w:szCs w:val="24"/>
                  <w:highlight w:val="none"/>
                </w:rPr>
                <w:id w:val="147472410"/>
              </w:sdtPr>
              <w:sdtEndPr>
                <w:rPr>
                  <w:rFonts w:hint="eastAsia" w:ascii="宋体" w:hAnsi="宋体" w:cs="宋体"/>
                  <w:kern w:val="0"/>
                  <w:sz w:val="24"/>
                  <w:szCs w:val="24"/>
                  <w:highlight w:val="none"/>
                </w:rPr>
              </w:sdtEndPr>
              <w:sdtContent/>
            </w:sdt>
            <w:sdt>
              <w:sdtPr>
                <w:rPr>
                  <w:rFonts w:hint="eastAsia" w:ascii="宋体" w:hAnsi="宋体" w:cs="宋体"/>
                  <w:kern w:val="0"/>
                  <w:sz w:val="24"/>
                  <w:szCs w:val="24"/>
                  <w:highlight w:val="none"/>
                </w:rPr>
                <w:id w:val="1303421454"/>
                <w:showingPlcHdr/>
              </w:sdtPr>
              <w:sdtEndPr>
                <w:rPr>
                  <w:rFonts w:hint="eastAsia" w:ascii="宋体" w:hAnsi="宋体" w:cs="宋体"/>
                  <w:kern w:val="0"/>
                  <w:sz w:val="24"/>
                  <w:szCs w:val="24"/>
                  <w:highlight w:val="none"/>
                </w:rPr>
              </w:sdtEndPr>
              <w:sdtContent/>
            </w:sdt>
            <w:r>
              <w:rPr>
                <w:rFonts w:hint="eastAsia" w:ascii="宋体" w:hAnsi="宋体" w:cs="宋体"/>
                <w:kern w:val="0"/>
                <w:sz w:val="24"/>
                <w:szCs w:val="24"/>
                <w:highlight w:val="none"/>
              </w:rPr>
              <w:t>否；</w:t>
            </w:r>
            <w:r>
              <w:rPr>
                <w:rFonts w:hint="eastAsia" w:ascii="宋体" w:hAnsi="宋体" w:cs="宋体"/>
                <w:kern w:val="0"/>
                <w:sz w:val="24"/>
                <w:szCs w:val="24"/>
                <w:highlight w:val="none"/>
              </w:rPr>
              <w:sym w:font="Wingdings" w:char="00A8"/>
            </w:r>
            <w:sdt>
              <w:sdtPr>
                <w:rPr>
                  <w:rFonts w:hint="eastAsia" w:ascii="宋体" w:hAnsi="宋体" w:cs="宋体"/>
                  <w:kern w:val="0"/>
                  <w:sz w:val="24"/>
                  <w:szCs w:val="24"/>
                  <w:highlight w:val="none"/>
                </w:rPr>
                <w:id w:val="1621728433"/>
              </w:sdtPr>
              <w:sdtEndPr>
                <w:rPr>
                  <w:rFonts w:hint="eastAsia" w:ascii="宋体" w:hAnsi="宋体" w:cs="宋体"/>
                  <w:kern w:val="0"/>
                  <w:sz w:val="24"/>
                  <w:szCs w:val="24"/>
                  <w:highlight w:val="none"/>
                </w:rPr>
              </w:sdtEndPr>
              <w:sdtContent/>
            </w:sdt>
            <w:r>
              <w:rPr>
                <w:rFonts w:hint="eastAsia" w:ascii="宋体" w:hAnsi="宋体" w:cs="宋体"/>
                <w:kern w:val="0"/>
                <w:sz w:val="24"/>
                <w:szCs w:val="24"/>
                <w:highlight w:val="none"/>
              </w:rPr>
              <w:t>是，</w:t>
            </w:r>
            <w:r>
              <w:rPr>
                <w:rFonts w:hint="eastAsia" w:ascii="宋体" w:hAnsi="宋体" w:cs="宋体"/>
                <w:kern w:val="0"/>
                <w:sz w:val="24"/>
                <w:szCs w:val="24"/>
                <w:highlight w:val="none"/>
                <w:lang w:val="en-US" w:eastAsia="zh-CN"/>
              </w:rPr>
              <w:t>详见采购需求</w:t>
            </w:r>
            <w:r>
              <w:rPr>
                <w:rFonts w:hint="eastAsia" w:ascii="宋体" w:hAnsi="宋体" w:cs="宋体"/>
                <w:kern w:val="0"/>
                <w:sz w:val="24"/>
                <w:szCs w:val="24"/>
                <w:highlight w:val="none"/>
              </w:rPr>
              <w:t>。</w:t>
            </w:r>
          </w:p>
          <w:p w14:paraId="2888B544">
            <w:pPr>
              <w:spacing w:line="360" w:lineRule="auto"/>
              <w:rPr>
                <w:rFonts w:ascii="宋体" w:hAnsi="宋体" w:cs="宋体"/>
                <w:sz w:val="24"/>
                <w:szCs w:val="24"/>
                <w:highlight w:val="none"/>
              </w:rPr>
            </w:pPr>
            <w:r>
              <w:rPr>
                <w:rFonts w:hint="eastAsia" w:ascii="宋体" w:hAnsi="宋体" w:cs="宋体"/>
                <w:sz w:val="24"/>
                <w:szCs w:val="24"/>
                <w:highlight w:val="none"/>
              </w:rPr>
              <w:t>（5）提供样品的时间：</w:t>
            </w:r>
            <w:r>
              <w:rPr>
                <w:rFonts w:hint="eastAsia" w:ascii="宋体" w:hAnsi="宋体" w:cs="宋体"/>
                <w:sz w:val="24"/>
                <w:szCs w:val="24"/>
                <w:highlight w:val="none"/>
                <w:u w:val="single"/>
              </w:rPr>
              <w:t>202</w:t>
            </w:r>
            <w:r>
              <w:rPr>
                <w:rFonts w:hint="eastAsia" w:ascii="宋体" w:hAnsi="宋体" w:cs="宋体"/>
                <w:sz w:val="24"/>
                <w:szCs w:val="24"/>
                <w:highlight w:val="none"/>
                <w:u w:val="single"/>
                <w:lang w:val="en-US" w:eastAsia="zh-CN"/>
              </w:rPr>
              <w:t>4</w:t>
            </w:r>
            <w:r>
              <w:rPr>
                <w:rFonts w:hint="eastAsia" w:ascii="宋体" w:hAnsi="宋体" w:cs="宋体"/>
                <w:sz w:val="24"/>
                <w:szCs w:val="24"/>
                <w:highlight w:val="none"/>
                <w:u w:val="single"/>
              </w:rPr>
              <w:t>年</w:t>
            </w:r>
            <w:r>
              <w:rPr>
                <w:rFonts w:hint="eastAsia" w:ascii="宋体" w:hAnsi="宋体" w:cs="宋体"/>
                <w:sz w:val="24"/>
                <w:szCs w:val="24"/>
                <w:highlight w:val="none"/>
                <w:u w:val="single"/>
                <w:lang w:val="en-US" w:eastAsia="zh-CN"/>
              </w:rPr>
              <w:t>11</w:t>
            </w:r>
            <w:r>
              <w:rPr>
                <w:rFonts w:hint="eastAsia" w:ascii="宋体" w:hAnsi="宋体" w:cs="宋体"/>
                <w:sz w:val="24"/>
                <w:szCs w:val="24"/>
                <w:highlight w:val="none"/>
                <w:u w:val="single"/>
              </w:rPr>
              <w:t>月</w:t>
            </w:r>
            <w:r>
              <w:rPr>
                <w:rFonts w:hint="eastAsia" w:ascii="宋体" w:hAnsi="宋体" w:cs="宋体"/>
                <w:sz w:val="24"/>
                <w:szCs w:val="24"/>
                <w:highlight w:val="none"/>
                <w:u w:val="single"/>
                <w:lang w:val="en-US" w:eastAsia="zh-CN"/>
              </w:rPr>
              <w:t>8</w:t>
            </w:r>
            <w:r>
              <w:rPr>
                <w:rFonts w:hint="eastAsia" w:ascii="宋体" w:hAnsi="宋体" w:cs="宋体"/>
                <w:sz w:val="24"/>
                <w:szCs w:val="24"/>
                <w:highlight w:val="none"/>
                <w:u w:val="single"/>
              </w:rPr>
              <w:t>日</w:t>
            </w:r>
            <w:r>
              <w:rPr>
                <w:rFonts w:hint="eastAsia" w:ascii="宋体" w:hAnsi="宋体" w:cs="宋体"/>
                <w:sz w:val="24"/>
                <w:szCs w:val="24"/>
                <w:highlight w:val="none"/>
                <w:u w:val="single"/>
                <w:lang w:val="en-US" w:eastAsia="zh-CN"/>
              </w:rPr>
              <w:t>9</w:t>
            </w:r>
            <w:r>
              <w:rPr>
                <w:rFonts w:hint="eastAsia" w:ascii="宋体" w:hAnsi="宋体" w:cs="宋体"/>
                <w:sz w:val="24"/>
                <w:szCs w:val="24"/>
                <w:highlight w:val="none"/>
                <w:u w:val="single"/>
              </w:rPr>
              <w:t>点</w:t>
            </w:r>
            <w:r>
              <w:rPr>
                <w:rFonts w:hint="eastAsia" w:ascii="宋体" w:hAnsi="宋体" w:cs="宋体"/>
                <w:sz w:val="24"/>
                <w:szCs w:val="24"/>
                <w:highlight w:val="none"/>
                <w:u w:val="single"/>
                <w:lang w:val="en-US" w:eastAsia="zh-CN"/>
              </w:rPr>
              <w:t>30</w:t>
            </w:r>
            <w:r>
              <w:rPr>
                <w:rFonts w:hint="eastAsia" w:ascii="宋体" w:hAnsi="宋体" w:cs="宋体"/>
                <w:sz w:val="24"/>
                <w:szCs w:val="24"/>
                <w:highlight w:val="none"/>
                <w:u w:val="single"/>
              </w:rPr>
              <w:t>分00秒</w:t>
            </w:r>
            <w:r>
              <w:rPr>
                <w:rFonts w:hint="eastAsia" w:ascii="宋体" w:hAnsi="宋体" w:cs="宋体"/>
                <w:sz w:val="24"/>
                <w:szCs w:val="24"/>
                <w:highlight w:val="none"/>
                <w:u w:val="single"/>
                <w:lang w:val="en-US" w:eastAsia="zh-CN"/>
              </w:rPr>
              <w:t>前</w:t>
            </w:r>
            <w:r>
              <w:rPr>
                <w:rFonts w:hint="eastAsia" w:ascii="宋体" w:hAnsi="宋体" w:cs="宋体"/>
                <w:kern w:val="0"/>
                <w:sz w:val="24"/>
                <w:szCs w:val="24"/>
                <w:highlight w:val="none"/>
              </w:rPr>
              <w:t>；地点：</w:t>
            </w:r>
            <w:r>
              <w:rPr>
                <w:rFonts w:hint="eastAsia" w:ascii="宋体" w:hAnsi="宋体" w:cs="宋体"/>
                <w:sz w:val="24"/>
                <w:szCs w:val="24"/>
                <w:highlight w:val="none"/>
                <w:u w:val="single"/>
              </w:rPr>
              <w:t>杭州市上城区秋涛北路332号佰富时代中心3幢</w:t>
            </w:r>
            <w:r>
              <w:rPr>
                <w:rFonts w:hint="eastAsia" w:ascii="宋体" w:hAnsi="宋体" w:cs="宋体"/>
                <w:sz w:val="24"/>
                <w:szCs w:val="24"/>
                <w:highlight w:val="none"/>
                <w:u w:val="single"/>
                <w:lang w:val="en-US" w:eastAsia="zh-CN"/>
              </w:rPr>
              <w:t>13楼会议室</w:t>
            </w:r>
            <w:r>
              <w:rPr>
                <w:rFonts w:hint="eastAsia" w:ascii="宋体" w:hAnsi="宋体" w:cs="宋体"/>
                <w:kern w:val="0"/>
                <w:sz w:val="24"/>
                <w:szCs w:val="24"/>
                <w:highlight w:val="none"/>
              </w:rPr>
              <w:t>；联系人</w:t>
            </w:r>
            <w:r>
              <w:rPr>
                <w:rFonts w:hint="eastAsia" w:ascii="宋体" w:hAnsi="宋体" w:cs="宋体"/>
                <w:sz w:val="24"/>
                <w:szCs w:val="24"/>
                <w:highlight w:val="none"/>
              </w:rPr>
              <w:t>：</w:t>
            </w:r>
            <w:r>
              <w:rPr>
                <w:rFonts w:hint="eastAsia" w:ascii="宋体" w:hAnsi="宋体" w:cs="宋体"/>
                <w:sz w:val="24"/>
                <w:szCs w:val="24"/>
                <w:highlight w:val="none"/>
                <w:lang w:val="en-US" w:eastAsia="zh-CN"/>
              </w:rPr>
              <w:t>曹伟伟、</w:t>
            </w:r>
            <w:r>
              <w:rPr>
                <w:rFonts w:hint="eastAsia" w:ascii="宋体" w:hAnsi="宋体" w:cs="宋体"/>
                <w:sz w:val="24"/>
                <w:szCs w:val="24"/>
                <w:highlight w:val="none"/>
              </w:rPr>
              <w:t>刘影乔，</w:t>
            </w:r>
            <w:r>
              <w:rPr>
                <w:rFonts w:hint="eastAsia" w:ascii="宋体" w:hAnsi="宋体" w:cs="宋体"/>
                <w:kern w:val="28"/>
                <w:sz w:val="24"/>
                <w:szCs w:val="24"/>
                <w:highlight w:val="none"/>
              </w:rPr>
              <w:t>联系电话：</w:t>
            </w:r>
            <w:r>
              <w:rPr>
                <w:rFonts w:hint="eastAsia" w:ascii="宋体" w:hAnsi="宋体" w:cs="宋体"/>
                <w:sz w:val="24"/>
                <w:szCs w:val="24"/>
                <w:highlight w:val="none"/>
                <w:lang w:val="en-US" w:eastAsia="zh-CN"/>
              </w:rPr>
              <w:t>13805795045、</w:t>
            </w:r>
            <w:r>
              <w:rPr>
                <w:rFonts w:hint="eastAsia" w:ascii="宋体" w:hAnsi="宋体" w:cs="宋体"/>
                <w:sz w:val="24"/>
                <w:szCs w:val="24"/>
                <w:highlight w:val="none"/>
              </w:rPr>
              <w:t>18767157075。请投标人在上述时间内提供样品并按规定位置安装完毕。超过截止时间的，采购人或采购代理机构将不予接收，并将清场并封闭样品现场。</w:t>
            </w:r>
          </w:p>
          <w:p w14:paraId="515CB69E">
            <w:pPr>
              <w:spacing w:line="360" w:lineRule="auto"/>
              <w:rPr>
                <w:rFonts w:ascii="宋体" w:hAnsi="宋体" w:cs="宋体"/>
                <w:sz w:val="24"/>
                <w:szCs w:val="24"/>
                <w:highlight w:val="none"/>
              </w:rPr>
            </w:pPr>
            <w:r>
              <w:rPr>
                <w:rFonts w:hint="eastAsia" w:ascii="宋体" w:hAnsi="宋体" w:cs="宋体"/>
                <w:sz w:val="24"/>
                <w:szCs w:val="24"/>
                <w:highlight w:val="none"/>
              </w:rPr>
              <w:t xml:space="preserve"> (6)采购活动结束后，对于未中标人提供的样品，采购人、采购代理机构将通知未中标人在规定的时间内取回，逾期未取回的，采购人、采购代理机构不负保管义务；对于中标人提供的样品，采购人将进行保管、封存，并作为履约验收的参考。</w:t>
            </w:r>
          </w:p>
          <w:p w14:paraId="436F4AEC">
            <w:pPr>
              <w:spacing w:line="360" w:lineRule="auto"/>
              <w:rPr>
                <w:rFonts w:ascii="宋体" w:hAnsi="宋体" w:cs="宋体"/>
                <w:b/>
                <w:sz w:val="24"/>
                <w:szCs w:val="24"/>
                <w:highlight w:val="none"/>
              </w:rPr>
            </w:pPr>
            <w:r>
              <w:rPr>
                <w:rFonts w:hint="eastAsia" w:ascii="宋体" w:hAnsi="宋体" w:cs="宋体"/>
                <w:sz w:val="24"/>
                <w:szCs w:val="24"/>
                <w:highlight w:val="none"/>
              </w:rPr>
              <w:t>（7）制作、运输、安装和保管样品所发生的一切费用由投标人自理。</w:t>
            </w:r>
          </w:p>
        </w:tc>
      </w:tr>
      <w:tr w14:paraId="6F6D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vAlign w:val="center"/>
          </w:tcPr>
          <w:p w14:paraId="57CE7E40">
            <w:pPr>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7</w:t>
            </w:r>
          </w:p>
        </w:tc>
        <w:tc>
          <w:tcPr>
            <w:tcW w:w="1075" w:type="pct"/>
            <w:vAlign w:val="center"/>
          </w:tcPr>
          <w:p w14:paraId="40E83C31">
            <w:pPr>
              <w:snapToGrid w:val="0"/>
              <w:spacing w:line="360" w:lineRule="auto"/>
              <w:jc w:val="center"/>
              <w:rPr>
                <w:rFonts w:ascii="宋体" w:hAnsi="宋体" w:cs="宋体"/>
                <w:bCs/>
                <w:sz w:val="24"/>
                <w:szCs w:val="24"/>
                <w:highlight w:val="none"/>
              </w:rPr>
            </w:pPr>
            <w:r>
              <w:rPr>
                <w:rFonts w:hint="eastAsia" w:ascii="宋体" w:hAnsi="宋体" w:cs="宋体"/>
                <w:b/>
                <w:sz w:val="24"/>
                <w:szCs w:val="24"/>
                <w:highlight w:val="none"/>
              </w:rPr>
              <w:t>方案讲解演示</w:t>
            </w:r>
          </w:p>
        </w:tc>
        <w:tc>
          <w:tcPr>
            <w:tcW w:w="3557" w:type="pct"/>
            <w:vAlign w:val="center"/>
          </w:tcPr>
          <w:p w14:paraId="79E4D138">
            <w:pPr>
              <w:spacing w:line="360" w:lineRule="auto"/>
              <w:rPr>
                <w:rFonts w:ascii="宋体" w:hAnsi="宋体" w:cs="宋体"/>
                <w:b/>
                <w:kern w:val="0"/>
                <w:sz w:val="24"/>
                <w:szCs w:val="24"/>
                <w:highlight w:val="none"/>
                <w:lang w:val="zh-CN"/>
              </w:rPr>
            </w:pPr>
            <w:sdt>
              <w:sdtPr>
                <w:rPr>
                  <w:rFonts w:hint="eastAsia" w:ascii="宋体" w:hAnsi="宋体" w:cs="宋体"/>
                  <w:kern w:val="0"/>
                  <w:sz w:val="24"/>
                  <w:szCs w:val="24"/>
                  <w:highlight w:val="none"/>
                </w:rPr>
                <w:id w:val="-1859348549"/>
              </w:sdtPr>
              <w:sdtEndPr>
                <w:rPr>
                  <w:rFonts w:hint="eastAsia" w:ascii="宋体" w:hAnsi="宋体" w:cs="宋体"/>
                  <w:kern w:val="0"/>
                  <w:sz w:val="24"/>
                  <w:szCs w:val="24"/>
                  <w:highlight w:val="none"/>
                </w:rPr>
              </w:sdtEndPr>
              <w:sdtContent>
                <w:r>
                  <w:rPr>
                    <w:rFonts w:hint="eastAsia" w:ascii="宋体" w:hAnsi="宋体" w:cs="宋体"/>
                    <w:kern w:val="0"/>
                    <w:sz w:val="24"/>
                    <w:szCs w:val="24"/>
                    <w:highlight w:val="none"/>
                  </w:rPr>
                  <w:sym w:font="Wingdings" w:char="F0FE"/>
                </w:r>
              </w:sdtContent>
            </w:sdt>
            <w:r>
              <w:rPr>
                <w:rFonts w:hint="eastAsia" w:ascii="宋体" w:hAnsi="宋体" w:cs="宋体"/>
                <w:kern w:val="0"/>
                <w:sz w:val="24"/>
                <w:szCs w:val="24"/>
                <w:highlight w:val="none"/>
              </w:rPr>
              <w:t>A</w:t>
            </w:r>
            <w:r>
              <w:rPr>
                <w:rFonts w:hint="eastAsia" w:ascii="宋体" w:hAnsi="宋体" w:cs="宋体"/>
                <w:sz w:val="24"/>
                <w:szCs w:val="24"/>
                <w:highlight w:val="none"/>
              </w:rPr>
              <w:t>不组织。</w:t>
            </w:r>
          </w:p>
        </w:tc>
      </w:tr>
      <w:tr w14:paraId="45D87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vMerge w:val="restart"/>
            <w:vAlign w:val="center"/>
          </w:tcPr>
          <w:p w14:paraId="7190961B">
            <w:pPr>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8</w:t>
            </w:r>
          </w:p>
        </w:tc>
        <w:tc>
          <w:tcPr>
            <w:tcW w:w="1075" w:type="pct"/>
            <w:vMerge w:val="restart"/>
            <w:vAlign w:val="center"/>
          </w:tcPr>
          <w:p w14:paraId="61CCE0C1">
            <w:pPr>
              <w:snapToGrid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投标人应当提供的资格、资信证明文件</w:t>
            </w:r>
          </w:p>
        </w:tc>
        <w:tc>
          <w:tcPr>
            <w:tcW w:w="3557" w:type="pct"/>
            <w:vAlign w:val="center"/>
          </w:tcPr>
          <w:p w14:paraId="33148502">
            <w:pPr>
              <w:spacing w:line="360" w:lineRule="auto"/>
              <w:rPr>
                <w:rFonts w:ascii="宋体" w:hAnsi="宋体" w:cs="宋体"/>
                <w:sz w:val="24"/>
                <w:szCs w:val="24"/>
                <w:highlight w:val="none"/>
              </w:rPr>
            </w:pPr>
            <w:r>
              <w:rPr>
                <w:rFonts w:hint="eastAsia" w:ascii="宋体" w:hAnsi="宋体" w:cs="宋体"/>
                <w:sz w:val="24"/>
                <w:szCs w:val="24"/>
                <w:highlight w:val="none"/>
              </w:rPr>
              <w:t>（1）资格证明文件：见招标文件第二部分11.1。</w:t>
            </w:r>
          </w:p>
          <w:p w14:paraId="6EC56E99">
            <w:pPr>
              <w:spacing w:line="360" w:lineRule="auto"/>
              <w:rPr>
                <w:rFonts w:ascii="宋体" w:hAnsi="宋体" w:cs="宋体"/>
                <w:snapToGrid w:val="0"/>
                <w:kern w:val="0"/>
                <w:sz w:val="24"/>
                <w:szCs w:val="24"/>
                <w:highlight w:val="none"/>
              </w:rPr>
            </w:pPr>
            <w:r>
              <w:rPr>
                <w:rFonts w:hint="eastAsia" w:ascii="宋体" w:hAnsi="宋体" w:cs="宋体"/>
                <w:kern w:val="0"/>
                <w:sz w:val="24"/>
                <w:szCs w:val="24"/>
                <w:highlight w:val="none"/>
                <w:lang w:val="zh-CN"/>
              </w:rPr>
              <w:t>投标人未提供有效的资格证明文件的，视为投标人不具备招标文件中规定的资格要求，投标无效。</w:t>
            </w:r>
          </w:p>
        </w:tc>
      </w:tr>
      <w:tr w14:paraId="08206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vMerge w:val="continue"/>
            <w:vAlign w:val="center"/>
          </w:tcPr>
          <w:p w14:paraId="25881EF9">
            <w:pPr>
              <w:snapToGrid w:val="0"/>
              <w:spacing w:line="360" w:lineRule="auto"/>
              <w:jc w:val="center"/>
              <w:rPr>
                <w:rFonts w:ascii="宋体" w:hAnsi="宋体" w:cs="宋体"/>
                <w:sz w:val="24"/>
                <w:szCs w:val="24"/>
                <w:highlight w:val="none"/>
              </w:rPr>
            </w:pPr>
          </w:p>
        </w:tc>
        <w:tc>
          <w:tcPr>
            <w:tcW w:w="1075" w:type="pct"/>
            <w:vMerge w:val="continue"/>
            <w:vAlign w:val="center"/>
          </w:tcPr>
          <w:p w14:paraId="6B15486F">
            <w:pPr>
              <w:snapToGrid w:val="0"/>
              <w:spacing w:line="360" w:lineRule="auto"/>
              <w:jc w:val="center"/>
              <w:rPr>
                <w:rFonts w:ascii="宋体" w:hAnsi="宋体" w:cs="宋体"/>
                <w:b/>
                <w:sz w:val="24"/>
                <w:szCs w:val="24"/>
                <w:highlight w:val="none"/>
              </w:rPr>
            </w:pPr>
          </w:p>
        </w:tc>
        <w:tc>
          <w:tcPr>
            <w:tcW w:w="3557" w:type="pct"/>
            <w:vAlign w:val="center"/>
          </w:tcPr>
          <w:p w14:paraId="6B3A4DD2">
            <w:pPr>
              <w:spacing w:line="360" w:lineRule="auto"/>
              <w:rPr>
                <w:rFonts w:ascii="宋体" w:hAnsi="宋体" w:cs="宋体"/>
                <w:sz w:val="24"/>
                <w:szCs w:val="24"/>
                <w:highlight w:val="none"/>
              </w:rPr>
            </w:pPr>
            <w:r>
              <w:rPr>
                <w:rFonts w:hint="eastAsia" w:ascii="宋体" w:hAnsi="宋体" w:cs="宋体"/>
                <w:sz w:val="24"/>
                <w:szCs w:val="24"/>
                <w:highlight w:val="none"/>
              </w:rPr>
              <w:t>（2）资信证明文件：根据招标文件第四部分评标标准提供。</w:t>
            </w:r>
          </w:p>
        </w:tc>
      </w:tr>
      <w:tr w14:paraId="0F13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vAlign w:val="center"/>
          </w:tcPr>
          <w:p w14:paraId="51DC577E">
            <w:pPr>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9</w:t>
            </w:r>
          </w:p>
        </w:tc>
        <w:tc>
          <w:tcPr>
            <w:tcW w:w="1075" w:type="pct"/>
            <w:vAlign w:val="center"/>
          </w:tcPr>
          <w:p w14:paraId="55686F08">
            <w:pPr>
              <w:snapToGrid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节能产品、环境标志产品</w:t>
            </w:r>
          </w:p>
        </w:tc>
        <w:tc>
          <w:tcPr>
            <w:tcW w:w="3557" w:type="pct"/>
            <w:vAlign w:val="center"/>
          </w:tcPr>
          <w:p w14:paraId="51C117B4">
            <w:pPr>
              <w:snapToGrid w:val="0"/>
              <w:spacing w:line="360" w:lineRule="auto"/>
              <w:rPr>
                <w:rFonts w:ascii="宋体" w:hAnsi="宋体" w:cs="宋体"/>
                <w:sz w:val="24"/>
                <w:szCs w:val="24"/>
                <w:highlight w:val="none"/>
              </w:rPr>
            </w:pPr>
            <w:r>
              <w:rPr>
                <w:rFonts w:hint="eastAsia" w:ascii="宋体" w:hAnsi="宋体" w:cs="宋体"/>
                <w:kern w:val="0"/>
                <w:sz w:val="24"/>
                <w:szCs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59DC6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vAlign w:val="center"/>
          </w:tcPr>
          <w:p w14:paraId="7652AB85">
            <w:pPr>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10</w:t>
            </w:r>
          </w:p>
        </w:tc>
        <w:tc>
          <w:tcPr>
            <w:tcW w:w="1075" w:type="pct"/>
            <w:vAlign w:val="center"/>
          </w:tcPr>
          <w:p w14:paraId="77EF5487">
            <w:pPr>
              <w:snapToGrid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报价要求</w:t>
            </w:r>
          </w:p>
        </w:tc>
        <w:tc>
          <w:tcPr>
            <w:tcW w:w="3557" w:type="pct"/>
            <w:vAlign w:val="center"/>
          </w:tcPr>
          <w:p w14:paraId="2037CF52">
            <w:pPr>
              <w:snapToGrid w:val="0"/>
              <w:spacing w:line="360" w:lineRule="auto"/>
              <w:jc w:val="left"/>
              <w:rPr>
                <w:rFonts w:ascii="宋体" w:hAnsi="宋体" w:cs="宋体"/>
                <w:b/>
                <w:kern w:val="0"/>
                <w:sz w:val="24"/>
                <w:szCs w:val="24"/>
                <w:highlight w:val="none"/>
                <w:lang w:val="zh-CN"/>
              </w:rPr>
            </w:pPr>
            <w:r>
              <w:rPr>
                <w:rFonts w:hint="eastAsia" w:ascii="宋体" w:hAnsi="宋体" w:cs="宋体"/>
                <w:kern w:val="0"/>
                <w:sz w:val="24"/>
                <w:szCs w:val="24"/>
                <w:highlight w:val="none"/>
                <w:lang w:val="zh-CN"/>
              </w:rPr>
              <w:t>有关本项目实施所需的所有费用（含税费）均计入报价。</w:t>
            </w:r>
            <w:r>
              <w:rPr>
                <w:rFonts w:hint="eastAsia" w:ascii="宋体" w:hAnsi="宋体" w:cs="宋体"/>
                <w:b/>
                <w:bCs/>
                <w:kern w:val="0"/>
                <w:sz w:val="24"/>
                <w:szCs w:val="24"/>
                <w:highlight w:val="none"/>
                <w:lang w:val="zh-CN"/>
              </w:rPr>
              <w:t>投标文件</w:t>
            </w:r>
            <w:r>
              <w:rPr>
                <w:rFonts w:hint="eastAsia" w:ascii="宋体" w:hAnsi="宋体" w:cs="宋体"/>
                <w:b/>
                <w:bCs/>
                <w:sz w:val="24"/>
                <w:szCs w:val="24"/>
                <w:highlight w:val="none"/>
              </w:rPr>
              <w:t>开标一览表（报价表）是报价的唯一载体，如投标人在政府采购云平台填写的投标报价与投标文件报价文件中开标一览表（报价表）不一致的，以报价文件中开标一览表（报价表）为准。</w:t>
            </w:r>
            <w:r>
              <w:rPr>
                <w:rFonts w:hint="eastAsia" w:ascii="宋体" w:hAnsi="宋体" w:cs="宋体"/>
                <w:kern w:val="0"/>
                <w:sz w:val="24"/>
                <w:szCs w:val="24"/>
                <w:highlight w:val="none"/>
                <w:lang w:val="zh-CN"/>
              </w:rPr>
              <w:t>投标文件中价格全部采用人民币报价。招标文件未列明，而投标人认为必需的费用也需列入报价。</w:t>
            </w:r>
            <w:r>
              <w:rPr>
                <w:rFonts w:hint="eastAsia" w:ascii="宋体" w:hAnsi="宋体" w:cs="宋体"/>
                <w:b/>
                <w:kern w:val="0"/>
                <w:sz w:val="24"/>
                <w:szCs w:val="24"/>
                <w:highlight w:val="none"/>
                <w:lang w:val="zh-CN"/>
              </w:rPr>
              <w:t>提醒：验收时检测费用由采购人承担，不包含在投标总价中。</w:t>
            </w:r>
          </w:p>
          <w:p w14:paraId="21D59927">
            <w:pPr>
              <w:snapToGrid w:val="0"/>
              <w:spacing w:line="360" w:lineRule="auto"/>
              <w:jc w:val="left"/>
              <w:rPr>
                <w:rFonts w:ascii="宋体" w:hAnsi="宋体" w:cs="宋体"/>
                <w:b/>
                <w:kern w:val="0"/>
                <w:sz w:val="24"/>
                <w:szCs w:val="24"/>
                <w:highlight w:val="none"/>
                <w:lang w:val="zh-CN"/>
              </w:rPr>
            </w:pPr>
            <w:r>
              <w:rPr>
                <w:rFonts w:hint="eastAsia" w:ascii="宋体" w:hAnsi="宋体" w:cs="宋体"/>
                <w:b/>
                <w:kern w:val="0"/>
                <w:sz w:val="24"/>
                <w:szCs w:val="24"/>
                <w:highlight w:val="none"/>
                <w:lang w:val="zh-CN"/>
              </w:rPr>
              <w:t>投标报价出现下列情形的，投标无效：</w:t>
            </w:r>
          </w:p>
          <w:p w14:paraId="1A039487">
            <w:pPr>
              <w:snapToGrid w:val="0"/>
              <w:spacing w:line="360" w:lineRule="auto"/>
              <w:ind w:firstLine="241" w:firstLineChars="100"/>
              <w:jc w:val="left"/>
              <w:rPr>
                <w:rFonts w:ascii="宋体" w:hAnsi="宋体" w:cs="宋体"/>
                <w:b/>
                <w:kern w:val="0"/>
                <w:sz w:val="24"/>
                <w:szCs w:val="24"/>
                <w:highlight w:val="none"/>
                <w:lang w:val="zh-CN"/>
              </w:rPr>
            </w:pPr>
            <w:r>
              <w:rPr>
                <w:rFonts w:hint="eastAsia" w:ascii="宋体" w:hAnsi="宋体" w:cs="宋体"/>
                <w:b/>
                <w:kern w:val="0"/>
                <w:sz w:val="24"/>
                <w:szCs w:val="24"/>
                <w:highlight w:val="none"/>
                <w:lang w:val="zh-CN"/>
              </w:rPr>
              <w:t>投标文件出现不是唯一的、有选择性投标报价的；</w:t>
            </w:r>
          </w:p>
          <w:p w14:paraId="5BCFFEA9">
            <w:pPr>
              <w:snapToGrid w:val="0"/>
              <w:spacing w:line="360" w:lineRule="auto"/>
              <w:ind w:firstLine="241" w:firstLineChars="100"/>
              <w:jc w:val="left"/>
              <w:rPr>
                <w:rFonts w:ascii="宋体" w:hAnsi="宋体" w:cs="宋体"/>
                <w:kern w:val="0"/>
                <w:sz w:val="24"/>
                <w:szCs w:val="24"/>
                <w:highlight w:val="none"/>
                <w:lang w:val="zh-CN"/>
              </w:rPr>
            </w:pPr>
            <w:r>
              <w:rPr>
                <w:rFonts w:hint="eastAsia" w:ascii="宋体" w:hAnsi="宋体" w:cs="宋体"/>
                <w:b/>
                <w:kern w:val="0"/>
                <w:sz w:val="24"/>
                <w:szCs w:val="24"/>
                <w:highlight w:val="none"/>
                <w:lang w:val="zh-CN"/>
              </w:rPr>
              <w:t>投标报价超过招标文件中规定的预算金额或者最高限价的;</w:t>
            </w:r>
          </w:p>
          <w:p w14:paraId="5E86B35C">
            <w:pPr>
              <w:spacing w:line="360" w:lineRule="auto"/>
              <w:ind w:firstLine="241" w:firstLineChars="100"/>
              <w:rPr>
                <w:rFonts w:ascii="宋体" w:hAnsi="宋体" w:cs="宋体"/>
                <w:b/>
                <w:sz w:val="24"/>
                <w:szCs w:val="24"/>
                <w:highlight w:val="none"/>
              </w:rPr>
            </w:pPr>
            <w:r>
              <w:rPr>
                <w:rFonts w:hint="eastAsia" w:ascii="宋体" w:hAnsi="宋体" w:cs="宋体"/>
                <w:b/>
                <w:kern w:val="0"/>
                <w:sz w:val="24"/>
                <w:szCs w:val="24"/>
                <w:highlight w:val="none"/>
              </w:rPr>
              <w:t>报价明显低于其他通过符合性审查投标人的报价，有可能影响产品质量或者不能诚信履约的，未能按要求提供书面说明或者提交相关证明材料证明其报价合理性的</w:t>
            </w:r>
            <w:r>
              <w:rPr>
                <w:rFonts w:hint="eastAsia" w:ascii="宋体" w:hAnsi="宋体" w:cs="宋体"/>
                <w:b/>
                <w:sz w:val="24"/>
                <w:szCs w:val="24"/>
                <w:highlight w:val="none"/>
              </w:rPr>
              <w:t>;</w:t>
            </w:r>
          </w:p>
          <w:p w14:paraId="44D48786">
            <w:pPr>
              <w:spacing w:line="360" w:lineRule="auto"/>
              <w:ind w:firstLine="241" w:firstLineChars="100"/>
              <w:rPr>
                <w:rFonts w:ascii="宋体" w:hAnsi="宋体" w:cs="宋体"/>
                <w:sz w:val="24"/>
                <w:szCs w:val="24"/>
                <w:highlight w:val="none"/>
              </w:rPr>
            </w:pPr>
            <w:r>
              <w:rPr>
                <w:rFonts w:hint="eastAsia" w:ascii="宋体" w:hAnsi="宋体" w:cs="宋体"/>
                <w:b/>
                <w:kern w:val="0"/>
                <w:sz w:val="24"/>
                <w:szCs w:val="24"/>
                <w:highlight w:val="none"/>
              </w:rPr>
              <w:t>投标人对根据修正原则修正后的报价不确认的</w:t>
            </w:r>
            <w:r>
              <w:rPr>
                <w:rFonts w:hint="eastAsia" w:ascii="宋体" w:hAnsi="宋体" w:cs="宋体"/>
                <w:b/>
                <w:sz w:val="24"/>
                <w:szCs w:val="24"/>
                <w:highlight w:val="none"/>
              </w:rPr>
              <w:t>。</w:t>
            </w:r>
          </w:p>
        </w:tc>
      </w:tr>
      <w:tr w14:paraId="34A4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vAlign w:val="center"/>
          </w:tcPr>
          <w:p w14:paraId="6C77922A">
            <w:pPr>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11</w:t>
            </w:r>
          </w:p>
        </w:tc>
        <w:tc>
          <w:tcPr>
            <w:tcW w:w="1075" w:type="pct"/>
            <w:vAlign w:val="center"/>
          </w:tcPr>
          <w:p w14:paraId="7A670F65">
            <w:pPr>
              <w:snapToGrid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中小企业信用融资</w:t>
            </w:r>
          </w:p>
        </w:tc>
        <w:tc>
          <w:tcPr>
            <w:tcW w:w="3557" w:type="pct"/>
            <w:vAlign w:val="center"/>
          </w:tcPr>
          <w:p w14:paraId="3130B031">
            <w:pPr>
              <w:spacing w:line="360" w:lineRule="auto"/>
              <w:ind w:firstLine="480" w:firstLineChars="200"/>
              <w:rPr>
                <w:rFonts w:ascii="宋体" w:hAnsi="宋体" w:cs="宋体"/>
                <w:sz w:val="24"/>
                <w:szCs w:val="24"/>
                <w:highlight w:val="none"/>
              </w:rPr>
            </w:pPr>
            <w:r>
              <w:rPr>
                <w:rFonts w:hint="eastAsia" w:ascii="宋体" w:hAnsi="宋体" w:cs="宋体"/>
                <w:snapToGrid w:val="0"/>
                <w:kern w:val="28"/>
                <w:sz w:val="24"/>
                <w:szCs w:val="24"/>
                <w:highlight w:val="none"/>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53C4A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vAlign w:val="center"/>
          </w:tcPr>
          <w:p w14:paraId="1140C1AE">
            <w:pPr>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12</w:t>
            </w:r>
          </w:p>
        </w:tc>
        <w:tc>
          <w:tcPr>
            <w:tcW w:w="1075" w:type="pct"/>
            <w:vAlign w:val="center"/>
          </w:tcPr>
          <w:p w14:paraId="2B08A7A2">
            <w:pPr>
              <w:snapToGrid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 xml:space="preserve">备份投标文件送达地点和签收人员 </w:t>
            </w:r>
          </w:p>
        </w:tc>
        <w:tc>
          <w:tcPr>
            <w:tcW w:w="3557" w:type="pct"/>
            <w:vAlign w:val="center"/>
          </w:tcPr>
          <w:p w14:paraId="17DB5387">
            <w:pPr>
              <w:pStyle w:val="33"/>
              <w:spacing w:line="360" w:lineRule="auto"/>
              <w:rPr>
                <w:rFonts w:hAnsi="宋体" w:cs="宋体"/>
                <w:kern w:val="28"/>
                <w:sz w:val="24"/>
                <w:szCs w:val="24"/>
                <w:highlight w:val="none"/>
              </w:rPr>
            </w:pPr>
            <w:r>
              <w:rPr>
                <w:rFonts w:hint="eastAsia" w:hAnsi="宋体" w:cs="宋体"/>
                <w:kern w:val="28"/>
                <w:sz w:val="24"/>
                <w:szCs w:val="24"/>
                <w:highlight w:val="none"/>
              </w:rPr>
              <w:t>备份投标文件送达地点：</w:t>
            </w:r>
            <w:r>
              <w:rPr>
                <w:rFonts w:hint="eastAsia" w:hAnsi="宋体" w:cs="宋体"/>
                <w:kern w:val="28"/>
                <w:sz w:val="24"/>
                <w:szCs w:val="24"/>
                <w:highlight w:val="none"/>
                <w:u w:val="single"/>
              </w:rPr>
              <w:t>杭州市上城区秋涛北路332号佰富时代中心3幢15楼1501</w:t>
            </w:r>
            <w:r>
              <w:rPr>
                <w:rFonts w:hint="eastAsia" w:hAnsi="宋体" w:cs="宋体"/>
                <w:kern w:val="28"/>
                <w:sz w:val="24"/>
                <w:szCs w:val="24"/>
                <w:highlight w:val="none"/>
              </w:rPr>
              <w:t>；备份投标文件签收人员联系电话：</w:t>
            </w:r>
            <w:r>
              <w:rPr>
                <w:rFonts w:hint="eastAsia" w:hAnsi="宋体" w:cs="宋体"/>
                <w:sz w:val="24"/>
                <w:szCs w:val="24"/>
                <w:highlight w:val="none"/>
                <w:u w:val="single"/>
              </w:rPr>
              <w:t>刘影乔18767157075</w:t>
            </w:r>
            <w:r>
              <w:rPr>
                <w:rFonts w:hint="eastAsia" w:hAnsi="宋体" w:cs="宋体"/>
                <w:sz w:val="24"/>
                <w:szCs w:val="24"/>
                <w:highlight w:val="none"/>
              </w:rPr>
              <w:t>。</w:t>
            </w:r>
            <w:r>
              <w:rPr>
                <w:rFonts w:hint="eastAsia" w:hAnsi="宋体" w:cs="宋体"/>
                <w:b/>
                <w:sz w:val="24"/>
                <w:szCs w:val="24"/>
                <w:highlight w:val="none"/>
              </w:rPr>
              <w:t>采购人、采购代理机构不强制或变相强制投标人提交备份投标文件。</w:t>
            </w:r>
          </w:p>
        </w:tc>
      </w:tr>
      <w:tr w14:paraId="25629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vAlign w:val="center"/>
          </w:tcPr>
          <w:p w14:paraId="136DAFD7">
            <w:pPr>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1</w:t>
            </w:r>
            <w:r>
              <w:rPr>
                <w:rFonts w:ascii="宋体" w:hAnsi="宋体" w:cs="宋体"/>
                <w:sz w:val="24"/>
                <w:szCs w:val="24"/>
                <w:highlight w:val="none"/>
              </w:rPr>
              <w:t>3</w:t>
            </w:r>
          </w:p>
        </w:tc>
        <w:tc>
          <w:tcPr>
            <w:tcW w:w="1075" w:type="pct"/>
            <w:vAlign w:val="center"/>
          </w:tcPr>
          <w:p w14:paraId="3BD62774">
            <w:pPr>
              <w:snapToGrid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招标代理服务费</w:t>
            </w:r>
          </w:p>
        </w:tc>
        <w:tc>
          <w:tcPr>
            <w:tcW w:w="3557" w:type="pct"/>
            <w:vAlign w:val="center"/>
          </w:tcPr>
          <w:p w14:paraId="3D82B099">
            <w:pPr>
              <w:spacing w:line="360" w:lineRule="auto"/>
              <w:rPr>
                <w:rFonts w:asciiTheme="minorEastAsia" w:hAnsiTheme="minorEastAsia" w:eastAsiaTheme="minorEastAsia" w:cstheme="minorEastAsia"/>
                <w:snapToGrid w:val="0"/>
                <w:kern w:val="28"/>
                <w:sz w:val="24"/>
                <w:szCs w:val="24"/>
                <w:highlight w:val="none"/>
                <w:lang w:val="zh-TW" w:eastAsia="zh-TW"/>
              </w:rPr>
            </w:pPr>
            <w:r>
              <w:rPr>
                <w:rFonts w:hint="eastAsia" w:asciiTheme="minorEastAsia" w:hAnsiTheme="minorEastAsia" w:eastAsiaTheme="minorEastAsia" w:cstheme="minorEastAsia"/>
                <w:b/>
                <w:bCs/>
                <w:snapToGrid w:val="0"/>
                <w:kern w:val="28"/>
                <w:sz w:val="24"/>
                <w:szCs w:val="24"/>
                <w:highlight w:val="none"/>
              </w:rPr>
              <w:t>收取标准</w:t>
            </w:r>
            <w:r>
              <w:rPr>
                <w:rFonts w:hint="eastAsia" w:asciiTheme="minorEastAsia" w:hAnsiTheme="minorEastAsia" w:eastAsiaTheme="minorEastAsia" w:cstheme="minorEastAsia"/>
                <w:snapToGrid w:val="0"/>
                <w:kern w:val="28"/>
                <w:sz w:val="24"/>
                <w:szCs w:val="24"/>
                <w:highlight w:val="none"/>
              </w:rPr>
              <w:t>：本项目招标代理服务费按国家计委关于印发《招标代理服务收费管理暂行办法》的通知计价格[2002]1980号文件规定的收费标准</w:t>
            </w:r>
            <w:r>
              <w:rPr>
                <w:rFonts w:hint="eastAsia" w:asciiTheme="minorEastAsia" w:hAnsiTheme="minorEastAsia" w:eastAsiaTheme="minorEastAsia" w:cstheme="minorEastAsia"/>
                <w:snapToGrid w:val="0"/>
                <w:kern w:val="28"/>
                <w:sz w:val="24"/>
                <w:szCs w:val="24"/>
                <w:highlight w:val="none"/>
                <w:lang w:val="en-US" w:eastAsia="zh-CN"/>
              </w:rPr>
              <w:t>的90%</w:t>
            </w:r>
            <w:r>
              <w:rPr>
                <w:rFonts w:hint="eastAsia" w:asciiTheme="minorEastAsia" w:hAnsiTheme="minorEastAsia" w:eastAsiaTheme="minorEastAsia" w:cstheme="minorEastAsia"/>
                <w:snapToGrid w:val="0"/>
                <w:kern w:val="28"/>
                <w:sz w:val="24"/>
                <w:szCs w:val="24"/>
                <w:highlight w:val="none"/>
              </w:rPr>
              <w:t>计算，以标段中标金额为计算基数。由中标人在领取中标通知书时一次性向代理机构支付。该费用在投标文件中不单列，由中标人在投标总报价中综合考虑。</w:t>
            </w:r>
          </w:p>
          <w:p w14:paraId="35D3B933">
            <w:pPr>
              <w:spacing w:line="360" w:lineRule="auto"/>
              <w:rPr>
                <w:rFonts w:asciiTheme="minorEastAsia" w:hAnsiTheme="minorEastAsia" w:eastAsiaTheme="minorEastAsia" w:cstheme="minorEastAsia"/>
                <w:snapToGrid w:val="0"/>
                <w:kern w:val="28"/>
                <w:sz w:val="24"/>
                <w:szCs w:val="24"/>
                <w:highlight w:val="none"/>
              </w:rPr>
            </w:pPr>
            <w:r>
              <w:rPr>
                <w:rFonts w:hint="eastAsia" w:asciiTheme="minorEastAsia" w:hAnsiTheme="minorEastAsia" w:eastAsiaTheme="minorEastAsia" w:cstheme="minorEastAsia"/>
                <w:b/>
                <w:bCs/>
                <w:snapToGrid w:val="0"/>
                <w:kern w:val="28"/>
                <w:sz w:val="24"/>
                <w:szCs w:val="24"/>
                <w:highlight w:val="none"/>
              </w:rPr>
              <w:t>收取方式</w:t>
            </w:r>
            <w:r>
              <w:rPr>
                <w:rFonts w:hint="eastAsia" w:asciiTheme="minorEastAsia" w:hAnsiTheme="minorEastAsia" w:eastAsiaTheme="minorEastAsia" w:cstheme="minorEastAsia"/>
                <w:snapToGrid w:val="0"/>
                <w:kern w:val="28"/>
                <w:sz w:val="24"/>
                <w:szCs w:val="24"/>
                <w:highlight w:val="none"/>
              </w:rPr>
              <w:t>：本项目的代理费由中标人支付。由中标人在领取中标通知书时一次性向代理机构付清。账户信息如下：</w:t>
            </w:r>
          </w:p>
          <w:p w14:paraId="7022F92B">
            <w:pPr>
              <w:spacing w:line="360" w:lineRule="auto"/>
              <w:rPr>
                <w:rFonts w:asciiTheme="minorEastAsia" w:hAnsiTheme="minorEastAsia" w:eastAsiaTheme="minorEastAsia" w:cstheme="minorEastAsia"/>
                <w:snapToGrid w:val="0"/>
                <w:kern w:val="28"/>
                <w:sz w:val="24"/>
                <w:szCs w:val="24"/>
                <w:highlight w:val="none"/>
              </w:rPr>
            </w:pPr>
            <w:r>
              <w:rPr>
                <w:rFonts w:hint="eastAsia" w:asciiTheme="minorEastAsia" w:hAnsiTheme="minorEastAsia" w:eastAsiaTheme="minorEastAsia" w:cstheme="minorEastAsia"/>
                <w:snapToGrid w:val="0"/>
                <w:kern w:val="28"/>
                <w:sz w:val="24"/>
                <w:szCs w:val="24"/>
                <w:highlight w:val="none"/>
              </w:rPr>
              <w:t>收款单位：浙江华耀建设咨询有限公司</w:t>
            </w:r>
          </w:p>
          <w:p w14:paraId="0668457F">
            <w:pPr>
              <w:spacing w:line="360" w:lineRule="auto"/>
              <w:rPr>
                <w:rFonts w:asciiTheme="minorEastAsia" w:hAnsiTheme="minorEastAsia" w:eastAsiaTheme="minorEastAsia" w:cstheme="minorEastAsia"/>
                <w:snapToGrid w:val="0"/>
                <w:kern w:val="28"/>
                <w:sz w:val="24"/>
                <w:szCs w:val="24"/>
                <w:highlight w:val="none"/>
              </w:rPr>
            </w:pPr>
            <w:r>
              <w:rPr>
                <w:rFonts w:hint="eastAsia" w:asciiTheme="minorEastAsia" w:hAnsiTheme="minorEastAsia" w:eastAsiaTheme="minorEastAsia" w:cstheme="minorEastAsia"/>
                <w:snapToGrid w:val="0"/>
                <w:kern w:val="28"/>
                <w:sz w:val="24"/>
                <w:szCs w:val="24"/>
                <w:highlight w:val="none"/>
              </w:rPr>
              <w:t>账号：1202026109900014283</w:t>
            </w:r>
          </w:p>
          <w:p w14:paraId="6FCA5BC5">
            <w:pPr>
              <w:pStyle w:val="33"/>
              <w:spacing w:line="360" w:lineRule="auto"/>
              <w:rPr>
                <w:rFonts w:hAnsi="宋体" w:cs="宋体"/>
                <w:kern w:val="28"/>
                <w:sz w:val="24"/>
                <w:szCs w:val="24"/>
                <w:highlight w:val="none"/>
              </w:rPr>
            </w:pPr>
            <w:r>
              <w:rPr>
                <w:rFonts w:hint="eastAsia" w:asciiTheme="minorEastAsia" w:hAnsiTheme="minorEastAsia" w:eastAsiaTheme="minorEastAsia" w:cstheme="minorEastAsia"/>
                <w:snapToGrid w:val="0"/>
                <w:kern w:val="28"/>
                <w:sz w:val="24"/>
                <w:szCs w:val="24"/>
                <w:highlight w:val="none"/>
              </w:rPr>
              <w:t>开户行：中国工商银行杭州莫干山路支行</w:t>
            </w:r>
          </w:p>
        </w:tc>
      </w:tr>
      <w:tr w14:paraId="3997A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vMerge w:val="restart"/>
            <w:vAlign w:val="center"/>
          </w:tcPr>
          <w:p w14:paraId="30FF0188">
            <w:pPr>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1</w:t>
            </w:r>
            <w:r>
              <w:rPr>
                <w:rFonts w:ascii="宋体" w:hAnsi="宋体" w:cs="宋体"/>
                <w:sz w:val="24"/>
                <w:szCs w:val="24"/>
                <w:highlight w:val="none"/>
              </w:rPr>
              <w:t>4</w:t>
            </w:r>
          </w:p>
        </w:tc>
        <w:tc>
          <w:tcPr>
            <w:tcW w:w="1075" w:type="pct"/>
            <w:vMerge w:val="restart"/>
            <w:vAlign w:val="center"/>
          </w:tcPr>
          <w:p w14:paraId="13BB4B12">
            <w:pPr>
              <w:snapToGrid w:val="0"/>
              <w:spacing w:line="360" w:lineRule="auto"/>
              <w:jc w:val="center"/>
              <w:rPr>
                <w:rFonts w:ascii="宋体" w:hAnsi="宋体" w:cs="宋体"/>
                <w:b/>
                <w:sz w:val="24"/>
                <w:szCs w:val="24"/>
                <w:highlight w:val="none"/>
              </w:rPr>
            </w:pPr>
            <w:r>
              <w:rPr>
                <w:rFonts w:hint="eastAsia" w:cs="仿宋_GB2312" w:asciiTheme="minorEastAsia" w:hAnsiTheme="minorEastAsia" w:eastAsiaTheme="minorEastAsia"/>
                <w:b/>
                <w:sz w:val="24"/>
                <w:szCs w:val="24"/>
                <w:highlight w:val="none"/>
              </w:rPr>
              <w:t>特别说明</w:t>
            </w:r>
          </w:p>
        </w:tc>
        <w:tc>
          <w:tcPr>
            <w:tcW w:w="3557" w:type="pct"/>
            <w:vAlign w:val="center"/>
          </w:tcPr>
          <w:p w14:paraId="2A4A6E46">
            <w:pPr>
              <w:spacing w:line="360" w:lineRule="auto"/>
              <w:rPr>
                <w:rFonts w:ascii="宋体" w:hAnsi="宋体" w:cs="宋体"/>
                <w:snapToGrid w:val="0"/>
                <w:kern w:val="28"/>
                <w:sz w:val="24"/>
                <w:szCs w:val="24"/>
                <w:highlight w:val="none"/>
              </w:rPr>
            </w:pPr>
            <w:r>
              <w:rPr>
                <w:rFonts w:hint="eastAsia" w:ascii="宋体" w:hAnsi="宋体" w:cs="宋体"/>
                <w:snapToGrid w:val="0"/>
                <w:kern w:val="28"/>
                <w:sz w:val="24"/>
                <w:szCs w:val="24"/>
                <w:highlight w:val="none"/>
              </w:rPr>
              <w:t>联合体投标的，联合体各方分别提供与联合体协议中规定的分工内容相应的业绩证明材料，业绩数量以提供材料较少的一方为准。</w:t>
            </w:r>
          </w:p>
        </w:tc>
      </w:tr>
      <w:tr w14:paraId="2C342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0" w:hRule="atLeast"/>
        </w:trPr>
        <w:tc>
          <w:tcPr>
            <w:tcW w:w="367" w:type="pct"/>
            <w:vMerge w:val="continue"/>
          </w:tcPr>
          <w:p w14:paraId="0EB8AC02">
            <w:pPr>
              <w:snapToGrid w:val="0"/>
              <w:spacing w:line="360" w:lineRule="auto"/>
              <w:jc w:val="center"/>
              <w:rPr>
                <w:rFonts w:ascii="宋体" w:hAnsi="宋体" w:cs="宋体"/>
                <w:sz w:val="24"/>
                <w:szCs w:val="24"/>
                <w:highlight w:val="none"/>
              </w:rPr>
            </w:pPr>
          </w:p>
        </w:tc>
        <w:tc>
          <w:tcPr>
            <w:tcW w:w="1075" w:type="pct"/>
            <w:vMerge w:val="continue"/>
            <w:vAlign w:val="center"/>
          </w:tcPr>
          <w:p w14:paraId="689FCD40">
            <w:pPr>
              <w:snapToGrid w:val="0"/>
              <w:spacing w:line="360" w:lineRule="auto"/>
              <w:jc w:val="center"/>
              <w:rPr>
                <w:rFonts w:ascii="宋体" w:hAnsi="宋体" w:cs="宋体"/>
                <w:b/>
                <w:sz w:val="24"/>
                <w:szCs w:val="24"/>
                <w:highlight w:val="none"/>
              </w:rPr>
            </w:pPr>
          </w:p>
        </w:tc>
        <w:tc>
          <w:tcPr>
            <w:tcW w:w="3557" w:type="pct"/>
            <w:vAlign w:val="center"/>
          </w:tcPr>
          <w:p w14:paraId="4673A03C">
            <w:pPr>
              <w:spacing w:line="360" w:lineRule="auto"/>
              <w:rPr>
                <w:rFonts w:ascii="宋体" w:hAnsi="宋体" w:cs="宋体"/>
                <w:snapToGrid w:val="0"/>
                <w:kern w:val="28"/>
                <w:sz w:val="24"/>
                <w:szCs w:val="24"/>
                <w:highlight w:val="none"/>
              </w:rPr>
            </w:pPr>
            <w:sdt>
              <w:sdtPr>
                <w:rPr>
                  <w:rFonts w:hint="eastAsia" w:cs="Arial" w:asciiTheme="minorEastAsia" w:hAnsiTheme="minorEastAsia" w:eastAsiaTheme="minorEastAsia"/>
                  <w:kern w:val="0"/>
                  <w:sz w:val="24"/>
                  <w:szCs w:val="24"/>
                  <w:highlight w:val="none"/>
                </w:rPr>
                <w:id w:val="-369766551"/>
              </w:sdtPr>
              <w:sdtEndPr>
                <w:rPr>
                  <w:rFonts w:hint="eastAsia" w:cs="Arial" w:asciiTheme="minorEastAsia" w:hAnsiTheme="minorEastAsia" w:eastAsiaTheme="minorEastAsia"/>
                  <w:kern w:val="0"/>
                  <w:sz w:val="24"/>
                  <w:szCs w:val="24"/>
                  <w:highlight w:val="none"/>
                </w:rPr>
              </w:sdtEndPr>
              <w:sdtContent>
                <w:r>
                  <w:rPr>
                    <w:rFonts w:hint="eastAsia" w:ascii="MS Mincho" w:hAnsi="MS Mincho" w:eastAsia="MS Mincho" w:cs="MS Mincho"/>
                    <w:kern w:val="0"/>
                    <w:sz w:val="24"/>
                    <w:szCs w:val="24"/>
                    <w:highlight w:val="none"/>
                  </w:rPr>
                  <w:t>☐</w:t>
                </w:r>
              </w:sdtContent>
            </w:sdt>
            <w:r>
              <w:rPr>
                <w:rFonts w:hint="eastAsia" w:ascii="宋体" w:hAnsi="宋体" w:cs="宋体"/>
                <w:snapToGrid w:val="0"/>
                <w:kern w:val="28"/>
                <w:sz w:val="24"/>
                <w:szCs w:val="24"/>
                <w:highlight w:val="none"/>
              </w:rPr>
              <w:t>联合体投标的，联合体各方均需按招标文件第四部分评标标准要求提供资信证明文件，否则视为不符合相关要求。</w:t>
            </w:r>
          </w:p>
          <w:p w14:paraId="77785144">
            <w:pPr>
              <w:spacing w:line="360" w:lineRule="auto"/>
              <w:rPr>
                <w:rFonts w:ascii="宋体" w:hAnsi="宋体" w:cs="宋体"/>
                <w:snapToGrid w:val="0"/>
                <w:kern w:val="28"/>
                <w:sz w:val="24"/>
                <w:szCs w:val="24"/>
                <w:highlight w:val="none"/>
              </w:rPr>
            </w:pPr>
            <w:sdt>
              <w:sdtPr>
                <w:rPr>
                  <w:rFonts w:hint="eastAsia" w:cs="Arial" w:asciiTheme="minorEastAsia" w:hAnsiTheme="minorEastAsia" w:eastAsiaTheme="minorEastAsia"/>
                  <w:kern w:val="0"/>
                  <w:sz w:val="24"/>
                  <w:szCs w:val="24"/>
                  <w:highlight w:val="none"/>
                </w:rPr>
                <w:id w:val="1052570136"/>
              </w:sdtPr>
              <w:sdtEndPr>
                <w:rPr>
                  <w:rFonts w:hint="eastAsia" w:cs="Arial" w:asciiTheme="minorEastAsia" w:hAnsiTheme="minorEastAsia" w:eastAsiaTheme="minorEastAsia"/>
                  <w:kern w:val="0"/>
                  <w:sz w:val="24"/>
                  <w:szCs w:val="24"/>
                  <w:highlight w:val="none"/>
                </w:rPr>
              </w:sdtEndPr>
              <w:sdtContent>
                <w:r>
                  <w:rPr>
                    <w:rFonts w:hint="eastAsia" w:cs="Arial" w:asciiTheme="minorEastAsia" w:hAnsiTheme="minorEastAsia" w:eastAsiaTheme="minorEastAsia"/>
                    <w:kern w:val="0"/>
                    <w:sz w:val="24"/>
                    <w:szCs w:val="24"/>
                    <w:highlight w:val="none"/>
                  </w:rPr>
                  <w:sym w:font="Wingdings" w:char="F0FE"/>
                </w:r>
              </w:sdtContent>
            </w:sdt>
            <w:r>
              <w:rPr>
                <w:rFonts w:hint="eastAsia" w:ascii="宋体" w:hAnsi="宋体" w:cs="宋体"/>
                <w:snapToGrid w:val="0"/>
                <w:kern w:val="28"/>
                <w:sz w:val="24"/>
                <w:szCs w:val="24"/>
                <w:highlight w:val="none"/>
              </w:rPr>
              <w:t>联合体投标的，联合体中有一方或者联合体成员根据分工按招标文件第四部分评标标准要求提供资信证明文件的，视为符合了相关要求。</w:t>
            </w:r>
          </w:p>
        </w:tc>
      </w:tr>
    </w:tbl>
    <w:p w14:paraId="41C826B1">
      <w:pPr>
        <w:snapToGrid w:val="0"/>
        <w:spacing w:line="360" w:lineRule="auto"/>
        <w:jc w:val="center"/>
        <w:rPr>
          <w:rFonts w:ascii="宋体" w:hAnsi="宋体" w:cs="宋体"/>
          <w:b/>
          <w:sz w:val="32"/>
          <w:szCs w:val="20"/>
          <w:highlight w:val="none"/>
        </w:rPr>
      </w:pPr>
    </w:p>
    <w:p w14:paraId="737BD11C">
      <w:pPr>
        <w:pStyle w:val="25"/>
        <w:rPr>
          <w:rFonts w:ascii="宋体" w:hAnsi="宋体" w:cs="宋体"/>
          <w:b/>
          <w:sz w:val="32"/>
          <w:szCs w:val="20"/>
          <w:highlight w:val="none"/>
        </w:rPr>
      </w:pPr>
    </w:p>
    <w:p w14:paraId="27E5EB27">
      <w:pPr>
        <w:pStyle w:val="5"/>
        <w:rPr>
          <w:rFonts w:ascii="宋体" w:hAnsi="宋体" w:cs="宋体"/>
          <w:b/>
          <w:sz w:val="32"/>
          <w:szCs w:val="20"/>
          <w:highlight w:val="none"/>
        </w:rPr>
      </w:pPr>
    </w:p>
    <w:p w14:paraId="59D24606">
      <w:pPr>
        <w:rPr>
          <w:rFonts w:ascii="宋体" w:hAnsi="宋体" w:cs="宋体"/>
          <w:b/>
          <w:sz w:val="32"/>
          <w:szCs w:val="20"/>
          <w:highlight w:val="none"/>
        </w:rPr>
      </w:pPr>
    </w:p>
    <w:p w14:paraId="0ABAF97C">
      <w:pPr>
        <w:pStyle w:val="25"/>
        <w:rPr>
          <w:rFonts w:ascii="宋体" w:hAnsi="宋体" w:cs="宋体"/>
          <w:b/>
          <w:sz w:val="32"/>
          <w:szCs w:val="20"/>
          <w:highlight w:val="none"/>
        </w:rPr>
      </w:pPr>
    </w:p>
    <w:p w14:paraId="0960EE0B">
      <w:pPr>
        <w:pStyle w:val="25"/>
        <w:rPr>
          <w:highlight w:val="none"/>
        </w:rPr>
      </w:pPr>
    </w:p>
    <w:bookmarkEnd w:id="10"/>
    <w:p w14:paraId="3D18F427">
      <w:pPr>
        <w:rPr>
          <w:rFonts w:hint="eastAsia" w:ascii="宋体" w:hAnsi="宋体" w:cs="宋体"/>
          <w:b/>
          <w:sz w:val="32"/>
          <w:szCs w:val="20"/>
          <w:highlight w:val="none"/>
        </w:rPr>
      </w:pPr>
      <w:bookmarkStart w:id="12" w:name="_Toc164416483"/>
      <w:bookmarkStart w:id="13" w:name="第三部分"/>
      <w:r>
        <w:rPr>
          <w:rFonts w:hint="eastAsia" w:ascii="宋体" w:hAnsi="宋体" w:cs="宋体"/>
          <w:b/>
          <w:sz w:val="32"/>
          <w:szCs w:val="20"/>
          <w:highlight w:val="none"/>
        </w:rPr>
        <w:br w:type="page"/>
      </w:r>
    </w:p>
    <w:p w14:paraId="638199BF">
      <w:pPr>
        <w:spacing w:line="360" w:lineRule="auto"/>
        <w:jc w:val="center"/>
        <w:rPr>
          <w:rFonts w:ascii="宋体" w:hAnsi="宋体" w:cs="宋体"/>
          <w:b/>
          <w:sz w:val="32"/>
          <w:szCs w:val="20"/>
          <w:highlight w:val="none"/>
        </w:rPr>
      </w:pPr>
      <w:r>
        <w:rPr>
          <w:rFonts w:hint="eastAsia" w:ascii="宋体" w:hAnsi="宋体" w:cs="宋体"/>
          <w:b/>
          <w:sz w:val="32"/>
          <w:szCs w:val="20"/>
          <w:highlight w:val="none"/>
        </w:rPr>
        <w:t>一、总则</w:t>
      </w:r>
    </w:p>
    <w:p w14:paraId="3D75E532">
      <w:pPr>
        <w:spacing w:line="360" w:lineRule="auto"/>
        <w:ind w:firstLine="482" w:firstLineChars="200"/>
        <w:rPr>
          <w:rFonts w:ascii="宋体" w:hAnsi="宋体" w:cs="宋体"/>
          <w:b/>
          <w:sz w:val="24"/>
          <w:highlight w:val="none"/>
        </w:rPr>
      </w:pPr>
      <w:r>
        <w:rPr>
          <w:rFonts w:hint="eastAsia" w:ascii="宋体" w:hAnsi="宋体" w:cs="宋体"/>
          <w:b/>
          <w:sz w:val="24"/>
          <w:highlight w:val="none"/>
        </w:rPr>
        <w:t>1.适用范围</w:t>
      </w:r>
    </w:p>
    <w:p w14:paraId="097BC0A8">
      <w:pPr>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本招标文件适用于该项目的招标、投标、开标、资格审查及信用信息查询、评标、定标、合同、验收等行为（法律、法规另有规定的，从其规定）。</w:t>
      </w:r>
    </w:p>
    <w:p w14:paraId="3046C2E9">
      <w:pPr>
        <w:spacing w:line="360" w:lineRule="auto"/>
        <w:ind w:firstLine="482" w:firstLineChars="200"/>
        <w:rPr>
          <w:rFonts w:ascii="宋体" w:hAnsi="宋体" w:cs="宋体"/>
          <w:b/>
          <w:sz w:val="24"/>
          <w:highlight w:val="none"/>
        </w:rPr>
      </w:pPr>
      <w:r>
        <w:rPr>
          <w:rFonts w:hint="eastAsia" w:ascii="宋体" w:hAnsi="宋体" w:cs="宋体"/>
          <w:b/>
          <w:sz w:val="24"/>
          <w:highlight w:val="none"/>
        </w:rPr>
        <w:t>2.定义</w:t>
      </w:r>
    </w:p>
    <w:p w14:paraId="0708B44C">
      <w:pPr>
        <w:spacing w:line="360" w:lineRule="auto"/>
        <w:ind w:firstLine="480" w:firstLineChars="200"/>
        <w:rPr>
          <w:rFonts w:ascii="宋体" w:hAnsi="宋体" w:cs="宋体"/>
          <w:sz w:val="24"/>
          <w:highlight w:val="none"/>
        </w:rPr>
      </w:pPr>
      <w:r>
        <w:rPr>
          <w:rFonts w:hint="eastAsia" w:ascii="宋体" w:hAnsi="宋体" w:cs="宋体"/>
          <w:sz w:val="24"/>
          <w:highlight w:val="none"/>
        </w:rPr>
        <w:t>2.1 “采购人”系指招标公告中载明的本项目的采购人。</w:t>
      </w:r>
    </w:p>
    <w:p w14:paraId="7ACC57CC">
      <w:pPr>
        <w:spacing w:line="360" w:lineRule="auto"/>
        <w:ind w:firstLine="480" w:firstLineChars="200"/>
        <w:rPr>
          <w:rFonts w:ascii="宋体" w:hAnsi="宋体" w:cs="宋体"/>
          <w:sz w:val="24"/>
          <w:highlight w:val="none"/>
        </w:rPr>
      </w:pPr>
      <w:r>
        <w:rPr>
          <w:rFonts w:hint="eastAsia" w:ascii="宋体" w:hAnsi="宋体" w:cs="宋体"/>
          <w:sz w:val="24"/>
          <w:highlight w:val="none"/>
        </w:rPr>
        <w:t>2.2 “采购代理机构”系指招标公告中载明的本项目的采购代理机构。</w:t>
      </w:r>
    </w:p>
    <w:p w14:paraId="614E3232">
      <w:pPr>
        <w:spacing w:line="360" w:lineRule="auto"/>
        <w:ind w:firstLine="480" w:firstLineChars="200"/>
        <w:rPr>
          <w:rFonts w:ascii="宋体" w:hAnsi="宋体" w:cs="宋体"/>
          <w:sz w:val="24"/>
          <w:highlight w:val="none"/>
        </w:rPr>
      </w:pPr>
      <w:r>
        <w:rPr>
          <w:rFonts w:hint="eastAsia" w:ascii="宋体" w:hAnsi="宋体" w:cs="宋体"/>
          <w:sz w:val="24"/>
          <w:highlight w:val="none"/>
        </w:rPr>
        <w:t>2.3 “投标人”系指是指响应招标、参加投标竞争的法人、其他组织或者自然人。</w:t>
      </w:r>
    </w:p>
    <w:p w14:paraId="76E21062">
      <w:pPr>
        <w:spacing w:line="360" w:lineRule="auto"/>
        <w:ind w:firstLine="480" w:firstLineChars="200"/>
        <w:rPr>
          <w:rFonts w:ascii="宋体" w:hAnsi="宋体" w:cs="宋体"/>
          <w:sz w:val="24"/>
          <w:highlight w:val="none"/>
        </w:rPr>
      </w:pPr>
      <w:r>
        <w:rPr>
          <w:rFonts w:hint="eastAsia" w:ascii="宋体" w:hAnsi="宋体" w:cs="宋体"/>
          <w:sz w:val="24"/>
          <w:highlight w:val="none"/>
        </w:rPr>
        <w:t>2.4 “负责人”系指法人企业的法定负责人，或其他组织为法律、行政法规规定代表单位行使职权的主要负责人，或自然人本人。</w:t>
      </w:r>
    </w:p>
    <w:p w14:paraId="61943A3E">
      <w:pPr>
        <w:spacing w:line="360" w:lineRule="auto"/>
        <w:ind w:firstLine="480" w:firstLineChars="200"/>
        <w:rPr>
          <w:rFonts w:ascii="宋体" w:hAnsi="宋体" w:cs="宋体"/>
          <w:sz w:val="24"/>
          <w:highlight w:val="none"/>
        </w:rPr>
      </w:pPr>
      <w:r>
        <w:rPr>
          <w:rFonts w:hint="eastAsia" w:ascii="宋体" w:hAnsi="宋体" w:cs="宋体"/>
          <w:sz w:val="24"/>
          <w:highlight w:val="none"/>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14:paraId="1C4398BB">
      <w:pPr>
        <w:spacing w:line="360" w:lineRule="auto"/>
        <w:ind w:firstLine="480" w:firstLineChars="200"/>
        <w:rPr>
          <w:rFonts w:ascii="宋体" w:hAnsi="宋体" w:cs="宋体"/>
          <w:sz w:val="24"/>
          <w:highlight w:val="none"/>
        </w:rPr>
      </w:pPr>
      <w:r>
        <w:rPr>
          <w:rFonts w:hint="eastAsia" w:ascii="宋体" w:hAnsi="宋体" w:cs="宋体"/>
          <w:sz w:val="24"/>
          <w:highlight w:val="none"/>
        </w:rPr>
        <w:t>2.6“电子交易平台”系指本项目政府采购活动所依托的政府采购云平台（https://www.zcygov.cn/）。</w:t>
      </w:r>
    </w:p>
    <w:p w14:paraId="6B3AACB6">
      <w:pPr>
        <w:spacing w:line="360" w:lineRule="auto"/>
        <w:ind w:firstLine="480" w:firstLineChars="200"/>
        <w:rPr>
          <w:rFonts w:ascii="宋体" w:hAnsi="宋体" w:cs="宋体"/>
          <w:sz w:val="24"/>
          <w:highlight w:val="none"/>
        </w:rPr>
      </w:pPr>
      <w:r>
        <w:rPr>
          <w:rFonts w:hint="eastAsia" w:ascii="宋体" w:hAnsi="宋体" w:cs="宋体"/>
          <w:sz w:val="24"/>
          <w:highlight w:val="none"/>
        </w:rPr>
        <w:t>2.7 “▲” 系指实质性要求条款，“</w:t>
      </w:r>
      <w:sdt>
        <w:sdtPr>
          <w:rPr>
            <w:rFonts w:hint="eastAsia" w:ascii="宋体" w:hAnsi="宋体" w:cs="宋体"/>
            <w:kern w:val="0"/>
            <w:sz w:val="24"/>
            <w:highlight w:val="none"/>
          </w:rPr>
          <w:id w:val="512970236"/>
        </w:sdtPr>
        <w:sdtEndPr>
          <w:rPr>
            <w:rFonts w:hint="eastAsia" w:ascii="宋体" w:hAnsi="宋体" w:cs="宋体"/>
            <w:kern w:val="0"/>
            <w:sz w:val="24"/>
            <w:highlight w:val="none"/>
          </w:rPr>
        </w:sdtEndPr>
        <w:sdtContent>
          <w:r>
            <w:rPr>
              <w:rFonts w:ascii="Wingdings" w:hAnsi="Wingdings" w:cs="宋体"/>
              <w:kern w:val="0"/>
              <w:sz w:val="24"/>
              <w:highlight w:val="none"/>
            </w:rPr>
            <w:t></w:t>
          </w:r>
        </w:sdtContent>
      </w:sdt>
      <w:r>
        <w:rPr>
          <w:rFonts w:hint="eastAsia" w:ascii="宋体" w:hAnsi="宋体" w:cs="宋体"/>
          <w:sz w:val="24"/>
          <w:highlight w:val="none"/>
        </w:rPr>
        <w:t>” 系指适用本项目的要求，“</w:t>
      </w:r>
      <w:sdt>
        <w:sdtPr>
          <w:rPr>
            <w:rFonts w:hint="eastAsia" w:ascii="宋体" w:hAnsi="宋体" w:cs="宋体"/>
            <w:kern w:val="0"/>
            <w:sz w:val="24"/>
            <w:highlight w:val="none"/>
          </w:rPr>
          <w:id w:val="404888855"/>
        </w:sdtPr>
        <w:sdtEndPr>
          <w:rPr>
            <w:rFonts w:hint="eastAsia" w:ascii="宋体" w:hAnsi="宋体" w:cs="宋体"/>
            <w:kern w:val="0"/>
            <w:sz w:val="24"/>
            <w:highlight w:val="none"/>
          </w:rPr>
        </w:sdtEndPr>
        <w:sdtContent>
          <w:r>
            <w:rPr>
              <w:rFonts w:hint="eastAsia" w:ascii="宋体" w:hAnsi="宋体" w:cs="宋体"/>
              <w:kern w:val="0"/>
              <w:sz w:val="24"/>
              <w:highlight w:val="none"/>
            </w:rPr>
            <w:t>☐</w:t>
          </w:r>
        </w:sdtContent>
      </w:sdt>
      <w:r>
        <w:rPr>
          <w:rFonts w:hint="eastAsia" w:ascii="宋体" w:hAnsi="宋体" w:cs="宋体"/>
          <w:sz w:val="24"/>
          <w:highlight w:val="none"/>
        </w:rPr>
        <w:t>” 系指不适用本项目的要求。</w:t>
      </w:r>
    </w:p>
    <w:p w14:paraId="6432F45A">
      <w:pPr>
        <w:spacing w:line="360" w:lineRule="auto"/>
        <w:ind w:firstLine="482" w:firstLineChars="200"/>
        <w:rPr>
          <w:rFonts w:ascii="宋体" w:hAnsi="宋体" w:cs="宋体"/>
          <w:b/>
          <w:sz w:val="24"/>
          <w:highlight w:val="none"/>
        </w:rPr>
      </w:pPr>
      <w:r>
        <w:rPr>
          <w:rFonts w:hint="eastAsia" w:ascii="宋体" w:hAnsi="宋体" w:cs="宋体"/>
          <w:b/>
          <w:sz w:val="24"/>
          <w:highlight w:val="none"/>
        </w:rPr>
        <w:t>3.采购项目需要落实的政府采购政策</w:t>
      </w:r>
    </w:p>
    <w:p w14:paraId="00BB59DE">
      <w:pPr>
        <w:spacing w:line="360" w:lineRule="auto"/>
        <w:ind w:firstLine="480" w:firstLineChars="200"/>
        <w:rPr>
          <w:rFonts w:ascii="宋体" w:hAnsi="宋体" w:cs="宋体"/>
          <w:sz w:val="24"/>
          <w:highlight w:val="none"/>
        </w:rPr>
      </w:pPr>
      <w:r>
        <w:rPr>
          <w:rFonts w:hint="eastAsia" w:ascii="宋体" w:hAnsi="宋体" w:cs="宋体"/>
          <w:sz w:val="24"/>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宋体" w:hAnsi="宋体" w:cs="宋体"/>
          <w:kern w:val="0"/>
          <w:sz w:val="24"/>
          <w:highlight w:val="none"/>
        </w:rPr>
        <w:t>优先采购向我国企业转让技术、与我国企业签订消化吸收再创新方案的供应商的进口产品</w:t>
      </w:r>
      <w:r>
        <w:rPr>
          <w:rFonts w:hint="eastAsia" w:ascii="宋体" w:hAnsi="宋体" w:cs="宋体"/>
          <w:sz w:val="24"/>
          <w:highlight w:val="none"/>
        </w:rPr>
        <w:t>。</w:t>
      </w:r>
    </w:p>
    <w:p w14:paraId="5513313B">
      <w:pPr>
        <w:spacing w:line="360" w:lineRule="auto"/>
        <w:ind w:firstLine="480" w:firstLineChars="200"/>
        <w:rPr>
          <w:rFonts w:ascii="宋体" w:hAnsi="宋体" w:cs="宋体"/>
          <w:sz w:val="24"/>
          <w:highlight w:val="none"/>
        </w:rPr>
      </w:pPr>
      <w:r>
        <w:rPr>
          <w:rFonts w:hint="eastAsia" w:ascii="宋体" w:hAnsi="宋体" w:cs="宋体"/>
          <w:sz w:val="24"/>
          <w:highlight w:val="none"/>
        </w:rPr>
        <w:t>3.2 支持绿色发展</w:t>
      </w:r>
    </w:p>
    <w:p w14:paraId="7B02954F">
      <w:pPr>
        <w:spacing w:line="360" w:lineRule="auto"/>
        <w:ind w:firstLine="480" w:firstLineChars="200"/>
        <w:rPr>
          <w:rFonts w:ascii="宋体" w:hAnsi="宋体" w:cs="宋体"/>
          <w:b/>
          <w:sz w:val="24"/>
          <w:highlight w:val="none"/>
        </w:rPr>
      </w:pPr>
      <w:r>
        <w:rPr>
          <w:rFonts w:hint="eastAsia" w:ascii="宋体" w:hAnsi="宋体" w:cs="宋体"/>
          <w:sz w:val="24"/>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宋体" w:hAnsi="宋体" w:cs="宋体"/>
          <w:b/>
          <w:sz w:val="24"/>
          <w:highlight w:val="none"/>
        </w:rPr>
        <w:t>▲采购人拟采购的产品属于政府强制采购的节能产品品目清单范围的，投标人相应的投标产品未获得国家确定的认证机构出具的、处于有效期之内的节能产品认证证书的，投标无效。</w:t>
      </w:r>
    </w:p>
    <w:p w14:paraId="14F5EF93">
      <w:pPr>
        <w:spacing w:line="360" w:lineRule="auto"/>
        <w:ind w:firstLine="480" w:firstLineChars="200"/>
        <w:rPr>
          <w:rFonts w:ascii="宋体" w:hAnsi="宋体" w:cs="宋体"/>
          <w:sz w:val="24"/>
          <w:highlight w:val="none"/>
        </w:rPr>
      </w:pPr>
      <w:r>
        <w:rPr>
          <w:rFonts w:hint="eastAsia" w:ascii="宋体" w:hAnsi="宋体" w:cs="宋体"/>
          <w:sz w:val="24"/>
          <w:highlight w:val="none"/>
        </w:rPr>
        <w:t>3.2.2 纳入政府采购管理的修缮、装修类项目采购建材的，鼓励采购单位将绿色建材性能、指标等作为实质性条件纳入采购文件和合同，具体性能指标要求参考相关绿色建材政府采购需求标准。</w:t>
      </w:r>
    </w:p>
    <w:p w14:paraId="6C0AEF49">
      <w:pPr>
        <w:spacing w:line="360" w:lineRule="auto"/>
        <w:ind w:firstLine="480" w:firstLineChars="200"/>
        <w:rPr>
          <w:rFonts w:ascii="宋体" w:hAnsi="宋体" w:cs="宋体"/>
          <w:sz w:val="24"/>
          <w:highlight w:val="none"/>
        </w:rPr>
      </w:pPr>
      <w:r>
        <w:rPr>
          <w:rFonts w:hint="eastAsia" w:ascii="宋体" w:hAnsi="宋体" w:cs="宋体"/>
          <w:sz w:val="24"/>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bookmarkStart w:id="14" w:name="_Hlk107568539"/>
      <w:r>
        <w:rPr>
          <w:rFonts w:hint="eastAsia" w:ascii="宋体" w:hAnsi="宋体" w:cs="宋体"/>
          <w:sz w:val="24"/>
          <w:highlight w:val="none"/>
        </w:rPr>
        <w:t>鼓励采购单位优先采购秸秆环保板材等资源综合利用产品。鼓励采购单位优先采购绿色物流配送服务、提供新能源交通工具的租赁服务。</w:t>
      </w:r>
    </w:p>
    <w:p w14:paraId="17517A0B">
      <w:pPr>
        <w:spacing w:line="360" w:lineRule="auto"/>
        <w:ind w:firstLine="480" w:firstLineChars="200"/>
        <w:rPr>
          <w:rFonts w:ascii="宋体" w:hAnsi="宋体" w:cs="宋体"/>
          <w:sz w:val="24"/>
          <w:highlight w:val="none"/>
        </w:rPr>
      </w:pPr>
      <w:r>
        <w:rPr>
          <w:rFonts w:hint="eastAsia" w:ascii="宋体" w:hAnsi="宋体" w:cs="宋体"/>
          <w:sz w:val="24"/>
          <w:highlight w:val="none"/>
        </w:rPr>
        <w:t>3.2.4 鼓励供应商在参加政府采购过程中开展绿色设计、选择绿色材料、打造绿色制造工艺、开展绿色运输、做好废弃产品回收处理，实现产品全周期的绿色环保。鼓励采购单位对其提高预付款比例、免收履约保证金。</w:t>
      </w:r>
      <w:bookmarkEnd w:id="14"/>
    </w:p>
    <w:p w14:paraId="23411FF9">
      <w:pPr>
        <w:spacing w:line="360" w:lineRule="auto"/>
        <w:ind w:firstLine="480" w:firstLineChars="200"/>
        <w:rPr>
          <w:rFonts w:ascii="宋体" w:hAnsi="宋体" w:cs="宋体"/>
          <w:sz w:val="24"/>
          <w:highlight w:val="none"/>
        </w:rPr>
      </w:pPr>
      <w:r>
        <w:rPr>
          <w:rFonts w:hint="eastAsia" w:ascii="宋体" w:hAnsi="宋体" w:cs="宋体"/>
          <w:sz w:val="24"/>
          <w:highlight w:val="none"/>
        </w:rPr>
        <w:t>3.3支持中小企业发展</w:t>
      </w:r>
    </w:p>
    <w:p w14:paraId="4F795039">
      <w:pPr>
        <w:spacing w:line="360" w:lineRule="auto"/>
        <w:ind w:firstLine="480" w:firstLineChars="200"/>
        <w:rPr>
          <w:rFonts w:ascii="宋体" w:hAnsi="宋体" w:cs="宋体"/>
          <w:sz w:val="24"/>
          <w:highlight w:val="none"/>
        </w:rPr>
      </w:pPr>
      <w:r>
        <w:rPr>
          <w:rFonts w:hint="eastAsia" w:ascii="宋体" w:hAnsi="宋体" w:cs="宋体"/>
          <w:sz w:val="24"/>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5CD30CC1">
      <w:pPr>
        <w:spacing w:line="360" w:lineRule="auto"/>
        <w:ind w:firstLine="480" w:firstLineChars="200"/>
        <w:rPr>
          <w:rFonts w:ascii="宋体" w:hAnsi="宋体" w:cs="宋体"/>
          <w:sz w:val="24"/>
          <w:highlight w:val="none"/>
        </w:rPr>
      </w:pPr>
      <w:r>
        <w:rPr>
          <w:rFonts w:hint="eastAsia" w:ascii="宋体" w:hAnsi="宋体" w:cs="宋体"/>
          <w:sz w:val="24"/>
          <w:highlight w:val="none"/>
        </w:rPr>
        <w:t>符合中小企业划分标准的个体工商户，在政府采购活动中视同中小企业。</w:t>
      </w:r>
    </w:p>
    <w:p w14:paraId="6E4D4B53">
      <w:pPr>
        <w:widowControl/>
        <w:spacing w:line="360" w:lineRule="auto"/>
        <w:ind w:firstLine="480" w:firstLineChars="200"/>
        <w:jc w:val="left"/>
        <w:rPr>
          <w:rFonts w:ascii="宋体" w:hAnsi="宋体" w:cs="宋体"/>
          <w:kern w:val="0"/>
          <w:sz w:val="24"/>
          <w:highlight w:val="none"/>
        </w:rPr>
      </w:pPr>
      <w:r>
        <w:rPr>
          <w:rFonts w:ascii="宋体" w:hAnsi="宋体" w:cs="宋体"/>
          <w:bCs/>
          <w:sz w:val="24"/>
          <w:highlight w:val="none"/>
        </w:rPr>
        <w:t>3.3.2</w:t>
      </w:r>
      <w:r>
        <w:rPr>
          <w:rFonts w:hint="eastAsia" w:ascii="宋体" w:hAnsi="宋体" w:cs="宋体"/>
          <w:kern w:val="0"/>
          <w:sz w:val="24"/>
          <w:highlight w:val="none"/>
        </w:rPr>
        <w:t>在政府采购活动中，投标人提供的货物符合下列情形的，享受中小企业扶持政策：在货物采购项目中，货物由中小企业制造，即货物由中小企业生产且使用该中小企业商号或者注册商标；在货物采购项目中，投标人提供的货物既有中小企业制造货物，也有大型企业制造货物的，不享受中小企业扶持政策。</w:t>
      </w:r>
    </w:p>
    <w:p w14:paraId="4FE6CE92">
      <w:pPr>
        <w:widowControl/>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以联合体形式参加政府采购活动，联合体各方均为中小企业的，联合体视同中小企业。其中，联合体各方均为小微企业的，联合体视同小微企业。</w:t>
      </w:r>
    </w:p>
    <w:p w14:paraId="0E6443CE">
      <w:pPr>
        <w:spacing w:line="360" w:lineRule="auto"/>
        <w:ind w:firstLine="480" w:firstLineChars="200"/>
        <w:rPr>
          <w:rFonts w:ascii="宋体" w:hAnsi="宋体" w:cs="宋体"/>
          <w:sz w:val="24"/>
          <w:highlight w:val="none"/>
        </w:rPr>
      </w:pPr>
      <w:r>
        <w:rPr>
          <w:rFonts w:hint="eastAsia" w:ascii="宋体" w:hAnsi="宋体" w:cs="宋体"/>
          <w:sz w:val="24"/>
          <w:highlight w:val="none"/>
        </w:rPr>
        <w:t>3.3.3对于未预留份额专门面向中小企业的政府采购货物项目，以及预留份额政府采购货物项目中的非预留部分标项，对小型和微型企业的投标报价给予10%-</w:t>
      </w:r>
      <w:r>
        <w:rPr>
          <w:rFonts w:ascii="宋体" w:hAnsi="宋体" w:cs="宋体"/>
          <w:sz w:val="24"/>
          <w:highlight w:val="none"/>
        </w:rPr>
        <w:t>20</w:t>
      </w:r>
      <w:r>
        <w:rPr>
          <w:rFonts w:hint="eastAsia" w:ascii="宋体" w:hAnsi="宋体" w:cs="宋体"/>
          <w:sz w:val="24"/>
          <w:highlight w:val="none"/>
        </w:rPr>
        <w:t>%的扣除，用扣除后的价格参与评审。接受大中型企业与小微企业组成联合体或者允许大中型企业向一家或者多家小微企业分包的政府采购货物项目，对于</w:t>
      </w:r>
      <w:bookmarkStart w:id="15" w:name="_Hlk101132181"/>
      <w:r>
        <w:rPr>
          <w:rFonts w:hint="eastAsia" w:ascii="宋体" w:hAnsi="宋体" w:cs="宋体"/>
          <w:sz w:val="24"/>
          <w:highlight w:val="none"/>
        </w:rPr>
        <w:t>联合协议或者分包意向协议约定小微企业的合同份额占到合同总金额30%以上的</w:t>
      </w:r>
      <w:bookmarkEnd w:id="15"/>
      <w:r>
        <w:rPr>
          <w:rFonts w:hint="eastAsia" w:ascii="宋体" w:hAnsi="宋体" w:cs="宋体"/>
          <w:sz w:val="24"/>
          <w:highlight w:val="none"/>
        </w:rPr>
        <w:t>，对联合体或者大中型企业的报价给予4%-</w:t>
      </w:r>
      <w:r>
        <w:rPr>
          <w:rFonts w:ascii="宋体" w:hAnsi="宋体" w:cs="宋体"/>
          <w:sz w:val="24"/>
          <w:highlight w:val="none"/>
        </w:rPr>
        <w:t>6</w:t>
      </w:r>
      <w:r>
        <w:rPr>
          <w:rFonts w:hint="eastAsia" w:ascii="宋体" w:hAnsi="宋体" w:cs="宋体"/>
          <w:sz w:val="24"/>
          <w:highlight w:val="none"/>
        </w:rPr>
        <w:t>%的扣除，用扣除后的价格参加评审。组成联合体或者接受分包的小微企业与联合体内其他企业、分包企业之间存在直接控股、管理关系的，不享受价格扣除优惠政策。</w:t>
      </w:r>
    </w:p>
    <w:p w14:paraId="5768B012">
      <w:pPr>
        <w:spacing w:line="360" w:lineRule="auto"/>
        <w:ind w:firstLine="480" w:firstLineChars="200"/>
        <w:rPr>
          <w:rFonts w:ascii="宋体" w:hAnsi="宋体" w:cs="宋体"/>
          <w:sz w:val="24"/>
          <w:highlight w:val="none"/>
        </w:rPr>
      </w:pPr>
      <w:r>
        <w:rPr>
          <w:rFonts w:hint="eastAsia" w:ascii="宋体" w:hAnsi="宋体" w:cs="宋体"/>
          <w:sz w:val="24"/>
          <w:highlight w:val="none"/>
        </w:rPr>
        <w:t>3.3.4符合《关于促进残疾人就业政府采购政策的通知》（财库〔2017〕141号）规定的条件并提供《残疾人福利性单位声明函》（附件1）的残疾人福利性单位视同小型、微型企业；</w:t>
      </w:r>
    </w:p>
    <w:p w14:paraId="297C64DD">
      <w:pPr>
        <w:spacing w:line="360" w:lineRule="auto"/>
        <w:ind w:firstLine="480" w:firstLineChars="200"/>
        <w:rPr>
          <w:rFonts w:ascii="宋体" w:hAnsi="宋体" w:cs="宋体"/>
          <w:sz w:val="24"/>
          <w:highlight w:val="none"/>
        </w:rPr>
      </w:pPr>
      <w:r>
        <w:rPr>
          <w:rFonts w:hint="eastAsia" w:ascii="宋体" w:hAnsi="宋体" w:cs="宋体"/>
          <w:sz w:val="24"/>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60AA1E36">
      <w:pPr>
        <w:spacing w:line="360" w:lineRule="auto"/>
        <w:ind w:firstLine="480" w:firstLineChars="200"/>
        <w:rPr>
          <w:rFonts w:ascii="宋体" w:hAnsi="宋体" w:cs="宋体"/>
          <w:sz w:val="24"/>
          <w:highlight w:val="none"/>
        </w:rPr>
      </w:pPr>
      <w:r>
        <w:rPr>
          <w:rFonts w:hint="eastAsia" w:ascii="宋体" w:hAnsi="宋体" w:cs="宋体"/>
          <w:sz w:val="24"/>
          <w:highlight w:val="none"/>
        </w:rPr>
        <w:t>3.3.6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14:paraId="16ED4B8F">
      <w:pPr>
        <w:spacing w:line="360" w:lineRule="auto"/>
        <w:ind w:firstLine="480" w:firstLineChars="200"/>
        <w:rPr>
          <w:rFonts w:ascii="宋体" w:hAnsi="宋体" w:cs="宋体"/>
          <w:sz w:val="24"/>
          <w:highlight w:val="none"/>
        </w:rPr>
      </w:pPr>
      <w:r>
        <w:rPr>
          <w:rFonts w:hint="eastAsia" w:ascii="宋体" w:hAnsi="宋体" w:cs="宋体"/>
          <w:sz w:val="24"/>
          <w:highlight w:val="none"/>
        </w:rPr>
        <w:t>3.3.7中小企业享受扶持政策获得政府采购合同的，小微企业不得将合同分包给大中型企业，中型企业不得将合同分包给大型企业。</w:t>
      </w:r>
    </w:p>
    <w:p w14:paraId="557F59CB">
      <w:pPr>
        <w:spacing w:line="360" w:lineRule="auto"/>
        <w:ind w:firstLine="480" w:firstLineChars="200"/>
        <w:rPr>
          <w:rFonts w:ascii="宋体" w:hAnsi="宋体" w:cs="宋体"/>
          <w:sz w:val="24"/>
          <w:highlight w:val="none"/>
        </w:rPr>
      </w:pPr>
      <w:r>
        <w:rPr>
          <w:rFonts w:hint="eastAsia" w:ascii="宋体" w:hAnsi="宋体" w:cs="宋体"/>
          <w:sz w:val="24"/>
          <w:highlight w:val="none"/>
        </w:rPr>
        <w:t>3.4</w:t>
      </w:r>
      <w:r>
        <w:rPr>
          <w:rFonts w:hint="eastAsia" w:ascii="宋体" w:hAnsi="宋体" w:cs="宋体"/>
          <w:bCs/>
          <w:sz w:val="24"/>
          <w:highlight w:val="none"/>
        </w:rPr>
        <w:t>支持创新发展</w:t>
      </w:r>
    </w:p>
    <w:p w14:paraId="33AA3B08">
      <w:pPr>
        <w:spacing w:line="360" w:lineRule="auto"/>
        <w:ind w:firstLine="480" w:firstLineChars="200"/>
        <w:rPr>
          <w:rFonts w:ascii="宋体" w:hAnsi="宋体" w:cs="宋体"/>
          <w:sz w:val="24"/>
          <w:highlight w:val="none"/>
        </w:rPr>
      </w:pPr>
      <w:r>
        <w:rPr>
          <w:rFonts w:hint="eastAsia" w:ascii="宋体" w:hAnsi="宋体" w:cs="宋体"/>
          <w:sz w:val="24"/>
          <w:highlight w:val="none"/>
        </w:rPr>
        <w:t>3.4.1 采购人优先采购被认定为首台套产品和“制造精品”的自主创新产品。</w:t>
      </w:r>
    </w:p>
    <w:p w14:paraId="331B4117">
      <w:pPr>
        <w:spacing w:line="360" w:lineRule="auto"/>
        <w:ind w:firstLine="480" w:firstLineChars="200"/>
        <w:rPr>
          <w:rFonts w:ascii="宋体" w:hAnsi="宋体" w:cs="宋体"/>
          <w:sz w:val="24"/>
          <w:highlight w:val="none"/>
        </w:rPr>
      </w:pPr>
      <w:r>
        <w:rPr>
          <w:rFonts w:hint="eastAsia" w:ascii="宋体" w:hAnsi="宋体" w:cs="宋体"/>
          <w:sz w:val="24"/>
          <w:highlight w:val="none"/>
        </w:rPr>
        <w:t>3.4.2首台套产品被纳入《首台套产品推广应用指导目录》之日起</w:t>
      </w:r>
      <w:r>
        <w:rPr>
          <w:rFonts w:ascii="宋体" w:hAnsi="宋体" w:cs="宋体"/>
          <w:sz w:val="24"/>
          <w:highlight w:val="none"/>
        </w:rPr>
        <w:t>3</w:t>
      </w:r>
      <w:r>
        <w:rPr>
          <w:rFonts w:hint="eastAsia" w:ascii="宋体" w:hAnsi="宋体" w:cs="宋体"/>
          <w:sz w:val="24"/>
          <w:highlight w:val="none"/>
        </w:rPr>
        <w:t>年内，以及产品核心技术高于国内领先水平，并具有明晰自主知识产权的“制造精品”产品，自认定之日起2年内视同已具备相应销售业绩，参加政府采购活动时业绩分值为满分。</w:t>
      </w:r>
    </w:p>
    <w:p w14:paraId="2A7D6FB3">
      <w:pPr>
        <w:spacing w:line="360" w:lineRule="auto"/>
        <w:ind w:firstLine="480" w:firstLineChars="200"/>
        <w:rPr>
          <w:rFonts w:ascii="宋体" w:hAnsi="宋体" w:cs="宋体"/>
          <w:sz w:val="24"/>
          <w:highlight w:val="none"/>
        </w:rPr>
      </w:pPr>
      <w:r>
        <w:rPr>
          <w:rFonts w:hint="eastAsia" w:ascii="宋体" w:hAnsi="宋体" w:cs="宋体"/>
          <w:sz w:val="24"/>
          <w:highlight w:val="none"/>
        </w:rPr>
        <w:t>3.5平等对待内外资企业和符合条件的破产重整企业</w:t>
      </w:r>
    </w:p>
    <w:p w14:paraId="37580386">
      <w:pPr>
        <w:spacing w:line="360" w:lineRule="auto"/>
        <w:ind w:firstLine="480" w:firstLineChars="200"/>
        <w:rPr>
          <w:rFonts w:ascii="宋体" w:hAnsi="宋体" w:cs="宋体"/>
          <w:sz w:val="24"/>
          <w:highlight w:val="none"/>
        </w:rPr>
      </w:pPr>
      <w:r>
        <w:rPr>
          <w:rFonts w:hint="eastAsia" w:ascii="宋体" w:hAnsi="宋体" w:cs="宋体"/>
          <w:sz w:val="24"/>
          <w:highlight w:val="none"/>
        </w:rPr>
        <w:t>平等对待内外资企业和符合条件的破产重整企业，切实保障企业公平竞争，平等维护企业的合法利益。</w:t>
      </w:r>
    </w:p>
    <w:p w14:paraId="5FCF2AB1">
      <w:pPr>
        <w:spacing w:line="360" w:lineRule="auto"/>
        <w:ind w:firstLine="482" w:firstLineChars="200"/>
        <w:rPr>
          <w:rFonts w:ascii="宋体" w:hAnsi="宋体" w:cs="宋体"/>
          <w:b/>
          <w:sz w:val="24"/>
          <w:highlight w:val="none"/>
        </w:rPr>
      </w:pPr>
      <w:r>
        <w:rPr>
          <w:rFonts w:hint="eastAsia" w:ascii="宋体" w:hAnsi="宋体" w:cs="宋体"/>
          <w:b/>
          <w:sz w:val="24"/>
          <w:highlight w:val="none"/>
        </w:rPr>
        <w:t>4. 询问、质疑、投诉</w:t>
      </w:r>
    </w:p>
    <w:p w14:paraId="22A9990E">
      <w:pPr>
        <w:spacing w:line="360" w:lineRule="auto"/>
        <w:ind w:firstLine="480" w:firstLineChars="200"/>
        <w:rPr>
          <w:rFonts w:ascii="宋体" w:hAnsi="宋体" w:cs="宋体"/>
          <w:sz w:val="24"/>
          <w:highlight w:val="none"/>
        </w:rPr>
      </w:pPr>
      <w:r>
        <w:rPr>
          <w:rFonts w:hint="eastAsia" w:ascii="宋体" w:hAnsi="宋体" w:cs="宋体"/>
          <w:sz w:val="24"/>
          <w:highlight w:val="none"/>
        </w:rPr>
        <w:t>4.1在线询问、质疑、投诉</w:t>
      </w:r>
    </w:p>
    <w:p w14:paraId="378349A8">
      <w:pPr>
        <w:spacing w:line="360" w:lineRule="auto"/>
        <w:ind w:firstLine="480" w:firstLineChars="200"/>
        <w:rPr>
          <w:rFonts w:ascii="宋体" w:hAnsi="宋体" w:cs="宋体"/>
          <w:sz w:val="24"/>
          <w:highlight w:val="none"/>
        </w:rPr>
      </w:pPr>
      <w:r>
        <w:rPr>
          <w:rFonts w:hint="eastAsia" w:ascii="宋体" w:hAnsi="宋体" w:cs="宋体"/>
          <w:sz w:val="24"/>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90CE3A6">
      <w:pPr>
        <w:spacing w:line="360" w:lineRule="auto"/>
        <w:ind w:firstLine="480" w:firstLineChars="200"/>
        <w:rPr>
          <w:rFonts w:ascii="宋体" w:hAnsi="宋体" w:cs="宋体"/>
          <w:sz w:val="24"/>
          <w:highlight w:val="none"/>
        </w:rPr>
      </w:pPr>
      <w:r>
        <w:rPr>
          <w:rFonts w:hint="eastAsia" w:ascii="宋体" w:hAnsi="宋体" w:cs="宋体"/>
          <w:sz w:val="24"/>
          <w:highlight w:val="none"/>
        </w:rPr>
        <w:t>4.2供应商询问</w:t>
      </w:r>
    </w:p>
    <w:p w14:paraId="29F7EA7A">
      <w:pPr>
        <w:spacing w:line="360" w:lineRule="auto"/>
        <w:ind w:firstLine="480" w:firstLineChars="200"/>
        <w:rPr>
          <w:rFonts w:ascii="宋体" w:hAnsi="宋体" w:cs="宋体"/>
          <w:sz w:val="24"/>
          <w:highlight w:val="none"/>
        </w:rPr>
      </w:pPr>
      <w:r>
        <w:rPr>
          <w:rFonts w:hint="eastAsia" w:ascii="宋体" w:hAnsi="宋体" w:cs="宋体"/>
          <w:sz w:val="24"/>
          <w:highlight w:val="none"/>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37659662">
      <w:pPr>
        <w:spacing w:line="360" w:lineRule="auto"/>
        <w:ind w:firstLine="480" w:firstLineChars="200"/>
        <w:rPr>
          <w:rFonts w:ascii="宋体" w:hAnsi="宋体" w:cs="宋体"/>
          <w:sz w:val="24"/>
          <w:highlight w:val="none"/>
        </w:rPr>
      </w:pPr>
      <w:r>
        <w:rPr>
          <w:rFonts w:hint="eastAsia" w:ascii="宋体" w:hAnsi="宋体" w:cs="宋体"/>
          <w:sz w:val="24"/>
          <w:highlight w:val="none"/>
        </w:rPr>
        <w:t>4.3供应商质疑</w:t>
      </w:r>
    </w:p>
    <w:p w14:paraId="6D40F75C">
      <w:pPr>
        <w:pStyle w:val="33"/>
        <w:spacing w:line="360" w:lineRule="auto"/>
        <w:ind w:firstLine="480" w:firstLineChars="200"/>
        <w:rPr>
          <w:rFonts w:hAnsi="宋体" w:cs="宋体"/>
          <w:sz w:val="24"/>
          <w:highlight w:val="none"/>
        </w:rPr>
      </w:pPr>
      <w:r>
        <w:rPr>
          <w:rFonts w:hint="eastAsia" w:hAnsi="宋体" w:cs="宋体"/>
          <w:kern w:val="0"/>
          <w:sz w:val="24"/>
          <w:highlight w:val="none"/>
          <w:lang w:val="zh-CN"/>
        </w:rPr>
        <w:t>4.3</w:t>
      </w:r>
      <w:r>
        <w:rPr>
          <w:rFonts w:hint="eastAsia" w:hAnsi="宋体" w:cs="宋体"/>
          <w:sz w:val="24"/>
          <w:highlight w:val="none"/>
        </w:rPr>
        <w:t>.1提出质疑的供应商应当是参与所质疑项目采购活动的供应商。潜在供应商已依法获取其可质疑的招标文件的，可以对该文件提出质疑。</w:t>
      </w:r>
    </w:p>
    <w:p w14:paraId="580DD64B">
      <w:pPr>
        <w:pStyle w:val="33"/>
        <w:spacing w:line="360" w:lineRule="auto"/>
        <w:ind w:firstLine="480" w:firstLineChars="200"/>
        <w:rPr>
          <w:rFonts w:hAnsi="宋体" w:cs="宋体"/>
          <w:sz w:val="24"/>
          <w:highlight w:val="none"/>
        </w:rPr>
      </w:pPr>
      <w:r>
        <w:rPr>
          <w:rFonts w:hint="eastAsia" w:hAnsi="宋体" w:cs="宋体"/>
          <w:kern w:val="0"/>
          <w:sz w:val="24"/>
          <w:highlight w:val="none"/>
          <w:lang w:val="zh-CN"/>
        </w:rPr>
        <w:t>4.3</w:t>
      </w:r>
      <w:r>
        <w:rPr>
          <w:rFonts w:hint="eastAsia" w:hAnsi="宋体" w:cs="宋体"/>
          <w:sz w:val="24"/>
          <w:highlight w:val="none"/>
        </w:rPr>
        <w:t>.2供应商认为招标文件、采购过程和中标结果使自己的权益受到损害的，可以在知道或者应知其权益受到损害之日起七个工作日内，以书面形式向采购人或者采购代理机构提出质疑，否则，采购人或者采购代理机构不予受理：</w:t>
      </w:r>
    </w:p>
    <w:p w14:paraId="1B882A45">
      <w:pPr>
        <w:pStyle w:val="5"/>
        <w:spacing w:line="360" w:lineRule="auto"/>
        <w:ind w:firstLine="480" w:firstLineChars="200"/>
        <w:rPr>
          <w:rFonts w:hAnsi="宋体" w:cs="宋体"/>
          <w:snapToGrid/>
          <w:color w:val="auto"/>
          <w:kern w:val="2"/>
          <w:sz w:val="24"/>
          <w:highlight w:val="none"/>
        </w:rPr>
      </w:pPr>
      <w:r>
        <w:rPr>
          <w:rFonts w:hint="eastAsia" w:hAnsi="宋体" w:cs="宋体"/>
          <w:snapToGrid/>
          <w:color w:val="auto"/>
          <w:kern w:val="2"/>
          <w:sz w:val="24"/>
          <w:highlight w:val="none"/>
        </w:rPr>
        <w:t>4.3.2.1对招标文件提出质疑的，质疑期限为供应商获得招标文件之日或者招标文件公告期限届满之日起计算。</w:t>
      </w:r>
    </w:p>
    <w:p w14:paraId="192069FC">
      <w:pPr>
        <w:pStyle w:val="33"/>
        <w:spacing w:line="360" w:lineRule="auto"/>
        <w:ind w:left="479" w:leftChars="228"/>
        <w:rPr>
          <w:rFonts w:hAnsi="宋体" w:cs="宋体"/>
          <w:sz w:val="24"/>
          <w:highlight w:val="none"/>
        </w:rPr>
      </w:pPr>
      <w:r>
        <w:rPr>
          <w:rFonts w:hint="eastAsia" w:hAnsi="宋体" w:cs="宋体"/>
          <w:sz w:val="24"/>
          <w:highlight w:val="none"/>
        </w:rPr>
        <w:t>4.3.2.2对采购过程提出质疑的，质疑期限为各采购程序环节结束之日起计算。4.3.2.3对采购结果提出质疑的，质疑期限自采购结果公告期限届满之日起计算。</w:t>
      </w:r>
    </w:p>
    <w:p w14:paraId="67A07011">
      <w:pPr>
        <w:pStyle w:val="33"/>
        <w:spacing w:line="360" w:lineRule="auto"/>
        <w:ind w:firstLine="480" w:firstLineChars="200"/>
        <w:rPr>
          <w:rFonts w:hAnsi="宋体" w:cs="宋体"/>
          <w:kern w:val="0"/>
          <w:sz w:val="24"/>
          <w:highlight w:val="none"/>
          <w:lang w:val="zh-CN"/>
        </w:rPr>
      </w:pPr>
      <w:r>
        <w:rPr>
          <w:rFonts w:hint="eastAsia" w:hAnsi="宋体" w:cs="宋体"/>
          <w:kern w:val="0"/>
          <w:sz w:val="24"/>
          <w:highlight w:val="none"/>
          <w:lang w:val="zh-CN"/>
        </w:rPr>
        <w:t>4.3.3</w:t>
      </w:r>
      <w:r>
        <w:rPr>
          <w:rFonts w:hint="eastAsia" w:hAnsi="宋体" w:cs="宋体"/>
          <w:sz w:val="24"/>
          <w:highlight w:val="none"/>
        </w:rPr>
        <w:t>供应商提出质疑应当提交质疑函和必要的证明材料。质疑函应当包括下列内容：</w:t>
      </w:r>
    </w:p>
    <w:p w14:paraId="1306D8BE">
      <w:pPr>
        <w:pStyle w:val="33"/>
        <w:spacing w:line="360" w:lineRule="auto"/>
        <w:ind w:firstLine="480" w:firstLineChars="200"/>
        <w:rPr>
          <w:rFonts w:hAnsi="宋体" w:cs="宋体"/>
          <w:kern w:val="0"/>
          <w:sz w:val="24"/>
          <w:highlight w:val="none"/>
          <w:lang w:val="zh-CN"/>
        </w:rPr>
      </w:pPr>
      <w:r>
        <w:rPr>
          <w:rFonts w:hint="eastAsia" w:hAnsi="宋体" w:cs="宋体"/>
          <w:kern w:val="0"/>
          <w:sz w:val="24"/>
          <w:highlight w:val="none"/>
          <w:lang w:val="zh-CN"/>
        </w:rPr>
        <w:t>　　4.3.3.1供应商的姓名或者名称、地址、邮编、联系人及联系电话；</w:t>
      </w:r>
    </w:p>
    <w:p w14:paraId="04122CFE">
      <w:pPr>
        <w:pStyle w:val="33"/>
        <w:spacing w:line="360" w:lineRule="auto"/>
        <w:ind w:firstLine="480" w:firstLineChars="200"/>
        <w:rPr>
          <w:rFonts w:hAnsi="宋体" w:cs="宋体"/>
          <w:kern w:val="0"/>
          <w:sz w:val="24"/>
          <w:highlight w:val="none"/>
          <w:lang w:val="zh-CN"/>
        </w:rPr>
      </w:pPr>
      <w:r>
        <w:rPr>
          <w:rFonts w:hint="eastAsia" w:hAnsi="宋体" w:cs="宋体"/>
          <w:kern w:val="0"/>
          <w:sz w:val="24"/>
          <w:highlight w:val="none"/>
          <w:lang w:val="zh-CN"/>
        </w:rPr>
        <w:t>　　4.3.3.2质疑项目的名称、编号；</w:t>
      </w:r>
    </w:p>
    <w:p w14:paraId="3A4A9F65">
      <w:pPr>
        <w:pStyle w:val="33"/>
        <w:spacing w:line="360" w:lineRule="auto"/>
        <w:ind w:firstLine="480" w:firstLineChars="200"/>
        <w:rPr>
          <w:rFonts w:hAnsi="宋体" w:cs="宋体"/>
          <w:kern w:val="0"/>
          <w:sz w:val="24"/>
          <w:highlight w:val="none"/>
          <w:lang w:val="zh-CN"/>
        </w:rPr>
      </w:pPr>
      <w:r>
        <w:rPr>
          <w:rFonts w:hint="eastAsia" w:hAnsi="宋体" w:cs="宋体"/>
          <w:kern w:val="0"/>
          <w:sz w:val="24"/>
          <w:highlight w:val="none"/>
          <w:lang w:val="zh-CN"/>
        </w:rPr>
        <w:t>　　4.3.3.3具体、明确的质疑事项和与质疑事项相关的请求；</w:t>
      </w:r>
    </w:p>
    <w:p w14:paraId="1EC29B2C">
      <w:pPr>
        <w:pStyle w:val="33"/>
        <w:spacing w:line="360" w:lineRule="auto"/>
        <w:ind w:firstLine="480" w:firstLineChars="200"/>
        <w:rPr>
          <w:rFonts w:hAnsi="宋体" w:cs="宋体"/>
          <w:kern w:val="0"/>
          <w:sz w:val="24"/>
          <w:highlight w:val="none"/>
          <w:lang w:val="zh-CN"/>
        </w:rPr>
      </w:pPr>
      <w:r>
        <w:rPr>
          <w:rFonts w:hint="eastAsia" w:hAnsi="宋体" w:cs="宋体"/>
          <w:kern w:val="0"/>
          <w:sz w:val="24"/>
          <w:highlight w:val="none"/>
          <w:lang w:val="zh-CN"/>
        </w:rPr>
        <w:t>　　4.3.3.4事实依据；</w:t>
      </w:r>
    </w:p>
    <w:p w14:paraId="0FC30093">
      <w:pPr>
        <w:pStyle w:val="33"/>
        <w:spacing w:line="360" w:lineRule="auto"/>
        <w:ind w:firstLine="480" w:firstLineChars="200"/>
        <w:rPr>
          <w:rFonts w:hAnsi="宋体" w:cs="宋体"/>
          <w:kern w:val="0"/>
          <w:sz w:val="24"/>
          <w:highlight w:val="none"/>
          <w:lang w:val="zh-CN"/>
        </w:rPr>
      </w:pPr>
      <w:r>
        <w:rPr>
          <w:rFonts w:hint="eastAsia" w:hAnsi="宋体" w:cs="宋体"/>
          <w:kern w:val="0"/>
          <w:sz w:val="24"/>
          <w:highlight w:val="none"/>
          <w:lang w:val="zh-CN"/>
        </w:rPr>
        <w:t>　　4.3.3.5必要的法律依据；</w:t>
      </w:r>
    </w:p>
    <w:p w14:paraId="0C99EA3D">
      <w:pPr>
        <w:pStyle w:val="33"/>
        <w:spacing w:line="360" w:lineRule="auto"/>
        <w:ind w:firstLine="960" w:firstLineChars="400"/>
        <w:rPr>
          <w:rFonts w:hAnsi="宋体" w:cs="宋体"/>
          <w:kern w:val="0"/>
          <w:sz w:val="24"/>
          <w:highlight w:val="none"/>
          <w:lang w:val="zh-CN"/>
        </w:rPr>
      </w:pPr>
      <w:r>
        <w:rPr>
          <w:rFonts w:hint="eastAsia" w:hAnsi="宋体" w:cs="宋体"/>
          <w:kern w:val="0"/>
          <w:sz w:val="24"/>
          <w:highlight w:val="none"/>
          <w:lang w:val="zh-CN"/>
        </w:rPr>
        <w:t>4.3.3.6提出质疑的日期。</w:t>
      </w:r>
    </w:p>
    <w:p w14:paraId="77BBE89D">
      <w:pPr>
        <w:spacing w:line="360" w:lineRule="auto"/>
        <w:ind w:firstLine="480" w:firstLineChars="200"/>
        <w:rPr>
          <w:rFonts w:ascii="宋体" w:hAnsi="宋体" w:cs="宋体"/>
          <w:sz w:val="24"/>
          <w:highlight w:val="none"/>
        </w:rPr>
      </w:pPr>
      <w:r>
        <w:rPr>
          <w:rFonts w:hint="eastAsia" w:ascii="宋体" w:hAnsi="宋体" w:cs="宋体"/>
          <w:sz w:val="24"/>
          <w:highlight w:val="none"/>
        </w:rPr>
        <w:t>供应商提交的质疑函需一式三份。供应商为自然人的，应当由本人签字；供应商为法人或者其他组织的，应当由法定代表人、主要负责人，或者其授权代表签字或者盖章，并加盖公章。</w:t>
      </w:r>
    </w:p>
    <w:p w14:paraId="0F2CA469">
      <w:pPr>
        <w:spacing w:line="360" w:lineRule="auto"/>
        <w:ind w:firstLine="480" w:firstLineChars="200"/>
        <w:rPr>
          <w:rFonts w:ascii="宋体" w:hAnsi="宋体" w:cs="宋体"/>
          <w:sz w:val="24"/>
          <w:highlight w:val="none"/>
        </w:rPr>
      </w:pPr>
      <w:r>
        <w:rPr>
          <w:rFonts w:hint="eastAsia" w:ascii="宋体" w:hAnsi="宋体" w:cs="宋体"/>
          <w:sz w:val="24"/>
          <w:highlight w:val="none"/>
        </w:rPr>
        <w:t>质疑函范本及制作说明详见附件2。</w:t>
      </w:r>
    </w:p>
    <w:p w14:paraId="4B6CC719">
      <w:pPr>
        <w:spacing w:line="360" w:lineRule="auto"/>
        <w:ind w:firstLine="480" w:firstLineChars="200"/>
        <w:rPr>
          <w:rFonts w:ascii="宋体" w:hAnsi="宋体" w:cs="宋体"/>
          <w:sz w:val="24"/>
          <w:highlight w:val="none"/>
        </w:rPr>
      </w:pPr>
      <w:r>
        <w:rPr>
          <w:rFonts w:hint="eastAsia" w:ascii="宋体" w:hAnsi="宋体" w:cs="宋体"/>
          <w:sz w:val="24"/>
          <w:highlight w:val="none"/>
        </w:rPr>
        <w:t>4.3.4对同一采购程序环节的质疑，供应商须在法定质疑期内一次性提出。</w:t>
      </w:r>
    </w:p>
    <w:p w14:paraId="7FE49F30">
      <w:pPr>
        <w:spacing w:line="360" w:lineRule="auto"/>
        <w:ind w:firstLine="480" w:firstLineChars="200"/>
        <w:rPr>
          <w:rFonts w:ascii="宋体" w:hAnsi="宋体" w:cs="宋体"/>
          <w:sz w:val="24"/>
          <w:highlight w:val="none"/>
        </w:rPr>
      </w:pPr>
      <w:r>
        <w:rPr>
          <w:rFonts w:hint="eastAsia" w:ascii="宋体" w:hAnsi="宋体" w:cs="宋体"/>
          <w:sz w:val="24"/>
          <w:highlight w:val="none"/>
        </w:rPr>
        <w:t>4.3.5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14:paraId="726BE17E">
      <w:pPr>
        <w:spacing w:line="360" w:lineRule="auto"/>
        <w:ind w:firstLine="480" w:firstLineChars="200"/>
        <w:rPr>
          <w:rFonts w:ascii="宋体" w:hAnsi="宋体" w:cs="宋体"/>
          <w:sz w:val="24"/>
          <w:highlight w:val="none"/>
        </w:rPr>
      </w:pPr>
      <w:r>
        <w:rPr>
          <w:rFonts w:hint="eastAsia" w:ascii="宋体" w:hAnsi="宋体" w:cs="宋体"/>
          <w:sz w:val="24"/>
          <w:highlight w:val="none"/>
        </w:rPr>
        <w:t>4.3.6询问或者质疑事项可能影响采购结果的，采购人应当暂停签订合同，已经签订合同的，应当中止履行合同。</w:t>
      </w:r>
    </w:p>
    <w:p w14:paraId="5D42506E">
      <w:pPr>
        <w:spacing w:line="360" w:lineRule="auto"/>
        <w:ind w:firstLine="480" w:firstLineChars="200"/>
        <w:rPr>
          <w:rFonts w:ascii="宋体" w:hAnsi="宋体" w:cs="宋体"/>
          <w:sz w:val="24"/>
          <w:highlight w:val="none"/>
        </w:rPr>
      </w:pPr>
      <w:r>
        <w:rPr>
          <w:rFonts w:hint="eastAsia" w:ascii="宋体" w:hAnsi="宋体" w:cs="宋体"/>
          <w:sz w:val="24"/>
          <w:highlight w:val="none"/>
        </w:rPr>
        <w:t>4.4供应商投诉</w:t>
      </w:r>
    </w:p>
    <w:p w14:paraId="362A9971">
      <w:pPr>
        <w:spacing w:line="360" w:lineRule="auto"/>
        <w:ind w:firstLine="480" w:firstLineChars="200"/>
        <w:rPr>
          <w:rFonts w:ascii="宋体" w:hAnsi="宋体" w:cs="宋体"/>
          <w:sz w:val="24"/>
          <w:highlight w:val="none"/>
        </w:rPr>
      </w:pPr>
      <w:r>
        <w:rPr>
          <w:rFonts w:hint="eastAsia" w:ascii="宋体" w:hAnsi="宋体" w:cs="宋体"/>
          <w:sz w:val="24"/>
          <w:highlight w:val="none"/>
        </w:rPr>
        <w:t>4.4.1质疑供应商对采购人、采购代理机构的答复不满意或者采购人、采购代理机构未在规定的时间内作出答复的，可以在答复期满后十五个工作日内向同级政府采购监督管理部门提出投诉。</w:t>
      </w:r>
    </w:p>
    <w:p w14:paraId="44432C64">
      <w:pPr>
        <w:spacing w:line="360" w:lineRule="auto"/>
        <w:ind w:firstLine="480" w:firstLineChars="200"/>
        <w:rPr>
          <w:rFonts w:ascii="宋体" w:hAnsi="宋体" w:cs="宋体"/>
          <w:sz w:val="24"/>
          <w:highlight w:val="none"/>
        </w:rPr>
      </w:pPr>
      <w:r>
        <w:rPr>
          <w:rFonts w:hint="eastAsia" w:ascii="宋体" w:hAnsi="宋体" w:cs="宋体"/>
          <w:sz w:val="24"/>
          <w:highlight w:val="none"/>
        </w:rPr>
        <w:t>4.4.2供应商投诉的事项不得超出已质疑事项的范围，基于质疑答复内容提出的投诉事项除外。</w:t>
      </w:r>
    </w:p>
    <w:p w14:paraId="6BB567B9">
      <w:pPr>
        <w:spacing w:line="360" w:lineRule="auto"/>
        <w:ind w:firstLine="480" w:firstLineChars="200"/>
        <w:rPr>
          <w:rFonts w:ascii="宋体" w:hAnsi="宋体" w:cs="宋体"/>
          <w:sz w:val="24"/>
          <w:highlight w:val="none"/>
        </w:rPr>
      </w:pPr>
      <w:r>
        <w:rPr>
          <w:rFonts w:hint="eastAsia" w:ascii="宋体" w:hAnsi="宋体" w:cs="宋体"/>
          <w:sz w:val="24"/>
          <w:highlight w:val="none"/>
        </w:rPr>
        <w:t>4.4.3供应商投诉应当有明确的请求和必要的证明材料。</w:t>
      </w:r>
    </w:p>
    <w:p w14:paraId="3C27BD71">
      <w:pPr>
        <w:spacing w:line="360" w:lineRule="auto"/>
        <w:ind w:firstLine="480" w:firstLineChars="200"/>
        <w:rPr>
          <w:rFonts w:ascii="宋体" w:hAnsi="宋体" w:cs="宋体"/>
          <w:sz w:val="24"/>
          <w:highlight w:val="none"/>
        </w:rPr>
      </w:pPr>
      <w:r>
        <w:rPr>
          <w:rFonts w:hint="eastAsia" w:ascii="宋体" w:hAnsi="宋体" w:cs="宋体"/>
          <w:sz w:val="24"/>
          <w:highlight w:val="none"/>
        </w:rPr>
        <w:t>4.4.4 以联合体形式参加政府采购活动的，其投诉应当由组成联合体的所有供应商共同提出。</w:t>
      </w:r>
    </w:p>
    <w:p w14:paraId="1F90CED9">
      <w:pPr>
        <w:spacing w:line="360" w:lineRule="auto"/>
        <w:ind w:firstLine="480" w:firstLineChars="200"/>
        <w:rPr>
          <w:rFonts w:ascii="宋体" w:hAnsi="宋体" w:cs="宋体"/>
          <w:sz w:val="24"/>
          <w:highlight w:val="none"/>
        </w:rPr>
      </w:pPr>
      <w:r>
        <w:rPr>
          <w:rFonts w:hint="eastAsia" w:ascii="宋体" w:hAnsi="宋体" w:cs="宋体"/>
          <w:sz w:val="24"/>
          <w:highlight w:val="none"/>
        </w:rPr>
        <w:t>4.4.5根据政府采购行政裁决省市区三级联动试点工作安排，杭州市本级、拱墅区、富阳区政府采购项目投诉材料可寄送至浙江省政府采购行政裁决服务中心（杭州），地址：杭州市上城区四季青街道新业路市民之家G03办公室，收件人：朱女士、王女士，电话：0571-85252453。</w:t>
      </w:r>
    </w:p>
    <w:p w14:paraId="5B17BA5D">
      <w:pPr>
        <w:spacing w:line="360" w:lineRule="auto"/>
        <w:ind w:firstLine="480" w:firstLineChars="200"/>
        <w:rPr>
          <w:rFonts w:ascii="宋体" w:hAnsi="宋体" w:cs="宋体"/>
          <w:sz w:val="24"/>
          <w:highlight w:val="none"/>
        </w:rPr>
      </w:pPr>
      <w:r>
        <w:rPr>
          <w:rFonts w:hint="eastAsia" w:ascii="宋体" w:hAnsi="宋体" w:cs="宋体"/>
          <w:sz w:val="24"/>
          <w:highlight w:val="none"/>
        </w:rPr>
        <w:t>投诉书范本及制作说明详见附件3。</w:t>
      </w:r>
    </w:p>
    <w:p w14:paraId="4A556593">
      <w:pPr>
        <w:spacing w:line="360" w:lineRule="auto"/>
        <w:jc w:val="center"/>
        <w:rPr>
          <w:rFonts w:ascii="宋体" w:hAnsi="宋体" w:cs="宋体"/>
          <w:b/>
          <w:sz w:val="32"/>
          <w:szCs w:val="20"/>
          <w:highlight w:val="none"/>
        </w:rPr>
      </w:pPr>
      <w:r>
        <w:rPr>
          <w:rFonts w:hint="eastAsia" w:ascii="宋体" w:hAnsi="宋体" w:cs="宋体"/>
          <w:b/>
          <w:sz w:val="32"/>
          <w:szCs w:val="20"/>
          <w:highlight w:val="none"/>
        </w:rPr>
        <w:t>二、招标文件的构成、澄清、修改</w:t>
      </w:r>
    </w:p>
    <w:p w14:paraId="3F9787EF">
      <w:pPr>
        <w:pStyle w:val="33"/>
        <w:spacing w:line="360" w:lineRule="auto"/>
        <w:ind w:firstLine="482" w:firstLineChars="200"/>
        <w:rPr>
          <w:rFonts w:hAnsi="宋体" w:cs="宋体"/>
          <w:b/>
          <w:sz w:val="24"/>
          <w:szCs w:val="24"/>
          <w:highlight w:val="none"/>
        </w:rPr>
      </w:pPr>
      <w:r>
        <w:rPr>
          <w:rFonts w:hint="eastAsia" w:hAnsi="宋体" w:cs="宋体"/>
          <w:b/>
          <w:sz w:val="24"/>
          <w:szCs w:val="24"/>
          <w:highlight w:val="none"/>
        </w:rPr>
        <w:t>5．招标文件的构成</w:t>
      </w:r>
    </w:p>
    <w:p w14:paraId="26A8377D">
      <w:pPr>
        <w:pStyle w:val="33"/>
        <w:spacing w:line="360" w:lineRule="auto"/>
        <w:ind w:firstLine="480" w:firstLineChars="200"/>
        <w:rPr>
          <w:rFonts w:hAnsi="宋体" w:cs="宋体"/>
          <w:sz w:val="24"/>
          <w:szCs w:val="24"/>
          <w:highlight w:val="none"/>
        </w:rPr>
      </w:pPr>
      <w:r>
        <w:rPr>
          <w:rFonts w:hint="eastAsia" w:hAnsi="宋体" w:cs="宋体"/>
          <w:sz w:val="24"/>
          <w:szCs w:val="24"/>
          <w:highlight w:val="none"/>
        </w:rPr>
        <w:t>5.1 招标文件包括下列文件及附件：</w:t>
      </w:r>
    </w:p>
    <w:p w14:paraId="71596E21">
      <w:pPr>
        <w:pStyle w:val="33"/>
        <w:tabs>
          <w:tab w:val="left" w:pos="840"/>
        </w:tabs>
        <w:spacing w:line="360" w:lineRule="auto"/>
        <w:ind w:firstLine="960" w:firstLineChars="400"/>
        <w:rPr>
          <w:rFonts w:hAnsi="宋体" w:cs="宋体"/>
          <w:sz w:val="24"/>
          <w:szCs w:val="24"/>
          <w:highlight w:val="none"/>
        </w:rPr>
      </w:pPr>
      <w:r>
        <w:rPr>
          <w:rFonts w:hint="eastAsia" w:hAnsi="宋体" w:cs="宋体"/>
          <w:sz w:val="24"/>
          <w:szCs w:val="24"/>
          <w:highlight w:val="none"/>
        </w:rPr>
        <w:t>5.1.1招标公告；</w:t>
      </w:r>
    </w:p>
    <w:p w14:paraId="7BE3BBB0">
      <w:pPr>
        <w:pStyle w:val="33"/>
        <w:tabs>
          <w:tab w:val="left" w:pos="840"/>
        </w:tabs>
        <w:spacing w:line="360" w:lineRule="auto"/>
        <w:ind w:firstLine="960" w:firstLineChars="400"/>
        <w:rPr>
          <w:rFonts w:hAnsi="宋体" w:cs="宋体"/>
          <w:sz w:val="24"/>
          <w:szCs w:val="24"/>
          <w:highlight w:val="none"/>
        </w:rPr>
      </w:pPr>
      <w:r>
        <w:rPr>
          <w:rFonts w:hint="eastAsia" w:hAnsi="宋体" w:cs="宋体"/>
          <w:sz w:val="24"/>
          <w:szCs w:val="24"/>
          <w:highlight w:val="none"/>
        </w:rPr>
        <w:t>5.1.2投标人须知；</w:t>
      </w:r>
    </w:p>
    <w:p w14:paraId="58BDB104">
      <w:pPr>
        <w:pStyle w:val="33"/>
        <w:tabs>
          <w:tab w:val="left" w:pos="840"/>
        </w:tabs>
        <w:spacing w:line="360" w:lineRule="auto"/>
        <w:ind w:firstLine="960" w:firstLineChars="400"/>
        <w:rPr>
          <w:rFonts w:hAnsi="宋体" w:cs="宋体"/>
          <w:sz w:val="24"/>
          <w:szCs w:val="24"/>
          <w:highlight w:val="none"/>
        </w:rPr>
      </w:pPr>
      <w:r>
        <w:rPr>
          <w:rFonts w:hint="eastAsia" w:hAnsi="宋体" w:cs="宋体"/>
          <w:sz w:val="24"/>
          <w:szCs w:val="24"/>
          <w:highlight w:val="none"/>
        </w:rPr>
        <w:t>5.1.3采购需求；</w:t>
      </w:r>
    </w:p>
    <w:p w14:paraId="5830E3C9">
      <w:pPr>
        <w:pStyle w:val="33"/>
        <w:tabs>
          <w:tab w:val="left" w:pos="840"/>
        </w:tabs>
        <w:spacing w:line="360" w:lineRule="auto"/>
        <w:ind w:firstLine="960" w:firstLineChars="400"/>
        <w:rPr>
          <w:rFonts w:hAnsi="宋体" w:cs="宋体"/>
          <w:sz w:val="24"/>
          <w:szCs w:val="24"/>
          <w:highlight w:val="none"/>
        </w:rPr>
      </w:pPr>
      <w:r>
        <w:rPr>
          <w:rFonts w:hint="eastAsia" w:hAnsi="宋体" w:cs="宋体"/>
          <w:sz w:val="24"/>
          <w:szCs w:val="24"/>
          <w:highlight w:val="none"/>
        </w:rPr>
        <w:t>5.1.4评标办法；</w:t>
      </w:r>
    </w:p>
    <w:p w14:paraId="763C928B">
      <w:pPr>
        <w:pStyle w:val="33"/>
        <w:tabs>
          <w:tab w:val="left" w:pos="840"/>
        </w:tabs>
        <w:spacing w:line="360" w:lineRule="auto"/>
        <w:ind w:firstLine="960" w:firstLineChars="400"/>
        <w:rPr>
          <w:rFonts w:hAnsi="宋体" w:cs="宋体"/>
          <w:sz w:val="24"/>
          <w:szCs w:val="24"/>
          <w:highlight w:val="none"/>
        </w:rPr>
      </w:pPr>
      <w:r>
        <w:rPr>
          <w:rFonts w:hint="eastAsia" w:hAnsi="宋体" w:cs="宋体"/>
          <w:sz w:val="24"/>
          <w:szCs w:val="24"/>
          <w:highlight w:val="none"/>
        </w:rPr>
        <w:t>5.1.5拟签订的合同文本；</w:t>
      </w:r>
    </w:p>
    <w:p w14:paraId="21F07F1C">
      <w:pPr>
        <w:pStyle w:val="33"/>
        <w:tabs>
          <w:tab w:val="left" w:pos="840"/>
        </w:tabs>
        <w:spacing w:line="360" w:lineRule="auto"/>
        <w:ind w:firstLine="960" w:firstLineChars="400"/>
        <w:rPr>
          <w:rFonts w:hAnsi="宋体" w:cs="宋体"/>
          <w:sz w:val="24"/>
          <w:szCs w:val="24"/>
          <w:highlight w:val="none"/>
        </w:rPr>
      </w:pPr>
      <w:r>
        <w:rPr>
          <w:rFonts w:hint="eastAsia" w:hAnsi="宋体" w:cs="宋体"/>
          <w:sz w:val="24"/>
          <w:highlight w:val="none"/>
        </w:rPr>
        <w:t>5.1.6</w:t>
      </w:r>
      <w:r>
        <w:rPr>
          <w:rFonts w:hint="eastAsia" w:hAnsi="宋体" w:cs="宋体"/>
          <w:sz w:val="24"/>
          <w:szCs w:val="24"/>
          <w:highlight w:val="none"/>
        </w:rPr>
        <w:t>应提交的有关格式范例。</w:t>
      </w:r>
    </w:p>
    <w:p w14:paraId="7B8AE4D4">
      <w:pPr>
        <w:spacing w:line="360" w:lineRule="auto"/>
        <w:ind w:firstLine="480" w:firstLineChars="200"/>
        <w:rPr>
          <w:rFonts w:ascii="宋体" w:hAnsi="宋体" w:cs="宋体"/>
          <w:sz w:val="24"/>
          <w:highlight w:val="none"/>
        </w:rPr>
      </w:pPr>
      <w:r>
        <w:rPr>
          <w:rFonts w:hint="eastAsia" w:ascii="宋体" w:hAnsi="宋体" w:cs="宋体"/>
          <w:sz w:val="24"/>
          <w:highlight w:val="none"/>
        </w:rPr>
        <w:t>5.2与本项目有关的</w:t>
      </w:r>
      <w:r>
        <w:rPr>
          <w:rFonts w:hint="eastAsia" w:ascii="宋体" w:hAnsi="宋体" w:cs="宋体"/>
          <w:bCs/>
          <w:sz w:val="24"/>
          <w:highlight w:val="none"/>
        </w:rPr>
        <w:t>澄清或者修改的内容为招标文件的组成部分</w:t>
      </w:r>
      <w:r>
        <w:rPr>
          <w:rFonts w:hint="eastAsia" w:ascii="宋体" w:hAnsi="宋体" w:cs="宋体"/>
          <w:sz w:val="24"/>
          <w:highlight w:val="none"/>
        </w:rPr>
        <w:t>。</w:t>
      </w:r>
    </w:p>
    <w:p w14:paraId="7C9888C6">
      <w:pPr>
        <w:pStyle w:val="33"/>
        <w:spacing w:line="360" w:lineRule="auto"/>
        <w:ind w:firstLine="482" w:firstLineChars="200"/>
        <w:rPr>
          <w:rFonts w:hAnsi="宋体" w:cs="宋体"/>
          <w:b/>
          <w:sz w:val="24"/>
          <w:szCs w:val="24"/>
          <w:highlight w:val="none"/>
        </w:rPr>
      </w:pPr>
      <w:r>
        <w:rPr>
          <w:rFonts w:hint="eastAsia" w:hAnsi="宋体" w:cs="宋体"/>
          <w:b/>
          <w:sz w:val="24"/>
          <w:szCs w:val="24"/>
          <w:highlight w:val="none"/>
        </w:rPr>
        <w:t>6. 招标文件的澄清、修改</w:t>
      </w:r>
    </w:p>
    <w:p w14:paraId="3CAF5DF6">
      <w:pPr>
        <w:pStyle w:val="128"/>
        <w:snapToGrid w:val="0"/>
        <w:spacing w:before="0"/>
        <w:ind w:firstLine="480"/>
        <w:rPr>
          <w:rFonts w:ascii="宋体" w:hAnsi="宋体" w:cs="宋体"/>
          <w:highlight w:val="none"/>
        </w:rPr>
      </w:pPr>
      <w:r>
        <w:rPr>
          <w:rFonts w:hint="eastAsia" w:ascii="宋体" w:hAnsi="宋体" w:cs="宋体"/>
          <w:highlight w:val="none"/>
        </w:rPr>
        <w:t>6.1已获取招标文件的潜在投标人，若有问题需要澄清，应于投标截止时间前，以书面形式向采购代理机构提出。</w:t>
      </w:r>
    </w:p>
    <w:p w14:paraId="6D16E7CA">
      <w:pPr>
        <w:pStyle w:val="128"/>
        <w:snapToGrid w:val="0"/>
        <w:spacing w:before="0"/>
        <w:ind w:firstLine="480"/>
        <w:rPr>
          <w:rFonts w:ascii="宋体" w:hAnsi="宋体" w:cs="宋体"/>
          <w:highlight w:val="none"/>
        </w:rPr>
      </w:pPr>
      <w:r>
        <w:rPr>
          <w:rFonts w:hint="eastAsia" w:ascii="宋体" w:hAnsi="宋体" w:cs="宋体"/>
          <w:highlight w:val="none"/>
        </w:rPr>
        <w:t>6.2 采购代理机构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14:paraId="582CCBAF">
      <w:pPr>
        <w:spacing w:line="360" w:lineRule="auto"/>
        <w:jc w:val="center"/>
        <w:rPr>
          <w:rFonts w:ascii="宋体" w:hAnsi="宋体" w:cs="宋体"/>
          <w:b/>
          <w:sz w:val="32"/>
          <w:szCs w:val="20"/>
          <w:highlight w:val="none"/>
        </w:rPr>
      </w:pPr>
      <w:r>
        <w:rPr>
          <w:rFonts w:hint="eastAsia" w:ascii="宋体" w:hAnsi="宋体" w:cs="宋体"/>
          <w:b/>
          <w:sz w:val="32"/>
          <w:szCs w:val="20"/>
          <w:highlight w:val="none"/>
        </w:rPr>
        <w:t>三、投标</w:t>
      </w:r>
    </w:p>
    <w:p w14:paraId="59A7F292">
      <w:pPr>
        <w:pStyle w:val="33"/>
        <w:spacing w:line="360" w:lineRule="auto"/>
        <w:rPr>
          <w:rFonts w:hAnsi="宋体" w:cs="宋体"/>
          <w:b/>
          <w:sz w:val="24"/>
          <w:szCs w:val="24"/>
          <w:highlight w:val="none"/>
        </w:rPr>
      </w:pPr>
      <w:r>
        <w:rPr>
          <w:rFonts w:hint="eastAsia" w:hAnsi="宋体" w:cs="宋体"/>
          <w:b/>
          <w:sz w:val="24"/>
          <w:szCs w:val="24"/>
          <w:highlight w:val="none"/>
        </w:rPr>
        <w:t>7.招标文件的获取</w:t>
      </w:r>
    </w:p>
    <w:p w14:paraId="59A24DF7">
      <w:pPr>
        <w:spacing w:line="360" w:lineRule="auto"/>
        <w:ind w:firstLine="480" w:firstLineChars="200"/>
        <w:rPr>
          <w:rFonts w:ascii="宋体" w:hAnsi="宋体" w:cs="宋体"/>
          <w:snapToGrid w:val="0"/>
          <w:kern w:val="28"/>
          <w:sz w:val="24"/>
          <w:highlight w:val="none"/>
        </w:rPr>
      </w:pPr>
      <w:r>
        <w:rPr>
          <w:rFonts w:hint="eastAsia" w:ascii="宋体" w:hAnsi="宋体" w:cs="宋体"/>
          <w:snapToGrid w:val="0"/>
          <w:kern w:val="28"/>
          <w:sz w:val="24"/>
          <w:highlight w:val="none"/>
        </w:rPr>
        <w:t>详见招标公告中获取招标文件的时间期限、地点、方式及招标文件售价。</w:t>
      </w:r>
    </w:p>
    <w:p w14:paraId="120DEBF5">
      <w:pPr>
        <w:pStyle w:val="33"/>
        <w:spacing w:line="360" w:lineRule="auto"/>
        <w:rPr>
          <w:rFonts w:hAnsi="宋体" w:cs="宋体"/>
          <w:b/>
          <w:sz w:val="24"/>
          <w:szCs w:val="24"/>
          <w:highlight w:val="none"/>
        </w:rPr>
      </w:pPr>
      <w:r>
        <w:rPr>
          <w:rFonts w:hint="eastAsia" w:hAnsi="宋体" w:cs="宋体"/>
          <w:b/>
          <w:sz w:val="24"/>
          <w:szCs w:val="24"/>
          <w:highlight w:val="none"/>
        </w:rPr>
        <w:t>8.开标前答疑会或现场考察</w:t>
      </w:r>
    </w:p>
    <w:p w14:paraId="79030FCA">
      <w:pPr>
        <w:pStyle w:val="33"/>
        <w:spacing w:line="360" w:lineRule="auto"/>
        <w:ind w:firstLine="480" w:firstLineChars="200"/>
        <w:rPr>
          <w:rFonts w:hAnsi="宋体" w:cs="宋体"/>
          <w:sz w:val="24"/>
          <w:szCs w:val="24"/>
          <w:highlight w:val="none"/>
        </w:rPr>
      </w:pPr>
      <w:r>
        <w:rPr>
          <w:rFonts w:hint="eastAsia" w:hAnsi="宋体" w:cs="宋体"/>
          <w:sz w:val="24"/>
          <w:szCs w:val="24"/>
          <w:highlight w:val="none"/>
        </w:rPr>
        <w:t>采购人组织潜在投标人现场考察或者召开开标前答疑会的，潜在投标人按第二部分投标人须知前附表的规定参加现场考察或者开标前答疑会。</w:t>
      </w:r>
    </w:p>
    <w:p w14:paraId="4C28F3C1">
      <w:pPr>
        <w:pStyle w:val="33"/>
        <w:spacing w:line="360" w:lineRule="auto"/>
        <w:rPr>
          <w:rFonts w:hAnsi="宋体" w:cs="宋体"/>
          <w:b/>
          <w:szCs w:val="24"/>
          <w:highlight w:val="none"/>
        </w:rPr>
      </w:pPr>
      <w:r>
        <w:rPr>
          <w:rFonts w:hint="eastAsia" w:hAnsi="宋体" w:cs="宋体"/>
          <w:b/>
          <w:kern w:val="28"/>
          <w:sz w:val="24"/>
          <w:szCs w:val="24"/>
          <w:highlight w:val="none"/>
        </w:rPr>
        <w:t>9.投标保证金</w:t>
      </w:r>
    </w:p>
    <w:p w14:paraId="31CA1551">
      <w:pPr>
        <w:pStyle w:val="5"/>
        <w:spacing w:line="360" w:lineRule="auto"/>
        <w:ind w:firstLine="470" w:firstLineChars="196"/>
        <w:rPr>
          <w:rFonts w:hAnsi="宋体" w:cs="宋体"/>
          <w:color w:val="auto"/>
          <w:sz w:val="24"/>
          <w:highlight w:val="none"/>
        </w:rPr>
      </w:pPr>
      <w:r>
        <w:rPr>
          <w:rFonts w:hint="eastAsia" w:hAnsi="宋体" w:cs="宋体"/>
          <w:color w:val="auto"/>
          <w:sz w:val="24"/>
          <w:highlight w:val="none"/>
        </w:rPr>
        <w:t>本项目不需缴纳投标保证金。</w:t>
      </w:r>
    </w:p>
    <w:p w14:paraId="36CF4544">
      <w:pPr>
        <w:pStyle w:val="33"/>
        <w:spacing w:line="360" w:lineRule="auto"/>
        <w:rPr>
          <w:rFonts w:hAnsi="宋体" w:cs="宋体"/>
          <w:b/>
          <w:sz w:val="24"/>
          <w:szCs w:val="24"/>
          <w:highlight w:val="none"/>
        </w:rPr>
      </w:pPr>
      <w:r>
        <w:rPr>
          <w:rFonts w:hint="eastAsia" w:hAnsi="宋体" w:cs="宋体"/>
          <w:b/>
          <w:sz w:val="24"/>
          <w:szCs w:val="24"/>
          <w:highlight w:val="none"/>
        </w:rPr>
        <w:t>10.投标文件的语言</w:t>
      </w:r>
    </w:p>
    <w:p w14:paraId="7EE17485">
      <w:pPr>
        <w:autoSpaceDE w:val="0"/>
        <w:autoSpaceDN w:val="0"/>
        <w:spacing w:line="360" w:lineRule="auto"/>
        <w:ind w:firstLine="480" w:firstLineChars="200"/>
        <w:rPr>
          <w:rFonts w:ascii="宋体" w:hAnsi="宋体" w:cs="宋体"/>
          <w:sz w:val="24"/>
          <w:highlight w:val="none"/>
          <w:lang w:val="zh-CN"/>
        </w:rPr>
      </w:pPr>
      <w:r>
        <w:rPr>
          <w:rFonts w:hint="eastAsia" w:ascii="宋体" w:hAnsi="宋体" w:cs="宋体"/>
          <w:sz w:val="24"/>
          <w:highlight w:val="none"/>
        </w:rPr>
        <w:t>投标文件及投标人与采购有关的来往通知、函件和文件均应使用中文。</w:t>
      </w:r>
    </w:p>
    <w:p w14:paraId="5A8454A0">
      <w:pPr>
        <w:pStyle w:val="33"/>
        <w:spacing w:line="360" w:lineRule="auto"/>
        <w:rPr>
          <w:rFonts w:hAnsi="宋体" w:cs="宋体"/>
          <w:b/>
          <w:sz w:val="24"/>
          <w:szCs w:val="24"/>
          <w:highlight w:val="none"/>
        </w:rPr>
      </w:pPr>
      <w:r>
        <w:rPr>
          <w:rFonts w:hint="eastAsia" w:hAnsi="宋体" w:cs="宋体"/>
          <w:b/>
          <w:sz w:val="24"/>
          <w:szCs w:val="24"/>
          <w:highlight w:val="none"/>
        </w:rPr>
        <w:t>11.投标文件的组成</w:t>
      </w:r>
    </w:p>
    <w:p w14:paraId="315E6452">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11.1</w:t>
      </w:r>
      <w:r>
        <w:rPr>
          <w:rFonts w:hint="eastAsia" w:ascii="宋体" w:hAnsi="宋体" w:cs="宋体"/>
          <w:b/>
          <w:sz w:val="24"/>
          <w:highlight w:val="none"/>
        </w:rPr>
        <w:t>资格文件</w:t>
      </w:r>
      <w:r>
        <w:rPr>
          <w:rFonts w:hint="eastAsia" w:ascii="宋体" w:hAnsi="宋体" w:cs="宋体"/>
          <w:sz w:val="24"/>
          <w:highlight w:val="none"/>
        </w:rPr>
        <w:t>：</w:t>
      </w:r>
    </w:p>
    <w:p w14:paraId="60AD1B6D">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11.1.1符合参加政府采购活动应当具备的一般条件的承诺函；</w:t>
      </w:r>
    </w:p>
    <w:p w14:paraId="7A7DF23B">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1.1.2</w:t>
      </w:r>
      <w:bookmarkStart w:id="16" w:name="_Hlk101259339"/>
      <w:r>
        <w:rPr>
          <w:rFonts w:hint="eastAsia" w:ascii="宋体" w:hAnsi="宋体" w:cs="宋体"/>
          <w:snapToGrid w:val="0"/>
          <w:kern w:val="28"/>
          <w:sz w:val="24"/>
          <w:szCs w:val="20"/>
          <w:highlight w:val="none"/>
        </w:rPr>
        <w:t>联合协议</w:t>
      </w:r>
      <w:bookmarkEnd w:id="16"/>
      <w:r>
        <w:rPr>
          <w:rFonts w:hint="eastAsia" w:ascii="宋体" w:hAnsi="宋体" w:cs="宋体"/>
          <w:snapToGrid w:val="0"/>
          <w:kern w:val="28"/>
          <w:sz w:val="24"/>
          <w:szCs w:val="20"/>
          <w:highlight w:val="none"/>
        </w:rPr>
        <w:t>（如果有)；</w:t>
      </w:r>
    </w:p>
    <w:p w14:paraId="2AAAE245">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11.1.</w:t>
      </w:r>
      <w:r>
        <w:rPr>
          <w:rFonts w:ascii="宋体" w:hAnsi="宋体" w:cs="宋体"/>
          <w:sz w:val="24"/>
          <w:highlight w:val="none"/>
        </w:rPr>
        <w:t>3</w:t>
      </w:r>
      <w:r>
        <w:rPr>
          <w:rFonts w:hint="eastAsia" w:ascii="宋体" w:hAnsi="宋体" w:cs="宋体"/>
          <w:sz w:val="24"/>
          <w:highlight w:val="none"/>
        </w:rPr>
        <w:t>落实政府采购政策需满足的资格要求</w:t>
      </w:r>
      <w:r>
        <w:rPr>
          <w:rFonts w:hint="eastAsia" w:ascii="宋体" w:hAnsi="宋体" w:cs="宋体"/>
          <w:snapToGrid w:val="0"/>
          <w:kern w:val="28"/>
          <w:sz w:val="24"/>
          <w:szCs w:val="20"/>
          <w:highlight w:val="none"/>
        </w:rPr>
        <w:t>（如果有)</w:t>
      </w:r>
      <w:r>
        <w:rPr>
          <w:rFonts w:hint="eastAsia" w:ascii="宋体" w:hAnsi="宋体" w:cs="宋体"/>
          <w:sz w:val="24"/>
          <w:highlight w:val="none"/>
        </w:rPr>
        <w:t>；</w:t>
      </w:r>
    </w:p>
    <w:p w14:paraId="1682BF3D">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11.1.</w:t>
      </w:r>
      <w:r>
        <w:rPr>
          <w:rFonts w:ascii="宋体" w:hAnsi="宋体" w:cs="宋体"/>
          <w:sz w:val="24"/>
          <w:highlight w:val="none"/>
        </w:rPr>
        <w:t>4</w:t>
      </w:r>
      <w:r>
        <w:rPr>
          <w:rFonts w:hint="eastAsia" w:ascii="宋体" w:hAnsi="宋体" w:cs="宋体"/>
          <w:sz w:val="24"/>
          <w:highlight w:val="none"/>
        </w:rPr>
        <w:t>本项目的特定资格要求。</w:t>
      </w:r>
    </w:p>
    <w:p w14:paraId="420BCF20">
      <w:pPr>
        <w:snapToGrid w:val="0"/>
        <w:spacing w:line="360" w:lineRule="auto"/>
        <w:ind w:firstLine="480" w:firstLineChars="200"/>
        <w:rPr>
          <w:rFonts w:ascii="宋体" w:hAnsi="宋体" w:cs="宋体"/>
          <w:sz w:val="24"/>
          <w:highlight w:val="none"/>
          <w:lang w:val="zh-CN"/>
        </w:rPr>
      </w:pPr>
      <w:r>
        <w:rPr>
          <w:rFonts w:hint="eastAsia" w:ascii="宋体" w:hAnsi="宋体" w:cs="宋体"/>
          <w:sz w:val="24"/>
          <w:highlight w:val="none"/>
          <w:lang w:val="zh-CN"/>
        </w:rPr>
        <w:t>11.</w:t>
      </w:r>
      <w:r>
        <w:rPr>
          <w:rFonts w:hint="eastAsia" w:ascii="宋体" w:hAnsi="宋体" w:cs="宋体"/>
          <w:sz w:val="24"/>
          <w:highlight w:val="none"/>
        </w:rPr>
        <w:t>2商务技术</w:t>
      </w:r>
      <w:r>
        <w:rPr>
          <w:rFonts w:hint="eastAsia" w:ascii="宋体" w:hAnsi="宋体" w:cs="宋体"/>
          <w:sz w:val="24"/>
          <w:highlight w:val="none"/>
          <w:lang w:val="zh-CN"/>
        </w:rPr>
        <w:t>文件：</w:t>
      </w:r>
    </w:p>
    <w:p w14:paraId="06397D1D">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11.2.1投标函；</w:t>
      </w:r>
    </w:p>
    <w:p w14:paraId="05207B92">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11.2.2授权委托书或法定代表人（单位负责人、自然人本人）身份证明；</w:t>
      </w:r>
    </w:p>
    <w:p w14:paraId="4EC92CC0">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11.2.</w:t>
      </w:r>
      <w:r>
        <w:rPr>
          <w:rFonts w:ascii="宋体" w:hAnsi="宋体" w:cs="宋体"/>
          <w:sz w:val="24"/>
          <w:highlight w:val="none"/>
        </w:rPr>
        <w:t>3</w:t>
      </w:r>
      <w:r>
        <w:rPr>
          <w:rFonts w:hint="eastAsia" w:ascii="宋体" w:hAnsi="宋体" w:cs="宋体"/>
          <w:sz w:val="24"/>
          <w:highlight w:val="none"/>
        </w:rPr>
        <w:t>分包意向协议（如果有)；</w:t>
      </w:r>
    </w:p>
    <w:p w14:paraId="44041F67">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11.2.</w:t>
      </w:r>
      <w:r>
        <w:rPr>
          <w:rFonts w:ascii="宋体" w:hAnsi="宋体" w:cs="宋体"/>
          <w:sz w:val="24"/>
          <w:highlight w:val="none"/>
        </w:rPr>
        <w:t>4</w:t>
      </w:r>
      <w:r>
        <w:rPr>
          <w:rFonts w:hint="eastAsia" w:ascii="宋体" w:hAnsi="宋体" w:cs="宋体"/>
          <w:sz w:val="24"/>
          <w:highlight w:val="none"/>
        </w:rPr>
        <w:t>符合性审查资料；</w:t>
      </w:r>
    </w:p>
    <w:p w14:paraId="0690F851">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11.2.</w:t>
      </w:r>
      <w:r>
        <w:rPr>
          <w:rFonts w:ascii="宋体" w:hAnsi="宋体" w:cs="宋体"/>
          <w:sz w:val="24"/>
          <w:highlight w:val="none"/>
        </w:rPr>
        <w:t>5</w:t>
      </w:r>
      <w:r>
        <w:rPr>
          <w:rFonts w:hint="eastAsia" w:ascii="宋体" w:hAnsi="宋体" w:cs="宋体"/>
          <w:sz w:val="24"/>
          <w:highlight w:val="none"/>
        </w:rPr>
        <w:t>评标标准相应的商务技术资料；</w:t>
      </w:r>
    </w:p>
    <w:p w14:paraId="68BCE0F5">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11.2.</w:t>
      </w:r>
      <w:r>
        <w:rPr>
          <w:rFonts w:ascii="宋体" w:hAnsi="宋体" w:cs="宋体"/>
          <w:sz w:val="24"/>
          <w:highlight w:val="none"/>
        </w:rPr>
        <w:t>6</w:t>
      </w:r>
      <w:r>
        <w:rPr>
          <w:rFonts w:hint="eastAsia" w:ascii="宋体" w:hAnsi="宋体" w:cs="宋体"/>
          <w:sz w:val="24"/>
          <w:highlight w:val="none"/>
        </w:rPr>
        <w:t>投标标的清单；</w:t>
      </w:r>
    </w:p>
    <w:p w14:paraId="119A075E">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11.2.</w:t>
      </w:r>
      <w:r>
        <w:rPr>
          <w:rFonts w:ascii="宋体" w:hAnsi="宋体" w:cs="宋体"/>
          <w:sz w:val="24"/>
          <w:highlight w:val="none"/>
        </w:rPr>
        <w:t>7</w:t>
      </w:r>
      <w:r>
        <w:rPr>
          <w:rFonts w:hint="eastAsia" w:ascii="宋体" w:hAnsi="宋体" w:cs="宋体"/>
          <w:sz w:val="24"/>
          <w:highlight w:val="none"/>
        </w:rPr>
        <w:t>商务技术偏离表；</w:t>
      </w:r>
    </w:p>
    <w:p w14:paraId="25022F44">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11.2.</w:t>
      </w:r>
      <w:r>
        <w:rPr>
          <w:rFonts w:ascii="宋体" w:hAnsi="宋体" w:cs="宋体"/>
          <w:sz w:val="24"/>
          <w:highlight w:val="none"/>
        </w:rPr>
        <w:t>8</w:t>
      </w:r>
      <w:r>
        <w:rPr>
          <w:rFonts w:hint="eastAsia" w:ascii="宋体" w:hAnsi="宋体" w:cs="宋体"/>
          <w:sz w:val="24"/>
          <w:highlight w:val="none"/>
        </w:rPr>
        <w:t>政府采购供应商廉洁自律承诺书；</w:t>
      </w:r>
    </w:p>
    <w:p w14:paraId="77CFE236">
      <w:pPr>
        <w:snapToGrid w:val="0"/>
        <w:spacing w:line="360" w:lineRule="auto"/>
        <w:ind w:firstLine="480" w:firstLineChars="200"/>
        <w:rPr>
          <w:rFonts w:ascii="宋体" w:hAnsi="宋体" w:cs="宋体"/>
          <w:sz w:val="24"/>
          <w:highlight w:val="none"/>
          <w:u w:val="single"/>
          <w:lang w:val="zh-CN"/>
        </w:rPr>
      </w:pPr>
      <w:r>
        <w:rPr>
          <w:rFonts w:hint="eastAsia" w:ascii="宋体" w:hAnsi="宋体" w:cs="宋体"/>
          <w:kern w:val="0"/>
          <w:sz w:val="24"/>
          <w:highlight w:val="none"/>
          <w:lang w:val="zh-CN"/>
        </w:rPr>
        <w:t>11.</w:t>
      </w:r>
      <w:r>
        <w:rPr>
          <w:rFonts w:hint="eastAsia" w:ascii="宋体" w:hAnsi="宋体" w:cs="宋体"/>
          <w:kern w:val="0"/>
          <w:sz w:val="24"/>
          <w:highlight w:val="none"/>
        </w:rPr>
        <w:t>3</w:t>
      </w:r>
      <w:r>
        <w:rPr>
          <w:rFonts w:hint="eastAsia" w:ascii="宋体" w:hAnsi="宋体" w:cs="宋体"/>
          <w:b/>
          <w:sz w:val="24"/>
          <w:highlight w:val="none"/>
        </w:rPr>
        <w:t>报价文件：</w:t>
      </w:r>
    </w:p>
    <w:p w14:paraId="3286E753">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11.3.1开标一览表（报价表）；</w:t>
      </w:r>
    </w:p>
    <w:p w14:paraId="5A1C9987">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11.3.2中小企业声明函。</w:t>
      </w:r>
    </w:p>
    <w:p w14:paraId="61698670">
      <w:pPr>
        <w:spacing w:line="360" w:lineRule="auto"/>
        <w:ind w:firstLine="723" w:firstLineChars="300"/>
        <w:rPr>
          <w:rFonts w:ascii="宋体" w:hAnsi="宋体" w:cs="宋体"/>
          <w:b/>
          <w:sz w:val="24"/>
          <w:highlight w:val="none"/>
        </w:rPr>
      </w:pPr>
      <w:r>
        <w:rPr>
          <w:rFonts w:hint="eastAsia" w:ascii="宋体" w:hAnsi="宋体" w:cs="宋体"/>
          <w:b/>
          <w:sz w:val="24"/>
          <w:highlight w:val="none"/>
        </w:rPr>
        <w:t>投标文件含有采购人不能接受的附加条件的，投标无效；</w:t>
      </w:r>
    </w:p>
    <w:p w14:paraId="18F8C4D2">
      <w:pPr>
        <w:spacing w:line="360" w:lineRule="auto"/>
        <w:ind w:firstLine="723" w:firstLineChars="300"/>
        <w:rPr>
          <w:rFonts w:ascii="宋体" w:hAnsi="宋体" w:cs="宋体"/>
          <w:b/>
          <w:sz w:val="24"/>
          <w:szCs w:val="21"/>
          <w:highlight w:val="none"/>
        </w:rPr>
      </w:pPr>
      <w:r>
        <w:rPr>
          <w:rFonts w:hint="eastAsia" w:ascii="宋体" w:hAnsi="宋体" w:cs="宋体"/>
          <w:b/>
          <w:sz w:val="24"/>
          <w:highlight w:val="none"/>
        </w:rPr>
        <w:t>投标人提供虚假材料投标的，投标无效。</w:t>
      </w:r>
    </w:p>
    <w:p w14:paraId="4EE2A476">
      <w:pPr>
        <w:pStyle w:val="33"/>
        <w:spacing w:line="360" w:lineRule="auto"/>
        <w:rPr>
          <w:rFonts w:hAnsi="宋体" w:cs="宋体"/>
          <w:b/>
          <w:sz w:val="24"/>
          <w:szCs w:val="24"/>
          <w:highlight w:val="none"/>
        </w:rPr>
      </w:pPr>
      <w:r>
        <w:rPr>
          <w:rFonts w:hint="eastAsia" w:hAnsi="宋体" w:cs="宋体"/>
          <w:b/>
          <w:sz w:val="24"/>
          <w:szCs w:val="24"/>
          <w:highlight w:val="none"/>
        </w:rPr>
        <w:t>12. 投标文件的编制</w:t>
      </w:r>
    </w:p>
    <w:p w14:paraId="33870575">
      <w:pPr>
        <w:spacing w:line="360" w:lineRule="auto"/>
        <w:ind w:firstLine="480" w:firstLineChars="200"/>
        <w:rPr>
          <w:rFonts w:ascii="宋体" w:hAnsi="宋体" w:cs="宋体"/>
          <w:b/>
          <w:sz w:val="24"/>
          <w:highlight w:val="none"/>
        </w:rPr>
      </w:pPr>
      <w:r>
        <w:rPr>
          <w:rFonts w:hint="eastAsia" w:ascii="宋体" w:hAnsi="宋体" w:cs="宋体"/>
          <w:kern w:val="0"/>
          <w:sz w:val="24"/>
          <w:highlight w:val="none"/>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14:paraId="10B5B8C8">
      <w:pPr>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12.2投标人进行电子投标应安装客户端软件—“政采云电子交易客户端”，并按照招标文件和电子交易平台的要求编制并加密投标文件。投标人未按规定加密的投标文件，电子交易平台将拒收并提示。</w:t>
      </w:r>
    </w:p>
    <w:p w14:paraId="77574F3C">
      <w:pPr>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12.3使用“政采云电子交易客户端”需要提前申领CA数字证书，申领流程请自行前往“浙江政府采购网-下载专区-电子交易客户端-CA驱动和申领流程”进行查阅。</w:t>
      </w:r>
    </w:p>
    <w:p w14:paraId="07CF75FE">
      <w:pPr>
        <w:snapToGrid w:val="0"/>
        <w:spacing w:line="360" w:lineRule="auto"/>
        <w:rPr>
          <w:rFonts w:ascii="宋体" w:hAnsi="宋体" w:cs="宋体"/>
          <w:b/>
          <w:sz w:val="24"/>
          <w:highlight w:val="none"/>
        </w:rPr>
      </w:pPr>
      <w:r>
        <w:rPr>
          <w:rFonts w:hint="eastAsia" w:ascii="宋体" w:hAnsi="宋体" w:cs="宋体"/>
          <w:b/>
          <w:sz w:val="24"/>
          <w:highlight w:val="none"/>
        </w:rPr>
        <w:t>13.投标文件的签署、盖章</w:t>
      </w:r>
    </w:p>
    <w:p w14:paraId="38B6BC27">
      <w:pPr>
        <w:pStyle w:val="128"/>
        <w:snapToGrid w:val="0"/>
        <w:spacing w:before="0"/>
        <w:ind w:firstLine="480"/>
        <w:rPr>
          <w:rFonts w:ascii="宋体" w:hAnsi="宋体" w:cs="宋体"/>
          <w:b/>
          <w:highlight w:val="none"/>
        </w:rPr>
      </w:pPr>
      <w:r>
        <w:rPr>
          <w:rFonts w:hint="eastAsia" w:ascii="宋体" w:hAnsi="宋体" w:cs="宋体"/>
          <w:szCs w:val="24"/>
          <w:highlight w:val="none"/>
        </w:rPr>
        <w:t>13.1投标文件按照招标文件第六部分格式要</w:t>
      </w:r>
      <w:r>
        <w:rPr>
          <w:rFonts w:hint="eastAsia" w:ascii="宋体" w:hAnsi="宋体" w:cs="宋体"/>
          <w:highlight w:val="none"/>
        </w:rPr>
        <w:t>求进行签署、盖章。</w:t>
      </w:r>
      <w:r>
        <w:rPr>
          <w:rFonts w:hint="eastAsia" w:ascii="宋体" w:hAnsi="宋体" w:cs="宋体"/>
          <w:b/>
          <w:highlight w:val="none"/>
        </w:rPr>
        <w:t>▲投标人的投标文件未按照招标文件要求签署、盖章的，其投标无效</w:t>
      </w:r>
      <w:r>
        <w:rPr>
          <w:rFonts w:hint="eastAsia" w:ascii="宋体" w:hAnsi="宋体" w:cs="宋体"/>
          <w:szCs w:val="24"/>
          <w:highlight w:val="none"/>
        </w:rPr>
        <w:t>。</w:t>
      </w:r>
    </w:p>
    <w:p w14:paraId="6A439D42">
      <w:pPr>
        <w:pStyle w:val="128"/>
        <w:snapToGrid w:val="0"/>
        <w:spacing w:before="0"/>
        <w:ind w:firstLine="480"/>
        <w:rPr>
          <w:rFonts w:ascii="宋体" w:hAnsi="宋体" w:cs="宋体"/>
          <w:highlight w:val="none"/>
        </w:rPr>
      </w:pPr>
      <w:r>
        <w:rPr>
          <w:rFonts w:hint="eastAsia" w:ascii="宋体" w:hAnsi="宋体" w:cs="宋体"/>
          <w:highlight w:val="none"/>
        </w:rPr>
        <w:t>13.2为确保网上操作合法、有效和安全，投标人应当在投标截止时间前完成在“政府采购云平台”的身份认证，确保在电子投标过程中能够对相关数据电文进行加密和使用电子签名。</w:t>
      </w:r>
    </w:p>
    <w:p w14:paraId="4AC0FE1E">
      <w:pPr>
        <w:pStyle w:val="128"/>
        <w:snapToGrid w:val="0"/>
        <w:spacing w:before="0"/>
        <w:ind w:firstLine="480"/>
        <w:rPr>
          <w:rFonts w:ascii="宋体" w:hAnsi="宋体" w:cs="宋体"/>
          <w:szCs w:val="24"/>
          <w:highlight w:val="none"/>
        </w:rPr>
      </w:pPr>
      <w:r>
        <w:rPr>
          <w:rFonts w:hint="eastAsia" w:ascii="宋体" w:hAnsi="宋体" w:cs="宋体"/>
          <w:highlight w:val="none"/>
        </w:rPr>
        <w:t>13.3招标文件对投标文件签署、盖章的要求适用于电子签名。</w:t>
      </w:r>
    </w:p>
    <w:p w14:paraId="3F948835">
      <w:pPr>
        <w:pStyle w:val="128"/>
        <w:spacing w:before="0"/>
        <w:ind w:firstLine="0" w:firstLineChars="0"/>
        <w:rPr>
          <w:rFonts w:ascii="宋体" w:hAnsi="宋体" w:cs="宋体"/>
          <w:b/>
          <w:szCs w:val="24"/>
          <w:highlight w:val="none"/>
        </w:rPr>
      </w:pPr>
      <w:r>
        <w:rPr>
          <w:rFonts w:hint="eastAsia" w:ascii="宋体" w:hAnsi="宋体" w:cs="宋体"/>
          <w:b/>
          <w:szCs w:val="24"/>
          <w:highlight w:val="none"/>
        </w:rPr>
        <w:t>14.投标文件的提交、补充、修改、撤回</w:t>
      </w:r>
    </w:p>
    <w:p w14:paraId="07883CAD">
      <w:pPr>
        <w:pStyle w:val="128"/>
        <w:spacing w:before="0"/>
        <w:ind w:firstLine="480"/>
        <w:rPr>
          <w:rFonts w:ascii="宋体" w:hAnsi="宋体" w:cs="宋体"/>
          <w:szCs w:val="24"/>
          <w:highlight w:val="none"/>
        </w:rPr>
      </w:pPr>
      <w:r>
        <w:rPr>
          <w:rFonts w:hint="eastAsia" w:ascii="宋体" w:hAnsi="宋体" w:cs="宋体"/>
          <w:szCs w:val="24"/>
          <w:highlight w:val="none"/>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14:paraId="6628B9FA">
      <w:pPr>
        <w:pStyle w:val="128"/>
        <w:spacing w:before="0"/>
        <w:ind w:firstLine="480"/>
        <w:rPr>
          <w:rFonts w:ascii="宋体" w:hAnsi="宋体" w:cs="宋体"/>
          <w:szCs w:val="24"/>
          <w:highlight w:val="none"/>
        </w:rPr>
      </w:pPr>
      <w:r>
        <w:rPr>
          <w:rFonts w:hint="eastAsia" w:ascii="宋体" w:hAnsi="宋体" w:cs="宋体"/>
          <w:szCs w:val="24"/>
          <w:highlight w:val="none"/>
        </w:rPr>
        <w:t>14.2电子交易平台收到投标文件，将妥善保存并即时向供应商发出确认回执通知。在投标截止时间前，除供应商补充、修改或者撤回投标文件外，任何单位和个人不得解密或提取投标文件。</w:t>
      </w:r>
    </w:p>
    <w:p w14:paraId="340D92D3">
      <w:pPr>
        <w:pStyle w:val="128"/>
        <w:spacing w:before="0"/>
        <w:ind w:firstLine="480"/>
        <w:rPr>
          <w:rFonts w:ascii="宋体" w:hAnsi="宋体" w:cs="宋体"/>
          <w:szCs w:val="24"/>
          <w:highlight w:val="none"/>
        </w:rPr>
      </w:pPr>
      <w:r>
        <w:rPr>
          <w:rFonts w:hint="eastAsia" w:ascii="宋体" w:hAnsi="宋体" w:cs="宋体"/>
          <w:szCs w:val="24"/>
          <w:highlight w:val="none"/>
        </w:rPr>
        <w:t>14.3采购人、采购代理机构可以视情况延长投标文件提交的截止时间。在上述情况下，采购代理机构与投标人以前在投标截止期方面的全部权利、责任和义务，将适用于延长至新的投标截止期。</w:t>
      </w:r>
    </w:p>
    <w:p w14:paraId="22C69BA8">
      <w:pPr>
        <w:pStyle w:val="33"/>
        <w:spacing w:line="360" w:lineRule="auto"/>
        <w:rPr>
          <w:rFonts w:hAnsi="宋体" w:cs="宋体"/>
          <w:b/>
          <w:sz w:val="24"/>
          <w:szCs w:val="24"/>
          <w:highlight w:val="none"/>
        </w:rPr>
      </w:pPr>
      <w:r>
        <w:rPr>
          <w:rFonts w:hint="eastAsia" w:hAnsi="宋体" w:cs="宋体"/>
          <w:b/>
          <w:sz w:val="24"/>
          <w:szCs w:val="24"/>
          <w:highlight w:val="none"/>
        </w:rPr>
        <w:t>15.备份投标文件</w:t>
      </w:r>
    </w:p>
    <w:p w14:paraId="6FF8ED74">
      <w:pPr>
        <w:pStyle w:val="33"/>
        <w:spacing w:line="360" w:lineRule="auto"/>
        <w:ind w:firstLine="360" w:firstLineChars="150"/>
        <w:rPr>
          <w:rFonts w:hAnsi="宋体" w:cs="宋体"/>
          <w:b/>
          <w:sz w:val="24"/>
          <w:szCs w:val="24"/>
          <w:highlight w:val="none"/>
        </w:rPr>
      </w:pPr>
      <w:r>
        <w:rPr>
          <w:rFonts w:hint="eastAsia" w:hAnsi="宋体" w:cs="宋体"/>
          <w:sz w:val="24"/>
          <w:szCs w:val="24"/>
          <w:highlight w:val="none"/>
        </w:rPr>
        <w:t xml:space="preserve"> 15.1投标人在电子交易平台传输递交投标文件后，还可以在投标截止时间前直接提交或者以邮政快递方式递交备份投标文件1份，</w:t>
      </w:r>
      <w:r>
        <w:rPr>
          <w:rFonts w:hint="eastAsia" w:hAnsi="宋体" w:cs="宋体"/>
          <w:b/>
          <w:sz w:val="24"/>
          <w:szCs w:val="24"/>
          <w:highlight w:val="none"/>
        </w:rPr>
        <w:t>但采购人、采购代理机构不强制或变相强制投标人提交备份投标文件。</w:t>
      </w:r>
    </w:p>
    <w:p w14:paraId="26AD5616">
      <w:pPr>
        <w:pStyle w:val="33"/>
        <w:spacing w:line="360" w:lineRule="auto"/>
        <w:ind w:firstLine="480" w:firstLineChars="200"/>
        <w:rPr>
          <w:rFonts w:hAnsi="宋体" w:cs="宋体"/>
          <w:b/>
          <w:sz w:val="24"/>
          <w:szCs w:val="24"/>
          <w:highlight w:val="none"/>
        </w:rPr>
      </w:pPr>
      <w:r>
        <w:rPr>
          <w:rFonts w:hint="eastAsia" w:hAnsi="宋体" w:cs="宋体"/>
          <w:sz w:val="24"/>
          <w:szCs w:val="24"/>
          <w:highlight w:val="none"/>
        </w:rPr>
        <w:t>15.2备份投标文件须在“政采云投标客户端”制作生成，并储存在</w:t>
      </w:r>
      <w:r>
        <w:rPr>
          <w:rFonts w:hint="eastAsia" w:hAnsi="宋体" w:cs="宋体"/>
          <w:sz w:val="24"/>
          <w:highlight w:val="none"/>
        </w:rPr>
        <w:t>DVD光盘等存储介质</w:t>
      </w:r>
      <w:r>
        <w:rPr>
          <w:rFonts w:hint="eastAsia" w:hAnsi="宋体" w:cs="宋体"/>
          <w:sz w:val="24"/>
          <w:szCs w:val="24"/>
          <w:highlight w:val="none"/>
        </w:rPr>
        <w:t>中。备份投标文件应当密封包装并在包装上加盖公章并注明投标项目名称，投标人名称(联合体投标的，包装物封面需注明联合体投标，并注明联合体成员各方的名称和联合协议中约定的牵头人的名称)。</w:t>
      </w:r>
      <w:r>
        <w:rPr>
          <w:rFonts w:hint="eastAsia" w:hAnsi="宋体" w:cs="宋体"/>
          <w:b/>
          <w:sz w:val="24"/>
          <w:highlight w:val="none"/>
        </w:rPr>
        <w:t>不符合上述制作、</w:t>
      </w:r>
      <w:r>
        <w:rPr>
          <w:rFonts w:hint="eastAsia" w:hAnsi="宋体" w:cs="宋体"/>
          <w:b/>
          <w:sz w:val="24"/>
          <w:szCs w:val="24"/>
          <w:highlight w:val="none"/>
        </w:rPr>
        <w:t>存储、密封规定的备份投标文件将被视为无效或者被拒绝接收。</w:t>
      </w:r>
    </w:p>
    <w:p w14:paraId="1CD4B951">
      <w:pPr>
        <w:pStyle w:val="33"/>
        <w:spacing w:line="360" w:lineRule="auto"/>
        <w:ind w:firstLine="480" w:firstLineChars="200"/>
        <w:rPr>
          <w:rFonts w:hAnsi="宋体" w:cs="宋体"/>
          <w:sz w:val="24"/>
          <w:szCs w:val="24"/>
          <w:highlight w:val="none"/>
        </w:rPr>
      </w:pPr>
      <w:r>
        <w:rPr>
          <w:rFonts w:hint="eastAsia" w:hAnsi="宋体" w:cs="宋体"/>
          <w:sz w:val="24"/>
          <w:szCs w:val="24"/>
          <w:highlight w:val="none"/>
        </w:rPr>
        <w:t>15.3直接提交备份投标文件的，投标人应于投标截止时间前在招标公告中载明的开标地点将备份投标文件提交给采购代理机构，采购代理机构将拒绝接受逾期送达的备份投标文件。</w:t>
      </w:r>
    </w:p>
    <w:p w14:paraId="442623FB">
      <w:pPr>
        <w:pStyle w:val="33"/>
        <w:spacing w:line="360" w:lineRule="auto"/>
        <w:ind w:firstLine="480" w:firstLineChars="200"/>
        <w:rPr>
          <w:rFonts w:hAnsi="宋体" w:cs="宋体"/>
          <w:sz w:val="24"/>
          <w:szCs w:val="24"/>
          <w:highlight w:val="none"/>
        </w:rPr>
      </w:pPr>
      <w:r>
        <w:rPr>
          <w:rFonts w:hint="eastAsia" w:hAnsi="宋体" w:cs="宋体"/>
          <w:sz w:val="24"/>
          <w:szCs w:val="24"/>
          <w:highlight w:val="none"/>
        </w:rPr>
        <w:t>15.4以邮政快递方式递交备份投标文件的，投标人应先将备份投标文件按要求密封和标记，再进行邮政快递包装后邮寄。备份投标文件须在投标截止时间之前送达</w:t>
      </w:r>
      <w:r>
        <w:rPr>
          <w:rFonts w:hint="eastAsia" w:hAnsi="宋体" w:cs="宋体"/>
          <w:snapToGrid/>
          <w:sz w:val="24"/>
          <w:szCs w:val="24"/>
          <w:highlight w:val="none"/>
        </w:rPr>
        <w:t>招标文件第二部分投标人须知前附表规定的备份投标文件送达地点；</w:t>
      </w:r>
      <w:r>
        <w:rPr>
          <w:rFonts w:hint="eastAsia" w:hAnsi="宋体" w:cs="宋体"/>
          <w:sz w:val="24"/>
          <w:szCs w:val="24"/>
          <w:highlight w:val="none"/>
        </w:rPr>
        <w:t>送达时间以签收人签收时间为准。采购代理机构将拒绝接受逾期送达的备份投标文件。邮寄过程中，电子备份投标文件发生泄露、遗失、损坏或延期送达等情况的，由投标人自行负责。</w:t>
      </w:r>
    </w:p>
    <w:p w14:paraId="59EF8FEC">
      <w:pPr>
        <w:pStyle w:val="33"/>
        <w:spacing w:line="360" w:lineRule="auto"/>
        <w:ind w:firstLine="479" w:firstLineChars="199"/>
        <w:rPr>
          <w:rFonts w:hAnsi="宋体" w:cs="宋体"/>
          <w:b/>
          <w:sz w:val="24"/>
          <w:szCs w:val="24"/>
          <w:highlight w:val="none"/>
        </w:rPr>
      </w:pPr>
      <w:r>
        <w:rPr>
          <w:rFonts w:hint="eastAsia" w:hAnsi="宋体" w:cs="宋体"/>
          <w:b/>
          <w:sz w:val="24"/>
          <w:szCs w:val="24"/>
          <w:highlight w:val="none"/>
        </w:rPr>
        <w:t>15.5投标人仅提交备份投标文件，未在电子交易平台传输递交投标文件的，投标无效。</w:t>
      </w:r>
    </w:p>
    <w:p w14:paraId="1E594D22">
      <w:pPr>
        <w:pStyle w:val="128"/>
        <w:spacing w:before="0"/>
        <w:ind w:firstLine="0" w:firstLineChars="0"/>
        <w:rPr>
          <w:rFonts w:ascii="宋体" w:hAnsi="宋体" w:cs="宋体"/>
          <w:b/>
          <w:szCs w:val="24"/>
          <w:highlight w:val="none"/>
        </w:rPr>
      </w:pPr>
      <w:r>
        <w:rPr>
          <w:rFonts w:hint="eastAsia" w:ascii="宋体" w:hAnsi="宋体" w:cs="宋体"/>
          <w:b/>
          <w:szCs w:val="24"/>
          <w:highlight w:val="none"/>
        </w:rPr>
        <w:t>16.投标文件的无效处理</w:t>
      </w:r>
    </w:p>
    <w:p w14:paraId="44314C75">
      <w:pPr>
        <w:pStyle w:val="25"/>
        <w:spacing w:line="360" w:lineRule="auto"/>
        <w:ind w:firstLine="360" w:firstLineChars="150"/>
        <w:rPr>
          <w:rFonts w:cs="宋体"/>
          <w:szCs w:val="21"/>
          <w:highlight w:val="none"/>
        </w:rPr>
      </w:pPr>
      <w:r>
        <w:rPr>
          <w:rFonts w:hint="eastAsia" w:cs="宋体"/>
          <w:szCs w:val="21"/>
          <w:highlight w:val="none"/>
        </w:rPr>
        <w:t>有招标文件第四部分</w:t>
      </w:r>
      <w:r>
        <w:rPr>
          <w:rFonts w:cs="宋体"/>
          <w:highlight w:val="none"/>
        </w:rPr>
        <w:t>4.2规定</w:t>
      </w:r>
      <w:r>
        <w:rPr>
          <w:rFonts w:hint="eastAsia" w:cs="宋体"/>
          <w:szCs w:val="21"/>
          <w:highlight w:val="none"/>
        </w:rPr>
        <w:t>的情形之一的，投标无效：</w:t>
      </w:r>
    </w:p>
    <w:p w14:paraId="0250F983">
      <w:pPr>
        <w:pStyle w:val="128"/>
        <w:spacing w:before="0"/>
        <w:ind w:firstLine="0" w:firstLineChars="0"/>
        <w:rPr>
          <w:rFonts w:ascii="宋体" w:hAnsi="宋体" w:cs="宋体"/>
          <w:b/>
          <w:szCs w:val="24"/>
          <w:highlight w:val="none"/>
        </w:rPr>
      </w:pPr>
      <w:r>
        <w:rPr>
          <w:rFonts w:hint="eastAsia" w:ascii="宋体" w:hAnsi="宋体" w:cs="宋体"/>
          <w:b/>
          <w:szCs w:val="24"/>
          <w:highlight w:val="none"/>
        </w:rPr>
        <w:t>17.投标有效期</w:t>
      </w:r>
    </w:p>
    <w:p w14:paraId="72B3C394">
      <w:pPr>
        <w:spacing w:line="360" w:lineRule="auto"/>
        <w:ind w:firstLine="480" w:firstLineChars="200"/>
        <w:rPr>
          <w:rFonts w:ascii="宋体" w:hAnsi="宋体" w:cs="宋体"/>
          <w:b/>
          <w:sz w:val="24"/>
          <w:szCs w:val="21"/>
          <w:highlight w:val="none"/>
        </w:rPr>
      </w:pPr>
      <w:r>
        <w:rPr>
          <w:rFonts w:hint="eastAsia" w:ascii="宋体" w:hAnsi="宋体" w:cs="宋体"/>
          <w:sz w:val="24"/>
          <w:szCs w:val="20"/>
          <w:highlight w:val="none"/>
        </w:rPr>
        <w:t>17.1投标有效期为从提交投标文件的截止之日起90天。▲</w:t>
      </w:r>
      <w:r>
        <w:rPr>
          <w:rFonts w:hint="eastAsia" w:ascii="宋体" w:hAnsi="宋体" w:cs="宋体"/>
          <w:b/>
          <w:sz w:val="24"/>
          <w:szCs w:val="20"/>
          <w:highlight w:val="none"/>
        </w:rPr>
        <w:t>投标人的投标文件中承</w:t>
      </w:r>
      <w:r>
        <w:rPr>
          <w:rFonts w:hint="eastAsia" w:ascii="宋体" w:hAnsi="宋体" w:cs="宋体"/>
          <w:b/>
          <w:sz w:val="24"/>
          <w:szCs w:val="21"/>
          <w:highlight w:val="none"/>
        </w:rPr>
        <w:t>诺的投标有效期少于招标文件中载明的投标有效期的，投标无效。</w:t>
      </w:r>
    </w:p>
    <w:p w14:paraId="4468B0FC">
      <w:pPr>
        <w:pStyle w:val="128"/>
        <w:spacing w:before="0"/>
        <w:ind w:firstLine="480"/>
        <w:rPr>
          <w:rFonts w:ascii="宋体" w:hAnsi="宋体" w:cs="宋体"/>
          <w:highlight w:val="none"/>
        </w:rPr>
      </w:pPr>
      <w:r>
        <w:rPr>
          <w:rFonts w:hint="eastAsia" w:ascii="宋体" w:hAnsi="宋体" w:cs="宋体"/>
          <w:highlight w:val="none"/>
        </w:rPr>
        <w:t>17.2投标文件合格投递后，自投标截止日期起，在投标有效期内有效。</w:t>
      </w:r>
    </w:p>
    <w:p w14:paraId="7A54576B">
      <w:pPr>
        <w:pStyle w:val="128"/>
        <w:spacing w:before="0"/>
        <w:ind w:firstLine="480"/>
        <w:rPr>
          <w:rFonts w:ascii="宋体" w:hAnsi="宋体" w:cs="宋体"/>
          <w:highlight w:val="none"/>
        </w:rPr>
      </w:pPr>
      <w:r>
        <w:rPr>
          <w:rFonts w:hint="eastAsia" w:ascii="宋体" w:hAnsi="宋体" w:cs="宋体"/>
          <w:highlight w:val="none"/>
        </w:rPr>
        <w:t>17.3在原定投标有效期满之前，如果出现特殊情况，采购代理机构可以以书面形式通知投标人延长投标有效期。投标人同意延长的，不得要求或被允许修改其投标文件，投标人拒绝延长的，其投标无效。</w:t>
      </w:r>
    </w:p>
    <w:p w14:paraId="0C35A354">
      <w:pPr>
        <w:spacing w:line="360" w:lineRule="auto"/>
        <w:jc w:val="center"/>
        <w:rPr>
          <w:rFonts w:ascii="宋体" w:hAnsi="宋体" w:cs="宋体"/>
          <w:b/>
          <w:sz w:val="32"/>
          <w:szCs w:val="20"/>
          <w:highlight w:val="none"/>
        </w:rPr>
      </w:pPr>
      <w:r>
        <w:rPr>
          <w:rFonts w:hint="eastAsia" w:ascii="宋体" w:hAnsi="宋体" w:cs="宋体"/>
          <w:b/>
          <w:sz w:val="32"/>
          <w:szCs w:val="20"/>
          <w:highlight w:val="none"/>
        </w:rPr>
        <w:t>四、开标、资格审查与信用信息查询</w:t>
      </w:r>
    </w:p>
    <w:p w14:paraId="288D48DC">
      <w:pPr>
        <w:pStyle w:val="554"/>
        <w:spacing w:before="0" w:line="360" w:lineRule="auto"/>
        <w:ind w:left="0" w:firstLine="0"/>
        <w:contextualSpacing/>
        <w:rPr>
          <w:rFonts w:ascii="宋体" w:hAnsi="宋体" w:cs="宋体"/>
          <w:sz w:val="24"/>
          <w:highlight w:val="none"/>
        </w:rPr>
      </w:pPr>
      <w:r>
        <w:rPr>
          <w:rFonts w:hint="eastAsia" w:ascii="宋体" w:hAnsi="宋体" w:cs="宋体"/>
          <w:b/>
          <w:sz w:val="24"/>
          <w:szCs w:val="24"/>
          <w:highlight w:val="none"/>
        </w:rPr>
        <w:t>18.开标</w:t>
      </w:r>
    </w:p>
    <w:p w14:paraId="7E316FEC">
      <w:pPr>
        <w:pStyle w:val="554"/>
        <w:spacing w:before="0" w:line="360" w:lineRule="auto"/>
        <w:ind w:left="0" w:firstLine="480" w:firstLineChars="200"/>
        <w:contextualSpacing/>
        <w:rPr>
          <w:rFonts w:ascii="宋体" w:hAnsi="宋体" w:cs="宋体"/>
          <w:sz w:val="24"/>
          <w:highlight w:val="none"/>
        </w:rPr>
      </w:pPr>
      <w:r>
        <w:rPr>
          <w:rFonts w:hint="eastAsia" w:ascii="宋体" w:hAnsi="宋体" w:cs="宋体"/>
          <w:sz w:val="24"/>
          <w:highlight w:val="none"/>
        </w:rPr>
        <w:t>18.1采购代理机构按照招标文件规定的时间通过电子交易平台组织开标，所有投标人均应当准时在线参加。投标人不足3家的，不得开标。</w:t>
      </w:r>
    </w:p>
    <w:p w14:paraId="70CA4F18">
      <w:pPr>
        <w:pStyle w:val="554"/>
        <w:spacing w:before="0" w:line="360" w:lineRule="auto"/>
        <w:ind w:left="0" w:firstLine="240" w:firstLineChars="100"/>
        <w:contextualSpacing/>
        <w:rPr>
          <w:rFonts w:ascii="宋体" w:hAnsi="宋体" w:cs="宋体"/>
          <w:sz w:val="24"/>
          <w:highlight w:val="none"/>
        </w:rPr>
      </w:pPr>
      <w:r>
        <w:rPr>
          <w:rFonts w:hint="eastAsia" w:ascii="宋体" w:hAnsi="宋体" w:cs="宋体"/>
          <w:sz w:val="24"/>
          <w:highlight w:val="none"/>
        </w:rPr>
        <w:t>　18.2开标时，电子交易平台按开标时间自动提取所有投标文件。采购代理机构依托电子交易平台发起开始解密指令，投标人按照平台提示和招标文件的规定在半小时内完成在线解密。</w:t>
      </w:r>
    </w:p>
    <w:p w14:paraId="06E182FC">
      <w:pPr>
        <w:pStyle w:val="554"/>
        <w:spacing w:before="0" w:line="360" w:lineRule="auto"/>
        <w:ind w:left="0" w:firstLine="240" w:firstLineChars="100"/>
        <w:contextualSpacing/>
        <w:rPr>
          <w:rFonts w:ascii="宋体" w:hAnsi="宋体" w:cs="宋体"/>
          <w:b/>
          <w:sz w:val="24"/>
          <w:highlight w:val="none"/>
        </w:rPr>
      </w:pPr>
      <w:r>
        <w:rPr>
          <w:rFonts w:hint="eastAsia" w:ascii="宋体" w:hAnsi="宋体" w:cs="宋体"/>
          <w:sz w:val="24"/>
          <w:highlight w:val="none"/>
        </w:rPr>
        <w:t>　18.3</w:t>
      </w:r>
      <w:r>
        <w:rPr>
          <w:rFonts w:hint="eastAsia" w:ascii="宋体" w:hAnsi="宋体" w:cs="宋体"/>
          <w:b/>
          <w:sz w:val="24"/>
          <w:highlight w:val="none"/>
        </w:rPr>
        <w:t>投标文件未按时解密，投标人提供了备份投标文件的，以备份投标文件作为依据，否则视为投标文件撤回。投标文件已按时解密的，备份投标文件自动失效。</w:t>
      </w:r>
    </w:p>
    <w:p w14:paraId="4A09F170">
      <w:pPr>
        <w:widowControl/>
        <w:spacing w:line="360" w:lineRule="auto"/>
        <w:jc w:val="left"/>
        <w:rPr>
          <w:rFonts w:ascii="宋体" w:hAnsi="宋体" w:cs="宋体"/>
          <w:b/>
          <w:sz w:val="24"/>
          <w:szCs w:val="20"/>
          <w:highlight w:val="none"/>
        </w:rPr>
      </w:pPr>
      <w:r>
        <w:rPr>
          <w:rFonts w:hint="eastAsia" w:ascii="宋体" w:hAnsi="宋体" w:cs="宋体"/>
          <w:b/>
          <w:sz w:val="24"/>
          <w:szCs w:val="20"/>
          <w:highlight w:val="none"/>
        </w:rPr>
        <w:t>19、资格审查</w:t>
      </w:r>
    </w:p>
    <w:p w14:paraId="29A40FB5">
      <w:pPr>
        <w:snapToGrid w:val="0"/>
        <w:spacing w:line="360" w:lineRule="auto"/>
        <w:ind w:firstLine="480" w:firstLineChars="200"/>
        <w:rPr>
          <w:rFonts w:ascii="宋体" w:hAnsi="宋体" w:cs="宋体"/>
          <w:sz w:val="24"/>
          <w:highlight w:val="none"/>
        </w:rPr>
      </w:pPr>
      <w:r>
        <w:rPr>
          <w:rFonts w:hint="eastAsia" w:ascii="宋体" w:hAnsi="宋体" w:cs="宋体"/>
          <w:kern w:val="0"/>
          <w:sz w:val="24"/>
          <w:highlight w:val="none"/>
        </w:rPr>
        <w:t>19.1</w:t>
      </w:r>
      <w:r>
        <w:rPr>
          <w:rFonts w:hint="eastAsia" w:ascii="宋体" w:hAnsi="宋体" w:cs="宋体"/>
          <w:sz w:val="24"/>
          <w:highlight w:val="none"/>
        </w:rPr>
        <w:t>采购人或采购代理机构依据法律法规和招标文件的规定，对投标人的资格进行审查。</w:t>
      </w:r>
    </w:p>
    <w:p w14:paraId="52502C6F">
      <w:pPr>
        <w:pStyle w:val="128"/>
        <w:spacing w:before="0"/>
        <w:ind w:firstLine="480"/>
        <w:rPr>
          <w:rFonts w:ascii="宋体" w:hAnsi="宋体" w:cs="宋体"/>
          <w:highlight w:val="none"/>
        </w:rPr>
      </w:pPr>
      <w:r>
        <w:rPr>
          <w:rFonts w:hint="eastAsia" w:ascii="宋体" w:hAnsi="宋体" w:cs="宋体"/>
          <w:kern w:val="0"/>
          <w:szCs w:val="24"/>
          <w:highlight w:val="none"/>
        </w:rPr>
        <w:t>19.2投标人未按照招标文件要求提供与</w:t>
      </w:r>
      <w:r>
        <w:rPr>
          <w:rFonts w:hint="eastAsia" w:ascii="宋体" w:hAnsi="宋体" w:cs="宋体"/>
          <w:highlight w:val="none"/>
        </w:rPr>
        <w:t>资格条件相应的</w:t>
      </w:r>
      <w:r>
        <w:rPr>
          <w:rFonts w:hint="eastAsia" w:ascii="宋体" w:hAnsi="宋体" w:cs="宋体"/>
          <w:kern w:val="0"/>
          <w:szCs w:val="24"/>
          <w:highlight w:val="none"/>
        </w:rPr>
        <w:t>有效资格证明材料的，视为</w:t>
      </w:r>
      <w:r>
        <w:rPr>
          <w:rFonts w:hint="eastAsia" w:ascii="宋体" w:hAnsi="宋体" w:cs="宋体"/>
          <w:highlight w:val="none"/>
        </w:rPr>
        <w:t>投标人不具备招标文件中规定的资格要求，其投标无效。</w:t>
      </w:r>
    </w:p>
    <w:p w14:paraId="5150714A">
      <w:pPr>
        <w:pStyle w:val="128"/>
        <w:spacing w:before="0"/>
        <w:ind w:firstLine="480"/>
        <w:rPr>
          <w:rFonts w:ascii="宋体" w:hAnsi="宋体" w:cs="宋体"/>
          <w:highlight w:val="none"/>
        </w:rPr>
      </w:pPr>
      <w:r>
        <w:rPr>
          <w:rFonts w:hint="eastAsia" w:ascii="宋体" w:hAnsi="宋体" w:cs="宋体"/>
          <w:kern w:val="0"/>
          <w:szCs w:val="24"/>
          <w:highlight w:val="none"/>
        </w:rPr>
        <w:t>19.</w:t>
      </w:r>
      <w:r>
        <w:rPr>
          <w:rFonts w:hint="eastAsia" w:ascii="宋体" w:hAnsi="宋体" w:cs="宋体"/>
          <w:highlight w:val="none"/>
        </w:rPr>
        <w:t>3对未通过资格审查的投标人，采购人或采购代理机构告知其未通过的原因。</w:t>
      </w:r>
    </w:p>
    <w:p w14:paraId="4B677BE4">
      <w:pPr>
        <w:pStyle w:val="128"/>
        <w:spacing w:before="0"/>
        <w:ind w:firstLine="480"/>
        <w:rPr>
          <w:rFonts w:ascii="宋体" w:hAnsi="宋体" w:cs="宋体"/>
          <w:highlight w:val="none"/>
        </w:rPr>
      </w:pPr>
      <w:r>
        <w:rPr>
          <w:rFonts w:hint="eastAsia" w:ascii="宋体" w:hAnsi="宋体" w:cs="宋体"/>
          <w:kern w:val="0"/>
          <w:szCs w:val="24"/>
          <w:highlight w:val="none"/>
        </w:rPr>
        <w:t>19.</w:t>
      </w:r>
      <w:r>
        <w:rPr>
          <w:rFonts w:hint="eastAsia" w:ascii="宋体" w:hAnsi="宋体" w:cs="宋体"/>
          <w:highlight w:val="none"/>
        </w:rPr>
        <w:t>4合格投标人不足3家的，不再评标。</w:t>
      </w:r>
    </w:p>
    <w:p w14:paraId="534AA2CC">
      <w:pPr>
        <w:pStyle w:val="128"/>
        <w:spacing w:before="0"/>
        <w:ind w:firstLine="0" w:firstLineChars="0"/>
        <w:rPr>
          <w:rFonts w:ascii="宋体" w:hAnsi="宋体" w:cs="宋体"/>
          <w:b/>
          <w:szCs w:val="24"/>
          <w:highlight w:val="none"/>
        </w:rPr>
      </w:pPr>
      <w:r>
        <w:rPr>
          <w:rFonts w:hint="eastAsia" w:ascii="宋体" w:hAnsi="宋体" w:cs="宋体"/>
          <w:b/>
          <w:szCs w:val="24"/>
          <w:highlight w:val="none"/>
        </w:rPr>
        <w:t>20、信用信息查询</w:t>
      </w:r>
    </w:p>
    <w:p w14:paraId="59E51BC9">
      <w:pPr>
        <w:pStyle w:val="128"/>
        <w:spacing w:before="0"/>
        <w:ind w:firstLine="495" w:firstLineChars="0"/>
        <w:rPr>
          <w:rFonts w:ascii="宋体" w:hAnsi="宋体" w:cs="宋体"/>
          <w:kern w:val="0"/>
          <w:szCs w:val="24"/>
          <w:highlight w:val="none"/>
        </w:rPr>
      </w:pPr>
      <w:r>
        <w:rPr>
          <w:rFonts w:hint="eastAsia" w:ascii="宋体" w:hAnsi="宋体" w:cs="宋体"/>
          <w:kern w:val="0"/>
          <w:szCs w:val="24"/>
          <w:highlight w:val="none"/>
        </w:rPr>
        <w:t>20.1信用信息查询渠道及截止时间：采购代理机构将在资格审查时通过“信用中国”网站(www.creditchina.gov.cn)、中国政府采购网(www.ccgp.gov.cn)渠道查询投标人接受资格审查时的信用记录。</w:t>
      </w:r>
    </w:p>
    <w:p w14:paraId="34DFC0A7">
      <w:pPr>
        <w:pStyle w:val="128"/>
        <w:spacing w:before="0"/>
        <w:ind w:firstLine="495" w:firstLineChars="0"/>
        <w:rPr>
          <w:rFonts w:ascii="宋体" w:hAnsi="宋体" w:cs="宋体"/>
          <w:kern w:val="0"/>
          <w:szCs w:val="24"/>
          <w:highlight w:val="none"/>
        </w:rPr>
      </w:pPr>
      <w:r>
        <w:rPr>
          <w:rFonts w:hint="eastAsia" w:ascii="宋体" w:hAnsi="宋体" w:cs="宋体"/>
          <w:kern w:val="0"/>
          <w:szCs w:val="24"/>
          <w:highlight w:val="none"/>
        </w:rPr>
        <w:t>20.2信用信息查询记录和证据留存的具体方式：现场查询的投标人的信用记录、查询结果经确认后将与采购文件一起存档。</w:t>
      </w:r>
    </w:p>
    <w:p w14:paraId="36A8E1E1">
      <w:pPr>
        <w:pStyle w:val="128"/>
        <w:spacing w:before="0"/>
        <w:ind w:firstLine="495" w:firstLineChars="0"/>
        <w:rPr>
          <w:rFonts w:ascii="宋体" w:hAnsi="宋体" w:cs="宋体"/>
          <w:kern w:val="0"/>
          <w:szCs w:val="24"/>
          <w:highlight w:val="none"/>
        </w:rPr>
      </w:pPr>
      <w:r>
        <w:rPr>
          <w:rFonts w:hint="eastAsia" w:ascii="宋体" w:hAnsi="宋体" w:cs="宋体"/>
          <w:kern w:val="0"/>
          <w:szCs w:val="24"/>
          <w:highlight w:val="none"/>
        </w:rPr>
        <w:t>20.3信用信息的使用规则：经查询列入失信被执行人名单、重大税收违法案件当事人名单、政府采购严重违法失信行为记录名单的投标人将被拒绝参与政府采购活动。</w:t>
      </w:r>
    </w:p>
    <w:p w14:paraId="5326D144">
      <w:pPr>
        <w:pStyle w:val="128"/>
        <w:spacing w:before="0"/>
        <w:ind w:firstLine="480"/>
        <w:rPr>
          <w:rFonts w:ascii="宋体" w:hAnsi="宋体" w:cs="宋体"/>
          <w:highlight w:val="none"/>
        </w:rPr>
      </w:pPr>
      <w:r>
        <w:rPr>
          <w:rFonts w:hint="eastAsia" w:ascii="宋体" w:hAnsi="宋体" w:cs="宋体"/>
          <w:kern w:val="0"/>
          <w:szCs w:val="24"/>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highlight w:val="none"/>
        </w:rPr>
        <w:t>。</w:t>
      </w:r>
    </w:p>
    <w:p w14:paraId="23BE1A7A">
      <w:pPr>
        <w:spacing w:line="360" w:lineRule="auto"/>
        <w:jc w:val="center"/>
        <w:rPr>
          <w:rFonts w:ascii="宋体" w:hAnsi="宋体" w:cs="宋体"/>
          <w:b/>
          <w:sz w:val="32"/>
          <w:szCs w:val="20"/>
          <w:highlight w:val="none"/>
        </w:rPr>
      </w:pPr>
      <w:r>
        <w:rPr>
          <w:rFonts w:hint="eastAsia" w:ascii="宋体" w:hAnsi="宋体" w:cs="宋体"/>
          <w:b/>
          <w:sz w:val="32"/>
          <w:szCs w:val="20"/>
          <w:highlight w:val="none"/>
        </w:rPr>
        <w:t>五、评标</w:t>
      </w:r>
    </w:p>
    <w:p w14:paraId="6E4F199B">
      <w:pPr>
        <w:spacing w:line="360" w:lineRule="auto"/>
        <w:rPr>
          <w:rFonts w:ascii="宋体" w:hAnsi="宋体" w:cs="宋体"/>
          <w:b/>
          <w:sz w:val="24"/>
          <w:highlight w:val="none"/>
        </w:rPr>
      </w:pPr>
      <w:bookmarkStart w:id="17" w:name="_Toc91899903"/>
      <w:r>
        <w:rPr>
          <w:rFonts w:hint="eastAsia" w:ascii="宋体" w:hAnsi="宋体" w:cs="宋体"/>
          <w:b/>
          <w:sz w:val="24"/>
          <w:highlight w:val="none"/>
        </w:rPr>
        <w:t>21.</w:t>
      </w:r>
      <w:r>
        <w:rPr>
          <w:rFonts w:hint="eastAsia" w:ascii="宋体" w:hAnsi="宋体" w:cs="宋体"/>
          <w:sz w:val="24"/>
          <w:highlight w:val="none"/>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宋体" w:hAnsi="宋体" w:cs="宋体"/>
          <w:b/>
          <w:sz w:val="24"/>
          <w:highlight w:val="none"/>
        </w:rPr>
        <w:t>详见招标文件第四部分评标办法。</w:t>
      </w:r>
    </w:p>
    <w:p w14:paraId="5723C076">
      <w:pPr>
        <w:spacing w:line="360" w:lineRule="auto"/>
        <w:jc w:val="center"/>
        <w:rPr>
          <w:rFonts w:ascii="宋体" w:hAnsi="宋体" w:cs="宋体"/>
          <w:b/>
          <w:sz w:val="32"/>
          <w:szCs w:val="20"/>
          <w:highlight w:val="none"/>
        </w:rPr>
      </w:pPr>
      <w:r>
        <w:rPr>
          <w:rFonts w:hint="eastAsia" w:ascii="宋体" w:hAnsi="宋体" w:cs="宋体"/>
          <w:b/>
          <w:sz w:val="32"/>
          <w:szCs w:val="20"/>
          <w:highlight w:val="none"/>
        </w:rPr>
        <w:t>六、定 标</w:t>
      </w:r>
    </w:p>
    <w:p w14:paraId="39EC381D">
      <w:pPr>
        <w:pStyle w:val="25"/>
        <w:spacing w:line="360" w:lineRule="auto"/>
        <w:ind w:left="479" w:hanging="479" w:hangingChars="199"/>
        <w:rPr>
          <w:rFonts w:cs="宋体"/>
          <w:b/>
          <w:highlight w:val="none"/>
        </w:rPr>
      </w:pPr>
      <w:r>
        <w:rPr>
          <w:rFonts w:hint="eastAsia" w:cs="宋体"/>
          <w:b/>
          <w:highlight w:val="none"/>
        </w:rPr>
        <w:t>22.确定中标供应商</w:t>
      </w:r>
    </w:p>
    <w:p w14:paraId="7C598AC6">
      <w:pPr>
        <w:pStyle w:val="128"/>
        <w:snapToGrid w:val="0"/>
        <w:spacing w:before="0"/>
        <w:ind w:firstLine="480"/>
        <w:rPr>
          <w:rFonts w:ascii="宋体" w:hAnsi="宋体" w:cs="宋体"/>
          <w:b/>
          <w:szCs w:val="24"/>
          <w:highlight w:val="none"/>
        </w:rPr>
      </w:pPr>
      <w:r>
        <w:rPr>
          <w:rFonts w:hint="eastAsia" w:ascii="宋体" w:hAnsi="宋体" w:cs="宋体"/>
          <w:szCs w:val="24"/>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14:paraId="7039EC77">
      <w:pPr>
        <w:pStyle w:val="128"/>
        <w:snapToGrid w:val="0"/>
        <w:spacing w:before="0"/>
        <w:ind w:firstLine="0" w:firstLineChars="0"/>
        <w:rPr>
          <w:rFonts w:ascii="宋体" w:hAnsi="宋体" w:cs="宋体"/>
          <w:b/>
          <w:szCs w:val="24"/>
          <w:highlight w:val="none"/>
        </w:rPr>
      </w:pPr>
      <w:r>
        <w:rPr>
          <w:rFonts w:hint="eastAsia" w:ascii="宋体" w:hAnsi="宋体" w:cs="宋体"/>
          <w:b/>
          <w:szCs w:val="24"/>
          <w:highlight w:val="none"/>
        </w:rPr>
        <w:t>23.中标通知与中标结果公告</w:t>
      </w:r>
    </w:p>
    <w:p w14:paraId="4957F082">
      <w:pPr>
        <w:widowControl/>
        <w:shd w:val="clear" w:color="auto" w:fill="FFFFFF"/>
        <w:spacing w:line="360" w:lineRule="auto"/>
        <w:ind w:firstLine="480"/>
        <w:jc w:val="left"/>
        <w:rPr>
          <w:rFonts w:ascii="宋体" w:hAnsi="宋体" w:cs="宋体"/>
          <w:sz w:val="24"/>
          <w:highlight w:val="none"/>
        </w:rPr>
      </w:pPr>
      <w:r>
        <w:rPr>
          <w:rFonts w:hint="eastAsia" w:ascii="宋体" w:hAnsi="宋体" w:cs="宋体"/>
          <w:sz w:val="24"/>
          <w:highlight w:val="none"/>
        </w:rPr>
        <w:t>23.1自中标人确定之日起2个工作日内，采购代理机构通过电子交易平台向中标人发出中标通知书，同时编制发布采购结果公告。采购代理机构也可以以纸质形式进行中标通知。</w:t>
      </w:r>
    </w:p>
    <w:p w14:paraId="260D6703">
      <w:pPr>
        <w:widowControl/>
        <w:shd w:val="clear" w:color="auto" w:fill="FFFFFF"/>
        <w:spacing w:line="360" w:lineRule="auto"/>
        <w:ind w:firstLine="480"/>
        <w:jc w:val="left"/>
        <w:rPr>
          <w:rFonts w:ascii="宋体" w:hAnsi="宋体" w:cs="宋体"/>
          <w:sz w:val="24"/>
          <w:highlight w:val="none"/>
        </w:rPr>
      </w:pPr>
      <w:r>
        <w:rPr>
          <w:rFonts w:hint="eastAsia" w:ascii="宋体" w:hAnsi="宋体" w:cs="宋体"/>
          <w:sz w:val="24"/>
          <w:highlight w:val="none"/>
        </w:rPr>
        <w:t>23.2中标结果公告内容包括采购人及其委托的采购代理机构的名称、地址、联系方式，项目名称和项目编号，中标人名称、地址和中标金额，主要中标标的的名称、规格型号、数量、单价、服务要求，开标记录、资格审查情况、评审专家抽取规则、符合性审查情况、未中标情况说明、中标公告期限以及评审专家名单、评分汇总及明细。</w:t>
      </w:r>
    </w:p>
    <w:p w14:paraId="6A70CAC9">
      <w:pPr>
        <w:widowControl/>
        <w:shd w:val="clear" w:color="auto" w:fill="FFFFFF"/>
        <w:spacing w:line="360" w:lineRule="auto"/>
        <w:ind w:firstLine="480"/>
        <w:jc w:val="left"/>
        <w:rPr>
          <w:rFonts w:ascii="宋体" w:hAnsi="宋体" w:cs="宋体"/>
          <w:sz w:val="24"/>
          <w:highlight w:val="none"/>
        </w:rPr>
      </w:pPr>
      <w:r>
        <w:rPr>
          <w:rFonts w:hint="eastAsia" w:ascii="宋体" w:hAnsi="宋体" w:cs="宋体"/>
          <w:sz w:val="24"/>
          <w:highlight w:val="none"/>
        </w:rPr>
        <w:t>23.3公告期限为1个工作日。</w:t>
      </w:r>
    </w:p>
    <w:p w14:paraId="483CEF6C">
      <w:pPr>
        <w:spacing w:line="360" w:lineRule="auto"/>
        <w:jc w:val="center"/>
        <w:rPr>
          <w:rFonts w:ascii="宋体" w:hAnsi="宋体" w:cs="宋体"/>
          <w:b/>
          <w:sz w:val="32"/>
          <w:szCs w:val="20"/>
          <w:highlight w:val="none"/>
        </w:rPr>
      </w:pPr>
      <w:r>
        <w:rPr>
          <w:rFonts w:hint="eastAsia" w:ascii="宋体" w:hAnsi="宋体" w:cs="宋体"/>
          <w:b/>
          <w:sz w:val="32"/>
          <w:szCs w:val="20"/>
          <w:highlight w:val="none"/>
        </w:rPr>
        <w:t>七、合同授予</w:t>
      </w:r>
    </w:p>
    <w:p w14:paraId="2A324625">
      <w:pPr>
        <w:pStyle w:val="25"/>
        <w:spacing w:line="360" w:lineRule="auto"/>
        <w:ind w:left="479" w:hanging="479" w:hangingChars="199"/>
        <w:rPr>
          <w:rFonts w:cs="宋体"/>
          <w:b/>
          <w:highlight w:val="none"/>
        </w:rPr>
      </w:pPr>
      <w:r>
        <w:rPr>
          <w:rFonts w:hint="eastAsia" w:cs="宋体"/>
          <w:b/>
          <w:highlight w:val="none"/>
        </w:rPr>
        <w:t>24.</w:t>
      </w:r>
      <w:r>
        <w:rPr>
          <w:rFonts w:hint="eastAsia" w:cs="宋体"/>
          <w:highlight w:val="none"/>
        </w:rPr>
        <w:t>合同主要条款详见第五部分拟签订的合同文本。</w:t>
      </w:r>
    </w:p>
    <w:p w14:paraId="07BDCFA1">
      <w:pPr>
        <w:pStyle w:val="25"/>
        <w:spacing w:line="360" w:lineRule="auto"/>
        <w:ind w:left="479" w:hanging="479" w:hangingChars="199"/>
        <w:rPr>
          <w:rFonts w:cs="宋体"/>
          <w:b/>
          <w:highlight w:val="none"/>
        </w:rPr>
      </w:pPr>
      <w:r>
        <w:rPr>
          <w:rFonts w:hint="eastAsia" w:cs="宋体"/>
          <w:b/>
          <w:highlight w:val="none"/>
        </w:rPr>
        <w:t>25.合同的签订</w:t>
      </w:r>
    </w:p>
    <w:p w14:paraId="0F49E5FE">
      <w:pPr>
        <w:widowControl/>
        <w:shd w:val="clear" w:color="auto" w:fill="FFFFFF"/>
        <w:spacing w:line="360" w:lineRule="auto"/>
        <w:ind w:firstLine="480"/>
        <w:jc w:val="left"/>
        <w:rPr>
          <w:rFonts w:ascii="宋体" w:hAnsi="宋体" w:cs="宋体"/>
          <w:kern w:val="0"/>
          <w:sz w:val="24"/>
          <w:highlight w:val="none"/>
        </w:rPr>
      </w:pPr>
      <w:r>
        <w:rPr>
          <w:rFonts w:hint="eastAsia" w:ascii="宋体" w:hAnsi="宋体" w:cs="宋体"/>
          <w:sz w:val="24"/>
          <w:highlight w:val="none"/>
        </w:rPr>
        <w:t>25.1</w:t>
      </w:r>
      <w:r>
        <w:rPr>
          <w:rFonts w:hint="eastAsia" w:ascii="宋体" w:hAnsi="宋体" w:cs="宋体"/>
          <w:kern w:val="0"/>
          <w:sz w:val="24"/>
          <w:highlight w:val="none"/>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14:paraId="1DEC4D40">
      <w:pPr>
        <w:pStyle w:val="128"/>
        <w:snapToGrid w:val="0"/>
        <w:spacing w:before="0"/>
        <w:ind w:firstLine="480"/>
        <w:rPr>
          <w:rFonts w:ascii="宋体" w:hAnsi="宋体" w:cs="宋体"/>
          <w:kern w:val="0"/>
          <w:highlight w:val="none"/>
        </w:rPr>
      </w:pPr>
      <w:r>
        <w:rPr>
          <w:rFonts w:hint="eastAsia" w:ascii="宋体" w:hAnsi="宋体" w:cs="宋体"/>
          <w:kern w:val="0"/>
          <w:highlight w:val="none"/>
          <w:lang w:val="zh-CN"/>
        </w:rPr>
        <w:t>25.2中标人按规定的日期、时间、地点，由法定代表人或其授权代表与采购人代表签订合同。如中标人为联合体的，由联合体成员各方法定代表人或其授权代表与采购人代表签订合同。</w:t>
      </w:r>
    </w:p>
    <w:p w14:paraId="0D818E70">
      <w:pPr>
        <w:pStyle w:val="128"/>
        <w:snapToGrid w:val="0"/>
        <w:spacing w:before="0"/>
        <w:ind w:firstLine="480"/>
        <w:rPr>
          <w:rFonts w:ascii="宋体" w:hAnsi="宋体" w:cs="宋体"/>
          <w:highlight w:val="none"/>
        </w:rPr>
      </w:pPr>
      <w:r>
        <w:rPr>
          <w:rFonts w:hint="eastAsia" w:ascii="宋体" w:hAnsi="宋体" w:cs="宋体"/>
          <w:highlight w:val="none"/>
        </w:rPr>
        <w:t>25.3如签订合同并生效后，供应商无故拒绝或延期，除按照合同条款处理外，列入不良行为记录一次，并给予通报。</w:t>
      </w:r>
    </w:p>
    <w:p w14:paraId="40365A5D">
      <w:pPr>
        <w:pStyle w:val="128"/>
        <w:snapToGrid w:val="0"/>
        <w:spacing w:before="0"/>
        <w:ind w:firstLine="480"/>
        <w:rPr>
          <w:rFonts w:ascii="宋体" w:hAnsi="宋体" w:cs="宋体"/>
          <w:highlight w:val="none"/>
        </w:rPr>
      </w:pPr>
      <w:r>
        <w:rPr>
          <w:rFonts w:hint="eastAsia" w:ascii="宋体" w:hAnsi="宋体" w:cs="宋体"/>
          <w:highlight w:val="none"/>
        </w:rPr>
        <w:t>25.4中标供应商拒绝与采购人签订合同的，采购人可以按照评审报告推荐的中标或者成交候选人名单排序，确定下一候选人为中标供应商，也可以重新开展政府采购活动。</w:t>
      </w:r>
    </w:p>
    <w:p w14:paraId="42F2029D">
      <w:pPr>
        <w:pStyle w:val="128"/>
        <w:snapToGrid w:val="0"/>
        <w:spacing w:before="0"/>
        <w:ind w:firstLine="480"/>
        <w:rPr>
          <w:rFonts w:ascii="宋体" w:hAnsi="宋体" w:cs="宋体"/>
          <w:highlight w:val="none"/>
        </w:rPr>
      </w:pPr>
      <w:r>
        <w:rPr>
          <w:rFonts w:hint="eastAsia" w:ascii="宋体" w:hAnsi="宋体" w:cs="宋体"/>
          <w:highlight w:val="none"/>
        </w:rPr>
        <w:t>25.5采购合同由采购人与中标供应商根据招标文件、投标文件等内容通过政府采购电子交易平台在线签订，自动备案。</w:t>
      </w:r>
    </w:p>
    <w:p w14:paraId="004A817B">
      <w:pPr>
        <w:pStyle w:val="25"/>
        <w:spacing w:line="360" w:lineRule="auto"/>
        <w:ind w:left="479" w:hanging="479" w:hangingChars="199"/>
        <w:rPr>
          <w:rFonts w:cs="宋体"/>
          <w:b/>
          <w:highlight w:val="none"/>
        </w:rPr>
      </w:pPr>
      <w:r>
        <w:rPr>
          <w:rFonts w:hint="eastAsia" w:cs="宋体"/>
          <w:b/>
          <w:highlight w:val="none"/>
        </w:rPr>
        <w:t>26.履约保证金</w:t>
      </w:r>
    </w:p>
    <w:p w14:paraId="0D4FF9FB">
      <w:pPr>
        <w:tabs>
          <w:tab w:val="left" w:pos="0"/>
        </w:tabs>
        <w:spacing w:line="360" w:lineRule="auto"/>
        <w:ind w:firstLine="482"/>
        <w:rPr>
          <w:rFonts w:ascii="宋体" w:hAnsi="宋体" w:cs="宋体"/>
          <w:sz w:val="24"/>
          <w:highlight w:val="none"/>
        </w:rPr>
      </w:pPr>
      <w:r>
        <w:rPr>
          <w:rFonts w:hint="eastAsia" w:ascii="宋体" w:hAnsi="宋体" w:cs="宋体"/>
          <w:kern w:val="0"/>
          <w:sz w:val="24"/>
          <w:highlight w:val="none"/>
        </w:rPr>
        <w:t>拟签订的合同文本要求中标供应商提交履约保证金的，供应商应当以支票、汇票、本票或者金融机构、担保机构出具的保函等非现金形式提交</w:t>
      </w:r>
      <w:r>
        <w:rPr>
          <w:rFonts w:hint="eastAsia" w:ascii="宋体" w:hAnsi="宋体" w:cs="宋体"/>
          <w:sz w:val="24"/>
          <w:highlight w:val="none"/>
        </w:rPr>
        <w:t>。履约保证金的数额不得超过政府采购合同金额的</w:t>
      </w:r>
      <w:r>
        <w:rPr>
          <w:rFonts w:ascii="宋体" w:hAnsi="宋体" w:cs="宋体"/>
          <w:sz w:val="24"/>
          <w:highlight w:val="none"/>
        </w:rPr>
        <w:t>1</w:t>
      </w:r>
      <w:r>
        <w:rPr>
          <w:rFonts w:hint="eastAsia" w:ascii="宋体" w:hAnsi="宋体" w:cs="宋体"/>
          <w:sz w:val="24"/>
          <w:highlight w:val="none"/>
        </w:rPr>
        <w:t>%，鼓励根据项目特点、供应商诚信等因素免收履约保证金或降低缴纳比例。鼓励和支持供应商以银行、保险公司出具的保函形式提供履约保证金。采购人不得拒收履约保函，项目验收结束后应及时退还，</w:t>
      </w:r>
      <w:r>
        <w:rPr>
          <w:rFonts w:ascii="宋体" w:hAnsi="宋体" w:cs="宋体"/>
          <w:sz w:val="24"/>
          <w:highlight w:val="none"/>
        </w:rPr>
        <w:t>延迟退还的，应当按照合同约定和法律规定承担相应的赔偿责任</w:t>
      </w:r>
      <w:r>
        <w:rPr>
          <w:rFonts w:hint="eastAsia" w:ascii="宋体" w:hAnsi="宋体" w:cs="宋体"/>
          <w:sz w:val="24"/>
          <w:highlight w:val="none"/>
        </w:rPr>
        <w:t>。</w:t>
      </w:r>
    </w:p>
    <w:p w14:paraId="55B8DC91">
      <w:pPr>
        <w:adjustRightInd/>
        <w:spacing w:line="360" w:lineRule="auto"/>
        <w:ind w:firstLine="480" w:firstLineChars="200"/>
        <w:rPr>
          <w:rFonts w:ascii="宋体" w:hAnsi="宋体"/>
          <w:sz w:val="24"/>
          <w:highlight w:val="none"/>
        </w:rPr>
      </w:pPr>
      <w:r>
        <w:rPr>
          <w:rFonts w:hint="eastAsia" w:ascii="宋体" w:hAnsi="宋体"/>
          <w:sz w:val="24"/>
          <w:highlight w:val="none"/>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7D8B07D0">
      <w:pPr>
        <w:pStyle w:val="25"/>
        <w:spacing w:line="360" w:lineRule="auto"/>
        <w:ind w:left="479" w:hanging="479" w:hangingChars="199"/>
        <w:rPr>
          <w:rFonts w:cs="宋体"/>
          <w:b/>
          <w:highlight w:val="none"/>
        </w:rPr>
      </w:pPr>
      <w:r>
        <w:rPr>
          <w:rFonts w:cs="宋体"/>
          <w:b/>
          <w:highlight w:val="none"/>
        </w:rPr>
        <w:t>27.预付款</w:t>
      </w:r>
    </w:p>
    <w:p w14:paraId="7F48283B">
      <w:pPr>
        <w:adjustRightInd/>
        <w:spacing w:line="360" w:lineRule="auto"/>
        <w:ind w:firstLine="480" w:firstLineChars="200"/>
        <w:rPr>
          <w:highlight w:val="none"/>
        </w:rPr>
      </w:pPr>
      <w:r>
        <w:rPr>
          <w:rFonts w:hint="eastAsia" w:ascii="宋体" w:hAnsi="宋体"/>
          <w:sz w:val="24"/>
          <w:highlight w:val="none"/>
        </w:rPr>
        <w:t>采购单位应当在政府采购合同中约定预付款，对中小企业合同预付款比例原则上不低于合同金额的</w:t>
      </w:r>
      <w:r>
        <w:rPr>
          <w:rFonts w:ascii="宋体" w:hAnsi="宋体"/>
          <w:sz w:val="24"/>
          <w:highlight w:val="none"/>
        </w:rPr>
        <w:t>40％</w:t>
      </w:r>
      <w:r>
        <w:rPr>
          <w:rFonts w:hint="eastAsia" w:ascii="宋体" w:hAnsi="宋体"/>
          <w:sz w:val="24"/>
          <w:highlight w:val="none"/>
        </w:rPr>
        <w:t>，不高于合同金额的</w:t>
      </w:r>
      <w:r>
        <w:rPr>
          <w:rFonts w:ascii="宋体" w:hAnsi="宋体"/>
          <w:sz w:val="24"/>
          <w:highlight w:val="none"/>
        </w:rPr>
        <w:t>70%；项目分年安排预算的，每年预付款比例</w:t>
      </w:r>
      <w:r>
        <w:rPr>
          <w:rFonts w:hint="eastAsia" w:ascii="宋体" w:hAnsi="宋体"/>
          <w:sz w:val="24"/>
          <w:highlight w:val="none"/>
        </w:rPr>
        <w:t>不低于</w:t>
      </w:r>
      <w:r>
        <w:rPr>
          <w:rFonts w:ascii="宋体" w:hAnsi="宋体"/>
          <w:sz w:val="24"/>
          <w:highlight w:val="none"/>
        </w:rPr>
        <w:t>项目年度计划支付资金额的40％</w:t>
      </w:r>
      <w:r>
        <w:rPr>
          <w:rFonts w:hint="eastAsia" w:ascii="宋体" w:hAnsi="宋体"/>
          <w:sz w:val="24"/>
          <w:highlight w:val="none"/>
        </w:rPr>
        <w:t>，不高于合同金额的</w:t>
      </w:r>
      <w:r>
        <w:rPr>
          <w:rFonts w:ascii="宋体" w:hAnsi="宋体"/>
          <w:sz w:val="24"/>
          <w:highlight w:val="none"/>
        </w:rPr>
        <w:t>70%；采购项目实施以人工投入为主的，</w:t>
      </w:r>
      <w:r>
        <w:rPr>
          <w:rFonts w:hint="eastAsia" w:ascii="宋体" w:hAnsi="宋体"/>
          <w:sz w:val="24"/>
          <w:highlight w:val="none"/>
        </w:rPr>
        <w:t>可适当降低预付款比例，但不得低于</w:t>
      </w:r>
      <w:r>
        <w:rPr>
          <w:rFonts w:ascii="宋体" w:hAnsi="宋体"/>
          <w:sz w:val="24"/>
          <w:highlight w:val="none"/>
        </w:rPr>
        <w:t>20%。对供应商为大型企业的项目或者以人工投入为主且实行按月定期结算支付款项的项目，预付款可低于上述比例或者不约定预付款。在签订合同时，</w:t>
      </w:r>
      <w:r>
        <w:rPr>
          <w:rFonts w:hint="eastAsia" w:ascii="宋体" w:hAnsi="宋体"/>
          <w:sz w:val="24"/>
          <w:highlight w:val="none"/>
        </w:rPr>
        <w:t>供应商</w:t>
      </w:r>
      <w:r>
        <w:rPr>
          <w:rFonts w:ascii="宋体" w:hAnsi="宋体"/>
          <w:sz w:val="24"/>
          <w:highlight w:val="none"/>
        </w:rPr>
        <w:t>明确表示无需预付款或者主动要求降低预付款比例的，</w:t>
      </w:r>
      <w:r>
        <w:rPr>
          <w:rFonts w:hint="eastAsia" w:ascii="宋体" w:hAnsi="宋体"/>
          <w:sz w:val="24"/>
          <w:highlight w:val="none"/>
        </w:rPr>
        <w:t>采购单位</w:t>
      </w:r>
      <w:r>
        <w:rPr>
          <w:rFonts w:ascii="宋体" w:hAnsi="宋体"/>
          <w:sz w:val="24"/>
          <w:highlight w:val="none"/>
        </w:rPr>
        <w:t>可不适用前述规定。</w:t>
      </w:r>
      <w:r>
        <w:rPr>
          <w:rFonts w:hint="eastAsia" w:ascii="宋体" w:hAnsi="宋体"/>
          <w:sz w:val="24"/>
          <w:highlight w:val="none"/>
        </w:rPr>
        <w:t>采购单位</w:t>
      </w:r>
      <w:r>
        <w:rPr>
          <w:rFonts w:ascii="宋体" w:hAnsi="宋体"/>
          <w:sz w:val="24"/>
          <w:highlight w:val="none"/>
        </w:rPr>
        <w:t>根据项目特点、供应商诚信等因素，可以要求</w:t>
      </w:r>
      <w:r>
        <w:rPr>
          <w:rFonts w:hint="eastAsia" w:ascii="宋体" w:hAnsi="宋体"/>
          <w:sz w:val="24"/>
          <w:highlight w:val="none"/>
        </w:rPr>
        <w:t>供应商</w:t>
      </w:r>
      <w:r>
        <w:rPr>
          <w:rFonts w:ascii="宋体" w:hAnsi="宋体"/>
          <w:sz w:val="24"/>
          <w:highlight w:val="none"/>
        </w:rPr>
        <w:t>提交银行、保险公司等金融机构出具的预付款保函或其他担保措施。政府采购预付款应在合同生效以及具备实施条件后5个工作日内支付。</w:t>
      </w:r>
      <w:r>
        <w:rPr>
          <w:rFonts w:hint="eastAsia" w:ascii="宋体" w:hAnsi="宋体"/>
          <w:sz w:val="24"/>
          <w:highlight w:val="none"/>
        </w:rPr>
        <w:t>政府采购工程以及与工程建设有关的货物、服务，采用招标方式采购的，预付款从其相关规定。供应商可登录政采云前台大厅选择金融服务</w:t>
      </w:r>
      <w:r>
        <w:rPr>
          <w:rFonts w:ascii="宋体" w:hAnsi="宋体"/>
          <w:sz w:val="24"/>
          <w:highlight w:val="none"/>
        </w:rPr>
        <w:t xml:space="preserve"> - </w:t>
      </w:r>
      <w:r>
        <w:rPr>
          <w:rFonts w:hint="eastAsia" w:ascii="宋体" w:hAnsi="宋体"/>
          <w:sz w:val="24"/>
          <w:highlight w:val="none"/>
        </w:rPr>
        <w:t>【保函保险服务】出具预付款保函，具体步骤：选择产品—填写供应商信息—选择中标项目—确认信息—等待保险</w:t>
      </w:r>
      <w:r>
        <w:rPr>
          <w:rFonts w:ascii="宋体" w:hAnsi="宋体"/>
          <w:sz w:val="24"/>
          <w:highlight w:val="none"/>
        </w:rPr>
        <w:t>/保函受理—确认保单—支付保费—成功出单。政</w:t>
      </w:r>
      <w:r>
        <w:rPr>
          <w:rFonts w:hint="eastAsia" w:ascii="宋体" w:hAnsi="宋体"/>
          <w:sz w:val="24"/>
          <w:highlight w:val="none"/>
        </w:rPr>
        <w:t>采云金融专线</w:t>
      </w:r>
      <w:r>
        <w:rPr>
          <w:rFonts w:ascii="宋体" w:hAnsi="宋体"/>
          <w:sz w:val="24"/>
          <w:highlight w:val="none"/>
        </w:rPr>
        <w:t>400-903-9583。</w:t>
      </w:r>
    </w:p>
    <w:p w14:paraId="31483AFB">
      <w:pPr>
        <w:spacing w:line="360" w:lineRule="auto"/>
        <w:jc w:val="center"/>
        <w:rPr>
          <w:rFonts w:ascii="宋体" w:hAnsi="宋体" w:cs="宋体"/>
          <w:b/>
          <w:sz w:val="32"/>
          <w:szCs w:val="20"/>
          <w:highlight w:val="none"/>
        </w:rPr>
      </w:pPr>
      <w:r>
        <w:rPr>
          <w:rFonts w:hint="eastAsia" w:ascii="宋体" w:hAnsi="宋体" w:cs="宋体"/>
          <w:b/>
          <w:sz w:val="32"/>
          <w:szCs w:val="20"/>
          <w:highlight w:val="none"/>
        </w:rPr>
        <w:t>八、电子交易活动的中止</w:t>
      </w:r>
    </w:p>
    <w:p w14:paraId="1E4D76CD">
      <w:pPr>
        <w:pStyle w:val="128"/>
        <w:snapToGrid w:val="0"/>
        <w:spacing w:before="0"/>
        <w:ind w:firstLine="0" w:firstLineChars="0"/>
        <w:rPr>
          <w:rFonts w:ascii="宋体" w:hAnsi="宋体" w:cs="宋体"/>
          <w:highlight w:val="none"/>
        </w:rPr>
      </w:pPr>
      <w:r>
        <w:rPr>
          <w:rFonts w:ascii="宋体" w:hAnsi="宋体" w:cs="宋体"/>
          <w:b/>
          <w:bCs/>
          <w:highlight w:val="none"/>
        </w:rPr>
        <w:t>2</w:t>
      </w:r>
      <w:r>
        <w:rPr>
          <w:rFonts w:ascii="宋体" w:hAnsi="宋体" w:cs="宋体"/>
          <w:b/>
          <w:bCs/>
          <w:szCs w:val="24"/>
          <w:highlight w:val="none"/>
        </w:rPr>
        <w:t>8</w:t>
      </w:r>
      <w:r>
        <w:rPr>
          <w:rFonts w:hint="eastAsia" w:ascii="宋体" w:hAnsi="宋体" w:cs="宋体"/>
          <w:b/>
          <w:szCs w:val="24"/>
          <w:highlight w:val="none"/>
        </w:rPr>
        <w:t>. 电子交易活动的中止。</w:t>
      </w:r>
      <w:r>
        <w:rPr>
          <w:rFonts w:hint="eastAsia" w:ascii="宋体" w:hAnsi="宋体" w:cs="宋体"/>
          <w:highlight w:val="none"/>
        </w:rPr>
        <w:t>采购过程中出现以下情形，导致电子交易平台无法正常运行，或者无法保证电子交易的公平、公正和安全时，采购代理机构可中止电子交易活动：</w:t>
      </w:r>
    </w:p>
    <w:p w14:paraId="52D070EA">
      <w:pPr>
        <w:pStyle w:val="128"/>
        <w:snapToGrid w:val="0"/>
        <w:spacing w:before="0"/>
        <w:ind w:firstLine="480"/>
        <w:rPr>
          <w:rFonts w:ascii="宋体" w:hAnsi="宋体" w:cs="宋体"/>
          <w:highlight w:val="none"/>
        </w:rPr>
      </w:pPr>
      <w:r>
        <w:rPr>
          <w:rFonts w:hint="eastAsia" w:ascii="宋体" w:hAnsi="宋体" w:cs="宋体"/>
          <w:highlight w:val="none"/>
        </w:rPr>
        <w:t xml:space="preserve">28.1电子交易平台发生故障而无法登录访问的； </w:t>
      </w:r>
    </w:p>
    <w:p w14:paraId="2525164C">
      <w:pPr>
        <w:pStyle w:val="128"/>
        <w:snapToGrid w:val="0"/>
        <w:spacing w:before="0"/>
        <w:ind w:firstLine="480"/>
        <w:rPr>
          <w:rFonts w:ascii="宋体" w:hAnsi="宋体" w:cs="宋体"/>
          <w:highlight w:val="none"/>
        </w:rPr>
      </w:pPr>
      <w:r>
        <w:rPr>
          <w:rFonts w:hint="eastAsia" w:ascii="宋体" w:hAnsi="宋体" w:cs="宋体"/>
          <w:highlight w:val="none"/>
        </w:rPr>
        <w:t>28.2电子交易平台应用或数据库出现错误，不能进行正常操作的；</w:t>
      </w:r>
    </w:p>
    <w:p w14:paraId="3280DB48">
      <w:pPr>
        <w:pStyle w:val="128"/>
        <w:snapToGrid w:val="0"/>
        <w:spacing w:before="0"/>
        <w:ind w:firstLine="480"/>
        <w:rPr>
          <w:rFonts w:ascii="宋体" w:hAnsi="宋体" w:cs="宋体"/>
          <w:highlight w:val="none"/>
        </w:rPr>
      </w:pPr>
      <w:r>
        <w:rPr>
          <w:rFonts w:hint="eastAsia" w:ascii="宋体" w:hAnsi="宋体" w:cs="宋体"/>
          <w:highlight w:val="none"/>
        </w:rPr>
        <w:t>28.3电子交易平台发现严重安全漏洞，有潜在泄密危险的；</w:t>
      </w:r>
    </w:p>
    <w:p w14:paraId="1B5D5CC7">
      <w:pPr>
        <w:pStyle w:val="128"/>
        <w:snapToGrid w:val="0"/>
        <w:spacing w:before="0"/>
        <w:ind w:firstLine="480"/>
        <w:rPr>
          <w:rFonts w:ascii="宋体" w:hAnsi="宋体" w:cs="宋体"/>
          <w:highlight w:val="none"/>
        </w:rPr>
      </w:pPr>
      <w:r>
        <w:rPr>
          <w:rFonts w:hint="eastAsia" w:ascii="宋体" w:hAnsi="宋体" w:cs="宋体"/>
          <w:highlight w:val="none"/>
        </w:rPr>
        <w:t xml:space="preserve">28.4病毒发作导致不能进行正常操作的； </w:t>
      </w:r>
    </w:p>
    <w:p w14:paraId="69C6DB94">
      <w:pPr>
        <w:pStyle w:val="128"/>
        <w:snapToGrid w:val="0"/>
        <w:spacing w:before="0"/>
        <w:ind w:firstLine="480"/>
        <w:rPr>
          <w:rFonts w:ascii="宋体" w:hAnsi="宋体" w:cs="宋体"/>
          <w:highlight w:val="none"/>
        </w:rPr>
      </w:pPr>
      <w:r>
        <w:rPr>
          <w:rFonts w:hint="eastAsia" w:ascii="宋体" w:hAnsi="宋体" w:cs="宋体"/>
          <w:highlight w:val="none"/>
        </w:rPr>
        <w:t>28.5其他无法保证电子交易的公平、公正和安全的情况。</w:t>
      </w:r>
    </w:p>
    <w:p w14:paraId="124099AE">
      <w:pPr>
        <w:pStyle w:val="128"/>
        <w:snapToGrid w:val="0"/>
        <w:spacing w:before="0"/>
        <w:ind w:firstLine="0" w:firstLineChars="0"/>
        <w:rPr>
          <w:rFonts w:ascii="宋体" w:hAnsi="宋体" w:cs="宋体"/>
          <w:highlight w:val="none"/>
        </w:rPr>
      </w:pPr>
      <w:r>
        <w:rPr>
          <w:rFonts w:hint="eastAsia" w:ascii="宋体" w:hAnsi="宋体" w:cs="宋体"/>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656988FA">
      <w:pPr>
        <w:spacing w:line="360" w:lineRule="auto"/>
        <w:jc w:val="center"/>
        <w:rPr>
          <w:rFonts w:ascii="宋体" w:hAnsi="宋体" w:cs="宋体"/>
          <w:b/>
          <w:sz w:val="32"/>
          <w:szCs w:val="20"/>
          <w:highlight w:val="none"/>
        </w:rPr>
      </w:pPr>
      <w:r>
        <w:rPr>
          <w:rFonts w:hint="eastAsia" w:ascii="宋体" w:hAnsi="宋体" w:cs="宋体"/>
          <w:b/>
          <w:sz w:val="32"/>
          <w:szCs w:val="20"/>
          <w:highlight w:val="none"/>
        </w:rPr>
        <w:t>九、验收</w:t>
      </w:r>
    </w:p>
    <w:p w14:paraId="7EE4C48D">
      <w:pPr>
        <w:pStyle w:val="25"/>
        <w:spacing w:line="360" w:lineRule="auto"/>
        <w:ind w:firstLine="0" w:firstLineChars="0"/>
        <w:rPr>
          <w:rFonts w:cs="宋体"/>
          <w:b/>
          <w:highlight w:val="none"/>
        </w:rPr>
      </w:pPr>
      <w:r>
        <w:rPr>
          <w:rFonts w:hint="eastAsia" w:cs="宋体"/>
          <w:b/>
          <w:highlight w:val="none"/>
        </w:rPr>
        <w:t>30.验收</w:t>
      </w:r>
    </w:p>
    <w:p w14:paraId="53269883">
      <w:pPr>
        <w:tabs>
          <w:tab w:val="left" w:pos="0"/>
        </w:tabs>
        <w:spacing w:line="360" w:lineRule="auto"/>
        <w:ind w:firstLine="480"/>
        <w:rPr>
          <w:rFonts w:ascii="宋体" w:hAnsi="宋体" w:cs="宋体"/>
          <w:kern w:val="0"/>
          <w:sz w:val="24"/>
          <w:highlight w:val="none"/>
        </w:rPr>
      </w:pPr>
      <w:r>
        <w:rPr>
          <w:rFonts w:hint="eastAsia" w:ascii="宋体" w:hAnsi="宋体" w:cs="宋体"/>
          <w:kern w:val="0"/>
          <w:sz w:val="24"/>
          <w:highlight w:val="none"/>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36F0D4AC">
      <w:pPr>
        <w:tabs>
          <w:tab w:val="left" w:pos="0"/>
        </w:tabs>
        <w:spacing w:line="360" w:lineRule="auto"/>
        <w:ind w:firstLine="480"/>
        <w:rPr>
          <w:rFonts w:ascii="宋体" w:hAnsi="宋体" w:cs="宋体"/>
          <w:kern w:val="0"/>
          <w:sz w:val="24"/>
          <w:highlight w:val="none"/>
        </w:rPr>
      </w:pPr>
      <w:r>
        <w:rPr>
          <w:rFonts w:hint="eastAsia" w:ascii="宋体" w:hAnsi="宋体" w:cs="宋体"/>
          <w:kern w:val="0"/>
          <w:sz w:val="24"/>
          <w:highlight w:val="none"/>
        </w:rPr>
        <w:t>30.2采购人可以邀请参加本项目的其他投标人或者第三方机构参与验收。参与验收的投标人或者第三方机构的意见作为验收书的参考资料一并存档。</w:t>
      </w:r>
    </w:p>
    <w:p w14:paraId="7962B3E1">
      <w:pPr>
        <w:tabs>
          <w:tab w:val="left" w:pos="0"/>
        </w:tabs>
        <w:spacing w:line="360" w:lineRule="auto"/>
        <w:ind w:firstLine="480"/>
        <w:rPr>
          <w:rFonts w:ascii="宋体" w:hAnsi="宋体" w:cs="宋体"/>
          <w:kern w:val="0"/>
          <w:sz w:val="24"/>
          <w:highlight w:val="none"/>
        </w:rPr>
      </w:pPr>
      <w:r>
        <w:rPr>
          <w:rFonts w:hint="eastAsia" w:ascii="宋体" w:hAnsi="宋体" w:cs="宋体"/>
          <w:kern w:val="0"/>
          <w:sz w:val="24"/>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301D24B0">
      <w:pPr>
        <w:tabs>
          <w:tab w:val="left" w:pos="0"/>
        </w:tabs>
        <w:spacing w:line="360" w:lineRule="auto"/>
        <w:ind w:firstLine="480"/>
        <w:rPr>
          <w:rFonts w:ascii="宋体" w:hAnsi="宋体" w:cs="宋体"/>
          <w:sz w:val="18"/>
          <w:szCs w:val="18"/>
          <w:highlight w:val="none"/>
        </w:rPr>
      </w:pPr>
      <w:r>
        <w:rPr>
          <w:rFonts w:hint="eastAsia" w:ascii="宋体" w:hAnsi="宋体" w:cs="宋体"/>
          <w:kern w:val="0"/>
          <w:sz w:val="24"/>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17"/>
    <w:p w14:paraId="4E6364C5">
      <w:pPr>
        <w:tabs>
          <w:tab w:val="left" w:pos="0"/>
        </w:tabs>
        <w:spacing w:line="360" w:lineRule="auto"/>
        <w:ind w:firstLine="480"/>
        <w:rPr>
          <w:rFonts w:ascii="宋体" w:hAnsi="宋体" w:cs="宋体"/>
          <w:kern w:val="0"/>
          <w:sz w:val="24"/>
          <w:highlight w:val="none"/>
        </w:rPr>
        <w:sectPr>
          <w:headerReference r:id="rId4" w:type="first"/>
          <w:footerReference r:id="rId7" w:type="first"/>
          <w:headerReference r:id="rId3" w:type="default"/>
          <w:footerReference r:id="rId5" w:type="default"/>
          <w:footerReference r:id="rId6" w:type="even"/>
          <w:pgSz w:w="11906" w:h="16838"/>
          <w:pgMar w:top="454" w:right="1418" w:bottom="468" w:left="1418" w:header="851" w:footer="992" w:gutter="0"/>
          <w:cols w:space="720" w:num="1"/>
          <w:titlePg/>
          <w:docGrid w:linePitch="312" w:charSpace="0"/>
        </w:sectPr>
      </w:pPr>
      <w:bookmarkStart w:id="18" w:name="_Hlt74730295"/>
      <w:bookmarkEnd w:id="18"/>
      <w:bookmarkStart w:id="19" w:name="_Hlt68403820"/>
      <w:bookmarkEnd w:id="19"/>
      <w:bookmarkStart w:id="20" w:name="_Hlt75236011"/>
      <w:bookmarkEnd w:id="20"/>
      <w:bookmarkStart w:id="21" w:name="_Hlt74714665"/>
      <w:bookmarkEnd w:id="21"/>
      <w:bookmarkStart w:id="22" w:name="_Hlt68072990"/>
      <w:bookmarkEnd w:id="22"/>
      <w:bookmarkStart w:id="23" w:name="_Hlt74729768"/>
      <w:bookmarkEnd w:id="23"/>
      <w:bookmarkStart w:id="24" w:name="_Hlt75236290"/>
      <w:bookmarkEnd w:id="24"/>
      <w:bookmarkStart w:id="25" w:name="_Hlt74707468"/>
      <w:bookmarkEnd w:id="25"/>
      <w:bookmarkStart w:id="26" w:name="_Hlt75236101"/>
      <w:bookmarkEnd w:id="26"/>
      <w:bookmarkStart w:id="27" w:name="_Hlt68073093"/>
      <w:bookmarkEnd w:id="27"/>
      <w:bookmarkStart w:id="28" w:name="_Hlt68072998"/>
      <w:bookmarkEnd w:id="28"/>
      <w:bookmarkStart w:id="29" w:name="_Hlt68057669"/>
      <w:bookmarkEnd w:id="29"/>
    </w:p>
    <w:bookmarkEnd w:id="12"/>
    <w:bookmarkEnd w:id="13"/>
    <w:p w14:paraId="5486CBCC">
      <w:pPr>
        <w:spacing w:line="360" w:lineRule="auto"/>
        <w:jc w:val="center"/>
        <w:outlineLvl w:val="0"/>
        <w:rPr>
          <w:rFonts w:ascii="宋体" w:hAnsi="宋体" w:cs="宋体"/>
          <w:b/>
          <w:sz w:val="36"/>
          <w:szCs w:val="36"/>
          <w:highlight w:val="none"/>
        </w:rPr>
      </w:pPr>
      <w:bookmarkStart w:id="30" w:name="第四部分"/>
      <w:r>
        <w:rPr>
          <w:rFonts w:hint="eastAsia" w:ascii="宋体" w:hAnsi="宋体" w:cs="宋体"/>
          <w:b/>
          <w:sz w:val="36"/>
          <w:szCs w:val="36"/>
          <w:highlight w:val="none"/>
        </w:rPr>
        <w:t>第三部分   采购需求</w:t>
      </w:r>
    </w:p>
    <w:p w14:paraId="425AE223">
      <w:pPr>
        <w:keepNext/>
        <w:keepLines/>
        <w:widowControl w:val="0"/>
        <w:numPr>
          <w:ilvl w:val="0"/>
          <w:numId w:val="2"/>
        </w:numPr>
        <w:spacing w:line="360" w:lineRule="auto"/>
        <w:ind w:left="442" w:hanging="442"/>
        <w:jc w:val="center"/>
        <w:outlineLvl w:val="1"/>
        <w:rPr>
          <w:rFonts w:hint="eastAsia" w:ascii="等线 Light" w:hAnsi="等线 Light" w:eastAsia="宋体" w:cs="Times New Roman"/>
          <w:b/>
          <w:kern w:val="2"/>
          <w:sz w:val="24"/>
          <w:szCs w:val="40"/>
          <w:lang w:val="zh-CN" w:eastAsia="zh-CN" w:bidi="ar-SA"/>
        </w:rPr>
      </w:pPr>
      <w:r>
        <w:rPr>
          <w:rFonts w:hint="eastAsia" w:ascii="等线 Light" w:hAnsi="等线 Light" w:eastAsia="宋体" w:cs="Times New Roman"/>
          <w:b/>
          <w:kern w:val="2"/>
          <w:sz w:val="24"/>
          <w:szCs w:val="40"/>
          <w:lang w:val="zh-CN" w:eastAsia="zh-CN" w:bidi="ar-SA"/>
        </w:rPr>
        <w:t>总体要求</w:t>
      </w:r>
    </w:p>
    <w:p w14:paraId="06E2FF85">
      <w:pPr>
        <w:adjustRightInd w:val="0"/>
        <w:spacing w:line="360" w:lineRule="auto"/>
        <w:ind w:firstLine="480" w:firstLineChars="200"/>
        <w:jc w:val="left"/>
        <w:rPr>
          <w:rFonts w:hint="eastAsia" w:ascii="宋体" w:hAnsi="宋体" w:eastAsia="宋体" w:cs="Times New Roman"/>
          <w:sz w:val="24"/>
          <w:highlight w:val="none"/>
          <w:lang w:val="zh-CN"/>
        </w:rPr>
      </w:pPr>
      <w:r>
        <w:rPr>
          <w:rFonts w:hint="eastAsia" w:ascii="宋体" w:hAnsi="宋体" w:eastAsia="宋体" w:cs="宋体"/>
          <w:color w:val="auto"/>
          <w:sz w:val="24"/>
          <w:szCs w:val="24"/>
          <w:highlight w:val="none"/>
          <w:lang w:val="zh-CN" w:eastAsia="zh-CN"/>
        </w:rPr>
        <w:t>重大疫情救治基地平时作为中西医结合妇科诊疗中心使用,运用平疫结合的策略,最大限度利用医疗资源。地上房间平时主要功能为:医技用房、生殖中心门诊、检验中心、生殖医学中心、手术室、试管婴儿、设备层、妇科病房、生物安全实验室等;地上房间疫时主要功能为:重点发热门诊、医技、临时库房、检验中心、负压手术室、设备层、微负压病房、重点发热病房、留观病房、实验室。地下室平时为汽车库及相关设备用房,战时为二等人员掩蔽所。</w:t>
      </w:r>
    </w:p>
    <w:p w14:paraId="2CD39058">
      <w:pPr>
        <w:adjustRightInd/>
        <w:spacing w:line="360" w:lineRule="auto"/>
        <w:ind w:firstLine="566" w:firstLineChars="236"/>
        <w:jc w:val="left"/>
        <w:rPr>
          <w:rFonts w:hint="eastAsia" w:ascii="宋体" w:hAnsi="宋体" w:eastAsia="宋体" w:cs="Times New Roman"/>
          <w:sz w:val="24"/>
          <w:highlight w:val="none"/>
          <w:lang w:val="zh-CN"/>
        </w:rPr>
      </w:pPr>
      <w:r>
        <w:rPr>
          <w:rFonts w:hint="eastAsia" w:ascii="宋体" w:hAnsi="宋体" w:eastAsia="宋体" w:cs="Times New Roman"/>
          <w:sz w:val="24"/>
          <w:highlight w:val="none"/>
          <w:lang w:val="zh-CN"/>
        </w:rPr>
        <w:t>本次招标范围主要包括医用中心供氧系统、医用中心负压吸引系统、医用压缩空气系统、医用气体监控装置、病房设备带及终端电气系统</w:t>
      </w:r>
      <w:r>
        <w:rPr>
          <w:rFonts w:hint="eastAsia" w:ascii="宋体" w:hAnsi="宋体" w:eastAsia="宋体" w:cs="Times New Roman"/>
          <w:color w:val="auto"/>
          <w:kern w:val="2"/>
          <w:sz w:val="24"/>
          <w:szCs w:val="24"/>
          <w:highlight w:val="none"/>
          <w:lang w:val="zh-CN" w:eastAsia="zh-CN" w:bidi="ar"/>
        </w:rPr>
        <w:t>（含气体终端、阀门、开关、插座、照明灯</w:t>
      </w:r>
      <w:r>
        <w:rPr>
          <w:rFonts w:hint="eastAsia" w:ascii="宋体" w:hAnsi="宋体" w:cs="Times New Roman"/>
          <w:color w:val="auto"/>
          <w:kern w:val="2"/>
          <w:sz w:val="24"/>
          <w:szCs w:val="24"/>
          <w:highlight w:val="none"/>
          <w:lang w:val="zh-CN" w:eastAsia="zh-CN" w:bidi="ar"/>
        </w:rPr>
        <w:t>、机房装修及液氧站基础、围栏安装</w:t>
      </w:r>
      <w:r>
        <w:rPr>
          <w:rFonts w:hint="eastAsia" w:ascii="宋体" w:hAnsi="宋体" w:eastAsia="宋体" w:cs="Times New Roman"/>
          <w:color w:val="auto"/>
          <w:kern w:val="2"/>
          <w:sz w:val="24"/>
          <w:szCs w:val="24"/>
          <w:highlight w:val="none"/>
          <w:lang w:val="zh-CN" w:eastAsia="zh-CN" w:bidi="ar"/>
        </w:rPr>
        <w:t>；不含床头呼叫面板和网络面板，由弱电专业承包单位负责供货安装）及气体配套设施设备等的设计深化</w:t>
      </w:r>
      <w:r>
        <w:rPr>
          <w:rFonts w:hint="eastAsia" w:ascii="宋体" w:hAnsi="宋体" w:eastAsia="宋体" w:cs="Times New Roman"/>
          <w:sz w:val="24"/>
          <w:highlight w:val="none"/>
          <w:lang w:val="zh-CN"/>
        </w:rPr>
        <w:t>等系统材料设备的供货、系统组装就位（含二次或多次搬运）</w:t>
      </w:r>
      <w:r>
        <w:rPr>
          <w:rFonts w:hint="eastAsia" w:ascii="宋体" w:hAnsi="宋体" w:eastAsia="宋体" w:cs="Times New Roman"/>
          <w:sz w:val="24"/>
          <w:highlight w:val="none"/>
          <w:lang w:val="zh-CN" w:eastAsia="zh-CN"/>
        </w:rPr>
        <w:t>、</w:t>
      </w:r>
      <w:r>
        <w:rPr>
          <w:rFonts w:hint="eastAsia" w:ascii="宋体" w:hAnsi="宋体" w:eastAsia="宋体" w:cs="Times New Roman"/>
          <w:sz w:val="24"/>
          <w:highlight w:val="none"/>
          <w:lang w:val="zh-CN"/>
        </w:rPr>
        <w:t>系统调试及试运行、验收、相关技术资料提交、培训</w:t>
      </w:r>
      <w:r>
        <w:rPr>
          <w:rFonts w:hint="eastAsia" w:ascii="宋体" w:hAnsi="宋体" w:eastAsia="宋体" w:cs="Times New Roman"/>
          <w:color w:val="auto"/>
          <w:kern w:val="2"/>
          <w:sz w:val="24"/>
          <w:szCs w:val="24"/>
          <w:highlight w:val="none"/>
          <w:lang w:val="zh-CN" w:eastAsia="zh-CN" w:bidi="ar"/>
        </w:rPr>
        <w:t>质保期维保（含质保期内的耗材）、售后服务及其他相关服务</w:t>
      </w:r>
      <w:r>
        <w:rPr>
          <w:rFonts w:hint="eastAsia" w:ascii="宋体" w:hAnsi="宋体" w:eastAsia="宋体" w:cs="Times New Roman"/>
          <w:sz w:val="24"/>
          <w:highlight w:val="none"/>
          <w:lang w:val="zh-CN"/>
        </w:rPr>
        <w:t>。（提供的材料设备清单仅供参考，投标人须按照图纸和材料设备清单以及本项目技术要求进行深化，自行计算工程量，工程量不得少于招标文件规定的内容，并据此进行报价，总价包干，</w:t>
      </w:r>
      <w:r>
        <w:rPr>
          <w:rFonts w:hint="eastAsia" w:ascii="宋体" w:hAnsi="宋体" w:cs="Times New Roman"/>
          <w:snapToGrid/>
          <w:sz w:val="24"/>
          <w:szCs w:val="24"/>
          <w:highlight w:val="none"/>
          <w:lang w:val="zh-CN" w:eastAsia="zh-CN"/>
        </w:rPr>
        <w:t>中标人在项目现场的水电使用、施工开展需配合总包的统筹管理，相关费用计入投标总价，由投标人自行考虑</w:t>
      </w:r>
      <w:r>
        <w:rPr>
          <w:rFonts w:hint="eastAsia" w:ascii="宋体" w:hAnsi="宋体" w:eastAsia="宋体" w:cs="Times New Roman"/>
          <w:sz w:val="24"/>
          <w:highlight w:val="none"/>
          <w:lang w:val="zh-CN"/>
        </w:rPr>
        <w:t>，所有数据端口根据业主要求免费开放且相关费用自行考虑）。</w:t>
      </w:r>
    </w:p>
    <w:p w14:paraId="118F0D7D">
      <w:pPr>
        <w:rPr>
          <w:rFonts w:hint="eastAsia" w:ascii="宋体" w:hAnsi="宋体" w:eastAsia="宋体" w:cs="Times New Roman"/>
          <w:color w:val="auto"/>
          <w:sz w:val="24"/>
          <w:highlight w:val="none"/>
          <w:lang w:val="zh-CN"/>
        </w:rPr>
      </w:pPr>
      <w:r>
        <w:rPr>
          <w:rFonts w:hint="eastAsia" w:ascii="宋体" w:hAnsi="宋体" w:eastAsia="宋体" w:cs="Times New Roman"/>
          <w:color w:val="auto"/>
          <w:sz w:val="24"/>
          <w:highlight w:val="none"/>
          <w:lang w:val="zh-CN"/>
        </w:rPr>
        <w:br w:type="page"/>
      </w:r>
    </w:p>
    <w:p w14:paraId="777EE839">
      <w:pPr>
        <w:keepNext w:val="0"/>
        <w:keepLines w:val="0"/>
        <w:pageBreakBefore w:val="0"/>
        <w:widowControl w:val="0"/>
        <w:kinsoku/>
        <w:wordWrap/>
        <w:overflowPunct/>
        <w:topLinePunct w:val="0"/>
        <w:autoSpaceDE/>
        <w:autoSpaceDN/>
        <w:bidi w:val="0"/>
        <w:adjustRightInd/>
        <w:snapToGrid/>
        <w:spacing w:before="157" w:beforeLines="50" w:line="360" w:lineRule="auto"/>
        <w:jc w:val="left"/>
        <w:textAlignment w:val="auto"/>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zh-CN"/>
        </w:rPr>
        <w:t>施工总承包与其它专业工程及设备界面划分</w:t>
      </w:r>
      <w:r>
        <w:rPr>
          <w:rFonts w:hint="eastAsia" w:ascii="宋体" w:hAnsi="宋体" w:cs="Times New Roman"/>
          <w:color w:val="auto"/>
          <w:sz w:val="24"/>
          <w:highlight w:val="none"/>
          <w:lang w:val="en-US" w:eastAsia="zh-CN"/>
        </w:rPr>
        <w:t>:</w:t>
      </w:r>
    </w:p>
    <w:tbl>
      <w:tblPr>
        <w:tblStyle w:val="63"/>
        <w:tblW w:w="9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532"/>
        <w:gridCol w:w="7097"/>
      </w:tblGrid>
      <w:tr w14:paraId="25EDB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vAlign w:val="center"/>
          </w:tcPr>
          <w:p w14:paraId="6304B807">
            <w:pPr>
              <w:jc w:val="center"/>
              <w:rPr>
                <w:rFonts w:hint="eastAsia" w:ascii="宋体" w:hAnsi="宋体" w:eastAsia="宋体" w:cs="Times New Roman"/>
                <w:b/>
                <w:bCs/>
                <w:color w:val="auto"/>
                <w:kern w:val="2"/>
                <w:sz w:val="22"/>
                <w:szCs w:val="22"/>
                <w:highlight w:val="none"/>
                <w:lang w:val="en-US" w:eastAsia="zh-CN" w:bidi="ar"/>
              </w:rPr>
            </w:pPr>
            <w:r>
              <w:rPr>
                <w:rFonts w:hint="eastAsia" w:ascii="宋体" w:hAnsi="宋体" w:cs="Times New Roman"/>
                <w:b/>
                <w:bCs/>
                <w:color w:val="auto"/>
                <w:kern w:val="2"/>
                <w:sz w:val="22"/>
                <w:szCs w:val="22"/>
                <w:highlight w:val="none"/>
                <w:lang w:val="en-US" w:eastAsia="zh-CN" w:bidi="ar"/>
              </w:rPr>
              <w:t>序号</w:t>
            </w:r>
          </w:p>
        </w:tc>
        <w:tc>
          <w:tcPr>
            <w:tcW w:w="1532" w:type="dxa"/>
            <w:vAlign w:val="center"/>
          </w:tcPr>
          <w:p w14:paraId="6AFA8109">
            <w:pPr>
              <w:jc w:val="center"/>
              <w:rPr>
                <w:rFonts w:hint="eastAsia" w:ascii="宋体" w:hAnsi="宋体" w:eastAsia="宋体" w:cs="Times New Roman"/>
                <w:b/>
                <w:bCs/>
                <w:color w:val="auto"/>
                <w:kern w:val="2"/>
                <w:sz w:val="22"/>
                <w:szCs w:val="22"/>
                <w:highlight w:val="none"/>
                <w:lang w:val="zh-CN" w:eastAsia="zh-CN" w:bidi="ar"/>
              </w:rPr>
            </w:pPr>
            <w:r>
              <w:rPr>
                <w:rFonts w:hint="eastAsia" w:ascii="宋体" w:hAnsi="宋体" w:cs="Times New Roman"/>
                <w:b/>
                <w:bCs/>
                <w:color w:val="auto"/>
                <w:kern w:val="2"/>
                <w:sz w:val="22"/>
                <w:szCs w:val="22"/>
                <w:highlight w:val="none"/>
                <w:lang w:val="zh-CN" w:eastAsia="zh-CN" w:bidi="ar"/>
              </w:rPr>
              <w:t>分项及界面</w:t>
            </w:r>
          </w:p>
        </w:tc>
        <w:tc>
          <w:tcPr>
            <w:tcW w:w="7097" w:type="dxa"/>
            <w:vAlign w:val="center"/>
          </w:tcPr>
          <w:p w14:paraId="2A74A992">
            <w:pPr>
              <w:keepNext w:val="0"/>
              <w:keepLines w:val="0"/>
              <w:widowControl/>
              <w:suppressLineNumbers w:val="0"/>
              <w:jc w:val="center"/>
              <w:rPr>
                <w:rFonts w:hint="eastAsia" w:ascii="宋体" w:hAnsi="宋体" w:eastAsia="宋体" w:cs="Times New Roman"/>
                <w:b/>
                <w:bCs/>
                <w:color w:val="auto"/>
                <w:kern w:val="2"/>
                <w:sz w:val="22"/>
                <w:szCs w:val="22"/>
                <w:highlight w:val="none"/>
                <w:lang w:val="zh-CN" w:eastAsia="zh-CN" w:bidi="ar"/>
              </w:rPr>
            </w:pPr>
            <w:r>
              <w:rPr>
                <w:rFonts w:hint="eastAsia" w:ascii="宋体" w:hAnsi="宋体" w:eastAsia="宋体" w:cs="Times New Roman"/>
                <w:b/>
                <w:bCs/>
                <w:color w:val="auto"/>
                <w:kern w:val="2"/>
                <w:sz w:val="22"/>
                <w:szCs w:val="22"/>
                <w:highlight w:val="none"/>
                <w:lang w:val="en-US" w:eastAsia="zh-CN" w:bidi="ar"/>
              </w:rPr>
              <w:t>工程界面描述</w:t>
            </w:r>
          </w:p>
        </w:tc>
      </w:tr>
      <w:tr w14:paraId="79090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5CEB293E">
            <w:pPr>
              <w:keepNext/>
              <w:keepLines/>
              <w:widowControl w:val="0"/>
              <w:adjustRightInd/>
              <w:spacing w:line="360" w:lineRule="auto"/>
              <w:ind w:left="432" w:hanging="432"/>
              <w:jc w:val="center"/>
              <w:outlineLvl w:val="1"/>
              <w:rPr>
                <w:rFonts w:hint="default" w:ascii="宋体" w:hAnsi="宋体" w:eastAsia="宋体" w:cs="Times New Roman"/>
                <w:b w:val="0"/>
                <w:bCs w:val="0"/>
                <w:color w:val="auto"/>
                <w:kern w:val="2"/>
                <w:sz w:val="22"/>
                <w:szCs w:val="22"/>
                <w:highlight w:val="none"/>
                <w:lang w:val="en-US" w:eastAsia="zh-CN" w:bidi="ar"/>
              </w:rPr>
            </w:pPr>
            <w:r>
              <w:rPr>
                <w:rFonts w:hint="eastAsia" w:ascii="宋体" w:hAnsi="宋体" w:eastAsia="宋体" w:cs="Times New Roman"/>
                <w:b w:val="0"/>
                <w:bCs w:val="0"/>
                <w:color w:val="auto"/>
                <w:kern w:val="2"/>
                <w:sz w:val="22"/>
                <w:szCs w:val="22"/>
                <w:highlight w:val="none"/>
                <w:lang w:val="en-US" w:eastAsia="zh-CN" w:bidi="ar"/>
              </w:rPr>
              <w:t>1</w:t>
            </w:r>
          </w:p>
        </w:tc>
        <w:tc>
          <w:tcPr>
            <w:tcW w:w="1532" w:type="dxa"/>
            <w:vAlign w:val="center"/>
          </w:tcPr>
          <w:p w14:paraId="08E63FDA">
            <w:pPr>
              <w:keepNext/>
              <w:keepLines/>
              <w:widowControl w:val="0"/>
              <w:adjustRightInd/>
              <w:spacing w:line="360" w:lineRule="auto"/>
              <w:ind w:left="432" w:hanging="432"/>
              <w:jc w:val="center"/>
              <w:outlineLvl w:val="1"/>
              <w:rPr>
                <w:rFonts w:hint="eastAsia" w:ascii="宋体" w:hAnsi="宋体" w:eastAsia="宋体" w:cs="Times New Roman"/>
                <w:b w:val="0"/>
                <w:bCs w:val="0"/>
                <w:color w:val="auto"/>
                <w:kern w:val="2"/>
                <w:sz w:val="22"/>
                <w:szCs w:val="22"/>
                <w:highlight w:val="none"/>
                <w:lang w:val="zh-CN" w:eastAsia="zh-CN" w:bidi="ar"/>
              </w:rPr>
            </w:pPr>
            <w:r>
              <w:rPr>
                <w:rFonts w:hint="eastAsia" w:ascii="宋体" w:hAnsi="宋体" w:eastAsia="宋体" w:cs="Times New Roman"/>
                <w:b w:val="0"/>
                <w:bCs w:val="0"/>
                <w:color w:val="auto"/>
                <w:kern w:val="2"/>
                <w:sz w:val="22"/>
                <w:szCs w:val="22"/>
                <w:highlight w:val="none"/>
                <w:lang w:val="zh-CN" w:eastAsia="zh-CN" w:bidi="ar"/>
              </w:rPr>
              <w:t>建筑</w:t>
            </w:r>
          </w:p>
        </w:tc>
        <w:tc>
          <w:tcPr>
            <w:tcW w:w="7097" w:type="dxa"/>
          </w:tcPr>
          <w:p w14:paraId="33D5E2C7">
            <w:pPr>
              <w:keepNext/>
              <w:keepLines/>
              <w:pageBreakBefore w:val="0"/>
              <w:widowControl w:val="0"/>
              <w:kinsoku/>
              <w:wordWrap/>
              <w:overflowPunct/>
              <w:topLinePunct w:val="0"/>
              <w:autoSpaceDE/>
              <w:autoSpaceDN/>
              <w:bidi w:val="0"/>
              <w:adjustRightInd/>
              <w:snapToGrid/>
              <w:spacing w:line="240" w:lineRule="auto"/>
              <w:ind w:left="0" w:firstLine="0"/>
              <w:jc w:val="left"/>
              <w:textAlignment w:val="auto"/>
              <w:outlineLvl w:val="1"/>
              <w:rPr>
                <w:rFonts w:hint="eastAsia" w:ascii="宋体" w:hAnsi="宋体" w:eastAsia="宋体" w:cs="Times New Roman"/>
                <w:b w:val="0"/>
                <w:bCs w:val="0"/>
                <w:color w:val="auto"/>
                <w:kern w:val="2"/>
                <w:sz w:val="22"/>
                <w:szCs w:val="22"/>
                <w:highlight w:val="none"/>
                <w:lang w:val="zh-CN" w:eastAsia="zh-CN" w:bidi="ar"/>
              </w:rPr>
            </w:pPr>
            <w:r>
              <w:rPr>
                <w:rFonts w:hint="eastAsia" w:ascii="宋体" w:hAnsi="宋体" w:eastAsia="宋体" w:cs="Times New Roman"/>
                <w:b w:val="0"/>
                <w:bCs w:val="0"/>
                <w:color w:val="auto"/>
                <w:kern w:val="2"/>
                <w:sz w:val="22"/>
                <w:szCs w:val="22"/>
                <w:highlight w:val="none"/>
                <w:lang w:val="zh-CN" w:eastAsia="zh-CN" w:bidi="ar"/>
              </w:rPr>
              <w:t>总承包单位负责医用气体工程范围内所涉及到的设备（土建）基础、排水沟及盖板，专业机房由相应专业厂家完成装饰，总承包单位仅负责施工至结构层。设备预埋件、预埋工作均由气体工程施工单位负责完成。</w:t>
            </w:r>
          </w:p>
        </w:tc>
      </w:tr>
      <w:tr w14:paraId="51A22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6835F844">
            <w:pPr>
              <w:keepNext/>
              <w:keepLines/>
              <w:widowControl w:val="0"/>
              <w:adjustRightInd/>
              <w:spacing w:line="360" w:lineRule="auto"/>
              <w:ind w:left="432" w:hanging="432"/>
              <w:jc w:val="center"/>
              <w:outlineLvl w:val="1"/>
              <w:rPr>
                <w:rFonts w:hint="eastAsia" w:ascii="宋体" w:hAnsi="宋体" w:eastAsia="宋体" w:cs="Times New Roman"/>
                <w:b w:val="0"/>
                <w:bCs w:val="0"/>
                <w:color w:val="auto"/>
                <w:kern w:val="2"/>
                <w:sz w:val="22"/>
                <w:szCs w:val="22"/>
                <w:highlight w:val="none"/>
                <w:lang w:val="en-US" w:eastAsia="zh-CN" w:bidi="ar"/>
              </w:rPr>
            </w:pPr>
            <w:r>
              <w:rPr>
                <w:rFonts w:hint="eastAsia" w:ascii="宋体" w:hAnsi="宋体" w:eastAsia="宋体" w:cs="Times New Roman"/>
                <w:b w:val="0"/>
                <w:bCs w:val="0"/>
                <w:color w:val="auto"/>
                <w:kern w:val="2"/>
                <w:sz w:val="22"/>
                <w:szCs w:val="22"/>
                <w:highlight w:val="none"/>
                <w:lang w:val="en-US" w:eastAsia="zh-CN" w:bidi="ar"/>
              </w:rPr>
              <w:t>2</w:t>
            </w:r>
          </w:p>
        </w:tc>
        <w:tc>
          <w:tcPr>
            <w:tcW w:w="1532" w:type="dxa"/>
            <w:vAlign w:val="center"/>
          </w:tcPr>
          <w:p w14:paraId="4B10B359">
            <w:pPr>
              <w:keepNext/>
              <w:keepLines/>
              <w:widowControl w:val="0"/>
              <w:adjustRightInd/>
              <w:spacing w:line="360" w:lineRule="auto"/>
              <w:ind w:left="432" w:hanging="432"/>
              <w:jc w:val="center"/>
              <w:outlineLvl w:val="1"/>
              <w:rPr>
                <w:rFonts w:hint="eastAsia" w:ascii="宋体" w:hAnsi="宋体" w:eastAsia="宋体" w:cs="Times New Roman"/>
                <w:b w:val="0"/>
                <w:bCs w:val="0"/>
                <w:color w:val="auto"/>
                <w:kern w:val="2"/>
                <w:sz w:val="22"/>
                <w:szCs w:val="22"/>
                <w:highlight w:val="none"/>
                <w:lang w:val="zh-CN" w:eastAsia="zh-CN" w:bidi="ar"/>
              </w:rPr>
            </w:pPr>
            <w:r>
              <w:rPr>
                <w:rFonts w:hint="eastAsia" w:ascii="宋体" w:hAnsi="宋体" w:eastAsia="宋体" w:cs="Times New Roman"/>
                <w:b w:val="0"/>
                <w:bCs w:val="0"/>
                <w:color w:val="auto"/>
                <w:kern w:val="2"/>
                <w:sz w:val="22"/>
                <w:szCs w:val="22"/>
                <w:highlight w:val="none"/>
                <w:lang w:val="zh-CN" w:eastAsia="zh-CN" w:bidi="ar"/>
              </w:rPr>
              <w:t>电气</w:t>
            </w:r>
          </w:p>
        </w:tc>
        <w:tc>
          <w:tcPr>
            <w:tcW w:w="7097" w:type="dxa"/>
          </w:tcPr>
          <w:p w14:paraId="4B3049DF">
            <w:pPr>
              <w:keepNext/>
              <w:keepLines/>
              <w:pageBreakBefore w:val="0"/>
              <w:widowControl w:val="0"/>
              <w:kinsoku/>
              <w:wordWrap/>
              <w:overflowPunct/>
              <w:topLinePunct w:val="0"/>
              <w:autoSpaceDE/>
              <w:autoSpaceDN/>
              <w:bidi w:val="0"/>
              <w:adjustRightInd/>
              <w:snapToGrid/>
              <w:spacing w:line="240" w:lineRule="auto"/>
              <w:ind w:left="0" w:firstLine="0"/>
              <w:jc w:val="left"/>
              <w:textAlignment w:val="auto"/>
              <w:outlineLvl w:val="1"/>
              <w:rPr>
                <w:rFonts w:hint="eastAsia" w:ascii="宋体" w:hAnsi="宋体" w:eastAsia="宋体" w:cs="Times New Roman"/>
                <w:b w:val="0"/>
                <w:bCs w:val="0"/>
                <w:color w:val="auto"/>
                <w:kern w:val="2"/>
                <w:sz w:val="22"/>
                <w:szCs w:val="22"/>
                <w:highlight w:val="none"/>
                <w:lang w:val="zh-CN" w:eastAsia="zh-CN" w:bidi="ar"/>
              </w:rPr>
            </w:pPr>
            <w:r>
              <w:rPr>
                <w:rFonts w:hint="eastAsia" w:ascii="宋体" w:hAnsi="宋体" w:eastAsia="宋体" w:cs="Times New Roman"/>
                <w:b w:val="0"/>
                <w:bCs w:val="0"/>
                <w:color w:val="auto"/>
                <w:kern w:val="2"/>
                <w:sz w:val="22"/>
                <w:szCs w:val="22"/>
                <w:highlight w:val="none"/>
                <w:lang w:val="zh-CN" w:eastAsia="zh-CN" w:bidi="ar"/>
              </w:rPr>
              <w:t>1）总承包单位负责从低配到气体站房内主电源柜上端头电缆施工，主电源柜、气体机房内设备接地点预留、其余气体站房内的电源柜、电缆桥架、线路均由气体工程施工单位负责提供和施工；</w:t>
            </w:r>
          </w:p>
          <w:p w14:paraId="7D519DFC">
            <w:pPr>
              <w:keepNext/>
              <w:keepLines/>
              <w:pageBreakBefore w:val="0"/>
              <w:widowControl w:val="0"/>
              <w:kinsoku/>
              <w:wordWrap/>
              <w:overflowPunct/>
              <w:topLinePunct w:val="0"/>
              <w:autoSpaceDE/>
              <w:autoSpaceDN/>
              <w:bidi w:val="0"/>
              <w:adjustRightInd/>
              <w:snapToGrid/>
              <w:spacing w:line="240" w:lineRule="auto"/>
              <w:ind w:left="0" w:firstLine="0"/>
              <w:jc w:val="left"/>
              <w:textAlignment w:val="auto"/>
              <w:outlineLvl w:val="1"/>
              <w:rPr>
                <w:rFonts w:hint="eastAsia" w:ascii="宋体" w:hAnsi="宋体" w:eastAsia="宋体" w:cs="Times New Roman"/>
                <w:b w:val="0"/>
                <w:bCs w:val="0"/>
                <w:color w:val="auto"/>
                <w:kern w:val="2"/>
                <w:sz w:val="22"/>
                <w:szCs w:val="22"/>
                <w:highlight w:val="none"/>
                <w:lang w:val="zh-CN" w:eastAsia="zh-CN" w:bidi="ar"/>
              </w:rPr>
            </w:pPr>
            <w:r>
              <w:rPr>
                <w:rFonts w:hint="eastAsia" w:ascii="宋体" w:hAnsi="宋体" w:eastAsia="宋体" w:cs="Times New Roman"/>
                <w:b w:val="0"/>
                <w:bCs w:val="0"/>
                <w:color w:val="auto"/>
                <w:kern w:val="2"/>
                <w:sz w:val="22"/>
                <w:szCs w:val="22"/>
                <w:highlight w:val="none"/>
                <w:lang w:val="zh-CN" w:eastAsia="zh-CN" w:bidi="ar"/>
              </w:rPr>
              <w:t>2）气体机房内照明（包括防爆型）插座（含插座照明箱）由总承包单位负责。</w:t>
            </w:r>
          </w:p>
          <w:p w14:paraId="69DEB70A">
            <w:pPr>
              <w:keepNext/>
              <w:keepLines/>
              <w:pageBreakBefore w:val="0"/>
              <w:widowControl w:val="0"/>
              <w:kinsoku/>
              <w:wordWrap/>
              <w:overflowPunct/>
              <w:topLinePunct w:val="0"/>
              <w:autoSpaceDE/>
              <w:autoSpaceDN/>
              <w:bidi w:val="0"/>
              <w:adjustRightInd/>
              <w:snapToGrid/>
              <w:spacing w:line="240" w:lineRule="auto"/>
              <w:ind w:left="0" w:firstLine="0"/>
              <w:jc w:val="left"/>
              <w:textAlignment w:val="auto"/>
              <w:outlineLvl w:val="1"/>
              <w:rPr>
                <w:rFonts w:hint="eastAsia" w:ascii="宋体" w:hAnsi="宋体" w:eastAsia="宋体" w:cs="Times New Roman"/>
                <w:b w:val="0"/>
                <w:bCs w:val="0"/>
                <w:color w:val="auto"/>
                <w:kern w:val="2"/>
                <w:sz w:val="22"/>
                <w:szCs w:val="22"/>
                <w:highlight w:val="none"/>
                <w:lang w:val="zh-CN" w:eastAsia="zh-CN" w:bidi="ar"/>
              </w:rPr>
            </w:pPr>
            <w:r>
              <w:rPr>
                <w:rFonts w:hint="eastAsia" w:ascii="宋体" w:hAnsi="宋体" w:eastAsia="宋体" w:cs="Times New Roman"/>
                <w:b w:val="0"/>
                <w:bCs w:val="0"/>
                <w:color w:val="auto"/>
                <w:kern w:val="2"/>
                <w:sz w:val="22"/>
                <w:szCs w:val="22"/>
                <w:highlight w:val="none"/>
                <w:lang w:val="zh-CN" w:eastAsia="zh-CN" w:bidi="ar"/>
              </w:rPr>
              <w:t>3）施工总承包单位负责医用气体机房内的等电位联结箱施工，联结箱引出线之后的等电位工程均由医用气体单位完成。</w:t>
            </w:r>
          </w:p>
          <w:p w14:paraId="5E5D9805">
            <w:pPr>
              <w:keepNext/>
              <w:keepLines/>
              <w:pageBreakBefore w:val="0"/>
              <w:widowControl w:val="0"/>
              <w:kinsoku/>
              <w:wordWrap/>
              <w:overflowPunct/>
              <w:topLinePunct w:val="0"/>
              <w:autoSpaceDE/>
              <w:autoSpaceDN/>
              <w:bidi w:val="0"/>
              <w:adjustRightInd/>
              <w:snapToGrid/>
              <w:spacing w:line="240" w:lineRule="auto"/>
              <w:ind w:left="0" w:firstLine="0"/>
              <w:jc w:val="left"/>
              <w:textAlignment w:val="auto"/>
              <w:outlineLvl w:val="1"/>
              <w:rPr>
                <w:rFonts w:hint="eastAsia" w:ascii="宋体" w:hAnsi="宋体" w:eastAsia="宋体" w:cs="Times New Roman"/>
                <w:b w:val="0"/>
                <w:bCs w:val="0"/>
                <w:color w:val="auto"/>
                <w:kern w:val="2"/>
                <w:sz w:val="22"/>
                <w:szCs w:val="22"/>
                <w:highlight w:val="none"/>
                <w:lang w:val="zh-CN" w:eastAsia="zh-CN" w:bidi="ar"/>
              </w:rPr>
            </w:pPr>
            <w:r>
              <w:rPr>
                <w:rFonts w:hint="eastAsia" w:ascii="宋体" w:hAnsi="宋体" w:eastAsia="宋体" w:cs="Times New Roman"/>
                <w:b w:val="0"/>
                <w:bCs w:val="0"/>
                <w:color w:val="auto"/>
                <w:kern w:val="2"/>
                <w:sz w:val="22"/>
                <w:szCs w:val="22"/>
                <w:highlight w:val="none"/>
                <w:lang w:val="zh-CN" w:eastAsia="zh-CN" w:bidi="ar"/>
              </w:rPr>
              <w:t>4）弱电均由总承包单位完成。</w:t>
            </w:r>
          </w:p>
        </w:tc>
      </w:tr>
      <w:tr w14:paraId="5BA54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780" w:type="dxa"/>
            <w:vAlign w:val="center"/>
          </w:tcPr>
          <w:p w14:paraId="09BF34A6">
            <w:pPr>
              <w:keepNext/>
              <w:keepLines/>
              <w:widowControl w:val="0"/>
              <w:adjustRightInd/>
              <w:spacing w:line="360" w:lineRule="auto"/>
              <w:ind w:left="432" w:hanging="432"/>
              <w:jc w:val="center"/>
              <w:outlineLvl w:val="1"/>
              <w:rPr>
                <w:rFonts w:hint="eastAsia" w:ascii="宋体" w:hAnsi="宋体" w:eastAsia="宋体" w:cs="Times New Roman"/>
                <w:b w:val="0"/>
                <w:bCs w:val="0"/>
                <w:color w:val="auto"/>
                <w:kern w:val="2"/>
                <w:sz w:val="22"/>
                <w:szCs w:val="22"/>
                <w:highlight w:val="none"/>
                <w:lang w:val="en-US" w:eastAsia="zh-CN" w:bidi="ar"/>
              </w:rPr>
            </w:pPr>
            <w:r>
              <w:rPr>
                <w:rFonts w:hint="eastAsia" w:ascii="宋体" w:hAnsi="宋体" w:eastAsia="宋体" w:cs="Times New Roman"/>
                <w:b w:val="0"/>
                <w:bCs w:val="0"/>
                <w:color w:val="auto"/>
                <w:kern w:val="2"/>
                <w:sz w:val="22"/>
                <w:szCs w:val="22"/>
                <w:highlight w:val="none"/>
                <w:lang w:val="en-US" w:eastAsia="zh-CN" w:bidi="ar"/>
              </w:rPr>
              <w:t>3</w:t>
            </w:r>
          </w:p>
        </w:tc>
        <w:tc>
          <w:tcPr>
            <w:tcW w:w="1532" w:type="dxa"/>
            <w:vAlign w:val="center"/>
          </w:tcPr>
          <w:p w14:paraId="4A9682AD">
            <w:pPr>
              <w:keepNext/>
              <w:keepLines/>
              <w:widowControl w:val="0"/>
              <w:adjustRightInd/>
              <w:spacing w:line="360" w:lineRule="auto"/>
              <w:ind w:left="432" w:hanging="432"/>
              <w:jc w:val="center"/>
              <w:outlineLvl w:val="1"/>
              <w:rPr>
                <w:rFonts w:hint="eastAsia" w:ascii="宋体" w:hAnsi="宋体" w:eastAsia="宋体" w:cs="Times New Roman"/>
                <w:b w:val="0"/>
                <w:bCs w:val="0"/>
                <w:color w:val="auto"/>
                <w:kern w:val="2"/>
                <w:sz w:val="22"/>
                <w:szCs w:val="22"/>
                <w:highlight w:val="none"/>
                <w:lang w:val="zh-CN" w:eastAsia="zh-CN" w:bidi="ar"/>
              </w:rPr>
            </w:pPr>
            <w:r>
              <w:rPr>
                <w:rFonts w:hint="eastAsia" w:ascii="宋体" w:hAnsi="宋体" w:eastAsia="宋体" w:cs="Times New Roman"/>
                <w:b w:val="0"/>
                <w:bCs w:val="0"/>
                <w:color w:val="auto"/>
                <w:kern w:val="2"/>
                <w:sz w:val="22"/>
                <w:szCs w:val="22"/>
                <w:highlight w:val="none"/>
                <w:lang w:val="zh-CN" w:eastAsia="zh-CN" w:bidi="ar"/>
              </w:rPr>
              <w:t>暖通</w:t>
            </w:r>
          </w:p>
        </w:tc>
        <w:tc>
          <w:tcPr>
            <w:tcW w:w="7097" w:type="dxa"/>
            <w:vAlign w:val="center"/>
          </w:tcPr>
          <w:p w14:paraId="1926E3A9">
            <w:pPr>
              <w:keepNext/>
              <w:keepLines/>
              <w:pageBreakBefore w:val="0"/>
              <w:widowControl w:val="0"/>
              <w:kinsoku/>
              <w:wordWrap/>
              <w:overflowPunct/>
              <w:topLinePunct w:val="0"/>
              <w:autoSpaceDE/>
              <w:autoSpaceDN/>
              <w:bidi w:val="0"/>
              <w:adjustRightInd/>
              <w:snapToGrid/>
              <w:spacing w:line="240" w:lineRule="auto"/>
              <w:ind w:left="0" w:firstLine="0"/>
              <w:jc w:val="both"/>
              <w:textAlignment w:val="auto"/>
              <w:outlineLvl w:val="1"/>
              <w:rPr>
                <w:rFonts w:hint="eastAsia" w:ascii="宋体" w:hAnsi="宋体" w:eastAsia="宋体" w:cs="Times New Roman"/>
                <w:b w:val="0"/>
                <w:bCs w:val="0"/>
                <w:color w:val="auto"/>
                <w:kern w:val="2"/>
                <w:sz w:val="22"/>
                <w:szCs w:val="22"/>
                <w:highlight w:val="none"/>
                <w:lang w:val="zh-CN" w:eastAsia="zh-CN" w:bidi="ar"/>
              </w:rPr>
            </w:pPr>
            <w:r>
              <w:rPr>
                <w:rFonts w:hint="eastAsia" w:ascii="宋体" w:hAnsi="宋体" w:eastAsia="宋体" w:cs="Times New Roman"/>
                <w:b w:val="0"/>
                <w:bCs w:val="0"/>
                <w:color w:val="auto"/>
                <w:kern w:val="2"/>
                <w:sz w:val="22"/>
                <w:szCs w:val="22"/>
                <w:highlight w:val="none"/>
                <w:lang w:val="zh-CN" w:eastAsia="zh-CN" w:bidi="ar"/>
              </w:rPr>
              <w:t>气体机房内空调系统、送排风系统（包括防爆型）由总承包单位完成。</w:t>
            </w:r>
          </w:p>
        </w:tc>
      </w:tr>
      <w:tr w14:paraId="5F669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2F953344">
            <w:pPr>
              <w:keepNext/>
              <w:keepLines/>
              <w:widowControl w:val="0"/>
              <w:adjustRightInd/>
              <w:spacing w:line="360" w:lineRule="auto"/>
              <w:ind w:left="432" w:hanging="432"/>
              <w:jc w:val="center"/>
              <w:outlineLvl w:val="1"/>
              <w:rPr>
                <w:rFonts w:hint="eastAsia" w:ascii="宋体" w:hAnsi="宋体" w:eastAsia="宋体" w:cs="Times New Roman"/>
                <w:b w:val="0"/>
                <w:bCs w:val="0"/>
                <w:color w:val="auto"/>
                <w:kern w:val="2"/>
                <w:sz w:val="22"/>
                <w:szCs w:val="22"/>
                <w:highlight w:val="none"/>
                <w:lang w:val="en-US" w:eastAsia="zh-CN" w:bidi="ar"/>
              </w:rPr>
            </w:pPr>
            <w:r>
              <w:rPr>
                <w:rFonts w:hint="eastAsia" w:ascii="宋体" w:hAnsi="宋体" w:eastAsia="宋体" w:cs="Times New Roman"/>
                <w:b w:val="0"/>
                <w:bCs w:val="0"/>
                <w:color w:val="auto"/>
                <w:kern w:val="2"/>
                <w:sz w:val="22"/>
                <w:szCs w:val="22"/>
                <w:highlight w:val="none"/>
                <w:lang w:val="en-US" w:eastAsia="zh-CN" w:bidi="ar"/>
              </w:rPr>
              <w:t>4</w:t>
            </w:r>
          </w:p>
        </w:tc>
        <w:tc>
          <w:tcPr>
            <w:tcW w:w="1532" w:type="dxa"/>
            <w:vAlign w:val="center"/>
          </w:tcPr>
          <w:p w14:paraId="45A72B54">
            <w:pPr>
              <w:keepNext/>
              <w:keepLines/>
              <w:widowControl w:val="0"/>
              <w:adjustRightInd/>
              <w:spacing w:line="360" w:lineRule="auto"/>
              <w:ind w:left="432" w:hanging="432"/>
              <w:jc w:val="center"/>
              <w:outlineLvl w:val="1"/>
              <w:rPr>
                <w:rFonts w:hint="eastAsia" w:ascii="宋体" w:hAnsi="宋体" w:eastAsia="宋体" w:cs="Times New Roman"/>
                <w:b w:val="0"/>
                <w:bCs w:val="0"/>
                <w:color w:val="auto"/>
                <w:kern w:val="2"/>
                <w:sz w:val="22"/>
                <w:szCs w:val="22"/>
                <w:highlight w:val="none"/>
                <w:lang w:val="zh-CN" w:eastAsia="zh-CN" w:bidi="ar"/>
              </w:rPr>
            </w:pPr>
            <w:r>
              <w:rPr>
                <w:rFonts w:hint="eastAsia" w:ascii="宋体" w:hAnsi="宋体" w:eastAsia="宋体" w:cs="Times New Roman"/>
                <w:b w:val="0"/>
                <w:bCs w:val="0"/>
                <w:color w:val="auto"/>
                <w:kern w:val="2"/>
                <w:sz w:val="22"/>
                <w:szCs w:val="22"/>
                <w:highlight w:val="none"/>
                <w:lang w:val="zh-CN" w:eastAsia="zh-CN" w:bidi="ar"/>
              </w:rPr>
              <w:t>给排水</w:t>
            </w:r>
          </w:p>
        </w:tc>
        <w:tc>
          <w:tcPr>
            <w:tcW w:w="7097" w:type="dxa"/>
            <w:vAlign w:val="center"/>
          </w:tcPr>
          <w:p w14:paraId="231CC7BA">
            <w:pPr>
              <w:keepNext/>
              <w:keepLines/>
              <w:pageBreakBefore w:val="0"/>
              <w:widowControl w:val="0"/>
              <w:kinsoku/>
              <w:wordWrap/>
              <w:overflowPunct/>
              <w:topLinePunct w:val="0"/>
              <w:autoSpaceDE/>
              <w:autoSpaceDN/>
              <w:bidi w:val="0"/>
              <w:adjustRightInd/>
              <w:snapToGrid/>
              <w:spacing w:line="240" w:lineRule="auto"/>
              <w:ind w:left="0" w:firstLine="0"/>
              <w:jc w:val="both"/>
              <w:textAlignment w:val="auto"/>
              <w:outlineLvl w:val="1"/>
              <w:rPr>
                <w:rFonts w:hint="eastAsia" w:ascii="宋体" w:hAnsi="宋体" w:eastAsia="宋体" w:cs="Times New Roman"/>
                <w:b w:val="0"/>
                <w:bCs w:val="0"/>
                <w:color w:val="auto"/>
                <w:kern w:val="2"/>
                <w:sz w:val="22"/>
                <w:szCs w:val="22"/>
                <w:highlight w:val="none"/>
                <w:lang w:val="zh-CN" w:eastAsia="zh-CN" w:bidi="ar"/>
              </w:rPr>
            </w:pPr>
            <w:r>
              <w:rPr>
                <w:rFonts w:hint="eastAsia" w:ascii="宋体" w:hAnsi="宋体" w:eastAsia="宋体" w:cs="Times New Roman"/>
                <w:b w:val="0"/>
                <w:bCs w:val="0"/>
                <w:color w:val="auto"/>
                <w:kern w:val="2"/>
                <w:sz w:val="22"/>
                <w:szCs w:val="22"/>
                <w:highlight w:val="none"/>
                <w:lang w:val="zh-CN" w:eastAsia="zh-CN" w:bidi="ar"/>
              </w:rPr>
              <w:t>排水沟总排水管、给水点的预留由总承包单位负责。</w:t>
            </w:r>
          </w:p>
        </w:tc>
      </w:tr>
      <w:tr w14:paraId="0ECBC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0B5A9535">
            <w:pPr>
              <w:keepNext/>
              <w:keepLines/>
              <w:widowControl w:val="0"/>
              <w:adjustRightInd/>
              <w:spacing w:line="360" w:lineRule="auto"/>
              <w:ind w:left="432" w:hanging="432"/>
              <w:jc w:val="center"/>
              <w:outlineLvl w:val="1"/>
              <w:rPr>
                <w:rFonts w:hint="eastAsia" w:ascii="宋体" w:hAnsi="宋体" w:eastAsia="宋体" w:cs="Times New Roman"/>
                <w:b w:val="0"/>
                <w:bCs w:val="0"/>
                <w:color w:val="auto"/>
                <w:kern w:val="2"/>
                <w:sz w:val="22"/>
                <w:szCs w:val="22"/>
                <w:highlight w:val="none"/>
                <w:lang w:val="en-US" w:eastAsia="zh-CN" w:bidi="ar"/>
              </w:rPr>
            </w:pPr>
            <w:r>
              <w:rPr>
                <w:rFonts w:hint="eastAsia" w:ascii="宋体" w:hAnsi="宋体" w:eastAsia="宋体" w:cs="Times New Roman"/>
                <w:b w:val="0"/>
                <w:bCs w:val="0"/>
                <w:color w:val="auto"/>
                <w:kern w:val="2"/>
                <w:sz w:val="22"/>
                <w:szCs w:val="22"/>
                <w:highlight w:val="none"/>
                <w:lang w:val="en-US" w:eastAsia="zh-CN" w:bidi="ar"/>
              </w:rPr>
              <w:t>5</w:t>
            </w:r>
          </w:p>
        </w:tc>
        <w:tc>
          <w:tcPr>
            <w:tcW w:w="1532" w:type="dxa"/>
            <w:vAlign w:val="center"/>
          </w:tcPr>
          <w:p w14:paraId="5B71F376">
            <w:pPr>
              <w:keepNext/>
              <w:keepLines/>
              <w:widowControl w:val="0"/>
              <w:adjustRightInd/>
              <w:spacing w:line="360" w:lineRule="auto"/>
              <w:ind w:left="432" w:hanging="432"/>
              <w:jc w:val="center"/>
              <w:outlineLvl w:val="1"/>
              <w:rPr>
                <w:rFonts w:hint="eastAsia" w:ascii="宋体" w:hAnsi="宋体" w:eastAsia="宋体" w:cs="Times New Roman"/>
                <w:b w:val="0"/>
                <w:bCs w:val="0"/>
                <w:color w:val="auto"/>
                <w:kern w:val="2"/>
                <w:sz w:val="22"/>
                <w:szCs w:val="22"/>
                <w:highlight w:val="none"/>
                <w:lang w:val="zh-CN" w:eastAsia="zh-CN" w:bidi="ar"/>
              </w:rPr>
            </w:pPr>
            <w:r>
              <w:rPr>
                <w:rFonts w:hint="eastAsia" w:ascii="宋体" w:hAnsi="宋体" w:eastAsia="宋体" w:cs="Times New Roman"/>
                <w:b w:val="0"/>
                <w:bCs w:val="0"/>
                <w:color w:val="auto"/>
                <w:kern w:val="2"/>
                <w:sz w:val="22"/>
                <w:szCs w:val="22"/>
                <w:highlight w:val="none"/>
                <w:lang w:val="zh-CN" w:eastAsia="zh-CN" w:bidi="ar"/>
              </w:rPr>
              <w:t>消防</w:t>
            </w:r>
          </w:p>
        </w:tc>
        <w:tc>
          <w:tcPr>
            <w:tcW w:w="7097" w:type="dxa"/>
          </w:tcPr>
          <w:p w14:paraId="47E4A169">
            <w:pPr>
              <w:keepNext/>
              <w:keepLines/>
              <w:pageBreakBefore w:val="0"/>
              <w:widowControl w:val="0"/>
              <w:kinsoku/>
              <w:wordWrap/>
              <w:overflowPunct/>
              <w:topLinePunct w:val="0"/>
              <w:autoSpaceDE/>
              <w:autoSpaceDN/>
              <w:bidi w:val="0"/>
              <w:adjustRightInd/>
              <w:snapToGrid/>
              <w:spacing w:line="240" w:lineRule="auto"/>
              <w:ind w:left="0" w:firstLine="0"/>
              <w:jc w:val="left"/>
              <w:textAlignment w:val="auto"/>
              <w:outlineLvl w:val="1"/>
              <w:rPr>
                <w:rFonts w:hint="eastAsia" w:ascii="宋体" w:hAnsi="宋体" w:eastAsia="宋体" w:cs="Times New Roman"/>
                <w:b w:val="0"/>
                <w:bCs w:val="0"/>
                <w:color w:val="auto"/>
                <w:kern w:val="2"/>
                <w:sz w:val="22"/>
                <w:szCs w:val="22"/>
                <w:highlight w:val="none"/>
                <w:lang w:val="zh-CN" w:eastAsia="zh-CN" w:bidi="ar"/>
              </w:rPr>
            </w:pPr>
            <w:r>
              <w:rPr>
                <w:rFonts w:hint="eastAsia" w:ascii="宋体" w:hAnsi="宋体" w:eastAsia="宋体" w:cs="Times New Roman"/>
                <w:b w:val="0"/>
                <w:bCs w:val="0"/>
                <w:color w:val="auto"/>
                <w:kern w:val="2"/>
                <w:sz w:val="22"/>
                <w:szCs w:val="22"/>
                <w:highlight w:val="none"/>
                <w:lang w:val="zh-CN" w:eastAsia="zh-CN" w:bidi="ar"/>
              </w:rPr>
              <w:t>医用气体区域内自喷系统、消火栓系统、自动火灾报警系统、防排烟系统、应急照明及疏散指示、挡烟垂壁、防火卷帘等专业工程、施工完成后的消防封堵（含墙、楼板等）和竣工备案之前的消防封堵均由总包单位负责。</w:t>
            </w:r>
          </w:p>
        </w:tc>
      </w:tr>
    </w:tbl>
    <w:p w14:paraId="211269F6">
      <w:pPr>
        <w:spacing w:line="360" w:lineRule="auto"/>
        <w:ind w:firstLine="566" w:firstLineChars="236"/>
        <w:jc w:val="left"/>
        <w:rPr>
          <w:rFonts w:hint="eastAsia" w:ascii="宋体" w:hAnsi="宋体" w:eastAsia="宋体" w:cs="Times New Roman"/>
          <w:sz w:val="24"/>
          <w:szCs w:val="24"/>
          <w:lang w:val="zh-CN"/>
        </w:rPr>
      </w:pPr>
      <w:r>
        <w:rPr>
          <w:rFonts w:hint="eastAsia" w:ascii="宋体" w:hAnsi="宋体" w:eastAsia="宋体" w:cs="Times New Roman"/>
          <w:color w:val="auto"/>
          <w:sz w:val="24"/>
          <w:szCs w:val="24"/>
          <w:highlight w:val="none"/>
          <w:lang w:val="zh-CN"/>
        </w:rPr>
        <w:t>杭州市中医院丁桥院区</w:t>
      </w:r>
      <w:r>
        <w:rPr>
          <w:rFonts w:ascii="宋体" w:hAnsi="宋体" w:eastAsia="宋体" w:cs="Times New Roman"/>
          <w:color w:val="auto"/>
          <w:sz w:val="24"/>
          <w:szCs w:val="24"/>
          <w:highlight w:val="none"/>
          <w:lang w:val="zh-CN"/>
        </w:rPr>
        <w:t>(市丁桥医院)重大疫情救治基地医气工程项目，原则是按“平疫结合”建设，5楼和6楼“平时”46床/层</w:t>
      </w:r>
      <w:r>
        <w:rPr>
          <w:rFonts w:hint="eastAsia" w:ascii="宋体" w:hAnsi="宋体" w:eastAsia="宋体" w:cs="Times New Roman"/>
          <w:color w:val="auto"/>
          <w:sz w:val="24"/>
          <w:szCs w:val="24"/>
          <w:highlight w:val="none"/>
          <w:lang w:val="zh-CN"/>
        </w:rPr>
        <w:t>×</w:t>
      </w:r>
      <w:r>
        <w:rPr>
          <w:rFonts w:ascii="宋体" w:hAnsi="宋体" w:eastAsia="宋体" w:cs="Times New Roman"/>
          <w:color w:val="auto"/>
          <w:sz w:val="24"/>
          <w:szCs w:val="24"/>
          <w:highlight w:val="none"/>
          <w:lang w:val="zh-CN"/>
        </w:rPr>
        <w:t>2=92床，“疫时”转为ICU重症监护30床/层</w:t>
      </w:r>
      <w:r>
        <w:rPr>
          <w:rFonts w:hint="eastAsia" w:ascii="宋体" w:hAnsi="宋体" w:eastAsia="宋体" w:cs="Times New Roman"/>
          <w:color w:val="auto"/>
          <w:sz w:val="24"/>
          <w:szCs w:val="24"/>
          <w:highlight w:val="none"/>
          <w:lang w:val="zh-CN"/>
        </w:rPr>
        <w:t>×</w:t>
      </w:r>
      <w:r>
        <w:rPr>
          <w:rFonts w:ascii="宋体" w:hAnsi="宋体" w:eastAsia="宋体" w:cs="Times New Roman"/>
          <w:color w:val="auto"/>
          <w:sz w:val="24"/>
          <w:szCs w:val="24"/>
          <w:highlight w:val="none"/>
          <w:lang w:val="zh-CN"/>
        </w:rPr>
        <w:t>2=60床</w:t>
      </w:r>
      <w:r>
        <w:rPr>
          <w:rFonts w:hint="eastAsia" w:ascii="宋体" w:hAnsi="宋体" w:eastAsia="宋体" w:cs="Times New Roman"/>
          <w:color w:val="auto"/>
          <w:sz w:val="24"/>
          <w:szCs w:val="24"/>
          <w:highlight w:val="none"/>
          <w:lang w:val="zh-CN"/>
        </w:rPr>
        <w:t>；</w:t>
      </w:r>
      <w:r>
        <w:rPr>
          <w:rFonts w:ascii="宋体" w:hAnsi="宋体" w:eastAsia="宋体" w:cs="Times New Roman"/>
          <w:color w:val="auto"/>
          <w:sz w:val="24"/>
          <w:szCs w:val="24"/>
          <w:highlight w:val="none"/>
          <w:lang w:val="zh-CN"/>
        </w:rPr>
        <w:t>7楼和8楼“平时”46床/层</w:t>
      </w:r>
      <w:r>
        <w:rPr>
          <w:rFonts w:hint="eastAsia" w:ascii="宋体" w:hAnsi="宋体" w:eastAsia="宋体" w:cs="Times New Roman"/>
          <w:color w:val="auto"/>
          <w:sz w:val="24"/>
          <w:szCs w:val="24"/>
          <w:highlight w:val="none"/>
          <w:lang w:val="zh-CN"/>
        </w:rPr>
        <w:t>×</w:t>
      </w:r>
      <w:r>
        <w:rPr>
          <w:rFonts w:ascii="宋体" w:hAnsi="宋体" w:eastAsia="宋体" w:cs="Times New Roman"/>
          <w:color w:val="auto"/>
          <w:sz w:val="24"/>
          <w:szCs w:val="24"/>
          <w:highlight w:val="none"/>
          <w:lang w:val="zh-CN"/>
        </w:rPr>
        <w:t>2=92床，“疫时”转为重点发热病床38床/层</w:t>
      </w:r>
      <w:r>
        <w:rPr>
          <w:rFonts w:hint="eastAsia" w:ascii="宋体" w:hAnsi="宋体" w:eastAsia="宋体" w:cs="Times New Roman"/>
          <w:color w:val="auto"/>
          <w:sz w:val="24"/>
          <w:szCs w:val="24"/>
          <w:highlight w:val="none"/>
          <w:lang w:val="zh-CN"/>
        </w:rPr>
        <w:t>×</w:t>
      </w:r>
      <w:r>
        <w:rPr>
          <w:rFonts w:ascii="宋体" w:hAnsi="宋体" w:eastAsia="宋体" w:cs="Times New Roman"/>
          <w:color w:val="auto"/>
          <w:sz w:val="24"/>
          <w:szCs w:val="24"/>
          <w:highlight w:val="none"/>
          <w:lang w:val="zh-CN"/>
        </w:rPr>
        <w:t>2=76床</w:t>
      </w:r>
      <w:r>
        <w:rPr>
          <w:rFonts w:hint="eastAsia" w:ascii="宋体" w:hAnsi="宋体" w:eastAsia="宋体" w:cs="Times New Roman"/>
          <w:color w:val="auto"/>
          <w:sz w:val="24"/>
          <w:szCs w:val="24"/>
          <w:highlight w:val="none"/>
          <w:lang w:val="zh-CN"/>
        </w:rPr>
        <w:t>；</w:t>
      </w:r>
      <w:r>
        <w:rPr>
          <w:rFonts w:ascii="宋体" w:hAnsi="宋体" w:eastAsia="宋体" w:cs="Times New Roman"/>
          <w:color w:val="auto"/>
          <w:sz w:val="24"/>
          <w:szCs w:val="24"/>
          <w:highlight w:val="none"/>
          <w:lang w:val="zh-CN"/>
        </w:rPr>
        <w:t>9楼“</w:t>
      </w:r>
      <w:r>
        <w:rPr>
          <w:rFonts w:ascii="宋体" w:hAnsi="宋体" w:eastAsia="宋体" w:cs="Times New Roman"/>
          <w:sz w:val="24"/>
          <w:szCs w:val="24"/>
          <w:lang w:val="zh-CN"/>
        </w:rPr>
        <w:t>平时”16床，“疫时”转为疫</w:t>
      </w:r>
      <w:r>
        <w:rPr>
          <w:rFonts w:hint="eastAsia" w:ascii="宋体" w:hAnsi="宋体" w:eastAsia="宋体" w:cs="Times New Roman"/>
          <w:sz w:val="24"/>
          <w:szCs w:val="24"/>
          <w:lang w:val="zh-CN"/>
        </w:rPr>
        <w:t>情</w:t>
      </w:r>
      <w:r>
        <w:rPr>
          <w:rFonts w:ascii="宋体" w:hAnsi="宋体" w:eastAsia="宋体" w:cs="Times New Roman"/>
          <w:sz w:val="24"/>
          <w:szCs w:val="24"/>
          <w:lang w:val="zh-CN"/>
        </w:rPr>
        <w:t>留观14床。“平时”病房总床位</w:t>
      </w:r>
      <w:r>
        <w:rPr>
          <w:rFonts w:hint="eastAsia" w:ascii="宋体" w:hAnsi="宋体" w:eastAsia="宋体" w:cs="Times New Roman"/>
          <w:sz w:val="24"/>
          <w:szCs w:val="24"/>
          <w:lang w:val="zh-CN"/>
        </w:rPr>
        <w:t>按</w:t>
      </w:r>
      <w:r>
        <w:rPr>
          <w:rFonts w:ascii="宋体" w:hAnsi="宋体" w:eastAsia="宋体" w:cs="Times New Roman"/>
          <w:sz w:val="24"/>
          <w:szCs w:val="24"/>
          <w:lang w:val="zh-CN"/>
        </w:rPr>
        <w:t>20</w:t>
      </w:r>
      <w:r>
        <w:rPr>
          <w:rFonts w:hint="eastAsia" w:ascii="宋体" w:hAnsi="宋体" w:eastAsia="宋体" w:cs="Times New Roman"/>
          <w:sz w:val="24"/>
          <w:szCs w:val="24"/>
          <w:lang w:val="zh-CN"/>
        </w:rPr>
        <w:t>0床计</w:t>
      </w:r>
      <w:r>
        <w:rPr>
          <w:rFonts w:ascii="宋体" w:hAnsi="宋体" w:eastAsia="宋体" w:cs="Times New Roman"/>
          <w:sz w:val="24"/>
          <w:szCs w:val="24"/>
          <w:lang w:val="zh-CN"/>
        </w:rPr>
        <w:t>，既不浪费资源，“疫时”转换为疫情救治病房150床位</w:t>
      </w:r>
      <w:r>
        <w:rPr>
          <w:rFonts w:hint="eastAsia" w:ascii="宋体" w:hAnsi="宋体" w:eastAsia="宋体" w:cs="Times New Roman"/>
          <w:sz w:val="24"/>
          <w:szCs w:val="24"/>
          <w:lang w:val="zh-CN"/>
        </w:rPr>
        <w:t>，</w:t>
      </w:r>
      <w:r>
        <w:rPr>
          <w:rFonts w:ascii="宋体" w:hAnsi="宋体" w:eastAsia="宋体" w:cs="Times New Roman"/>
          <w:sz w:val="24"/>
          <w:szCs w:val="24"/>
          <w:lang w:val="zh-CN"/>
        </w:rPr>
        <w:t>又可以满足救治时的使用要求</w:t>
      </w:r>
      <w:r>
        <w:rPr>
          <w:rFonts w:hint="eastAsia" w:ascii="宋体" w:hAnsi="宋体" w:eastAsia="宋体" w:cs="Times New Roman"/>
          <w:sz w:val="24"/>
          <w:szCs w:val="24"/>
          <w:lang w:val="zh-CN"/>
        </w:rPr>
        <w:t>。</w:t>
      </w:r>
    </w:p>
    <w:p w14:paraId="739C9CF5">
      <w:pPr>
        <w:spacing w:line="360" w:lineRule="auto"/>
        <w:ind w:firstLine="566" w:firstLineChars="236"/>
        <w:jc w:val="left"/>
        <w:rPr>
          <w:rFonts w:hint="eastAsia" w:ascii="宋体" w:hAnsi="宋体" w:eastAsia="宋体" w:cs="Times New Roman"/>
          <w:sz w:val="24"/>
          <w:szCs w:val="24"/>
          <w:lang w:val="zh-CN"/>
        </w:rPr>
      </w:pPr>
      <w:r>
        <w:rPr>
          <w:rFonts w:hint="eastAsia" w:ascii="宋体" w:hAnsi="宋体" w:eastAsia="宋体" w:cs="Times New Roman"/>
          <w:sz w:val="24"/>
          <w:szCs w:val="24"/>
          <w:lang w:val="zh-CN"/>
        </w:rPr>
        <w:t>5楼～9楼病房的房间结构，采用模块式墙板，</w:t>
      </w:r>
      <w:r>
        <w:rPr>
          <w:rFonts w:ascii="宋体" w:hAnsi="宋体" w:eastAsia="宋体" w:cs="Times New Roman"/>
          <w:sz w:val="24"/>
          <w:szCs w:val="24"/>
          <w:lang w:val="zh-CN"/>
        </w:rPr>
        <w:t>“疫时”</w:t>
      </w:r>
      <w:r>
        <w:rPr>
          <w:rFonts w:hint="eastAsia" w:ascii="宋体" w:hAnsi="宋体" w:eastAsia="宋体" w:cs="Times New Roman"/>
          <w:sz w:val="24"/>
          <w:szCs w:val="24"/>
          <w:lang w:val="zh-CN"/>
        </w:rPr>
        <w:t>靠窗处墙板转拼后，转成患者通道，每层</w:t>
      </w:r>
      <w:r>
        <w:rPr>
          <w:rFonts w:ascii="宋体" w:hAnsi="宋体" w:eastAsia="宋体" w:cs="Times New Roman"/>
          <w:sz w:val="24"/>
          <w:szCs w:val="24"/>
          <w:lang w:val="zh-CN"/>
        </w:rPr>
        <w:t>西</w:t>
      </w:r>
      <w:r>
        <w:rPr>
          <w:rFonts w:hint="eastAsia" w:ascii="宋体" w:hAnsi="宋体" w:eastAsia="宋体" w:cs="Times New Roman"/>
          <w:sz w:val="24"/>
          <w:szCs w:val="24"/>
          <w:lang w:val="zh-CN"/>
        </w:rPr>
        <w:t>侧的</w:t>
      </w:r>
      <w:r>
        <w:rPr>
          <w:rFonts w:ascii="宋体" w:hAnsi="宋体" w:eastAsia="宋体" w:cs="Times New Roman"/>
          <w:sz w:val="24"/>
          <w:szCs w:val="24"/>
          <w:lang w:val="zh-CN"/>
        </w:rPr>
        <w:t>三间“平时”为3人间病房，“疫时”转换为应急缓冲和更衣间</w:t>
      </w:r>
      <w:r>
        <w:rPr>
          <w:rFonts w:hint="eastAsia" w:ascii="宋体" w:hAnsi="宋体" w:eastAsia="宋体" w:cs="Times New Roman"/>
          <w:sz w:val="24"/>
          <w:szCs w:val="24"/>
          <w:lang w:val="zh-CN"/>
        </w:rPr>
        <w:t>，供医务人员使用</w:t>
      </w:r>
      <w:r>
        <w:rPr>
          <w:rFonts w:ascii="宋体" w:hAnsi="宋体" w:eastAsia="宋体" w:cs="Times New Roman"/>
          <w:sz w:val="24"/>
          <w:szCs w:val="24"/>
          <w:lang w:val="zh-CN"/>
        </w:rPr>
        <w:t>。</w:t>
      </w:r>
      <w:r>
        <w:rPr>
          <w:rFonts w:hint="eastAsia" w:ascii="宋体" w:hAnsi="宋体" w:eastAsia="宋体" w:cs="Times New Roman"/>
          <w:sz w:val="24"/>
          <w:szCs w:val="24"/>
          <w:lang w:val="zh-CN"/>
        </w:rPr>
        <w:t>因此病房不采用设备带，采用床头设备终端箱，在活动的模块板上不安装管道和其他电器设备，方便模块的转换。</w:t>
      </w:r>
    </w:p>
    <w:p w14:paraId="6A7B76AC">
      <w:pPr>
        <w:adjustRightInd/>
        <w:spacing w:line="360" w:lineRule="auto"/>
        <w:ind w:firstLine="480" w:firstLineChars="200"/>
        <w:rPr>
          <w:rFonts w:hint="eastAsia" w:ascii="宋体" w:hAnsi="宋体" w:eastAsia="宋体" w:cs="Times New Roman"/>
          <w:sz w:val="24"/>
          <w:szCs w:val="22"/>
        </w:rPr>
      </w:pPr>
      <w:r>
        <w:rPr>
          <w:rFonts w:hint="eastAsia" w:ascii="宋体" w:hAnsi="宋体" w:eastAsia="宋体" w:cs="Times New Roman"/>
          <w:sz w:val="24"/>
          <w:szCs w:val="24"/>
          <w:lang w:val="zh-CN"/>
        </w:rPr>
        <w:t>大楼的医用气体设计，一楼为门诊检查诊断，供用医气点为输液室、</w:t>
      </w:r>
      <w:r>
        <w:rPr>
          <w:rFonts w:ascii="宋体" w:hAnsi="宋体" w:eastAsia="宋体" w:cs="Times New Roman"/>
          <w:sz w:val="24"/>
          <w:szCs w:val="24"/>
          <w:lang w:val="zh-CN"/>
        </w:rPr>
        <w:t>DR室、CT室、抢救室</w:t>
      </w:r>
      <w:r>
        <w:rPr>
          <w:rFonts w:hint="eastAsia" w:ascii="宋体" w:hAnsi="宋体" w:eastAsia="宋体" w:cs="Times New Roman"/>
          <w:sz w:val="24"/>
          <w:szCs w:val="24"/>
          <w:lang w:val="zh-CN"/>
        </w:rPr>
        <w:t>、中医治疗室</w:t>
      </w:r>
      <w:r>
        <w:rPr>
          <w:rFonts w:ascii="宋体" w:hAnsi="宋体" w:eastAsia="宋体" w:cs="Times New Roman"/>
          <w:sz w:val="24"/>
          <w:szCs w:val="24"/>
          <w:lang w:val="zh-CN"/>
        </w:rPr>
        <w:t>等</w:t>
      </w:r>
      <w:r>
        <w:rPr>
          <w:rFonts w:hint="eastAsia" w:ascii="宋体" w:hAnsi="宋体" w:eastAsia="宋体" w:cs="Times New Roman"/>
          <w:sz w:val="24"/>
          <w:szCs w:val="24"/>
          <w:lang w:val="zh-CN"/>
        </w:rPr>
        <w:t>；</w:t>
      </w:r>
      <w:r>
        <w:rPr>
          <w:rFonts w:ascii="宋体" w:hAnsi="宋体" w:eastAsia="宋体" w:cs="Times New Roman"/>
          <w:sz w:val="24"/>
          <w:szCs w:val="24"/>
          <w:lang w:val="zh-CN"/>
        </w:rPr>
        <w:t>二楼暂不设置用气点，在医气井内预留三气的阀门</w:t>
      </w:r>
      <w:r>
        <w:rPr>
          <w:rFonts w:hint="eastAsia" w:ascii="宋体" w:hAnsi="宋体" w:eastAsia="宋体" w:cs="Times New Roman"/>
          <w:sz w:val="24"/>
          <w:szCs w:val="24"/>
          <w:lang w:val="zh-CN"/>
        </w:rPr>
        <w:t>；</w:t>
      </w:r>
      <w:r>
        <w:rPr>
          <w:rFonts w:ascii="宋体" w:hAnsi="宋体" w:eastAsia="宋体" w:cs="Times New Roman"/>
          <w:sz w:val="24"/>
          <w:szCs w:val="24"/>
          <w:lang w:val="zh-CN"/>
        </w:rPr>
        <w:t>三楼为疫时负压手术室3间，术前准备1间和复苏室1间</w:t>
      </w:r>
      <w:r>
        <w:rPr>
          <w:rFonts w:hint="eastAsia" w:ascii="宋体" w:hAnsi="宋体" w:eastAsia="宋体" w:cs="Times New Roman"/>
          <w:sz w:val="24"/>
          <w:szCs w:val="24"/>
          <w:lang w:val="zh-CN"/>
        </w:rPr>
        <w:t>；</w:t>
      </w:r>
      <w:r>
        <w:rPr>
          <w:rFonts w:ascii="宋体" w:hAnsi="宋体" w:eastAsia="宋体" w:cs="Times New Roman"/>
          <w:sz w:val="24"/>
          <w:szCs w:val="24"/>
          <w:lang w:val="zh-CN"/>
        </w:rPr>
        <w:t>五楼至九楼为病房20</w:t>
      </w:r>
      <w:r>
        <w:rPr>
          <w:rFonts w:hint="eastAsia" w:ascii="宋体" w:hAnsi="宋体" w:eastAsia="宋体" w:cs="Times New Roman"/>
          <w:sz w:val="24"/>
          <w:szCs w:val="24"/>
          <w:lang w:val="zh-CN"/>
        </w:rPr>
        <w:t>0</w:t>
      </w:r>
      <w:r>
        <w:rPr>
          <w:rFonts w:ascii="宋体" w:hAnsi="宋体" w:eastAsia="宋体" w:cs="Times New Roman"/>
          <w:sz w:val="24"/>
          <w:szCs w:val="24"/>
          <w:lang w:val="zh-CN"/>
        </w:rPr>
        <w:t>床</w:t>
      </w:r>
      <w:r>
        <w:rPr>
          <w:rFonts w:hint="eastAsia" w:ascii="宋体" w:hAnsi="宋体" w:eastAsia="宋体" w:cs="Times New Roman"/>
          <w:sz w:val="24"/>
          <w:szCs w:val="24"/>
          <w:lang w:val="zh-CN"/>
        </w:rPr>
        <w:t>（床头终端箱为206个）</w:t>
      </w:r>
      <w:r>
        <w:rPr>
          <w:rFonts w:ascii="宋体" w:hAnsi="宋体" w:eastAsia="宋体" w:cs="Times New Roman"/>
          <w:sz w:val="24"/>
          <w:szCs w:val="24"/>
          <w:lang w:val="zh-CN"/>
        </w:rPr>
        <w:t>，</w:t>
      </w:r>
      <w:r>
        <w:rPr>
          <w:rFonts w:hint="eastAsia" w:ascii="宋体" w:hAnsi="宋体" w:eastAsia="宋体" w:cs="Times New Roman"/>
          <w:sz w:val="24"/>
          <w:szCs w:val="24"/>
          <w:lang w:val="zh-CN"/>
        </w:rPr>
        <w:t>合计</w:t>
      </w:r>
      <w:r>
        <w:rPr>
          <w:rFonts w:ascii="宋体" w:hAnsi="宋体" w:eastAsia="宋体" w:cs="Times New Roman"/>
          <w:sz w:val="24"/>
          <w:szCs w:val="24"/>
          <w:lang w:val="zh-CN"/>
        </w:rPr>
        <w:t>共2</w:t>
      </w:r>
      <w:r>
        <w:rPr>
          <w:rFonts w:hint="eastAsia" w:ascii="宋体" w:hAnsi="宋体" w:eastAsia="宋体" w:cs="Times New Roman"/>
          <w:sz w:val="24"/>
          <w:szCs w:val="24"/>
        </w:rPr>
        <w:t>11</w:t>
      </w:r>
      <w:r>
        <w:rPr>
          <w:rFonts w:hint="eastAsia" w:ascii="宋体" w:hAnsi="宋体" w:eastAsia="宋体" w:cs="Times New Roman"/>
          <w:sz w:val="24"/>
          <w:szCs w:val="24"/>
          <w:lang w:val="zh-CN"/>
        </w:rPr>
        <w:t>个用气点（三楼手术层除外）</w:t>
      </w:r>
      <w:r>
        <w:rPr>
          <w:rFonts w:ascii="宋体" w:hAnsi="宋体" w:eastAsia="宋体" w:cs="Times New Roman"/>
          <w:sz w:val="24"/>
          <w:szCs w:val="24"/>
          <w:lang w:val="zh-CN"/>
        </w:rPr>
        <w:t>。</w:t>
      </w:r>
    </w:p>
    <w:p w14:paraId="4CA8D522">
      <w:pPr>
        <w:spacing w:line="360" w:lineRule="auto"/>
        <w:rPr>
          <w:rFonts w:hint="eastAsia" w:ascii="宋体" w:hAnsi="宋体" w:eastAsia="宋体" w:cs="Times New Roman"/>
          <w:sz w:val="24"/>
        </w:rPr>
      </w:pPr>
    </w:p>
    <w:p w14:paraId="25DF1710">
      <w:pPr>
        <w:spacing w:line="360" w:lineRule="auto"/>
        <w:rPr>
          <w:rFonts w:hint="eastAsia" w:ascii="宋体" w:hAnsi="宋体" w:eastAsia="宋体" w:cs="Times New Roman"/>
          <w:sz w:val="24"/>
        </w:rPr>
      </w:pPr>
    </w:p>
    <w:p w14:paraId="7B54A101">
      <w:pPr>
        <w:spacing w:line="360" w:lineRule="auto"/>
        <w:rPr>
          <w:rFonts w:hint="eastAsia" w:ascii="宋体" w:hAnsi="宋体" w:eastAsia="宋体" w:cs="Times New Roman"/>
          <w:sz w:val="24"/>
        </w:rPr>
      </w:pPr>
    </w:p>
    <w:p w14:paraId="5C3423A7">
      <w:pPr>
        <w:spacing w:line="360" w:lineRule="auto"/>
        <w:rPr>
          <w:rFonts w:hint="eastAsia" w:ascii="宋体" w:hAnsi="宋体" w:eastAsia="宋体" w:cs="Times New Roman"/>
          <w:sz w:val="24"/>
        </w:rPr>
      </w:pPr>
      <w:r>
        <w:rPr>
          <w:rFonts w:hint="eastAsia" w:ascii="宋体" w:hAnsi="宋体" w:eastAsia="宋体" w:cs="Times New Roman"/>
          <w:sz w:val="24"/>
        </w:rPr>
        <w:t>用气楼层详细的设备配置表</w:t>
      </w:r>
    </w:p>
    <w:tbl>
      <w:tblPr>
        <w:tblStyle w:val="62"/>
        <w:tblW w:w="10207" w:type="dxa"/>
        <w:jc w:val="center"/>
        <w:tblLayout w:type="autofit"/>
        <w:tblCellMar>
          <w:top w:w="0" w:type="dxa"/>
          <w:left w:w="108" w:type="dxa"/>
          <w:bottom w:w="0" w:type="dxa"/>
          <w:right w:w="108" w:type="dxa"/>
        </w:tblCellMar>
      </w:tblPr>
      <w:tblGrid>
        <w:gridCol w:w="568"/>
        <w:gridCol w:w="850"/>
        <w:gridCol w:w="567"/>
        <w:gridCol w:w="567"/>
        <w:gridCol w:w="774"/>
        <w:gridCol w:w="786"/>
        <w:gridCol w:w="567"/>
        <w:gridCol w:w="567"/>
        <w:gridCol w:w="567"/>
        <w:gridCol w:w="656"/>
        <w:gridCol w:w="546"/>
        <w:gridCol w:w="546"/>
        <w:gridCol w:w="661"/>
        <w:gridCol w:w="562"/>
        <w:gridCol w:w="709"/>
        <w:gridCol w:w="714"/>
      </w:tblGrid>
      <w:tr w14:paraId="19A41F3E">
        <w:tblPrEx>
          <w:tblCellMar>
            <w:top w:w="0" w:type="dxa"/>
            <w:left w:w="108" w:type="dxa"/>
            <w:bottom w:w="0" w:type="dxa"/>
            <w:right w:w="108" w:type="dxa"/>
          </w:tblCellMar>
        </w:tblPrEx>
        <w:trPr>
          <w:trHeight w:val="420" w:hRule="atLeast"/>
          <w:jc w:val="center"/>
        </w:trPr>
        <w:tc>
          <w:tcPr>
            <w:tcW w:w="56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AAC5CFE">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楼层</w:t>
            </w:r>
          </w:p>
        </w:tc>
        <w:tc>
          <w:tcPr>
            <w:tcW w:w="85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B92AF54">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科室</w:t>
            </w:r>
          </w:p>
        </w:tc>
        <w:tc>
          <w:tcPr>
            <w:tcW w:w="1134" w:type="dxa"/>
            <w:gridSpan w:val="2"/>
            <w:tcBorders>
              <w:top w:val="single" w:color="auto" w:sz="4" w:space="0"/>
              <w:left w:val="nil"/>
              <w:bottom w:val="single" w:color="auto" w:sz="4" w:space="0"/>
              <w:right w:val="single" w:color="auto" w:sz="4" w:space="0"/>
            </w:tcBorders>
            <w:shd w:val="clear" w:color="auto" w:fill="auto"/>
            <w:noWrap/>
            <w:vAlign w:val="center"/>
          </w:tcPr>
          <w:p w14:paraId="5ABE6ADA">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病房床位</w:t>
            </w:r>
          </w:p>
        </w:tc>
        <w:tc>
          <w:tcPr>
            <w:tcW w:w="77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0135F4">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设备带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（米）</w:t>
            </w:r>
          </w:p>
        </w:tc>
        <w:tc>
          <w:tcPr>
            <w:tcW w:w="7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9C7DDB">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设备终端箱（台）</w:t>
            </w:r>
          </w:p>
        </w:tc>
        <w:tc>
          <w:tcPr>
            <w:tcW w:w="1701" w:type="dxa"/>
            <w:gridSpan w:val="3"/>
            <w:tcBorders>
              <w:top w:val="single" w:color="auto" w:sz="4" w:space="0"/>
              <w:left w:val="nil"/>
              <w:bottom w:val="single" w:color="auto" w:sz="4" w:space="0"/>
              <w:right w:val="single" w:color="auto" w:sz="4" w:space="0"/>
            </w:tcBorders>
            <w:shd w:val="clear" w:color="auto" w:fill="auto"/>
            <w:vAlign w:val="center"/>
          </w:tcPr>
          <w:p w14:paraId="3DD16000">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气体终端</w:t>
            </w:r>
          </w:p>
        </w:tc>
        <w:tc>
          <w:tcPr>
            <w:tcW w:w="2409" w:type="dxa"/>
            <w:gridSpan w:val="4"/>
            <w:tcBorders>
              <w:top w:val="single" w:color="auto" w:sz="4" w:space="0"/>
              <w:left w:val="nil"/>
              <w:bottom w:val="single" w:color="auto" w:sz="4" w:space="0"/>
              <w:right w:val="single" w:color="auto" w:sz="4" w:space="0"/>
            </w:tcBorders>
            <w:shd w:val="clear" w:color="auto" w:fill="auto"/>
            <w:noWrap/>
            <w:vAlign w:val="center"/>
          </w:tcPr>
          <w:p w14:paraId="25BCB6B3">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设备带(设备箱)内配置</w:t>
            </w:r>
          </w:p>
        </w:tc>
        <w:tc>
          <w:tcPr>
            <w:tcW w:w="1985" w:type="dxa"/>
            <w:gridSpan w:val="3"/>
            <w:tcBorders>
              <w:top w:val="single" w:color="auto" w:sz="4" w:space="0"/>
              <w:left w:val="nil"/>
              <w:bottom w:val="single" w:color="auto" w:sz="4" w:space="0"/>
              <w:right w:val="single" w:color="auto" w:sz="4" w:space="0"/>
            </w:tcBorders>
            <w:shd w:val="clear" w:color="auto" w:fill="auto"/>
            <w:noWrap/>
            <w:vAlign w:val="center"/>
          </w:tcPr>
          <w:p w14:paraId="763932B2">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楼层管道设备配置</w:t>
            </w:r>
          </w:p>
        </w:tc>
      </w:tr>
      <w:tr w14:paraId="6638F818">
        <w:tblPrEx>
          <w:tblCellMar>
            <w:top w:w="0" w:type="dxa"/>
            <w:left w:w="108" w:type="dxa"/>
            <w:bottom w:w="0" w:type="dxa"/>
            <w:right w:w="108" w:type="dxa"/>
          </w:tblCellMar>
        </w:tblPrEx>
        <w:trPr>
          <w:trHeight w:val="600" w:hRule="atLeast"/>
          <w:jc w:val="center"/>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2AA42EA">
            <w:pPr>
              <w:widowControl/>
              <w:jc w:val="left"/>
              <w:rPr>
                <w:rFonts w:hint="eastAsia" w:ascii="宋体" w:hAnsi="宋体" w:eastAsia="宋体" w:cs="宋体"/>
                <w:color w:val="000000"/>
                <w:kern w:val="0"/>
                <w:sz w:val="22"/>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07DA8E14">
            <w:pPr>
              <w:widowControl/>
              <w:ind w:left="-102" w:leftChars="-49" w:right="-25" w:rightChars="-12" w:hanging="1"/>
              <w:jc w:val="center"/>
              <w:rPr>
                <w:rFonts w:hint="eastAsia" w:ascii="宋体" w:hAnsi="宋体" w:eastAsia="宋体" w:cs="宋体"/>
                <w:color w:val="000000"/>
                <w:kern w:val="0"/>
                <w:sz w:val="22"/>
              </w:rPr>
            </w:pPr>
          </w:p>
        </w:tc>
        <w:tc>
          <w:tcPr>
            <w:tcW w:w="567" w:type="dxa"/>
            <w:tcBorders>
              <w:top w:val="nil"/>
              <w:left w:val="nil"/>
              <w:bottom w:val="single" w:color="auto" w:sz="4" w:space="0"/>
              <w:right w:val="single" w:color="auto" w:sz="4" w:space="0"/>
            </w:tcBorders>
            <w:shd w:val="clear" w:color="auto" w:fill="auto"/>
            <w:noWrap/>
            <w:vAlign w:val="center"/>
          </w:tcPr>
          <w:p w14:paraId="7373A354">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平时</w:t>
            </w:r>
          </w:p>
        </w:tc>
        <w:tc>
          <w:tcPr>
            <w:tcW w:w="567" w:type="dxa"/>
            <w:tcBorders>
              <w:top w:val="nil"/>
              <w:left w:val="nil"/>
              <w:bottom w:val="single" w:color="auto" w:sz="4" w:space="0"/>
              <w:right w:val="single" w:color="auto" w:sz="4" w:space="0"/>
            </w:tcBorders>
            <w:shd w:val="clear" w:color="auto" w:fill="auto"/>
            <w:noWrap/>
            <w:vAlign w:val="center"/>
          </w:tcPr>
          <w:p w14:paraId="2221B908">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疫时</w:t>
            </w:r>
          </w:p>
        </w:tc>
        <w:tc>
          <w:tcPr>
            <w:tcW w:w="774" w:type="dxa"/>
            <w:vMerge w:val="continue"/>
            <w:tcBorders>
              <w:top w:val="single" w:color="auto" w:sz="4" w:space="0"/>
              <w:left w:val="single" w:color="auto" w:sz="4" w:space="0"/>
              <w:bottom w:val="single" w:color="auto" w:sz="4" w:space="0"/>
              <w:right w:val="single" w:color="auto" w:sz="4" w:space="0"/>
            </w:tcBorders>
            <w:vAlign w:val="center"/>
          </w:tcPr>
          <w:p w14:paraId="1B88649A">
            <w:pPr>
              <w:widowControl/>
              <w:ind w:left="-102" w:leftChars="-49" w:right="-25" w:rightChars="-12" w:hanging="1"/>
              <w:jc w:val="center"/>
              <w:rPr>
                <w:rFonts w:hint="eastAsia" w:ascii="宋体" w:hAnsi="宋体" w:eastAsia="宋体" w:cs="宋体"/>
                <w:color w:val="000000"/>
                <w:kern w:val="0"/>
                <w:sz w:val="22"/>
              </w:rPr>
            </w:pPr>
          </w:p>
        </w:tc>
        <w:tc>
          <w:tcPr>
            <w:tcW w:w="786" w:type="dxa"/>
            <w:vMerge w:val="continue"/>
            <w:tcBorders>
              <w:top w:val="single" w:color="auto" w:sz="4" w:space="0"/>
              <w:left w:val="single" w:color="auto" w:sz="4" w:space="0"/>
              <w:bottom w:val="single" w:color="auto" w:sz="4" w:space="0"/>
              <w:right w:val="single" w:color="auto" w:sz="4" w:space="0"/>
            </w:tcBorders>
            <w:vAlign w:val="center"/>
          </w:tcPr>
          <w:p w14:paraId="51B8BAFD">
            <w:pPr>
              <w:widowControl/>
              <w:ind w:left="-102" w:leftChars="-49" w:right="-25" w:rightChars="-12" w:hanging="1"/>
              <w:jc w:val="center"/>
              <w:rPr>
                <w:rFonts w:hint="eastAsia" w:ascii="宋体" w:hAnsi="宋体" w:eastAsia="宋体" w:cs="宋体"/>
                <w:color w:val="000000"/>
                <w:kern w:val="0"/>
                <w:sz w:val="22"/>
              </w:rPr>
            </w:pPr>
          </w:p>
        </w:tc>
        <w:tc>
          <w:tcPr>
            <w:tcW w:w="567" w:type="dxa"/>
            <w:tcBorders>
              <w:top w:val="nil"/>
              <w:left w:val="nil"/>
              <w:bottom w:val="single" w:color="auto" w:sz="4" w:space="0"/>
              <w:right w:val="single" w:color="auto" w:sz="4" w:space="0"/>
            </w:tcBorders>
            <w:shd w:val="clear" w:color="auto" w:fill="auto"/>
            <w:vAlign w:val="center"/>
          </w:tcPr>
          <w:p w14:paraId="08857AD2">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氧气</w:t>
            </w:r>
          </w:p>
        </w:tc>
        <w:tc>
          <w:tcPr>
            <w:tcW w:w="567" w:type="dxa"/>
            <w:tcBorders>
              <w:top w:val="nil"/>
              <w:left w:val="nil"/>
              <w:bottom w:val="single" w:color="auto" w:sz="4" w:space="0"/>
              <w:right w:val="single" w:color="auto" w:sz="4" w:space="0"/>
            </w:tcBorders>
            <w:shd w:val="clear" w:color="auto" w:fill="auto"/>
            <w:vAlign w:val="center"/>
          </w:tcPr>
          <w:p w14:paraId="2D64643B">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吸引</w:t>
            </w:r>
          </w:p>
        </w:tc>
        <w:tc>
          <w:tcPr>
            <w:tcW w:w="567" w:type="dxa"/>
            <w:tcBorders>
              <w:top w:val="nil"/>
              <w:left w:val="nil"/>
              <w:bottom w:val="single" w:color="auto" w:sz="4" w:space="0"/>
              <w:right w:val="single" w:color="auto" w:sz="4" w:space="0"/>
            </w:tcBorders>
            <w:shd w:val="clear" w:color="auto" w:fill="auto"/>
            <w:noWrap/>
            <w:vAlign w:val="center"/>
          </w:tcPr>
          <w:p w14:paraId="7BFA12D9">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空气</w:t>
            </w:r>
          </w:p>
        </w:tc>
        <w:tc>
          <w:tcPr>
            <w:tcW w:w="656" w:type="dxa"/>
            <w:tcBorders>
              <w:top w:val="nil"/>
              <w:left w:val="nil"/>
              <w:bottom w:val="single" w:color="auto" w:sz="4" w:space="0"/>
              <w:right w:val="single" w:color="auto" w:sz="4" w:space="0"/>
            </w:tcBorders>
            <w:shd w:val="clear" w:color="auto" w:fill="auto"/>
            <w:noWrap/>
            <w:vAlign w:val="center"/>
          </w:tcPr>
          <w:p w14:paraId="1BABBA73">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插座</w:t>
            </w:r>
          </w:p>
        </w:tc>
        <w:tc>
          <w:tcPr>
            <w:tcW w:w="546" w:type="dxa"/>
            <w:tcBorders>
              <w:top w:val="nil"/>
              <w:left w:val="nil"/>
              <w:bottom w:val="single" w:color="auto" w:sz="4" w:space="0"/>
              <w:right w:val="single" w:color="auto" w:sz="4" w:space="0"/>
            </w:tcBorders>
            <w:shd w:val="clear" w:color="auto" w:fill="auto"/>
            <w:noWrap/>
            <w:vAlign w:val="center"/>
          </w:tcPr>
          <w:p w14:paraId="520BB189">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开关</w:t>
            </w:r>
          </w:p>
        </w:tc>
        <w:tc>
          <w:tcPr>
            <w:tcW w:w="546" w:type="dxa"/>
            <w:tcBorders>
              <w:top w:val="nil"/>
              <w:left w:val="nil"/>
              <w:bottom w:val="single" w:color="auto" w:sz="4" w:space="0"/>
              <w:right w:val="single" w:color="auto" w:sz="4" w:space="0"/>
            </w:tcBorders>
            <w:shd w:val="clear" w:color="auto" w:fill="auto"/>
            <w:noWrap/>
            <w:vAlign w:val="center"/>
          </w:tcPr>
          <w:p w14:paraId="42BA0659">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网插</w:t>
            </w:r>
          </w:p>
        </w:tc>
        <w:tc>
          <w:tcPr>
            <w:tcW w:w="661" w:type="dxa"/>
            <w:tcBorders>
              <w:top w:val="nil"/>
              <w:left w:val="nil"/>
              <w:bottom w:val="single" w:color="auto" w:sz="4" w:space="0"/>
              <w:right w:val="single" w:color="auto" w:sz="4" w:space="0"/>
            </w:tcBorders>
            <w:shd w:val="clear" w:color="auto" w:fill="auto"/>
            <w:noWrap/>
            <w:vAlign w:val="center"/>
          </w:tcPr>
          <w:p w14:paraId="2E454EDD">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LED灯</w:t>
            </w:r>
          </w:p>
        </w:tc>
        <w:tc>
          <w:tcPr>
            <w:tcW w:w="562" w:type="dxa"/>
            <w:tcBorders>
              <w:top w:val="nil"/>
              <w:left w:val="nil"/>
              <w:bottom w:val="single" w:color="auto" w:sz="4" w:space="0"/>
              <w:right w:val="single" w:color="auto" w:sz="4" w:space="0"/>
            </w:tcBorders>
            <w:shd w:val="clear" w:color="auto" w:fill="auto"/>
            <w:vAlign w:val="center"/>
          </w:tcPr>
          <w:p w14:paraId="428C8672">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氧气二级箱</w:t>
            </w:r>
          </w:p>
        </w:tc>
        <w:tc>
          <w:tcPr>
            <w:tcW w:w="709" w:type="dxa"/>
            <w:tcBorders>
              <w:top w:val="nil"/>
              <w:left w:val="nil"/>
              <w:bottom w:val="single" w:color="auto" w:sz="4" w:space="0"/>
              <w:right w:val="single" w:color="auto" w:sz="4" w:space="0"/>
            </w:tcBorders>
            <w:shd w:val="clear" w:color="auto" w:fill="auto"/>
            <w:vAlign w:val="center"/>
          </w:tcPr>
          <w:p w14:paraId="5914A5EF">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氧气流量计</w:t>
            </w:r>
          </w:p>
        </w:tc>
        <w:tc>
          <w:tcPr>
            <w:tcW w:w="714" w:type="dxa"/>
            <w:tcBorders>
              <w:top w:val="nil"/>
              <w:left w:val="nil"/>
              <w:bottom w:val="single" w:color="auto" w:sz="4" w:space="0"/>
              <w:right w:val="single" w:color="auto" w:sz="4" w:space="0"/>
            </w:tcBorders>
            <w:shd w:val="clear" w:color="auto" w:fill="auto"/>
            <w:vAlign w:val="center"/>
          </w:tcPr>
          <w:p w14:paraId="3FAD0437">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阀门报警箱</w:t>
            </w:r>
          </w:p>
        </w:tc>
      </w:tr>
      <w:tr w14:paraId="51A00E50">
        <w:tblPrEx>
          <w:tblCellMar>
            <w:top w:w="0" w:type="dxa"/>
            <w:left w:w="108" w:type="dxa"/>
            <w:bottom w:w="0" w:type="dxa"/>
            <w:right w:w="108" w:type="dxa"/>
          </w:tblCellMar>
        </w:tblPrEx>
        <w:trPr>
          <w:trHeight w:val="375" w:hRule="atLeast"/>
          <w:jc w:val="center"/>
        </w:trPr>
        <w:tc>
          <w:tcPr>
            <w:tcW w:w="568" w:type="dxa"/>
            <w:vMerge w:val="restart"/>
            <w:tcBorders>
              <w:top w:val="nil"/>
              <w:left w:val="single" w:color="auto" w:sz="4" w:space="0"/>
              <w:bottom w:val="single" w:color="auto" w:sz="4" w:space="0"/>
              <w:right w:val="single" w:color="auto" w:sz="4" w:space="0"/>
            </w:tcBorders>
            <w:shd w:val="clear" w:color="auto" w:fill="auto"/>
            <w:noWrap/>
            <w:vAlign w:val="center"/>
          </w:tcPr>
          <w:p w14:paraId="1344CDC3">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1F</w:t>
            </w:r>
          </w:p>
        </w:tc>
        <w:tc>
          <w:tcPr>
            <w:tcW w:w="850" w:type="dxa"/>
            <w:tcBorders>
              <w:top w:val="nil"/>
              <w:left w:val="nil"/>
              <w:bottom w:val="single" w:color="auto" w:sz="4" w:space="0"/>
              <w:right w:val="single" w:color="auto" w:sz="4" w:space="0"/>
            </w:tcBorders>
            <w:shd w:val="clear" w:color="auto" w:fill="auto"/>
            <w:noWrap/>
            <w:vAlign w:val="center"/>
          </w:tcPr>
          <w:p w14:paraId="776F0F04">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输液室</w:t>
            </w:r>
          </w:p>
        </w:tc>
        <w:tc>
          <w:tcPr>
            <w:tcW w:w="567" w:type="dxa"/>
            <w:tcBorders>
              <w:top w:val="nil"/>
              <w:left w:val="nil"/>
              <w:bottom w:val="single" w:color="auto" w:sz="4" w:space="0"/>
              <w:right w:val="single" w:color="auto" w:sz="4" w:space="0"/>
            </w:tcBorders>
            <w:shd w:val="clear" w:color="auto" w:fill="auto"/>
            <w:noWrap/>
            <w:vAlign w:val="center"/>
          </w:tcPr>
          <w:p w14:paraId="0EE7816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7" w:type="dxa"/>
            <w:tcBorders>
              <w:top w:val="nil"/>
              <w:left w:val="nil"/>
              <w:bottom w:val="single" w:color="auto" w:sz="4" w:space="0"/>
              <w:right w:val="single" w:color="auto" w:sz="4" w:space="0"/>
            </w:tcBorders>
            <w:shd w:val="clear" w:color="auto" w:fill="auto"/>
            <w:noWrap/>
            <w:vAlign w:val="center"/>
          </w:tcPr>
          <w:p w14:paraId="188208A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774" w:type="dxa"/>
            <w:tcBorders>
              <w:top w:val="nil"/>
              <w:left w:val="nil"/>
              <w:bottom w:val="single" w:color="auto" w:sz="4" w:space="0"/>
              <w:right w:val="single" w:color="auto" w:sz="4" w:space="0"/>
            </w:tcBorders>
            <w:shd w:val="clear" w:color="auto" w:fill="auto"/>
            <w:noWrap/>
            <w:vAlign w:val="center"/>
          </w:tcPr>
          <w:p w14:paraId="399E1B38">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786" w:type="dxa"/>
            <w:tcBorders>
              <w:top w:val="nil"/>
              <w:left w:val="nil"/>
              <w:bottom w:val="single" w:color="auto" w:sz="4" w:space="0"/>
              <w:right w:val="single" w:color="auto" w:sz="4" w:space="0"/>
            </w:tcBorders>
            <w:shd w:val="clear" w:color="auto" w:fill="auto"/>
            <w:noWrap/>
            <w:vAlign w:val="center"/>
          </w:tcPr>
          <w:p w14:paraId="0147B84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7" w:type="dxa"/>
            <w:tcBorders>
              <w:top w:val="nil"/>
              <w:left w:val="nil"/>
              <w:bottom w:val="single" w:color="auto" w:sz="4" w:space="0"/>
              <w:right w:val="single" w:color="auto" w:sz="4" w:space="0"/>
            </w:tcBorders>
            <w:shd w:val="clear" w:color="auto" w:fill="auto"/>
            <w:noWrap/>
            <w:vAlign w:val="center"/>
          </w:tcPr>
          <w:p w14:paraId="49441D4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6</w:t>
            </w:r>
          </w:p>
        </w:tc>
        <w:tc>
          <w:tcPr>
            <w:tcW w:w="567" w:type="dxa"/>
            <w:tcBorders>
              <w:top w:val="nil"/>
              <w:left w:val="nil"/>
              <w:bottom w:val="single" w:color="auto" w:sz="4" w:space="0"/>
              <w:right w:val="single" w:color="auto" w:sz="4" w:space="0"/>
            </w:tcBorders>
            <w:shd w:val="clear" w:color="auto" w:fill="auto"/>
            <w:noWrap/>
            <w:vAlign w:val="center"/>
          </w:tcPr>
          <w:p w14:paraId="1765013D">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567" w:type="dxa"/>
            <w:tcBorders>
              <w:top w:val="nil"/>
              <w:left w:val="nil"/>
              <w:bottom w:val="single" w:color="auto" w:sz="4" w:space="0"/>
              <w:right w:val="single" w:color="auto" w:sz="4" w:space="0"/>
            </w:tcBorders>
            <w:shd w:val="clear" w:color="auto" w:fill="auto"/>
            <w:noWrap/>
            <w:vAlign w:val="center"/>
          </w:tcPr>
          <w:p w14:paraId="7E115A7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656" w:type="dxa"/>
            <w:tcBorders>
              <w:top w:val="nil"/>
              <w:left w:val="nil"/>
              <w:bottom w:val="single" w:color="auto" w:sz="4" w:space="0"/>
              <w:right w:val="single" w:color="auto" w:sz="4" w:space="0"/>
            </w:tcBorders>
            <w:shd w:val="clear" w:color="auto" w:fill="auto"/>
            <w:noWrap/>
            <w:vAlign w:val="center"/>
          </w:tcPr>
          <w:p w14:paraId="7B7459C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10</w:t>
            </w:r>
          </w:p>
        </w:tc>
        <w:tc>
          <w:tcPr>
            <w:tcW w:w="546" w:type="dxa"/>
            <w:tcBorders>
              <w:top w:val="nil"/>
              <w:left w:val="nil"/>
              <w:bottom w:val="single" w:color="auto" w:sz="4" w:space="0"/>
              <w:right w:val="single" w:color="auto" w:sz="4" w:space="0"/>
            </w:tcBorders>
            <w:shd w:val="clear" w:color="auto" w:fill="auto"/>
            <w:noWrap/>
            <w:vAlign w:val="center"/>
          </w:tcPr>
          <w:p w14:paraId="40B5B0B5">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546" w:type="dxa"/>
            <w:tcBorders>
              <w:top w:val="nil"/>
              <w:left w:val="nil"/>
              <w:bottom w:val="single" w:color="auto" w:sz="4" w:space="0"/>
              <w:right w:val="single" w:color="auto" w:sz="4" w:space="0"/>
            </w:tcBorders>
            <w:shd w:val="clear" w:color="auto" w:fill="auto"/>
            <w:noWrap/>
            <w:vAlign w:val="center"/>
          </w:tcPr>
          <w:p w14:paraId="36AFFC3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661" w:type="dxa"/>
            <w:tcBorders>
              <w:top w:val="nil"/>
              <w:left w:val="nil"/>
              <w:bottom w:val="single" w:color="auto" w:sz="4" w:space="0"/>
              <w:right w:val="single" w:color="auto" w:sz="4" w:space="0"/>
            </w:tcBorders>
            <w:shd w:val="clear" w:color="auto" w:fill="auto"/>
            <w:noWrap/>
            <w:vAlign w:val="center"/>
          </w:tcPr>
          <w:p w14:paraId="069CA91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562" w:type="dxa"/>
            <w:vMerge w:val="restart"/>
            <w:tcBorders>
              <w:top w:val="nil"/>
              <w:left w:val="single" w:color="auto" w:sz="4" w:space="0"/>
              <w:bottom w:val="single" w:color="000000" w:sz="4" w:space="0"/>
              <w:right w:val="single" w:color="auto" w:sz="4" w:space="0"/>
            </w:tcBorders>
            <w:shd w:val="clear" w:color="auto" w:fill="auto"/>
            <w:noWrap/>
            <w:vAlign w:val="center"/>
          </w:tcPr>
          <w:p w14:paraId="6FB2CD43">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709" w:type="dxa"/>
            <w:vMerge w:val="restart"/>
            <w:tcBorders>
              <w:top w:val="nil"/>
              <w:left w:val="single" w:color="auto" w:sz="4" w:space="0"/>
              <w:bottom w:val="single" w:color="000000" w:sz="4" w:space="0"/>
              <w:right w:val="single" w:color="auto" w:sz="4" w:space="0"/>
            </w:tcBorders>
            <w:shd w:val="clear" w:color="auto" w:fill="auto"/>
            <w:noWrap/>
            <w:vAlign w:val="center"/>
          </w:tcPr>
          <w:p w14:paraId="5E60AF0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714" w:type="dxa"/>
            <w:vMerge w:val="restart"/>
            <w:tcBorders>
              <w:top w:val="nil"/>
              <w:left w:val="single" w:color="auto" w:sz="4" w:space="0"/>
              <w:bottom w:val="single" w:color="000000" w:sz="4" w:space="0"/>
              <w:right w:val="single" w:color="auto" w:sz="4" w:space="0"/>
            </w:tcBorders>
            <w:shd w:val="clear" w:color="auto" w:fill="auto"/>
            <w:noWrap/>
            <w:vAlign w:val="center"/>
          </w:tcPr>
          <w:p w14:paraId="3032CA2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r>
      <w:tr w14:paraId="275FE73E">
        <w:tblPrEx>
          <w:tblCellMar>
            <w:top w:w="0" w:type="dxa"/>
            <w:left w:w="108" w:type="dxa"/>
            <w:bottom w:w="0" w:type="dxa"/>
            <w:right w:w="108" w:type="dxa"/>
          </w:tblCellMar>
        </w:tblPrEx>
        <w:trPr>
          <w:trHeight w:val="375" w:hRule="atLeast"/>
          <w:jc w:val="center"/>
        </w:trPr>
        <w:tc>
          <w:tcPr>
            <w:tcW w:w="568" w:type="dxa"/>
            <w:vMerge w:val="continue"/>
            <w:tcBorders>
              <w:top w:val="nil"/>
              <w:left w:val="single" w:color="auto" w:sz="4" w:space="0"/>
              <w:bottom w:val="single" w:color="auto" w:sz="4" w:space="0"/>
              <w:right w:val="single" w:color="auto" w:sz="4" w:space="0"/>
            </w:tcBorders>
            <w:vAlign w:val="center"/>
          </w:tcPr>
          <w:p w14:paraId="1B71DF81">
            <w:pPr>
              <w:widowControl/>
              <w:ind w:left="-102" w:leftChars="-49" w:right="-25" w:rightChars="-12" w:hanging="1"/>
              <w:jc w:val="center"/>
              <w:rPr>
                <w:rFonts w:hint="eastAsia" w:ascii="宋体" w:hAnsi="宋体" w:eastAsia="宋体" w:cs="宋体"/>
                <w:color w:val="000000"/>
                <w:kern w:val="0"/>
                <w:sz w:val="22"/>
              </w:rPr>
            </w:pPr>
          </w:p>
        </w:tc>
        <w:tc>
          <w:tcPr>
            <w:tcW w:w="850" w:type="dxa"/>
            <w:tcBorders>
              <w:top w:val="nil"/>
              <w:left w:val="nil"/>
              <w:bottom w:val="single" w:color="auto" w:sz="4" w:space="0"/>
              <w:right w:val="single" w:color="auto" w:sz="4" w:space="0"/>
            </w:tcBorders>
            <w:shd w:val="clear" w:color="auto" w:fill="auto"/>
            <w:vAlign w:val="center"/>
          </w:tcPr>
          <w:p w14:paraId="46779970">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DR室</w:t>
            </w:r>
          </w:p>
        </w:tc>
        <w:tc>
          <w:tcPr>
            <w:tcW w:w="567" w:type="dxa"/>
            <w:tcBorders>
              <w:top w:val="nil"/>
              <w:left w:val="nil"/>
              <w:bottom w:val="single" w:color="auto" w:sz="4" w:space="0"/>
              <w:right w:val="single" w:color="auto" w:sz="4" w:space="0"/>
            </w:tcBorders>
            <w:shd w:val="clear" w:color="auto" w:fill="auto"/>
            <w:vAlign w:val="center"/>
          </w:tcPr>
          <w:p w14:paraId="5C51772E">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567" w:type="dxa"/>
            <w:tcBorders>
              <w:top w:val="nil"/>
              <w:left w:val="nil"/>
              <w:bottom w:val="single" w:color="auto" w:sz="4" w:space="0"/>
              <w:right w:val="single" w:color="auto" w:sz="4" w:space="0"/>
            </w:tcBorders>
            <w:shd w:val="clear" w:color="auto" w:fill="auto"/>
            <w:vAlign w:val="center"/>
          </w:tcPr>
          <w:p w14:paraId="6D1E1F8E">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774" w:type="dxa"/>
            <w:tcBorders>
              <w:top w:val="nil"/>
              <w:left w:val="nil"/>
              <w:bottom w:val="single" w:color="auto" w:sz="4" w:space="0"/>
              <w:right w:val="single" w:color="auto" w:sz="4" w:space="0"/>
            </w:tcBorders>
            <w:shd w:val="clear" w:color="auto" w:fill="auto"/>
            <w:noWrap/>
            <w:vAlign w:val="center"/>
          </w:tcPr>
          <w:p w14:paraId="52F8665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0.5</w:t>
            </w:r>
          </w:p>
        </w:tc>
        <w:tc>
          <w:tcPr>
            <w:tcW w:w="786" w:type="dxa"/>
            <w:tcBorders>
              <w:top w:val="nil"/>
              <w:left w:val="nil"/>
              <w:bottom w:val="single" w:color="auto" w:sz="4" w:space="0"/>
              <w:right w:val="single" w:color="auto" w:sz="4" w:space="0"/>
            </w:tcBorders>
            <w:shd w:val="clear" w:color="auto" w:fill="auto"/>
            <w:noWrap/>
            <w:vAlign w:val="center"/>
          </w:tcPr>
          <w:p w14:paraId="06E298ED">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7" w:type="dxa"/>
            <w:tcBorders>
              <w:top w:val="nil"/>
              <w:left w:val="nil"/>
              <w:bottom w:val="single" w:color="auto" w:sz="4" w:space="0"/>
              <w:right w:val="single" w:color="auto" w:sz="4" w:space="0"/>
            </w:tcBorders>
            <w:shd w:val="clear" w:color="auto" w:fill="auto"/>
            <w:noWrap/>
            <w:vAlign w:val="center"/>
          </w:tcPr>
          <w:p w14:paraId="3020CBAB">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567" w:type="dxa"/>
            <w:tcBorders>
              <w:top w:val="nil"/>
              <w:left w:val="nil"/>
              <w:bottom w:val="single" w:color="auto" w:sz="4" w:space="0"/>
              <w:right w:val="single" w:color="auto" w:sz="4" w:space="0"/>
            </w:tcBorders>
            <w:shd w:val="clear" w:color="auto" w:fill="auto"/>
            <w:noWrap/>
            <w:vAlign w:val="center"/>
          </w:tcPr>
          <w:p w14:paraId="646946FB">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567" w:type="dxa"/>
            <w:tcBorders>
              <w:top w:val="nil"/>
              <w:left w:val="nil"/>
              <w:bottom w:val="single" w:color="auto" w:sz="4" w:space="0"/>
              <w:right w:val="single" w:color="auto" w:sz="4" w:space="0"/>
            </w:tcBorders>
            <w:shd w:val="clear" w:color="auto" w:fill="auto"/>
            <w:noWrap/>
            <w:vAlign w:val="center"/>
          </w:tcPr>
          <w:p w14:paraId="4FD9283D">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656" w:type="dxa"/>
            <w:tcBorders>
              <w:top w:val="nil"/>
              <w:left w:val="nil"/>
              <w:bottom w:val="single" w:color="auto" w:sz="4" w:space="0"/>
              <w:right w:val="single" w:color="auto" w:sz="4" w:space="0"/>
            </w:tcBorders>
            <w:shd w:val="clear" w:color="auto" w:fill="auto"/>
            <w:noWrap/>
            <w:vAlign w:val="center"/>
          </w:tcPr>
          <w:p w14:paraId="6DAB561D">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p>
        </w:tc>
        <w:tc>
          <w:tcPr>
            <w:tcW w:w="546" w:type="dxa"/>
            <w:tcBorders>
              <w:top w:val="nil"/>
              <w:left w:val="nil"/>
              <w:bottom w:val="single" w:color="auto" w:sz="4" w:space="0"/>
              <w:right w:val="single" w:color="auto" w:sz="4" w:space="0"/>
            </w:tcBorders>
            <w:shd w:val="clear" w:color="auto" w:fill="auto"/>
            <w:noWrap/>
            <w:vAlign w:val="center"/>
          </w:tcPr>
          <w:p w14:paraId="0D0D5D1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46" w:type="dxa"/>
            <w:tcBorders>
              <w:top w:val="nil"/>
              <w:left w:val="nil"/>
              <w:bottom w:val="single" w:color="auto" w:sz="4" w:space="0"/>
              <w:right w:val="single" w:color="auto" w:sz="4" w:space="0"/>
            </w:tcBorders>
            <w:shd w:val="clear" w:color="auto" w:fill="auto"/>
            <w:noWrap/>
            <w:vAlign w:val="center"/>
          </w:tcPr>
          <w:p w14:paraId="559EDA9B">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661" w:type="dxa"/>
            <w:tcBorders>
              <w:top w:val="nil"/>
              <w:left w:val="nil"/>
              <w:bottom w:val="single" w:color="auto" w:sz="4" w:space="0"/>
              <w:right w:val="single" w:color="auto" w:sz="4" w:space="0"/>
            </w:tcBorders>
            <w:shd w:val="clear" w:color="auto" w:fill="auto"/>
            <w:noWrap/>
            <w:vAlign w:val="center"/>
          </w:tcPr>
          <w:p w14:paraId="0BB13AF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2" w:type="dxa"/>
            <w:vMerge w:val="continue"/>
            <w:tcBorders>
              <w:top w:val="nil"/>
              <w:left w:val="single" w:color="auto" w:sz="4" w:space="0"/>
              <w:bottom w:val="single" w:color="000000" w:sz="4" w:space="0"/>
              <w:right w:val="single" w:color="auto" w:sz="4" w:space="0"/>
            </w:tcBorders>
            <w:vAlign w:val="center"/>
          </w:tcPr>
          <w:p w14:paraId="262213F3">
            <w:pPr>
              <w:widowControl/>
              <w:jc w:val="left"/>
              <w:rPr>
                <w:rFonts w:hint="eastAsia" w:ascii="宋体" w:hAnsi="宋体" w:eastAsia="宋体" w:cs="宋体"/>
                <w:color w:val="000000"/>
                <w:kern w:val="0"/>
                <w:sz w:val="22"/>
              </w:rPr>
            </w:pPr>
          </w:p>
        </w:tc>
        <w:tc>
          <w:tcPr>
            <w:tcW w:w="709" w:type="dxa"/>
            <w:vMerge w:val="continue"/>
            <w:tcBorders>
              <w:top w:val="nil"/>
              <w:left w:val="single" w:color="auto" w:sz="4" w:space="0"/>
              <w:bottom w:val="single" w:color="000000" w:sz="4" w:space="0"/>
              <w:right w:val="single" w:color="auto" w:sz="4" w:space="0"/>
            </w:tcBorders>
            <w:vAlign w:val="center"/>
          </w:tcPr>
          <w:p w14:paraId="7F53B168">
            <w:pPr>
              <w:widowControl/>
              <w:jc w:val="left"/>
              <w:rPr>
                <w:rFonts w:hint="eastAsia" w:ascii="宋体" w:hAnsi="宋体" w:eastAsia="宋体" w:cs="宋体"/>
                <w:color w:val="000000"/>
                <w:kern w:val="0"/>
                <w:sz w:val="22"/>
              </w:rPr>
            </w:pPr>
          </w:p>
        </w:tc>
        <w:tc>
          <w:tcPr>
            <w:tcW w:w="714" w:type="dxa"/>
            <w:vMerge w:val="continue"/>
            <w:tcBorders>
              <w:top w:val="nil"/>
              <w:left w:val="single" w:color="auto" w:sz="4" w:space="0"/>
              <w:bottom w:val="single" w:color="000000" w:sz="4" w:space="0"/>
              <w:right w:val="single" w:color="auto" w:sz="4" w:space="0"/>
            </w:tcBorders>
            <w:vAlign w:val="center"/>
          </w:tcPr>
          <w:p w14:paraId="5D14FD56">
            <w:pPr>
              <w:widowControl/>
              <w:jc w:val="left"/>
              <w:rPr>
                <w:rFonts w:hint="eastAsia" w:ascii="宋体" w:hAnsi="宋体" w:eastAsia="宋体" w:cs="宋体"/>
                <w:color w:val="000000"/>
                <w:kern w:val="0"/>
                <w:sz w:val="22"/>
              </w:rPr>
            </w:pPr>
          </w:p>
        </w:tc>
      </w:tr>
      <w:tr w14:paraId="53412077">
        <w:tblPrEx>
          <w:tblCellMar>
            <w:top w:w="0" w:type="dxa"/>
            <w:left w:w="108" w:type="dxa"/>
            <w:bottom w:w="0" w:type="dxa"/>
            <w:right w:w="108" w:type="dxa"/>
          </w:tblCellMar>
        </w:tblPrEx>
        <w:trPr>
          <w:trHeight w:val="375" w:hRule="atLeast"/>
          <w:jc w:val="center"/>
        </w:trPr>
        <w:tc>
          <w:tcPr>
            <w:tcW w:w="568" w:type="dxa"/>
            <w:vMerge w:val="continue"/>
            <w:tcBorders>
              <w:top w:val="nil"/>
              <w:left w:val="single" w:color="auto" w:sz="4" w:space="0"/>
              <w:bottom w:val="single" w:color="auto" w:sz="4" w:space="0"/>
              <w:right w:val="single" w:color="auto" w:sz="4" w:space="0"/>
            </w:tcBorders>
            <w:vAlign w:val="center"/>
          </w:tcPr>
          <w:p w14:paraId="4B47A7DE">
            <w:pPr>
              <w:widowControl/>
              <w:ind w:left="-102" w:leftChars="-49" w:right="-25" w:rightChars="-12" w:hanging="1"/>
              <w:jc w:val="center"/>
              <w:rPr>
                <w:rFonts w:hint="eastAsia" w:ascii="宋体" w:hAnsi="宋体" w:eastAsia="宋体" w:cs="宋体"/>
                <w:color w:val="000000"/>
                <w:kern w:val="0"/>
                <w:sz w:val="22"/>
              </w:rPr>
            </w:pPr>
          </w:p>
        </w:tc>
        <w:tc>
          <w:tcPr>
            <w:tcW w:w="850" w:type="dxa"/>
            <w:tcBorders>
              <w:top w:val="nil"/>
              <w:left w:val="nil"/>
              <w:bottom w:val="single" w:color="auto" w:sz="4" w:space="0"/>
              <w:right w:val="single" w:color="auto" w:sz="4" w:space="0"/>
            </w:tcBorders>
            <w:shd w:val="clear" w:color="auto" w:fill="auto"/>
            <w:vAlign w:val="center"/>
          </w:tcPr>
          <w:p w14:paraId="7473C195">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CT室</w:t>
            </w:r>
          </w:p>
        </w:tc>
        <w:tc>
          <w:tcPr>
            <w:tcW w:w="567" w:type="dxa"/>
            <w:tcBorders>
              <w:top w:val="nil"/>
              <w:left w:val="nil"/>
              <w:bottom w:val="single" w:color="auto" w:sz="4" w:space="0"/>
              <w:right w:val="single" w:color="auto" w:sz="4" w:space="0"/>
            </w:tcBorders>
            <w:shd w:val="clear" w:color="auto" w:fill="auto"/>
            <w:vAlign w:val="center"/>
          </w:tcPr>
          <w:p w14:paraId="6DDF58DB">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567" w:type="dxa"/>
            <w:tcBorders>
              <w:top w:val="nil"/>
              <w:left w:val="nil"/>
              <w:bottom w:val="single" w:color="auto" w:sz="4" w:space="0"/>
              <w:right w:val="single" w:color="auto" w:sz="4" w:space="0"/>
            </w:tcBorders>
            <w:shd w:val="clear" w:color="auto" w:fill="auto"/>
            <w:vAlign w:val="center"/>
          </w:tcPr>
          <w:p w14:paraId="7EB88CCB">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774" w:type="dxa"/>
            <w:tcBorders>
              <w:top w:val="nil"/>
              <w:left w:val="nil"/>
              <w:bottom w:val="single" w:color="auto" w:sz="4" w:space="0"/>
              <w:right w:val="single" w:color="auto" w:sz="4" w:space="0"/>
            </w:tcBorders>
            <w:shd w:val="clear" w:color="auto" w:fill="auto"/>
            <w:noWrap/>
            <w:vAlign w:val="center"/>
          </w:tcPr>
          <w:p w14:paraId="5C38E6D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0.5</w:t>
            </w:r>
          </w:p>
        </w:tc>
        <w:tc>
          <w:tcPr>
            <w:tcW w:w="786" w:type="dxa"/>
            <w:tcBorders>
              <w:top w:val="nil"/>
              <w:left w:val="nil"/>
              <w:bottom w:val="single" w:color="auto" w:sz="4" w:space="0"/>
              <w:right w:val="single" w:color="auto" w:sz="4" w:space="0"/>
            </w:tcBorders>
            <w:shd w:val="clear" w:color="auto" w:fill="auto"/>
            <w:noWrap/>
            <w:vAlign w:val="center"/>
          </w:tcPr>
          <w:p w14:paraId="7072253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7" w:type="dxa"/>
            <w:tcBorders>
              <w:top w:val="nil"/>
              <w:left w:val="nil"/>
              <w:bottom w:val="single" w:color="auto" w:sz="4" w:space="0"/>
              <w:right w:val="single" w:color="auto" w:sz="4" w:space="0"/>
            </w:tcBorders>
            <w:shd w:val="clear" w:color="auto" w:fill="auto"/>
            <w:noWrap/>
            <w:vAlign w:val="center"/>
          </w:tcPr>
          <w:p w14:paraId="49A327F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567" w:type="dxa"/>
            <w:tcBorders>
              <w:top w:val="nil"/>
              <w:left w:val="nil"/>
              <w:bottom w:val="single" w:color="auto" w:sz="4" w:space="0"/>
              <w:right w:val="single" w:color="auto" w:sz="4" w:space="0"/>
            </w:tcBorders>
            <w:shd w:val="clear" w:color="auto" w:fill="auto"/>
            <w:noWrap/>
            <w:vAlign w:val="center"/>
          </w:tcPr>
          <w:p w14:paraId="73E4190A">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567" w:type="dxa"/>
            <w:tcBorders>
              <w:top w:val="nil"/>
              <w:left w:val="nil"/>
              <w:bottom w:val="single" w:color="auto" w:sz="4" w:space="0"/>
              <w:right w:val="single" w:color="auto" w:sz="4" w:space="0"/>
            </w:tcBorders>
            <w:shd w:val="clear" w:color="auto" w:fill="auto"/>
            <w:noWrap/>
            <w:vAlign w:val="center"/>
          </w:tcPr>
          <w:p w14:paraId="35AAAFA3">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656" w:type="dxa"/>
            <w:tcBorders>
              <w:top w:val="nil"/>
              <w:left w:val="nil"/>
              <w:bottom w:val="single" w:color="auto" w:sz="4" w:space="0"/>
              <w:right w:val="single" w:color="auto" w:sz="4" w:space="0"/>
            </w:tcBorders>
            <w:shd w:val="clear" w:color="auto" w:fill="auto"/>
            <w:noWrap/>
            <w:vAlign w:val="center"/>
          </w:tcPr>
          <w:p w14:paraId="083F17EC">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p>
        </w:tc>
        <w:tc>
          <w:tcPr>
            <w:tcW w:w="546" w:type="dxa"/>
            <w:tcBorders>
              <w:top w:val="nil"/>
              <w:left w:val="nil"/>
              <w:bottom w:val="single" w:color="auto" w:sz="4" w:space="0"/>
              <w:right w:val="single" w:color="auto" w:sz="4" w:space="0"/>
            </w:tcBorders>
            <w:shd w:val="clear" w:color="auto" w:fill="auto"/>
            <w:noWrap/>
            <w:vAlign w:val="center"/>
          </w:tcPr>
          <w:p w14:paraId="3AE0FF5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46" w:type="dxa"/>
            <w:tcBorders>
              <w:top w:val="nil"/>
              <w:left w:val="nil"/>
              <w:bottom w:val="single" w:color="auto" w:sz="4" w:space="0"/>
              <w:right w:val="single" w:color="auto" w:sz="4" w:space="0"/>
            </w:tcBorders>
            <w:shd w:val="clear" w:color="auto" w:fill="auto"/>
            <w:noWrap/>
            <w:vAlign w:val="center"/>
          </w:tcPr>
          <w:p w14:paraId="1FE12A9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661" w:type="dxa"/>
            <w:tcBorders>
              <w:top w:val="nil"/>
              <w:left w:val="nil"/>
              <w:bottom w:val="single" w:color="auto" w:sz="4" w:space="0"/>
              <w:right w:val="single" w:color="auto" w:sz="4" w:space="0"/>
            </w:tcBorders>
            <w:shd w:val="clear" w:color="auto" w:fill="auto"/>
            <w:noWrap/>
            <w:vAlign w:val="center"/>
          </w:tcPr>
          <w:p w14:paraId="04A0FD7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2" w:type="dxa"/>
            <w:vMerge w:val="continue"/>
            <w:tcBorders>
              <w:top w:val="nil"/>
              <w:left w:val="single" w:color="auto" w:sz="4" w:space="0"/>
              <w:bottom w:val="single" w:color="000000" w:sz="4" w:space="0"/>
              <w:right w:val="single" w:color="auto" w:sz="4" w:space="0"/>
            </w:tcBorders>
            <w:vAlign w:val="center"/>
          </w:tcPr>
          <w:p w14:paraId="784F9D73">
            <w:pPr>
              <w:widowControl/>
              <w:jc w:val="left"/>
              <w:rPr>
                <w:rFonts w:hint="eastAsia" w:ascii="宋体" w:hAnsi="宋体" w:eastAsia="宋体" w:cs="宋体"/>
                <w:color w:val="000000"/>
                <w:kern w:val="0"/>
                <w:sz w:val="22"/>
              </w:rPr>
            </w:pPr>
          </w:p>
        </w:tc>
        <w:tc>
          <w:tcPr>
            <w:tcW w:w="709" w:type="dxa"/>
            <w:vMerge w:val="continue"/>
            <w:tcBorders>
              <w:top w:val="nil"/>
              <w:left w:val="single" w:color="auto" w:sz="4" w:space="0"/>
              <w:bottom w:val="single" w:color="000000" w:sz="4" w:space="0"/>
              <w:right w:val="single" w:color="auto" w:sz="4" w:space="0"/>
            </w:tcBorders>
            <w:vAlign w:val="center"/>
          </w:tcPr>
          <w:p w14:paraId="2E4B0095">
            <w:pPr>
              <w:widowControl/>
              <w:jc w:val="left"/>
              <w:rPr>
                <w:rFonts w:hint="eastAsia" w:ascii="宋体" w:hAnsi="宋体" w:eastAsia="宋体" w:cs="宋体"/>
                <w:color w:val="000000"/>
                <w:kern w:val="0"/>
                <w:sz w:val="22"/>
              </w:rPr>
            </w:pPr>
          </w:p>
        </w:tc>
        <w:tc>
          <w:tcPr>
            <w:tcW w:w="714" w:type="dxa"/>
            <w:vMerge w:val="continue"/>
            <w:tcBorders>
              <w:top w:val="nil"/>
              <w:left w:val="single" w:color="auto" w:sz="4" w:space="0"/>
              <w:bottom w:val="single" w:color="000000" w:sz="4" w:space="0"/>
              <w:right w:val="single" w:color="auto" w:sz="4" w:space="0"/>
            </w:tcBorders>
            <w:vAlign w:val="center"/>
          </w:tcPr>
          <w:p w14:paraId="49CC6CF0">
            <w:pPr>
              <w:widowControl/>
              <w:jc w:val="left"/>
              <w:rPr>
                <w:rFonts w:hint="eastAsia" w:ascii="宋体" w:hAnsi="宋体" w:eastAsia="宋体" w:cs="宋体"/>
                <w:color w:val="000000"/>
                <w:kern w:val="0"/>
                <w:sz w:val="22"/>
              </w:rPr>
            </w:pPr>
          </w:p>
        </w:tc>
      </w:tr>
      <w:tr w14:paraId="4EA01D4B">
        <w:tblPrEx>
          <w:tblCellMar>
            <w:top w:w="0" w:type="dxa"/>
            <w:left w:w="108" w:type="dxa"/>
            <w:bottom w:w="0" w:type="dxa"/>
            <w:right w:w="108" w:type="dxa"/>
          </w:tblCellMar>
        </w:tblPrEx>
        <w:trPr>
          <w:trHeight w:val="375" w:hRule="atLeast"/>
          <w:jc w:val="center"/>
        </w:trPr>
        <w:tc>
          <w:tcPr>
            <w:tcW w:w="568" w:type="dxa"/>
            <w:vMerge w:val="continue"/>
            <w:tcBorders>
              <w:top w:val="nil"/>
              <w:left w:val="single" w:color="auto" w:sz="4" w:space="0"/>
              <w:bottom w:val="single" w:color="auto" w:sz="4" w:space="0"/>
              <w:right w:val="single" w:color="auto" w:sz="4" w:space="0"/>
            </w:tcBorders>
            <w:vAlign w:val="center"/>
          </w:tcPr>
          <w:p w14:paraId="54F762E8">
            <w:pPr>
              <w:widowControl/>
              <w:ind w:left="-102" w:leftChars="-49" w:right="-25" w:rightChars="-12" w:hanging="1"/>
              <w:jc w:val="center"/>
              <w:rPr>
                <w:rFonts w:hint="eastAsia" w:ascii="宋体" w:hAnsi="宋体" w:eastAsia="宋体" w:cs="宋体"/>
                <w:color w:val="000000"/>
                <w:kern w:val="0"/>
                <w:sz w:val="22"/>
              </w:rPr>
            </w:pPr>
          </w:p>
        </w:tc>
        <w:tc>
          <w:tcPr>
            <w:tcW w:w="850" w:type="dxa"/>
            <w:tcBorders>
              <w:top w:val="nil"/>
              <w:left w:val="nil"/>
              <w:bottom w:val="single" w:color="auto" w:sz="4" w:space="0"/>
              <w:right w:val="single" w:color="auto" w:sz="4" w:space="0"/>
            </w:tcBorders>
            <w:shd w:val="clear" w:color="auto" w:fill="auto"/>
            <w:vAlign w:val="center"/>
          </w:tcPr>
          <w:p w14:paraId="3A05B52C">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抢救室</w:t>
            </w:r>
          </w:p>
        </w:tc>
        <w:tc>
          <w:tcPr>
            <w:tcW w:w="567" w:type="dxa"/>
            <w:tcBorders>
              <w:top w:val="nil"/>
              <w:left w:val="nil"/>
              <w:bottom w:val="single" w:color="auto" w:sz="4" w:space="0"/>
              <w:right w:val="single" w:color="auto" w:sz="4" w:space="0"/>
            </w:tcBorders>
            <w:shd w:val="clear" w:color="auto" w:fill="auto"/>
            <w:vAlign w:val="center"/>
          </w:tcPr>
          <w:p w14:paraId="269389B4">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567" w:type="dxa"/>
            <w:tcBorders>
              <w:top w:val="nil"/>
              <w:left w:val="nil"/>
              <w:bottom w:val="single" w:color="auto" w:sz="4" w:space="0"/>
              <w:right w:val="single" w:color="auto" w:sz="4" w:space="0"/>
            </w:tcBorders>
            <w:shd w:val="clear" w:color="auto" w:fill="auto"/>
            <w:vAlign w:val="center"/>
          </w:tcPr>
          <w:p w14:paraId="40F21057">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774" w:type="dxa"/>
            <w:tcBorders>
              <w:top w:val="nil"/>
              <w:left w:val="nil"/>
              <w:bottom w:val="single" w:color="auto" w:sz="4" w:space="0"/>
              <w:right w:val="single" w:color="auto" w:sz="4" w:space="0"/>
            </w:tcBorders>
            <w:shd w:val="clear" w:color="auto" w:fill="auto"/>
            <w:noWrap/>
            <w:vAlign w:val="center"/>
          </w:tcPr>
          <w:p w14:paraId="536CD94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w:t>
            </w:r>
          </w:p>
        </w:tc>
        <w:tc>
          <w:tcPr>
            <w:tcW w:w="786" w:type="dxa"/>
            <w:tcBorders>
              <w:top w:val="nil"/>
              <w:left w:val="nil"/>
              <w:bottom w:val="single" w:color="auto" w:sz="4" w:space="0"/>
              <w:right w:val="single" w:color="auto" w:sz="4" w:space="0"/>
            </w:tcBorders>
            <w:shd w:val="clear" w:color="auto" w:fill="auto"/>
            <w:noWrap/>
            <w:vAlign w:val="center"/>
          </w:tcPr>
          <w:p w14:paraId="0125A6B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7" w:type="dxa"/>
            <w:tcBorders>
              <w:top w:val="nil"/>
              <w:left w:val="nil"/>
              <w:bottom w:val="single" w:color="auto" w:sz="4" w:space="0"/>
              <w:right w:val="single" w:color="auto" w:sz="4" w:space="0"/>
            </w:tcBorders>
            <w:shd w:val="clear" w:color="auto" w:fill="auto"/>
            <w:noWrap/>
            <w:vAlign w:val="center"/>
          </w:tcPr>
          <w:p w14:paraId="4816370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567" w:type="dxa"/>
            <w:tcBorders>
              <w:top w:val="nil"/>
              <w:left w:val="nil"/>
              <w:bottom w:val="single" w:color="auto" w:sz="4" w:space="0"/>
              <w:right w:val="single" w:color="auto" w:sz="4" w:space="0"/>
            </w:tcBorders>
            <w:shd w:val="clear" w:color="auto" w:fill="auto"/>
            <w:noWrap/>
            <w:vAlign w:val="center"/>
          </w:tcPr>
          <w:p w14:paraId="4510984B">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567" w:type="dxa"/>
            <w:tcBorders>
              <w:top w:val="nil"/>
              <w:left w:val="nil"/>
              <w:bottom w:val="single" w:color="auto" w:sz="4" w:space="0"/>
              <w:right w:val="single" w:color="auto" w:sz="4" w:space="0"/>
            </w:tcBorders>
            <w:shd w:val="clear" w:color="auto" w:fill="auto"/>
            <w:noWrap/>
            <w:vAlign w:val="center"/>
          </w:tcPr>
          <w:p w14:paraId="2540198C">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656" w:type="dxa"/>
            <w:tcBorders>
              <w:top w:val="nil"/>
              <w:left w:val="nil"/>
              <w:bottom w:val="single" w:color="auto" w:sz="4" w:space="0"/>
              <w:right w:val="single" w:color="auto" w:sz="4" w:space="0"/>
            </w:tcBorders>
            <w:shd w:val="clear" w:color="auto" w:fill="auto"/>
            <w:noWrap/>
            <w:vAlign w:val="center"/>
          </w:tcPr>
          <w:p w14:paraId="4FA32F8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8</w:t>
            </w:r>
          </w:p>
        </w:tc>
        <w:tc>
          <w:tcPr>
            <w:tcW w:w="546" w:type="dxa"/>
            <w:tcBorders>
              <w:top w:val="nil"/>
              <w:left w:val="nil"/>
              <w:bottom w:val="single" w:color="auto" w:sz="4" w:space="0"/>
              <w:right w:val="single" w:color="auto" w:sz="4" w:space="0"/>
            </w:tcBorders>
            <w:shd w:val="clear" w:color="auto" w:fill="auto"/>
            <w:noWrap/>
            <w:vAlign w:val="center"/>
          </w:tcPr>
          <w:p w14:paraId="2D82EB7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p>
        </w:tc>
        <w:tc>
          <w:tcPr>
            <w:tcW w:w="546" w:type="dxa"/>
            <w:tcBorders>
              <w:top w:val="nil"/>
              <w:left w:val="nil"/>
              <w:bottom w:val="single" w:color="auto" w:sz="4" w:space="0"/>
              <w:right w:val="single" w:color="auto" w:sz="4" w:space="0"/>
            </w:tcBorders>
            <w:shd w:val="clear" w:color="auto" w:fill="auto"/>
            <w:noWrap/>
            <w:vAlign w:val="center"/>
          </w:tcPr>
          <w:p w14:paraId="433689E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p>
        </w:tc>
        <w:tc>
          <w:tcPr>
            <w:tcW w:w="661" w:type="dxa"/>
            <w:tcBorders>
              <w:top w:val="nil"/>
              <w:left w:val="nil"/>
              <w:bottom w:val="single" w:color="auto" w:sz="4" w:space="0"/>
              <w:right w:val="single" w:color="auto" w:sz="4" w:space="0"/>
            </w:tcBorders>
            <w:shd w:val="clear" w:color="auto" w:fill="auto"/>
            <w:noWrap/>
            <w:vAlign w:val="center"/>
          </w:tcPr>
          <w:p w14:paraId="732D367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p>
        </w:tc>
        <w:tc>
          <w:tcPr>
            <w:tcW w:w="562" w:type="dxa"/>
            <w:vMerge w:val="continue"/>
            <w:tcBorders>
              <w:top w:val="nil"/>
              <w:left w:val="single" w:color="auto" w:sz="4" w:space="0"/>
              <w:bottom w:val="single" w:color="000000" w:sz="4" w:space="0"/>
              <w:right w:val="single" w:color="auto" w:sz="4" w:space="0"/>
            </w:tcBorders>
            <w:vAlign w:val="center"/>
          </w:tcPr>
          <w:p w14:paraId="69EC1D1E">
            <w:pPr>
              <w:widowControl/>
              <w:jc w:val="left"/>
              <w:rPr>
                <w:rFonts w:hint="eastAsia" w:ascii="宋体" w:hAnsi="宋体" w:eastAsia="宋体" w:cs="宋体"/>
                <w:color w:val="000000"/>
                <w:kern w:val="0"/>
                <w:sz w:val="22"/>
              </w:rPr>
            </w:pPr>
          </w:p>
        </w:tc>
        <w:tc>
          <w:tcPr>
            <w:tcW w:w="709" w:type="dxa"/>
            <w:vMerge w:val="continue"/>
            <w:tcBorders>
              <w:top w:val="nil"/>
              <w:left w:val="single" w:color="auto" w:sz="4" w:space="0"/>
              <w:bottom w:val="single" w:color="000000" w:sz="4" w:space="0"/>
              <w:right w:val="single" w:color="auto" w:sz="4" w:space="0"/>
            </w:tcBorders>
            <w:vAlign w:val="center"/>
          </w:tcPr>
          <w:p w14:paraId="515DC7BB">
            <w:pPr>
              <w:widowControl/>
              <w:jc w:val="left"/>
              <w:rPr>
                <w:rFonts w:hint="eastAsia" w:ascii="宋体" w:hAnsi="宋体" w:eastAsia="宋体" w:cs="宋体"/>
                <w:color w:val="000000"/>
                <w:kern w:val="0"/>
                <w:sz w:val="22"/>
              </w:rPr>
            </w:pPr>
          </w:p>
        </w:tc>
        <w:tc>
          <w:tcPr>
            <w:tcW w:w="714" w:type="dxa"/>
            <w:vMerge w:val="continue"/>
            <w:tcBorders>
              <w:top w:val="nil"/>
              <w:left w:val="single" w:color="auto" w:sz="4" w:space="0"/>
              <w:bottom w:val="single" w:color="000000" w:sz="4" w:space="0"/>
              <w:right w:val="single" w:color="auto" w:sz="4" w:space="0"/>
            </w:tcBorders>
            <w:vAlign w:val="center"/>
          </w:tcPr>
          <w:p w14:paraId="48CE3537">
            <w:pPr>
              <w:widowControl/>
              <w:jc w:val="left"/>
              <w:rPr>
                <w:rFonts w:hint="eastAsia" w:ascii="宋体" w:hAnsi="宋体" w:eastAsia="宋体" w:cs="宋体"/>
                <w:color w:val="000000"/>
                <w:kern w:val="0"/>
                <w:sz w:val="22"/>
              </w:rPr>
            </w:pPr>
          </w:p>
        </w:tc>
      </w:tr>
      <w:tr w14:paraId="51EEFFE3">
        <w:tblPrEx>
          <w:tblCellMar>
            <w:top w:w="0" w:type="dxa"/>
            <w:left w:w="108" w:type="dxa"/>
            <w:bottom w:w="0" w:type="dxa"/>
            <w:right w:w="108" w:type="dxa"/>
          </w:tblCellMar>
        </w:tblPrEx>
        <w:trPr>
          <w:trHeight w:val="375" w:hRule="atLeast"/>
          <w:jc w:val="center"/>
        </w:trPr>
        <w:tc>
          <w:tcPr>
            <w:tcW w:w="568" w:type="dxa"/>
            <w:vMerge w:val="continue"/>
            <w:tcBorders>
              <w:top w:val="nil"/>
              <w:left w:val="single" w:color="auto" w:sz="4" w:space="0"/>
              <w:bottom w:val="single" w:color="auto" w:sz="4" w:space="0"/>
              <w:right w:val="single" w:color="auto" w:sz="4" w:space="0"/>
            </w:tcBorders>
            <w:vAlign w:val="center"/>
          </w:tcPr>
          <w:p w14:paraId="3D9BBF18">
            <w:pPr>
              <w:widowControl/>
              <w:ind w:left="-102" w:leftChars="-49" w:right="-25" w:rightChars="-12" w:hanging="1"/>
              <w:jc w:val="center"/>
              <w:rPr>
                <w:rFonts w:hint="eastAsia" w:ascii="宋体" w:hAnsi="宋体" w:eastAsia="宋体" w:cs="宋体"/>
                <w:color w:val="000000"/>
                <w:kern w:val="0"/>
                <w:sz w:val="22"/>
              </w:rPr>
            </w:pPr>
          </w:p>
        </w:tc>
        <w:tc>
          <w:tcPr>
            <w:tcW w:w="850" w:type="dxa"/>
            <w:tcBorders>
              <w:top w:val="nil"/>
              <w:left w:val="nil"/>
              <w:bottom w:val="single" w:color="auto" w:sz="4" w:space="0"/>
              <w:right w:val="single" w:color="auto" w:sz="4" w:space="0"/>
            </w:tcBorders>
            <w:shd w:val="clear" w:color="auto" w:fill="auto"/>
            <w:noWrap/>
            <w:vAlign w:val="center"/>
          </w:tcPr>
          <w:p w14:paraId="4AC8F809">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中医治疗</w:t>
            </w:r>
          </w:p>
        </w:tc>
        <w:tc>
          <w:tcPr>
            <w:tcW w:w="567" w:type="dxa"/>
            <w:tcBorders>
              <w:top w:val="nil"/>
              <w:left w:val="nil"/>
              <w:bottom w:val="single" w:color="auto" w:sz="4" w:space="0"/>
              <w:right w:val="single" w:color="auto" w:sz="4" w:space="0"/>
            </w:tcBorders>
            <w:shd w:val="clear" w:color="auto" w:fill="auto"/>
            <w:vAlign w:val="center"/>
          </w:tcPr>
          <w:p w14:paraId="54F7B758">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567" w:type="dxa"/>
            <w:tcBorders>
              <w:top w:val="nil"/>
              <w:left w:val="nil"/>
              <w:bottom w:val="single" w:color="auto" w:sz="4" w:space="0"/>
              <w:right w:val="single" w:color="auto" w:sz="4" w:space="0"/>
            </w:tcBorders>
            <w:shd w:val="clear" w:color="auto" w:fill="auto"/>
            <w:vAlign w:val="center"/>
          </w:tcPr>
          <w:p w14:paraId="653FB2A4">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774" w:type="dxa"/>
            <w:tcBorders>
              <w:top w:val="nil"/>
              <w:left w:val="nil"/>
              <w:bottom w:val="single" w:color="auto" w:sz="4" w:space="0"/>
              <w:right w:val="single" w:color="auto" w:sz="4" w:space="0"/>
            </w:tcBorders>
            <w:shd w:val="clear" w:color="auto" w:fill="auto"/>
            <w:noWrap/>
            <w:vAlign w:val="center"/>
          </w:tcPr>
          <w:p w14:paraId="46E23583">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w:t>
            </w:r>
          </w:p>
        </w:tc>
        <w:tc>
          <w:tcPr>
            <w:tcW w:w="786" w:type="dxa"/>
            <w:tcBorders>
              <w:top w:val="nil"/>
              <w:left w:val="nil"/>
              <w:bottom w:val="single" w:color="auto" w:sz="4" w:space="0"/>
              <w:right w:val="single" w:color="auto" w:sz="4" w:space="0"/>
            </w:tcBorders>
            <w:shd w:val="clear" w:color="auto" w:fill="auto"/>
            <w:noWrap/>
            <w:vAlign w:val="center"/>
          </w:tcPr>
          <w:p w14:paraId="7380036C">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7" w:type="dxa"/>
            <w:tcBorders>
              <w:top w:val="nil"/>
              <w:left w:val="nil"/>
              <w:bottom w:val="single" w:color="auto" w:sz="4" w:space="0"/>
              <w:right w:val="single" w:color="auto" w:sz="4" w:space="0"/>
            </w:tcBorders>
            <w:shd w:val="clear" w:color="auto" w:fill="auto"/>
            <w:noWrap/>
            <w:vAlign w:val="center"/>
          </w:tcPr>
          <w:p w14:paraId="29CDC31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p>
        </w:tc>
        <w:tc>
          <w:tcPr>
            <w:tcW w:w="567" w:type="dxa"/>
            <w:tcBorders>
              <w:top w:val="nil"/>
              <w:left w:val="nil"/>
              <w:bottom w:val="single" w:color="auto" w:sz="4" w:space="0"/>
              <w:right w:val="single" w:color="auto" w:sz="4" w:space="0"/>
            </w:tcBorders>
            <w:shd w:val="clear" w:color="auto" w:fill="auto"/>
            <w:noWrap/>
            <w:vAlign w:val="center"/>
          </w:tcPr>
          <w:p w14:paraId="767AB983">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p>
        </w:tc>
        <w:tc>
          <w:tcPr>
            <w:tcW w:w="567" w:type="dxa"/>
            <w:tcBorders>
              <w:top w:val="nil"/>
              <w:left w:val="nil"/>
              <w:bottom w:val="single" w:color="auto" w:sz="4" w:space="0"/>
              <w:right w:val="single" w:color="auto" w:sz="4" w:space="0"/>
            </w:tcBorders>
            <w:shd w:val="clear" w:color="auto" w:fill="auto"/>
            <w:noWrap/>
            <w:vAlign w:val="center"/>
          </w:tcPr>
          <w:p w14:paraId="6592168E">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656" w:type="dxa"/>
            <w:tcBorders>
              <w:top w:val="nil"/>
              <w:left w:val="nil"/>
              <w:bottom w:val="single" w:color="auto" w:sz="4" w:space="0"/>
              <w:right w:val="single" w:color="auto" w:sz="4" w:space="0"/>
            </w:tcBorders>
            <w:shd w:val="clear" w:color="auto" w:fill="auto"/>
            <w:noWrap/>
            <w:vAlign w:val="center"/>
          </w:tcPr>
          <w:p w14:paraId="4DC0312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4</w:t>
            </w:r>
          </w:p>
        </w:tc>
        <w:tc>
          <w:tcPr>
            <w:tcW w:w="546" w:type="dxa"/>
            <w:tcBorders>
              <w:top w:val="nil"/>
              <w:left w:val="nil"/>
              <w:bottom w:val="single" w:color="auto" w:sz="4" w:space="0"/>
              <w:right w:val="single" w:color="auto" w:sz="4" w:space="0"/>
            </w:tcBorders>
            <w:shd w:val="clear" w:color="auto" w:fill="auto"/>
            <w:noWrap/>
            <w:vAlign w:val="center"/>
          </w:tcPr>
          <w:p w14:paraId="5207A7CB">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p>
        </w:tc>
        <w:tc>
          <w:tcPr>
            <w:tcW w:w="546" w:type="dxa"/>
            <w:tcBorders>
              <w:top w:val="nil"/>
              <w:left w:val="nil"/>
              <w:bottom w:val="single" w:color="auto" w:sz="4" w:space="0"/>
              <w:right w:val="single" w:color="auto" w:sz="4" w:space="0"/>
            </w:tcBorders>
            <w:shd w:val="clear" w:color="auto" w:fill="auto"/>
            <w:noWrap/>
            <w:vAlign w:val="center"/>
          </w:tcPr>
          <w:p w14:paraId="7727367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p>
        </w:tc>
        <w:tc>
          <w:tcPr>
            <w:tcW w:w="661" w:type="dxa"/>
            <w:tcBorders>
              <w:top w:val="nil"/>
              <w:left w:val="nil"/>
              <w:bottom w:val="single" w:color="auto" w:sz="4" w:space="0"/>
              <w:right w:val="single" w:color="auto" w:sz="4" w:space="0"/>
            </w:tcBorders>
            <w:shd w:val="clear" w:color="auto" w:fill="auto"/>
            <w:noWrap/>
            <w:vAlign w:val="center"/>
          </w:tcPr>
          <w:p w14:paraId="213D7313">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p>
        </w:tc>
        <w:tc>
          <w:tcPr>
            <w:tcW w:w="562" w:type="dxa"/>
            <w:vMerge w:val="continue"/>
            <w:tcBorders>
              <w:top w:val="nil"/>
              <w:left w:val="single" w:color="auto" w:sz="4" w:space="0"/>
              <w:bottom w:val="single" w:color="000000" w:sz="4" w:space="0"/>
              <w:right w:val="single" w:color="auto" w:sz="4" w:space="0"/>
            </w:tcBorders>
            <w:vAlign w:val="center"/>
          </w:tcPr>
          <w:p w14:paraId="4799891C">
            <w:pPr>
              <w:widowControl/>
              <w:jc w:val="left"/>
              <w:rPr>
                <w:rFonts w:hint="eastAsia" w:ascii="宋体" w:hAnsi="宋体" w:eastAsia="宋体" w:cs="宋体"/>
                <w:color w:val="000000"/>
                <w:kern w:val="0"/>
                <w:sz w:val="22"/>
              </w:rPr>
            </w:pPr>
          </w:p>
        </w:tc>
        <w:tc>
          <w:tcPr>
            <w:tcW w:w="709" w:type="dxa"/>
            <w:vMerge w:val="continue"/>
            <w:tcBorders>
              <w:top w:val="nil"/>
              <w:left w:val="single" w:color="auto" w:sz="4" w:space="0"/>
              <w:bottom w:val="single" w:color="000000" w:sz="4" w:space="0"/>
              <w:right w:val="single" w:color="auto" w:sz="4" w:space="0"/>
            </w:tcBorders>
            <w:vAlign w:val="center"/>
          </w:tcPr>
          <w:p w14:paraId="145B1598">
            <w:pPr>
              <w:widowControl/>
              <w:jc w:val="left"/>
              <w:rPr>
                <w:rFonts w:hint="eastAsia" w:ascii="宋体" w:hAnsi="宋体" w:eastAsia="宋体" w:cs="宋体"/>
                <w:color w:val="000000"/>
                <w:kern w:val="0"/>
                <w:sz w:val="22"/>
              </w:rPr>
            </w:pPr>
          </w:p>
        </w:tc>
        <w:tc>
          <w:tcPr>
            <w:tcW w:w="714" w:type="dxa"/>
            <w:vMerge w:val="continue"/>
            <w:tcBorders>
              <w:top w:val="nil"/>
              <w:left w:val="single" w:color="auto" w:sz="4" w:space="0"/>
              <w:bottom w:val="single" w:color="000000" w:sz="4" w:space="0"/>
              <w:right w:val="single" w:color="auto" w:sz="4" w:space="0"/>
            </w:tcBorders>
            <w:vAlign w:val="center"/>
          </w:tcPr>
          <w:p w14:paraId="2ADD397E">
            <w:pPr>
              <w:widowControl/>
              <w:jc w:val="left"/>
              <w:rPr>
                <w:rFonts w:hint="eastAsia" w:ascii="宋体" w:hAnsi="宋体" w:eastAsia="宋体" w:cs="宋体"/>
                <w:color w:val="000000"/>
                <w:kern w:val="0"/>
                <w:sz w:val="22"/>
              </w:rPr>
            </w:pPr>
          </w:p>
        </w:tc>
      </w:tr>
      <w:tr w14:paraId="4D688BBE">
        <w:tblPrEx>
          <w:tblCellMar>
            <w:top w:w="0" w:type="dxa"/>
            <w:left w:w="108" w:type="dxa"/>
            <w:bottom w:w="0" w:type="dxa"/>
            <w:right w:w="108" w:type="dxa"/>
          </w:tblCellMar>
        </w:tblPrEx>
        <w:trPr>
          <w:trHeight w:val="375" w:hRule="atLeast"/>
          <w:jc w:val="center"/>
        </w:trPr>
        <w:tc>
          <w:tcPr>
            <w:tcW w:w="568" w:type="dxa"/>
            <w:tcBorders>
              <w:top w:val="nil"/>
              <w:left w:val="single" w:color="auto" w:sz="4" w:space="0"/>
              <w:bottom w:val="single" w:color="auto" w:sz="4" w:space="0"/>
              <w:right w:val="single" w:color="auto" w:sz="4" w:space="0"/>
            </w:tcBorders>
            <w:shd w:val="clear" w:color="auto" w:fill="auto"/>
            <w:noWrap/>
            <w:vAlign w:val="center"/>
          </w:tcPr>
          <w:p w14:paraId="006B1306">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3F</w:t>
            </w:r>
          </w:p>
        </w:tc>
        <w:tc>
          <w:tcPr>
            <w:tcW w:w="850" w:type="dxa"/>
            <w:tcBorders>
              <w:top w:val="nil"/>
              <w:left w:val="nil"/>
              <w:bottom w:val="single" w:color="auto" w:sz="4" w:space="0"/>
              <w:right w:val="single" w:color="auto" w:sz="4" w:space="0"/>
            </w:tcBorders>
            <w:shd w:val="clear" w:color="auto" w:fill="auto"/>
            <w:noWrap/>
            <w:vAlign w:val="center"/>
          </w:tcPr>
          <w:p w14:paraId="1BDFDAE7">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预留</w:t>
            </w:r>
          </w:p>
        </w:tc>
        <w:tc>
          <w:tcPr>
            <w:tcW w:w="567" w:type="dxa"/>
            <w:tcBorders>
              <w:top w:val="nil"/>
              <w:left w:val="nil"/>
              <w:bottom w:val="single" w:color="auto" w:sz="4" w:space="0"/>
              <w:right w:val="single" w:color="auto" w:sz="4" w:space="0"/>
            </w:tcBorders>
            <w:shd w:val="clear" w:color="auto" w:fill="auto"/>
            <w:vAlign w:val="center"/>
          </w:tcPr>
          <w:p w14:paraId="03EC2668">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567" w:type="dxa"/>
            <w:tcBorders>
              <w:top w:val="nil"/>
              <w:left w:val="nil"/>
              <w:bottom w:val="single" w:color="auto" w:sz="4" w:space="0"/>
              <w:right w:val="single" w:color="auto" w:sz="4" w:space="0"/>
            </w:tcBorders>
            <w:shd w:val="clear" w:color="auto" w:fill="auto"/>
            <w:vAlign w:val="center"/>
          </w:tcPr>
          <w:p w14:paraId="14CA1984">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774" w:type="dxa"/>
            <w:tcBorders>
              <w:top w:val="nil"/>
              <w:left w:val="nil"/>
              <w:bottom w:val="single" w:color="auto" w:sz="4" w:space="0"/>
              <w:right w:val="single" w:color="auto" w:sz="4" w:space="0"/>
            </w:tcBorders>
            <w:shd w:val="clear" w:color="auto" w:fill="auto"/>
            <w:noWrap/>
            <w:vAlign w:val="center"/>
          </w:tcPr>
          <w:p w14:paraId="72477AD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786" w:type="dxa"/>
            <w:tcBorders>
              <w:top w:val="nil"/>
              <w:left w:val="nil"/>
              <w:bottom w:val="single" w:color="auto" w:sz="4" w:space="0"/>
              <w:right w:val="single" w:color="auto" w:sz="4" w:space="0"/>
            </w:tcBorders>
            <w:shd w:val="clear" w:color="auto" w:fill="auto"/>
            <w:noWrap/>
            <w:vAlign w:val="center"/>
          </w:tcPr>
          <w:p w14:paraId="346D39B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7" w:type="dxa"/>
            <w:tcBorders>
              <w:top w:val="nil"/>
              <w:left w:val="nil"/>
              <w:bottom w:val="single" w:color="auto" w:sz="4" w:space="0"/>
              <w:right w:val="single" w:color="auto" w:sz="4" w:space="0"/>
            </w:tcBorders>
            <w:shd w:val="clear" w:color="auto" w:fill="auto"/>
            <w:noWrap/>
            <w:vAlign w:val="center"/>
          </w:tcPr>
          <w:p w14:paraId="5843608A">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7" w:type="dxa"/>
            <w:tcBorders>
              <w:top w:val="nil"/>
              <w:left w:val="nil"/>
              <w:bottom w:val="single" w:color="auto" w:sz="4" w:space="0"/>
              <w:right w:val="single" w:color="auto" w:sz="4" w:space="0"/>
            </w:tcBorders>
            <w:shd w:val="clear" w:color="auto" w:fill="auto"/>
            <w:noWrap/>
            <w:vAlign w:val="center"/>
          </w:tcPr>
          <w:p w14:paraId="60A9B4E3">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7" w:type="dxa"/>
            <w:tcBorders>
              <w:top w:val="nil"/>
              <w:left w:val="nil"/>
              <w:bottom w:val="single" w:color="auto" w:sz="4" w:space="0"/>
              <w:right w:val="single" w:color="auto" w:sz="4" w:space="0"/>
            </w:tcBorders>
            <w:shd w:val="clear" w:color="auto" w:fill="auto"/>
            <w:noWrap/>
            <w:vAlign w:val="center"/>
          </w:tcPr>
          <w:p w14:paraId="6147BA7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656" w:type="dxa"/>
            <w:tcBorders>
              <w:top w:val="nil"/>
              <w:left w:val="nil"/>
              <w:bottom w:val="single" w:color="auto" w:sz="4" w:space="0"/>
              <w:right w:val="single" w:color="auto" w:sz="4" w:space="0"/>
            </w:tcBorders>
            <w:shd w:val="clear" w:color="auto" w:fill="auto"/>
            <w:noWrap/>
            <w:vAlign w:val="center"/>
          </w:tcPr>
          <w:p w14:paraId="0E75CCF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46" w:type="dxa"/>
            <w:tcBorders>
              <w:top w:val="nil"/>
              <w:left w:val="nil"/>
              <w:bottom w:val="single" w:color="auto" w:sz="4" w:space="0"/>
              <w:right w:val="single" w:color="auto" w:sz="4" w:space="0"/>
            </w:tcBorders>
            <w:shd w:val="clear" w:color="auto" w:fill="auto"/>
            <w:noWrap/>
            <w:vAlign w:val="center"/>
          </w:tcPr>
          <w:p w14:paraId="7E94320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46" w:type="dxa"/>
            <w:tcBorders>
              <w:top w:val="nil"/>
              <w:left w:val="nil"/>
              <w:bottom w:val="single" w:color="auto" w:sz="4" w:space="0"/>
              <w:right w:val="single" w:color="auto" w:sz="4" w:space="0"/>
            </w:tcBorders>
            <w:shd w:val="clear" w:color="auto" w:fill="auto"/>
            <w:noWrap/>
            <w:vAlign w:val="center"/>
          </w:tcPr>
          <w:p w14:paraId="547BA99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661" w:type="dxa"/>
            <w:tcBorders>
              <w:top w:val="nil"/>
              <w:left w:val="nil"/>
              <w:bottom w:val="single" w:color="auto" w:sz="4" w:space="0"/>
              <w:right w:val="single" w:color="auto" w:sz="4" w:space="0"/>
            </w:tcBorders>
            <w:shd w:val="clear" w:color="auto" w:fill="auto"/>
            <w:noWrap/>
            <w:vAlign w:val="center"/>
          </w:tcPr>
          <w:p w14:paraId="6E6A5CD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2" w:type="dxa"/>
            <w:tcBorders>
              <w:top w:val="nil"/>
              <w:left w:val="nil"/>
              <w:bottom w:val="single" w:color="auto" w:sz="4" w:space="0"/>
              <w:right w:val="single" w:color="auto" w:sz="4" w:space="0"/>
            </w:tcBorders>
            <w:shd w:val="clear" w:color="auto" w:fill="auto"/>
            <w:noWrap/>
            <w:vAlign w:val="center"/>
          </w:tcPr>
          <w:p w14:paraId="3B35C7E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709" w:type="dxa"/>
            <w:tcBorders>
              <w:top w:val="nil"/>
              <w:left w:val="nil"/>
              <w:bottom w:val="single" w:color="auto" w:sz="4" w:space="0"/>
              <w:right w:val="single" w:color="auto" w:sz="4" w:space="0"/>
            </w:tcBorders>
            <w:shd w:val="clear" w:color="auto" w:fill="auto"/>
            <w:noWrap/>
            <w:vAlign w:val="center"/>
          </w:tcPr>
          <w:p w14:paraId="4A99CB5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714" w:type="dxa"/>
            <w:tcBorders>
              <w:top w:val="nil"/>
              <w:left w:val="nil"/>
              <w:bottom w:val="single" w:color="auto" w:sz="4" w:space="0"/>
              <w:right w:val="single" w:color="auto" w:sz="4" w:space="0"/>
            </w:tcBorders>
            <w:shd w:val="clear" w:color="auto" w:fill="auto"/>
            <w:noWrap/>
            <w:vAlign w:val="center"/>
          </w:tcPr>
          <w:p w14:paraId="49D1391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r>
      <w:tr w14:paraId="3D5AD9D5">
        <w:tblPrEx>
          <w:tblCellMar>
            <w:top w:w="0" w:type="dxa"/>
            <w:left w:w="108" w:type="dxa"/>
            <w:bottom w:w="0" w:type="dxa"/>
            <w:right w:w="108" w:type="dxa"/>
          </w:tblCellMar>
        </w:tblPrEx>
        <w:trPr>
          <w:trHeight w:val="375" w:hRule="atLeast"/>
          <w:jc w:val="center"/>
        </w:trPr>
        <w:tc>
          <w:tcPr>
            <w:tcW w:w="568" w:type="dxa"/>
            <w:vMerge w:val="restart"/>
            <w:tcBorders>
              <w:top w:val="nil"/>
              <w:left w:val="single" w:color="auto" w:sz="4" w:space="0"/>
              <w:bottom w:val="single" w:color="auto" w:sz="4" w:space="0"/>
              <w:right w:val="single" w:color="auto" w:sz="4" w:space="0"/>
            </w:tcBorders>
            <w:shd w:val="clear" w:color="auto" w:fill="auto"/>
            <w:noWrap/>
            <w:vAlign w:val="center"/>
          </w:tcPr>
          <w:p w14:paraId="3EBC2B45">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5F</w:t>
            </w:r>
          </w:p>
        </w:tc>
        <w:tc>
          <w:tcPr>
            <w:tcW w:w="850" w:type="dxa"/>
            <w:tcBorders>
              <w:top w:val="nil"/>
              <w:left w:val="nil"/>
              <w:bottom w:val="single" w:color="auto" w:sz="4" w:space="0"/>
              <w:right w:val="single" w:color="auto" w:sz="4" w:space="0"/>
            </w:tcBorders>
            <w:shd w:val="clear" w:color="auto" w:fill="auto"/>
            <w:vAlign w:val="center"/>
          </w:tcPr>
          <w:p w14:paraId="416FB1CE">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单人间</w:t>
            </w:r>
          </w:p>
        </w:tc>
        <w:tc>
          <w:tcPr>
            <w:tcW w:w="567" w:type="dxa"/>
            <w:tcBorders>
              <w:top w:val="nil"/>
              <w:left w:val="nil"/>
              <w:bottom w:val="single" w:color="auto" w:sz="4" w:space="0"/>
              <w:right w:val="single" w:color="auto" w:sz="4" w:space="0"/>
            </w:tcBorders>
            <w:shd w:val="clear" w:color="auto" w:fill="auto"/>
            <w:vAlign w:val="center"/>
          </w:tcPr>
          <w:p w14:paraId="5B29E377">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567" w:type="dxa"/>
            <w:tcBorders>
              <w:top w:val="nil"/>
              <w:left w:val="nil"/>
              <w:bottom w:val="single" w:color="auto" w:sz="4" w:space="0"/>
              <w:right w:val="single" w:color="auto" w:sz="4" w:space="0"/>
            </w:tcBorders>
            <w:shd w:val="clear" w:color="auto" w:fill="auto"/>
            <w:vAlign w:val="center"/>
          </w:tcPr>
          <w:p w14:paraId="0E5EE524">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774" w:type="dxa"/>
            <w:tcBorders>
              <w:top w:val="nil"/>
              <w:left w:val="nil"/>
              <w:bottom w:val="single" w:color="auto" w:sz="4" w:space="0"/>
              <w:right w:val="single" w:color="auto" w:sz="4" w:space="0"/>
            </w:tcBorders>
            <w:shd w:val="clear" w:color="auto" w:fill="auto"/>
            <w:noWrap/>
            <w:vAlign w:val="center"/>
          </w:tcPr>
          <w:p w14:paraId="5CD1332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786" w:type="dxa"/>
            <w:tcBorders>
              <w:top w:val="nil"/>
              <w:left w:val="nil"/>
              <w:bottom w:val="single" w:color="auto" w:sz="4" w:space="0"/>
              <w:right w:val="single" w:color="auto" w:sz="4" w:space="0"/>
            </w:tcBorders>
            <w:shd w:val="clear" w:color="auto" w:fill="auto"/>
            <w:noWrap/>
            <w:vAlign w:val="center"/>
          </w:tcPr>
          <w:p w14:paraId="12EDDF63">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67" w:type="dxa"/>
            <w:tcBorders>
              <w:top w:val="nil"/>
              <w:left w:val="nil"/>
              <w:bottom w:val="single" w:color="auto" w:sz="4" w:space="0"/>
              <w:right w:val="single" w:color="auto" w:sz="4" w:space="0"/>
            </w:tcBorders>
            <w:shd w:val="clear" w:color="auto" w:fill="auto"/>
            <w:noWrap/>
            <w:vAlign w:val="center"/>
          </w:tcPr>
          <w:p w14:paraId="7938CB3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67" w:type="dxa"/>
            <w:tcBorders>
              <w:top w:val="nil"/>
              <w:left w:val="nil"/>
              <w:bottom w:val="single" w:color="auto" w:sz="4" w:space="0"/>
              <w:right w:val="single" w:color="auto" w:sz="4" w:space="0"/>
            </w:tcBorders>
            <w:shd w:val="clear" w:color="auto" w:fill="auto"/>
            <w:noWrap/>
            <w:vAlign w:val="center"/>
          </w:tcPr>
          <w:p w14:paraId="1FCEE2EB">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67" w:type="dxa"/>
            <w:tcBorders>
              <w:top w:val="nil"/>
              <w:left w:val="nil"/>
              <w:bottom w:val="single" w:color="auto" w:sz="4" w:space="0"/>
              <w:right w:val="single" w:color="auto" w:sz="4" w:space="0"/>
            </w:tcBorders>
            <w:shd w:val="clear" w:color="auto" w:fill="auto"/>
            <w:noWrap/>
            <w:vAlign w:val="center"/>
          </w:tcPr>
          <w:p w14:paraId="374A0F4B">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656" w:type="dxa"/>
            <w:tcBorders>
              <w:top w:val="nil"/>
              <w:left w:val="nil"/>
              <w:bottom w:val="single" w:color="auto" w:sz="4" w:space="0"/>
              <w:right w:val="single" w:color="auto" w:sz="4" w:space="0"/>
            </w:tcBorders>
            <w:shd w:val="clear" w:color="auto" w:fill="auto"/>
            <w:noWrap/>
            <w:vAlign w:val="center"/>
          </w:tcPr>
          <w:p w14:paraId="2DA79A0C">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45</w:t>
            </w:r>
          </w:p>
        </w:tc>
        <w:tc>
          <w:tcPr>
            <w:tcW w:w="546" w:type="dxa"/>
            <w:tcBorders>
              <w:top w:val="nil"/>
              <w:left w:val="nil"/>
              <w:bottom w:val="single" w:color="auto" w:sz="4" w:space="0"/>
              <w:right w:val="single" w:color="auto" w:sz="4" w:space="0"/>
            </w:tcBorders>
            <w:shd w:val="clear" w:color="auto" w:fill="auto"/>
            <w:noWrap/>
            <w:vAlign w:val="center"/>
          </w:tcPr>
          <w:p w14:paraId="54F0B9F8">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46" w:type="dxa"/>
            <w:tcBorders>
              <w:top w:val="nil"/>
              <w:left w:val="nil"/>
              <w:bottom w:val="single" w:color="auto" w:sz="4" w:space="0"/>
              <w:right w:val="single" w:color="auto" w:sz="4" w:space="0"/>
            </w:tcBorders>
            <w:shd w:val="clear" w:color="auto" w:fill="auto"/>
            <w:noWrap/>
            <w:vAlign w:val="center"/>
          </w:tcPr>
          <w:p w14:paraId="30DE44E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661" w:type="dxa"/>
            <w:tcBorders>
              <w:top w:val="nil"/>
              <w:left w:val="nil"/>
              <w:bottom w:val="single" w:color="auto" w:sz="4" w:space="0"/>
              <w:right w:val="single" w:color="auto" w:sz="4" w:space="0"/>
            </w:tcBorders>
            <w:shd w:val="clear" w:color="auto" w:fill="auto"/>
            <w:noWrap/>
            <w:vAlign w:val="center"/>
          </w:tcPr>
          <w:p w14:paraId="27090F6E">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2" w:type="dxa"/>
            <w:vMerge w:val="restart"/>
            <w:tcBorders>
              <w:top w:val="nil"/>
              <w:left w:val="single" w:color="auto" w:sz="4" w:space="0"/>
              <w:bottom w:val="single" w:color="000000" w:sz="4" w:space="0"/>
              <w:right w:val="single" w:color="auto" w:sz="4" w:space="0"/>
            </w:tcBorders>
            <w:shd w:val="clear" w:color="auto" w:fill="auto"/>
            <w:noWrap/>
            <w:vAlign w:val="center"/>
          </w:tcPr>
          <w:p w14:paraId="49D2C4BE">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709" w:type="dxa"/>
            <w:vMerge w:val="restart"/>
            <w:tcBorders>
              <w:top w:val="nil"/>
              <w:left w:val="single" w:color="auto" w:sz="4" w:space="0"/>
              <w:bottom w:val="single" w:color="000000" w:sz="4" w:space="0"/>
              <w:right w:val="single" w:color="auto" w:sz="4" w:space="0"/>
            </w:tcBorders>
            <w:shd w:val="clear" w:color="auto" w:fill="auto"/>
            <w:noWrap/>
            <w:vAlign w:val="center"/>
          </w:tcPr>
          <w:p w14:paraId="268D7BD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714" w:type="dxa"/>
            <w:vMerge w:val="restart"/>
            <w:tcBorders>
              <w:top w:val="nil"/>
              <w:left w:val="single" w:color="auto" w:sz="4" w:space="0"/>
              <w:bottom w:val="single" w:color="000000" w:sz="4" w:space="0"/>
              <w:right w:val="single" w:color="auto" w:sz="4" w:space="0"/>
            </w:tcBorders>
            <w:shd w:val="clear" w:color="auto" w:fill="auto"/>
            <w:noWrap/>
            <w:vAlign w:val="center"/>
          </w:tcPr>
          <w:p w14:paraId="648CEC4A">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r>
      <w:tr w14:paraId="72BD8635">
        <w:tblPrEx>
          <w:tblCellMar>
            <w:top w:w="0" w:type="dxa"/>
            <w:left w:w="108" w:type="dxa"/>
            <w:bottom w:w="0" w:type="dxa"/>
            <w:right w:w="108" w:type="dxa"/>
          </w:tblCellMar>
        </w:tblPrEx>
        <w:trPr>
          <w:trHeight w:val="375" w:hRule="atLeast"/>
          <w:jc w:val="center"/>
        </w:trPr>
        <w:tc>
          <w:tcPr>
            <w:tcW w:w="568" w:type="dxa"/>
            <w:vMerge w:val="continue"/>
            <w:tcBorders>
              <w:top w:val="nil"/>
              <w:left w:val="single" w:color="auto" w:sz="4" w:space="0"/>
              <w:bottom w:val="single" w:color="auto" w:sz="4" w:space="0"/>
              <w:right w:val="single" w:color="auto" w:sz="4" w:space="0"/>
            </w:tcBorders>
            <w:vAlign w:val="center"/>
          </w:tcPr>
          <w:p w14:paraId="3D4E5468">
            <w:pPr>
              <w:widowControl/>
              <w:ind w:left="-102" w:leftChars="-49" w:right="-25" w:rightChars="-12" w:hanging="1"/>
              <w:jc w:val="center"/>
              <w:rPr>
                <w:rFonts w:hint="eastAsia" w:ascii="宋体" w:hAnsi="宋体" w:eastAsia="宋体" w:cs="宋体"/>
                <w:color w:val="000000"/>
                <w:kern w:val="0"/>
                <w:sz w:val="22"/>
              </w:rPr>
            </w:pPr>
          </w:p>
        </w:tc>
        <w:tc>
          <w:tcPr>
            <w:tcW w:w="850" w:type="dxa"/>
            <w:tcBorders>
              <w:top w:val="nil"/>
              <w:left w:val="nil"/>
              <w:bottom w:val="single" w:color="auto" w:sz="4" w:space="0"/>
              <w:right w:val="single" w:color="auto" w:sz="4" w:space="0"/>
            </w:tcBorders>
            <w:shd w:val="clear" w:color="auto" w:fill="auto"/>
            <w:vAlign w:val="center"/>
          </w:tcPr>
          <w:p w14:paraId="17F6AD6A">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二人间</w:t>
            </w:r>
          </w:p>
        </w:tc>
        <w:tc>
          <w:tcPr>
            <w:tcW w:w="567" w:type="dxa"/>
            <w:tcBorders>
              <w:top w:val="nil"/>
              <w:left w:val="nil"/>
              <w:bottom w:val="single" w:color="auto" w:sz="4" w:space="0"/>
              <w:right w:val="single" w:color="auto" w:sz="4" w:space="0"/>
            </w:tcBorders>
            <w:shd w:val="clear" w:color="auto" w:fill="auto"/>
            <w:vAlign w:val="center"/>
          </w:tcPr>
          <w:p w14:paraId="36EEF622">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w:t>
            </w:r>
          </w:p>
        </w:tc>
        <w:tc>
          <w:tcPr>
            <w:tcW w:w="567" w:type="dxa"/>
            <w:tcBorders>
              <w:top w:val="nil"/>
              <w:left w:val="nil"/>
              <w:bottom w:val="single" w:color="auto" w:sz="4" w:space="0"/>
              <w:right w:val="single" w:color="auto" w:sz="4" w:space="0"/>
            </w:tcBorders>
            <w:shd w:val="clear" w:color="auto" w:fill="auto"/>
            <w:vAlign w:val="center"/>
          </w:tcPr>
          <w:p w14:paraId="2BF0C7B8">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30</w:t>
            </w:r>
          </w:p>
        </w:tc>
        <w:tc>
          <w:tcPr>
            <w:tcW w:w="774" w:type="dxa"/>
            <w:tcBorders>
              <w:top w:val="nil"/>
              <w:left w:val="nil"/>
              <w:bottom w:val="single" w:color="auto" w:sz="4" w:space="0"/>
              <w:right w:val="single" w:color="auto" w:sz="4" w:space="0"/>
            </w:tcBorders>
            <w:shd w:val="clear" w:color="auto" w:fill="auto"/>
            <w:noWrap/>
            <w:vAlign w:val="center"/>
          </w:tcPr>
          <w:p w14:paraId="34DACD7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786" w:type="dxa"/>
            <w:tcBorders>
              <w:top w:val="nil"/>
              <w:left w:val="nil"/>
              <w:bottom w:val="single" w:color="auto" w:sz="4" w:space="0"/>
              <w:right w:val="single" w:color="auto" w:sz="4" w:space="0"/>
            </w:tcBorders>
            <w:shd w:val="clear" w:color="auto" w:fill="auto"/>
            <w:noWrap/>
            <w:vAlign w:val="center"/>
          </w:tcPr>
          <w:p w14:paraId="0DCF6D7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567" w:type="dxa"/>
            <w:tcBorders>
              <w:top w:val="nil"/>
              <w:left w:val="nil"/>
              <w:bottom w:val="single" w:color="auto" w:sz="4" w:space="0"/>
              <w:right w:val="single" w:color="auto" w:sz="4" w:space="0"/>
            </w:tcBorders>
            <w:shd w:val="clear" w:color="auto" w:fill="auto"/>
            <w:noWrap/>
            <w:vAlign w:val="center"/>
          </w:tcPr>
          <w:p w14:paraId="6A9B752E">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567" w:type="dxa"/>
            <w:tcBorders>
              <w:top w:val="nil"/>
              <w:left w:val="nil"/>
              <w:bottom w:val="single" w:color="auto" w:sz="4" w:space="0"/>
              <w:right w:val="single" w:color="auto" w:sz="4" w:space="0"/>
            </w:tcBorders>
            <w:shd w:val="clear" w:color="auto" w:fill="auto"/>
            <w:noWrap/>
            <w:vAlign w:val="center"/>
          </w:tcPr>
          <w:p w14:paraId="342653A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567" w:type="dxa"/>
            <w:tcBorders>
              <w:top w:val="nil"/>
              <w:left w:val="nil"/>
              <w:bottom w:val="single" w:color="auto" w:sz="4" w:space="0"/>
              <w:right w:val="single" w:color="auto" w:sz="4" w:space="0"/>
            </w:tcBorders>
            <w:shd w:val="clear" w:color="auto" w:fill="auto"/>
            <w:noWrap/>
            <w:vAlign w:val="center"/>
          </w:tcPr>
          <w:p w14:paraId="1E1A9D6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656" w:type="dxa"/>
            <w:tcBorders>
              <w:top w:val="nil"/>
              <w:left w:val="nil"/>
              <w:bottom w:val="single" w:color="auto" w:sz="4" w:space="0"/>
              <w:right w:val="single" w:color="auto" w:sz="4" w:space="0"/>
            </w:tcBorders>
            <w:shd w:val="clear" w:color="auto" w:fill="auto"/>
            <w:noWrap/>
            <w:vAlign w:val="center"/>
          </w:tcPr>
          <w:p w14:paraId="660443C5">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30</w:t>
            </w:r>
          </w:p>
        </w:tc>
        <w:tc>
          <w:tcPr>
            <w:tcW w:w="546" w:type="dxa"/>
            <w:tcBorders>
              <w:top w:val="nil"/>
              <w:left w:val="nil"/>
              <w:bottom w:val="single" w:color="auto" w:sz="4" w:space="0"/>
              <w:right w:val="single" w:color="auto" w:sz="4" w:space="0"/>
            </w:tcBorders>
            <w:shd w:val="clear" w:color="auto" w:fill="auto"/>
            <w:noWrap/>
            <w:vAlign w:val="center"/>
          </w:tcPr>
          <w:p w14:paraId="11BFEA6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546" w:type="dxa"/>
            <w:tcBorders>
              <w:top w:val="nil"/>
              <w:left w:val="nil"/>
              <w:bottom w:val="single" w:color="auto" w:sz="4" w:space="0"/>
              <w:right w:val="single" w:color="auto" w:sz="4" w:space="0"/>
            </w:tcBorders>
            <w:shd w:val="clear" w:color="auto" w:fill="auto"/>
            <w:noWrap/>
            <w:vAlign w:val="center"/>
          </w:tcPr>
          <w:p w14:paraId="04F34DCD">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661" w:type="dxa"/>
            <w:tcBorders>
              <w:top w:val="nil"/>
              <w:left w:val="nil"/>
              <w:bottom w:val="single" w:color="auto" w:sz="4" w:space="0"/>
              <w:right w:val="single" w:color="auto" w:sz="4" w:space="0"/>
            </w:tcBorders>
            <w:shd w:val="clear" w:color="auto" w:fill="auto"/>
            <w:noWrap/>
            <w:vAlign w:val="center"/>
          </w:tcPr>
          <w:p w14:paraId="251139B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2" w:type="dxa"/>
            <w:vMerge w:val="continue"/>
            <w:tcBorders>
              <w:top w:val="nil"/>
              <w:left w:val="single" w:color="auto" w:sz="4" w:space="0"/>
              <w:bottom w:val="single" w:color="000000" w:sz="4" w:space="0"/>
              <w:right w:val="single" w:color="auto" w:sz="4" w:space="0"/>
            </w:tcBorders>
            <w:vAlign w:val="center"/>
          </w:tcPr>
          <w:p w14:paraId="00E4E66D">
            <w:pPr>
              <w:widowControl/>
              <w:jc w:val="left"/>
              <w:rPr>
                <w:rFonts w:hint="eastAsia" w:ascii="宋体" w:hAnsi="宋体" w:eastAsia="宋体" w:cs="宋体"/>
                <w:color w:val="000000"/>
                <w:kern w:val="0"/>
                <w:sz w:val="22"/>
              </w:rPr>
            </w:pPr>
          </w:p>
        </w:tc>
        <w:tc>
          <w:tcPr>
            <w:tcW w:w="709" w:type="dxa"/>
            <w:vMerge w:val="continue"/>
            <w:tcBorders>
              <w:top w:val="nil"/>
              <w:left w:val="single" w:color="auto" w:sz="4" w:space="0"/>
              <w:bottom w:val="single" w:color="000000" w:sz="4" w:space="0"/>
              <w:right w:val="single" w:color="auto" w:sz="4" w:space="0"/>
            </w:tcBorders>
            <w:vAlign w:val="center"/>
          </w:tcPr>
          <w:p w14:paraId="1E926690">
            <w:pPr>
              <w:widowControl/>
              <w:jc w:val="left"/>
              <w:rPr>
                <w:rFonts w:hint="eastAsia" w:ascii="宋体" w:hAnsi="宋体" w:eastAsia="宋体" w:cs="宋体"/>
                <w:color w:val="000000"/>
                <w:kern w:val="0"/>
                <w:sz w:val="22"/>
              </w:rPr>
            </w:pPr>
          </w:p>
        </w:tc>
        <w:tc>
          <w:tcPr>
            <w:tcW w:w="714" w:type="dxa"/>
            <w:vMerge w:val="continue"/>
            <w:tcBorders>
              <w:top w:val="nil"/>
              <w:left w:val="single" w:color="auto" w:sz="4" w:space="0"/>
              <w:bottom w:val="single" w:color="000000" w:sz="4" w:space="0"/>
              <w:right w:val="single" w:color="auto" w:sz="4" w:space="0"/>
            </w:tcBorders>
            <w:vAlign w:val="center"/>
          </w:tcPr>
          <w:p w14:paraId="2AD81DAE">
            <w:pPr>
              <w:widowControl/>
              <w:jc w:val="left"/>
              <w:rPr>
                <w:rFonts w:hint="eastAsia" w:ascii="宋体" w:hAnsi="宋体" w:eastAsia="宋体" w:cs="宋体"/>
                <w:color w:val="000000"/>
                <w:kern w:val="0"/>
                <w:sz w:val="22"/>
              </w:rPr>
            </w:pPr>
          </w:p>
        </w:tc>
      </w:tr>
      <w:tr w14:paraId="1DDAA36D">
        <w:tblPrEx>
          <w:tblCellMar>
            <w:top w:w="0" w:type="dxa"/>
            <w:left w:w="108" w:type="dxa"/>
            <w:bottom w:w="0" w:type="dxa"/>
            <w:right w:w="108" w:type="dxa"/>
          </w:tblCellMar>
        </w:tblPrEx>
        <w:trPr>
          <w:trHeight w:val="375" w:hRule="atLeast"/>
          <w:jc w:val="center"/>
        </w:trPr>
        <w:tc>
          <w:tcPr>
            <w:tcW w:w="568" w:type="dxa"/>
            <w:vMerge w:val="continue"/>
            <w:tcBorders>
              <w:top w:val="nil"/>
              <w:left w:val="single" w:color="auto" w:sz="4" w:space="0"/>
              <w:bottom w:val="single" w:color="auto" w:sz="4" w:space="0"/>
              <w:right w:val="single" w:color="auto" w:sz="4" w:space="0"/>
            </w:tcBorders>
            <w:vAlign w:val="center"/>
          </w:tcPr>
          <w:p w14:paraId="0C6A4919">
            <w:pPr>
              <w:widowControl/>
              <w:ind w:left="-102" w:leftChars="-49" w:right="-25" w:rightChars="-12" w:hanging="1"/>
              <w:jc w:val="center"/>
              <w:rPr>
                <w:rFonts w:hint="eastAsia" w:ascii="宋体" w:hAnsi="宋体" w:eastAsia="宋体" w:cs="宋体"/>
                <w:color w:val="000000"/>
                <w:kern w:val="0"/>
                <w:sz w:val="22"/>
              </w:rPr>
            </w:pPr>
          </w:p>
        </w:tc>
        <w:tc>
          <w:tcPr>
            <w:tcW w:w="850" w:type="dxa"/>
            <w:tcBorders>
              <w:top w:val="nil"/>
              <w:left w:val="nil"/>
              <w:bottom w:val="single" w:color="auto" w:sz="4" w:space="0"/>
              <w:right w:val="single" w:color="auto" w:sz="4" w:space="0"/>
            </w:tcBorders>
            <w:shd w:val="clear" w:color="auto" w:fill="auto"/>
            <w:vAlign w:val="center"/>
          </w:tcPr>
          <w:p w14:paraId="2CF4D5AD">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三人间</w:t>
            </w:r>
          </w:p>
        </w:tc>
        <w:tc>
          <w:tcPr>
            <w:tcW w:w="567" w:type="dxa"/>
            <w:tcBorders>
              <w:top w:val="nil"/>
              <w:left w:val="nil"/>
              <w:bottom w:val="single" w:color="auto" w:sz="4" w:space="0"/>
              <w:right w:val="single" w:color="auto" w:sz="4" w:space="0"/>
            </w:tcBorders>
            <w:shd w:val="clear" w:color="auto" w:fill="auto"/>
            <w:vAlign w:val="center"/>
          </w:tcPr>
          <w:p w14:paraId="2F0C89AD">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39</w:t>
            </w:r>
          </w:p>
        </w:tc>
        <w:tc>
          <w:tcPr>
            <w:tcW w:w="567" w:type="dxa"/>
            <w:tcBorders>
              <w:top w:val="nil"/>
              <w:left w:val="nil"/>
              <w:bottom w:val="single" w:color="auto" w:sz="4" w:space="0"/>
              <w:right w:val="single" w:color="auto" w:sz="4" w:space="0"/>
            </w:tcBorders>
            <w:shd w:val="clear" w:color="auto" w:fill="auto"/>
            <w:vAlign w:val="center"/>
          </w:tcPr>
          <w:p w14:paraId="3D465441">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774" w:type="dxa"/>
            <w:tcBorders>
              <w:top w:val="nil"/>
              <w:left w:val="nil"/>
              <w:bottom w:val="single" w:color="auto" w:sz="4" w:space="0"/>
              <w:right w:val="single" w:color="auto" w:sz="4" w:space="0"/>
            </w:tcBorders>
            <w:shd w:val="clear" w:color="auto" w:fill="auto"/>
            <w:noWrap/>
            <w:vAlign w:val="center"/>
          </w:tcPr>
          <w:p w14:paraId="2E67BEE3">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17</w:t>
            </w:r>
          </w:p>
        </w:tc>
        <w:tc>
          <w:tcPr>
            <w:tcW w:w="786" w:type="dxa"/>
            <w:tcBorders>
              <w:top w:val="nil"/>
              <w:left w:val="nil"/>
              <w:bottom w:val="single" w:color="auto" w:sz="4" w:space="0"/>
              <w:right w:val="single" w:color="auto" w:sz="4" w:space="0"/>
            </w:tcBorders>
            <w:shd w:val="clear" w:color="auto" w:fill="auto"/>
            <w:noWrap/>
            <w:vAlign w:val="center"/>
          </w:tcPr>
          <w:p w14:paraId="6F90ACFE">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30</w:t>
            </w:r>
          </w:p>
        </w:tc>
        <w:tc>
          <w:tcPr>
            <w:tcW w:w="567" w:type="dxa"/>
            <w:tcBorders>
              <w:top w:val="nil"/>
              <w:left w:val="nil"/>
              <w:bottom w:val="single" w:color="auto" w:sz="4" w:space="0"/>
              <w:right w:val="single" w:color="auto" w:sz="4" w:space="0"/>
            </w:tcBorders>
            <w:shd w:val="clear" w:color="auto" w:fill="auto"/>
            <w:noWrap/>
            <w:vAlign w:val="center"/>
          </w:tcPr>
          <w:p w14:paraId="6D885F6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567" w:type="dxa"/>
            <w:tcBorders>
              <w:top w:val="nil"/>
              <w:left w:val="nil"/>
              <w:bottom w:val="single" w:color="auto" w:sz="4" w:space="0"/>
              <w:right w:val="single" w:color="auto" w:sz="4" w:space="0"/>
            </w:tcBorders>
            <w:shd w:val="clear" w:color="auto" w:fill="auto"/>
            <w:noWrap/>
            <w:vAlign w:val="center"/>
          </w:tcPr>
          <w:p w14:paraId="44973C8A">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567" w:type="dxa"/>
            <w:tcBorders>
              <w:top w:val="nil"/>
              <w:left w:val="nil"/>
              <w:bottom w:val="single" w:color="auto" w:sz="4" w:space="0"/>
              <w:right w:val="single" w:color="auto" w:sz="4" w:space="0"/>
            </w:tcBorders>
            <w:shd w:val="clear" w:color="auto" w:fill="auto"/>
            <w:noWrap/>
            <w:vAlign w:val="center"/>
          </w:tcPr>
          <w:p w14:paraId="6F37C28A">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30</w:t>
            </w:r>
          </w:p>
        </w:tc>
        <w:tc>
          <w:tcPr>
            <w:tcW w:w="656" w:type="dxa"/>
            <w:tcBorders>
              <w:top w:val="nil"/>
              <w:left w:val="nil"/>
              <w:bottom w:val="single" w:color="auto" w:sz="4" w:space="0"/>
              <w:right w:val="single" w:color="auto" w:sz="4" w:space="0"/>
            </w:tcBorders>
            <w:shd w:val="clear" w:color="auto" w:fill="auto"/>
            <w:noWrap/>
            <w:vAlign w:val="center"/>
          </w:tcPr>
          <w:p w14:paraId="75B0A66E">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177</w:t>
            </w:r>
          </w:p>
        </w:tc>
        <w:tc>
          <w:tcPr>
            <w:tcW w:w="546" w:type="dxa"/>
            <w:tcBorders>
              <w:top w:val="nil"/>
              <w:left w:val="nil"/>
              <w:bottom w:val="single" w:color="auto" w:sz="4" w:space="0"/>
              <w:right w:val="single" w:color="auto" w:sz="4" w:space="0"/>
            </w:tcBorders>
            <w:shd w:val="clear" w:color="auto" w:fill="auto"/>
            <w:noWrap/>
            <w:vAlign w:val="center"/>
          </w:tcPr>
          <w:p w14:paraId="5EFF7AF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546" w:type="dxa"/>
            <w:tcBorders>
              <w:top w:val="nil"/>
              <w:left w:val="nil"/>
              <w:bottom w:val="single" w:color="auto" w:sz="4" w:space="0"/>
              <w:right w:val="single" w:color="auto" w:sz="4" w:space="0"/>
            </w:tcBorders>
            <w:shd w:val="clear" w:color="auto" w:fill="auto"/>
            <w:noWrap/>
            <w:vAlign w:val="center"/>
          </w:tcPr>
          <w:p w14:paraId="4A8CBB6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661" w:type="dxa"/>
            <w:tcBorders>
              <w:top w:val="nil"/>
              <w:left w:val="nil"/>
              <w:bottom w:val="single" w:color="auto" w:sz="4" w:space="0"/>
              <w:right w:val="single" w:color="auto" w:sz="4" w:space="0"/>
            </w:tcBorders>
            <w:shd w:val="clear" w:color="auto" w:fill="auto"/>
            <w:noWrap/>
            <w:vAlign w:val="center"/>
          </w:tcPr>
          <w:p w14:paraId="433F0A3B">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62" w:type="dxa"/>
            <w:vMerge w:val="continue"/>
            <w:tcBorders>
              <w:top w:val="nil"/>
              <w:left w:val="single" w:color="auto" w:sz="4" w:space="0"/>
              <w:bottom w:val="single" w:color="000000" w:sz="4" w:space="0"/>
              <w:right w:val="single" w:color="auto" w:sz="4" w:space="0"/>
            </w:tcBorders>
            <w:vAlign w:val="center"/>
          </w:tcPr>
          <w:p w14:paraId="232D3279">
            <w:pPr>
              <w:widowControl/>
              <w:jc w:val="left"/>
              <w:rPr>
                <w:rFonts w:hint="eastAsia" w:ascii="宋体" w:hAnsi="宋体" w:eastAsia="宋体" w:cs="宋体"/>
                <w:color w:val="000000"/>
                <w:kern w:val="0"/>
                <w:sz w:val="22"/>
              </w:rPr>
            </w:pPr>
          </w:p>
        </w:tc>
        <w:tc>
          <w:tcPr>
            <w:tcW w:w="709" w:type="dxa"/>
            <w:vMerge w:val="continue"/>
            <w:tcBorders>
              <w:top w:val="nil"/>
              <w:left w:val="single" w:color="auto" w:sz="4" w:space="0"/>
              <w:bottom w:val="single" w:color="000000" w:sz="4" w:space="0"/>
              <w:right w:val="single" w:color="auto" w:sz="4" w:space="0"/>
            </w:tcBorders>
            <w:vAlign w:val="center"/>
          </w:tcPr>
          <w:p w14:paraId="1AFF3095">
            <w:pPr>
              <w:widowControl/>
              <w:jc w:val="left"/>
              <w:rPr>
                <w:rFonts w:hint="eastAsia" w:ascii="宋体" w:hAnsi="宋体" w:eastAsia="宋体" w:cs="宋体"/>
                <w:color w:val="000000"/>
                <w:kern w:val="0"/>
                <w:sz w:val="22"/>
              </w:rPr>
            </w:pPr>
          </w:p>
        </w:tc>
        <w:tc>
          <w:tcPr>
            <w:tcW w:w="714" w:type="dxa"/>
            <w:vMerge w:val="continue"/>
            <w:tcBorders>
              <w:top w:val="nil"/>
              <w:left w:val="single" w:color="auto" w:sz="4" w:space="0"/>
              <w:bottom w:val="single" w:color="000000" w:sz="4" w:space="0"/>
              <w:right w:val="single" w:color="auto" w:sz="4" w:space="0"/>
            </w:tcBorders>
            <w:vAlign w:val="center"/>
          </w:tcPr>
          <w:p w14:paraId="51200810">
            <w:pPr>
              <w:widowControl/>
              <w:jc w:val="left"/>
              <w:rPr>
                <w:rFonts w:hint="eastAsia" w:ascii="宋体" w:hAnsi="宋体" w:eastAsia="宋体" w:cs="宋体"/>
                <w:color w:val="000000"/>
                <w:kern w:val="0"/>
                <w:sz w:val="22"/>
              </w:rPr>
            </w:pPr>
          </w:p>
        </w:tc>
      </w:tr>
      <w:tr w14:paraId="5C694132">
        <w:tblPrEx>
          <w:tblCellMar>
            <w:top w:w="0" w:type="dxa"/>
            <w:left w:w="108" w:type="dxa"/>
            <w:bottom w:w="0" w:type="dxa"/>
            <w:right w:w="108" w:type="dxa"/>
          </w:tblCellMar>
        </w:tblPrEx>
        <w:trPr>
          <w:trHeight w:val="375" w:hRule="atLeast"/>
          <w:jc w:val="center"/>
        </w:trPr>
        <w:tc>
          <w:tcPr>
            <w:tcW w:w="568" w:type="dxa"/>
            <w:vMerge w:val="restart"/>
            <w:tcBorders>
              <w:top w:val="nil"/>
              <w:left w:val="single" w:color="auto" w:sz="4" w:space="0"/>
              <w:bottom w:val="single" w:color="auto" w:sz="4" w:space="0"/>
              <w:right w:val="single" w:color="auto" w:sz="4" w:space="0"/>
            </w:tcBorders>
            <w:shd w:val="clear" w:color="auto" w:fill="auto"/>
            <w:noWrap/>
            <w:vAlign w:val="center"/>
          </w:tcPr>
          <w:p w14:paraId="19A634EE">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6F</w:t>
            </w:r>
          </w:p>
        </w:tc>
        <w:tc>
          <w:tcPr>
            <w:tcW w:w="850" w:type="dxa"/>
            <w:tcBorders>
              <w:top w:val="nil"/>
              <w:left w:val="nil"/>
              <w:bottom w:val="single" w:color="auto" w:sz="4" w:space="0"/>
              <w:right w:val="single" w:color="auto" w:sz="4" w:space="0"/>
            </w:tcBorders>
            <w:shd w:val="clear" w:color="auto" w:fill="auto"/>
            <w:vAlign w:val="center"/>
          </w:tcPr>
          <w:p w14:paraId="70A44D21">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单人间</w:t>
            </w:r>
          </w:p>
        </w:tc>
        <w:tc>
          <w:tcPr>
            <w:tcW w:w="567" w:type="dxa"/>
            <w:tcBorders>
              <w:top w:val="nil"/>
              <w:left w:val="nil"/>
              <w:bottom w:val="single" w:color="auto" w:sz="4" w:space="0"/>
              <w:right w:val="single" w:color="auto" w:sz="4" w:space="0"/>
            </w:tcBorders>
            <w:shd w:val="clear" w:color="auto" w:fill="auto"/>
            <w:vAlign w:val="center"/>
          </w:tcPr>
          <w:p w14:paraId="61FBF3C8">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567" w:type="dxa"/>
            <w:tcBorders>
              <w:top w:val="nil"/>
              <w:left w:val="nil"/>
              <w:bottom w:val="single" w:color="auto" w:sz="4" w:space="0"/>
              <w:right w:val="single" w:color="auto" w:sz="4" w:space="0"/>
            </w:tcBorders>
            <w:shd w:val="clear" w:color="auto" w:fill="auto"/>
            <w:vAlign w:val="center"/>
          </w:tcPr>
          <w:p w14:paraId="1C7736B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774" w:type="dxa"/>
            <w:tcBorders>
              <w:top w:val="nil"/>
              <w:left w:val="nil"/>
              <w:bottom w:val="single" w:color="auto" w:sz="4" w:space="0"/>
              <w:right w:val="single" w:color="auto" w:sz="4" w:space="0"/>
            </w:tcBorders>
            <w:shd w:val="clear" w:color="auto" w:fill="auto"/>
            <w:noWrap/>
            <w:vAlign w:val="center"/>
          </w:tcPr>
          <w:p w14:paraId="27E42FBC">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786" w:type="dxa"/>
            <w:tcBorders>
              <w:top w:val="nil"/>
              <w:left w:val="nil"/>
              <w:bottom w:val="single" w:color="auto" w:sz="4" w:space="0"/>
              <w:right w:val="single" w:color="auto" w:sz="4" w:space="0"/>
            </w:tcBorders>
            <w:shd w:val="clear" w:color="auto" w:fill="auto"/>
            <w:noWrap/>
            <w:vAlign w:val="center"/>
          </w:tcPr>
          <w:p w14:paraId="6EC88D34">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67" w:type="dxa"/>
            <w:tcBorders>
              <w:top w:val="nil"/>
              <w:left w:val="nil"/>
              <w:bottom w:val="single" w:color="auto" w:sz="4" w:space="0"/>
              <w:right w:val="single" w:color="auto" w:sz="4" w:space="0"/>
            </w:tcBorders>
            <w:shd w:val="clear" w:color="auto" w:fill="auto"/>
            <w:noWrap/>
            <w:vAlign w:val="center"/>
          </w:tcPr>
          <w:p w14:paraId="0E0C6B5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67" w:type="dxa"/>
            <w:tcBorders>
              <w:top w:val="nil"/>
              <w:left w:val="nil"/>
              <w:bottom w:val="single" w:color="auto" w:sz="4" w:space="0"/>
              <w:right w:val="single" w:color="auto" w:sz="4" w:space="0"/>
            </w:tcBorders>
            <w:shd w:val="clear" w:color="auto" w:fill="auto"/>
            <w:noWrap/>
            <w:vAlign w:val="center"/>
          </w:tcPr>
          <w:p w14:paraId="3F03B26B">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67" w:type="dxa"/>
            <w:tcBorders>
              <w:top w:val="nil"/>
              <w:left w:val="nil"/>
              <w:bottom w:val="single" w:color="auto" w:sz="4" w:space="0"/>
              <w:right w:val="single" w:color="auto" w:sz="4" w:space="0"/>
            </w:tcBorders>
            <w:shd w:val="clear" w:color="auto" w:fill="auto"/>
            <w:noWrap/>
            <w:vAlign w:val="center"/>
          </w:tcPr>
          <w:p w14:paraId="2708635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656" w:type="dxa"/>
            <w:tcBorders>
              <w:top w:val="nil"/>
              <w:left w:val="nil"/>
              <w:bottom w:val="single" w:color="auto" w:sz="4" w:space="0"/>
              <w:right w:val="single" w:color="auto" w:sz="4" w:space="0"/>
            </w:tcBorders>
            <w:shd w:val="clear" w:color="auto" w:fill="auto"/>
            <w:noWrap/>
            <w:vAlign w:val="center"/>
          </w:tcPr>
          <w:p w14:paraId="6A449A2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45</w:t>
            </w:r>
          </w:p>
        </w:tc>
        <w:tc>
          <w:tcPr>
            <w:tcW w:w="546" w:type="dxa"/>
            <w:tcBorders>
              <w:top w:val="nil"/>
              <w:left w:val="nil"/>
              <w:bottom w:val="single" w:color="auto" w:sz="4" w:space="0"/>
              <w:right w:val="single" w:color="auto" w:sz="4" w:space="0"/>
            </w:tcBorders>
            <w:shd w:val="clear" w:color="auto" w:fill="auto"/>
            <w:noWrap/>
            <w:vAlign w:val="center"/>
          </w:tcPr>
          <w:p w14:paraId="5A64510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46" w:type="dxa"/>
            <w:tcBorders>
              <w:top w:val="nil"/>
              <w:left w:val="nil"/>
              <w:bottom w:val="single" w:color="auto" w:sz="4" w:space="0"/>
              <w:right w:val="single" w:color="auto" w:sz="4" w:space="0"/>
            </w:tcBorders>
            <w:shd w:val="clear" w:color="auto" w:fill="auto"/>
            <w:noWrap/>
            <w:vAlign w:val="center"/>
          </w:tcPr>
          <w:p w14:paraId="3B54910C">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661" w:type="dxa"/>
            <w:tcBorders>
              <w:top w:val="nil"/>
              <w:left w:val="nil"/>
              <w:bottom w:val="single" w:color="auto" w:sz="4" w:space="0"/>
              <w:right w:val="single" w:color="auto" w:sz="4" w:space="0"/>
            </w:tcBorders>
            <w:shd w:val="clear" w:color="auto" w:fill="auto"/>
            <w:noWrap/>
            <w:vAlign w:val="center"/>
          </w:tcPr>
          <w:p w14:paraId="2B373D2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2" w:type="dxa"/>
            <w:vMerge w:val="restart"/>
            <w:tcBorders>
              <w:top w:val="nil"/>
              <w:left w:val="single" w:color="auto" w:sz="4" w:space="0"/>
              <w:bottom w:val="single" w:color="000000" w:sz="4" w:space="0"/>
              <w:right w:val="single" w:color="auto" w:sz="4" w:space="0"/>
            </w:tcBorders>
            <w:shd w:val="clear" w:color="auto" w:fill="auto"/>
            <w:noWrap/>
            <w:vAlign w:val="center"/>
          </w:tcPr>
          <w:p w14:paraId="21FCD1D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709" w:type="dxa"/>
            <w:vMerge w:val="restart"/>
            <w:tcBorders>
              <w:top w:val="nil"/>
              <w:left w:val="single" w:color="auto" w:sz="4" w:space="0"/>
              <w:bottom w:val="single" w:color="000000" w:sz="4" w:space="0"/>
              <w:right w:val="single" w:color="auto" w:sz="4" w:space="0"/>
            </w:tcBorders>
            <w:shd w:val="clear" w:color="auto" w:fill="auto"/>
            <w:noWrap/>
            <w:vAlign w:val="center"/>
          </w:tcPr>
          <w:p w14:paraId="5EE5ADA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714" w:type="dxa"/>
            <w:vMerge w:val="restart"/>
            <w:tcBorders>
              <w:top w:val="nil"/>
              <w:left w:val="single" w:color="auto" w:sz="4" w:space="0"/>
              <w:bottom w:val="single" w:color="000000" w:sz="4" w:space="0"/>
              <w:right w:val="single" w:color="auto" w:sz="4" w:space="0"/>
            </w:tcBorders>
            <w:shd w:val="clear" w:color="auto" w:fill="auto"/>
            <w:noWrap/>
            <w:vAlign w:val="center"/>
          </w:tcPr>
          <w:p w14:paraId="28DE3D98">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r>
      <w:tr w14:paraId="2A5C48CE">
        <w:tblPrEx>
          <w:tblCellMar>
            <w:top w:w="0" w:type="dxa"/>
            <w:left w:w="108" w:type="dxa"/>
            <w:bottom w:w="0" w:type="dxa"/>
            <w:right w:w="108" w:type="dxa"/>
          </w:tblCellMar>
        </w:tblPrEx>
        <w:trPr>
          <w:trHeight w:val="375" w:hRule="atLeast"/>
          <w:jc w:val="center"/>
        </w:trPr>
        <w:tc>
          <w:tcPr>
            <w:tcW w:w="568" w:type="dxa"/>
            <w:vMerge w:val="continue"/>
            <w:tcBorders>
              <w:top w:val="nil"/>
              <w:left w:val="single" w:color="auto" w:sz="4" w:space="0"/>
              <w:bottom w:val="single" w:color="auto" w:sz="4" w:space="0"/>
              <w:right w:val="single" w:color="auto" w:sz="4" w:space="0"/>
            </w:tcBorders>
            <w:vAlign w:val="center"/>
          </w:tcPr>
          <w:p w14:paraId="46CC4551">
            <w:pPr>
              <w:widowControl/>
              <w:ind w:left="-102" w:leftChars="-49" w:right="-25" w:rightChars="-12" w:hanging="1"/>
              <w:jc w:val="center"/>
              <w:rPr>
                <w:rFonts w:hint="eastAsia" w:ascii="宋体" w:hAnsi="宋体" w:eastAsia="宋体" w:cs="宋体"/>
                <w:color w:val="000000"/>
                <w:kern w:val="0"/>
                <w:sz w:val="22"/>
              </w:rPr>
            </w:pPr>
          </w:p>
        </w:tc>
        <w:tc>
          <w:tcPr>
            <w:tcW w:w="850" w:type="dxa"/>
            <w:tcBorders>
              <w:top w:val="nil"/>
              <w:left w:val="nil"/>
              <w:bottom w:val="single" w:color="auto" w:sz="4" w:space="0"/>
              <w:right w:val="single" w:color="auto" w:sz="4" w:space="0"/>
            </w:tcBorders>
            <w:shd w:val="clear" w:color="auto" w:fill="auto"/>
            <w:vAlign w:val="center"/>
          </w:tcPr>
          <w:p w14:paraId="5012D315">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二人间</w:t>
            </w:r>
          </w:p>
        </w:tc>
        <w:tc>
          <w:tcPr>
            <w:tcW w:w="567" w:type="dxa"/>
            <w:tcBorders>
              <w:top w:val="nil"/>
              <w:left w:val="nil"/>
              <w:bottom w:val="single" w:color="auto" w:sz="4" w:space="0"/>
              <w:right w:val="single" w:color="auto" w:sz="4" w:space="0"/>
            </w:tcBorders>
            <w:shd w:val="clear" w:color="auto" w:fill="auto"/>
            <w:vAlign w:val="center"/>
          </w:tcPr>
          <w:p w14:paraId="1037D5C7">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w:t>
            </w:r>
          </w:p>
        </w:tc>
        <w:tc>
          <w:tcPr>
            <w:tcW w:w="567" w:type="dxa"/>
            <w:tcBorders>
              <w:top w:val="nil"/>
              <w:left w:val="nil"/>
              <w:bottom w:val="single" w:color="auto" w:sz="4" w:space="0"/>
              <w:right w:val="single" w:color="auto" w:sz="4" w:space="0"/>
            </w:tcBorders>
            <w:shd w:val="clear" w:color="auto" w:fill="auto"/>
            <w:vAlign w:val="center"/>
          </w:tcPr>
          <w:p w14:paraId="609F5946">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30</w:t>
            </w:r>
          </w:p>
        </w:tc>
        <w:tc>
          <w:tcPr>
            <w:tcW w:w="774" w:type="dxa"/>
            <w:tcBorders>
              <w:top w:val="nil"/>
              <w:left w:val="nil"/>
              <w:bottom w:val="single" w:color="auto" w:sz="4" w:space="0"/>
              <w:right w:val="single" w:color="auto" w:sz="4" w:space="0"/>
            </w:tcBorders>
            <w:shd w:val="clear" w:color="auto" w:fill="auto"/>
            <w:noWrap/>
            <w:vAlign w:val="center"/>
          </w:tcPr>
          <w:p w14:paraId="1299268D">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786" w:type="dxa"/>
            <w:tcBorders>
              <w:top w:val="nil"/>
              <w:left w:val="nil"/>
              <w:bottom w:val="single" w:color="auto" w:sz="4" w:space="0"/>
              <w:right w:val="single" w:color="auto" w:sz="4" w:space="0"/>
            </w:tcBorders>
            <w:shd w:val="clear" w:color="auto" w:fill="auto"/>
            <w:noWrap/>
            <w:vAlign w:val="center"/>
          </w:tcPr>
          <w:p w14:paraId="2CA777F4">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567" w:type="dxa"/>
            <w:tcBorders>
              <w:top w:val="nil"/>
              <w:left w:val="nil"/>
              <w:bottom w:val="single" w:color="auto" w:sz="4" w:space="0"/>
              <w:right w:val="single" w:color="auto" w:sz="4" w:space="0"/>
            </w:tcBorders>
            <w:shd w:val="clear" w:color="auto" w:fill="auto"/>
            <w:noWrap/>
            <w:vAlign w:val="center"/>
          </w:tcPr>
          <w:p w14:paraId="38FB26D4">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567" w:type="dxa"/>
            <w:tcBorders>
              <w:top w:val="nil"/>
              <w:left w:val="nil"/>
              <w:bottom w:val="single" w:color="auto" w:sz="4" w:space="0"/>
              <w:right w:val="single" w:color="auto" w:sz="4" w:space="0"/>
            </w:tcBorders>
            <w:shd w:val="clear" w:color="auto" w:fill="auto"/>
            <w:noWrap/>
            <w:vAlign w:val="center"/>
          </w:tcPr>
          <w:p w14:paraId="6EE29E8E">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567" w:type="dxa"/>
            <w:tcBorders>
              <w:top w:val="nil"/>
              <w:left w:val="nil"/>
              <w:bottom w:val="single" w:color="auto" w:sz="4" w:space="0"/>
              <w:right w:val="single" w:color="auto" w:sz="4" w:space="0"/>
            </w:tcBorders>
            <w:shd w:val="clear" w:color="auto" w:fill="auto"/>
            <w:noWrap/>
            <w:vAlign w:val="center"/>
          </w:tcPr>
          <w:p w14:paraId="10D865FC">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656" w:type="dxa"/>
            <w:tcBorders>
              <w:top w:val="nil"/>
              <w:left w:val="nil"/>
              <w:bottom w:val="single" w:color="auto" w:sz="4" w:space="0"/>
              <w:right w:val="single" w:color="auto" w:sz="4" w:space="0"/>
            </w:tcBorders>
            <w:shd w:val="clear" w:color="auto" w:fill="auto"/>
            <w:noWrap/>
            <w:vAlign w:val="center"/>
          </w:tcPr>
          <w:p w14:paraId="2BE090BB">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30</w:t>
            </w:r>
          </w:p>
        </w:tc>
        <w:tc>
          <w:tcPr>
            <w:tcW w:w="546" w:type="dxa"/>
            <w:tcBorders>
              <w:top w:val="nil"/>
              <w:left w:val="nil"/>
              <w:bottom w:val="single" w:color="auto" w:sz="4" w:space="0"/>
              <w:right w:val="single" w:color="auto" w:sz="4" w:space="0"/>
            </w:tcBorders>
            <w:shd w:val="clear" w:color="auto" w:fill="auto"/>
            <w:noWrap/>
            <w:vAlign w:val="center"/>
          </w:tcPr>
          <w:p w14:paraId="204348C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546" w:type="dxa"/>
            <w:tcBorders>
              <w:top w:val="nil"/>
              <w:left w:val="nil"/>
              <w:bottom w:val="single" w:color="auto" w:sz="4" w:space="0"/>
              <w:right w:val="single" w:color="auto" w:sz="4" w:space="0"/>
            </w:tcBorders>
            <w:shd w:val="clear" w:color="auto" w:fill="auto"/>
            <w:noWrap/>
            <w:vAlign w:val="center"/>
          </w:tcPr>
          <w:p w14:paraId="4229D4F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661" w:type="dxa"/>
            <w:tcBorders>
              <w:top w:val="nil"/>
              <w:left w:val="nil"/>
              <w:bottom w:val="single" w:color="auto" w:sz="4" w:space="0"/>
              <w:right w:val="single" w:color="auto" w:sz="4" w:space="0"/>
            </w:tcBorders>
            <w:shd w:val="clear" w:color="auto" w:fill="auto"/>
            <w:noWrap/>
            <w:vAlign w:val="center"/>
          </w:tcPr>
          <w:p w14:paraId="67378694">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2" w:type="dxa"/>
            <w:vMerge w:val="continue"/>
            <w:tcBorders>
              <w:top w:val="nil"/>
              <w:left w:val="single" w:color="auto" w:sz="4" w:space="0"/>
              <w:bottom w:val="single" w:color="000000" w:sz="4" w:space="0"/>
              <w:right w:val="single" w:color="auto" w:sz="4" w:space="0"/>
            </w:tcBorders>
            <w:vAlign w:val="center"/>
          </w:tcPr>
          <w:p w14:paraId="6308937B">
            <w:pPr>
              <w:widowControl/>
              <w:jc w:val="left"/>
              <w:rPr>
                <w:rFonts w:hint="eastAsia" w:ascii="宋体" w:hAnsi="宋体" w:eastAsia="宋体" w:cs="宋体"/>
                <w:color w:val="000000"/>
                <w:kern w:val="0"/>
                <w:sz w:val="22"/>
              </w:rPr>
            </w:pPr>
          </w:p>
        </w:tc>
        <w:tc>
          <w:tcPr>
            <w:tcW w:w="709" w:type="dxa"/>
            <w:vMerge w:val="continue"/>
            <w:tcBorders>
              <w:top w:val="nil"/>
              <w:left w:val="single" w:color="auto" w:sz="4" w:space="0"/>
              <w:bottom w:val="single" w:color="000000" w:sz="4" w:space="0"/>
              <w:right w:val="single" w:color="auto" w:sz="4" w:space="0"/>
            </w:tcBorders>
            <w:vAlign w:val="center"/>
          </w:tcPr>
          <w:p w14:paraId="62FB274D">
            <w:pPr>
              <w:widowControl/>
              <w:jc w:val="left"/>
              <w:rPr>
                <w:rFonts w:hint="eastAsia" w:ascii="宋体" w:hAnsi="宋体" w:eastAsia="宋体" w:cs="宋体"/>
                <w:color w:val="000000"/>
                <w:kern w:val="0"/>
                <w:sz w:val="22"/>
              </w:rPr>
            </w:pPr>
          </w:p>
        </w:tc>
        <w:tc>
          <w:tcPr>
            <w:tcW w:w="714" w:type="dxa"/>
            <w:vMerge w:val="continue"/>
            <w:tcBorders>
              <w:top w:val="nil"/>
              <w:left w:val="single" w:color="auto" w:sz="4" w:space="0"/>
              <w:bottom w:val="single" w:color="000000" w:sz="4" w:space="0"/>
              <w:right w:val="single" w:color="auto" w:sz="4" w:space="0"/>
            </w:tcBorders>
            <w:vAlign w:val="center"/>
          </w:tcPr>
          <w:p w14:paraId="359213AE">
            <w:pPr>
              <w:widowControl/>
              <w:jc w:val="left"/>
              <w:rPr>
                <w:rFonts w:hint="eastAsia" w:ascii="宋体" w:hAnsi="宋体" w:eastAsia="宋体" w:cs="宋体"/>
                <w:color w:val="000000"/>
                <w:kern w:val="0"/>
                <w:sz w:val="22"/>
              </w:rPr>
            </w:pPr>
          </w:p>
        </w:tc>
      </w:tr>
      <w:tr w14:paraId="748C7443">
        <w:tblPrEx>
          <w:tblCellMar>
            <w:top w:w="0" w:type="dxa"/>
            <w:left w:w="108" w:type="dxa"/>
            <w:bottom w:w="0" w:type="dxa"/>
            <w:right w:w="108" w:type="dxa"/>
          </w:tblCellMar>
        </w:tblPrEx>
        <w:trPr>
          <w:trHeight w:val="375" w:hRule="atLeast"/>
          <w:jc w:val="center"/>
        </w:trPr>
        <w:tc>
          <w:tcPr>
            <w:tcW w:w="568" w:type="dxa"/>
            <w:vMerge w:val="continue"/>
            <w:tcBorders>
              <w:top w:val="nil"/>
              <w:left w:val="single" w:color="auto" w:sz="4" w:space="0"/>
              <w:bottom w:val="single" w:color="auto" w:sz="4" w:space="0"/>
              <w:right w:val="single" w:color="auto" w:sz="4" w:space="0"/>
            </w:tcBorders>
            <w:vAlign w:val="center"/>
          </w:tcPr>
          <w:p w14:paraId="74FD2C65">
            <w:pPr>
              <w:widowControl/>
              <w:ind w:left="-102" w:leftChars="-49" w:right="-25" w:rightChars="-12" w:hanging="1"/>
              <w:jc w:val="center"/>
              <w:rPr>
                <w:rFonts w:hint="eastAsia" w:ascii="宋体" w:hAnsi="宋体" w:eastAsia="宋体" w:cs="宋体"/>
                <w:color w:val="000000"/>
                <w:kern w:val="0"/>
                <w:sz w:val="22"/>
              </w:rPr>
            </w:pPr>
          </w:p>
        </w:tc>
        <w:tc>
          <w:tcPr>
            <w:tcW w:w="850" w:type="dxa"/>
            <w:tcBorders>
              <w:top w:val="nil"/>
              <w:left w:val="nil"/>
              <w:bottom w:val="single" w:color="auto" w:sz="4" w:space="0"/>
              <w:right w:val="single" w:color="auto" w:sz="4" w:space="0"/>
            </w:tcBorders>
            <w:shd w:val="clear" w:color="auto" w:fill="auto"/>
            <w:vAlign w:val="center"/>
          </w:tcPr>
          <w:p w14:paraId="4AF82A77">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三人间</w:t>
            </w:r>
          </w:p>
        </w:tc>
        <w:tc>
          <w:tcPr>
            <w:tcW w:w="567" w:type="dxa"/>
            <w:tcBorders>
              <w:top w:val="nil"/>
              <w:left w:val="nil"/>
              <w:bottom w:val="single" w:color="auto" w:sz="4" w:space="0"/>
              <w:right w:val="single" w:color="auto" w:sz="4" w:space="0"/>
            </w:tcBorders>
            <w:shd w:val="clear" w:color="auto" w:fill="auto"/>
            <w:vAlign w:val="center"/>
          </w:tcPr>
          <w:p w14:paraId="09073371">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39</w:t>
            </w:r>
          </w:p>
        </w:tc>
        <w:tc>
          <w:tcPr>
            <w:tcW w:w="567" w:type="dxa"/>
            <w:tcBorders>
              <w:top w:val="nil"/>
              <w:left w:val="nil"/>
              <w:bottom w:val="single" w:color="auto" w:sz="4" w:space="0"/>
              <w:right w:val="single" w:color="auto" w:sz="4" w:space="0"/>
            </w:tcBorders>
            <w:shd w:val="clear" w:color="auto" w:fill="auto"/>
            <w:vAlign w:val="center"/>
          </w:tcPr>
          <w:p w14:paraId="4FACDCDE">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774" w:type="dxa"/>
            <w:tcBorders>
              <w:top w:val="nil"/>
              <w:left w:val="nil"/>
              <w:bottom w:val="single" w:color="auto" w:sz="4" w:space="0"/>
              <w:right w:val="single" w:color="auto" w:sz="4" w:space="0"/>
            </w:tcBorders>
            <w:shd w:val="clear" w:color="auto" w:fill="auto"/>
            <w:noWrap/>
            <w:vAlign w:val="center"/>
          </w:tcPr>
          <w:p w14:paraId="078F4A0A">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786" w:type="dxa"/>
            <w:tcBorders>
              <w:top w:val="nil"/>
              <w:left w:val="nil"/>
              <w:bottom w:val="single" w:color="auto" w:sz="4" w:space="0"/>
              <w:right w:val="single" w:color="auto" w:sz="4" w:space="0"/>
            </w:tcBorders>
            <w:shd w:val="clear" w:color="auto" w:fill="auto"/>
            <w:noWrap/>
            <w:vAlign w:val="center"/>
          </w:tcPr>
          <w:p w14:paraId="65AF213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30</w:t>
            </w:r>
          </w:p>
        </w:tc>
        <w:tc>
          <w:tcPr>
            <w:tcW w:w="567" w:type="dxa"/>
            <w:tcBorders>
              <w:top w:val="nil"/>
              <w:left w:val="nil"/>
              <w:bottom w:val="single" w:color="auto" w:sz="4" w:space="0"/>
              <w:right w:val="single" w:color="auto" w:sz="4" w:space="0"/>
            </w:tcBorders>
            <w:shd w:val="clear" w:color="auto" w:fill="auto"/>
            <w:noWrap/>
            <w:vAlign w:val="center"/>
          </w:tcPr>
          <w:p w14:paraId="3E593FB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567" w:type="dxa"/>
            <w:tcBorders>
              <w:top w:val="nil"/>
              <w:left w:val="nil"/>
              <w:bottom w:val="single" w:color="auto" w:sz="4" w:space="0"/>
              <w:right w:val="single" w:color="auto" w:sz="4" w:space="0"/>
            </w:tcBorders>
            <w:shd w:val="clear" w:color="auto" w:fill="auto"/>
            <w:noWrap/>
            <w:vAlign w:val="center"/>
          </w:tcPr>
          <w:p w14:paraId="24FF0CDA">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567" w:type="dxa"/>
            <w:tcBorders>
              <w:top w:val="nil"/>
              <w:left w:val="nil"/>
              <w:bottom w:val="single" w:color="auto" w:sz="4" w:space="0"/>
              <w:right w:val="single" w:color="auto" w:sz="4" w:space="0"/>
            </w:tcBorders>
            <w:shd w:val="clear" w:color="auto" w:fill="auto"/>
            <w:noWrap/>
            <w:vAlign w:val="center"/>
          </w:tcPr>
          <w:p w14:paraId="74AB667D">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30</w:t>
            </w:r>
          </w:p>
        </w:tc>
        <w:tc>
          <w:tcPr>
            <w:tcW w:w="656" w:type="dxa"/>
            <w:tcBorders>
              <w:top w:val="nil"/>
              <w:left w:val="nil"/>
              <w:bottom w:val="single" w:color="auto" w:sz="4" w:space="0"/>
              <w:right w:val="single" w:color="auto" w:sz="4" w:space="0"/>
            </w:tcBorders>
            <w:shd w:val="clear" w:color="auto" w:fill="auto"/>
            <w:noWrap/>
            <w:vAlign w:val="center"/>
          </w:tcPr>
          <w:p w14:paraId="5070E93E">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177</w:t>
            </w:r>
          </w:p>
        </w:tc>
        <w:tc>
          <w:tcPr>
            <w:tcW w:w="546" w:type="dxa"/>
            <w:tcBorders>
              <w:top w:val="nil"/>
              <w:left w:val="nil"/>
              <w:bottom w:val="single" w:color="auto" w:sz="4" w:space="0"/>
              <w:right w:val="single" w:color="auto" w:sz="4" w:space="0"/>
            </w:tcBorders>
            <w:shd w:val="clear" w:color="auto" w:fill="auto"/>
            <w:noWrap/>
            <w:vAlign w:val="center"/>
          </w:tcPr>
          <w:p w14:paraId="3654556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546" w:type="dxa"/>
            <w:tcBorders>
              <w:top w:val="nil"/>
              <w:left w:val="nil"/>
              <w:bottom w:val="single" w:color="auto" w:sz="4" w:space="0"/>
              <w:right w:val="single" w:color="auto" w:sz="4" w:space="0"/>
            </w:tcBorders>
            <w:shd w:val="clear" w:color="auto" w:fill="auto"/>
            <w:noWrap/>
            <w:vAlign w:val="center"/>
          </w:tcPr>
          <w:p w14:paraId="7FEAD35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661" w:type="dxa"/>
            <w:tcBorders>
              <w:top w:val="nil"/>
              <w:left w:val="nil"/>
              <w:bottom w:val="single" w:color="auto" w:sz="4" w:space="0"/>
              <w:right w:val="single" w:color="auto" w:sz="4" w:space="0"/>
            </w:tcBorders>
            <w:shd w:val="clear" w:color="auto" w:fill="auto"/>
            <w:noWrap/>
            <w:vAlign w:val="center"/>
          </w:tcPr>
          <w:p w14:paraId="0601D16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62" w:type="dxa"/>
            <w:vMerge w:val="continue"/>
            <w:tcBorders>
              <w:top w:val="nil"/>
              <w:left w:val="single" w:color="auto" w:sz="4" w:space="0"/>
              <w:bottom w:val="single" w:color="000000" w:sz="4" w:space="0"/>
              <w:right w:val="single" w:color="auto" w:sz="4" w:space="0"/>
            </w:tcBorders>
            <w:vAlign w:val="center"/>
          </w:tcPr>
          <w:p w14:paraId="2E1F5617">
            <w:pPr>
              <w:widowControl/>
              <w:jc w:val="left"/>
              <w:rPr>
                <w:rFonts w:hint="eastAsia" w:ascii="宋体" w:hAnsi="宋体" w:eastAsia="宋体" w:cs="宋体"/>
                <w:color w:val="000000"/>
                <w:kern w:val="0"/>
                <w:sz w:val="22"/>
              </w:rPr>
            </w:pPr>
          </w:p>
        </w:tc>
        <w:tc>
          <w:tcPr>
            <w:tcW w:w="709" w:type="dxa"/>
            <w:vMerge w:val="continue"/>
            <w:tcBorders>
              <w:top w:val="nil"/>
              <w:left w:val="single" w:color="auto" w:sz="4" w:space="0"/>
              <w:bottom w:val="single" w:color="000000" w:sz="4" w:space="0"/>
              <w:right w:val="single" w:color="auto" w:sz="4" w:space="0"/>
            </w:tcBorders>
            <w:vAlign w:val="center"/>
          </w:tcPr>
          <w:p w14:paraId="3A52B71A">
            <w:pPr>
              <w:widowControl/>
              <w:jc w:val="left"/>
              <w:rPr>
                <w:rFonts w:hint="eastAsia" w:ascii="宋体" w:hAnsi="宋体" w:eastAsia="宋体" w:cs="宋体"/>
                <w:color w:val="000000"/>
                <w:kern w:val="0"/>
                <w:sz w:val="22"/>
              </w:rPr>
            </w:pPr>
          </w:p>
        </w:tc>
        <w:tc>
          <w:tcPr>
            <w:tcW w:w="714" w:type="dxa"/>
            <w:vMerge w:val="continue"/>
            <w:tcBorders>
              <w:top w:val="nil"/>
              <w:left w:val="single" w:color="auto" w:sz="4" w:space="0"/>
              <w:bottom w:val="single" w:color="000000" w:sz="4" w:space="0"/>
              <w:right w:val="single" w:color="auto" w:sz="4" w:space="0"/>
            </w:tcBorders>
            <w:vAlign w:val="center"/>
          </w:tcPr>
          <w:p w14:paraId="005815A2">
            <w:pPr>
              <w:widowControl/>
              <w:jc w:val="left"/>
              <w:rPr>
                <w:rFonts w:hint="eastAsia" w:ascii="宋体" w:hAnsi="宋体" w:eastAsia="宋体" w:cs="宋体"/>
                <w:color w:val="000000"/>
                <w:kern w:val="0"/>
                <w:sz w:val="22"/>
              </w:rPr>
            </w:pPr>
          </w:p>
        </w:tc>
      </w:tr>
      <w:tr w14:paraId="338A5930">
        <w:tblPrEx>
          <w:tblCellMar>
            <w:top w:w="0" w:type="dxa"/>
            <w:left w:w="108" w:type="dxa"/>
            <w:bottom w:w="0" w:type="dxa"/>
            <w:right w:w="108" w:type="dxa"/>
          </w:tblCellMar>
        </w:tblPrEx>
        <w:trPr>
          <w:trHeight w:val="375" w:hRule="atLeast"/>
          <w:jc w:val="center"/>
        </w:trPr>
        <w:tc>
          <w:tcPr>
            <w:tcW w:w="568" w:type="dxa"/>
            <w:vMerge w:val="restart"/>
            <w:tcBorders>
              <w:top w:val="nil"/>
              <w:left w:val="single" w:color="auto" w:sz="4" w:space="0"/>
              <w:bottom w:val="single" w:color="auto" w:sz="4" w:space="0"/>
              <w:right w:val="single" w:color="auto" w:sz="4" w:space="0"/>
            </w:tcBorders>
            <w:shd w:val="clear" w:color="auto" w:fill="auto"/>
            <w:noWrap/>
            <w:vAlign w:val="center"/>
          </w:tcPr>
          <w:p w14:paraId="0FD06BD5">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7F</w:t>
            </w:r>
          </w:p>
        </w:tc>
        <w:tc>
          <w:tcPr>
            <w:tcW w:w="850" w:type="dxa"/>
            <w:tcBorders>
              <w:top w:val="nil"/>
              <w:left w:val="nil"/>
              <w:bottom w:val="single" w:color="auto" w:sz="4" w:space="0"/>
              <w:right w:val="single" w:color="auto" w:sz="4" w:space="0"/>
            </w:tcBorders>
            <w:shd w:val="clear" w:color="auto" w:fill="auto"/>
            <w:vAlign w:val="center"/>
          </w:tcPr>
          <w:p w14:paraId="711A9D57">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单人间</w:t>
            </w:r>
          </w:p>
        </w:tc>
        <w:tc>
          <w:tcPr>
            <w:tcW w:w="567" w:type="dxa"/>
            <w:tcBorders>
              <w:top w:val="nil"/>
              <w:left w:val="nil"/>
              <w:bottom w:val="single" w:color="auto" w:sz="4" w:space="0"/>
              <w:right w:val="single" w:color="auto" w:sz="4" w:space="0"/>
            </w:tcBorders>
            <w:shd w:val="clear" w:color="auto" w:fill="auto"/>
            <w:vAlign w:val="center"/>
          </w:tcPr>
          <w:p w14:paraId="1FA1D43D">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567" w:type="dxa"/>
            <w:tcBorders>
              <w:top w:val="nil"/>
              <w:left w:val="nil"/>
              <w:bottom w:val="single" w:color="auto" w:sz="4" w:space="0"/>
              <w:right w:val="single" w:color="auto" w:sz="4" w:space="0"/>
            </w:tcBorders>
            <w:shd w:val="clear" w:color="auto" w:fill="auto"/>
            <w:vAlign w:val="center"/>
          </w:tcPr>
          <w:p w14:paraId="13ED6278">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774" w:type="dxa"/>
            <w:tcBorders>
              <w:top w:val="nil"/>
              <w:left w:val="nil"/>
              <w:bottom w:val="single" w:color="auto" w:sz="4" w:space="0"/>
              <w:right w:val="single" w:color="auto" w:sz="4" w:space="0"/>
            </w:tcBorders>
            <w:shd w:val="clear" w:color="auto" w:fill="auto"/>
            <w:noWrap/>
            <w:vAlign w:val="center"/>
          </w:tcPr>
          <w:p w14:paraId="09AFB4A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786" w:type="dxa"/>
            <w:tcBorders>
              <w:top w:val="nil"/>
              <w:left w:val="nil"/>
              <w:bottom w:val="single" w:color="auto" w:sz="4" w:space="0"/>
              <w:right w:val="single" w:color="auto" w:sz="4" w:space="0"/>
            </w:tcBorders>
            <w:shd w:val="clear" w:color="auto" w:fill="auto"/>
            <w:noWrap/>
            <w:vAlign w:val="center"/>
          </w:tcPr>
          <w:p w14:paraId="58D8AD8A">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567" w:type="dxa"/>
            <w:tcBorders>
              <w:top w:val="nil"/>
              <w:left w:val="nil"/>
              <w:bottom w:val="single" w:color="auto" w:sz="4" w:space="0"/>
              <w:right w:val="single" w:color="auto" w:sz="4" w:space="0"/>
            </w:tcBorders>
            <w:shd w:val="clear" w:color="auto" w:fill="auto"/>
            <w:noWrap/>
            <w:vAlign w:val="center"/>
          </w:tcPr>
          <w:p w14:paraId="62D34F6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567" w:type="dxa"/>
            <w:tcBorders>
              <w:top w:val="nil"/>
              <w:left w:val="nil"/>
              <w:bottom w:val="single" w:color="auto" w:sz="4" w:space="0"/>
              <w:right w:val="single" w:color="auto" w:sz="4" w:space="0"/>
            </w:tcBorders>
            <w:shd w:val="clear" w:color="auto" w:fill="auto"/>
            <w:noWrap/>
            <w:vAlign w:val="center"/>
          </w:tcPr>
          <w:p w14:paraId="100C7D5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567" w:type="dxa"/>
            <w:tcBorders>
              <w:top w:val="nil"/>
              <w:left w:val="nil"/>
              <w:bottom w:val="single" w:color="auto" w:sz="4" w:space="0"/>
              <w:right w:val="single" w:color="auto" w:sz="4" w:space="0"/>
            </w:tcBorders>
            <w:shd w:val="clear" w:color="auto" w:fill="auto"/>
            <w:noWrap/>
            <w:vAlign w:val="center"/>
          </w:tcPr>
          <w:p w14:paraId="220EAD03">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656" w:type="dxa"/>
            <w:tcBorders>
              <w:top w:val="nil"/>
              <w:left w:val="nil"/>
              <w:bottom w:val="single" w:color="auto" w:sz="4" w:space="0"/>
              <w:right w:val="single" w:color="auto" w:sz="4" w:space="0"/>
            </w:tcBorders>
            <w:shd w:val="clear" w:color="auto" w:fill="auto"/>
            <w:noWrap/>
            <w:vAlign w:val="center"/>
          </w:tcPr>
          <w:p w14:paraId="7837CA18">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20</w:t>
            </w:r>
          </w:p>
        </w:tc>
        <w:tc>
          <w:tcPr>
            <w:tcW w:w="546" w:type="dxa"/>
            <w:tcBorders>
              <w:top w:val="nil"/>
              <w:left w:val="nil"/>
              <w:bottom w:val="single" w:color="auto" w:sz="4" w:space="0"/>
              <w:right w:val="single" w:color="auto" w:sz="4" w:space="0"/>
            </w:tcBorders>
            <w:shd w:val="clear" w:color="auto" w:fill="auto"/>
            <w:noWrap/>
            <w:vAlign w:val="center"/>
          </w:tcPr>
          <w:p w14:paraId="620440EA">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546" w:type="dxa"/>
            <w:tcBorders>
              <w:top w:val="nil"/>
              <w:left w:val="nil"/>
              <w:bottom w:val="single" w:color="auto" w:sz="4" w:space="0"/>
              <w:right w:val="single" w:color="auto" w:sz="4" w:space="0"/>
            </w:tcBorders>
            <w:shd w:val="clear" w:color="auto" w:fill="auto"/>
            <w:noWrap/>
            <w:vAlign w:val="center"/>
          </w:tcPr>
          <w:p w14:paraId="2E29E698">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661" w:type="dxa"/>
            <w:tcBorders>
              <w:top w:val="nil"/>
              <w:left w:val="nil"/>
              <w:bottom w:val="single" w:color="auto" w:sz="4" w:space="0"/>
              <w:right w:val="single" w:color="auto" w:sz="4" w:space="0"/>
            </w:tcBorders>
            <w:shd w:val="clear" w:color="auto" w:fill="auto"/>
            <w:noWrap/>
            <w:vAlign w:val="center"/>
          </w:tcPr>
          <w:p w14:paraId="0B3519C8">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2" w:type="dxa"/>
            <w:vMerge w:val="restart"/>
            <w:tcBorders>
              <w:top w:val="nil"/>
              <w:left w:val="single" w:color="auto" w:sz="4" w:space="0"/>
              <w:bottom w:val="single" w:color="000000" w:sz="4" w:space="0"/>
              <w:right w:val="single" w:color="auto" w:sz="4" w:space="0"/>
            </w:tcBorders>
            <w:shd w:val="clear" w:color="auto" w:fill="auto"/>
            <w:noWrap/>
            <w:vAlign w:val="center"/>
          </w:tcPr>
          <w:p w14:paraId="7D33427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709" w:type="dxa"/>
            <w:vMerge w:val="restart"/>
            <w:tcBorders>
              <w:top w:val="nil"/>
              <w:left w:val="single" w:color="auto" w:sz="4" w:space="0"/>
              <w:bottom w:val="single" w:color="000000" w:sz="4" w:space="0"/>
              <w:right w:val="single" w:color="auto" w:sz="4" w:space="0"/>
            </w:tcBorders>
            <w:shd w:val="clear" w:color="auto" w:fill="auto"/>
            <w:noWrap/>
            <w:vAlign w:val="center"/>
          </w:tcPr>
          <w:p w14:paraId="274C624A">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714" w:type="dxa"/>
            <w:vMerge w:val="restart"/>
            <w:tcBorders>
              <w:top w:val="nil"/>
              <w:left w:val="single" w:color="auto" w:sz="4" w:space="0"/>
              <w:bottom w:val="single" w:color="000000" w:sz="4" w:space="0"/>
              <w:right w:val="single" w:color="auto" w:sz="4" w:space="0"/>
            </w:tcBorders>
            <w:shd w:val="clear" w:color="auto" w:fill="auto"/>
            <w:noWrap/>
            <w:vAlign w:val="center"/>
          </w:tcPr>
          <w:p w14:paraId="1E0FB96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r>
      <w:tr w14:paraId="4CD32BCE">
        <w:tblPrEx>
          <w:tblCellMar>
            <w:top w:w="0" w:type="dxa"/>
            <w:left w:w="108" w:type="dxa"/>
            <w:bottom w:w="0" w:type="dxa"/>
            <w:right w:w="108" w:type="dxa"/>
          </w:tblCellMar>
        </w:tblPrEx>
        <w:trPr>
          <w:trHeight w:val="375" w:hRule="atLeast"/>
          <w:jc w:val="center"/>
        </w:trPr>
        <w:tc>
          <w:tcPr>
            <w:tcW w:w="568" w:type="dxa"/>
            <w:vMerge w:val="continue"/>
            <w:tcBorders>
              <w:top w:val="nil"/>
              <w:left w:val="single" w:color="auto" w:sz="4" w:space="0"/>
              <w:bottom w:val="single" w:color="auto" w:sz="4" w:space="0"/>
              <w:right w:val="single" w:color="auto" w:sz="4" w:space="0"/>
            </w:tcBorders>
            <w:vAlign w:val="center"/>
          </w:tcPr>
          <w:p w14:paraId="1F3E36CB">
            <w:pPr>
              <w:widowControl/>
              <w:ind w:left="-102" w:leftChars="-49" w:right="-25" w:rightChars="-12" w:hanging="1"/>
              <w:jc w:val="center"/>
              <w:rPr>
                <w:rFonts w:hint="eastAsia" w:ascii="宋体" w:hAnsi="宋体" w:eastAsia="宋体" w:cs="宋体"/>
                <w:color w:val="000000"/>
                <w:kern w:val="0"/>
                <w:sz w:val="22"/>
              </w:rPr>
            </w:pPr>
          </w:p>
        </w:tc>
        <w:tc>
          <w:tcPr>
            <w:tcW w:w="850" w:type="dxa"/>
            <w:tcBorders>
              <w:top w:val="nil"/>
              <w:left w:val="nil"/>
              <w:bottom w:val="single" w:color="auto" w:sz="4" w:space="0"/>
              <w:right w:val="single" w:color="auto" w:sz="4" w:space="0"/>
            </w:tcBorders>
            <w:shd w:val="clear" w:color="auto" w:fill="auto"/>
            <w:vAlign w:val="center"/>
          </w:tcPr>
          <w:p w14:paraId="228EE10F">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二人间</w:t>
            </w:r>
          </w:p>
        </w:tc>
        <w:tc>
          <w:tcPr>
            <w:tcW w:w="567" w:type="dxa"/>
            <w:tcBorders>
              <w:top w:val="nil"/>
              <w:left w:val="nil"/>
              <w:bottom w:val="single" w:color="auto" w:sz="4" w:space="0"/>
              <w:right w:val="single" w:color="auto" w:sz="4" w:space="0"/>
            </w:tcBorders>
            <w:shd w:val="clear" w:color="auto" w:fill="auto"/>
            <w:vAlign w:val="center"/>
          </w:tcPr>
          <w:p w14:paraId="72A47C82">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w:t>
            </w:r>
          </w:p>
        </w:tc>
        <w:tc>
          <w:tcPr>
            <w:tcW w:w="567" w:type="dxa"/>
            <w:tcBorders>
              <w:top w:val="nil"/>
              <w:left w:val="nil"/>
              <w:bottom w:val="single" w:color="auto" w:sz="4" w:space="0"/>
              <w:right w:val="single" w:color="auto" w:sz="4" w:space="0"/>
            </w:tcBorders>
            <w:shd w:val="clear" w:color="auto" w:fill="auto"/>
            <w:vAlign w:val="center"/>
          </w:tcPr>
          <w:p w14:paraId="0CC632CD">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6</w:t>
            </w:r>
          </w:p>
        </w:tc>
        <w:tc>
          <w:tcPr>
            <w:tcW w:w="774" w:type="dxa"/>
            <w:tcBorders>
              <w:top w:val="nil"/>
              <w:left w:val="nil"/>
              <w:bottom w:val="single" w:color="auto" w:sz="4" w:space="0"/>
              <w:right w:val="single" w:color="auto" w:sz="4" w:space="0"/>
            </w:tcBorders>
            <w:shd w:val="clear" w:color="auto" w:fill="auto"/>
            <w:noWrap/>
            <w:vAlign w:val="center"/>
          </w:tcPr>
          <w:p w14:paraId="18A552C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786" w:type="dxa"/>
            <w:tcBorders>
              <w:top w:val="nil"/>
              <w:left w:val="nil"/>
              <w:bottom w:val="single" w:color="auto" w:sz="4" w:space="0"/>
              <w:right w:val="single" w:color="auto" w:sz="4" w:space="0"/>
            </w:tcBorders>
            <w:shd w:val="clear" w:color="auto" w:fill="auto"/>
            <w:noWrap/>
            <w:vAlign w:val="center"/>
          </w:tcPr>
          <w:p w14:paraId="3801EFF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67" w:type="dxa"/>
            <w:tcBorders>
              <w:top w:val="nil"/>
              <w:left w:val="nil"/>
              <w:bottom w:val="single" w:color="auto" w:sz="4" w:space="0"/>
              <w:right w:val="single" w:color="auto" w:sz="4" w:space="0"/>
            </w:tcBorders>
            <w:shd w:val="clear" w:color="auto" w:fill="auto"/>
            <w:noWrap/>
            <w:vAlign w:val="center"/>
          </w:tcPr>
          <w:p w14:paraId="728EDEF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67" w:type="dxa"/>
            <w:tcBorders>
              <w:top w:val="nil"/>
              <w:left w:val="nil"/>
              <w:bottom w:val="single" w:color="auto" w:sz="4" w:space="0"/>
              <w:right w:val="single" w:color="auto" w:sz="4" w:space="0"/>
            </w:tcBorders>
            <w:shd w:val="clear" w:color="auto" w:fill="auto"/>
            <w:noWrap/>
            <w:vAlign w:val="center"/>
          </w:tcPr>
          <w:p w14:paraId="38A6426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67" w:type="dxa"/>
            <w:tcBorders>
              <w:top w:val="nil"/>
              <w:left w:val="nil"/>
              <w:bottom w:val="single" w:color="auto" w:sz="4" w:space="0"/>
              <w:right w:val="single" w:color="auto" w:sz="4" w:space="0"/>
            </w:tcBorders>
            <w:shd w:val="clear" w:color="auto" w:fill="auto"/>
            <w:noWrap/>
            <w:vAlign w:val="center"/>
          </w:tcPr>
          <w:p w14:paraId="4A24614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656" w:type="dxa"/>
            <w:tcBorders>
              <w:top w:val="nil"/>
              <w:left w:val="nil"/>
              <w:bottom w:val="single" w:color="auto" w:sz="4" w:space="0"/>
              <w:right w:val="single" w:color="auto" w:sz="4" w:space="0"/>
            </w:tcBorders>
            <w:shd w:val="clear" w:color="auto" w:fill="auto"/>
            <w:noWrap/>
            <w:vAlign w:val="center"/>
          </w:tcPr>
          <w:p w14:paraId="51744415">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45</w:t>
            </w:r>
          </w:p>
        </w:tc>
        <w:tc>
          <w:tcPr>
            <w:tcW w:w="546" w:type="dxa"/>
            <w:tcBorders>
              <w:top w:val="nil"/>
              <w:left w:val="nil"/>
              <w:bottom w:val="single" w:color="auto" w:sz="4" w:space="0"/>
              <w:right w:val="single" w:color="auto" w:sz="4" w:space="0"/>
            </w:tcBorders>
            <w:shd w:val="clear" w:color="auto" w:fill="auto"/>
            <w:noWrap/>
            <w:vAlign w:val="center"/>
          </w:tcPr>
          <w:p w14:paraId="186FD92C">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46" w:type="dxa"/>
            <w:tcBorders>
              <w:top w:val="nil"/>
              <w:left w:val="nil"/>
              <w:bottom w:val="single" w:color="auto" w:sz="4" w:space="0"/>
              <w:right w:val="single" w:color="auto" w:sz="4" w:space="0"/>
            </w:tcBorders>
            <w:shd w:val="clear" w:color="auto" w:fill="auto"/>
            <w:noWrap/>
            <w:vAlign w:val="center"/>
          </w:tcPr>
          <w:p w14:paraId="49DB88A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661" w:type="dxa"/>
            <w:tcBorders>
              <w:top w:val="nil"/>
              <w:left w:val="nil"/>
              <w:bottom w:val="single" w:color="auto" w:sz="4" w:space="0"/>
              <w:right w:val="single" w:color="auto" w:sz="4" w:space="0"/>
            </w:tcBorders>
            <w:shd w:val="clear" w:color="auto" w:fill="auto"/>
            <w:noWrap/>
            <w:vAlign w:val="center"/>
          </w:tcPr>
          <w:p w14:paraId="1B36F7F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2" w:type="dxa"/>
            <w:vMerge w:val="continue"/>
            <w:tcBorders>
              <w:top w:val="nil"/>
              <w:left w:val="single" w:color="auto" w:sz="4" w:space="0"/>
              <w:bottom w:val="single" w:color="000000" w:sz="4" w:space="0"/>
              <w:right w:val="single" w:color="auto" w:sz="4" w:space="0"/>
            </w:tcBorders>
            <w:vAlign w:val="center"/>
          </w:tcPr>
          <w:p w14:paraId="0EDD9968">
            <w:pPr>
              <w:widowControl/>
              <w:jc w:val="left"/>
              <w:rPr>
                <w:rFonts w:hint="eastAsia" w:ascii="宋体" w:hAnsi="宋体" w:eastAsia="宋体" w:cs="宋体"/>
                <w:color w:val="000000"/>
                <w:kern w:val="0"/>
                <w:sz w:val="22"/>
              </w:rPr>
            </w:pPr>
          </w:p>
        </w:tc>
        <w:tc>
          <w:tcPr>
            <w:tcW w:w="709" w:type="dxa"/>
            <w:vMerge w:val="continue"/>
            <w:tcBorders>
              <w:top w:val="nil"/>
              <w:left w:val="single" w:color="auto" w:sz="4" w:space="0"/>
              <w:bottom w:val="single" w:color="000000" w:sz="4" w:space="0"/>
              <w:right w:val="single" w:color="auto" w:sz="4" w:space="0"/>
            </w:tcBorders>
            <w:vAlign w:val="center"/>
          </w:tcPr>
          <w:p w14:paraId="0B2A9E30">
            <w:pPr>
              <w:widowControl/>
              <w:jc w:val="left"/>
              <w:rPr>
                <w:rFonts w:hint="eastAsia" w:ascii="宋体" w:hAnsi="宋体" w:eastAsia="宋体" w:cs="宋体"/>
                <w:color w:val="000000"/>
                <w:kern w:val="0"/>
                <w:sz w:val="22"/>
              </w:rPr>
            </w:pPr>
          </w:p>
        </w:tc>
        <w:tc>
          <w:tcPr>
            <w:tcW w:w="714" w:type="dxa"/>
            <w:vMerge w:val="continue"/>
            <w:tcBorders>
              <w:top w:val="nil"/>
              <w:left w:val="single" w:color="auto" w:sz="4" w:space="0"/>
              <w:bottom w:val="single" w:color="000000" w:sz="4" w:space="0"/>
              <w:right w:val="single" w:color="auto" w:sz="4" w:space="0"/>
            </w:tcBorders>
            <w:vAlign w:val="center"/>
          </w:tcPr>
          <w:p w14:paraId="65BFBFB0">
            <w:pPr>
              <w:widowControl/>
              <w:jc w:val="left"/>
              <w:rPr>
                <w:rFonts w:hint="eastAsia" w:ascii="宋体" w:hAnsi="宋体" w:eastAsia="宋体" w:cs="宋体"/>
                <w:color w:val="000000"/>
                <w:kern w:val="0"/>
                <w:sz w:val="22"/>
              </w:rPr>
            </w:pPr>
          </w:p>
        </w:tc>
      </w:tr>
      <w:tr w14:paraId="0EF30159">
        <w:tblPrEx>
          <w:tblCellMar>
            <w:top w:w="0" w:type="dxa"/>
            <w:left w:w="108" w:type="dxa"/>
            <w:bottom w:w="0" w:type="dxa"/>
            <w:right w:w="108" w:type="dxa"/>
          </w:tblCellMar>
        </w:tblPrEx>
        <w:trPr>
          <w:trHeight w:val="375" w:hRule="atLeast"/>
          <w:jc w:val="center"/>
        </w:trPr>
        <w:tc>
          <w:tcPr>
            <w:tcW w:w="568" w:type="dxa"/>
            <w:vMerge w:val="continue"/>
            <w:tcBorders>
              <w:top w:val="nil"/>
              <w:left w:val="single" w:color="auto" w:sz="4" w:space="0"/>
              <w:bottom w:val="single" w:color="auto" w:sz="4" w:space="0"/>
              <w:right w:val="single" w:color="auto" w:sz="4" w:space="0"/>
            </w:tcBorders>
            <w:vAlign w:val="center"/>
          </w:tcPr>
          <w:p w14:paraId="7992250E">
            <w:pPr>
              <w:widowControl/>
              <w:ind w:left="-102" w:leftChars="-49" w:right="-25" w:rightChars="-12" w:hanging="1"/>
              <w:jc w:val="center"/>
              <w:rPr>
                <w:rFonts w:hint="eastAsia" w:ascii="宋体" w:hAnsi="宋体" w:eastAsia="宋体" w:cs="宋体"/>
                <w:color w:val="000000"/>
                <w:kern w:val="0"/>
                <w:sz w:val="22"/>
              </w:rPr>
            </w:pPr>
          </w:p>
        </w:tc>
        <w:tc>
          <w:tcPr>
            <w:tcW w:w="850" w:type="dxa"/>
            <w:tcBorders>
              <w:top w:val="nil"/>
              <w:left w:val="nil"/>
              <w:bottom w:val="single" w:color="auto" w:sz="4" w:space="0"/>
              <w:right w:val="single" w:color="auto" w:sz="4" w:space="0"/>
            </w:tcBorders>
            <w:shd w:val="clear" w:color="auto" w:fill="auto"/>
            <w:vAlign w:val="center"/>
          </w:tcPr>
          <w:p w14:paraId="69002C72">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三人间</w:t>
            </w:r>
          </w:p>
        </w:tc>
        <w:tc>
          <w:tcPr>
            <w:tcW w:w="567" w:type="dxa"/>
            <w:tcBorders>
              <w:top w:val="nil"/>
              <w:left w:val="nil"/>
              <w:bottom w:val="single" w:color="auto" w:sz="4" w:space="0"/>
              <w:right w:val="single" w:color="auto" w:sz="4" w:space="0"/>
            </w:tcBorders>
            <w:shd w:val="clear" w:color="auto" w:fill="auto"/>
            <w:vAlign w:val="center"/>
          </w:tcPr>
          <w:p w14:paraId="2FA548B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39</w:t>
            </w:r>
          </w:p>
        </w:tc>
        <w:tc>
          <w:tcPr>
            <w:tcW w:w="567" w:type="dxa"/>
            <w:tcBorders>
              <w:top w:val="nil"/>
              <w:left w:val="nil"/>
              <w:bottom w:val="single" w:color="auto" w:sz="4" w:space="0"/>
              <w:right w:val="single" w:color="auto" w:sz="4" w:space="0"/>
            </w:tcBorders>
            <w:shd w:val="clear" w:color="auto" w:fill="auto"/>
            <w:vAlign w:val="center"/>
          </w:tcPr>
          <w:p w14:paraId="74A45097">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30</w:t>
            </w:r>
          </w:p>
        </w:tc>
        <w:tc>
          <w:tcPr>
            <w:tcW w:w="774" w:type="dxa"/>
            <w:tcBorders>
              <w:top w:val="nil"/>
              <w:left w:val="nil"/>
              <w:bottom w:val="single" w:color="auto" w:sz="4" w:space="0"/>
              <w:right w:val="single" w:color="auto" w:sz="4" w:space="0"/>
            </w:tcBorders>
            <w:shd w:val="clear" w:color="auto" w:fill="auto"/>
            <w:noWrap/>
            <w:vAlign w:val="center"/>
          </w:tcPr>
          <w:p w14:paraId="13C99FF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17</w:t>
            </w:r>
          </w:p>
        </w:tc>
        <w:tc>
          <w:tcPr>
            <w:tcW w:w="786" w:type="dxa"/>
            <w:tcBorders>
              <w:top w:val="nil"/>
              <w:left w:val="nil"/>
              <w:bottom w:val="single" w:color="auto" w:sz="4" w:space="0"/>
              <w:right w:val="single" w:color="auto" w:sz="4" w:space="0"/>
            </w:tcBorders>
            <w:shd w:val="clear" w:color="auto" w:fill="auto"/>
            <w:noWrap/>
            <w:vAlign w:val="center"/>
          </w:tcPr>
          <w:p w14:paraId="079CE7F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30</w:t>
            </w:r>
          </w:p>
        </w:tc>
        <w:tc>
          <w:tcPr>
            <w:tcW w:w="567" w:type="dxa"/>
            <w:tcBorders>
              <w:top w:val="nil"/>
              <w:left w:val="nil"/>
              <w:bottom w:val="single" w:color="auto" w:sz="4" w:space="0"/>
              <w:right w:val="single" w:color="auto" w:sz="4" w:space="0"/>
            </w:tcBorders>
            <w:shd w:val="clear" w:color="auto" w:fill="auto"/>
            <w:noWrap/>
            <w:vAlign w:val="center"/>
          </w:tcPr>
          <w:p w14:paraId="60400184">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567" w:type="dxa"/>
            <w:tcBorders>
              <w:top w:val="nil"/>
              <w:left w:val="nil"/>
              <w:bottom w:val="single" w:color="auto" w:sz="4" w:space="0"/>
              <w:right w:val="single" w:color="auto" w:sz="4" w:space="0"/>
            </w:tcBorders>
            <w:shd w:val="clear" w:color="auto" w:fill="auto"/>
            <w:noWrap/>
            <w:vAlign w:val="center"/>
          </w:tcPr>
          <w:p w14:paraId="6C9E077D">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567" w:type="dxa"/>
            <w:tcBorders>
              <w:top w:val="nil"/>
              <w:left w:val="nil"/>
              <w:bottom w:val="single" w:color="auto" w:sz="4" w:space="0"/>
              <w:right w:val="single" w:color="auto" w:sz="4" w:space="0"/>
            </w:tcBorders>
            <w:shd w:val="clear" w:color="auto" w:fill="auto"/>
            <w:noWrap/>
            <w:vAlign w:val="center"/>
          </w:tcPr>
          <w:p w14:paraId="1161E77A">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30</w:t>
            </w:r>
          </w:p>
        </w:tc>
        <w:tc>
          <w:tcPr>
            <w:tcW w:w="656" w:type="dxa"/>
            <w:tcBorders>
              <w:top w:val="nil"/>
              <w:left w:val="nil"/>
              <w:bottom w:val="single" w:color="auto" w:sz="4" w:space="0"/>
              <w:right w:val="single" w:color="auto" w:sz="4" w:space="0"/>
            </w:tcBorders>
            <w:shd w:val="clear" w:color="auto" w:fill="auto"/>
            <w:noWrap/>
            <w:vAlign w:val="center"/>
          </w:tcPr>
          <w:p w14:paraId="3DBFF87A">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177</w:t>
            </w:r>
          </w:p>
        </w:tc>
        <w:tc>
          <w:tcPr>
            <w:tcW w:w="546" w:type="dxa"/>
            <w:tcBorders>
              <w:top w:val="nil"/>
              <w:left w:val="nil"/>
              <w:bottom w:val="single" w:color="auto" w:sz="4" w:space="0"/>
              <w:right w:val="single" w:color="auto" w:sz="4" w:space="0"/>
            </w:tcBorders>
            <w:shd w:val="clear" w:color="auto" w:fill="auto"/>
            <w:noWrap/>
            <w:vAlign w:val="center"/>
          </w:tcPr>
          <w:p w14:paraId="3D96FB9C">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546" w:type="dxa"/>
            <w:tcBorders>
              <w:top w:val="nil"/>
              <w:left w:val="nil"/>
              <w:bottom w:val="single" w:color="auto" w:sz="4" w:space="0"/>
              <w:right w:val="single" w:color="auto" w:sz="4" w:space="0"/>
            </w:tcBorders>
            <w:shd w:val="clear" w:color="auto" w:fill="auto"/>
            <w:noWrap/>
            <w:vAlign w:val="center"/>
          </w:tcPr>
          <w:p w14:paraId="48BE384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661" w:type="dxa"/>
            <w:tcBorders>
              <w:top w:val="nil"/>
              <w:left w:val="nil"/>
              <w:bottom w:val="single" w:color="auto" w:sz="4" w:space="0"/>
              <w:right w:val="single" w:color="auto" w:sz="4" w:space="0"/>
            </w:tcBorders>
            <w:shd w:val="clear" w:color="auto" w:fill="auto"/>
            <w:noWrap/>
            <w:vAlign w:val="center"/>
          </w:tcPr>
          <w:p w14:paraId="098A5323">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62" w:type="dxa"/>
            <w:vMerge w:val="continue"/>
            <w:tcBorders>
              <w:top w:val="nil"/>
              <w:left w:val="single" w:color="auto" w:sz="4" w:space="0"/>
              <w:bottom w:val="single" w:color="000000" w:sz="4" w:space="0"/>
              <w:right w:val="single" w:color="auto" w:sz="4" w:space="0"/>
            </w:tcBorders>
            <w:vAlign w:val="center"/>
          </w:tcPr>
          <w:p w14:paraId="1CC6C7FF">
            <w:pPr>
              <w:widowControl/>
              <w:jc w:val="left"/>
              <w:rPr>
                <w:rFonts w:hint="eastAsia" w:ascii="宋体" w:hAnsi="宋体" w:eastAsia="宋体" w:cs="宋体"/>
                <w:color w:val="000000"/>
                <w:kern w:val="0"/>
                <w:sz w:val="22"/>
              </w:rPr>
            </w:pPr>
          </w:p>
        </w:tc>
        <w:tc>
          <w:tcPr>
            <w:tcW w:w="709" w:type="dxa"/>
            <w:vMerge w:val="continue"/>
            <w:tcBorders>
              <w:top w:val="nil"/>
              <w:left w:val="single" w:color="auto" w:sz="4" w:space="0"/>
              <w:bottom w:val="single" w:color="000000" w:sz="4" w:space="0"/>
              <w:right w:val="single" w:color="auto" w:sz="4" w:space="0"/>
            </w:tcBorders>
            <w:vAlign w:val="center"/>
          </w:tcPr>
          <w:p w14:paraId="70D706D7">
            <w:pPr>
              <w:widowControl/>
              <w:jc w:val="left"/>
              <w:rPr>
                <w:rFonts w:hint="eastAsia" w:ascii="宋体" w:hAnsi="宋体" w:eastAsia="宋体" w:cs="宋体"/>
                <w:color w:val="000000"/>
                <w:kern w:val="0"/>
                <w:sz w:val="22"/>
              </w:rPr>
            </w:pPr>
          </w:p>
        </w:tc>
        <w:tc>
          <w:tcPr>
            <w:tcW w:w="714" w:type="dxa"/>
            <w:vMerge w:val="continue"/>
            <w:tcBorders>
              <w:top w:val="nil"/>
              <w:left w:val="single" w:color="auto" w:sz="4" w:space="0"/>
              <w:bottom w:val="single" w:color="000000" w:sz="4" w:space="0"/>
              <w:right w:val="single" w:color="auto" w:sz="4" w:space="0"/>
            </w:tcBorders>
            <w:vAlign w:val="center"/>
          </w:tcPr>
          <w:p w14:paraId="5FAE21B1">
            <w:pPr>
              <w:widowControl/>
              <w:jc w:val="left"/>
              <w:rPr>
                <w:rFonts w:hint="eastAsia" w:ascii="宋体" w:hAnsi="宋体" w:eastAsia="宋体" w:cs="宋体"/>
                <w:color w:val="000000"/>
                <w:kern w:val="0"/>
                <w:sz w:val="22"/>
              </w:rPr>
            </w:pPr>
          </w:p>
        </w:tc>
      </w:tr>
      <w:tr w14:paraId="57624E91">
        <w:tblPrEx>
          <w:tblCellMar>
            <w:top w:w="0" w:type="dxa"/>
            <w:left w:w="108" w:type="dxa"/>
            <w:bottom w:w="0" w:type="dxa"/>
            <w:right w:w="108" w:type="dxa"/>
          </w:tblCellMar>
        </w:tblPrEx>
        <w:trPr>
          <w:trHeight w:val="375" w:hRule="atLeast"/>
          <w:jc w:val="center"/>
        </w:trPr>
        <w:tc>
          <w:tcPr>
            <w:tcW w:w="568" w:type="dxa"/>
            <w:vMerge w:val="restart"/>
            <w:tcBorders>
              <w:top w:val="nil"/>
              <w:left w:val="single" w:color="auto" w:sz="4" w:space="0"/>
              <w:bottom w:val="single" w:color="auto" w:sz="4" w:space="0"/>
              <w:right w:val="single" w:color="auto" w:sz="4" w:space="0"/>
            </w:tcBorders>
            <w:shd w:val="clear" w:color="auto" w:fill="auto"/>
            <w:noWrap/>
            <w:vAlign w:val="center"/>
          </w:tcPr>
          <w:p w14:paraId="29C217FB">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8F</w:t>
            </w:r>
          </w:p>
        </w:tc>
        <w:tc>
          <w:tcPr>
            <w:tcW w:w="850" w:type="dxa"/>
            <w:tcBorders>
              <w:top w:val="nil"/>
              <w:left w:val="nil"/>
              <w:bottom w:val="single" w:color="auto" w:sz="4" w:space="0"/>
              <w:right w:val="single" w:color="auto" w:sz="4" w:space="0"/>
            </w:tcBorders>
            <w:shd w:val="clear" w:color="auto" w:fill="auto"/>
            <w:vAlign w:val="center"/>
          </w:tcPr>
          <w:p w14:paraId="27503A07">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单人间</w:t>
            </w:r>
          </w:p>
        </w:tc>
        <w:tc>
          <w:tcPr>
            <w:tcW w:w="567" w:type="dxa"/>
            <w:tcBorders>
              <w:top w:val="nil"/>
              <w:left w:val="nil"/>
              <w:bottom w:val="single" w:color="auto" w:sz="4" w:space="0"/>
              <w:right w:val="single" w:color="auto" w:sz="4" w:space="0"/>
            </w:tcBorders>
            <w:shd w:val="clear" w:color="auto" w:fill="auto"/>
            <w:vAlign w:val="center"/>
          </w:tcPr>
          <w:p w14:paraId="3C95719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567" w:type="dxa"/>
            <w:tcBorders>
              <w:top w:val="nil"/>
              <w:left w:val="nil"/>
              <w:bottom w:val="single" w:color="auto" w:sz="4" w:space="0"/>
              <w:right w:val="single" w:color="auto" w:sz="4" w:space="0"/>
            </w:tcBorders>
            <w:shd w:val="clear" w:color="auto" w:fill="auto"/>
            <w:vAlign w:val="center"/>
          </w:tcPr>
          <w:p w14:paraId="11A17310">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774" w:type="dxa"/>
            <w:tcBorders>
              <w:top w:val="nil"/>
              <w:left w:val="nil"/>
              <w:bottom w:val="single" w:color="auto" w:sz="4" w:space="0"/>
              <w:right w:val="single" w:color="auto" w:sz="4" w:space="0"/>
            </w:tcBorders>
            <w:shd w:val="clear" w:color="auto" w:fill="auto"/>
            <w:noWrap/>
            <w:vAlign w:val="center"/>
          </w:tcPr>
          <w:p w14:paraId="682C696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786" w:type="dxa"/>
            <w:tcBorders>
              <w:top w:val="nil"/>
              <w:left w:val="nil"/>
              <w:bottom w:val="single" w:color="auto" w:sz="4" w:space="0"/>
              <w:right w:val="single" w:color="auto" w:sz="4" w:space="0"/>
            </w:tcBorders>
            <w:shd w:val="clear" w:color="auto" w:fill="auto"/>
            <w:noWrap/>
            <w:vAlign w:val="center"/>
          </w:tcPr>
          <w:p w14:paraId="20AB2DD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567" w:type="dxa"/>
            <w:tcBorders>
              <w:top w:val="nil"/>
              <w:left w:val="nil"/>
              <w:bottom w:val="single" w:color="auto" w:sz="4" w:space="0"/>
              <w:right w:val="single" w:color="auto" w:sz="4" w:space="0"/>
            </w:tcBorders>
            <w:shd w:val="clear" w:color="auto" w:fill="auto"/>
            <w:noWrap/>
            <w:vAlign w:val="center"/>
          </w:tcPr>
          <w:p w14:paraId="2036D09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567" w:type="dxa"/>
            <w:tcBorders>
              <w:top w:val="nil"/>
              <w:left w:val="nil"/>
              <w:bottom w:val="single" w:color="auto" w:sz="4" w:space="0"/>
              <w:right w:val="single" w:color="auto" w:sz="4" w:space="0"/>
            </w:tcBorders>
            <w:shd w:val="clear" w:color="auto" w:fill="auto"/>
            <w:noWrap/>
            <w:vAlign w:val="center"/>
          </w:tcPr>
          <w:p w14:paraId="101DFAE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567" w:type="dxa"/>
            <w:tcBorders>
              <w:top w:val="nil"/>
              <w:left w:val="nil"/>
              <w:bottom w:val="single" w:color="auto" w:sz="4" w:space="0"/>
              <w:right w:val="single" w:color="auto" w:sz="4" w:space="0"/>
            </w:tcBorders>
            <w:shd w:val="clear" w:color="auto" w:fill="auto"/>
            <w:noWrap/>
            <w:vAlign w:val="center"/>
          </w:tcPr>
          <w:p w14:paraId="0563249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656" w:type="dxa"/>
            <w:tcBorders>
              <w:top w:val="nil"/>
              <w:left w:val="nil"/>
              <w:bottom w:val="single" w:color="auto" w:sz="4" w:space="0"/>
              <w:right w:val="single" w:color="auto" w:sz="4" w:space="0"/>
            </w:tcBorders>
            <w:shd w:val="clear" w:color="auto" w:fill="auto"/>
            <w:noWrap/>
            <w:vAlign w:val="center"/>
          </w:tcPr>
          <w:p w14:paraId="785BECCD">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20</w:t>
            </w:r>
          </w:p>
        </w:tc>
        <w:tc>
          <w:tcPr>
            <w:tcW w:w="546" w:type="dxa"/>
            <w:tcBorders>
              <w:top w:val="nil"/>
              <w:left w:val="nil"/>
              <w:bottom w:val="single" w:color="auto" w:sz="4" w:space="0"/>
              <w:right w:val="single" w:color="auto" w:sz="4" w:space="0"/>
            </w:tcBorders>
            <w:shd w:val="clear" w:color="auto" w:fill="auto"/>
            <w:noWrap/>
            <w:vAlign w:val="center"/>
          </w:tcPr>
          <w:p w14:paraId="7C8AE734">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546" w:type="dxa"/>
            <w:tcBorders>
              <w:top w:val="nil"/>
              <w:left w:val="nil"/>
              <w:bottom w:val="single" w:color="auto" w:sz="4" w:space="0"/>
              <w:right w:val="single" w:color="auto" w:sz="4" w:space="0"/>
            </w:tcBorders>
            <w:shd w:val="clear" w:color="auto" w:fill="auto"/>
            <w:noWrap/>
            <w:vAlign w:val="center"/>
          </w:tcPr>
          <w:p w14:paraId="59ABC27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661" w:type="dxa"/>
            <w:tcBorders>
              <w:top w:val="nil"/>
              <w:left w:val="nil"/>
              <w:bottom w:val="single" w:color="auto" w:sz="4" w:space="0"/>
              <w:right w:val="single" w:color="auto" w:sz="4" w:space="0"/>
            </w:tcBorders>
            <w:shd w:val="clear" w:color="auto" w:fill="auto"/>
            <w:noWrap/>
            <w:vAlign w:val="center"/>
          </w:tcPr>
          <w:p w14:paraId="31E25B6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2" w:type="dxa"/>
            <w:vMerge w:val="restart"/>
            <w:tcBorders>
              <w:top w:val="nil"/>
              <w:left w:val="single" w:color="auto" w:sz="4" w:space="0"/>
              <w:bottom w:val="single" w:color="000000" w:sz="4" w:space="0"/>
              <w:right w:val="single" w:color="auto" w:sz="4" w:space="0"/>
            </w:tcBorders>
            <w:shd w:val="clear" w:color="auto" w:fill="auto"/>
            <w:noWrap/>
            <w:vAlign w:val="center"/>
          </w:tcPr>
          <w:p w14:paraId="2DF1193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709" w:type="dxa"/>
            <w:vMerge w:val="restart"/>
            <w:tcBorders>
              <w:top w:val="nil"/>
              <w:left w:val="single" w:color="auto" w:sz="4" w:space="0"/>
              <w:bottom w:val="single" w:color="000000" w:sz="4" w:space="0"/>
              <w:right w:val="single" w:color="auto" w:sz="4" w:space="0"/>
            </w:tcBorders>
            <w:shd w:val="clear" w:color="auto" w:fill="auto"/>
            <w:noWrap/>
            <w:vAlign w:val="center"/>
          </w:tcPr>
          <w:p w14:paraId="14C76F15">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714" w:type="dxa"/>
            <w:vMerge w:val="restart"/>
            <w:tcBorders>
              <w:top w:val="nil"/>
              <w:left w:val="single" w:color="auto" w:sz="4" w:space="0"/>
              <w:bottom w:val="single" w:color="000000" w:sz="4" w:space="0"/>
              <w:right w:val="single" w:color="auto" w:sz="4" w:space="0"/>
            </w:tcBorders>
            <w:shd w:val="clear" w:color="auto" w:fill="auto"/>
            <w:noWrap/>
            <w:vAlign w:val="center"/>
          </w:tcPr>
          <w:p w14:paraId="4EADC04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r>
      <w:tr w14:paraId="74CC74C3">
        <w:tblPrEx>
          <w:tblCellMar>
            <w:top w:w="0" w:type="dxa"/>
            <w:left w:w="108" w:type="dxa"/>
            <w:bottom w:w="0" w:type="dxa"/>
            <w:right w:w="108" w:type="dxa"/>
          </w:tblCellMar>
        </w:tblPrEx>
        <w:trPr>
          <w:trHeight w:val="375" w:hRule="atLeast"/>
          <w:jc w:val="center"/>
        </w:trPr>
        <w:tc>
          <w:tcPr>
            <w:tcW w:w="568" w:type="dxa"/>
            <w:vMerge w:val="continue"/>
            <w:tcBorders>
              <w:top w:val="nil"/>
              <w:left w:val="single" w:color="auto" w:sz="4" w:space="0"/>
              <w:bottom w:val="single" w:color="auto" w:sz="4" w:space="0"/>
              <w:right w:val="single" w:color="auto" w:sz="4" w:space="0"/>
            </w:tcBorders>
            <w:vAlign w:val="center"/>
          </w:tcPr>
          <w:p w14:paraId="5CA4DA1B">
            <w:pPr>
              <w:widowControl/>
              <w:ind w:left="-102" w:leftChars="-49" w:right="-25" w:rightChars="-12" w:hanging="1"/>
              <w:jc w:val="center"/>
              <w:rPr>
                <w:rFonts w:hint="eastAsia" w:ascii="宋体" w:hAnsi="宋体" w:eastAsia="宋体" w:cs="宋体"/>
                <w:color w:val="000000"/>
                <w:kern w:val="0"/>
                <w:sz w:val="22"/>
              </w:rPr>
            </w:pPr>
          </w:p>
        </w:tc>
        <w:tc>
          <w:tcPr>
            <w:tcW w:w="850" w:type="dxa"/>
            <w:tcBorders>
              <w:top w:val="nil"/>
              <w:left w:val="nil"/>
              <w:bottom w:val="single" w:color="auto" w:sz="4" w:space="0"/>
              <w:right w:val="single" w:color="auto" w:sz="4" w:space="0"/>
            </w:tcBorders>
            <w:shd w:val="clear" w:color="auto" w:fill="auto"/>
            <w:vAlign w:val="center"/>
          </w:tcPr>
          <w:p w14:paraId="659C631D">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二人间</w:t>
            </w:r>
          </w:p>
        </w:tc>
        <w:tc>
          <w:tcPr>
            <w:tcW w:w="567" w:type="dxa"/>
            <w:tcBorders>
              <w:top w:val="nil"/>
              <w:left w:val="nil"/>
              <w:bottom w:val="single" w:color="auto" w:sz="4" w:space="0"/>
              <w:right w:val="single" w:color="auto" w:sz="4" w:space="0"/>
            </w:tcBorders>
            <w:shd w:val="clear" w:color="auto" w:fill="auto"/>
            <w:vAlign w:val="center"/>
          </w:tcPr>
          <w:p w14:paraId="449CE286">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w:t>
            </w:r>
          </w:p>
        </w:tc>
        <w:tc>
          <w:tcPr>
            <w:tcW w:w="567" w:type="dxa"/>
            <w:tcBorders>
              <w:top w:val="nil"/>
              <w:left w:val="nil"/>
              <w:bottom w:val="single" w:color="auto" w:sz="4" w:space="0"/>
              <w:right w:val="single" w:color="auto" w:sz="4" w:space="0"/>
            </w:tcBorders>
            <w:shd w:val="clear" w:color="auto" w:fill="auto"/>
            <w:vAlign w:val="center"/>
          </w:tcPr>
          <w:p w14:paraId="393D898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6</w:t>
            </w:r>
          </w:p>
        </w:tc>
        <w:tc>
          <w:tcPr>
            <w:tcW w:w="774" w:type="dxa"/>
            <w:tcBorders>
              <w:top w:val="nil"/>
              <w:left w:val="nil"/>
              <w:bottom w:val="single" w:color="auto" w:sz="4" w:space="0"/>
              <w:right w:val="single" w:color="auto" w:sz="4" w:space="0"/>
            </w:tcBorders>
            <w:shd w:val="clear" w:color="auto" w:fill="auto"/>
            <w:noWrap/>
            <w:vAlign w:val="center"/>
          </w:tcPr>
          <w:p w14:paraId="795B7CB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786" w:type="dxa"/>
            <w:tcBorders>
              <w:top w:val="nil"/>
              <w:left w:val="nil"/>
              <w:bottom w:val="single" w:color="auto" w:sz="4" w:space="0"/>
              <w:right w:val="single" w:color="auto" w:sz="4" w:space="0"/>
            </w:tcBorders>
            <w:shd w:val="clear" w:color="auto" w:fill="auto"/>
            <w:noWrap/>
            <w:vAlign w:val="center"/>
          </w:tcPr>
          <w:p w14:paraId="5E122AC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67" w:type="dxa"/>
            <w:tcBorders>
              <w:top w:val="nil"/>
              <w:left w:val="nil"/>
              <w:bottom w:val="single" w:color="auto" w:sz="4" w:space="0"/>
              <w:right w:val="single" w:color="auto" w:sz="4" w:space="0"/>
            </w:tcBorders>
            <w:shd w:val="clear" w:color="auto" w:fill="auto"/>
            <w:noWrap/>
            <w:vAlign w:val="center"/>
          </w:tcPr>
          <w:p w14:paraId="03976BA4">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67" w:type="dxa"/>
            <w:tcBorders>
              <w:top w:val="nil"/>
              <w:left w:val="nil"/>
              <w:bottom w:val="single" w:color="auto" w:sz="4" w:space="0"/>
              <w:right w:val="single" w:color="auto" w:sz="4" w:space="0"/>
            </w:tcBorders>
            <w:shd w:val="clear" w:color="auto" w:fill="auto"/>
            <w:noWrap/>
            <w:vAlign w:val="center"/>
          </w:tcPr>
          <w:p w14:paraId="29B2371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67" w:type="dxa"/>
            <w:tcBorders>
              <w:top w:val="nil"/>
              <w:left w:val="nil"/>
              <w:bottom w:val="single" w:color="auto" w:sz="4" w:space="0"/>
              <w:right w:val="single" w:color="auto" w:sz="4" w:space="0"/>
            </w:tcBorders>
            <w:shd w:val="clear" w:color="auto" w:fill="auto"/>
            <w:noWrap/>
            <w:vAlign w:val="center"/>
          </w:tcPr>
          <w:p w14:paraId="32FE606E">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656" w:type="dxa"/>
            <w:tcBorders>
              <w:top w:val="nil"/>
              <w:left w:val="nil"/>
              <w:bottom w:val="single" w:color="auto" w:sz="4" w:space="0"/>
              <w:right w:val="single" w:color="auto" w:sz="4" w:space="0"/>
            </w:tcBorders>
            <w:shd w:val="clear" w:color="auto" w:fill="auto"/>
            <w:noWrap/>
            <w:vAlign w:val="center"/>
          </w:tcPr>
          <w:p w14:paraId="403C4E83">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45</w:t>
            </w:r>
          </w:p>
        </w:tc>
        <w:tc>
          <w:tcPr>
            <w:tcW w:w="546" w:type="dxa"/>
            <w:tcBorders>
              <w:top w:val="nil"/>
              <w:left w:val="nil"/>
              <w:bottom w:val="single" w:color="auto" w:sz="4" w:space="0"/>
              <w:right w:val="single" w:color="auto" w:sz="4" w:space="0"/>
            </w:tcBorders>
            <w:shd w:val="clear" w:color="auto" w:fill="auto"/>
            <w:noWrap/>
            <w:vAlign w:val="center"/>
          </w:tcPr>
          <w:p w14:paraId="5DFD1C34">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46" w:type="dxa"/>
            <w:tcBorders>
              <w:top w:val="nil"/>
              <w:left w:val="nil"/>
              <w:bottom w:val="single" w:color="auto" w:sz="4" w:space="0"/>
              <w:right w:val="single" w:color="auto" w:sz="4" w:space="0"/>
            </w:tcBorders>
            <w:shd w:val="clear" w:color="auto" w:fill="auto"/>
            <w:noWrap/>
            <w:vAlign w:val="center"/>
          </w:tcPr>
          <w:p w14:paraId="6CA280D4">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661" w:type="dxa"/>
            <w:tcBorders>
              <w:top w:val="nil"/>
              <w:left w:val="nil"/>
              <w:bottom w:val="single" w:color="auto" w:sz="4" w:space="0"/>
              <w:right w:val="single" w:color="auto" w:sz="4" w:space="0"/>
            </w:tcBorders>
            <w:shd w:val="clear" w:color="auto" w:fill="auto"/>
            <w:noWrap/>
            <w:vAlign w:val="center"/>
          </w:tcPr>
          <w:p w14:paraId="1BDE703A">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562" w:type="dxa"/>
            <w:vMerge w:val="continue"/>
            <w:tcBorders>
              <w:top w:val="nil"/>
              <w:left w:val="single" w:color="auto" w:sz="4" w:space="0"/>
              <w:bottom w:val="single" w:color="000000" w:sz="4" w:space="0"/>
              <w:right w:val="single" w:color="auto" w:sz="4" w:space="0"/>
            </w:tcBorders>
            <w:vAlign w:val="center"/>
          </w:tcPr>
          <w:p w14:paraId="7F3CF525">
            <w:pPr>
              <w:widowControl/>
              <w:jc w:val="left"/>
              <w:rPr>
                <w:rFonts w:hint="eastAsia" w:ascii="宋体" w:hAnsi="宋体" w:eastAsia="宋体" w:cs="宋体"/>
                <w:color w:val="000000"/>
                <w:kern w:val="0"/>
                <w:sz w:val="22"/>
              </w:rPr>
            </w:pPr>
          </w:p>
        </w:tc>
        <w:tc>
          <w:tcPr>
            <w:tcW w:w="709" w:type="dxa"/>
            <w:vMerge w:val="continue"/>
            <w:tcBorders>
              <w:top w:val="nil"/>
              <w:left w:val="single" w:color="auto" w:sz="4" w:space="0"/>
              <w:bottom w:val="single" w:color="000000" w:sz="4" w:space="0"/>
              <w:right w:val="single" w:color="auto" w:sz="4" w:space="0"/>
            </w:tcBorders>
            <w:vAlign w:val="center"/>
          </w:tcPr>
          <w:p w14:paraId="63DEA45D">
            <w:pPr>
              <w:widowControl/>
              <w:jc w:val="left"/>
              <w:rPr>
                <w:rFonts w:hint="eastAsia" w:ascii="宋体" w:hAnsi="宋体" w:eastAsia="宋体" w:cs="宋体"/>
                <w:color w:val="000000"/>
                <w:kern w:val="0"/>
                <w:sz w:val="22"/>
              </w:rPr>
            </w:pPr>
          </w:p>
        </w:tc>
        <w:tc>
          <w:tcPr>
            <w:tcW w:w="714" w:type="dxa"/>
            <w:vMerge w:val="continue"/>
            <w:tcBorders>
              <w:top w:val="nil"/>
              <w:left w:val="single" w:color="auto" w:sz="4" w:space="0"/>
              <w:bottom w:val="single" w:color="000000" w:sz="4" w:space="0"/>
              <w:right w:val="single" w:color="auto" w:sz="4" w:space="0"/>
            </w:tcBorders>
            <w:vAlign w:val="center"/>
          </w:tcPr>
          <w:p w14:paraId="15F37028">
            <w:pPr>
              <w:widowControl/>
              <w:jc w:val="left"/>
              <w:rPr>
                <w:rFonts w:hint="eastAsia" w:ascii="宋体" w:hAnsi="宋体" w:eastAsia="宋体" w:cs="宋体"/>
                <w:color w:val="000000"/>
                <w:kern w:val="0"/>
                <w:sz w:val="22"/>
              </w:rPr>
            </w:pPr>
          </w:p>
        </w:tc>
      </w:tr>
      <w:tr w14:paraId="0CB9263D">
        <w:tblPrEx>
          <w:tblCellMar>
            <w:top w:w="0" w:type="dxa"/>
            <w:left w:w="108" w:type="dxa"/>
            <w:bottom w:w="0" w:type="dxa"/>
            <w:right w:w="108" w:type="dxa"/>
          </w:tblCellMar>
        </w:tblPrEx>
        <w:trPr>
          <w:trHeight w:val="375" w:hRule="atLeast"/>
          <w:jc w:val="center"/>
        </w:trPr>
        <w:tc>
          <w:tcPr>
            <w:tcW w:w="568" w:type="dxa"/>
            <w:vMerge w:val="continue"/>
            <w:tcBorders>
              <w:top w:val="nil"/>
              <w:left w:val="single" w:color="auto" w:sz="4" w:space="0"/>
              <w:bottom w:val="single" w:color="auto" w:sz="4" w:space="0"/>
              <w:right w:val="single" w:color="auto" w:sz="4" w:space="0"/>
            </w:tcBorders>
            <w:vAlign w:val="center"/>
          </w:tcPr>
          <w:p w14:paraId="1013E8A2">
            <w:pPr>
              <w:widowControl/>
              <w:ind w:left="-102" w:leftChars="-49" w:right="-25" w:rightChars="-12" w:hanging="1"/>
              <w:jc w:val="center"/>
              <w:rPr>
                <w:rFonts w:hint="eastAsia" w:ascii="宋体" w:hAnsi="宋体" w:eastAsia="宋体" w:cs="宋体"/>
                <w:color w:val="000000"/>
                <w:kern w:val="0"/>
                <w:sz w:val="22"/>
              </w:rPr>
            </w:pPr>
          </w:p>
        </w:tc>
        <w:tc>
          <w:tcPr>
            <w:tcW w:w="850" w:type="dxa"/>
            <w:tcBorders>
              <w:top w:val="nil"/>
              <w:left w:val="nil"/>
              <w:bottom w:val="single" w:color="auto" w:sz="4" w:space="0"/>
              <w:right w:val="single" w:color="auto" w:sz="4" w:space="0"/>
            </w:tcBorders>
            <w:shd w:val="clear" w:color="auto" w:fill="auto"/>
            <w:vAlign w:val="center"/>
          </w:tcPr>
          <w:p w14:paraId="38F9FA85">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三人间</w:t>
            </w:r>
          </w:p>
        </w:tc>
        <w:tc>
          <w:tcPr>
            <w:tcW w:w="567" w:type="dxa"/>
            <w:tcBorders>
              <w:top w:val="nil"/>
              <w:left w:val="nil"/>
              <w:bottom w:val="single" w:color="auto" w:sz="4" w:space="0"/>
              <w:right w:val="single" w:color="auto" w:sz="4" w:space="0"/>
            </w:tcBorders>
            <w:shd w:val="clear" w:color="auto" w:fill="auto"/>
            <w:vAlign w:val="center"/>
          </w:tcPr>
          <w:p w14:paraId="257593A6">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39</w:t>
            </w:r>
          </w:p>
        </w:tc>
        <w:tc>
          <w:tcPr>
            <w:tcW w:w="567" w:type="dxa"/>
            <w:tcBorders>
              <w:top w:val="nil"/>
              <w:left w:val="nil"/>
              <w:bottom w:val="single" w:color="auto" w:sz="4" w:space="0"/>
              <w:right w:val="single" w:color="auto" w:sz="4" w:space="0"/>
            </w:tcBorders>
            <w:shd w:val="clear" w:color="auto" w:fill="auto"/>
            <w:vAlign w:val="center"/>
          </w:tcPr>
          <w:p w14:paraId="305AD759">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30</w:t>
            </w:r>
          </w:p>
        </w:tc>
        <w:tc>
          <w:tcPr>
            <w:tcW w:w="774" w:type="dxa"/>
            <w:tcBorders>
              <w:top w:val="nil"/>
              <w:left w:val="nil"/>
              <w:bottom w:val="single" w:color="auto" w:sz="4" w:space="0"/>
              <w:right w:val="single" w:color="auto" w:sz="4" w:space="0"/>
            </w:tcBorders>
            <w:shd w:val="clear" w:color="auto" w:fill="auto"/>
            <w:noWrap/>
            <w:vAlign w:val="center"/>
          </w:tcPr>
          <w:p w14:paraId="52BB6CB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17</w:t>
            </w:r>
          </w:p>
        </w:tc>
        <w:tc>
          <w:tcPr>
            <w:tcW w:w="786" w:type="dxa"/>
            <w:tcBorders>
              <w:top w:val="nil"/>
              <w:left w:val="nil"/>
              <w:bottom w:val="single" w:color="auto" w:sz="4" w:space="0"/>
              <w:right w:val="single" w:color="auto" w:sz="4" w:space="0"/>
            </w:tcBorders>
            <w:shd w:val="clear" w:color="auto" w:fill="auto"/>
            <w:noWrap/>
            <w:vAlign w:val="center"/>
          </w:tcPr>
          <w:p w14:paraId="098BB58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30</w:t>
            </w:r>
          </w:p>
        </w:tc>
        <w:tc>
          <w:tcPr>
            <w:tcW w:w="567" w:type="dxa"/>
            <w:tcBorders>
              <w:top w:val="nil"/>
              <w:left w:val="nil"/>
              <w:bottom w:val="single" w:color="auto" w:sz="4" w:space="0"/>
              <w:right w:val="single" w:color="auto" w:sz="4" w:space="0"/>
            </w:tcBorders>
            <w:shd w:val="clear" w:color="auto" w:fill="auto"/>
            <w:noWrap/>
            <w:vAlign w:val="center"/>
          </w:tcPr>
          <w:p w14:paraId="2C9A359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567" w:type="dxa"/>
            <w:tcBorders>
              <w:top w:val="nil"/>
              <w:left w:val="nil"/>
              <w:bottom w:val="single" w:color="auto" w:sz="4" w:space="0"/>
              <w:right w:val="single" w:color="auto" w:sz="4" w:space="0"/>
            </w:tcBorders>
            <w:shd w:val="clear" w:color="auto" w:fill="auto"/>
            <w:noWrap/>
            <w:vAlign w:val="center"/>
          </w:tcPr>
          <w:p w14:paraId="063866EB">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567" w:type="dxa"/>
            <w:tcBorders>
              <w:top w:val="nil"/>
              <w:left w:val="nil"/>
              <w:bottom w:val="single" w:color="auto" w:sz="4" w:space="0"/>
              <w:right w:val="single" w:color="auto" w:sz="4" w:space="0"/>
            </w:tcBorders>
            <w:shd w:val="clear" w:color="auto" w:fill="auto"/>
            <w:noWrap/>
            <w:vAlign w:val="center"/>
          </w:tcPr>
          <w:p w14:paraId="0A9E1DC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30</w:t>
            </w:r>
          </w:p>
        </w:tc>
        <w:tc>
          <w:tcPr>
            <w:tcW w:w="656" w:type="dxa"/>
            <w:tcBorders>
              <w:top w:val="nil"/>
              <w:left w:val="nil"/>
              <w:bottom w:val="single" w:color="auto" w:sz="4" w:space="0"/>
              <w:right w:val="single" w:color="auto" w:sz="4" w:space="0"/>
            </w:tcBorders>
            <w:shd w:val="clear" w:color="auto" w:fill="auto"/>
            <w:noWrap/>
            <w:vAlign w:val="center"/>
          </w:tcPr>
          <w:p w14:paraId="5ADEECD4">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177</w:t>
            </w:r>
          </w:p>
        </w:tc>
        <w:tc>
          <w:tcPr>
            <w:tcW w:w="546" w:type="dxa"/>
            <w:tcBorders>
              <w:top w:val="nil"/>
              <w:left w:val="nil"/>
              <w:bottom w:val="single" w:color="auto" w:sz="4" w:space="0"/>
              <w:right w:val="single" w:color="auto" w:sz="4" w:space="0"/>
            </w:tcBorders>
            <w:shd w:val="clear" w:color="auto" w:fill="auto"/>
            <w:noWrap/>
            <w:vAlign w:val="center"/>
          </w:tcPr>
          <w:p w14:paraId="7BCCF465">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546" w:type="dxa"/>
            <w:tcBorders>
              <w:top w:val="nil"/>
              <w:left w:val="nil"/>
              <w:bottom w:val="single" w:color="auto" w:sz="4" w:space="0"/>
              <w:right w:val="single" w:color="auto" w:sz="4" w:space="0"/>
            </w:tcBorders>
            <w:shd w:val="clear" w:color="auto" w:fill="auto"/>
            <w:noWrap/>
            <w:vAlign w:val="center"/>
          </w:tcPr>
          <w:p w14:paraId="3C4C761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661" w:type="dxa"/>
            <w:tcBorders>
              <w:top w:val="nil"/>
              <w:left w:val="nil"/>
              <w:bottom w:val="single" w:color="auto" w:sz="4" w:space="0"/>
              <w:right w:val="single" w:color="auto" w:sz="4" w:space="0"/>
            </w:tcBorders>
            <w:shd w:val="clear" w:color="auto" w:fill="auto"/>
            <w:noWrap/>
            <w:vAlign w:val="center"/>
          </w:tcPr>
          <w:p w14:paraId="47DC21F5">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562" w:type="dxa"/>
            <w:vMerge w:val="continue"/>
            <w:tcBorders>
              <w:top w:val="nil"/>
              <w:left w:val="single" w:color="auto" w:sz="4" w:space="0"/>
              <w:bottom w:val="single" w:color="000000" w:sz="4" w:space="0"/>
              <w:right w:val="single" w:color="auto" w:sz="4" w:space="0"/>
            </w:tcBorders>
            <w:vAlign w:val="center"/>
          </w:tcPr>
          <w:p w14:paraId="5762E627">
            <w:pPr>
              <w:widowControl/>
              <w:jc w:val="left"/>
              <w:rPr>
                <w:rFonts w:hint="eastAsia" w:ascii="宋体" w:hAnsi="宋体" w:eastAsia="宋体" w:cs="宋体"/>
                <w:color w:val="000000"/>
                <w:kern w:val="0"/>
                <w:sz w:val="22"/>
              </w:rPr>
            </w:pPr>
          </w:p>
        </w:tc>
        <w:tc>
          <w:tcPr>
            <w:tcW w:w="709" w:type="dxa"/>
            <w:vMerge w:val="continue"/>
            <w:tcBorders>
              <w:top w:val="nil"/>
              <w:left w:val="single" w:color="auto" w:sz="4" w:space="0"/>
              <w:bottom w:val="single" w:color="000000" w:sz="4" w:space="0"/>
              <w:right w:val="single" w:color="auto" w:sz="4" w:space="0"/>
            </w:tcBorders>
            <w:vAlign w:val="center"/>
          </w:tcPr>
          <w:p w14:paraId="6B2C6995">
            <w:pPr>
              <w:widowControl/>
              <w:jc w:val="left"/>
              <w:rPr>
                <w:rFonts w:hint="eastAsia" w:ascii="宋体" w:hAnsi="宋体" w:eastAsia="宋体" w:cs="宋体"/>
                <w:color w:val="000000"/>
                <w:kern w:val="0"/>
                <w:sz w:val="22"/>
              </w:rPr>
            </w:pPr>
          </w:p>
        </w:tc>
        <w:tc>
          <w:tcPr>
            <w:tcW w:w="714" w:type="dxa"/>
            <w:vMerge w:val="continue"/>
            <w:tcBorders>
              <w:top w:val="nil"/>
              <w:left w:val="single" w:color="auto" w:sz="4" w:space="0"/>
              <w:bottom w:val="single" w:color="000000" w:sz="4" w:space="0"/>
              <w:right w:val="single" w:color="auto" w:sz="4" w:space="0"/>
            </w:tcBorders>
            <w:vAlign w:val="center"/>
          </w:tcPr>
          <w:p w14:paraId="75E058BB">
            <w:pPr>
              <w:widowControl/>
              <w:jc w:val="left"/>
              <w:rPr>
                <w:rFonts w:hint="eastAsia" w:ascii="宋体" w:hAnsi="宋体" w:eastAsia="宋体" w:cs="宋体"/>
                <w:color w:val="000000"/>
                <w:kern w:val="0"/>
                <w:sz w:val="22"/>
              </w:rPr>
            </w:pPr>
          </w:p>
        </w:tc>
      </w:tr>
      <w:tr w14:paraId="2AD7F445">
        <w:tblPrEx>
          <w:tblCellMar>
            <w:top w:w="0" w:type="dxa"/>
            <w:left w:w="108" w:type="dxa"/>
            <w:bottom w:w="0" w:type="dxa"/>
            <w:right w:w="108" w:type="dxa"/>
          </w:tblCellMar>
        </w:tblPrEx>
        <w:trPr>
          <w:trHeight w:val="375" w:hRule="atLeast"/>
          <w:jc w:val="center"/>
        </w:trPr>
        <w:tc>
          <w:tcPr>
            <w:tcW w:w="568" w:type="dxa"/>
            <w:tcBorders>
              <w:top w:val="nil"/>
              <w:left w:val="single" w:color="auto" w:sz="4" w:space="0"/>
              <w:bottom w:val="single" w:color="auto" w:sz="4" w:space="0"/>
              <w:right w:val="single" w:color="auto" w:sz="4" w:space="0"/>
            </w:tcBorders>
            <w:shd w:val="clear" w:color="auto" w:fill="auto"/>
            <w:noWrap/>
            <w:vAlign w:val="center"/>
          </w:tcPr>
          <w:p w14:paraId="43ACC5B8">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9F</w:t>
            </w:r>
          </w:p>
        </w:tc>
        <w:tc>
          <w:tcPr>
            <w:tcW w:w="850" w:type="dxa"/>
            <w:tcBorders>
              <w:top w:val="nil"/>
              <w:left w:val="nil"/>
              <w:bottom w:val="single" w:color="auto" w:sz="4" w:space="0"/>
              <w:right w:val="single" w:color="auto" w:sz="4" w:space="0"/>
            </w:tcBorders>
            <w:shd w:val="clear" w:color="auto" w:fill="auto"/>
            <w:noWrap/>
            <w:vAlign w:val="center"/>
          </w:tcPr>
          <w:p w14:paraId="62710984">
            <w:pPr>
              <w:widowControl/>
              <w:ind w:left="-102" w:leftChars="-49" w:right="-25" w:rightChars="-12" w:hanging="1"/>
              <w:jc w:val="center"/>
              <w:rPr>
                <w:rFonts w:hint="eastAsia" w:ascii="宋体" w:hAnsi="宋体" w:eastAsia="宋体" w:cs="宋体"/>
                <w:color w:val="000000"/>
                <w:kern w:val="0"/>
                <w:sz w:val="22"/>
              </w:rPr>
            </w:pPr>
            <w:r>
              <w:rPr>
                <w:rFonts w:hint="eastAsia" w:ascii="宋体" w:hAnsi="宋体" w:eastAsia="宋体" w:cs="宋体"/>
                <w:color w:val="000000"/>
                <w:kern w:val="0"/>
                <w:sz w:val="22"/>
              </w:rPr>
              <w:t>单人间</w:t>
            </w:r>
          </w:p>
        </w:tc>
        <w:tc>
          <w:tcPr>
            <w:tcW w:w="567" w:type="dxa"/>
            <w:tcBorders>
              <w:top w:val="nil"/>
              <w:left w:val="nil"/>
              <w:bottom w:val="single" w:color="auto" w:sz="4" w:space="0"/>
              <w:right w:val="single" w:color="auto" w:sz="4" w:space="0"/>
            </w:tcBorders>
            <w:shd w:val="clear" w:color="auto" w:fill="auto"/>
            <w:noWrap/>
            <w:vAlign w:val="center"/>
          </w:tcPr>
          <w:p w14:paraId="12CBF42E">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16</w:t>
            </w:r>
          </w:p>
        </w:tc>
        <w:tc>
          <w:tcPr>
            <w:tcW w:w="567" w:type="dxa"/>
            <w:tcBorders>
              <w:top w:val="nil"/>
              <w:left w:val="nil"/>
              <w:bottom w:val="single" w:color="auto" w:sz="4" w:space="0"/>
              <w:right w:val="single" w:color="auto" w:sz="4" w:space="0"/>
            </w:tcBorders>
            <w:shd w:val="clear" w:color="auto" w:fill="auto"/>
            <w:noWrap/>
            <w:vAlign w:val="center"/>
          </w:tcPr>
          <w:p w14:paraId="4E8BF08D">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14</w:t>
            </w:r>
          </w:p>
        </w:tc>
        <w:tc>
          <w:tcPr>
            <w:tcW w:w="774" w:type="dxa"/>
            <w:tcBorders>
              <w:top w:val="nil"/>
              <w:left w:val="nil"/>
              <w:bottom w:val="single" w:color="auto" w:sz="4" w:space="0"/>
              <w:right w:val="single" w:color="auto" w:sz="4" w:space="0"/>
            </w:tcBorders>
            <w:shd w:val="clear" w:color="auto" w:fill="auto"/>
            <w:noWrap/>
            <w:vAlign w:val="center"/>
          </w:tcPr>
          <w:p w14:paraId="4F5B191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17</w:t>
            </w:r>
          </w:p>
        </w:tc>
        <w:tc>
          <w:tcPr>
            <w:tcW w:w="786" w:type="dxa"/>
            <w:tcBorders>
              <w:top w:val="nil"/>
              <w:left w:val="nil"/>
              <w:bottom w:val="single" w:color="auto" w:sz="4" w:space="0"/>
              <w:right w:val="single" w:color="auto" w:sz="4" w:space="0"/>
            </w:tcBorders>
            <w:shd w:val="clear" w:color="auto" w:fill="auto"/>
            <w:noWrap/>
            <w:vAlign w:val="center"/>
          </w:tcPr>
          <w:p w14:paraId="7A4CF98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30</w:t>
            </w:r>
          </w:p>
        </w:tc>
        <w:tc>
          <w:tcPr>
            <w:tcW w:w="567" w:type="dxa"/>
            <w:tcBorders>
              <w:top w:val="nil"/>
              <w:left w:val="nil"/>
              <w:bottom w:val="single" w:color="auto" w:sz="4" w:space="0"/>
              <w:right w:val="single" w:color="auto" w:sz="4" w:space="0"/>
            </w:tcBorders>
            <w:shd w:val="clear" w:color="auto" w:fill="auto"/>
            <w:noWrap/>
            <w:vAlign w:val="center"/>
          </w:tcPr>
          <w:p w14:paraId="002C438C">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w:t>
            </w:r>
            <w:r>
              <w:rPr>
                <w:rFonts w:hint="eastAsia" w:ascii="宋体" w:hAnsi="宋体" w:eastAsia="宋体" w:cs="宋体"/>
                <w:color w:val="000000"/>
                <w:kern w:val="0"/>
                <w:sz w:val="22"/>
                <w:lang w:val="en-US" w:eastAsia="zh-CN"/>
              </w:rPr>
              <w:t>6</w:t>
            </w:r>
          </w:p>
        </w:tc>
        <w:tc>
          <w:tcPr>
            <w:tcW w:w="567" w:type="dxa"/>
            <w:tcBorders>
              <w:top w:val="nil"/>
              <w:left w:val="nil"/>
              <w:bottom w:val="single" w:color="auto" w:sz="4" w:space="0"/>
              <w:right w:val="single" w:color="auto" w:sz="4" w:space="0"/>
            </w:tcBorders>
            <w:shd w:val="clear" w:color="auto" w:fill="auto"/>
            <w:noWrap/>
            <w:vAlign w:val="center"/>
          </w:tcPr>
          <w:p w14:paraId="3F392874">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w:t>
            </w:r>
            <w:r>
              <w:rPr>
                <w:rFonts w:hint="eastAsia" w:ascii="宋体" w:hAnsi="宋体" w:eastAsia="宋体" w:cs="宋体"/>
                <w:color w:val="000000"/>
                <w:kern w:val="0"/>
                <w:sz w:val="22"/>
                <w:lang w:val="en-US" w:eastAsia="zh-CN"/>
              </w:rPr>
              <w:t>6</w:t>
            </w:r>
          </w:p>
        </w:tc>
        <w:tc>
          <w:tcPr>
            <w:tcW w:w="567" w:type="dxa"/>
            <w:tcBorders>
              <w:top w:val="nil"/>
              <w:left w:val="nil"/>
              <w:bottom w:val="single" w:color="auto" w:sz="4" w:space="0"/>
              <w:right w:val="single" w:color="auto" w:sz="4" w:space="0"/>
            </w:tcBorders>
            <w:shd w:val="clear" w:color="auto" w:fill="auto"/>
            <w:noWrap/>
            <w:vAlign w:val="center"/>
          </w:tcPr>
          <w:p w14:paraId="2F6D8CE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30</w:t>
            </w:r>
          </w:p>
        </w:tc>
        <w:tc>
          <w:tcPr>
            <w:tcW w:w="656" w:type="dxa"/>
            <w:tcBorders>
              <w:top w:val="nil"/>
              <w:left w:val="nil"/>
              <w:bottom w:val="single" w:color="auto" w:sz="4" w:space="0"/>
              <w:right w:val="single" w:color="auto" w:sz="4" w:space="0"/>
            </w:tcBorders>
            <w:shd w:val="clear" w:color="auto" w:fill="auto"/>
            <w:noWrap/>
            <w:vAlign w:val="center"/>
          </w:tcPr>
          <w:p w14:paraId="62E86A3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r>
              <w:rPr>
                <w:rFonts w:hint="eastAsia" w:ascii="宋体" w:hAnsi="宋体" w:eastAsia="宋体" w:cs="宋体"/>
                <w:color w:val="000000"/>
                <w:kern w:val="0"/>
                <w:sz w:val="22"/>
                <w:lang w:val="en-US" w:eastAsia="zh-CN"/>
              </w:rPr>
              <w:t>62</w:t>
            </w:r>
          </w:p>
        </w:tc>
        <w:tc>
          <w:tcPr>
            <w:tcW w:w="546" w:type="dxa"/>
            <w:tcBorders>
              <w:top w:val="nil"/>
              <w:left w:val="nil"/>
              <w:bottom w:val="single" w:color="auto" w:sz="4" w:space="0"/>
              <w:right w:val="single" w:color="auto" w:sz="4" w:space="0"/>
            </w:tcBorders>
            <w:shd w:val="clear" w:color="auto" w:fill="auto"/>
            <w:noWrap/>
            <w:vAlign w:val="center"/>
          </w:tcPr>
          <w:p w14:paraId="4BCB0FAC">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w:t>
            </w:r>
            <w:r>
              <w:rPr>
                <w:rFonts w:hint="eastAsia" w:ascii="宋体" w:hAnsi="宋体" w:eastAsia="宋体" w:cs="宋体"/>
                <w:color w:val="000000"/>
                <w:kern w:val="0"/>
                <w:sz w:val="22"/>
                <w:lang w:val="en-US" w:eastAsia="zh-CN"/>
              </w:rPr>
              <w:t>6</w:t>
            </w:r>
          </w:p>
        </w:tc>
        <w:tc>
          <w:tcPr>
            <w:tcW w:w="546" w:type="dxa"/>
            <w:tcBorders>
              <w:top w:val="nil"/>
              <w:left w:val="nil"/>
              <w:bottom w:val="single" w:color="auto" w:sz="4" w:space="0"/>
              <w:right w:val="single" w:color="auto" w:sz="4" w:space="0"/>
            </w:tcBorders>
            <w:shd w:val="clear" w:color="auto" w:fill="auto"/>
            <w:noWrap/>
            <w:vAlign w:val="center"/>
          </w:tcPr>
          <w:p w14:paraId="059EB23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3</w:t>
            </w:r>
            <w:r>
              <w:rPr>
                <w:rFonts w:hint="eastAsia" w:ascii="宋体" w:hAnsi="宋体" w:eastAsia="宋体" w:cs="宋体"/>
                <w:color w:val="000000"/>
                <w:kern w:val="0"/>
                <w:sz w:val="22"/>
                <w:lang w:val="en-US" w:eastAsia="zh-CN"/>
              </w:rPr>
              <w:t>6</w:t>
            </w:r>
          </w:p>
        </w:tc>
        <w:tc>
          <w:tcPr>
            <w:tcW w:w="661" w:type="dxa"/>
            <w:tcBorders>
              <w:top w:val="nil"/>
              <w:left w:val="nil"/>
              <w:bottom w:val="single" w:color="auto" w:sz="4" w:space="0"/>
              <w:right w:val="single" w:color="auto" w:sz="4" w:space="0"/>
            </w:tcBorders>
            <w:shd w:val="clear" w:color="auto" w:fill="auto"/>
            <w:noWrap/>
            <w:vAlign w:val="center"/>
          </w:tcPr>
          <w:p w14:paraId="71D3E75D">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6</w:t>
            </w:r>
          </w:p>
        </w:tc>
        <w:tc>
          <w:tcPr>
            <w:tcW w:w="562" w:type="dxa"/>
            <w:tcBorders>
              <w:top w:val="nil"/>
              <w:left w:val="nil"/>
              <w:bottom w:val="single" w:color="auto" w:sz="4" w:space="0"/>
              <w:right w:val="single" w:color="auto" w:sz="4" w:space="0"/>
            </w:tcBorders>
            <w:shd w:val="clear" w:color="auto" w:fill="auto"/>
            <w:noWrap/>
            <w:vAlign w:val="center"/>
          </w:tcPr>
          <w:p w14:paraId="0E7D1EEA">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709" w:type="dxa"/>
            <w:tcBorders>
              <w:top w:val="nil"/>
              <w:left w:val="nil"/>
              <w:bottom w:val="single" w:color="auto" w:sz="4" w:space="0"/>
              <w:right w:val="single" w:color="auto" w:sz="4" w:space="0"/>
            </w:tcBorders>
            <w:shd w:val="clear" w:color="auto" w:fill="auto"/>
            <w:noWrap/>
            <w:vAlign w:val="center"/>
          </w:tcPr>
          <w:p w14:paraId="4536DA10">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714" w:type="dxa"/>
            <w:tcBorders>
              <w:top w:val="nil"/>
              <w:left w:val="nil"/>
              <w:bottom w:val="single" w:color="auto" w:sz="4" w:space="0"/>
              <w:right w:val="single" w:color="auto" w:sz="4" w:space="0"/>
            </w:tcBorders>
            <w:shd w:val="clear" w:color="auto" w:fill="auto"/>
            <w:noWrap/>
            <w:vAlign w:val="center"/>
          </w:tcPr>
          <w:p w14:paraId="26258B0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r>
      <w:tr w14:paraId="56E2F291">
        <w:tblPrEx>
          <w:tblCellMar>
            <w:top w:w="0" w:type="dxa"/>
            <w:left w:w="108" w:type="dxa"/>
            <w:bottom w:w="0" w:type="dxa"/>
            <w:right w:w="108" w:type="dxa"/>
          </w:tblCellMar>
        </w:tblPrEx>
        <w:trPr>
          <w:trHeight w:val="435" w:hRule="atLeast"/>
          <w:jc w:val="center"/>
        </w:trPr>
        <w:tc>
          <w:tcPr>
            <w:tcW w:w="1418"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88F4183">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合计</w:t>
            </w:r>
          </w:p>
        </w:tc>
        <w:tc>
          <w:tcPr>
            <w:tcW w:w="567" w:type="dxa"/>
            <w:tcBorders>
              <w:top w:val="nil"/>
              <w:left w:val="nil"/>
              <w:bottom w:val="single" w:color="auto" w:sz="4" w:space="0"/>
              <w:right w:val="single" w:color="auto" w:sz="4" w:space="0"/>
            </w:tcBorders>
            <w:shd w:val="clear" w:color="auto" w:fill="auto"/>
            <w:noWrap/>
            <w:vAlign w:val="center"/>
          </w:tcPr>
          <w:p w14:paraId="3A3DE629">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200</w:t>
            </w:r>
          </w:p>
        </w:tc>
        <w:tc>
          <w:tcPr>
            <w:tcW w:w="567" w:type="dxa"/>
            <w:tcBorders>
              <w:top w:val="nil"/>
              <w:left w:val="nil"/>
              <w:bottom w:val="single" w:color="auto" w:sz="4" w:space="0"/>
              <w:right w:val="single" w:color="auto" w:sz="4" w:space="0"/>
            </w:tcBorders>
            <w:shd w:val="clear" w:color="auto" w:fill="auto"/>
            <w:noWrap/>
            <w:vAlign w:val="center"/>
          </w:tcPr>
          <w:p w14:paraId="72076FEB">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150</w:t>
            </w:r>
          </w:p>
        </w:tc>
        <w:tc>
          <w:tcPr>
            <w:tcW w:w="774" w:type="dxa"/>
            <w:tcBorders>
              <w:top w:val="nil"/>
              <w:left w:val="nil"/>
              <w:bottom w:val="single" w:color="auto" w:sz="4" w:space="0"/>
              <w:right w:val="single" w:color="auto" w:sz="4" w:space="0"/>
            </w:tcBorders>
            <w:shd w:val="clear" w:color="auto" w:fill="auto"/>
            <w:noWrap/>
            <w:vAlign w:val="center"/>
          </w:tcPr>
          <w:p w14:paraId="482A137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81</w:t>
            </w:r>
          </w:p>
        </w:tc>
        <w:tc>
          <w:tcPr>
            <w:tcW w:w="786" w:type="dxa"/>
            <w:tcBorders>
              <w:top w:val="nil"/>
              <w:left w:val="nil"/>
              <w:bottom w:val="single" w:color="auto" w:sz="4" w:space="0"/>
              <w:right w:val="single" w:color="auto" w:sz="4" w:space="0"/>
            </w:tcBorders>
            <w:shd w:val="clear" w:color="auto" w:fill="auto"/>
            <w:noWrap/>
            <w:vAlign w:val="center"/>
          </w:tcPr>
          <w:p w14:paraId="2D87E646">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206</w:t>
            </w:r>
          </w:p>
        </w:tc>
        <w:tc>
          <w:tcPr>
            <w:tcW w:w="567" w:type="dxa"/>
            <w:tcBorders>
              <w:top w:val="nil"/>
              <w:left w:val="nil"/>
              <w:bottom w:val="single" w:color="auto" w:sz="4" w:space="0"/>
              <w:right w:val="single" w:color="auto" w:sz="4" w:space="0"/>
            </w:tcBorders>
            <w:shd w:val="clear" w:color="auto" w:fill="auto"/>
            <w:noWrap/>
            <w:vAlign w:val="center"/>
          </w:tcPr>
          <w:p w14:paraId="0F33E34F">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r>
              <w:rPr>
                <w:rFonts w:hint="eastAsia" w:ascii="宋体" w:hAnsi="宋体" w:eastAsia="宋体" w:cs="宋体"/>
                <w:color w:val="000000"/>
                <w:kern w:val="0"/>
                <w:sz w:val="22"/>
                <w:lang w:val="en-US" w:eastAsia="zh-CN"/>
              </w:rPr>
              <w:t>62</w:t>
            </w:r>
          </w:p>
        </w:tc>
        <w:tc>
          <w:tcPr>
            <w:tcW w:w="567" w:type="dxa"/>
            <w:tcBorders>
              <w:top w:val="nil"/>
              <w:left w:val="nil"/>
              <w:bottom w:val="single" w:color="auto" w:sz="4" w:space="0"/>
              <w:right w:val="single" w:color="auto" w:sz="4" w:space="0"/>
            </w:tcBorders>
            <w:shd w:val="clear" w:color="auto" w:fill="auto"/>
            <w:noWrap/>
            <w:vAlign w:val="center"/>
          </w:tcPr>
          <w:p w14:paraId="4FFA220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25</w:t>
            </w:r>
            <w:r>
              <w:rPr>
                <w:rFonts w:hint="eastAsia" w:ascii="宋体" w:hAnsi="宋体" w:eastAsia="宋体" w:cs="宋体"/>
                <w:color w:val="000000"/>
                <w:kern w:val="0"/>
                <w:sz w:val="22"/>
                <w:lang w:val="en-US" w:eastAsia="zh-CN"/>
              </w:rPr>
              <w:t>7</w:t>
            </w:r>
          </w:p>
        </w:tc>
        <w:tc>
          <w:tcPr>
            <w:tcW w:w="567" w:type="dxa"/>
            <w:tcBorders>
              <w:top w:val="nil"/>
              <w:left w:val="nil"/>
              <w:bottom w:val="single" w:color="auto" w:sz="4" w:space="0"/>
              <w:right w:val="single" w:color="auto" w:sz="4" w:space="0"/>
            </w:tcBorders>
            <w:shd w:val="clear" w:color="auto" w:fill="auto"/>
            <w:noWrap/>
            <w:vAlign w:val="center"/>
          </w:tcPr>
          <w:p w14:paraId="7243BA7B">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210</w:t>
            </w:r>
          </w:p>
        </w:tc>
        <w:tc>
          <w:tcPr>
            <w:tcW w:w="656" w:type="dxa"/>
            <w:tcBorders>
              <w:top w:val="nil"/>
              <w:left w:val="nil"/>
              <w:bottom w:val="single" w:color="auto" w:sz="4" w:space="0"/>
              <w:right w:val="single" w:color="auto" w:sz="4" w:space="0"/>
            </w:tcBorders>
            <w:shd w:val="clear" w:color="auto" w:fill="auto"/>
            <w:noWrap/>
            <w:vAlign w:val="center"/>
          </w:tcPr>
          <w:p w14:paraId="64513647">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11</w:t>
            </w:r>
            <w:r>
              <w:rPr>
                <w:rFonts w:hint="eastAsia" w:ascii="宋体" w:hAnsi="宋体" w:eastAsia="宋体" w:cs="宋体"/>
                <w:color w:val="000000"/>
                <w:kern w:val="0"/>
                <w:sz w:val="22"/>
                <w:lang w:val="en-US" w:eastAsia="zh-CN"/>
              </w:rPr>
              <w:t>76</w:t>
            </w:r>
          </w:p>
        </w:tc>
        <w:tc>
          <w:tcPr>
            <w:tcW w:w="546" w:type="dxa"/>
            <w:tcBorders>
              <w:top w:val="nil"/>
              <w:left w:val="nil"/>
              <w:bottom w:val="single" w:color="auto" w:sz="4" w:space="0"/>
              <w:right w:val="single" w:color="auto" w:sz="4" w:space="0"/>
            </w:tcBorders>
            <w:shd w:val="clear" w:color="auto" w:fill="auto"/>
            <w:noWrap/>
            <w:vAlign w:val="center"/>
          </w:tcPr>
          <w:p w14:paraId="25A2FB7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25</w:t>
            </w:r>
            <w:r>
              <w:rPr>
                <w:rFonts w:hint="eastAsia" w:ascii="宋体" w:hAnsi="宋体" w:eastAsia="宋体" w:cs="宋体"/>
                <w:color w:val="000000"/>
                <w:kern w:val="0"/>
                <w:sz w:val="22"/>
                <w:lang w:val="en-US" w:eastAsia="zh-CN"/>
              </w:rPr>
              <w:t>3</w:t>
            </w:r>
          </w:p>
        </w:tc>
        <w:tc>
          <w:tcPr>
            <w:tcW w:w="546" w:type="dxa"/>
            <w:tcBorders>
              <w:top w:val="nil"/>
              <w:left w:val="nil"/>
              <w:bottom w:val="single" w:color="auto" w:sz="4" w:space="0"/>
              <w:right w:val="single" w:color="auto" w:sz="4" w:space="0"/>
            </w:tcBorders>
            <w:shd w:val="clear" w:color="auto" w:fill="auto"/>
            <w:noWrap/>
            <w:vAlign w:val="center"/>
          </w:tcPr>
          <w:p w14:paraId="04CD37B2">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25</w:t>
            </w:r>
            <w:r>
              <w:rPr>
                <w:rFonts w:hint="eastAsia" w:ascii="宋体" w:hAnsi="宋体" w:eastAsia="宋体" w:cs="宋体"/>
                <w:color w:val="000000"/>
                <w:kern w:val="0"/>
                <w:sz w:val="22"/>
                <w:lang w:val="en-US" w:eastAsia="zh-CN"/>
              </w:rPr>
              <w:t>3</w:t>
            </w:r>
          </w:p>
        </w:tc>
        <w:tc>
          <w:tcPr>
            <w:tcW w:w="661" w:type="dxa"/>
            <w:tcBorders>
              <w:top w:val="nil"/>
              <w:left w:val="nil"/>
              <w:bottom w:val="single" w:color="auto" w:sz="4" w:space="0"/>
              <w:right w:val="single" w:color="auto" w:sz="4" w:space="0"/>
            </w:tcBorders>
            <w:shd w:val="clear" w:color="auto" w:fill="auto"/>
            <w:noWrap/>
            <w:vAlign w:val="center"/>
          </w:tcPr>
          <w:p w14:paraId="111889B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47</w:t>
            </w:r>
          </w:p>
        </w:tc>
        <w:tc>
          <w:tcPr>
            <w:tcW w:w="562" w:type="dxa"/>
            <w:tcBorders>
              <w:top w:val="nil"/>
              <w:left w:val="nil"/>
              <w:bottom w:val="single" w:color="auto" w:sz="4" w:space="0"/>
              <w:right w:val="single" w:color="auto" w:sz="4" w:space="0"/>
            </w:tcBorders>
            <w:shd w:val="clear" w:color="auto" w:fill="auto"/>
            <w:noWrap/>
            <w:vAlign w:val="center"/>
          </w:tcPr>
          <w:p w14:paraId="245E6318">
            <w:pPr>
              <w:widowControl/>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val="en-US" w:eastAsia="zh-CN"/>
              </w:rPr>
              <w:t>6</w:t>
            </w:r>
          </w:p>
        </w:tc>
        <w:tc>
          <w:tcPr>
            <w:tcW w:w="709" w:type="dxa"/>
            <w:tcBorders>
              <w:top w:val="nil"/>
              <w:left w:val="nil"/>
              <w:bottom w:val="single" w:color="auto" w:sz="4" w:space="0"/>
              <w:right w:val="single" w:color="auto" w:sz="4" w:space="0"/>
            </w:tcBorders>
            <w:shd w:val="clear" w:color="auto" w:fill="auto"/>
            <w:noWrap/>
            <w:vAlign w:val="center"/>
          </w:tcPr>
          <w:p w14:paraId="00A09B79">
            <w:pPr>
              <w:widowControl/>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val="en-US" w:eastAsia="zh-CN"/>
              </w:rPr>
              <w:t>6</w:t>
            </w:r>
          </w:p>
        </w:tc>
        <w:tc>
          <w:tcPr>
            <w:tcW w:w="714" w:type="dxa"/>
            <w:tcBorders>
              <w:top w:val="nil"/>
              <w:left w:val="nil"/>
              <w:bottom w:val="single" w:color="auto" w:sz="4" w:space="0"/>
              <w:right w:val="single" w:color="auto" w:sz="4" w:space="0"/>
            </w:tcBorders>
            <w:shd w:val="clear" w:color="auto" w:fill="auto"/>
            <w:noWrap/>
            <w:vAlign w:val="center"/>
          </w:tcPr>
          <w:p w14:paraId="3616BB34">
            <w:pPr>
              <w:widowControl/>
              <w:jc w:val="center"/>
              <w:rPr>
                <w:rFonts w:hint="eastAsia" w:ascii="宋体" w:hAnsi="宋体" w:eastAsia="宋体" w:cs="宋体"/>
                <w:color w:val="000000"/>
                <w:kern w:val="0"/>
                <w:sz w:val="22"/>
                <w:lang w:eastAsia="zh-CN"/>
              </w:rPr>
            </w:pPr>
            <w:r>
              <w:rPr>
                <w:rFonts w:hint="eastAsia" w:ascii="宋体" w:hAnsi="宋体" w:cs="宋体"/>
                <w:color w:val="000000"/>
                <w:kern w:val="0"/>
                <w:sz w:val="22"/>
                <w:lang w:val="en-US" w:eastAsia="zh-CN"/>
              </w:rPr>
              <w:t>6</w:t>
            </w:r>
          </w:p>
        </w:tc>
      </w:tr>
    </w:tbl>
    <w:p w14:paraId="375F5142">
      <w:pPr>
        <w:keepNext/>
        <w:keepLines/>
        <w:widowControl w:val="0"/>
        <w:numPr>
          <w:ilvl w:val="0"/>
          <w:numId w:val="2"/>
        </w:numPr>
        <w:adjustRightInd/>
        <w:spacing w:before="120" w:beforeLines="50" w:line="360" w:lineRule="auto"/>
        <w:ind w:left="442" w:hanging="442"/>
        <w:jc w:val="center"/>
        <w:outlineLvl w:val="1"/>
        <w:rPr>
          <w:rFonts w:hint="eastAsia" w:ascii="仿宋_GB2312" w:hAnsi="仿宋" w:eastAsia="仿宋_GB2312" w:cs="Times New Roman"/>
          <w:b/>
          <w:bCs/>
          <w:kern w:val="2"/>
          <w:sz w:val="24"/>
          <w:szCs w:val="18"/>
          <w:lang w:val="zh-CN" w:eastAsia="zh-CN" w:bidi="ar-SA"/>
        </w:rPr>
      </w:pPr>
      <w:r>
        <w:rPr>
          <w:rFonts w:hint="eastAsia" w:ascii="仿宋_GB2312" w:hAnsi="仿宋" w:eastAsia="仿宋_GB2312" w:cs="Times New Roman"/>
          <w:b/>
          <w:bCs/>
          <w:kern w:val="2"/>
          <w:sz w:val="24"/>
          <w:szCs w:val="18"/>
          <w:lang w:val="zh-CN" w:eastAsia="zh-CN" w:bidi="ar-SA"/>
        </w:rPr>
        <w:t>技术规范</w:t>
      </w:r>
    </w:p>
    <w:p w14:paraId="557D0520">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本工程执行的法规和技术规范：</w:t>
      </w:r>
    </w:p>
    <w:p w14:paraId="60E8501C">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GB 50751-2012《医用气体工程技术规范》</w:t>
      </w:r>
    </w:p>
    <w:p w14:paraId="166B8046">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YY/T0187-94《医用中心供氧系统通用技术条件》</w:t>
      </w:r>
    </w:p>
    <w:p w14:paraId="17C42FD0">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YY/T0186-94《医用中心吸引系统通用技术条件》</w:t>
      </w:r>
    </w:p>
    <w:p w14:paraId="3CE47D6A">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GB 50030-2013《氧气站设计规范》</w:t>
      </w:r>
    </w:p>
    <w:p w14:paraId="4975BF92">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GB50016-2014《建筑设计防火规范》</w:t>
      </w:r>
    </w:p>
    <w:p w14:paraId="3DC4D582">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GB50316-200</w:t>
      </w:r>
      <w:r>
        <w:rPr>
          <w:rFonts w:ascii="宋体" w:hAnsi="宋体" w:eastAsia="宋体" w:cs="Times New Roman"/>
          <w:sz w:val="24"/>
          <w:szCs w:val="24"/>
        </w:rPr>
        <w:t>0</w:t>
      </w:r>
      <w:r>
        <w:rPr>
          <w:rFonts w:hint="eastAsia" w:ascii="宋体" w:hAnsi="宋体" w:eastAsia="宋体" w:cs="Times New Roman"/>
          <w:sz w:val="24"/>
          <w:szCs w:val="24"/>
        </w:rPr>
        <w:t>《工业金属管道设计规范》</w:t>
      </w:r>
      <w:r>
        <w:rPr>
          <w:rFonts w:ascii="宋体" w:hAnsi="宋体" w:eastAsia="宋体" w:cs="Times New Roman"/>
          <w:sz w:val="24"/>
          <w:szCs w:val="24"/>
        </w:rPr>
        <w:t xml:space="preserve">(2008 </w:t>
      </w:r>
      <w:r>
        <w:rPr>
          <w:rFonts w:hint="eastAsia" w:ascii="宋体" w:hAnsi="宋体" w:eastAsia="宋体" w:cs="Times New Roman"/>
          <w:sz w:val="24"/>
          <w:szCs w:val="24"/>
        </w:rPr>
        <w:t>年版）</w:t>
      </w:r>
    </w:p>
    <w:p w14:paraId="172081FC">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GB 50235-2010《工业金属管道工程施工规范》</w:t>
      </w:r>
    </w:p>
    <w:p w14:paraId="74554847">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GB 50236—2011《现场设备、工业管道焊接工程施工规范》</w:t>
      </w:r>
    </w:p>
    <w:p w14:paraId="6313EBC2">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GB 50184-2011《工业金属管道工程施工质量验收规范》</w:t>
      </w:r>
    </w:p>
    <w:p w14:paraId="24124343">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GB/T 14976-2012《流体输送用不锈钢管无缝钢管》</w:t>
      </w:r>
    </w:p>
    <w:p w14:paraId="29A15A54">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YS/T 650-2007《医用气体和真空用无缝铜管》</w:t>
      </w:r>
    </w:p>
    <w:p w14:paraId="7F6CDE74">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GB 150-2011   《压力容器》</w:t>
      </w:r>
    </w:p>
    <w:p w14:paraId="7D6B583D">
      <w:pPr>
        <w:spacing w:line="360" w:lineRule="auto"/>
        <w:ind w:left="1985" w:hanging="1984" w:hangingChars="827"/>
        <w:jc w:val="left"/>
        <w:rPr>
          <w:rFonts w:hint="eastAsia" w:ascii="宋体" w:hAnsi="宋体" w:eastAsia="宋体" w:cs="Times New Roman"/>
          <w:sz w:val="24"/>
          <w:szCs w:val="24"/>
        </w:rPr>
      </w:pPr>
      <w:r>
        <w:rPr>
          <w:rFonts w:hint="eastAsia" w:ascii="宋体" w:hAnsi="宋体" w:eastAsia="宋体" w:cs="Times New Roman"/>
          <w:sz w:val="24"/>
          <w:szCs w:val="24"/>
        </w:rPr>
        <w:t>YY 9706.102-2021《</w:t>
      </w:r>
      <w:r>
        <w:rPr>
          <w:rFonts w:ascii="宋体" w:hAnsi="宋体" w:eastAsia="宋体" w:cs="Times New Roman"/>
          <w:sz w:val="24"/>
          <w:szCs w:val="24"/>
        </w:rPr>
        <w:t>医用电气设备 第1-2部分:基本安全和基本性能的通用要求 并列标准:电磁兼容 要求和试验</w:t>
      </w:r>
      <w:r>
        <w:rPr>
          <w:rFonts w:hint="eastAsia" w:ascii="宋体" w:hAnsi="宋体" w:eastAsia="宋体" w:cs="Times New Roman"/>
          <w:sz w:val="24"/>
          <w:szCs w:val="24"/>
        </w:rPr>
        <w:t>》</w:t>
      </w:r>
    </w:p>
    <w:p w14:paraId="6E881E6A">
      <w:pPr>
        <w:spacing w:line="360" w:lineRule="auto"/>
        <w:ind w:left="1985" w:hanging="1984" w:hangingChars="827"/>
        <w:jc w:val="left"/>
        <w:rPr>
          <w:rFonts w:hint="eastAsia" w:ascii="宋体" w:hAnsi="宋体" w:eastAsia="宋体" w:cs="Times New Roman"/>
          <w:sz w:val="24"/>
          <w:szCs w:val="24"/>
        </w:rPr>
      </w:pPr>
      <w:r>
        <w:rPr>
          <w:rFonts w:hint="eastAsia" w:ascii="宋体" w:hAnsi="宋体" w:eastAsia="宋体" w:cs="Times New Roman"/>
          <w:sz w:val="24"/>
          <w:szCs w:val="24"/>
        </w:rPr>
        <w:t>GB 9706.1-2020 《</w:t>
      </w:r>
      <w:r>
        <w:rPr>
          <w:rFonts w:ascii="宋体" w:hAnsi="宋体" w:eastAsia="宋体" w:cs="Times New Roman"/>
          <w:sz w:val="24"/>
          <w:szCs w:val="24"/>
        </w:rPr>
        <w:t>医用电气设备第1部分:基本安全和基本性能的通用要求》</w:t>
      </w:r>
    </w:p>
    <w:p w14:paraId="78214C66">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GB 50254-2014《</w:t>
      </w:r>
      <w:r>
        <w:rPr>
          <w:rFonts w:ascii="宋体" w:hAnsi="宋体" w:eastAsia="宋体" w:cs="Times New Roman"/>
          <w:sz w:val="24"/>
          <w:szCs w:val="24"/>
        </w:rPr>
        <w:t>电气装置安装工程低压电器施工及验收规范</w:t>
      </w:r>
      <w:r>
        <w:rPr>
          <w:rFonts w:hint="eastAsia" w:ascii="宋体" w:hAnsi="宋体" w:eastAsia="宋体" w:cs="Times New Roman"/>
          <w:sz w:val="24"/>
          <w:szCs w:val="24"/>
        </w:rPr>
        <w:t>》</w:t>
      </w:r>
    </w:p>
    <w:p w14:paraId="12160D6F">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GB 12241-</w:t>
      </w:r>
      <w:r>
        <w:rPr>
          <w:rFonts w:ascii="宋体" w:hAnsi="宋体" w:eastAsia="宋体" w:cs="Times New Roman"/>
          <w:sz w:val="24"/>
          <w:szCs w:val="24"/>
        </w:rPr>
        <w:t>2005</w:t>
      </w:r>
      <w:r>
        <w:rPr>
          <w:rFonts w:hint="eastAsia" w:ascii="宋体" w:hAnsi="宋体" w:eastAsia="宋体" w:cs="Times New Roman"/>
          <w:sz w:val="24"/>
          <w:szCs w:val="24"/>
        </w:rPr>
        <w:t>《安全阀一般要求》</w:t>
      </w:r>
    </w:p>
    <w:p w14:paraId="3E834396">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GB 12243-2005《弹簧直接载荷式安全阀》</w:t>
      </w:r>
    </w:p>
    <w:p w14:paraId="6B48DDD4">
      <w:pPr>
        <w:spacing w:line="360" w:lineRule="auto"/>
        <w:jc w:val="left"/>
        <w:rPr>
          <w:rFonts w:hint="eastAsia" w:ascii="宋体" w:hAnsi="宋体" w:eastAsia="宋体" w:cs="Times New Roman"/>
          <w:color w:val="0000FF"/>
          <w:sz w:val="24"/>
          <w:szCs w:val="24"/>
        </w:rPr>
      </w:pPr>
      <w:r>
        <w:rPr>
          <w:rFonts w:hint="eastAsia" w:ascii="宋体" w:hAnsi="宋体" w:eastAsia="宋体" w:cs="Times New Roman"/>
          <w:sz w:val="24"/>
          <w:szCs w:val="24"/>
        </w:rPr>
        <w:t>GB 3836.4-2010《爆炸性环境第4四部分：由本质安全型“i”保护的设备》</w:t>
      </w:r>
    </w:p>
    <w:p w14:paraId="386252E3">
      <w:pPr>
        <w:rPr>
          <w:rFonts w:hint="eastAsia" w:ascii="宋体" w:hAnsi="宋体" w:eastAsia="宋体" w:cs="Times New Roman"/>
          <w:sz w:val="24"/>
          <w:szCs w:val="24"/>
        </w:rPr>
      </w:pPr>
      <w:r>
        <w:rPr>
          <w:rFonts w:hint="eastAsia" w:ascii="宋体" w:hAnsi="宋体" w:eastAsia="宋体" w:cs="Times New Roman"/>
          <w:sz w:val="24"/>
          <w:szCs w:val="24"/>
        </w:rPr>
        <w:t>国家及地方颁布的其它相关法律法规</w:t>
      </w:r>
    </w:p>
    <w:p w14:paraId="4D4DC20E">
      <w:pPr>
        <w:keepNext/>
        <w:keepLines/>
        <w:widowControl w:val="0"/>
        <w:numPr>
          <w:ilvl w:val="0"/>
          <w:numId w:val="2"/>
        </w:numPr>
        <w:spacing w:line="360" w:lineRule="auto"/>
        <w:ind w:left="442" w:hanging="442"/>
        <w:jc w:val="center"/>
        <w:outlineLvl w:val="1"/>
        <w:rPr>
          <w:rFonts w:hint="eastAsia" w:ascii="等线 Light" w:hAnsi="等线 Light" w:eastAsia="宋体" w:cs="Times New Roman"/>
          <w:b/>
          <w:kern w:val="2"/>
          <w:sz w:val="24"/>
          <w:szCs w:val="40"/>
          <w:lang w:val="zh-CN" w:eastAsia="zh-CN" w:bidi="ar-SA"/>
        </w:rPr>
      </w:pPr>
      <w:r>
        <w:rPr>
          <w:rFonts w:hint="eastAsia" w:ascii="等线 Light" w:hAnsi="等线 Light" w:eastAsia="宋体" w:cs="Times New Roman"/>
          <w:b/>
          <w:kern w:val="2"/>
          <w:sz w:val="24"/>
          <w:szCs w:val="40"/>
          <w:lang w:val="zh-CN" w:eastAsia="zh-CN" w:bidi="ar-SA"/>
        </w:rPr>
        <w:t>中心供氧气系统说明</w:t>
      </w:r>
    </w:p>
    <w:p w14:paraId="3797DEA5">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本项目在室外液氧站已有由3台5M</w:t>
      </w:r>
      <w:r>
        <w:rPr>
          <w:rFonts w:hint="eastAsia" w:ascii="宋体" w:hAnsi="宋体" w:eastAsia="宋体" w:cs="Times New Roman"/>
          <w:sz w:val="24"/>
          <w:szCs w:val="24"/>
          <w:vertAlign w:val="superscript"/>
        </w:rPr>
        <w:t>3</w:t>
      </w:r>
      <w:r>
        <w:rPr>
          <w:rFonts w:hint="eastAsia" w:ascii="宋体" w:hAnsi="宋体" w:eastAsia="宋体" w:cs="Times New Roman"/>
          <w:sz w:val="24"/>
          <w:szCs w:val="24"/>
        </w:rPr>
        <w:t>/0.8MPa液氧储罐组成的中心供氧站。本次扩容再增加5M3/0.8MPa液氧储罐1台，增加500M</w:t>
      </w:r>
      <w:r>
        <w:rPr>
          <w:rFonts w:hint="eastAsia" w:ascii="宋体" w:hAnsi="宋体" w:eastAsia="宋体" w:cs="Times New Roman"/>
          <w:sz w:val="24"/>
          <w:szCs w:val="24"/>
          <w:vertAlign w:val="superscript"/>
        </w:rPr>
        <w:t>3</w:t>
      </w:r>
      <w:r>
        <w:rPr>
          <w:rFonts w:hint="eastAsia" w:ascii="宋体" w:hAnsi="宋体" w:eastAsia="宋体" w:cs="Times New Roman"/>
          <w:sz w:val="24"/>
          <w:szCs w:val="24"/>
        </w:rPr>
        <w:t>/h空温式汽化器2台，并增加双回路减压装置、二进四出氧气分气缸、液氧报警装置（液氧液位、加液量统计、蒸发压力、输出压力、氧气泄漏、输出低温等报警）。供氧管道二路输出，主管道沿地沟敷设，经一、二、三号楼地下室引至本楼的医气管井。</w:t>
      </w:r>
    </w:p>
    <w:p w14:paraId="3159AB82">
      <w:pPr>
        <w:widowControl w:val="0"/>
        <w:numPr>
          <w:ilvl w:val="0"/>
          <w:numId w:val="3"/>
        </w:numPr>
        <w:adjustRightInd w:val="0"/>
        <w:spacing w:line="360" w:lineRule="auto"/>
        <w:ind w:left="709"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本次项目范围：液氧站、各楼层急救室、普通病房、门急诊病房管道、设备及辅件、阀门、仪表、液氧液位监测和报警等系统工程的所有内容。</w:t>
      </w:r>
    </w:p>
    <w:p w14:paraId="25FCCEB0">
      <w:pPr>
        <w:widowControl w:val="0"/>
        <w:numPr>
          <w:ilvl w:val="0"/>
          <w:numId w:val="3"/>
        </w:numPr>
        <w:adjustRightInd w:val="0"/>
        <w:spacing w:line="360" w:lineRule="auto"/>
        <w:ind w:left="709"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一至三楼手术室区域分别独立设置管网系统，此次只设计管道接驳到管道井阀门处，三楼的氧气二级减压箱、区域阀箱后的内容不在本次的招标范围内，由专业的净化公司施工。</w:t>
      </w:r>
    </w:p>
    <w:p w14:paraId="144207C7">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Times New Roman"/>
          <w:sz w:val="24"/>
          <w:szCs w:val="24"/>
        </w:rPr>
      </w:pPr>
      <w:r>
        <w:rPr>
          <w:rFonts w:hint="eastAsia" w:ascii="宋体" w:hAnsi="宋体" w:eastAsia="宋体" w:cs="Times New Roman"/>
          <w:sz w:val="24"/>
          <w:szCs w:val="24"/>
        </w:rPr>
        <w:t>氧气管道一路为直至3楼，供1～3楼使用，另一路直至9楼，供5～9楼使用。在用气楼层的管道井接出，先经楼层检修阀门，再进入氧气二级减压箱，接至本层的区域阀门报警箱，然后接入楼层水平主管道，氧气管道均采用医用紫铜管。进房间支管暗装至每个床头设备终端箱，经箱内氧气检修阀后再接入氧气终端，暗装管道必须按规范，安装在上口与大气连通的管道槽内，医用气体管道暗装时严禁与强、弱电同槽。</w:t>
      </w:r>
    </w:p>
    <w:p w14:paraId="2F11CC7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Times New Roman"/>
          <w:sz w:val="24"/>
          <w:szCs w:val="24"/>
        </w:rPr>
      </w:pPr>
    </w:p>
    <w:p w14:paraId="363B4591">
      <w:pPr>
        <w:widowControl w:val="0"/>
        <w:numPr>
          <w:ilvl w:val="0"/>
          <w:numId w:val="4"/>
        </w:numPr>
        <w:spacing w:line="360" w:lineRule="auto"/>
        <w:ind w:left="440" w:hanging="440"/>
        <w:contextualSpacing/>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液氧站设备</w:t>
      </w:r>
    </w:p>
    <w:p w14:paraId="577E60ED">
      <w:pPr>
        <w:widowControl w:val="0"/>
        <w:numPr>
          <w:ilvl w:val="0"/>
          <w:numId w:val="0"/>
        </w:numPr>
        <w:spacing w:line="360" w:lineRule="auto"/>
        <w:ind w:left="567" w:hanging="425"/>
        <w:contextualSpacing/>
        <w:jc w:val="left"/>
        <w:rPr>
          <w:rFonts w:hint="eastAsia" w:ascii="宋体" w:hAnsi="宋体" w:eastAsia="宋体" w:cs="Times New Roman"/>
          <w:kern w:val="2"/>
          <w:sz w:val="24"/>
          <w:szCs w:val="24"/>
          <w:lang w:val="en-US" w:eastAsia="zh-CN" w:bidi="ar-SA"/>
        </w:rPr>
      </w:pPr>
      <w:r>
        <w:rPr>
          <w:rFonts w:hint="eastAsia" w:ascii="宋体" w:hAnsi="宋体" w:eastAsia="宋体" w:cs="Times New Roman"/>
          <w:b w:val="0"/>
          <w:bCs w:val="0"/>
          <w:kern w:val="2"/>
          <w:sz w:val="24"/>
          <w:szCs w:val="24"/>
          <w:lang w:val="en-US" w:eastAsia="zh-CN" w:bidi="ar-SA"/>
        </w:rPr>
        <w:t>1.1.</w:t>
      </w:r>
      <w:r>
        <w:rPr>
          <w:rFonts w:hint="eastAsia" w:ascii="宋体" w:hAnsi="宋体" w:eastAsia="宋体" w:cs="Times New Roman"/>
          <w:kern w:val="2"/>
          <w:sz w:val="24"/>
          <w:szCs w:val="24"/>
          <w:lang w:val="en-US" w:eastAsia="zh-CN" w:bidi="ar-SA"/>
        </w:rPr>
        <w:t>液氧站设备配置：</w:t>
      </w:r>
    </w:p>
    <w:tbl>
      <w:tblPr>
        <w:tblStyle w:val="63"/>
        <w:tblW w:w="0" w:type="auto"/>
        <w:tblInd w:w="-14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816"/>
        <w:gridCol w:w="5070"/>
        <w:gridCol w:w="841"/>
      </w:tblGrid>
      <w:tr w14:paraId="64AF82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34209FD">
            <w:pPr>
              <w:adjustRightInd/>
              <w:jc w:val="center"/>
              <w:rPr>
                <w:rFonts w:hint="eastAsia" w:ascii="宋体" w:hAnsi="宋体" w:eastAsia="宋体" w:cs="Times New Roman"/>
                <w:szCs w:val="21"/>
              </w:rPr>
            </w:pPr>
            <w:r>
              <w:rPr>
                <w:rFonts w:hint="eastAsia" w:ascii="宋体" w:hAnsi="宋体" w:eastAsia="宋体" w:cs="Cambria Math"/>
                <w:color w:val="000000"/>
                <w:szCs w:val="21"/>
              </w:rPr>
              <w:t>序号</w:t>
            </w:r>
          </w:p>
        </w:tc>
        <w:tc>
          <w:tcPr>
            <w:tcW w:w="2835" w:type="dxa"/>
            <w:vAlign w:val="center"/>
          </w:tcPr>
          <w:p w14:paraId="79585002">
            <w:pPr>
              <w:adjustRightInd/>
              <w:jc w:val="center"/>
              <w:rPr>
                <w:rFonts w:hint="eastAsia" w:ascii="宋体" w:hAnsi="宋体" w:eastAsia="宋体" w:cs="Times New Roman"/>
                <w:szCs w:val="21"/>
              </w:rPr>
            </w:pPr>
            <w:r>
              <w:rPr>
                <w:rFonts w:hint="eastAsia" w:ascii="宋体" w:hAnsi="宋体" w:eastAsia="宋体" w:cs="Cambria Math"/>
                <w:color w:val="000000"/>
                <w:szCs w:val="21"/>
              </w:rPr>
              <w:t>名称</w:t>
            </w:r>
          </w:p>
        </w:tc>
        <w:tc>
          <w:tcPr>
            <w:tcW w:w="5103" w:type="dxa"/>
            <w:vAlign w:val="center"/>
          </w:tcPr>
          <w:p w14:paraId="395319E3">
            <w:pPr>
              <w:adjustRightInd/>
              <w:jc w:val="center"/>
              <w:rPr>
                <w:rFonts w:hint="eastAsia" w:ascii="宋体" w:hAnsi="宋体" w:eastAsia="宋体" w:cs="Times New Roman"/>
                <w:szCs w:val="21"/>
              </w:rPr>
            </w:pPr>
            <w:r>
              <w:rPr>
                <w:rFonts w:hint="eastAsia" w:ascii="宋体" w:hAnsi="宋体" w:eastAsia="宋体" w:cs="Cambria Math"/>
                <w:color w:val="000000"/>
                <w:szCs w:val="21"/>
              </w:rPr>
              <w:t>规格型号</w:t>
            </w:r>
          </w:p>
        </w:tc>
        <w:tc>
          <w:tcPr>
            <w:tcW w:w="845" w:type="dxa"/>
            <w:vAlign w:val="center"/>
          </w:tcPr>
          <w:p w14:paraId="6C32B704">
            <w:pPr>
              <w:adjustRightInd/>
              <w:jc w:val="center"/>
              <w:rPr>
                <w:rFonts w:hint="eastAsia" w:ascii="宋体" w:hAnsi="宋体" w:eastAsia="宋体" w:cs="Times New Roman"/>
                <w:szCs w:val="21"/>
              </w:rPr>
            </w:pPr>
            <w:r>
              <w:rPr>
                <w:rFonts w:hint="eastAsia" w:ascii="宋体" w:hAnsi="宋体" w:eastAsia="宋体" w:cs="Cambria Math"/>
                <w:color w:val="000000"/>
                <w:szCs w:val="21"/>
              </w:rPr>
              <w:t>数量</w:t>
            </w:r>
          </w:p>
        </w:tc>
      </w:tr>
      <w:tr w14:paraId="33CB46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A6B23E3">
            <w:pPr>
              <w:adjustRightInd/>
              <w:jc w:val="center"/>
              <w:rPr>
                <w:rFonts w:hint="eastAsia" w:ascii="宋体" w:hAnsi="宋体" w:eastAsia="宋体" w:cs="Times New Roman"/>
                <w:szCs w:val="21"/>
              </w:rPr>
            </w:pPr>
            <w:r>
              <w:rPr>
                <w:rFonts w:hint="eastAsia" w:ascii="宋体" w:hAnsi="宋体" w:eastAsia="宋体" w:cs="Times New Roman"/>
                <w:szCs w:val="21"/>
              </w:rPr>
              <w:t>1</w:t>
            </w:r>
          </w:p>
        </w:tc>
        <w:tc>
          <w:tcPr>
            <w:tcW w:w="2835" w:type="dxa"/>
            <w:vAlign w:val="center"/>
          </w:tcPr>
          <w:p w14:paraId="40CAE4E0">
            <w:pPr>
              <w:adjustRightInd/>
              <w:jc w:val="left"/>
              <w:rPr>
                <w:rFonts w:hint="eastAsia" w:ascii="宋体" w:hAnsi="宋体" w:eastAsia="宋体" w:cs="Times New Roman"/>
                <w:szCs w:val="21"/>
              </w:rPr>
            </w:pPr>
            <w:r>
              <w:rPr>
                <w:rFonts w:hint="eastAsia" w:ascii="宋体" w:hAnsi="宋体" w:eastAsia="宋体" w:cs="Times New Roman"/>
                <w:szCs w:val="21"/>
              </w:rPr>
              <w:t>液氧贮罐</w:t>
            </w:r>
          </w:p>
        </w:tc>
        <w:tc>
          <w:tcPr>
            <w:tcW w:w="5103" w:type="dxa"/>
            <w:vAlign w:val="center"/>
          </w:tcPr>
          <w:p w14:paraId="344C52C8">
            <w:pPr>
              <w:adjustRightInd/>
              <w:jc w:val="left"/>
              <w:rPr>
                <w:rFonts w:hint="eastAsia" w:ascii="宋体" w:hAnsi="宋体" w:eastAsia="宋体" w:cs="Times New Roman"/>
                <w:szCs w:val="21"/>
              </w:rPr>
            </w:pPr>
            <w:r>
              <w:rPr>
                <w:rFonts w:hint="eastAsia" w:ascii="宋体" w:hAnsi="宋体" w:eastAsia="宋体" w:cs="Times New Roman"/>
                <w:szCs w:val="21"/>
              </w:rPr>
              <w:t>V=5m</w:t>
            </w:r>
            <w:r>
              <w:rPr>
                <w:rFonts w:hint="eastAsia" w:ascii="宋体" w:hAnsi="宋体" w:eastAsia="宋体" w:cs="Times New Roman"/>
                <w:szCs w:val="21"/>
                <w:vertAlign w:val="superscript"/>
              </w:rPr>
              <w:t>3</w:t>
            </w:r>
            <w:r>
              <w:rPr>
                <w:rFonts w:hint="eastAsia" w:ascii="宋体" w:hAnsi="宋体" w:eastAsia="宋体" w:cs="Times New Roman"/>
                <w:szCs w:val="21"/>
              </w:rPr>
              <w:t>/0.8，要求详见《液氧储罐技术参数》</w:t>
            </w:r>
          </w:p>
        </w:tc>
        <w:tc>
          <w:tcPr>
            <w:tcW w:w="845" w:type="dxa"/>
            <w:vAlign w:val="center"/>
          </w:tcPr>
          <w:p w14:paraId="3A0DE432">
            <w:pPr>
              <w:adjustRightInd/>
              <w:jc w:val="center"/>
              <w:rPr>
                <w:rFonts w:hint="eastAsia" w:ascii="宋体" w:hAnsi="宋体" w:eastAsia="宋体" w:cs="Times New Roman"/>
                <w:szCs w:val="21"/>
              </w:rPr>
            </w:pPr>
            <w:r>
              <w:rPr>
                <w:rFonts w:hint="eastAsia" w:ascii="宋体" w:hAnsi="宋体" w:eastAsia="宋体" w:cs="Times New Roman"/>
                <w:szCs w:val="21"/>
              </w:rPr>
              <w:t>1台</w:t>
            </w:r>
          </w:p>
        </w:tc>
      </w:tr>
      <w:tr w14:paraId="786D35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4F908B30">
            <w:pPr>
              <w:adjustRightInd/>
              <w:jc w:val="center"/>
              <w:rPr>
                <w:rFonts w:hint="eastAsia" w:ascii="宋体" w:hAnsi="宋体" w:eastAsia="宋体" w:cs="Times New Roman"/>
                <w:szCs w:val="21"/>
              </w:rPr>
            </w:pPr>
            <w:r>
              <w:rPr>
                <w:rFonts w:hint="eastAsia" w:ascii="宋体" w:hAnsi="宋体" w:eastAsia="宋体" w:cs="Times New Roman"/>
                <w:szCs w:val="21"/>
              </w:rPr>
              <w:t>2</w:t>
            </w:r>
          </w:p>
        </w:tc>
        <w:tc>
          <w:tcPr>
            <w:tcW w:w="2835" w:type="dxa"/>
            <w:vAlign w:val="center"/>
          </w:tcPr>
          <w:p w14:paraId="4838CE63">
            <w:pPr>
              <w:adjustRightInd/>
              <w:jc w:val="left"/>
              <w:rPr>
                <w:rFonts w:hint="eastAsia" w:ascii="宋体" w:hAnsi="宋体" w:eastAsia="宋体" w:cs="Times New Roman"/>
                <w:szCs w:val="21"/>
              </w:rPr>
            </w:pPr>
            <w:r>
              <w:rPr>
                <w:rFonts w:hint="eastAsia" w:ascii="宋体" w:hAnsi="宋体" w:eastAsia="宋体" w:cs="Times New Roman"/>
                <w:szCs w:val="21"/>
              </w:rPr>
              <w:t>空温式汽化器</w:t>
            </w:r>
          </w:p>
        </w:tc>
        <w:tc>
          <w:tcPr>
            <w:tcW w:w="5103" w:type="dxa"/>
            <w:vAlign w:val="center"/>
          </w:tcPr>
          <w:p w14:paraId="19367999">
            <w:pPr>
              <w:adjustRightInd/>
              <w:jc w:val="left"/>
              <w:rPr>
                <w:rFonts w:hint="eastAsia" w:ascii="宋体" w:hAnsi="宋体" w:eastAsia="宋体" w:cs="Times New Roman"/>
                <w:szCs w:val="21"/>
              </w:rPr>
            </w:pPr>
            <w:r>
              <w:rPr>
                <w:rFonts w:hint="eastAsia" w:ascii="宋体" w:hAnsi="宋体" w:eastAsia="宋体" w:cs="Times New Roman"/>
                <w:szCs w:val="21"/>
              </w:rPr>
              <w:t>Q=500m</w:t>
            </w:r>
            <w:r>
              <w:rPr>
                <w:rFonts w:hint="eastAsia" w:ascii="宋体" w:hAnsi="宋体" w:eastAsia="宋体" w:cs="Times New Roman"/>
                <w:szCs w:val="21"/>
                <w:vertAlign w:val="superscript"/>
              </w:rPr>
              <w:t>3</w:t>
            </w:r>
            <w:r>
              <w:rPr>
                <w:rFonts w:hint="eastAsia" w:ascii="宋体" w:hAnsi="宋体" w:eastAsia="宋体" w:cs="Times New Roman"/>
                <w:szCs w:val="21"/>
              </w:rPr>
              <w:t>/h、压力1.6MPa，材质：L6063</w:t>
            </w:r>
          </w:p>
        </w:tc>
        <w:tc>
          <w:tcPr>
            <w:tcW w:w="845" w:type="dxa"/>
            <w:vAlign w:val="center"/>
          </w:tcPr>
          <w:p w14:paraId="020E90D8">
            <w:pPr>
              <w:adjustRightInd/>
              <w:jc w:val="center"/>
              <w:rPr>
                <w:rFonts w:hint="eastAsia" w:ascii="宋体" w:hAnsi="宋体" w:eastAsia="宋体" w:cs="Times New Roman"/>
                <w:szCs w:val="21"/>
              </w:rPr>
            </w:pPr>
            <w:r>
              <w:rPr>
                <w:rFonts w:hint="eastAsia" w:ascii="宋体" w:hAnsi="宋体" w:eastAsia="宋体" w:cs="Times New Roman"/>
                <w:szCs w:val="21"/>
              </w:rPr>
              <w:t>2台</w:t>
            </w:r>
          </w:p>
        </w:tc>
      </w:tr>
      <w:tr w14:paraId="015C44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7895CF41">
            <w:pPr>
              <w:adjustRightInd/>
              <w:jc w:val="center"/>
              <w:rPr>
                <w:rFonts w:hint="eastAsia" w:ascii="宋体" w:hAnsi="宋体" w:eastAsia="宋体" w:cs="Times New Roman"/>
                <w:szCs w:val="21"/>
              </w:rPr>
            </w:pPr>
            <w:r>
              <w:rPr>
                <w:rFonts w:hint="eastAsia" w:ascii="宋体" w:hAnsi="宋体" w:eastAsia="宋体" w:cs="Times New Roman"/>
                <w:szCs w:val="21"/>
              </w:rPr>
              <w:t>3</w:t>
            </w:r>
          </w:p>
        </w:tc>
        <w:tc>
          <w:tcPr>
            <w:tcW w:w="2835" w:type="dxa"/>
            <w:vAlign w:val="center"/>
          </w:tcPr>
          <w:p w14:paraId="3CB9B36B">
            <w:pPr>
              <w:adjustRightInd/>
              <w:jc w:val="left"/>
              <w:rPr>
                <w:rFonts w:hint="eastAsia" w:ascii="宋体" w:hAnsi="宋体" w:eastAsia="宋体" w:cs="Times New Roman"/>
                <w:szCs w:val="21"/>
              </w:rPr>
            </w:pPr>
            <w:r>
              <w:rPr>
                <w:rFonts w:hint="eastAsia" w:ascii="宋体" w:hAnsi="宋体" w:eastAsia="宋体" w:cs="Times New Roman"/>
                <w:szCs w:val="21"/>
              </w:rPr>
              <w:t>双路氧气调压系统</w:t>
            </w:r>
          </w:p>
        </w:tc>
        <w:tc>
          <w:tcPr>
            <w:tcW w:w="5103" w:type="dxa"/>
            <w:vAlign w:val="center"/>
          </w:tcPr>
          <w:p w14:paraId="23D90EE7">
            <w:pPr>
              <w:adjustRightInd/>
              <w:jc w:val="left"/>
              <w:rPr>
                <w:rFonts w:hint="eastAsia" w:ascii="宋体" w:hAnsi="宋体" w:eastAsia="宋体" w:cs="Times New Roman"/>
                <w:szCs w:val="21"/>
              </w:rPr>
            </w:pPr>
            <w:r>
              <w:rPr>
                <w:rFonts w:hint="eastAsia" w:ascii="宋体" w:hAnsi="宋体" w:eastAsia="宋体" w:cs="Times New Roman"/>
                <w:szCs w:val="21"/>
              </w:rPr>
              <w:t>单路Q≥2</w:t>
            </w:r>
            <w:r>
              <w:rPr>
                <w:rFonts w:ascii="宋体" w:hAnsi="宋体" w:eastAsia="宋体" w:cs="Times New Roman"/>
                <w:szCs w:val="21"/>
              </w:rPr>
              <w:t>00m</w:t>
            </w:r>
            <w:r>
              <w:rPr>
                <w:rFonts w:ascii="宋体" w:hAnsi="宋体" w:eastAsia="宋体" w:cs="Times New Roman"/>
                <w:szCs w:val="21"/>
                <w:vertAlign w:val="superscript"/>
              </w:rPr>
              <w:t>3</w:t>
            </w:r>
            <w:r>
              <w:rPr>
                <w:rFonts w:ascii="宋体" w:hAnsi="宋体" w:eastAsia="宋体" w:cs="Times New Roman"/>
                <w:szCs w:val="21"/>
              </w:rPr>
              <w:t>/h</w:t>
            </w:r>
            <w:r>
              <w:rPr>
                <w:rFonts w:hint="eastAsia" w:ascii="宋体" w:hAnsi="宋体" w:eastAsia="宋体" w:cs="Times New Roman"/>
                <w:szCs w:val="21"/>
              </w:rPr>
              <w:t>，双回路，材质：30408</w:t>
            </w:r>
          </w:p>
        </w:tc>
        <w:tc>
          <w:tcPr>
            <w:tcW w:w="845" w:type="dxa"/>
            <w:vAlign w:val="center"/>
          </w:tcPr>
          <w:p w14:paraId="282A4A20">
            <w:pPr>
              <w:adjustRightInd/>
              <w:jc w:val="center"/>
              <w:rPr>
                <w:rFonts w:hint="eastAsia" w:ascii="宋体" w:hAnsi="宋体" w:eastAsia="宋体" w:cs="Times New Roman"/>
                <w:szCs w:val="21"/>
              </w:rPr>
            </w:pPr>
            <w:r>
              <w:rPr>
                <w:rFonts w:hint="eastAsia" w:ascii="宋体" w:hAnsi="宋体" w:eastAsia="宋体" w:cs="Times New Roman"/>
                <w:szCs w:val="21"/>
              </w:rPr>
              <w:t>1台</w:t>
            </w:r>
          </w:p>
        </w:tc>
      </w:tr>
      <w:tr w14:paraId="09B212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61C6BFDE">
            <w:pPr>
              <w:adjustRightInd/>
              <w:jc w:val="center"/>
              <w:rPr>
                <w:rFonts w:hint="eastAsia" w:ascii="宋体" w:hAnsi="宋体" w:eastAsia="宋体" w:cs="Times New Roman"/>
                <w:szCs w:val="21"/>
              </w:rPr>
            </w:pPr>
            <w:r>
              <w:rPr>
                <w:rFonts w:hint="eastAsia" w:ascii="宋体" w:hAnsi="宋体" w:eastAsia="宋体" w:cs="Times New Roman"/>
                <w:szCs w:val="21"/>
              </w:rPr>
              <w:t>4</w:t>
            </w:r>
          </w:p>
        </w:tc>
        <w:tc>
          <w:tcPr>
            <w:tcW w:w="2835" w:type="dxa"/>
            <w:vAlign w:val="center"/>
          </w:tcPr>
          <w:p w14:paraId="2324020E">
            <w:pPr>
              <w:adjustRightInd/>
              <w:jc w:val="left"/>
              <w:rPr>
                <w:rFonts w:hint="eastAsia" w:ascii="宋体" w:hAnsi="宋体" w:eastAsia="宋体" w:cs="Times New Roman"/>
                <w:szCs w:val="21"/>
              </w:rPr>
            </w:pPr>
            <w:r>
              <w:rPr>
                <w:rFonts w:hint="eastAsia" w:ascii="宋体" w:hAnsi="宋体" w:eastAsia="宋体" w:cs="Times New Roman"/>
                <w:szCs w:val="21"/>
              </w:rPr>
              <w:t>氧气不锈钢分气缸</w:t>
            </w:r>
          </w:p>
        </w:tc>
        <w:tc>
          <w:tcPr>
            <w:tcW w:w="5103" w:type="dxa"/>
            <w:vAlign w:val="center"/>
          </w:tcPr>
          <w:p w14:paraId="6D8742FA">
            <w:pPr>
              <w:adjustRightInd/>
              <w:jc w:val="left"/>
              <w:rPr>
                <w:rFonts w:hint="eastAsia" w:ascii="宋体" w:hAnsi="宋体" w:eastAsia="宋体" w:cs="Times New Roman"/>
                <w:szCs w:val="21"/>
              </w:rPr>
            </w:pPr>
            <w:r>
              <w:rPr>
                <w:rFonts w:hint="eastAsia" w:ascii="宋体" w:hAnsi="宋体" w:eastAsia="宋体" w:cs="Times New Roman"/>
                <w:szCs w:val="21"/>
              </w:rPr>
              <w:t>二进四出，包括阀门、压力表、安全阀等</w:t>
            </w:r>
          </w:p>
        </w:tc>
        <w:tc>
          <w:tcPr>
            <w:tcW w:w="845" w:type="dxa"/>
            <w:vAlign w:val="center"/>
          </w:tcPr>
          <w:p w14:paraId="36814858">
            <w:pPr>
              <w:adjustRightInd/>
              <w:jc w:val="center"/>
              <w:rPr>
                <w:rFonts w:hint="eastAsia" w:ascii="宋体" w:hAnsi="宋体" w:eastAsia="宋体" w:cs="Times New Roman"/>
                <w:szCs w:val="21"/>
              </w:rPr>
            </w:pPr>
            <w:r>
              <w:rPr>
                <w:rFonts w:hint="eastAsia" w:ascii="宋体" w:hAnsi="宋体" w:eastAsia="宋体" w:cs="Times New Roman"/>
                <w:szCs w:val="21"/>
              </w:rPr>
              <w:t>1套</w:t>
            </w:r>
          </w:p>
        </w:tc>
      </w:tr>
      <w:tr w14:paraId="001B59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657E6798">
            <w:pPr>
              <w:adjustRightInd/>
              <w:jc w:val="center"/>
              <w:rPr>
                <w:rFonts w:hint="eastAsia" w:ascii="宋体" w:hAnsi="宋体" w:eastAsia="宋体" w:cs="Times New Roman"/>
                <w:szCs w:val="21"/>
              </w:rPr>
            </w:pPr>
            <w:r>
              <w:rPr>
                <w:rFonts w:hint="eastAsia" w:ascii="宋体" w:hAnsi="宋体" w:eastAsia="宋体" w:cs="Times New Roman"/>
                <w:szCs w:val="21"/>
              </w:rPr>
              <w:t>5</w:t>
            </w:r>
          </w:p>
        </w:tc>
        <w:tc>
          <w:tcPr>
            <w:tcW w:w="2835" w:type="dxa"/>
            <w:vAlign w:val="center"/>
          </w:tcPr>
          <w:p w14:paraId="1082295C">
            <w:pPr>
              <w:adjustRightInd/>
              <w:ind w:right="-101" w:rightChars="-48"/>
              <w:jc w:val="left"/>
              <w:rPr>
                <w:rFonts w:hint="eastAsia" w:ascii="宋体" w:hAnsi="宋体" w:eastAsia="宋体" w:cs="Times New Roman"/>
                <w:szCs w:val="21"/>
              </w:rPr>
            </w:pPr>
            <w:r>
              <w:rPr>
                <w:rFonts w:hint="eastAsia" w:ascii="宋体" w:hAnsi="宋体" w:eastAsia="宋体" w:cs="Times New Roman"/>
                <w:szCs w:val="21"/>
              </w:rPr>
              <w:t>低温、常温阀门、安全阀</w:t>
            </w:r>
          </w:p>
        </w:tc>
        <w:tc>
          <w:tcPr>
            <w:tcW w:w="5103" w:type="dxa"/>
            <w:vAlign w:val="center"/>
          </w:tcPr>
          <w:p w14:paraId="5BE9EF47">
            <w:pPr>
              <w:adjustRightInd/>
              <w:jc w:val="left"/>
              <w:rPr>
                <w:rFonts w:hint="eastAsia" w:ascii="宋体" w:hAnsi="宋体" w:eastAsia="宋体" w:cs="Times New Roman"/>
                <w:szCs w:val="21"/>
              </w:rPr>
            </w:pPr>
            <w:r>
              <w:rPr>
                <w:rFonts w:hint="eastAsia" w:ascii="宋体" w:hAnsi="宋体" w:eastAsia="宋体" w:cs="Times New Roman"/>
                <w:szCs w:val="21"/>
              </w:rPr>
              <w:t>不锈钢焊接低温截止阀、常温截止阀、安全阀，通径：DN10～DN32，材质：30408</w:t>
            </w:r>
          </w:p>
        </w:tc>
        <w:tc>
          <w:tcPr>
            <w:tcW w:w="845" w:type="dxa"/>
          </w:tcPr>
          <w:p w14:paraId="2014FF51">
            <w:pPr>
              <w:adjustRightInd/>
              <w:jc w:val="center"/>
              <w:rPr>
                <w:rFonts w:hint="eastAsia" w:ascii="宋体" w:hAnsi="宋体" w:eastAsia="宋体" w:cs="Times New Roman"/>
                <w:szCs w:val="21"/>
              </w:rPr>
            </w:pPr>
            <w:r>
              <w:rPr>
                <w:rFonts w:hint="eastAsia" w:ascii="宋体" w:hAnsi="宋体" w:eastAsia="宋体" w:cs="宋体"/>
                <w:kern w:val="0"/>
                <w:szCs w:val="21"/>
              </w:rPr>
              <w:t>1套</w:t>
            </w:r>
          </w:p>
        </w:tc>
      </w:tr>
      <w:tr w14:paraId="7564C8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40CD47B7">
            <w:pPr>
              <w:adjustRightInd/>
              <w:jc w:val="center"/>
              <w:rPr>
                <w:rFonts w:hint="eastAsia" w:ascii="宋体" w:hAnsi="宋体" w:eastAsia="宋体" w:cs="Times New Roman"/>
                <w:szCs w:val="21"/>
              </w:rPr>
            </w:pPr>
            <w:r>
              <w:rPr>
                <w:rFonts w:hint="eastAsia" w:ascii="宋体" w:hAnsi="宋体" w:eastAsia="宋体" w:cs="Times New Roman"/>
                <w:szCs w:val="21"/>
              </w:rPr>
              <w:t>6</w:t>
            </w:r>
          </w:p>
        </w:tc>
        <w:tc>
          <w:tcPr>
            <w:tcW w:w="2835" w:type="dxa"/>
            <w:vAlign w:val="center"/>
          </w:tcPr>
          <w:p w14:paraId="5B9487CD">
            <w:pPr>
              <w:adjustRightInd/>
              <w:jc w:val="left"/>
              <w:rPr>
                <w:rFonts w:hint="eastAsia" w:ascii="宋体" w:hAnsi="宋体" w:eastAsia="宋体" w:cs="Times New Roman"/>
                <w:szCs w:val="21"/>
              </w:rPr>
            </w:pPr>
            <w:r>
              <w:rPr>
                <w:rFonts w:hint="eastAsia" w:ascii="宋体" w:hAnsi="宋体" w:eastAsia="宋体" w:cs="Times New Roman"/>
                <w:szCs w:val="21"/>
              </w:rPr>
              <w:t>液氧站报警器</w:t>
            </w:r>
          </w:p>
        </w:tc>
        <w:tc>
          <w:tcPr>
            <w:tcW w:w="5103" w:type="dxa"/>
            <w:vAlign w:val="center"/>
          </w:tcPr>
          <w:p w14:paraId="60637AF1">
            <w:pPr>
              <w:adjustRightInd/>
              <w:ind w:right="-105" w:rightChars="-50"/>
              <w:jc w:val="left"/>
              <w:rPr>
                <w:rFonts w:hint="eastAsia" w:ascii="宋体" w:hAnsi="宋体" w:eastAsia="宋体" w:cs="Times New Roman"/>
                <w:szCs w:val="21"/>
              </w:rPr>
            </w:pPr>
            <w:r>
              <w:rPr>
                <w:rFonts w:hint="eastAsia" w:ascii="宋体" w:hAnsi="宋体" w:eastAsia="宋体" w:cs="Times New Roman"/>
                <w:szCs w:val="21"/>
              </w:rPr>
              <w:t>在原有液氧报警箱的基础上增加功能：本台液氧罐的液位动态实时显示；加液量即时播报和显示、后台加液量统计；使用时的流水指示；液氧液位低液位预警，超低液位报警；蒸发压力动态实时显示、超压报警；输出压力动态实时显示、超欠压报警，氧气泄漏超浓度报警；输出低温等报警。</w:t>
            </w:r>
          </w:p>
          <w:p w14:paraId="24454F0D">
            <w:pPr>
              <w:adjustRightInd/>
              <w:ind w:right="-105" w:rightChars="-50"/>
              <w:jc w:val="left"/>
              <w:rPr>
                <w:rFonts w:hint="eastAsia" w:ascii="宋体" w:hAnsi="宋体" w:eastAsia="宋体" w:cs="Times New Roman"/>
                <w:szCs w:val="21"/>
              </w:rPr>
            </w:pPr>
            <w:r>
              <w:rPr>
                <w:rFonts w:hint="eastAsia" w:ascii="宋体" w:hAnsi="宋体" w:eastAsia="宋体" w:cs="Times New Roman"/>
                <w:szCs w:val="21"/>
              </w:rPr>
              <w:t>增加包括液位、压力、氧浓度、变送器，不锈钢防爆管线</w:t>
            </w:r>
          </w:p>
        </w:tc>
        <w:tc>
          <w:tcPr>
            <w:tcW w:w="845" w:type="dxa"/>
          </w:tcPr>
          <w:p w14:paraId="6372CA62">
            <w:pPr>
              <w:adjustRightInd/>
              <w:jc w:val="center"/>
              <w:rPr>
                <w:rFonts w:hint="eastAsia" w:ascii="宋体" w:hAnsi="宋体" w:eastAsia="宋体" w:cs="Times New Roman"/>
                <w:szCs w:val="21"/>
              </w:rPr>
            </w:pPr>
            <w:r>
              <w:rPr>
                <w:rFonts w:hint="eastAsia" w:ascii="宋体" w:hAnsi="宋体" w:eastAsia="宋体" w:cs="宋体"/>
                <w:kern w:val="0"/>
                <w:szCs w:val="21"/>
              </w:rPr>
              <w:t>1套</w:t>
            </w:r>
          </w:p>
        </w:tc>
      </w:tr>
      <w:tr w14:paraId="6B75E6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3675E402">
            <w:pPr>
              <w:adjustRightInd/>
              <w:jc w:val="center"/>
              <w:rPr>
                <w:rFonts w:hint="eastAsia" w:ascii="宋体" w:hAnsi="宋体" w:eastAsia="宋体" w:cs="Times New Roman"/>
                <w:szCs w:val="21"/>
              </w:rPr>
            </w:pPr>
            <w:r>
              <w:rPr>
                <w:rFonts w:hint="eastAsia" w:ascii="宋体" w:hAnsi="宋体" w:eastAsia="宋体" w:cs="Times New Roman"/>
                <w:szCs w:val="21"/>
              </w:rPr>
              <w:t>7</w:t>
            </w:r>
          </w:p>
        </w:tc>
        <w:tc>
          <w:tcPr>
            <w:tcW w:w="2835" w:type="dxa"/>
            <w:vAlign w:val="center"/>
          </w:tcPr>
          <w:p w14:paraId="144D21FD">
            <w:pPr>
              <w:adjustRightInd/>
              <w:jc w:val="left"/>
              <w:rPr>
                <w:rFonts w:hint="eastAsia" w:ascii="宋体" w:hAnsi="宋体" w:eastAsia="宋体" w:cs="Times New Roman"/>
                <w:szCs w:val="21"/>
              </w:rPr>
            </w:pPr>
            <w:r>
              <w:rPr>
                <w:rFonts w:hint="eastAsia" w:ascii="宋体" w:hAnsi="宋体" w:eastAsia="宋体" w:cs="Times New Roman"/>
                <w:szCs w:val="21"/>
              </w:rPr>
              <w:t>气站内低温阀阀、常温阀、安全阀、管道、配件安装</w:t>
            </w:r>
          </w:p>
        </w:tc>
        <w:tc>
          <w:tcPr>
            <w:tcW w:w="5103" w:type="dxa"/>
            <w:vAlign w:val="center"/>
          </w:tcPr>
          <w:p w14:paraId="09F2876D">
            <w:pPr>
              <w:adjustRightInd/>
              <w:jc w:val="left"/>
              <w:rPr>
                <w:rFonts w:hint="eastAsia" w:ascii="宋体" w:hAnsi="宋体" w:eastAsia="宋体" w:cs="Times New Roman"/>
                <w:szCs w:val="21"/>
              </w:rPr>
            </w:pPr>
            <w:r>
              <w:rPr>
                <w:rFonts w:hint="eastAsia" w:ascii="宋体" w:hAnsi="宋体" w:eastAsia="宋体" w:cs="Times New Roman"/>
                <w:szCs w:val="21"/>
              </w:rPr>
              <w:t>Φ32×3～Φ45×3；材质：06Cr19Ni10</w:t>
            </w:r>
          </w:p>
          <w:p w14:paraId="58C420CE">
            <w:pPr>
              <w:adjustRightInd/>
              <w:jc w:val="left"/>
              <w:rPr>
                <w:rFonts w:hint="eastAsia" w:ascii="宋体" w:hAnsi="宋体" w:eastAsia="宋体" w:cs="Times New Roman"/>
                <w:szCs w:val="21"/>
              </w:rPr>
            </w:pPr>
            <w:r>
              <w:rPr>
                <w:rFonts w:hint="eastAsia" w:ascii="宋体" w:hAnsi="宋体" w:eastAsia="宋体" w:cs="Times New Roman"/>
                <w:szCs w:val="21"/>
              </w:rPr>
              <w:t>气站内管道、阀门、低温管道焊口100%拍片和渗透检验等安装</w:t>
            </w:r>
          </w:p>
        </w:tc>
        <w:tc>
          <w:tcPr>
            <w:tcW w:w="845" w:type="dxa"/>
            <w:vAlign w:val="center"/>
          </w:tcPr>
          <w:p w14:paraId="66BA1E89">
            <w:pPr>
              <w:adjustRightInd/>
              <w:jc w:val="center"/>
              <w:rPr>
                <w:rFonts w:hint="eastAsia" w:ascii="宋体" w:hAnsi="宋体" w:eastAsia="宋体" w:cs="Times New Roman"/>
                <w:szCs w:val="21"/>
              </w:rPr>
            </w:pPr>
            <w:r>
              <w:rPr>
                <w:rFonts w:hint="eastAsia" w:ascii="宋体" w:hAnsi="宋体" w:eastAsia="宋体" w:cs="宋体"/>
                <w:kern w:val="0"/>
                <w:szCs w:val="21"/>
              </w:rPr>
              <w:t>1项</w:t>
            </w:r>
          </w:p>
        </w:tc>
      </w:tr>
      <w:tr w14:paraId="2B7B2D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169CB606">
            <w:pPr>
              <w:adjustRightInd/>
              <w:jc w:val="center"/>
              <w:rPr>
                <w:rFonts w:hint="eastAsia" w:ascii="宋体" w:hAnsi="宋体" w:eastAsia="宋体" w:cs="Times New Roman"/>
                <w:szCs w:val="21"/>
              </w:rPr>
            </w:pPr>
            <w:r>
              <w:rPr>
                <w:rFonts w:hint="eastAsia" w:ascii="宋体" w:hAnsi="宋体" w:eastAsia="宋体" w:cs="Times New Roman"/>
                <w:szCs w:val="21"/>
              </w:rPr>
              <w:t>8</w:t>
            </w:r>
          </w:p>
        </w:tc>
        <w:tc>
          <w:tcPr>
            <w:tcW w:w="2835" w:type="dxa"/>
            <w:vAlign w:val="center"/>
          </w:tcPr>
          <w:p w14:paraId="2EE5BD20">
            <w:pPr>
              <w:adjustRightInd/>
              <w:jc w:val="left"/>
              <w:rPr>
                <w:rFonts w:hint="eastAsia" w:ascii="宋体" w:hAnsi="宋体" w:eastAsia="宋体" w:cs="Times New Roman"/>
                <w:szCs w:val="21"/>
              </w:rPr>
            </w:pPr>
            <w:r>
              <w:rPr>
                <w:rFonts w:hint="eastAsia" w:ascii="宋体" w:hAnsi="宋体" w:eastAsia="宋体" w:cs="Times New Roman"/>
                <w:szCs w:val="21"/>
              </w:rPr>
              <w:t>液氧站站内基础、不锈钢围栏</w:t>
            </w:r>
          </w:p>
        </w:tc>
        <w:tc>
          <w:tcPr>
            <w:tcW w:w="5103" w:type="dxa"/>
            <w:vAlign w:val="center"/>
          </w:tcPr>
          <w:p w14:paraId="19C35909">
            <w:pPr>
              <w:adjustRightInd/>
              <w:jc w:val="left"/>
              <w:rPr>
                <w:rFonts w:hint="eastAsia" w:ascii="宋体" w:hAnsi="宋体" w:eastAsia="宋体" w:cs="Times New Roman"/>
                <w:szCs w:val="21"/>
                <w:lang w:val="en-US" w:eastAsia="zh-CN"/>
              </w:rPr>
            </w:pPr>
            <w:r>
              <w:rPr>
                <w:rFonts w:hint="eastAsia" w:ascii="宋体" w:hAnsi="宋体" w:eastAsia="宋体" w:cs="Times New Roman"/>
                <w:szCs w:val="21"/>
              </w:rPr>
              <w:t>站内基础、不锈钢围栏、接地、防静电、防雷装置等</w:t>
            </w:r>
          </w:p>
        </w:tc>
        <w:tc>
          <w:tcPr>
            <w:tcW w:w="845" w:type="dxa"/>
            <w:vAlign w:val="center"/>
          </w:tcPr>
          <w:p w14:paraId="543E91AF">
            <w:pPr>
              <w:adjustRightInd/>
              <w:jc w:val="center"/>
              <w:rPr>
                <w:rFonts w:hint="eastAsia" w:ascii="宋体" w:hAnsi="宋体" w:eastAsia="宋体" w:cs="宋体"/>
                <w:kern w:val="0"/>
                <w:szCs w:val="21"/>
              </w:rPr>
            </w:pPr>
            <w:r>
              <w:rPr>
                <w:rFonts w:hint="eastAsia" w:ascii="宋体" w:hAnsi="宋体" w:eastAsia="宋体" w:cs="宋体"/>
                <w:kern w:val="0"/>
                <w:szCs w:val="21"/>
              </w:rPr>
              <w:t>1项</w:t>
            </w:r>
          </w:p>
        </w:tc>
      </w:tr>
    </w:tbl>
    <w:p w14:paraId="78635730">
      <w:pPr>
        <w:widowControl w:val="0"/>
        <w:numPr>
          <w:ilvl w:val="0"/>
          <w:numId w:val="0"/>
        </w:numPr>
        <w:spacing w:line="360" w:lineRule="auto"/>
        <w:ind w:left="567" w:hanging="425"/>
        <w:contextualSpacing/>
        <w:jc w:val="left"/>
        <w:rPr>
          <w:rFonts w:hint="eastAsia" w:ascii="宋体" w:hAnsi="宋体" w:eastAsia="宋体" w:cs="Times New Roman"/>
          <w:kern w:val="2"/>
          <w:sz w:val="24"/>
          <w:szCs w:val="24"/>
          <w:lang w:val="en-US" w:eastAsia="zh-CN" w:bidi="ar-SA"/>
        </w:rPr>
      </w:pPr>
      <w:r>
        <w:rPr>
          <w:rFonts w:hint="eastAsia" w:ascii="宋体" w:hAnsi="宋体" w:eastAsia="宋体" w:cs="Times New Roman"/>
          <w:b w:val="0"/>
          <w:bCs w:val="0"/>
          <w:kern w:val="2"/>
          <w:sz w:val="24"/>
          <w:szCs w:val="24"/>
          <w:lang w:val="en-US" w:eastAsia="zh-CN" w:bidi="ar-SA"/>
        </w:rPr>
        <w:t>1.2.</w:t>
      </w:r>
      <w:r>
        <w:rPr>
          <w:rFonts w:hint="eastAsia" w:ascii="宋体" w:hAnsi="宋体" w:eastAsia="宋体" w:cs="Times New Roman"/>
          <w:kern w:val="2"/>
          <w:sz w:val="24"/>
          <w:szCs w:val="22"/>
          <w:lang w:val="en-US" w:eastAsia="zh-CN" w:bidi="ar-SA"/>
        </w:rPr>
        <w:t>液氧储罐技术参数：</w:t>
      </w:r>
    </w:p>
    <w:tbl>
      <w:tblPr>
        <w:tblStyle w:val="62"/>
        <w:tblW w:w="9339" w:type="dxa"/>
        <w:jc w:val="center"/>
        <w:tblLayout w:type="autofit"/>
        <w:tblCellMar>
          <w:top w:w="0" w:type="dxa"/>
          <w:left w:w="108" w:type="dxa"/>
          <w:bottom w:w="0" w:type="dxa"/>
          <w:right w:w="108" w:type="dxa"/>
        </w:tblCellMar>
      </w:tblPr>
      <w:tblGrid>
        <w:gridCol w:w="752"/>
        <w:gridCol w:w="3003"/>
        <w:gridCol w:w="2525"/>
        <w:gridCol w:w="3059"/>
      </w:tblGrid>
      <w:tr w14:paraId="0984AD67">
        <w:tblPrEx>
          <w:tblCellMar>
            <w:top w:w="0" w:type="dxa"/>
            <w:left w:w="108" w:type="dxa"/>
            <w:bottom w:w="0" w:type="dxa"/>
            <w:right w:w="108" w:type="dxa"/>
          </w:tblCellMar>
        </w:tblPrEx>
        <w:trPr>
          <w:trHeight w:val="227" w:hRule="atLeast"/>
          <w:jc w:val="center"/>
        </w:trPr>
        <w:tc>
          <w:tcPr>
            <w:tcW w:w="752" w:type="dxa"/>
            <w:tcBorders>
              <w:top w:val="double" w:color="auto" w:sz="2" w:space="0"/>
              <w:left w:val="double" w:color="auto" w:sz="2" w:space="0"/>
              <w:bottom w:val="single" w:color="auto" w:sz="2" w:space="0"/>
              <w:right w:val="single" w:color="auto" w:sz="2" w:space="0"/>
            </w:tcBorders>
            <w:vAlign w:val="center"/>
          </w:tcPr>
          <w:p w14:paraId="7A5EFBCF">
            <w:pPr>
              <w:jc w:val="center"/>
              <w:rPr>
                <w:rFonts w:hint="eastAsia" w:ascii="宋体" w:hAnsi="宋体" w:eastAsia="宋体" w:cs="Times New Roman"/>
                <w:szCs w:val="21"/>
              </w:rPr>
            </w:pPr>
            <w:r>
              <w:rPr>
                <w:rFonts w:hint="eastAsia" w:ascii="宋体" w:hAnsi="宋体" w:eastAsia="宋体" w:cs="Times New Roman"/>
                <w:szCs w:val="21"/>
              </w:rPr>
              <w:t>序号</w:t>
            </w:r>
          </w:p>
        </w:tc>
        <w:tc>
          <w:tcPr>
            <w:tcW w:w="3003" w:type="dxa"/>
            <w:tcBorders>
              <w:top w:val="double" w:color="auto" w:sz="2" w:space="0"/>
              <w:left w:val="single" w:color="auto" w:sz="2" w:space="0"/>
              <w:bottom w:val="single" w:color="auto" w:sz="2" w:space="0"/>
              <w:right w:val="single" w:color="auto" w:sz="2" w:space="0"/>
            </w:tcBorders>
            <w:vAlign w:val="center"/>
          </w:tcPr>
          <w:p w14:paraId="485DCCAE">
            <w:pPr>
              <w:jc w:val="center"/>
              <w:rPr>
                <w:rFonts w:hint="eastAsia" w:ascii="宋体" w:hAnsi="宋体" w:eastAsia="宋体" w:cs="Times New Roman"/>
                <w:szCs w:val="21"/>
              </w:rPr>
            </w:pPr>
            <w:r>
              <w:rPr>
                <w:rFonts w:hint="eastAsia" w:ascii="宋体" w:hAnsi="宋体" w:eastAsia="宋体" w:cs="Times New Roman"/>
                <w:szCs w:val="21"/>
              </w:rPr>
              <w:t>内容</w:t>
            </w:r>
          </w:p>
        </w:tc>
        <w:tc>
          <w:tcPr>
            <w:tcW w:w="2525" w:type="dxa"/>
            <w:tcBorders>
              <w:top w:val="double" w:color="auto" w:sz="2" w:space="0"/>
              <w:left w:val="single" w:color="auto" w:sz="2" w:space="0"/>
              <w:bottom w:val="single" w:color="auto" w:sz="2" w:space="0"/>
              <w:right w:val="single" w:color="auto" w:sz="4" w:space="0"/>
            </w:tcBorders>
            <w:vAlign w:val="center"/>
          </w:tcPr>
          <w:p w14:paraId="09F7B02C">
            <w:pPr>
              <w:jc w:val="center"/>
              <w:rPr>
                <w:rFonts w:hint="eastAsia" w:ascii="宋体" w:hAnsi="宋体" w:eastAsia="宋体" w:cs="Times New Roman"/>
                <w:szCs w:val="21"/>
              </w:rPr>
            </w:pPr>
            <w:r>
              <w:rPr>
                <w:rFonts w:hint="eastAsia" w:ascii="宋体" w:hAnsi="宋体" w:eastAsia="宋体" w:cs="Times New Roman"/>
                <w:szCs w:val="21"/>
              </w:rPr>
              <w:t>内</w:t>
            </w:r>
            <w:r>
              <w:rPr>
                <w:rFonts w:ascii="宋体" w:hAnsi="宋体" w:eastAsia="宋体" w:cs="Times New Roman"/>
                <w:szCs w:val="21"/>
              </w:rPr>
              <w:t xml:space="preserve">  </w:t>
            </w:r>
            <w:r>
              <w:rPr>
                <w:rFonts w:hint="eastAsia" w:ascii="宋体" w:hAnsi="宋体" w:eastAsia="宋体" w:cs="Times New Roman"/>
                <w:szCs w:val="21"/>
              </w:rPr>
              <w:t>罐</w:t>
            </w:r>
          </w:p>
        </w:tc>
        <w:tc>
          <w:tcPr>
            <w:tcW w:w="3059" w:type="dxa"/>
            <w:tcBorders>
              <w:top w:val="double" w:color="auto" w:sz="2" w:space="0"/>
              <w:left w:val="nil"/>
              <w:bottom w:val="single" w:color="auto" w:sz="2" w:space="0"/>
              <w:right w:val="double" w:color="auto" w:sz="2" w:space="0"/>
            </w:tcBorders>
            <w:vAlign w:val="center"/>
          </w:tcPr>
          <w:p w14:paraId="14746995">
            <w:pPr>
              <w:jc w:val="center"/>
              <w:rPr>
                <w:rFonts w:hint="eastAsia" w:ascii="宋体" w:hAnsi="宋体" w:eastAsia="宋体" w:cs="Times New Roman"/>
                <w:szCs w:val="21"/>
              </w:rPr>
            </w:pPr>
            <w:r>
              <w:rPr>
                <w:rFonts w:hint="eastAsia" w:ascii="宋体" w:hAnsi="宋体" w:eastAsia="宋体" w:cs="Times New Roman"/>
                <w:szCs w:val="21"/>
              </w:rPr>
              <w:t>外</w:t>
            </w:r>
            <w:r>
              <w:rPr>
                <w:rFonts w:ascii="宋体" w:hAnsi="宋体" w:eastAsia="宋体" w:cs="Times New Roman"/>
                <w:szCs w:val="21"/>
              </w:rPr>
              <w:t xml:space="preserve">  </w:t>
            </w:r>
            <w:r>
              <w:rPr>
                <w:rFonts w:hint="eastAsia" w:ascii="宋体" w:hAnsi="宋体" w:eastAsia="宋体" w:cs="Times New Roman"/>
                <w:szCs w:val="21"/>
              </w:rPr>
              <w:t>罐</w:t>
            </w:r>
          </w:p>
        </w:tc>
      </w:tr>
      <w:tr w14:paraId="7E1D38A4">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15D922C7">
            <w:pPr>
              <w:jc w:val="center"/>
              <w:rPr>
                <w:rFonts w:hint="eastAsia" w:ascii="宋体" w:hAnsi="宋体" w:eastAsia="宋体" w:cs="Times New Roman"/>
                <w:szCs w:val="21"/>
              </w:rPr>
            </w:pPr>
            <w:r>
              <w:rPr>
                <w:rFonts w:ascii="宋体" w:hAnsi="宋体" w:eastAsia="宋体" w:cs="Times New Roman"/>
                <w:szCs w:val="21"/>
              </w:rPr>
              <w:t>1</w:t>
            </w:r>
          </w:p>
        </w:tc>
        <w:tc>
          <w:tcPr>
            <w:tcW w:w="3003" w:type="dxa"/>
            <w:tcBorders>
              <w:top w:val="single" w:color="auto" w:sz="2" w:space="0"/>
              <w:left w:val="single" w:color="auto" w:sz="2" w:space="0"/>
              <w:bottom w:val="single" w:color="auto" w:sz="2" w:space="0"/>
              <w:right w:val="single" w:color="auto" w:sz="2" w:space="0"/>
            </w:tcBorders>
            <w:vAlign w:val="center"/>
          </w:tcPr>
          <w:p w14:paraId="5A2ED445">
            <w:pPr>
              <w:jc w:val="left"/>
              <w:rPr>
                <w:rFonts w:hint="eastAsia" w:ascii="宋体" w:hAnsi="宋体" w:eastAsia="宋体" w:cs="Times New Roman"/>
                <w:szCs w:val="21"/>
              </w:rPr>
            </w:pPr>
            <w:r>
              <w:rPr>
                <w:rFonts w:hint="eastAsia" w:ascii="宋体" w:hAnsi="宋体" w:eastAsia="宋体" w:cs="Times New Roman"/>
                <w:szCs w:val="21"/>
              </w:rPr>
              <w:t>设计压力（</w:t>
            </w:r>
            <w:r>
              <w:rPr>
                <w:rFonts w:ascii="宋体" w:hAnsi="宋体" w:eastAsia="宋体" w:cs="Times New Roman"/>
                <w:szCs w:val="21"/>
              </w:rPr>
              <w:t>MPa</w:t>
            </w:r>
            <w:r>
              <w:rPr>
                <w:rFonts w:hint="eastAsia" w:ascii="宋体" w:hAnsi="宋体" w:eastAsia="宋体" w:cs="Times New Roman"/>
                <w:szCs w:val="21"/>
              </w:rPr>
              <w:t>）</w:t>
            </w:r>
          </w:p>
        </w:tc>
        <w:tc>
          <w:tcPr>
            <w:tcW w:w="2525" w:type="dxa"/>
            <w:tcBorders>
              <w:top w:val="single" w:color="auto" w:sz="2" w:space="0"/>
              <w:left w:val="single" w:color="auto" w:sz="2" w:space="0"/>
              <w:bottom w:val="single" w:color="auto" w:sz="2" w:space="0"/>
              <w:right w:val="single" w:color="auto" w:sz="4" w:space="0"/>
            </w:tcBorders>
            <w:vAlign w:val="center"/>
          </w:tcPr>
          <w:p w14:paraId="3E897FB8">
            <w:pPr>
              <w:jc w:val="left"/>
              <w:rPr>
                <w:rFonts w:hint="eastAsia" w:ascii="宋体" w:hAnsi="宋体" w:eastAsia="宋体" w:cs="Times New Roman"/>
                <w:szCs w:val="21"/>
              </w:rPr>
            </w:pPr>
            <w:r>
              <w:rPr>
                <w:rFonts w:ascii="宋体" w:hAnsi="宋体" w:eastAsia="宋体" w:cs="Times New Roman"/>
                <w:szCs w:val="21"/>
              </w:rPr>
              <w:t>0.8</w:t>
            </w:r>
            <w:r>
              <w:rPr>
                <w:rFonts w:hint="eastAsia" w:ascii="宋体" w:hAnsi="宋体" w:eastAsia="宋体" w:cs="Times New Roman"/>
                <w:szCs w:val="21"/>
              </w:rPr>
              <w:t>4</w:t>
            </w:r>
          </w:p>
        </w:tc>
        <w:tc>
          <w:tcPr>
            <w:tcW w:w="3059" w:type="dxa"/>
            <w:tcBorders>
              <w:top w:val="single" w:color="auto" w:sz="2" w:space="0"/>
              <w:left w:val="nil"/>
              <w:bottom w:val="single" w:color="auto" w:sz="2" w:space="0"/>
              <w:right w:val="double" w:color="auto" w:sz="2" w:space="0"/>
            </w:tcBorders>
            <w:vAlign w:val="center"/>
          </w:tcPr>
          <w:p w14:paraId="76951F5C">
            <w:pPr>
              <w:jc w:val="left"/>
              <w:rPr>
                <w:rFonts w:hint="eastAsia" w:ascii="宋体" w:hAnsi="宋体" w:eastAsia="宋体" w:cs="Times New Roman"/>
                <w:szCs w:val="21"/>
              </w:rPr>
            </w:pPr>
            <w:r>
              <w:rPr>
                <w:rFonts w:ascii="宋体" w:hAnsi="宋体" w:eastAsia="宋体" w:cs="Times New Roman"/>
                <w:szCs w:val="21"/>
              </w:rPr>
              <w:t>-0.1</w:t>
            </w:r>
            <w:r>
              <w:rPr>
                <w:rFonts w:hint="eastAsia" w:ascii="宋体" w:hAnsi="宋体" w:eastAsia="宋体" w:cs="Times New Roman"/>
                <w:szCs w:val="21"/>
              </w:rPr>
              <w:t>（外压）</w:t>
            </w:r>
          </w:p>
        </w:tc>
      </w:tr>
      <w:tr w14:paraId="0B08B7EA">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4EAEEDD7">
            <w:pPr>
              <w:jc w:val="center"/>
              <w:rPr>
                <w:rFonts w:hint="eastAsia" w:ascii="宋体" w:hAnsi="宋体" w:eastAsia="宋体" w:cs="Times New Roman"/>
                <w:szCs w:val="21"/>
              </w:rPr>
            </w:pPr>
            <w:r>
              <w:rPr>
                <w:rFonts w:ascii="宋体" w:hAnsi="宋体" w:eastAsia="宋体" w:cs="Times New Roman"/>
                <w:szCs w:val="21"/>
              </w:rPr>
              <w:t>2</w:t>
            </w:r>
          </w:p>
        </w:tc>
        <w:tc>
          <w:tcPr>
            <w:tcW w:w="3003" w:type="dxa"/>
            <w:tcBorders>
              <w:top w:val="single" w:color="auto" w:sz="2" w:space="0"/>
              <w:left w:val="single" w:color="auto" w:sz="2" w:space="0"/>
              <w:bottom w:val="single" w:color="auto" w:sz="2" w:space="0"/>
              <w:right w:val="single" w:color="auto" w:sz="2" w:space="0"/>
            </w:tcBorders>
            <w:vAlign w:val="center"/>
          </w:tcPr>
          <w:p w14:paraId="58825866">
            <w:pPr>
              <w:jc w:val="left"/>
              <w:rPr>
                <w:rFonts w:hint="eastAsia" w:ascii="宋体" w:hAnsi="宋体" w:eastAsia="宋体" w:cs="Times New Roman"/>
                <w:szCs w:val="21"/>
              </w:rPr>
            </w:pPr>
            <w:r>
              <w:rPr>
                <w:rFonts w:hint="eastAsia" w:ascii="宋体" w:hAnsi="宋体" w:eastAsia="宋体" w:cs="Times New Roman"/>
                <w:szCs w:val="21"/>
              </w:rPr>
              <w:t>工作压力（</w:t>
            </w:r>
            <w:r>
              <w:rPr>
                <w:rFonts w:ascii="宋体" w:hAnsi="宋体" w:eastAsia="宋体" w:cs="Times New Roman"/>
                <w:szCs w:val="21"/>
              </w:rPr>
              <w:t>MPa</w:t>
            </w:r>
            <w:r>
              <w:rPr>
                <w:rFonts w:hint="eastAsia" w:ascii="宋体" w:hAnsi="宋体" w:eastAsia="宋体" w:cs="Times New Roman"/>
                <w:szCs w:val="21"/>
              </w:rPr>
              <w:t>）</w:t>
            </w:r>
          </w:p>
        </w:tc>
        <w:tc>
          <w:tcPr>
            <w:tcW w:w="2525" w:type="dxa"/>
            <w:tcBorders>
              <w:top w:val="single" w:color="auto" w:sz="2" w:space="0"/>
              <w:left w:val="single" w:color="auto" w:sz="2" w:space="0"/>
              <w:bottom w:val="single" w:color="auto" w:sz="2" w:space="0"/>
              <w:right w:val="single" w:color="auto" w:sz="4" w:space="0"/>
            </w:tcBorders>
            <w:vAlign w:val="center"/>
          </w:tcPr>
          <w:p w14:paraId="7305A914">
            <w:pPr>
              <w:jc w:val="left"/>
              <w:rPr>
                <w:rFonts w:hint="eastAsia" w:ascii="宋体" w:hAnsi="宋体" w:eastAsia="宋体" w:cs="Times New Roman"/>
                <w:szCs w:val="21"/>
              </w:rPr>
            </w:pPr>
            <w:r>
              <w:rPr>
                <w:rFonts w:ascii="宋体" w:hAnsi="宋体" w:eastAsia="宋体" w:cs="Times New Roman"/>
                <w:szCs w:val="21"/>
              </w:rPr>
              <w:t>0.8</w:t>
            </w:r>
          </w:p>
        </w:tc>
        <w:tc>
          <w:tcPr>
            <w:tcW w:w="3059" w:type="dxa"/>
            <w:tcBorders>
              <w:top w:val="single" w:color="auto" w:sz="2" w:space="0"/>
              <w:left w:val="nil"/>
              <w:bottom w:val="single" w:color="auto" w:sz="2" w:space="0"/>
              <w:right w:val="double" w:color="auto" w:sz="2" w:space="0"/>
            </w:tcBorders>
            <w:vAlign w:val="center"/>
          </w:tcPr>
          <w:p w14:paraId="5066A7A9">
            <w:pPr>
              <w:jc w:val="left"/>
              <w:rPr>
                <w:rFonts w:hint="eastAsia" w:ascii="宋体" w:hAnsi="宋体" w:eastAsia="宋体" w:cs="Times New Roman"/>
                <w:szCs w:val="21"/>
              </w:rPr>
            </w:pPr>
            <w:r>
              <w:rPr>
                <w:rFonts w:ascii="宋体" w:hAnsi="宋体" w:eastAsia="宋体" w:cs="Times New Roman"/>
                <w:szCs w:val="21"/>
              </w:rPr>
              <w:t>-0.1</w:t>
            </w:r>
            <w:r>
              <w:rPr>
                <w:rFonts w:hint="eastAsia" w:ascii="宋体" w:hAnsi="宋体" w:eastAsia="宋体" w:cs="Times New Roman"/>
                <w:szCs w:val="21"/>
              </w:rPr>
              <w:t>（外压）</w:t>
            </w:r>
          </w:p>
        </w:tc>
      </w:tr>
      <w:tr w14:paraId="564B3210">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5D0A241E">
            <w:pPr>
              <w:jc w:val="center"/>
              <w:rPr>
                <w:rFonts w:hint="eastAsia" w:ascii="宋体" w:hAnsi="宋体" w:eastAsia="宋体" w:cs="Times New Roman"/>
                <w:szCs w:val="21"/>
              </w:rPr>
            </w:pPr>
            <w:r>
              <w:rPr>
                <w:rFonts w:ascii="宋体" w:hAnsi="宋体" w:eastAsia="宋体" w:cs="Times New Roman"/>
                <w:szCs w:val="21"/>
              </w:rPr>
              <w:t>3</w:t>
            </w:r>
          </w:p>
        </w:tc>
        <w:tc>
          <w:tcPr>
            <w:tcW w:w="3003" w:type="dxa"/>
            <w:tcBorders>
              <w:top w:val="single" w:color="auto" w:sz="2" w:space="0"/>
              <w:left w:val="single" w:color="auto" w:sz="2" w:space="0"/>
              <w:bottom w:val="single" w:color="auto" w:sz="2" w:space="0"/>
              <w:right w:val="single" w:color="auto" w:sz="2" w:space="0"/>
            </w:tcBorders>
            <w:vAlign w:val="center"/>
          </w:tcPr>
          <w:p w14:paraId="44724CC3">
            <w:pPr>
              <w:jc w:val="left"/>
              <w:rPr>
                <w:rFonts w:hint="eastAsia" w:ascii="宋体" w:hAnsi="宋体" w:eastAsia="宋体" w:cs="Times New Roman"/>
                <w:szCs w:val="21"/>
              </w:rPr>
            </w:pPr>
            <w:r>
              <w:rPr>
                <w:rFonts w:hint="eastAsia" w:ascii="宋体" w:hAnsi="宋体" w:eastAsia="宋体" w:cs="Times New Roman"/>
                <w:szCs w:val="21"/>
              </w:rPr>
              <w:t>设计温度（℃）</w:t>
            </w:r>
          </w:p>
        </w:tc>
        <w:tc>
          <w:tcPr>
            <w:tcW w:w="2525" w:type="dxa"/>
            <w:tcBorders>
              <w:top w:val="single" w:color="auto" w:sz="2" w:space="0"/>
              <w:left w:val="single" w:color="auto" w:sz="2" w:space="0"/>
              <w:bottom w:val="single" w:color="auto" w:sz="2" w:space="0"/>
              <w:right w:val="single" w:color="auto" w:sz="4" w:space="0"/>
            </w:tcBorders>
            <w:vAlign w:val="center"/>
          </w:tcPr>
          <w:p w14:paraId="2804F005">
            <w:pPr>
              <w:jc w:val="left"/>
              <w:rPr>
                <w:rFonts w:hint="eastAsia" w:ascii="宋体" w:hAnsi="宋体" w:eastAsia="宋体" w:cs="Times New Roman"/>
                <w:szCs w:val="21"/>
              </w:rPr>
            </w:pPr>
            <w:r>
              <w:rPr>
                <w:rFonts w:ascii="宋体" w:hAnsi="宋体" w:eastAsia="宋体" w:cs="Times New Roman"/>
                <w:szCs w:val="21"/>
              </w:rPr>
              <w:t>-196</w:t>
            </w:r>
          </w:p>
        </w:tc>
        <w:tc>
          <w:tcPr>
            <w:tcW w:w="3059" w:type="dxa"/>
            <w:tcBorders>
              <w:top w:val="single" w:color="auto" w:sz="2" w:space="0"/>
              <w:left w:val="nil"/>
              <w:bottom w:val="single" w:color="auto" w:sz="2" w:space="0"/>
              <w:right w:val="double" w:color="auto" w:sz="2" w:space="0"/>
            </w:tcBorders>
            <w:vAlign w:val="center"/>
          </w:tcPr>
          <w:p w14:paraId="495EB3F1">
            <w:pPr>
              <w:jc w:val="left"/>
              <w:rPr>
                <w:rFonts w:hint="eastAsia" w:ascii="宋体" w:hAnsi="宋体" w:eastAsia="宋体" w:cs="Times New Roman"/>
                <w:szCs w:val="21"/>
              </w:rPr>
            </w:pPr>
            <w:r>
              <w:rPr>
                <w:rFonts w:hint="eastAsia" w:ascii="宋体" w:hAnsi="宋体" w:eastAsia="宋体" w:cs="Times New Roman"/>
                <w:szCs w:val="21"/>
              </w:rPr>
              <w:t>-20</w:t>
            </w:r>
          </w:p>
        </w:tc>
      </w:tr>
      <w:tr w14:paraId="6DE10718">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4B68BFC9">
            <w:pPr>
              <w:jc w:val="center"/>
              <w:rPr>
                <w:rFonts w:hint="eastAsia" w:ascii="宋体" w:hAnsi="宋体" w:eastAsia="宋体" w:cs="Times New Roman"/>
                <w:szCs w:val="21"/>
              </w:rPr>
            </w:pPr>
            <w:r>
              <w:rPr>
                <w:rFonts w:ascii="宋体" w:hAnsi="宋体" w:eastAsia="宋体" w:cs="Times New Roman"/>
                <w:szCs w:val="21"/>
              </w:rPr>
              <w:t>4</w:t>
            </w:r>
          </w:p>
        </w:tc>
        <w:tc>
          <w:tcPr>
            <w:tcW w:w="3003" w:type="dxa"/>
            <w:tcBorders>
              <w:top w:val="single" w:color="auto" w:sz="2" w:space="0"/>
              <w:left w:val="single" w:color="auto" w:sz="2" w:space="0"/>
              <w:bottom w:val="single" w:color="auto" w:sz="2" w:space="0"/>
              <w:right w:val="single" w:color="auto" w:sz="2" w:space="0"/>
            </w:tcBorders>
            <w:vAlign w:val="center"/>
          </w:tcPr>
          <w:p w14:paraId="5416D617">
            <w:pPr>
              <w:jc w:val="left"/>
              <w:rPr>
                <w:rFonts w:hint="eastAsia" w:ascii="宋体" w:hAnsi="宋体" w:eastAsia="宋体" w:cs="Times New Roman"/>
                <w:szCs w:val="21"/>
              </w:rPr>
            </w:pPr>
            <w:r>
              <w:rPr>
                <w:rFonts w:hint="eastAsia" w:ascii="宋体" w:hAnsi="宋体" w:eastAsia="宋体" w:cs="Times New Roman"/>
                <w:szCs w:val="21"/>
              </w:rPr>
              <w:t>工作温度（℃）</w:t>
            </w:r>
          </w:p>
        </w:tc>
        <w:tc>
          <w:tcPr>
            <w:tcW w:w="2525" w:type="dxa"/>
            <w:tcBorders>
              <w:top w:val="single" w:color="auto" w:sz="2" w:space="0"/>
              <w:left w:val="single" w:color="auto" w:sz="2" w:space="0"/>
              <w:bottom w:val="single" w:color="auto" w:sz="2" w:space="0"/>
              <w:right w:val="single" w:color="auto" w:sz="4" w:space="0"/>
            </w:tcBorders>
            <w:vAlign w:val="center"/>
          </w:tcPr>
          <w:p w14:paraId="4524E2FD">
            <w:pPr>
              <w:jc w:val="left"/>
              <w:rPr>
                <w:rFonts w:hint="eastAsia" w:ascii="宋体" w:hAnsi="宋体" w:eastAsia="宋体" w:cs="Times New Roman"/>
                <w:szCs w:val="21"/>
              </w:rPr>
            </w:pPr>
            <w:r>
              <w:rPr>
                <w:rFonts w:hint="eastAsia" w:ascii="宋体" w:hAnsi="宋体" w:eastAsia="宋体" w:cs="Times New Roman"/>
                <w:szCs w:val="21"/>
              </w:rPr>
              <w:t>≥</w:t>
            </w:r>
            <w:r>
              <w:rPr>
                <w:rFonts w:ascii="宋体" w:hAnsi="宋体" w:eastAsia="宋体" w:cs="Times New Roman"/>
                <w:szCs w:val="21"/>
              </w:rPr>
              <w:t>-196</w:t>
            </w:r>
          </w:p>
        </w:tc>
        <w:tc>
          <w:tcPr>
            <w:tcW w:w="3059" w:type="dxa"/>
            <w:tcBorders>
              <w:top w:val="single" w:color="auto" w:sz="2" w:space="0"/>
              <w:left w:val="nil"/>
              <w:bottom w:val="single" w:color="auto" w:sz="2" w:space="0"/>
              <w:right w:val="double" w:color="auto" w:sz="2" w:space="0"/>
            </w:tcBorders>
            <w:vAlign w:val="center"/>
          </w:tcPr>
          <w:p w14:paraId="5B25F797">
            <w:pPr>
              <w:jc w:val="left"/>
              <w:rPr>
                <w:rFonts w:hint="eastAsia" w:ascii="宋体" w:hAnsi="宋体" w:eastAsia="宋体" w:cs="Times New Roman"/>
                <w:szCs w:val="21"/>
              </w:rPr>
            </w:pPr>
            <w:r>
              <w:rPr>
                <w:rFonts w:hint="eastAsia" w:ascii="宋体" w:hAnsi="宋体" w:eastAsia="宋体" w:cs="Times New Roman"/>
                <w:szCs w:val="21"/>
              </w:rPr>
              <w:t>常温</w:t>
            </w:r>
          </w:p>
        </w:tc>
      </w:tr>
      <w:tr w14:paraId="4EF116DE">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26CAA599">
            <w:pPr>
              <w:jc w:val="center"/>
              <w:rPr>
                <w:rFonts w:hint="eastAsia" w:ascii="宋体" w:hAnsi="宋体" w:eastAsia="宋体" w:cs="Times New Roman"/>
                <w:szCs w:val="21"/>
              </w:rPr>
            </w:pPr>
            <w:r>
              <w:rPr>
                <w:rFonts w:ascii="宋体" w:hAnsi="宋体" w:eastAsia="宋体" w:cs="Times New Roman"/>
                <w:szCs w:val="21"/>
              </w:rPr>
              <w:t>5</w:t>
            </w:r>
          </w:p>
        </w:tc>
        <w:tc>
          <w:tcPr>
            <w:tcW w:w="3003" w:type="dxa"/>
            <w:tcBorders>
              <w:top w:val="single" w:color="auto" w:sz="2" w:space="0"/>
              <w:left w:val="single" w:color="auto" w:sz="2" w:space="0"/>
              <w:bottom w:val="single" w:color="auto" w:sz="2" w:space="0"/>
              <w:right w:val="single" w:color="auto" w:sz="2" w:space="0"/>
            </w:tcBorders>
            <w:vAlign w:val="center"/>
          </w:tcPr>
          <w:p w14:paraId="6C82ED58">
            <w:pPr>
              <w:jc w:val="left"/>
              <w:rPr>
                <w:rFonts w:hint="eastAsia" w:ascii="宋体" w:hAnsi="宋体" w:eastAsia="宋体" w:cs="Times New Roman"/>
                <w:szCs w:val="21"/>
              </w:rPr>
            </w:pPr>
            <w:r>
              <w:rPr>
                <w:rFonts w:hint="eastAsia" w:ascii="宋体" w:hAnsi="宋体" w:eastAsia="宋体" w:cs="Times New Roman"/>
                <w:szCs w:val="21"/>
              </w:rPr>
              <w:t>安全阀开启压力（</w:t>
            </w:r>
            <w:r>
              <w:rPr>
                <w:rFonts w:ascii="宋体" w:hAnsi="宋体" w:eastAsia="宋体" w:cs="Times New Roman"/>
                <w:szCs w:val="21"/>
              </w:rPr>
              <w:t>MPa</w:t>
            </w:r>
            <w:r>
              <w:rPr>
                <w:rFonts w:hint="eastAsia" w:ascii="宋体" w:hAnsi="宋体" w:eastAsia="宋体" w:cs="Times New Roman"/>
                <w:szCs w:val="21"/>
              </w:rPr>
              <w:t>）</w:t>
            </w:r>
          </w:p>
        </w:tc>
        <w:tc>
          <w:tcPr>
            <w:tcW w:w="2525" w:type="dxa"/>
            <w:tcBorders>
              <w:top w:val="single" w:color="auto" w:sz="2" w:space="0"/>
              <w:left w:val="single" w:color="auto" w:sz="2" w:space="0"/>
              <w:bottom w:val="single" w:color="auto" w:sz="2" w:space="0"/>
              <w:right w:val="single" w:color="auto" w:sz="4" w:space="0"/>
            </w:tcBorders>
            <w:vAlign w:val="center"/>
          </w:tcPr>
          <w:p w14:paraId="44167FC7">
            <w:pPr>
              <w:jc w:val="left"/>
              <w:rPr>
                <w:rFonts w:hint="eastAsia" w:ascii="宋体" w:hAnsi="宋体" w:eastAsia="宋体" w:cs="Times New Roman"/>
                <w:szCs w:val="21"/>
              </w:rPr>
            </w:pPr>
            <w:r>
              <w:rPr>
                <w:rFonts w:ascii="宋体" w:hAnsi="宋体" w:eastAsia="宋体" w:cs="Times New Roman"/>
                <w:szCs w:val="21"/>
              </w:rPr>
              <w:t>0.84</w:t>
            </w:r>
          </w:p>
        </w:tc>
        <w:tc>
          <w:tcPr>
            <w:tcW w:w="3059" w:type="dxa"/>
            <w:tcBorders>
              <w:top w:val="single" w:color="auto" w:sz="2" w:space="0"/>
              <w:left w:val="nil"/>
              <w:bottom w:val="single" w:color="auto" w:sz="2" w:space="0"/>
              <w:right w:val="double" w:color="auto" w:sz="2" w:space="0"/>
            </w:tcBorders>
            <w:vAlign w:val="center"/>
          </w:tcPr>
          <w:p w14:paraId="5E6001D1">
            <w:pPr>
              <w:jc w:val="left"/>
              <w:rPr>
                <w:rFonts w:hint="eastAsia" w:ascii="宋体" w:hAnsi="宋体" w:eastAsia="宋体" w:cs="Times New Roman"/>
                <w:szCs w:val="21"/>
              </w:rPr>
            </w:pPr>
            <w:r>
              <w:rPr>
                <w:rFonts w:ascii="宋体" w:hAnsi="宋体" w:eastAsia="宋体" w:cs="Times New Roman"/>
                <w:szCs w:val="21"/>
              </w:rPr>
              <w:t>/</w:t>
            </w:r>
          </w:p>
        </w:tc>
      </w:tr>
      <w:tr w14:paraId="58826D22">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190B2071">
            <w:pPr>
              <w:jc w:val="center"/>
              <w:rPr>
                <w:rFonts w:hint="eastAsia" w:ascii="宋体" w:hAnsi="宋体" w:eastAsia="宋体" w:cs="Times New Roman"/>
                <w:szCs w:val="21"/>
              </w:rPr>
            </w:pPr>
            <w:r>
              <w:rPr>
                <w:rFonts w:ascii="宋体" w:hAnsi="宋体" w:eastAsia="宋体" w:cs="Times New Roman"/>
                <w:szCs w:val="21"/>
              </w:rPr>
              <w:t>6</w:t>
            </w:r>
          </w:p>
        </w:tc>
        <w:tc>
          <w:tcPr>
            <w:tcW w:w="3003" w:type="dxa"/>
            <w:tcBorders>
              <w:top w:val="single" w:color="auto" w:sz="2" w:space="0"/>
              <w:left w:val="single" w:color="auto" w:sz="2" w:space="0"/>
              <w:bottom w:val="single" w:color="auto" w:sz="2" w:space="0"/>
              <w:right w:val="single" w:color="auto" w:sz="2" w:space="0"/>
            </w:tcBorders>
            <w:vAlign w:val="center"/>
          </w:tcPr>
          <w:p w14:paraId="56AEF596">
            <w:pPr>
              <w:jc w:val="left"/>
              <w:rPr>
                <w:rFonts w:hint="eastAsia" w:ascii="宋体" w:hAnsi="宋体" w:eastAsia="宋体" w:cs="Times New Roman"/>
                <w:szCs w:val="21"/>
              </w:rPr>
            </w:pPr>
            <w:r>
              <w:rPr>
                <w:rFonts w:hint="eastAsia" w:ascii="宋体" w:hAnsi="宋体" w:eastAsia="宋体" w:cs="Times New Roman"/>
                <w:szCs w:val="21"/>
              </w:rPr>
              <w:t>防爆膜爆破压力（</w:t>
            </w:r>
            <w:r>
              <w:rPr>
                <w:rFonts w:ascii="宋体" w:hAnsi="宋体" w:eastAsia="宋体" w:cs="Times New Roman"/>
                <w:szCs w:val="21"/>
              </w:rPr>
              <w:t>MPa</w:t>
            </w:r>
            <w:r>
              <w:rPr>
                <w:rFonts w:hint="eastAsia" w:ascii="宋体" w:hAnsi="宋体" w:eastAsia="宋体" w:cs="Times New Roman"/>
                <w:szCs w:val="21"/>
              </w:rPr>
              <w:t>）</w:t>
            </w:r>
          </w:p>
        </w:tc>
        <w:tc>
          <w:tcPr>
            <w:tcW w:w="2525" w:type="dxa"/>
            <w:tcBorders>
              <w:top w:val="single" w:color="auto" w:sz="2" w:space="0"/>
              <w:left w:val="single" w:color="auto" w:sz="2" w:space="0"/>
              <w:bottom w:val="single" w:color="auto" w:sz="2" w:space="0"/>
              <w:right w:val="single" w:color="auto" w:sz="4" w:space="0"/>
            </w:tcBorders>
            <w:vAlign w:val="center"/>
          </w:tcPr>
          <w:p w14:paraId="0FFB9BA9">
            <w:pPr>
              <w:jc w:val="left"/>
              <w:rPr>
                <w:rFonts w:hint="eastAsia" w:ascii="宋体" w:hAnsi="宋体" w:eastAsia="宋体" w:cs="Times New Roman"/>
                <w:szCs w:val="21"/>
              </w:rPr>
            </w:pPr>
            <w:r>
              <w:rPr>
                <w:rFonts w:ascii="宋体" w:hAnsi="宋体" w:eastAsia="宋体" w:cs="Times New Roman"/>
                <w:szCs w:val="21"/>
              </w:rPr>
              <w:t>0.96</w:t>
            </w:r>
          </w:p>
        </w:tc>
        <w:tc>
          <w:tcPr>
            <w:tcW w:w="3059" w:type="dxa"/>
            <w:tcBorders>
              <w:top w:val="single" w:color="auto" w:sz="2" w:space="0"/>
              <w:left w:val="nil"/>
              <w:bottom w:val="single" w:color="auto" w:sz="2" w:space="0"/>
              <w:right w:val="double" w:color="auto" w:sz="2" w:space="0"/>
            </w:tcBorders>
            <w:vAlign w:val="center"/>
          </w:tcPr>
          <w:p w14:paraId="7D5B48BE">
            <w:pPr>
              <w:jc w:val="left"/>
              <w:rPr>
                <w:rFonts w:hint="eastAsia" w:ascii="宋体" w:hAnsi="宋体" w:eastAsia="宋体" w:cs="Times New Roman"/>
                <w:szCs w:val="21"/>
              </w:rPr>
            </w:pPr>
            <w:r>
              <w:rPr>
                <w:rFonts w:ascii="宋体" w:hAnsi="宋体" w:eastAsia="宋体" w:cs="Times New Roman"/>
                <w:szCs w:val="21"/>
              </w:rPr>
              <w:t>0.05</w:t>
            </w:r>
          </w:p>
        </w:tc>
      </w:tr>
      <w:tr w14:paraId="43FD08F5">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3257AEF8">
            <w:pPr>
              <w:jc w:val="center"/>
              <w:rPr>
                <w:rFonts w:hint="eastAsia" w:ascii="宋体" w:hAnsi="宋体" w:eastAsia="宋体" w:cs="Times New Roman"/>
                <w:szCs w:val="21"/>
              </w:rPr>
            </w:pPr>
            <w:r>
              <w:rPr>
                <w:rFonts w:ascii="宋体" w:hAnsi="宋体" w:eastAsia="宋体" w:cs="Times New Roman"/>
                <w:szCs w:val="21"/>
              </w:rPr>
              <w:t>7</w:t>
            </w:r>
          </w:p>
        </w:tc>
        <w:tc>
          <w:tcPr>
            <w:tcW w:w="3003" w:type="dxa"/>
            <w:tcBorders>
              <w:top w:val="single" w:color="auto" w:sz="2" w:space="0"/>
              <w:left w:val="single" w:color="auto" w:sz="2" w:space="0"/>
              <w:bottom w:val="single" w:color="auto" w:sz="2" w:space="0"/>
              <w:right w:val="single" w:color="auto" w:sz="2" w:space="0"/>
            </w:tcBorders>
            <w:vAlign w:val="center"/>
          </w:tcPr>
          <w:p w14:paraId="146F941D">
            <w:pPr>
              <w:jc w:val="left"/>
              <w:rPr>
                <w:rFonts w:hint="eastAsia" w:ascii="宋体" w:hAnsi="宋体" w:eastAsia="宋体" w:cs="Times New Roman"/>
                <w:szCs w:val="21"/>
              </w:rPr>
            </w:pPr>
            <w:r>
              <w:rPr>
                <w:rFonts w:hint="eastAsia" w:ascii="宋体" w:hAnsi="宋体" w:eastAsia="宋体" w:cs="Times New Roman"/>
                <w:szCs w:val="21"/>
              </w:rPr>
              <w:t>几何容积（</w:t>
            </w:r>
            <w:r>
              <w:rPr>
                <w:rFonts w:ascii="宋体" w:hAnsi="宋体" w:eastAsia="宋体" w:cs="Times New Roman"/>
                <w:szCs w:val="21"/>
              </w:rPr>
              <w:t>m</w:t>
            </w:r>
            <w:r>
              <w:rPr>
                <w:rFonts w:hint="eastAsia" w:ascii="宋体" w:hAnsi="宋体" w:eastAsia="宋体" w:cs="Times New Roman"/>
                <w:szCs w:val="21"/>
              </w:rPr>
              <w:t>³）</w:t>
            </w:r>
          </w:p>
        </w:tc>
        <w:tc>
          <w:tcPr>
            <w:tcW w:w="2525" w:type="dxa"/>
            <w:tcBorders>
              <w:top w:val="single" w:color="auto" w:sz="2" w:space="0"/>
              <w:left w:val="single" w:color="auto" w:sz="2" w:space="0"/>
              <w:bottom w:val="single" w:color="auto" w:sz="2" w:space="0"/>
              <w:right w:val="single" w:color="auto" w:sz="4" w:space="0"/>
            </w:tcBorders>
            <w:vAlign w:val="center"/>
          </w:tcPr>
          <w:p w14:paraId="0FCD3893">
            <w:pPr>
              <w:jc w:val="left"/>
              <w:rPr>
                <w:rFonts w:hint="eastAsia" w:ascii="宋体" w:hAnsi="宋体" w:eastAsia="宋体" w:cs="Times New Roman"/>
                <w:szCs w:val="21"/>
              </w:rPr>
            </w:pPr>
            <w:r>
              <w:rPr>
                <w:rFonts w:ascii="宋体" w:hAnsi="宋体" w:eastAsia="宋体" w:cs="Times New Roman"/>
                <w:szCs w:val="21"/>
              </w:rPr>
              <w:t>5.</w:t>
            </w:r>
            <w:r>
              <w:rPr>
                <w:rFonts w:hint="eastAsia" w:ascii="宋体" w:hAnsi="宋体" w:eastAsia="宋体" w:cs="Times New Roman"/>
                <w:szCs w:val="21"/>
              </w:rPr>
              <w:t>25</w:t>
            </w:r>
          </w:p>
        </w:tc>
        <w:tc>
          <w:tcPr>
            <w:tcW w:w="3059" w:type="dxa"/>
            <w:tcBorders>
              <w:top w:val="single" w:color="auto" w:sz="2" w:space="0"/>
              <w:left w:val="nil"/>
              <w:bottom w:val="single" w:color="auto" w:sz="2" w:space="0"/>
              <w:right w:val="double" w:color="auto" w:sz="2" w:space="0"/>
            </w:tcBorders>
            <w:vAlign w:val="center"/>
          </w:tcPr>
          <w:p w14:paraId="0969EAAE">
            <w:pPr>
              <w:jc w:val="left"/>
              <w:rPr>
                <w:rFonts w:hint="eastAsia" w:ascii="宋体" w:hAnsi="宋体" w:eastAsia="宋体" w:cs="Times New Roman"/>
                <w:szCs w:val="21"/>
              </w:rPr>
            </w:pPr>
            <w:r>
              <w:rPr>
                <w:rFonts w:hint="eastAsia" w:ascii="宋体" w:hAnsi="宋体" w:eastAsia="宋体" w:cs="Times New Roman"/>
                <w:szCs w:val="21"/>
              </w:rPr>
              <w:t>13.24</w:t>
            </w:r>
          </w:p>
        </w:tc>
      </w:tr>
      <w:tr w14:paraId="0BD57915">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32A73E3B">
            <w:pPr>
              <w:jc w:val="center"/>
              <w:rPr>
                <w:rFonts w:hint="eastAsia" w:ascii="宋体" w:hAnsi="宋体" w:eastAsia="宋体" w:cs="Times New Roman"/>
                <w:szCs w:val="21"/>
              </w:rPr>
            </w:pPr>
            <w:r>
              <w:rPr>
                <w:rFonts w:ascii="宋体" w:hAnsi="宋体" w:eastAsia="宋体" w:cs="Times New Roman"/>
                <w:szCs w:val="21"/>
              </w:rPr>
              <w:t>8</w:t>
            </w:r>
          </w:p>
        </w:tc>
        <w:tc>
          <w:tcPr>
            <w:tcW w:w="3003" w:type="dxa"/>
            <w:tcBorders>
              <w:top w:val="single" w:color="auto" w:sz="2" w:space="0"/>
              <w:left w:val="single" w:color="auto" w:sz="2" w:space="0"/>
              <w:bottom w:val="single" w:color="auto" w:sz="2" w:space="0"/>
              <w:right w:val="single" w:color="auto" w:sz="2" w:space="0"/>
            </w:tcBorders>
            <w:vAlign w:val="center"/>
          </w:tcPr>
          <w:p w14:paraId="685D09FD">
            <w:pPr>
              <w:jc w:val="left"/>
              <w:rPr>
                <w:rFonts w:hint="eastAsia" w:ascii="宋体" w:hAnsi="宋体" w:eastAsia="宋体" w:cs="Times New Roman"/>
                <w:szCs w:val="21"/>
              </w:rPr>
            </w:pPr>
            <w:r>
              <w:rPr>
                <w:rFonts w:hint="eastAsia" w:ascii="宋体" w:hAnsi="宋体" w:eastAsia="宋体" w:cs="Times New Roman"/>
                <w:szCs w:val="21"/>
              </w:rPr>
              <w:t>有效容积（</w:t>
            </w:r>
            <w:r>
              <w:rPr>
                <w:rFonts w:ascii="宋体" w:hAnsi="宋体" w:eastAsia="宋体" w:cs="Times New Roman"/>
                <w:szCs w:val="21"/>
              </w:rPr>
              <w:t>m</w:t>
            </w:r>
            <w:r>
              <w:rPr>
                <w:rFonts w:hint="eastAsia" w:ascii="宋体" w:hAnsi="宋体" w:eastAsia="宋体" w:cs="Times New Roman"/>
                <w:szCs w:val="21"/>
              </w:rPr>
              <w:t>³）</w:t>
            </w:r>
          </w:p>
        </w:tc>
        <w:tc>
          <w:tcPr>
            <w:tcW w:w="2525" w:type="dxa"/>
            <w:tcBorders>
              <w:top w:val="single" w:color="auto" w:sz="2" w:space="0"/>
              <w:left w:val="single" w:color="auto" w:sz="2" w:space="0"/>
              <w:bottom w:val="single" w:color="auto" w:sz="2" w:space="0"/>
              <w:right w:val="single" w:color="auto" w:sz="4" w:space="0"/>
            </w:tcBorders>
            <w:vAlign w:val="center"/>
          </w:tcPr>
          <w:p w14:paraId="22F34BD3">
            <w:pPr>
              <w:jc w:val="left"/>
              <w:rPr>
                <w:rFonts w:hint="eastAsia" w:ascii="宋体" w:hAnsi="宋体" w:eastAsia="宋体" w:cs="Times New Roman"/>
                <w:szCs w:val="21"/>
              </w:rPr>
            </w:pPr>
            <w:r>
              <w:rPr>
                <w:rFonts w:ascii="宋体" w:hAnsi="宋体" w:eastAsia="宋体" w:cs="Times New Roman"/>
                <w:szCs w:val="21"/>
              </w:rPr>
              <w:t>5</w:t>
            </w:r>
          </w:p>
        </w:tc>
        <w:tc>
          <w:tcPr>
            <w:tcW w:w="3059" w:type="dxa"/>
            <w:tcBorders>
              <w:top w:val="single" w:color="auto" w:sz="2" w:space="0"/>
              <w:left w:val="nil"/>
              <w:bottom w:val="single" w:color="auto" w:sz="2" w:space="0"/>
              <w:right w:val="double" w:color="auto" w:sz="2" w:space="0"/>
            </w:tcBorders>
            <w:vAlign w:val="center"/>
          </w:tcPr>
          <w:p w14:paraId="4993A6C1">
            <w:pPr>
              <w:jc w:val="left"/>
              <w:rPr>
                <w:rFonts w:hint="eastAsia" w:ascii="宋体" w:hAnsi="宋体" w:eastAsia="宋体" w:cs="Times New Roman"/>
                <w:szCs w:val="21"/>
              </w:rPr>
            </w:pPr>
            <w:r>
              <w:rPr>
                <w:rFonts w:hint="eastAsia" w:ascii="宋体" w:hAnsi="宋体" w:eastAsia="宋体" w:cs="Times New Roman"/>
                <w:szCs w:val="21"/>
              </w:rPr>
              <w:t>7.88</w:t>
            </w:r>
          </w:p>
        </w:tc>
      </w:tr>
      <w:tr w14:paraId="71141DA2">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27439967">
            <w:pPr>
              <w:jc w:val="center"/>
              <w:rPr>
                <w:rFonts w:hint="eastAsia" w:ascii="宋体" w:hAnsi="宋体" w:eastAsia="宋体" w:cs="Times New Roman"/>
                <w:szCs w:val="21"/>
              </w:rPr>
            </w:pPr>
            <w:r>
              <w:rPr>
                <w:rFonts w:ascii="宋体" w:hAnsi="宋体" w:eastAsia="宋体" w:cs="Times New Roman"/>
                <w:szCs w:val="21"/>
              </w:rPr>
              <w:t>9</w:t>
            </w:r>
          </w:p>
        </w:tc>
        <w:tc>
          <w:tcPr>
            <w:tcW w:w="3003" w:type="dxa"/>
            <w:tcBorders>
              <w:top w:val="single" w:color="auto" w:sz="2" w:space="0"/>
              <w:left w:val="single" w:color="auto" w:sz="2" w:space="0"/>
              <w:bottom w:val="single" w:color="auto" w:sz="2" w:space="0"/>
              <w:right w:val="single" w:color="auto" w:sz="2" w:space="0"/>
            </w:tcBorders>
            <w:vAlign w:val="center"/>
          </w:tcPr>
          <w:p w14:paraId="3360D2D5">
            <w:pPr>
              <w:jc w:val="left"/>
              <w:rPr>
                <w:rFonts w:hint="eastAsia" w:ascii="宋体" w:hAnsi="宋体" w:eastAsia="宋体" w:cs="Times New Roman"/>
                <w:szCs w:val="21"/>
              </w:rPr>
            </w:pPr>
            <w:r>
              <w:rPr>
                <w:rFonts w:hint="eastAsia" w:ascii="宋体" w:hAnsi="宋体" w:eastAsia="宋体" w:cs="Times New Roman"/>
                <w:szCs w:val="21"/>
              </w:rPr>
              <w:t>气压试验压力（</w:t>
            </w:r>
            <w:r>
              <w:rPr>
                <w:rFonts w:ascii="宋体" w:hAnsi="宋体" w:eastAsia="宋体" w:cs="Times New Roman"/>
                <w:szCs w:val="21"/>
              </w:rPr>
              <w:t>MPa</w:t>
            </w:r>
            <w:r>
              <w:rPr>
                <w:rFonts w:hint="eastAsia" w:ascii="宋体" w:hAnsi="宋体" w:eastAsia="宋体" w:cs="Times New Roman"/>
                <w:szCs w:val="21"/>
              </w:rPr>
              <w:t>G）</w:t>
            </w:r>
          </w:p>
        </w:tc>
        <w:tc>
          <w:tcPr>
            <w:tcW w:w="2525" w:type="dxa"/>
            <w:tcBorders>
              <w:top w:val="single" w:color="auto" w:sz="2" w:space="0"/>
              <w:left w:val="single" w:color="auto" w:sz="2" w:space="0"/>
              <w:bottom w:val="single" w:color="auto" w:sz="2" w:space="0"/>
              <w:right w:val="single" w:color="auto" w:sz="4" w:space="0"/>
            </w:tcBorders>
            <w:vAlign w:val="center"/>
          </w:tcPr>
          <w:p w14:paraId="5856FAD5">
            <w:pPr>
              <w:jc w:val="left"/>
              <w:rPr>
                <w:rFonts w:hint="eastAsia" w:ascii="宋体" w:hAnsi="宋体" w:eastAsia="宋体" w:cs="Times New Roman"/>
                <w:szCs w:val="21"/>
              </w:rPr>
            </w:pPr>
            <w:r>
              <w:rPr>
                <w:rFonts w:hint="eastAsia" w:ascii="宋体" w:hAnsi="宋体" w:eastAsia="宋体" w:cs="Times New Roman"/>
                <w:szCs w:val="21"/>
              </w:rPr>
              <w:t>1.04</w:t>
            </w:r>
          </w:p>
        </w:tc>
        <w:tc>
          <w:tcPr>
            <w:tcW w:w="3059" w:type="dxa"/>
            <w:tcBorders>
              <w:top w:val="single" w:color="auto" w:sz="2" w:space="0"/>
              <w:left w:val="nil"/>
              <w:bottom w:val="single" w:color="auto" w:sz="2" w:space="0"/>
              <w:right w:val="double" w:color="auto" w:sz="2" w:space="0"/>
            </w:tcBorders>
            <w:vAlign w:val="center"/>
          </w:tcPr>
          <w:p w14:paraId="1DAC74B6">
            <w:pPr>
              <w:jc w:val="left"/>
              <w:rPr>
                <w:rFonts w:hint="eastAsia" w:ascii="宋体" w:hAnsi="宋体" w:eastAsia="宋体" w:cs="Times New Roman"/>
                <w:szCs w:val="21"/>
              </w:rPr>
            </w:pPr>
            <w:r>
              <w:rPr>
                <w:rFonts w:hint="eastAsia" w:ascii="宋体" w:hAnsi="宋体" w:eastAsia="宋体" w:cs="Times New Roman"/>
                <w:szCs w:val="21"/>
              </w:rPr>
              <w:t>内容器保压0.1MPa</w:t>
            </w:r>
          </w:p>
        </w:tc>
      </w:tr>
      <w:tr w14:paraId="25A824CA">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48D0CCEE">
            <w:pPr>
              <w:jc w:val="center"/>
              <w:rPr>
                <w:rFonts w:hint="eastAsia" w:ascii="宋体" w:hAnsi="宋体" w:eastAsia="宋体" w:cs="Times New Roman"/>
                <w:szCs w:val="21"/>
              </w:rPr>
            </w:pPr>
            <w:r>
              <w:rPr>
                <w:rFonts w:ascii="宋体" w:hAnsi="宋体" w:eastAsia="宋体" w:cs="Times New Roman"/>
                <w:szCs w:val="21"/>
              </w:rPr>
              <w:t>10</w:t>
            </w:r>
          </w:p>
        </w:tc>
        <w:tc>
          <w:tcPr>
            <w:tcW w:w="3003" w:type="dxa"/>
            <w:tcBorders>
              <w:top w:val="single" w:color="auto" w:sz="2" w:space="0"/>
              <w:left w:val="single" w:color="auto" w:sz="2" w:space="0"/>
              <w:bottom w:val="single" w:color="auto" w:sz="2" w:space="0"/>
              <w:right w:val="single" w:color="auto" w:sz="2" w:space="0"/>
            </w:tcBorders>
            <w:vAlign w:val="center"/>
          </w:tcPr>
          <w:p w14:paraId="0954A821">
            <w:pPr>
              <w:jc w:val="left"/>
              <w:rPr>
                <w:rFonts w:hint="eastAsia" w:ascii="宋体" w:hAnsi="宋体" w:eastAsia="宋体" w:cs="Times New Roman"/>
                <w:szCs w:val="21"/>
              </w:rPr>
            </w:pPr>
            <w:r>
              <w:rPr>
                <w:rFonts w:hint="eastAsia" w:ascii="宋体" w:hAnsi="宋体" w:eastAsia="宋体" w:cs="Times New Roman"/>
                <w:szCs w:val="21"/>
              </w:rPr>
              <w:t>气密性试验压力（</w:t>
            </w:r>
            <w:r>
              <w:rPr>
                <w:rFonts w:ascii="宋体" w:hAnsi="宋体" w:eastAsia="宋体" w:cs="Times New Roman"/>
                <w:szCs w:val="21"/>
              </w:rPr>
              <w:t>MPa</w:t>
            </w:r>
            <w:r>
              <w:rPr>
                <w:rFonts w:hint="eastAsia" w:ascii="宋体" w:hAnsi="宋体" w:eastAsia="宋体" w:cs="Times New Roman"/>
                <w:szCs w:val="21"/>
              </w:rPr>
              <w:t>G）</w:t>
            </w:r>
          </w:p>
        </w:tc>
        <w:tc>
          <w:tcPr>
            <w:tcW w:w="2525" w:type="dxa"/>
            <w:tcBorders>
              <w:top w:val="single" w:color="auto" w:sz="2" w:space="0"/>
              <w:left w:val="single" w:color="auto" w:sz="2" w:space="0"/>
              <w:bottom w:val="single" w:color="auto" w:sz="2" w:space="0"/>
              <w:right w:val="single" w:color="auto" w:sz="4" w:space="0"/>
            </w:tcBorders>
            <w:vAlign w:val="center"/>
          </w:tcPr>
          <w:p w14:paraId="151F5C3B">
            <w:pPr>
              <w:jc w:val="left"/>
              <w:rPr>
                <w:rFonts w:hint="eastAsia" w:ascii="宋体" w:hAnsi="宋体" w:eastAsia="宋体" w:cs="Times New Roman"/>
                <w:szCs w:val="21"/>
              </w:rPr>
            </w:pPr>
            <w:r>
              <w:rPr>
                <w:rFonts w:hint="eastAsia" w:ascii="宋体" w:hAnsi="宋体" w:eastAsia="宋体" w:cs="Times New Roman"/>
                <w:szCs w:val="21"/>
              </w:rPr>
              <w:t>0.84</w:t>
            </w:r>
          </w:p>
        </w:tc>
        <w:tc>
          <w:tcPr>
            <w:tcW w:w="3059" w:type="dxa"/>
            <w:tcBorders>
              <w:top w:val="single" w:color="auto" w:sz="2" w:space="0"/>
              <w:left w:val="nil"/>
              <w:bottom w:val="single" w:color="auto" w:sz="2" w:space="0"/>
              <w:right w:val="double" w:color="auto" w:sz="2" w:space="0"/>
            </w:tcBorders>
            <w:vAlign w:val="center"/>
          </w:tcPr>
          <w:p w14:paraId="2830CFA1">
            <w:pPr>
              <w:jc w:val="left"/>
              <w:rPr>
                <w:rFonts w:hint="eastAsia" w:ascii="宋体" w:hAnsi="宋体" w:eastAsia="宋体" w:cs="Times New Roman"/>
                <w:szCs w:val="21"/>
              </w:rPr>
            </w:pPr>
            <w:r>
              <w:rPr>
                <w:rFonts w:ascii="宋体" w:hAnsi="宋体" w:eastAsia="宋体" w:cs="Times New Roman"/>
                <w:szCs w:val="21"/>
              </w:rPr>
              <w:t>/</w:t>
            </w:r>
          </w:p>
        </w:tc>
      </w:tr>
      <w:tr w14:paraId="6B613C3B">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4D937556">
            <w:pPr>
              <w:jc w:val="center"/>
              <w:rPr>
                <w:rFonts w:hint="eastAsia" w:ascii="宋体" w:hAnsi="宋体" w:eastAsia="宋体" w:cs="Times New Roman"/>
                <w:szCs w:val="21"/>
              </w:rPr>
            </w:pPr>
            <w:r>
              <w:rPr>
                <w:rFonts w:ascii="宋体" w:hAnsi="宋体" w:eastAsia="宋体" w:cs="Times New Roman"/>
                <w:szCs w:val="21"/>
              </w:rPr>
              <w:t>11</w:t>
            </w:r>
          </w:p>
        </w:tc>
        <w:tc>
          <w:tcPr>
            <w:tcW w:w="3003" w:type="dxa"/>
            <w:tcBorders>
              <w:top w:val="single" w:color="auto" w:sz="2" w:space="0"/>
              <w:left w:val="single" w:color="auto" w:sz="2" w:space="0"/>
              <w:bottom w:val="single" w:color="auto" w:sz="2" w:space="0"/>
              <w:right w:val="single" w:color="auto" w:sz="2" w:space="0"/>
            </w:tcBorders>
            <w:vAlign w:val="center"/>
          </w:tcPr>
          <w:p w14:paraId="07571FEC">
            <w:pPr>
              <w:jc w:val="left"/>
              <w:rPr>
                <w:rFonts w:hint="eastAsia" w:ascii="宋体" w:hAnsi="宋体" w:eastAsia="宋体" w:cs="Times New Roman"/>
                <w:szCs w:val="21"/>
              </w:rPr>
            </w:pPr>
            <w:r>
              <w:rPr>
                <w:rFonts w:hint="eastAsia" w:ascii="宋体" w:hAnsi="宋体" w:eastAsia="宋体" w:cs="Times New Roman"/>
                <w:szCs w:val="21"/>
              </w:rPr>
              <w:t>贮存介质</w:t>
            </w:r>
          </w:p>
        </w:tc>
        <w:tc>
          <w:tcPr>
            <w:tcW w:w="2525" w:type="dxa"/>
            <w:tcBorders>
              <w:top w:val="single" w:color="auto" w:sz="2" w:space="0"/>
              <w:left w:val="single" w:color="auto" w:sz="2" w:space="0"/>
              <w:bottom w:val="single" w:color="auto" w:sz="2" w:space="0"/>
              <w:right w:val="single" w:color="auto" w:sz="4" w:space="0"/>
            </w:tcBorders>
            <w:vAlign w:val="center"/>
          </w:tcPr>
          <w:p w14:paraId="0B9A5092">
            <w:pPr>
              <w:jc w:val="left"/>
              <w:rPr>
                <w:rFonts w:hint="eastAsia" w:ascii="宋体" w:hAnsi="宋体" w:eastAsia="宋体" w:cs="Times New Roman"/>
                <w:szCs w:val="21"/>
              </w:rPr>
            </w:pPr>
            <w:r>
              <w:rPr>
                <w:rFonts w:hint="eastAsia" w:ascii="宋体" w:hAnsi="宋体" w:eastAsia="宋体" w:cs="Times New Roman"/>
                <w:szCs w:val="21"/>
              </w:rPr>
              <w:t>液氧</w:t>
            </w:r>
          </w:p>
        </w:tc>
        <w:tc>
          <w:tcPr>
            <w:tcW w:w="3059" w:type="dxa"/>
            <w:tcBorders>
              <w:top w:val="single" w:color="auto" w:sz="2" w:space="0"/>
              <w:left w:val="nil"/>
              <w:bottom w:val="single" w:color="auto" w:sz="2" w:space="0"/>
              <w:right w:val="double" w:color="auto" w:sz="2" w:space="0"/>
            </w:tcBorders>
            <w:vAlign w:val="center"/>
          </w:tcPr>
          <w:p w14:paraId="2E286B84">
            <w:pPr>
              <w:jc w:val="left"/>
              <w:rPr>
                <w:rFonts w:hint="eastAsia" w:ascii="宋体" w:hAnsi="宋体" w:eastAsia="宋体" w:cs="Times New Roman"/>
                <w:szCs w:val="21"/>
              </w:rPr>
            </w:pPr>
            <w:r>
              <w:rPr>
                <w:rFonts w:hint="eastAsia" w:ascii="宋体" w:hAnsi="宋体" w:eastAsia="宋体" w:cs="Times New Roman"/>
                <w:szCs w:val="21"/>
              </w:rPr>
              <w:t>珠光砂</w:t>
            </w:r>
          </w:p>
        </w:tc>
      </w:tr>
      <w:tr w14:paraId="671248B8">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7CA912B1">
            <w:pPr>
              <w:jc w:val="center"/>
              <w:rPr>
                <w:rFonts w:hint="eastAsia" w:ascii="宋体" w:hAnsi="宋体" w:eastAsia="宋体" w:cs="Times New Roman"/>
                <w:szCs w:val="21"/>
              </w:rPr>
            </w:pPr>
            <w:r>
              <w:rPr>
                <w:rFonts w:ascii="宋体" w:hAnsi="宋体" w:eastAsia="宋体" w:cs="Times New Roman"/>
                <w:szCs w:val="21"/>
              </w:rPr>
              <w:t>12</w:t>
            </w:r>
          </w:p>
        </w:tc>
        <w:tc>
          <w:tcPr>
            <w:tcW w:w="3003" w:type="dxa"/>
            <w:tcBorders>
              <w:top w:val="single" w:color="auto" w:sz="2" w:space="0"/>
              <w:left w:val="single" w:color="auto" w:sz="2" w:space="0"/>
              <w:bottom w:val="single" w:color="auto" w:sz="2" w:space="0"/>
              <w:right w:val="single" w:color="auto" w:sz="2" w:space="0"/>
            </w:tcBorders>
            <w:vAlign w:val="center"/>
          </w:tcPr>
          <w:p w14:paraId="19729EF3">
            <w:pPr>
              <w:jc w:val="left"/>
              <w:rPr>
                <w:rFonts w:hint="eastAsia" w:ascii="宋体" w:hAnsi="宋体" w:eastAsia="宋体" w:cs="Times New Roman"/>
                <w:szCs w:val="21"/>
              </w:rPr>
            </w:pPr>
            <w:r>
              <w:rPr>
                <w:rFonts w:hint="eastAsia" w:ascii="宋体" w:hAnsi="宋体" w:eastAsia="宋体" w:cs="Times New Roman"/>
                <w:szCs w:val="21"/>
              </w:rPr>
              <w:t>材质</w:t>
            </w:r>
          </w:p>
        </w:tc>
        <w:tc>
          <w:tcPr>
            <w:tcW w:w="2525" w:type="dxa"/>
            <w:tcBorders>
              <w:top w:val="single" w:color="auto" w:sz="2" w:space="0"/>
              <w:left w:val="single" w:color="auto" w:sz="2" w:space="0"/>
              <w:bottom w:val="single" w:color="auto" w:sz="2" w:space="0"/>
              <w:right w:val="single" w:color="auto" w:sz="4" w:space="0"/>
            </w:tcBorders>
            <w:vAlign w:val="center"/>
          </w:tcPr>
          <w:p w14:paraId="2D9E0701">
            <w:pPr>
              <w:jc w:val="left"/>
              <w:rPr>
                <w:rFonts w:hint="eastAsia" w:ascii="宋体" w:hAnsi="宋体" w:eastAsia="宋体" w:cs="Times New Roman"/>
                <w:szCs w:val="21"/>
              </w:rPr>
            </w:pPr>
            <w:r>
              <w:rPr>
                <w:rFonts w:ascii="宋体" w:hAnsi="宋体" w:eastAsia="宋体" w:cs="Times New Roman"/>
                <w:szCs w:val="21"/>
              </w:rPr>
              <w:t>S30408</w:t>
            </w:r>
          </w:p>
        </w:tc>
        <w:tc>
          <w:tcPr>
            <w:tcW w:w="3059" w:type="dxa"/>
            <w:tcBorders>
              <w:top w:val="single" w:color="auto" w:sz="2" w:space="0"/>
              <w:left w:val="nil"/>
              <w:bottom w:val="single" w:color="auto" w:sz="2" w:space="0"/>
              <w:right w:val="double" w:color="auto" w:sz="2" w:space="0"/>
            </w:tcBorders>
            <w:vAlign w:val="center"/>
          </w:tcPr>
          <w:p w14:paraId="3D941DDA">
            <w:pPr>
              <w:jc w:val="left"/>
              <w:rPr>
                <w:rFonts w:hint="eastAsia" w:ascii="宋体" w:hAnsi="宋体" w:eastAsia="宋体" w:cs="Times New Roman"/>
                <w:szCs w:val="21"/>
              </w:rPr>
            </w:pPr>
            <w:r>
              <w:rPr>
                <w:rFonts w:ascii="宋体" w:hAnsi="宋体" w:eastAsia="宋体" w:cs="Times New Roman"/>
                <w:szCs w:val="21"/>
              </w:rPr>
              <w:t>Q345R</w:t>
            </w:r>
          </w:p>
        </w:tc>
      </w:tr>
      <w:tr w14:paraId="4F7778BD">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52C3FDE4">
            <w:pPr>
              <w:jc w:val="center"/>
              <w:rPr>
                <w:rFonts w:hint="eastAsia" w:ascii="宋体" w:hAnsi="宋体" w:eastAsia="宋体" w:cs="Times New Roman"/>
                <w:szCs w:val="21"/>
              </w:rPr>
            </w:pPr>
            <w:r>
              <w:rPr>
                <w:rFonts w:ascii="宋体" w:hAnsi="宋体" w:eastAsia="宋体" w:cs="Times New Roman"/>
                <w:szCs w:val="21"/>
              </w:rPr>
              <w:t>13</w:t>
            </w:r>
          </w:p>
        </w:tc>
        <w:tc>
          <w:tcPr>
            <w:tcW w:w="3003" w:type="dxa"/>
            <w:tcBorders>
              <w:top w:val="single" w:color="auto" w:sz="2" w:space="0"/>
              <w:left w:val="single" w:color="auto" w:sz="2" w:space="0"/>
              <w:bottom w:val="single" w:color="auto" w:sz="2" w:space="0"/>
              <w:right w:val="single" w:color="auto" w:sz="2" w:space="0"/>
            </w:tcBorders>
            <w:vAlign w:val="center"/>
          </w:tcPr>
          <w:p w14:paraId="08B81DAC">
            <w:pPr>
              <w:jc w:val="left"/>
              <w:rPr>
                <w:rFonts w:hint="eastAsia" w:ascii="宋体" w:hAnsi="宋体" w:eastAsia="宋体" w:cs="Times New Roman"/>
                <w:szCs w:val="21"/>
              </w:rPr>
            </w:pPr>
            <w:r>
              <w:rPr>
                <w:rFonts w:hint="eastAsia" w:ascii="宋体" w:hAnsi="宋体" w:eastAsia="宋体" w:cs="Times New Roman"/>
                <w:szCs w:val="21"/>
              </w:rPr>
              <w:t>处理</w:t>
            </w:r>
          </w:p>
        </w:tc>
        <w:tc>
          <w:tcPr>
            <w:tcW w:w="2525" w:type="dxa"/>
            <w:tcBorders>
              <w:top w:val="single" w:color="auto" w:sz="2" w:space="0"/>
              <w:left w:val="single" w:color="auto" w:sz="2" w:space="0"/>
              <w:bottom w:val="single" w:color="auto" w:sz="2" w:space="0"/>
              <w:right w:val="single" w:color="auto" w:sz="4" w:space="0"/>
            </w:tcBorders>
            <w:vAlign w:val="center"/>
          </w:tcPr>
          <w:p w14:paraId="06D420F6">
            <w:pPr>
              <w:jc w:val="left"/>
              <w:rPr>
                <w:rFonts w:hint="eastAsia" w:ascii="宋体" w:hAnsi="宋体" w:eastAsia="宋体" w:cs="Times New Roman"/>
                <w:szCs w:val="21"/>
              </w:rPr>
            </w:pPr>
            <w:r>
              <w:rPr>
                <w:rFonts w:hint="eastAsia" w:ascii="宋体" w:hAnsi="宋体" w:eastAsia="宋体" w:cs="Times New Roman"/>
                <w:szCs w:val="21"/>
              </w:rPr>
              <w:t>整体酸洗钝化</w:t>
            </w:r>
          </w:p>
        </w:tc>
        <w:tc>
          <w:tcPr>
            <w:tcW w:w="3059" w:type="dxa"/>
            <w:tcBorders>
              <w:top w:val="single" w:color="auto" w:sz="2" w:space="0"/>
              <w:left w:val="nil"/>
              <w:bottom w:val="single" w:color="auto" w:sz="2" w:space="0"/>
              <w:right w:val="double" w:color="auto" w:sz="2" w:space="0"/>
            </w:tcBorders>
            <w:vAlign w:val="center"/>
          </w:tcPr>
          <w:p w14:paraId="2186ADFF">
            <w:pPr>
              <w:jc w:val="left"/>
              <w:rPr>
                <w:rFonts w:hint="eastAsia" w:ascii="宋体" w:hAnsi="宋体" w:eastAsia="宋体" w:cs="Times New Roman"/>
                <w:szCs w:val="21"/>
              </w:rPr>
            </w:pPr>
            <w:r>
              <w:rPr>
                <w:rFonts w:hint="eastAsia" w:ascii="宋体" w:hAnsi="宋体" w:eastAsia="宋体" w:cs="Times New Roman"/>
                <w:szCs w:val="21"/>
              </w:rPr>
              <w:t>喷砂打磨、油漆</w:t>
            </w:r>
          </w:p>
        </w:tc>
      </w:tr>
      <w:tr w14:paraId="17F3C7B8">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17644F66">
            <w:pPr>
              <w:jc w:val="center"/>
              <w:rPr>
                <w:rFonts w:hint="eastAsia" w:ascii="宋体" w:hAnsi="宋体" w:eastAsia="宋体" w:cs="Times New Roman"/>
                <w:szCs w:val="21"/>
              </w:rPr>
            </w:pPr>
            <w:r>
              <w:rPr>
                <w:rFonts w:ascii="宋体" w:hAnsi="宋体" w:eastAsia="宋体" w:cs="Times New Roman"/>
                <w:szCs w:val="21"/>
              </w:rPr>
              <w:t>14</w:t>
            </w:r>
          </w:p>
        </w:tc>
        <w:tc>
          <w:tcPr>
            <w:tcW w:w="3003" w:type="dxa"/>
            <w:tcBorders>
              <w:top w:val="single" w:color="auto" w:sz="2" w:space="0"/>
              <w:left w:val="single" w:color="auto" w:sz="2" w:space="0"/>
              <w:bottom w:val="single" w:color="auto" w:sz="2" w:space="0"/>
              <w:right w:val="single" w:color="auto" w:sz="2" w:space="0"/>
            </w:tcBorders>
            <w:vAlign w:val="center"/>
          </w:tcPr>
          <w:p w14:paraId="6DB2AFEB">
            <w:pPr>
              <w:jc w:val="left"/>
              <w:rPr>
                <w:rFonts w:hint="eastAsia" w:ascii="宋体" w:hAnsi="宋体" w:eastAsia="宋体" w:cs="Times New Roman"/>
                <w:szCs w:val="21"/>
              </w:rPr>
            </w:pPr>
            <w:r>
              <w:rPr>
                <w:rFonts w:hint="eastAsia" w:ascii="宋体" w:hAnsi="宋体" w:eastAsia="宋体" w:cs="Times New Roman"/>
                <w:szCs w:val="21"/>
              </w:rPr>
              <w:t>充装系数</w:t>
            </w:r>
          </w:p>
        </w:tc>
        <w:tc>
          <w:tcPr>
            <w:tcW w:w="2525" w:type="dxa"/>
            <w:tcBorders>
              <w:top w:val="single" w:color="auto" w:sz="2" w:space="0"/>
              <w:left w:val="single" w:color="auto" w:sz="2" w:space="0"/>
              <w:bottom w:val="single" w:color="auto" w:sz="2" w:space="0"/>
              <w:right w:val="single" w:color="auto" w:sz="4" w:space="0"/>
            </w:tcBorders>
            <w:vAlign w:val="center"/>
          </w:tcPr>
          <w:p w14:paraId="789E960C">
            <w:pPr>
              <w:jc w:val="left"/>
              <w:rPr>
                <w:rFonts w:hint="eastAsia" w:ascii="宋体" w:hAnsi="宋体" w:eastAsia="宋体" w:cs="Times New Roman"/>
                <w:szCs w:val="21"/>
              </w:rPr>
            </w:pPr>
            <w:r>
              <w:rPr>
                <w:rFonts w:ascii="宋体" w:hAnsi="宋体" w:eastAsia="宋体" w:cs="Times New Roman"/>
                <w:szCs w:val="21"/>
              </w:rPr>
              <w:t>95%</w:t>
            </w:r>
          </w:p>
        </w:tc>
        <w:tc>
          <w:tcPr>
            <w:tcW w:w="3059" w:type="dxa"/>
            <w:tcBorders>
              <w:top w:val="single" w:color="auto" w:sz="2" w:space="0"/>
              <w:left w:val="nil"/>
              <w:bottom w:val="single" w:color="auto" w:sz="2" w:space="0"/>
              <w:right w:val="double" w:color="auto" w:sz="2" w:space="0"/>
            </w:tcBorders>
            <w:vAlign w:val="center"/>
          </w:tcPr>
          <w:p w14:paraId="664B0660">
            <w:pPr>
              <w:jc w:val="left"/>
              <w:rPr>
                <w:rFonts w:hint="eastAsia" w:ascii="宋体" w:hAnsi="宋体" w:eastAsia="宋体" w:cs="Times New Roman"/>
                <w:szCs w:val="21"/>
              </w:rPr>
            </w:pPr>
            <w:r>
              <w:rPr>
                <w:rFonts w:ascii="宋体" w:hAnsi="宋体" w:eastAsia="宋体" w:cs="Times New Roman"/>
                <w:szCs w:val="21"/>
              </w:rPr>
              <w:t>/</w:t>
            </w:r>
          </w:p>
        </w:tc>
      </w:tr>
      <w:tr w14:paraId="5B2F273E">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46E56F5A">
            <w:pPr>
              <w:jc w:val="center"/>
              <w:rPr>
                <w:rFonts w:hint="eastAsia" w:ascii="宋体" w:hAnsi="宋体" w:eastAsia="宋体" w:cs="Times New Roman"/>
                <w:szCs w:val="21"/>
              </w:rPr>
            </w:pPr>
            <w:r>
              <w:rPr>
                <w:rFonts w:ascii="宋体" w:hAnsi="宋体" w:eastAsia="宋体" w:cs="Times New Roman"/>
                <w:szCs w:val="21"/>
              </w:rPr>
              <w:t>15</w:t>
            </w:r>
          </w:p>
        </w:tc>
        <w:tc>
          <w:tcPr>
            <w:tcW w:w="3003" w:type="dxa"/>
            <w:tcBorders>
              <w:top w:val="single" w:color="auto" w:sz="2" w:space="0"/>
              <w:left w:val="single" w:color="auto" w:sz="2" w:space="0"/>
              <w:bottom w:val="single" w:color="auto" w:sz="2" w:space="0"/>
              <w:right w:val="single" w:color="auto" w:sz="2" w:space="0"/>
            </w:tcBorders>
            <w:vAlign w:val="center"/>
          </w:tcPr>
          <w:p w14:paraId="4750C77F">
            <w:pPr>
              <w:jc w:val="left"/>
              <w:rPr>
                <w:rFonts w:hint="eastAsia" w:ascii="宋体" w:hAnsi="宋体" w:eastAsia="宋体" w:cs="Times New Roman"/>
                <w:szCs w:val="21"/>
              </w:rPr>
            </w:pPr>
            <w:r>
              <w:rPr>
                <w:rFonts w:hint="eastAsia" w:ascii="宋体" w:hAnsi="宋体" w:eastAsia="宋体" w:cs="Times New Roman"/>
                <w:szCs w:val="21"/>
              </w:rPr>
              <w:t>腐蚀裕量</w:t>
            </w:r>
          </w:p>
        </w:tc>
        <w:tc>
          <w:tcPr>
            <w:tcW w:w="2525" w:type="dxa"/>
            <w:tcBorders>
              <w:top w:val="single" w:color="auto" w:sz="2" w:space="0"/>
              <w:left w:val="single" w:color="auto" w:sz="2" w:space="0"/>
              <w:bottom w:val="single" w:color="auto" w:sz="2" w:space="0"/>
              <w:right w:val="single" w:color="auto" w:sz="4" w:space="0"/>
            </w:tcBorders>
            <w:vAlign w:val="center"/>
          </w:tcPr>
          <w:p w14:paraId="640E449D">
            <w:pPr>
              <w:jc w:val="left"/>
              <w:rPr>
                <w:rFonts w:hint="eastAsia" w:ascii="宋体" w:hAnsi="宋体" w:eastAsia="宋体" w:cs="Times New Roman"/>
                <w:szCs w:val="21"/>
              </w:rPr>
            </w:pPr>
            <w:r>
              <w:rPr>
                <w:rFonts w:ascii="宋体" w:hAnsi="宋体" w:eastAsia="宋体" w:cs="Times New Roman"/>
                <w:szCs w:val="21"/>
              </w:rPr>
              <w:t>0</w:t>
            </w:r>
          </w:p>
        </w:tc>
        <w:tc>
          <w:tcPr>
            <w:tcW w:w="3059" w:type="dxa"/>
            <w:tcBorders>
              <w:top w:val="single" w:color="auto" w:sz="2" w:space="0"/>
              <w:left w:val="nil"/>
              <w:bottom w:val="single" w:color="auto" w:sz="2" w:space="0"/>
              <w:right w:val="double" w:color="auto" w:sz="2" w:space="0"/>
            </w:tcBorders>
            <w:vAlign w:val="center"/>
          </w:tcPr>
          <w:p w14:paraId="763E2D62">
            <w:pPr>
              <w:jc w:val="left"/>
              <w:rPr>
                <w:rFonts w:hint="eastAsia" w:ascii="宋体" w:hAnsi="宋体" w:eastAsia="宋体" w:cs="Times New Roman"/>
                <w:szCs w:val="21"/>
              </w:rPr>
            </w:pPr>
            <w:r>
              <w:rPr>
                <w:rFonts w:ascii="宋体" w:hAnsi="宋体" w:eastAsia="宋体" w:cs="Times New Roman"/>
                <w:szCs w:val="21"/>
              </w:rPr>
              <w:t>0</w:t>
            </w:r>
          </w:p>
        </w:tc>
      </w:tr>
      <w:tr w14:paraId="0CEBDD6F">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294330B4">
            <w:pPr>
              <w:jc w:val="center"/>
              <w:rPr>
                <w:rFonts w:hint="eastAsia" w:ascii="宋体" w:hAnsi="宋体" w:eastAsia="宋体" w:cs="Times New Roman"/>
                <w:szCs w:val="21"/>
              </w:rPr>
            </w:pPr>
            <w:r>
              <w:rPr>
                <w:rFonts w:ascii="宋体" w:hAnsi="宋体" w:eastAsia="宋体" w:cs="Times New Roman"/>
                <w:szCs w:val="21"/>
              </w:rPr>
              <w:t>16</w:t>
            </w:r>
          </w:p>
        </w:tc>
        <w:tc>
          <w:tcPr>
            <w:tcW w:w="3003" w:type="dxa"/>
            <w:tcBorders>
              <w:top w:val="single" w:color="auto" w:sz="2" w:space="0"/>
              <w:left w:val="single" w:color="auto" w:sz="2" w:space="0"/>
              <w:bottom w:val="single" w:color="auto" w:sz="2" w:space="0"/>
              <w:right w:val="single" w:color="auto" w:sz="2" w:space="0"/>
            </w:tcBorders>
            <w:vAlign w:val="center"/>
          </w:tcPr>
          <w:p w14:paraId="74F2FB3D">
            <w:pPr>
              <w:jc w:val="left"/>
              <w:rPr>
                <w:rFonts w:hint="eastAsia" w:ascii="宋体" w:hAnsi="宋体" w:eastAsia="宋体" w:cs="Times New Roman"/>
                <w:szCs w:val="21"/>
              </w:rPr>
            </w:pPr>
            <w:r>
              <w:rPr>
                <w:rFonts w:hint="eastAsia" w:ascii="宋体" w:hAnsi="宋体" w:eastAsia="宋体" w:cs="Times New Roman"/>
                <w:szCs w:val="21"/>
              </w:rPr>
              <w:t>日蒸发率（</w:t>
            </w:r>
            <w:r>
              <w:rPr>
                <w:rFonts w:ascii="宋体" w:hAnsi="宋体" w:eastAsia="宋体" w:cs="Times New Roman"/>
                <w:szCs w:val="21"/>
              </w:rPr>
              <w:t>%/d</w:t>
            </w:r>
            <w:r>
              <w:rPr>
                <w:rFonts w:hint="eastAsia" w:ascii="宋体" w:hAnsi="宋体" w:eastAsia="宋体" w:cs="Times New Roman"/>
                <w:szCs w:val="21"/>
              </w:rPr>
              <w:t>）</w:t>
            </w:r>
          </w:p>
        </w:tc>
        <w:tc>
          <w:tcPr>
            <w:tcW w:w="5584" w:type="dxa"/>
            <w:gridSpan w:val="2"/>
            <w:tcBorders>
              <w:top w:val="single" w:color="auto" w:sz="2" w:space="0"/>
              <w:left w:val="single" w:color="auto" w:sz="2" w:space="0"/>
              <w:bottom w:val="single" w:color="auto" w:sz="2" w:space="0"/>
              <w:right w:val="double" w:color="auto" w:sz="2" w:space="0"/>
            </w:tcBorders>
            <w:vAlign w:val="center"/>
          </w:tcPr>
          <w:p w14:paraId="09724D29">
            <w:pPr>
              <w:jc w:val="left"/>
              <w:rPr>
                <w:rFonts w:hint="eastAsia" w:ascii="宋体" w:hAnsi="宋体" w:eastAsia="宋体" w:cs="Times New Roman"/>
                <w:szCs w:val="21"/>
              </w:rPr>
            </w:pPr>
            <w:r>
              <w:rPr>
                <w:rFonts w:hint="eastAsia" w:ascii="宋体" w:hAnsi="宋体" w:eastAsia="宋体" w:cs="Times New Roman"/>
                <w:szCs w:val="21"/>
              </w:rPr>
              <w:t>≤</w:t>
            </w:r>
            <w:r>
              <w:rPr>
                <w:rFonts w:ascii="宋体" w:hAnsi="宋体" w:eastAsia="宋体" w:cs="Times New Roman"/>
                <w:szCs w:val="21"/>
              </w:rPr>
              <w:t>0.6</w:t>
            </w:r>
            <w:r>
              <w:rPr>
                <w:rFonts w:hint="eastAsia" w:ascii="宋体" w:hAnsi="宋体" w:eastAsia="宋体" w:cs="Times New Roman"/>
                <w:szCs w:val="21"/>
              </w:rPr>
              <w:t>（液氧）</w:t>
            </w:r>
          </w:p>
        </w:tc>
      </w:tr>
      <w:tr w14:paraId="51B5B852">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1349AA17">
            <w:pPr>
              <w:jc w:val="center"/>
              <w:rPr>
                <w:rFonts w:hint="eastAsia" w:ascii="宋体" w:hAnsi="宋体" w:eastAsia="宋体" w:cs="Times New Roman"/>
                <w:szCs w:val="21"/>
              </w:rPr>
            </w:pPr>
            <w:r>
              <w:rPr>
                <w:rFonts w:ascii="宋体" w:hAnsi="宋体" w:eastAsia="宋体" w:cs="Times New Roman"/>
                <w:szCs w:val="21"/>
              </w:rPr>
              <w:t>17</w:t>
            </w:r>
          </w:p>
        </w:tc>
        <w:tc>
          <w:tcPr>
            <w:tcW w:w="3003" w:type="dxa"/>
            <w:tcBorders>
              <w:top w:val="single" w:color="auto" w:sz="2" w:space="0"/>
              <w:left w:val="single" w:color="auto" w:sz="2" w:space="0"/>
              <w:bottom w:val="single" w:color="auto" w:sz="2" w:space="0"/>
              <w:right w:val="single" w:color="auto" w:sz="2" w:space="0"/>
            </w:tcBorders>
            <w:vAlign w:val="center"/>
          </w:tcPr>
          <w:p w14:paraId="7A3D8BFB">
            <w:pPr>
              <w:jc w:val="left"/>
              <w:rPr>
                <w:rFonts w:hint="eastAsia" w:ascii="宋体" w:hAnsi="宋体" w:eastAsia="宋体" w:cs="Times New Roman"/>
                <w:szCs w:val="21"/>
              </w:rPr>
            </w:pPr>
            <w:r>
              <w:rPr>
                <w:rFonts w:hint="eastAsia" w:ascii="宋体" w:hAnsi="宋体" w:eastAsia="宋体" w:cs="Times New Roman"/>
                <w:szCs w:val="21"/>
              </w:rPr>
              <w:t>压力容器类别</w:t>
            </w:r>
          </w:p>
        </w:tc>
        <w:tc>
          <w:tcPr>
            <w:tcW w:w="5584" w:type="dxa"/>
            <w:gridSpan w:val="2"/>
            <w:tcBorders>
              <w:top w:val="single" w:color="auto" w:sz="2" w:space="0"/>
              <w:left w:val="single" w:color="auto" w:sz="2" w:space="0"/>
              <w:bottom w:val="single" w:color="auto" w:sz="2" w:space="0"/>
              <w:right w:val="double" w:color="auto" w:sz="2" w:space="0"/>
            </w:tcBorders>
            <w:vAlign w:val="center"/>
          </w:tcPr>
          <w:p w14:paraId="6A53CD71">
            <w:pPr>
              <w:jc w:val="left"/>
              <w:rPr>
                <w:rFonts w:hint="eastAsia" w:ascii="宋体" w:hAnsi="宋体" w:eastAsia="宋体" w:cs="Times New Roman"/>
                <w:szCs w:val="21"/>
              </w:rPr>
            </w:pPr>
            <w:r>
              <w:rPr>
                <w:rFonts w:hint="eastAsia" w:ascii="宋体" w:hAnsi="宋体" w:eastAsia="宋体" w:cs="Times New Roman"/>
                <w:szCs w:val="21"/>
              </w:rPr>
              <w:t>Ⅱ类</w:t>
            </w:r>
          </w:p>
        </w:tc>
      </w:tr>
      <w:tr w14:paraId="537CB280">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553869E8">
            <w:pPr>
              <w:jc w:val="center"/>
              <w:rPr>
                <w:rFonts w:hint="eastAsia" w:ascii="宋体" w:hAnsi="宋体" w:eastAsia="宋体" w:cs="Times New Roman"/>
                <w:szCs w:val="21"/>
              </w:rPr>
            </w:pPr>
            <w:r>
              <w:rPr>
                <w:rFonts w:ascii="宋体" w:hAnsi="宋体" w:eastAsia="宋体" w:cs="Times New Roman"/>
                <w:szCs w:val="21"/>
              </w:rPr>
              <w:t>18</w:t>
            </w:r>
          </w:p>
        </w:tc>
        <w:tc>
          <w:tcPr>
            <w:tcW w:w="3003" w:type="dxa"/>
            <w:tcBorders>
              <w:top w:val="single" w:color="auto" w:sz="2" w:space="0"/>
              <w:left w:val="single" w:color="auto" w:sz="2" w:space="0"/>
              <w:bottom w:val="single" w:color="auto" w:sz="2" w:space="0"/>
              <w:right w:val="single" w:color="auto" w:sz="2" w:space="0"/>
            </w:tcBorders>
            <w:vAlign w:val="center"/>
          </w:tcPr>
          <w:p w14:paraId="2752A96E">
            <w:pPr>
              <w:jc w:val="left"/>
              <w:rPr>
                <w:rFonts w:hint="eastAsia" w:ascii="宋体" w:hAnsi="宋体" w:eastAsia="宋体" w:cs="Times New Roman"/>
                <w:szCs w:val="21"/>
              </w:rPr>
            </w:pPr>
            <w:r>
              <w:rPr>
                <w:rFonts w:hint="eastAsia" w:ascii="宋体" w:hAnsi="宋体" w:eastAsia="宋体" w:cs="Times New Roman"/>
                <w:szCs w:val="21"/>
              </w:rPr>
              <w:t>设计使用年限（年）</w:t>
            </w:r>
          </w:p>
        </w:tc>
        <w:tc>
          <w:tcPr>
            <w:tcW w:w="5584" w:type="dxa"/>
            <w:gridSpan w:val="2"/>
            <w:tcBorders>
              <w:top w:val="single" w:color="auto" w:sz="2" w:space="0"/>
              <w:left w:val="single" w:color="auto" w:sz="2" w:space="0"/>
              <w:bottom w:val="single" w:color="auto" w:sz="2" w:space="0"/>
              <w:right w:val="double" w:color="auto" w:sz="2" w:space="0"/>
            </w:tcBorders>
            <w:vAlign w:val="center"/>
          </w:tcPr>
          <w:p w14:paraId="286A25BC">
            <w:pPr>
              <w:jc w:val="left"/>
              <w:rPr>
                <w:rFonts w:hint="eastAsia" w:ascii="宋体" w:hAnsi="宋体" w:eastAsia="宋体" w:cs="Times New Roman"/>
                <w:szCs w:val="21"/>
              </w:rPr>
            </w:pPr>
            <w:r>
              <w:rPr>
                <w:rFonts w:ascii="宋体" w:hAnsi="宋体" w:eastAsia="宋体" w:cs="Times New Roman"/>
                <w:szCs w:val="21"/>
              </w:rPr>
              <w:t>20</w:t>
            </w:r>
          </w:p>
        </w:tc>
      </w:tr>
      <w:tr w14:paraId="380734F5">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7FF39999">
            <w:pPr>
              <w:jc w:val="center"/>
              <w:rPr>
                <w:rFonts w:hint="eastAsia" w:ascii="宋体" w:hAnsi="宋体" w:eastAsia="宋体" w:cs="Times New Roman"/>
                <w:szCs w:val="21"/>
              </w:rPr>
            </w:pPr>
            <w:r>
              <w:rPr>
                <w:rFonts w:hint="eastAsia" w:ascii="宋体" w:hAnsi="宋体" w:eastAsia="宋体" w:cs="Times New Roman"/>
                <w:szCs w:val="21"/>
              </w:rPr>
              <w:t>19</w:t>
            </w:r>
          </w:p>
        </w:tc>
        <w:tc>
          <w:tcPr>
            <w:tcW w:w="3003" w:type="dxa"/>
            <w:tcBorders>
              <w:top w:val="single" w:color="auto" w:sz="2" w:space="0"/>
              <w:left w:val="single" w:color="auto" w:sz="2" w:space="0"/>
              <w:bottom w:val="single" w:color="auto" w:sz="2" w:space="0"/>
              <w:right w:val="single" w:color="auto" w:sz="2" w:space="0"/>
            </w:tcBorders>
            <w:vAlign w:val="center"/>
          </w:tcPr>
          <w:p w14:paraId="0AE1466B">
            <w:pPr>
              <w:jc w:val="left"/>
              <w:rPr>
                <w:rFonts w:hint="eastAsia" w:ascii="宋体" w:hAnsi="宋体" w:eastAsia="宋体" w:cs="Times New Roman"/>
                <w:szCs w:val="21"/>
              </w:rPr>
            </w:pPr>
            <w:r>
              <w:rPr>
                <w:rFonts w:hint="eastAsia" w:ascii="宋体" w:hAnsi="宋体" w:eastAsia="宋体" w:cs="Times New Roman"/>
                <w:szCs w:val="21"/>
              </w:rPr>
              <w:t>安装形式</w:t>
            </w:r>
          </w:p>
        </w:tc>
        <w:tc>
          <w:tcPr>
            <w:tcW w:w="5584" w:type="dxa"/>
            <w:gridSpan w:val="2"/>
            <w:tcBorders>
              <w:top w:val="single" w:color="auto" w:sz="2" w:space="0"/>
              <w:left w:val="single" w:color="auto" w:sz="2" w:space="0"/>
              <w:bottom w:val="single" w:color="auto" w:sz="2" w:space="0"/>
              <w:right w:val="double" w:color="auto" w:sz="2" w:space="0"/>
            </w:tcBorders>
            <w:vAlign w:val="center"/>
          </w:tcPr>
          <w:p w14:paraId="145A9F35">
            <w:pPr>
              <w:jc w:val="left"/>
              <w:rPr>
                <w:rFonts w:hint="eastAsia" w:ascii="宋体" w:hAnsi="宋体" w:eastAsia="宋体" w:cs="Times New Roman"/>
                <w:szCs w:val="21"/>
              </w:rPr>
            </w:pPr>
            <w:r>
              <w:rPr>
                <w:rFonts w:hint="eastAsia" w:ascii="宋体" w:hAnsi="宋体" w:eastAsia="宋体" w:cs="Times New Roman"/>
                <w:szCs w:val="21"/>
              </w:rPr>
              <w:t>立式</w:t>
            </w:r>
          </w:p>
        </w:tc>
      </w:tr>
      <w:tr w14:paraId="31BC6C3F">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single" w:color="auto" w:sz="2" w:space="0"/>
              <w:right w:val="single" w:color="auto" w:sz="2" w:space="0"/>
            </w:tcBorders>
            <w:vAlign w:val="center"/>
          </w:tcPr>
          <w:p w14:paraId="4A94D073">
            <w:pPr>
              <w:jc w:val="center"/>
              <w:rPr>
                <w:rFonts w:hint="eastAsia" w:ascii="宋体" w:hAnsi="宋体" w:eastAsia="宋体" w:cs="Times New Roman"/>
                <w:szCs w:val="21"/>
              </w:rPr>
            </w:pPr>
            <w:r>
              <w:rPr>
                <w:rFonts w:hint="eastAsia" w:ascii="宋体" w:hAnsi="宋体" w:eastAsia="宋体" w:cs="Times New Roman"/>
                <w:szCs w:val="21"/>
              </w:rPr>
              <w:t>20</w:t>
            </w:r>
          </w:p>
        </w:tc>
        <w:tc>
          <w:tcPr>
            <w:tcW w:w="3003" w:type="dxa"/>
            <w:tcBorders>
              <w:top w:val="single" w:color="auto" w:sz="2" w:space="0"/>
              <w:left w:val="single" w:color="auto" w:sz="2" w:space="0"/>
              <w:bottom w:val="single" w:color="auto" w:sz="2" w:space="0"/>
              <w:right w:val="single" w:color="auto" w:sz="2" w:space="0"/>
            </w:tcBorders>
            <w:vAlign w:val="center"/>
          </w:tcPr>
          <w:p w14:paraId="3A1A7BB1">
            <w:pPr>
              <w:jc w:val="left"/>
              <w:rPr>
                <w:rFonts w:hint="eastAsia" w:ascii="宋体" w:hAnsi="宋体" w:eastAsia="宋体" w:cs="Times New Roman"/>
                <w:szCs w:val="21"/>
              </w:rPr>
            </w:pPr>
            <w:r>
              <w:rPr>
                <w:rFonts w:hint="eastAsia" w:ascii="宋体" w:hAnsi="宋体" w:eastAsia="宋体" w:cs="Times New Roman"/>
                <w:szCs w:val="21"/>
              </w:rPr>
              <w:t>地震设防烈度</w:t>
            </w:r>
          </w:p>
        </w:tc>
        <w:tc>
          <w:tcPr>
            <w:tcW w:w="5584" w:type="dxa"/>
            <w:gridSpan w:val="2"/>
            <w:tcBorders>
              <w:top w:val="single" w:color="auto" w:sz="2" w:space="0"/>
              <w:left w:val="single" w:color="auto" w:sz="2" w:space="0"/>
              <w:bottom w:val="single" w:color="auto" w:sz="2" w:space="0"/>
              <w:right w:val="double" w:color="auto" w:sz="2" w:space="0"/>
            </w:tcBorders>
            <w:vAlign w:val="center"/>
          </w:tcPr>
          <w:p w14:paraId="61EC1BD1">
            <w:pPr>
              <w:jc w:val="left"/>
              <w:rPr>
                <w:rFonts w:hint="eastAsia" w:ascii="宋体" w:hAnsi="宋体" w:eastAsia="宋体" w:cs="Times New Roman"/>
                <w:szCs w:val="21"/>
              </w:rPr>
            </w:pPr>
            <w:r>
              <w:rPr>
                <w:rFonts w:ascii="宋体" w:hAnsi="宋体" w:eastAsia="宋体" w:cs="Times New Roman"/>
                <w:szCs w:val="21"/>
              </w:rPr>
              <w:t>7</w:t>
            </w:r>
            <w:r>
              <w:rPr>
                <w:rFonts w:hint="eastAsia" w:ascii="宋体" w:hAnsi="宋体" w:eastAsia="宋体" w:cs="Times New Roman"/>
                <w:szCs w:val="21"/>
              </w:rPr>
              <w:t>（</w:t>
            </w:r>
            <w:r>
              <w:rPr>
                <w:rFonts w:ascii="宋体" w:hAnsi="宋体" w:eastAsia="宋体" w:cs="Times New Roman"/>
                <w:szCs w:val="21"/>
              </w:rPr>
              <w:t>0.15g</w:t>
            </w:r>
            <w:r>
              <w:rPr>
                <w:rFonts w:hint="eastAsia" w:ascii="宋体" w:hAnsi="宋体" w:eastAsia="宋体" w:cs="Times New Roman"/>
                <w:szCs w:val="21"/>
              </w:rPr>
              <w:t>）</w:t>
            </w:r>
          </w:p>
        </w:tc>
      </w:tr>
      <w:tr w14:paraId="3AE0681E">
        <w:tblPrEx>
          <w:tblCellMar>
            <w:top w:w="0" w:type="dxa"/>
            <w:left w:w="108" w:type="dxa"/>
            <w:bottom w:w="0" w:type="dxa"/>
            <w:right w:w="108" w:type="dxa"/>
          </w:tblCellMar>
        </w:tblPrEx>
        <w:trPr>
          <w:trHeight w:val="227" w:hRule="atLeast"/>
          <w:jc w:val="center"/>
        </w:trPr>
        <w:tc>
          <w:tcPr>
            <w:tcW w:w="752" w:type="dxa"/>
            <w:tcBorders>
              <w:top w:val="single" w:color="auto" w:sz="2" w:space="0"/>
              <w:left w:val="double" w:color="auto" w:sz="2" w:space="0"/>
              <w:bottom w:val="double" w:color="auto" w:sz="2" w:space="0"/>
              <w:right w:val="single" w:color="auto" w:sz="2" w:space="0"/>
            </w:tcBorders>
            <w:vAlign w:val="center"/>
          </w:tcPr>
          <w:p w14:paraId="64BE5B29">
            <w:pPr>
              <w:jc w:val="center"/>
              <w:rPr>
                <w:rFonts w:hint="eastAsia" w:ascii="宋体" w:hAnsi="宋体" w:eastAsia="宋体" w:cs="Times New Roman"/>
                <w:szCs w:val="21"/>
              </w:rPr>
            </w:pPr>
            <w:r>
              <w:rPr>
                <w:rFonts w:hint="eastAsia" w:ascii="宋体" w:hAnsi="宋体" w:eastAsia="宋体" w:cs="Times New Roman"/>
                <w:szCs w:val="21"/>
              </w:rPr>
              <w:t>21</w:t>
            </w:r>
          </w:p>
        </w:tc>
        <w:tc>
          <w:tcPr>
            <w:tcW w:w="3003" w:type="dxa"/>
            <w:tcBorders>
              <w:top w:val="single" w:color="auto" w:sz="2" w:space="0"/>
              <w:left w:val="single" w:color="auto" w:sz="2" w:space="0"/>
              <w:bottom w:val="double" w:color="auto" w:sz="2" w:space="0"/>
              <w:right w:val="single" w:color="auto" w:sz="2" w:space="0"/>
            </w:tcBorders>
            <w:vAlign w:val="center"/>
          </w:tcPr>
          <w:p w14:paraId="17CFE898">
            <w:pPr>
              <w:jc w:val="left"/>
              <w:rPr>
                <w:rFonts w:hint="eastAsia" w:ascii="宋体" w:hAnsi="宋体" w:eastAsia="宋体" w:cs="Times New Roman"/>
                <w:szCs w:val="21"/>
              </w:rPr>
            </w:pPr>
            <w:r>
              <w:rPr>
                <w:rFonts w:hint="eastAsia" w:ascii="宋体" w:hAnsi="宋体" w:eastAsia="宋体" w:cs="Times New Roman"/>
                <w:szCs w:val="21"/>
              </w:rPr>
              <w:t>设备运行</w:t>
            </w:r>
          </w:p>
        </w:tc>
        <w:tc>
          <w:tcPr>
            <w:tcW w:w="5584" w:type="dxa"/>
            <w:gridSpan w:val="2"/>
            <w:tcBorders>
              <w:top w:val="single" w:color="auto" w:sz="2" w:space="0"/>
              <w:left w:val="single" w:color="auto" w:sz="2" w:space="0"/>
              <w:bottom w:val="double" w:color="auto" w:sz="2" w:space="0"/>
              <w:right w:val="double" w:color="auto" w:sz="2" w:space="0"/>
            </w:tcBorders>
            <w:vAlign w:val="center"/>
          </w:tcPr>
          <w:p w14:paraId="6EF6A584">
            <w:pPr>
              <w:jc w:val="left"/>
              <w:rPr>
                <w:rFonts w:hint="eastAsia" w:ascii="宋体" w:hAnsi="宋体" w:eastAsia="宋体" w:cs="Times New Roman"/>
                <w:szCs w:val="21"/>
              </w:rPr>
            </w:pPr>
            <w:r>
              <w:rPr>
                <w:rFonts w:hint="eastAsia" w:ascii="宋体" w:hAnsi="宋体" w:eastAsia="宋体" w:cs="Times New Roman"/>
                <w:szCs w:val="21"/>
              </w:rPr>
              <w:t>无需电力等其它能源</w:t>
            </w:r>
          </w:p>
        </w:tc>
      </w:tr>
    </w:tbl>
    <w:p w14:paraId="1464AA50">
      <w:pPr>
        <w:widowControl w:val="0"/>
        <w:numPr>
          <w:ilvl w:val="0"/>
          <w:numId w:val="0"/>
        </w:numPr>
        <w:spacing w:line="360" w:lineRule="auto"/>
        <w:ind w:left="567" w:hanging="425"/>
        <w:contextualSpacing/>
        <w:jc w:val="left"/>
        <w:rPr>
          <w:rFonts w:hint="eastAsia" w:ascii="宋体" w:hAnsi="宋体" w:eastAsia="宋体" w:cs="Times New Roman"/>
          <w:kern w:val="2"/>
          <w:sz w:val="24"/>
          <w:szCs w:val="24"/>
          <w:lang w:val="en-US" w:eastAsia="zh-CN" w:bidi="ar-SA"/>
        </w:rPr>
      </w:pPr>
      <w:r>
        <w:rPr>
          <w:rFonts w:hint="eastAsia" w:ascii="宋体" w:hAnsi="宋体" w:eastAsia="宋体" w:cs="Times New Roman"/>
          <w:b w:val="0"/>
          <w:bCs w:val="0"/>
          <w:kern w:val="2"/>
          <w:sz w:val="24"/>
          <w:szCs w:val="24"/>
          <w:lang w:val="en-US" w:eastAsia="zh-CN" w:bidi="ar-SA"/>
        </w:rPr>
        <w:t>1.3.</w:t>
      </w:r>
      <w:r>
        <w:rPr>
          <w:rFonts w:hint="eastAsia" w:ascii="宋体" w:hAnsi="宋体" w:eastAsia="宋体" w:cs="Times New Roman"/>
          <w:kern w:val="2"/>
          <w:sz w:val="24"/>
          <w:szCs w:val="24"/>
          <w:lang w:val="en-US" w:eastAsia="zh-CN" w:bidi="ar-SA"/>
        </w:rPr>
        <w:t>空温式汽化器参数：</w:t>
      </w:r>
    </w:p>
    <w:tbl>
      <w:tblPr>
        <w:tblStyle w:val="63"/>
        <w:tblW w:w="949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3260"/>
        <w:gridCol w:w="1276"/>
        <w:gridCol w:w="3402"/>
      </w:tblGrid>
      <w:tr w14:paraId="511D6B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14:paraId="7C8A22BF">
            <w:pPr>
              <w:widowControl w:val="0"/>
              <w:ind w:left="0"/>
              <w:contextualSpacing/>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工作介质</w:t>
            </w:r>
          </w:p>
        </w:tc>
        <w:tc>
          <w:tcPr>
            <w:tcW w:w="3260" w:type="dxa"/>
            <w:vAlign w:val="center"/>
          </w:tcPr>
          <w:p w14:paraId="437A1DAF">
            <w:pPr>
              <w:widowControl w:val="0"/>
              <w:ind w:left="0"/>
              <w:contextualSpacing/>
              <w:jc w:val="left"/>
              <w:rPr>
                <w:rFonts w:hint="eastAsia" w:ascii="宋体" w:hAnsi="宋体" w:eastAsia="宋体" w:cs="Times New Roman"/>
                <w:kern w:val="2"/>
                <w:sz w:val="21"/>
                <w:szCs w:val="21"/>
                <w:lang w:val="en-US" w:eastAsia="zh-CN" w:bidi="ar-SA"/>
              </w:rPr>
            </w:pPr>
            <w:r>
              <w:rPr>
                <w:rFonts w:ascii="宋体" w:hAnsi="宋体" w:eastAsia="宋体" w:cs="Times New Roman"/>
                <w:kern w:val="2"/>
                <w:sz w:val="21"/>
                <w:szCs w:val="21"/>
                <w:lang w:val="en-US" w:eastAsia="zh-CN" w:bidi="ar-SA"/>
              </w:rPr>
              <w:t>氧、氮、氩</w:t>
            </w:r>
          </w:p>
        </w:tc>
        <w:tc>
          <w:tcPr>
            <w:tcW w:w="1276" w:type="dxa"/>
            <w:vAlign w:val="center"/>
          </w:tcPr>
          <w:p w14:paraId="3CBA1890">
            <w:pPr>
              <w:widowControl w:val="0"/>
              <w:ind w:left="0"/>
              <w:contextualSpacing/>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气化量</w:t>
            </w:r>
          </w:p>
        </w:tc>
        <w:tc>
          <w:tcPr>
            <w:tcW w:w="3402" w:type="dxa"/>
            <w:vAlign w:val="center"/>
          </w:tcPr>
          <w:p w14:paraId="388313B8">
            <w:pPr>
              <w:widowControl w:val="0"/>
              <w:ind w:left="0"/>
              <w:contextualSpacing/>
              <w:jc w:val="left"/>
              <w:rPr>
                <w:rFonts w:hint="eastAsia" w:ascii="宋体" w:hAnsi="宋体" w:eastAsia="宋体" w:cs="Times New Roman"/>
                <w:kern w:val="2"/>
                <w:sz w:val="21"/>
                <w:szCs w:val="21"/>
                <w:lang w:val="en-US" w:eastAsia="zh-CN" w:bidi="ar-SA"/>
              </w:rPr>
            </w:pPr>
            <w:r>
              <w:rPr>
                <w:rFonts w:ascii="宋体" w:hAnsi="宋体" w:eastAsia="宋体" w:cs="Times New Roman"/>
                <w:kern w:val="2"/>
                <w:sz w:val="21"/>
                <w:szCs w:val="21"/>
                <w:lang w:val="en-US" w:eastAsia="zh-CN" w:bidi="ar-SA"/>
              </w:rPr>
              <w:t>500NM</w:t>
            </w:r>
            <w:r>
              <w:rPr>
                <w:rFonts w:ascii="宋体" w:hAnsi="宋体" w:eastAsia="宋体" w:cs="Times New Roman"/>
                <w:kern w:val="2"/>
                <w:sz w:val="21"/>
                <w:szCs w:val="21"/>
                <w:vertAlign w:val="superscript"/>
                <w:lang w:val="en-US" w:eastAsia="zh-CN" w:bidi="ar-SA"/>
              </w:rPr>
              <w:t>3</w:t>
            </w:r>
            <w:r>
              <w:rPr>
                <w:rFonts w:ascii="宋体" w:hAnsi="宋体" w:eastAsia="宋体" w:cs="Times New Roman"/>
                <w:kern w:val="2"/>
                <w:sz w:val="21"/>
                <w:szCs w:val="21"/>
                <w:lang w:val="en-US" w:eastAsia="zh-CN" w:bidi="ar-SA"/>
              </w:rPr>
              <w:t>/h</w:t>
            </w:r>
          </w:p>
        </w:tc>
      </w:tr>
      <w:tr w14:paraId="4BFAA2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14:paraId="3A72D74B">
            <w:pPr>
              <w:widowControl w:val="0"/>
              <w:ind w:left="0"/>
              <w:contextualSpacing/>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最高工作压力</w:t>
            </w:r>
          </w:p>
        </w:tc>
        <w:tc>
          <w:tcPr>
            <w:tcW w:w="3260" w:type="dxa"/>
            <w:vAlign w:val="center"/>
          </w:tcPr>
          <w:p w14:paraId="362BEB35">
            <w:pPr>
              <w:widowControl w:val="0"/>
              <w:ind w:left="0"/>
              <w:contextualSpacing/>
              <w:jc w:val="left"/>
              <w:rPr>
                <w:rFonts w:hint="eastAsia" w:ascii="宋体" w:hAnsi="宋体" w:eastAsia="宋体" w:cs="Times New Roman"/>
                <w:kern w:val="2"/>
                <w:sz w:val="21"/>
                <w:szCs w:val="21"/>
                <w:lang w:val="en-US" w:eastAsia="zh-CN" w:bidi="ar-SA"/>
              </w:rPr>
            </w:pPr>
            <w:r>
              <w:rPr>
                <w:rFonts w:ascii="宋体" w:hAnsi="宋体" w:eastAsia="宋体" w:cs="Times New Roman"/>
                <w:kern w:val="2"/>
                <w:sz w:val="21"/>
                <w:szCs w:val="21"/>
                <w:lang w:val="en-US" w:eastAsia="zh-CN" w:bidi="ar-SA"/>
              </w:rPr>
              <w:t>1.6MPa</w:t>
            </w:r>
          </w:p>
        </w:tc>
        <w:tc>
          <w:tcPr>
            <w:tcW w:w="1276" w:type="dxa"/>
            <w:vAlign w:val="center"/>
          </w:tcPr>
          <w:p w14:paraId="6A05F64F">
            <w:pPr>
              <w:widowControl w:val="0"/>
              <w:ind w:left="0"/>
              <w:contextualSpacing/>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加热方式</w:t>
            </w:r>
          </w:p>
        </w:tc>
        <w:tc>
          <w:tcPr>
            <w:tcW w:w="3402" w:type="dxa"/>
            <w:vAlign w:val="center"/>
          </w:tcPr>
          <w:p w14:paraId="607594F8">
            <w:pPr>
              <w:widowControl w:val="0"/>
              <w:ind w:left="0"/>
              <w:contextualSpacing/>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空</w:t>
            </w:r>
            <w:r>
              <w:rPr>
                <w:rFonts w:ascii="宋体" w:hAnsi="宋体" w:eastAsia="宋体" w:cs="Times New Roman"/>
                <w:kern w:val="2"/>
                <w:sz w:val="21"/>
                <w:szCs w:val="21"/>
                <w:lang w:val="en-US" w:eastAsia="zh-CN" w:bidi="ar-SA"/>
              </w:rPr>
              <w:t>温式，空气流通加热</w:t>
            </w:r>
          </w:p>
        </w:tc>
      </w:tr>
      <w:tr w14:paraId="065720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14:paraId="18B977A1">
            <w:pPr>
              <w:widowControl w:val="0"/>
              <w:ind w:left="0"/>
              <w:contextualSpacing/>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设计压力</w:t>
            </w:r>
          </w:p>
        </w:tc>
        <w:tc>
          <w:tcPr>
            <w:tcW w:w="3260" w:type="dxa"/>
            <w:vAlign w:val="center"/>
          </w:tcPr>
          <w:p w14:paraId="4B7475C7">
            <w:pPr>
              <w:widowControl w:val="0"/>
              <w:ind w:left="0"/>
              <w:contextualSpacing/>
              <w:jc w:val="left"/>
              <w:rPr>
                <w:rFonts w:hint="eastAsia" w:ascii="宋体" w:hAnsi="宋体" w:eastAsia="宋体" w:cs="Times New Roman"/>
                <w:kern w:val="2"/>
                <w:sz w:val="21"/>
                <w:szCs w:val="21"/>
                <w:lang w:val="en-US" w:eastAsia="zh-CN" w:bidi="ar-SA"/>
              </w:rPr>
            </w:pPr>
            <w:r>
              <w:rPr>
                <w:rFonts w:ascii="宋体" w:hAnsi="宋体" w:eastAsia="宋体" w:cs="Times New Roman"/>
                <w:kern w:val="2"/>
                <w:sz w:val="21"/>
                <w:szCs w:val="21"/>
                <w:lang w:val="en-US" w:eastAsia="zh-CN" w:bidi="ar-SA"/>
              </w:rPr>
              <w:t>1.84MPa</w:t>
            </w:r>
          </w:p>
        </w:tc>
        <w:tc>
          <w:tcPr>
            <w:tcW w:w="1276" w:type="dxa"/>
            <w:vAlign w:val="center"/>
          </w:tcPr>
          <w:p w14:paraId="304D4508">
            <w:pPr>
              <w:widowControl w:val="0"/>
              <w:ind w:left="0"/>
              <w:contextualSpacing/>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主体材质</w:t>
            </w:r>
          </w:p>
        </w:tc>
        <w:tc>
          <w:tcPr>
            <w:tcW w:w="3402" w:type="dxa"/>
            <w:vAlign w:val="center"/>
          </w:tcPr>
          <w:p w14:paraId="5A86C50C">
            <w:pPr>
              <w:widowControl w:val="0"/>
              <w:ind w:left="0"/>
              <w:contextualSpacing/>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L</w:t>
            </w:r>
            <w:r>
              <w:rPr>
                <w:rFonts w:ascii="宋体" w:hAnsi="宋体" w:eastAsia="宋体" w:cs="Times New Roman"/>
                <w:kern w:val="2"/>
                <w:sz w:val="21"/>
                <w:szCs w:val="21"/>
                <w:lang w:val="en-US" w:eastAsia="zh-CN" w:bidi="ar-SA"/>
              </w:rPr>
              <w:t>6063</w:t>
            </w:r>
          </w:p>
        </w:tc>
      </w:tr>
      <w:tr w14:paraId="099ADF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14:paraId="0399A5CE">
            <w:pPr>
              <w:widowControl w:val="0"/>
              <w:ind w:left="0"/>
              <w:contextualSpacing/>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进液温度</w:t>
            </w:r>
          </w:p>
        </w:tc>
        <w:tc>
          <w:tcPr>
            <w:tcW w:w="3260" w:type="dxa"/>
            <w:vAlign w:val="center"/>
          </w:tcPr>
          <w:p w14:paraId="582D2E46">
            <w:pPr>
              <w:widowControl w:val="0"/>
              <w:ind w:left="0"/>
              <w:contextualSpacing/>
              <w:jc w:val="left"/>
              <w:rPr>
                <w:rFonts w:hint="eastAsia" w:ascii="宋体" w:hAnsi="宋体" w:eastAsia="宋体" w:cs="Times New Roman"/>
                <w:kern w:val="2"/>
                <w:sz w:val="21"/>
                <w:szCs w:val="21"/>
                <w:lang w:val="en-US" w:eastAsia="zh-CN" w:bidi="ar-SA"/>
              </w:rPr>
            </w:pPr>
            <w:r>
              <w:rPr>
                <w:rFonts w:ascii="宋体" w:hAnsi="宋体" w:eastAsia="宋体" w:cs="Times New Roman"/>
                <w:kern w:val="2"/>
                <w:sz w:val="21"/>
                <w:szCs w:val="21"/>
                <w:lang w:val="en-US" w:eastAsia="zh-CN" w:bidi="ar-SA"/>
              </w:rPr>
              <w:t>-196℃</w:t>
            </w:r>
          </w:p>
        </w:tc>
        <w:tc>
          <w:tcPr>
            <w:tcW w:w="1276" w:type="dxa"/>
            <w:vAlign w:val="center"/>
          </w:tcPr>
          <w:p w14:paraId="1859C770">
            <w:pPr>
              <w:widowControl w:val="0"/>
              <w:ind w:left="0"/>
              <w:contextualSpacing/>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出气温度</w:t>
            </w:r>
          </w:p>
        </w:tc>
        <w:tc>
          <w:tcPr>
            <w:tcW w:w="3402" w:type="dxa"/>
            <w:vAlign w:val="center"/>
          </w:tcPr>
          <w:p w14:paraId="78954D1F">
            <w:pPr>
              <w:widowControl w:val="0"/>
              <w:ind w:left="0"/>
              <w:contextualSpacing/>
              <w:jc w:val="left"/>
              <w:rPr>
                <w:rFonts w:hint="eastAsia" w:ascii="宋体" w:hAnsi="宋体" w:eastAsia="宋体" w:cs="Times New Roman"/>
                <w:kern w:val="2"/>
                <w:sz w:val="21"/>
                <w:szCs w:val="21"/>
                <w:lang w:val="en-US" w:eastAsia="zh-CN" w:bidi="ar-SA"/>
              </w:rPr>
            </w:pPr>
            <w:r>
              <w:rPr>
                <w:rFonts w:ascii="宋体" w:hAnsi="宋体" w:eastAsia="宋体" w:cs="Times New Roman"/>
                <w:kern w:val="2"/>
                <w:sz w:val="21"/>
                <w:szCs w:val="21"/>
                <w:lang w:val="en-US" w:eastAsia="zh-CN" w:bidi="ar-SA"/>
              </w:rPr>
              <w:t>低于当地环境温度-10℃</w:t>
            </w:r>
          </w:p>
        </w:tc>
      </w:tr>
      <w:tr w14:paraId="091F20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14:paraId="7B3684BD">
            <w:pPr>
              <w:widowControl w:val="0"/>
              <w:ind w:left="0" w:right="-109" w:rightChars="-52"/>
              <w:contextualSpacing/>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进口法兰尺寸</w:t>
            </w:r>
          </w:p>
        </w:tc>
        <w:tc>
          <w:tcPr>
            <w:tcW w:w="3260" w:type="dxa"/>
            <w:vAlign w:val="center"/>
          </w:tcPr>
          <w:p w14:paraId="29E38D64">
            <w:pPr>
              <w:widowControl w:val="0"/>
              <w:ind w:left="0" w:right="-111" w:rightChars="-53"/>
              <w:contextualSpacing/>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通径：</w:t>
            </w:r>
            <w:r>
              <w:rPr>
                <w:rFonts w:ascii="宋体" w:hAnsi="宋体" w:eastAsia="宋体" w:cs="Times New Roman"/>
                <w:kern w:val="2"/>
                <w:sz w:val="21"/>
                <w:szCs w:val="21"/>
                <w:lang w:val="en-US" w:eastAsia="zh-CN" w:bidi="ar-SA"/>
              </w:rPr>
              <w:t>DN</w:t>
            </w:r>
            <w:r>
              <w:rPr>
                <w:rFonts w:hint="eastAsia" w:ascii="宋体" w:hAnsi="宋体" w:eastAsia="宋体" w:cs="Times New Roman"/>
                <w:kern w:val="2"/>
                <w:sz w:val="21"/>
                <w:szCs w:val="21"/>
                <w:lang w:val="en-US" w:eastAsia="zh-CN" w:bidi="ar-SA"/>
              </w:rPr>
              <w:t>32</w:t>
            </w:r>
            <w:r>
              <w:rPr>
                <w:rFonts w:ascii="宋体" w:hAnsi="宋体" w:eastAsia="宋体" w:cs="Times New Roman"/>
                <w:kern w:val="2"/>
                <w:sz w:val="21"/>
                <w:szCs w:val="21"/>
                <w:lang w:val="en-US" w:eastAsia="zh-CN" w:bidi="ar-SA"/>
              </w:rPr>
              <w:t>，</w:t>
            </w:r>
            <w:r>
              <w:rPr>
                <w:rFonts w:hint="eastAsia" w:ascii="宋体" w:hAnsi="宋体" w:eastAsia="宋体" w:cs="Times New Roman"/>
                <w:kern w:val="2"/>
                <w:sz w:val="21"/>
                <w:szCs w:val="21"/>
                <w:lang w:val="en-US" w:eastAsia="zh-CN" w:bidi="ar-SA"/>
              </w:rPr>
              <w:t>材质：</w:t>
            </w:r>
            <w:r>
              <w:rPr>
                <w:rFonts w:ascii="宋体" w:hAnsi="宋体" w:eastAsia="宋体" w:cs="Times New Roman"/>
                <w:kern w:val="2"/>
                <w:sz w:val="21"/>
                <w:szCs w:val="21"/>
                <w:lang w:val="en-US" w:eastAsia="zh-CN" w:bidi="ar-SA"/>
              </w:rPr>
              <w:t xml:space="preserve"> 0</w:t>
            </w:r>
            <w:r>
              <w:rPr>
                <w:rFonts w:hint="eastAsia" w:ascii="宋体" w:hAnsi="宋体" w:eastAsia="宋体" w:cs="Times New Roman"/>
                <w:kern w:val="2"/>
                <w:sz w:val="21"/>
                <w:szCs w:val="21"/>
                <w:lang w:val="en-US" w:eastAsia="zh-CN" w:bidi="ar-SA"/>
              </w:rPr>
              <w:t>6</w:t>
            </w:r>
            <w:r>
              <w:rPr>
                <w:rFonts w:ascii="宋体" w:hAnsi="宋体" w:eastAsia="宋体" w:cs="Times New Roman"/>
                <w:kern w:val="2"/>
                <w:sz w:val="21"/>
                <w:szCs w:val="21"/>
                <w:lang w:val="en-US" w:eastAsia="zh-CN" w:bidi="ar-SA"/>
              </w:rPr>
              <w:t>Cr1</w:t>
            </w:r>
            <w:r>
              <w:rPr>
                <w:rFonts w:hint="eastAsia" w:ascii="宋体" w:hAnsi="宋体" w:eastAsia="宋体" w:cs="Times New Roman"/>
                <w:kern w:val="2"/>
                <w:sz w:val="21"/>
                <w:szCs w:val="21"/>
                <w:lang w:val="en-US" w:eastAsia="zh-CN" w:bidi="ar-SA"/>
              </w:rPr>
              <w:t>9</w:t>
            </w:r>
            <w:r>
              <w:rPr>
                <w:rFonts w:ascii="宋体" w:hAnsi="宋体" w:eastAsia="宋体" w:cs="Times New Roman"/>
                <w:kern w:val="2"/>
                <w:sz w:val="21"/>
                <w:szCs w:val="21"/>
                <w:lang w:val="en-US" w:eastAsia="zh-CN" w:bidi="ar-SA"/>
              </w:rPr>
              <w:t>Ni</w:t>
            </w:r>
            <w:r>
              <w:rPr>
                <w:rFonts w:hint="eastAsia" w:ascii="宋体" w:hAnsi="宋体" w:eastAsia="宋体" w:cs="Times New Roman"/>
                <w:kern w:val="2"/>
                <w:sz w:val="21"/>
                <w:szCs w:val="21"/>
                <w:lang w:val="en-US" w:eastAsia="zh-CN" w:bidi="ar-SA"/>
              </w:rPr>
              <w:t>10</w:t>
            </w:r>
          </w:p>
        </w:tc>
        <w:tc>
          <w:tcPr>
            <w:tcW w:w="1276" w:type="dxa"/>
            <w:vAlign w:val="center"/>
          </w:tcPr>
          <w:p w14:paraId="1879F817">
            <w:pPr>
              <w:widowControl w:val="0"/>
              <w:ind w:left="0"/>
              <w:contextualSpacing/>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结构形式</w:t>
            </w:r>
          </w:p>
        </w:tc>
        <w:tc>
          <w:tcPr>
            <w:tcW w:w="3402" w:type="dxa"/>
            <w:vAlign w:val="center"/>
          </w:tcPr>
          <w:p w14:paraId="0A162E2B">
            <w:pPr>
              <w:widowControl w:val="0"/>
              <w:ind w:left="0" w:right="-111" w:rightChars="-53"/>
              <w:contextualSpacing/>
              <w:jc w:val="left"/>
              <w:rPr>
                <w:rFonts w:hint="eastAsia" w:ascii="宋体" w:hAnsi="宋体" w:eastAsia="宋体" w:cs="Times New Roman"/>
                <w:kern w:val="2"/>
                <w:sz w:val="21"/>
                <w:szCs w:val="21"/>
                <w:lang w:val="en-US" w:eastAsia="zh-CN" w:bidi="ar-SA"/>
              </w:rPr>
            </w:pPr>
            <w:r>
              <w:rPr>
                <w:rFonts w:ascii="宋体" w:hAnsi="宋体" w:eastAsia="宋体" w:cs="Times New Roman"/>
                <w:kern w:val="2"/>
                <w:sz w:val="21"/>
                <w:szCs w:val="21"/>
                <w:lang w:val="en-US" w:eastAsia="zh-CN" w:bidi="ar-SA"/>
              </w:rPr>
              <w:t>铝合金连接，柔性补偿式桥式连接</w:t>
            </w:r>
          </w:p>
        </w:tc>
      </w:tr>
      <w:tr w14:paraId="16ED04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14:paraId="0F4E377A">
            <w:pPr>
              <w:widowControl w:val="0"/>
              <w:ind w:left="0" w:right="-109" w:rightChars="-52"/>
              <w:contextualSpacing/>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出口法兰尺寸</w:t>
            </w:r>
          </w:p>
        </w:tc>
        <w:tc>
          <w:tcPr>
            <w:tcW w:w="3260" w:type="dxa"/>
            <w:vAlign w:val="center"/>
          </w:tcPr>
          <w:p w14:paraId="39972691">
            <w:pPr>
              <w:widowControl w:val="0"/>
              <w:ind w:left="0" w:right="-111" w:rightChars="-53"/>
              <w:contextualSpacing/>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通径：</w:t>
            </w:r>
            <w:r>
              <w:rPr>
                <w:rFonts w:ascii="宋体" w:hAnsi="宋体" w:eastAsia="宋体" w:cs="Times New Roman"/>
                <w:kern w:val="2"/>
                <w:sz w:val="21"/>
                <w:szCs w:val="21"/>
                <w:lang w:val="en-US" w:eastAsia="zh-CN" w:bidi="ar-SA"/>
              </w:rPr>
              <w:t>DN</w:t>
            </w:r>
            <w:r>
              <w:rPr>
                <w:rFonts w:hint="eastAsia" w:ascii="宋体" w:hAnsi="宋体" w:eastAsia="宋体" w:cs="Times New Roman"/>
                <w:kern w:val="2"/>
                <w:sz w:val="21"/>
                <w:szCs w:val="21"/>
                <w:lang w:val="en-US" w:eastAsia="zh-CN" w:bidi="ar-SA"/>
              </w:rPr>
              <w:t>50</w:t>
            </w:r>
            <w:r>
              <w:rPr>
                <w:rFonts w:ascii="宋体" w:hAnsi="宋体" w:eastAsia="宋体" w:cs="Times New Roman"/>
                <w:kern w:val="2"/>
                <w:sz w:val="21"/>
                <w:szCs w:val="21"/>
                <w:lang w:val="en-US" w:eastAsia="zh-CN" w:bidi="ar-SA"/>
              </w:rPr>
              <w:t>，</w:t>
            </w:r>
            <w:r>
              <w:rPr>
                <w:rFonts w:hint="eastAsia" w:ascii="宋体" w:hAnsi="宋体" w:eastAsia="宋体" w:cs="Times New Roman"/>
                <w:kern w:val="2"/>
                <w:sz w:val="21"/>
                <w:szCs w:val="21"/>
                <w:lang w:val="en-US" w:eastAsia="zh-CN" w:bidi="ar-SA"/>
              </w:rPr>
              <w:t>材质：</w:t>
            </w:r>
            <w:r>
              <w:rPr>
                <w:rFonts w:ascii="宋体" w:hAnsi="宋体" w:eastAsia="宋体" w:cs="Times New Roman"/>
                <w:kern w:val="2"/>
                <w:sz w:val="21"/>
                <w:szCs w:val="21"/>
                <w:lang w:val="en-US" w:eastAsia="zh-CN" w:bidi="ar-SA"/>
              </w:rPr>
              <w:t xml:space="preserve"> 0</w:t>
            </w:r>
            <w:r>
              <w:rPr>
                <w:rFonts w:hint="eastAsia" w:ascii="宋体" w:hAnsi="宋体" w:eastAsia="宋体" w:cs="Times New Roman"/>
                <w:kern w:val="2"/>
                <w:sz w:val="21"/>
                <w:szCs w:val="21"/>
                <w:lang w:val="en-US" w:eastAsia="zh-CN" w:bidi="ar-SA"/>
              </w:rPr>
              <w:t>6</w:t>
            </w:r>
            <w:r>
              <w:rPr>
                <w:rFonts w:ascii="宋体" w:hAnsi="宋体" w:eastAsia="宋体" w:cs="Times New Roman"/>
                <w:kern w:val="2"/>
                <w:sz w:val="21"/>
                <w:szCs w:val="21"/>
                <w:lang w:val="en-US" w:eastAsia="zh-CN" w:bidi="ar-SA"/>
              </w:rPr>
              <w:t>Cr1</w:t>
            </w:r>
            <w:r>
              <w:rPr>
                <w:rFonts w:hint="eastAsia" w:ascii="宋体" w:hAnsi="宋体" w:eastAsia="宋体" w:cs="Times New Roman"/>
                <w:kern w:val="2"/>
                <w:sz w:val="21"/>
                <w:szCs w:val="21"/>
                <w:lang w:val="en-US" w:eastAsia="zh-CN" w:bidi="ar-SA"/>
              </w:rPr>
              <w:t>9</w:t>
            </w:r>
            <w:r>
              <w:rPr>
                <w:rFonts w:ascii="宋体" w:hAnsi="宋体" w:eastAsia="宋体" w:cs="Times New Roman"/>
                <w:kern w:val="2"/>
                <w:sz w:val="21"/>
                <w:szCs w:val="21"/>
                <w:lang w:val="en-US" w:eastAsia="zh-CN" w:bidi="ar-SA"/>
              </w:rPr>
              <w:t>Ni</w:t>
            </w:r>
            <w:r>
              <w:rPr>
                <w:rFonts w:hint="eastAsia" w:ascii="宋体" w:hAnsi="宋体" w:eastAsia="宋体" w:cs="Times New Roman"/>
                <w:kern w:val="2"/>
                <w:sz w:val="21"/>
                <w:szCs w:val="21"/>
                <w:lang w:val="en-US" w:eastAsia="zh-CN" w:bidi="ar-SA"/>
              </w:rPr>
              <w:t>10</w:t>
            </w:r>
          </w:p>
        </w:tc>
        <w:tc>
          <w:tcPr>
            <w:tcW w:w="1276" w:type="dxa"/>
            <w:vAlign w:val="center"/>
          </w:tcPr>
          <w:p w14:paraId="471B7DFD">
            <w:pPr>
              <w:widowControl w:val="0"/>
              <w:ind w:left="0"/>
              <w:contextualSpacing/>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连接方式</w:t>
            </w:r>
          </w:p>
        </w:tc>
        <w:tc>
          <w:tcPr>
            <w:tcW w:w="3402" w:type="dxa"/>
            <w:vAlign w:val="center"/>
          </w:tcPr>
          <w:p w14:paraId="5C20E341">
            <w:pPr>
              <w:widowControl w:val="0"/>
              <w:ind w:left="0"/>
              <w:contextualSpacing/>
              <w:jc w:val="left"/>
              <w:rPr>
                <w:rFonts w:hint="eastAsia" w:ascii="宋体" w:hAnsi="宋体" w:eastAsia="宋体" w:cs="Times New Roman"/>
                <w:kern w:val="2"/>
                <w:sz w:val="21"/>
                <w:szCs w:val="21"/>
                <w:lang w:val="en-US" w:eastAsia="zh-CN" w:bidi="ar-SA"/>
              </w:rPr>
            </w:pPr>
            <w:r>
              <w:rPr>
                <w:rFonts w:ascii="宋体" w:hAnsi="宋体" w:eastAsia="宋体" w:cs="Times New Roman"/>
                <w:kern w:val="2"/>
                <w:sz w:val="21"/>
                <w:szCs w:val="21"/>
                <w:lang w:val="en-US" w:eastAsia="zh-CN" w:bidi="ar-SA"/>
              </w:rPr>
              <w:t>法兰连接</w:t>
            </w:r>
          </w:p>
        </w:tc>
      </w:tr>
    </w:tbl>
    <w:p w14:paraId="1D95DC78">
      <w:pPr>
        <w:widowControl w:val="0"/>
        <w:numPr>
          <w:ilvl w:val="0"/>
          <w:numId w:val="0"/>
        </w:numPr>
        <w:adjustRightInd w:val="0"/>
        <w:spacing w:line="360" w:lineRule="auto"/>
        <w:ind w:left="567"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val="0"/>
          <w:kern w:val="2"/>
          <w:sz w:val="24"/>
          <w:szCs w:val="24"/>
          <w:lang w:val="en-US" w:eastAsia="zh-CN" w:bidi="ar-SA"/>
        </w:rPr>
        <w:t>1.4.</w:t>
      </w:r>
      <w:r>
        <w:rPr>
          <w:rFonts w:hint="eastAsia" w:ascii="宋体" w:hAnsi="宋体" w:eastAsia="宋体" w:cs="Lucida Sans"/>
          <w:kern w:val="2"/>
          <w:sz w:val="24"/>
          <w:szCs w:val="24"/>
          <w:lang w:val="en-US" w:eastAsia="zh-CN" w:bidi="ar-SA"/>
        </w:rPr>
        <w:t>双回路氧气调压系统、阀门、管道及管件：</w:t>
      </w:r>
    </w:p>
    <w:p w14:paraId="2B1CD936">
      <w:pPr>
        <w:widowControl w:val="0"/>
        <w:adjustRightInd w:val="0"/>
        <w:spacing w:line="360" w:lineRule="auto"/>
        <w:ind w:left="1133" w:leftChars="270" w:hanging="566" w:hangingChars="236"/>
        <w:jc w:val="left"/>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双回路氧气调压系统：单路流量Q≥2</w:t>
      </w:r>
      <w:r>
        <w:rPr>
          <w:rFonts w:ascii="宋体" w:hAnsi="宋体" w:eastAsia="宋体" w:cs="Lucida Sans"/>
          <w:kern w:val="2"/>
          <w:sz w:val="24"/>
          <w:szCs w:val="24"/>
          <w:lang w:val="en-US" w:eastAsia="zh-CN" w:bidi="ar-SA"/>
        </w:rPr>
        <w:t>00m3/h</w:t>
      </w:r>
      <w:r>
        <w:rPr>
          <w:rFonts w:hint="eastAsia" w:ascii="宋体" w:hAnsi="宋体" w:eastAsia="宋体" w:cs="Lucida Sans"/>
          <w:kern w:val="2"/>
          <w:sz w:val="24"/>
          <w:szCs w:val="24"/>
          <w:lang w:val="en-US" w:eastAsia="zh-CN" w:bidi="ar-SA"/>
        </w:rPr>
        <w:t>；适用介质：氧气、氮气、二氧化碳等气体；公称直径：DN50；输入</w:t>
      </w:r>
      <w:r>
        <w:rPr>
          <w:rFonts w:ascii="宋体" w:hAnsi="宋体" w:eastAsia="宋体" w:cs="Lucida Sans"/>
          <w:kern w:val="2"/>
          <w:sz w:val="24"/>
          <w:szCs w:val="24"/>
          <w:lang w:val="en-US" w:eastAsia="zh-CN" w:bidi="ar-SA"/>
        </w:rPr>
        <w:t>压力：</w:t>
      </w:r>
      <w:r>
        <w:rPr>
          <w:rFonts w:hint="eastAsia" w:ascii="宋体" w:hAnsi="宋体" w:eastAsia="宋体" w:cs="Lucida Sans"/>
          <w:kern w:val="2"/>
          <w:sz w:val="24"/>
          <w:szCs w:val="24"/>
          <w:lang w:val="en-US" w:eastAsia="zh-CN" w:bidi="ar-SA"/>
        </w:rPr>
        <w:t>0～1</w:t>
      </w:r>
      <w:r>
        <w:rPr>
          <w:rFonts w:ascii="宋体" w:hAnsi="宋体" w:eastAsia="宋体" w:cs="Lucida Sans"/>
          <w:kern w:val="2"/>
          <w:sz w:val="24"/>
          <w:szCs w:val="24"/>
          <w:lang w:val="en-US" w:eastAsia="zh-CN" w:bidi="ar-SA"/>
        </w:rPr>
        <w:t>.0Mpa</w:t>
      </w:r>
      <w:r>
        <w:rPr>
          <w:rFonts w:hint="eastAsia" w:ascii="宋体" w:hAnsi="宋体" w:eastAsia="宋体" w:cs="Lucida Sans"/>
          <w:kern w:val="2"/>
          <w:sz w:val="24"/>
          <w:szCs w:val="24"/>
          <w:lang w:val="en-US" w:eastAsia="zh-CN" w:bidi="ar-SA"/>
        </w:rPr>
        <w:t>；输出压力：0.45MPa～0.6MPa（可调）；</w:t>
      </w:r>
      <w:r>
        <w:rPr>
          <w:rFonts w:ascii="宋体" w:hAnsi="宋体" w:eastAsia="宋体" w:cs="Lucida Sans"/>
          <w:kern w:val="2"/>
          <w:sz w:val="24"/>
          <w:szCs w:val="24"/>
          <w:lang w:val="en-US" w:eastAsia="zh-CN" w:bidi="ar-SA"/>
        </w:rPr>
        <w:t>工作温度：-</w:t>
      </w:r>
      <w:r>
        <w:rPr>
          <w:rFonts w:hint="eastAsia" w:ascii="宋体" w:hAnsi="宋体" w:eastAsia="宋体" w:cs="Lucida Sans"/>
          <w:kern w:val="2"/>
          <w:sz w:val="24"/>
          <w:szCs w:val="24"/>
          <w:lang w:val="en-US" w:eastAsia="zh-CN" w:bidi="ar-SA"/>
        </w:rPr>
        <w:t>40℃～+8</w:t>
      </w:r>
      <w:r>
        <w:rPr>
          <w:rFonts w:ascii="宋体" w:hAnsi="宋体" w:eastAsia="宋体" w:cs="Lucida Sans"/>
          <w:kern w:val="2"/>
          <w:sz w:val="24"/>
          <w:szCs w:val="24"/>
          <w:lang w:val="en-US" w:eastAsia="zh-CN" w:bidi="ar-SA"/>
        </w:rPr>
        <w:t>0</w:t>
      </w:r>
      <w:r>
        <w:rPr>
          <w:rFonts w:hint="eastAsia" w:ascii="宋体" w:hAnsi="宋体" w:eastAsia="宋体" w:cs="Lucida Sans"/>
          <w:kern w:val="2"/>
          <w:sz w:val="24"/>
          <w:szCs w:val="24"/>
          <w:lang w:val="en-US" w:eastAsia="zh-CN" w:bidi="ar-SA"/>
        </w:rPr>
        <w:t>℃；材质：30408；</w:t>
      </w:r>
    </w:p>
    <w:p w14:paraId="7485232F">
      <w:pPr>
        <w:widowControl w:val="0"/>
        <w:adjustRightInd w:val="0"/>
        <w:spacing w:line="360" w:lineRule="auto"/>
        <w:ind w:left="1133" w:leftChars="270" w:hanging="566" w:hangingChars="236"/>
        <w:jc w:val="left"/>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不锈钢焊接低温截止阀：适用介质：液氧、液氮、二氧化碳等液态气体；公称直径：DN10～DN32；</w:t>
      </w:r>
      <w:r>
        <w:rPr>
          <w:rFonts w:ascii="宋体" w:hAnsi="宋体" w:eastAsia="宋体" w:cs="Lucida Sans"/>
          <w:kern w:val="2"/>
          <w:sz w:val="24"/>
          <w:szCs w:val="24"/>
          <w:lang w:val="en-US" w:eastAsia="zh-CN" w:bidi="ar-SA"/>
        </w:rPr>
        <w:t>公称压力：4.0Mpa</w:t>
      </w:r>
      <w:r>
        <w:rPr>
          <w:rFonts w:hint="eastAsia" w:ascii="宋体" w:hAnsi="宋体" w:eastAsia="宋体" w:cs="Lucida Sans"/>
          <w:kern w:val="2"/>
          <w:sz w:val="24"/>
          <w:szCs w:val="24"/>
          <w:lang w:val="en-US" w:eastAsia="zh-CN" w:bidi="ar-SA"/>
        </w:rPr>
        <w:t>；</w:t>
      </w:r>
      <w:r>
        <w:rPr>
          <w:rFonts w:ascii="宋体" w:hAnsi="宋体" w:eastAsia="宋体" w:cs="Lucida Sans"/>
          <w:kern w:val="2"/>
          <w:sz w:val="24"/>
          <w:szCs w:val="24"/>
          <w:lang w:val="en-US" w:eastAsia="zh-CN" w:bidi="ar-SA"/>
        </w:rPr>
        <w:t>工作温度：-196</w:t>
      </w:r>
      <w:r>
        <w:rPr>
          <w:rFonts w:hint="eastAsia" w:ascii="宋体" w:hAnsi="宋体" w:eastAsia="宋体" w:cs="Lucida Sans"/>
          <w:kern w:val="2"/>
          <w:sz w:val="24"/>
          <w:szCs w:val="24"/>
          <w:lang w:val="en-US" w:eastAsia="zh-CN" w:bidi="ar-SA"/>
        </w:rPr>
        <w:t>℃～</w:t>
      </w:r>
      <w:r>
        <w:rPr>
          <w:rFonts w:ascii="宋体" w:hAnsi="宋体" w:eastAsia="宋体" w:cs="Lucida Sans"/>
          <w:kern w:val="2"/>
          <w:sz w:val="24"/>
          <w:szCs w:val="24"/>
          <w:lang w:val="en-US" w:eastAsia="zh-CN" w:bidi="ar-SA"/>
        </w:rPr>
        <w:t>-40</w:t>
      </w:r>
      <w:r>
        <w:rPr>
          <w:rFonts w:hint="eastAsia" w:ascii="宋体" w:hAnsi="宋体" w:eastAsia="宋体" w:cs="Lucida Sans"/>
          <w:kern w:val="2"/>
          <w:sz w:val="24"/>
          <w:szCs w:val="24"/>
          <w:lang w:val="en-US" w:eastAsia="zh-CN" w:bidi="ar-SA"/>
        </w:rPr>
        <w:t>℃；材质：30408；</w:t>
      </w:r>
    </w:p>
    <w:p w14:paraId="19AD1FF7">
      <w:pPr>
        <w:widowControl w:val="0"/>
        <w:adjustRightInd w:val="0"/>
        <w:spacing w:line="360" w:lineRule="auto"/>
        <w:ind w:left="1133" w:leftChars="270" w:hanging="566" w:hangingChars="236"/>
        <w:jc w:val="left"/>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不锈钢焊接常温截止阀：适用介质：氧气、氮气、二氧化碳等气体；公称直径：DN10～DN32；</w:t>
      </w:r>
      <w:r>
        <w:rPr>
          <w:rFonts w:ascii="宋体" w:hAnsi="宋体" w:eastAsia="宋体" w:cs="Lucida Sans"/>
          <w:kern w:val="2"/>
          <w:sz w:val="24"/>
          <w:szCs w:val="24"/>
          <w:lang w:val="en-US" w:eastAsia="zh-CN" w:bidi="ar-SA"/>
        </w:rPr>
        <w:t>公称压力：4.0Mpa</w:t>
      </w:r>
      <w:r>
        <w:rPr>
          <w:rFonts w:hint="eastAsia" w:ascii="宋体" w:hAnsi="宋体" w:eastAsia="宋体" w:cs="Lucida Sans"/>
          <w:kern w:val="2"/>
          <w:sz w:val="24"/>
          <w:szCs w:val="24"/>
          <w:lang w:val="en-US" w:eastAsia="zh-CN" w:bidi="ar-SA"/>
        </w:rPr>
        <w:t>；</w:t>
      </w:r>
      <w:r>
        <w:rPr>
          <w:rFonts w:ascii="宋体" w:hAnsi="宋体" w:eastAsia="宋体" w:cs="Lucida Sans"/>
          <w:kern w:val="2"/>
          <w:sz w:val="24"/>
          <w:szCs w:val="24"/>
          <w:lang w:val="en-US" w:eastAsia="zh-CN" w:bidi="ar-SA"/>
        </w:rPr>
        <w:t>工作温度：-</w:t>
      </w:r>
      <w:r>
        <w:rPr>
          <w:rFonts w:hint="eastAsia" w:ascii="宋体" w:hAnsi="宋体" w:eastAsia="宋体" w:cs="Lucida Sans"/>
          <w:kern w:val="2"/>
          <w:sz w:val="24"/>
          <w:szCs w:val="24"/>
          <w:lang w:val="en-US" w:eastAsia="zh-CN" w:bidi="ar-SA"/>
        </w:rPr>
        <w:t>40℃～+8</w:t>
      </w:r>
      <w:r>
        <w:rPr>
          <w:rFonts w:ascii="宋体" w:hAnsi="宋体" w:eastAsia="宋体" w:cs="Lucida Sans"/>
          <w:kern w:val="2"/>
          <w:sz w:val="24"/>
          <w:szCs w:val="24"/>
          <w:lang w:val="en-US" w:eastAsia="zh-CN" w:bidi="ar-SA"/>
        </w:rPr>
        <w:t>0</w:t>
      </w:r>
      <w:r>
        <w:rPr>
          <w:rFonts w:hint="eastAsia" w:ascii="宋体" w:hAnsi="宋体" w:eastAsia="宋体" w:cs="Lucida Sans"/>
          <w:kern w:val="2"/>
          <w:sz w:val="24"/>
          <w:szCs w:val="24"/>
          <w:lang w:val="en-US" w:eastAsia="zh-CN" w:bidi="ar-SA"/>
        </w:rPr>
        <w:t>℃；材质：30408；</w:t>
      </w:r>
    </w:p>
    <w:p w14:paraId="7D87D0FC">
      <w:pPr>
        <w:widowControl w:val="0"/>
        <w:adjustRightInd w:val="0"/>
        <w:spacing w:line="360" w:lineRule="auto"/>
        <w:ind w:left="1133" w:leftChars="270" w:hanging="566" w:hangingChars="236"/>
        <w:jc w:val="left"/>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不锈钢微启式低温截安阀：适用介质：氧气、氮气、二氧化碳等气体；公称直径：DN10～DN25；整定</w:t>
      </w:r>
      <w:r>
        <w:rPr>
          <w:rFonts w:ascii="宋体" w:hAnsi="宋体" w:eastAsia="宋体" w:cs="Lucida Sans"/>
          <w:kern w:val="2"/>
          <w:sz w:val="24"/>
          <w:szCs w:val="24"/>
          <w:lang w:val="en-US" w:eastAsia="zh-CN" w:bidi="ar-SA"/>
        </w:rPr>
        <w:t>压力：</w:t>
      </w:r>
      <w:r>
        <w:rPr>
          <w:rFonts w:hint="eastAsia" w:ascii="宋体" w:hAnsi="宋体" w:eastAsia="宋体" w:cs="Lucida Sans"/>
          <w:kern w:val="2"/>
          <w:sz w:val="24"/>
          <w:szCs w:val="24"/>
          <w:lang w:val="en-US" w:eastAsia="zh-CN" w:bidi="ar-SA"/>
        </w:rPr>
        <w:t>0.84</w:t>
      </w:r>
      <w:r>
        <w:rPr>
          <w:rFonts w:ascii="宋体" w:hAnsi="宋体" w:eastAsia="宋体" w:cs="Lucida Sans"/>
          <w:kern w:val="2"/>
          <w:sz w:val="24"/>
          <w:szCs w:val="24"/>
          <w:lang w:val="en-US" w:eastAsia="zh-CN" w:bidi="ar-SA"/>
        </w:rPr>
        <w:t>Mpa</w:t>
      </w:r>
      <w:r>
        <w:rPr>
          <w:rFonts w:hint="eastAsia" w:ascii="宋体" w:hAnsi="宋体" w:eastAsia="宋体" w:cs="Lucida Sans"/>
          <w:kern w:val="2"/>
          <w:sz w:val="24"/>
          <w:szCs w:val="24"/>
          <w:lang w:val="en-US" w:eastAsia="zh-CN" w:bidi="ar-SA"/>
        </w:rPr>
        <w:t>～0.55</w:t>
      </w:r>
      <w:r>
        <w:rPr>
          <w:rFonts w:ascii="宋体" w:hAnsi="宋体" w:eastAsia="宋体" w:cs="Lucida Sans"/>
          <w:kern w:val="2"/>
          <w:sz w:val="24"/>
          <w:szCs w:val="24"/>
          <w:lang w:val="en-US" w:eastAsia="zh-CN" w:bidi="ar-SA"/>
        </w:rPr>
        <w:t>Mpa</w:t>
      </w:r>
      <w:r>
        <w:rPr>
          <w:rFonts w:hint="eastAsia" w:ascii="宋体" w:hAnsi="宋体" w:eastAsia="宋体" w:cs="Lucida Sans"/>
          <w:kern w:val="2"/>
          <w:sz w:val="24"/>
          <w:szCs w:val="24"/>
          <w:lang w:val="en-US" w:eastAsia="zh-CN" w:bidi="ar-SA"/>
        </w:rPr>
        <w:t>；</w:t>
      </w:r>
      <w:r>
        <w:rPr>
          <w:rFonts w:ascii="宋体" w:hAnsi="宋体" w:eastAsia="宋体" w:cs="Lucida Sans"/>
          <w:kern w:val="2"/>
          <w:sz w:val="24"/>
          <w:szCs w:val="24"/>
          <w:lang w:val="en-US" w:eastAsia="zh-CN" w:bidi="ar-SA"/>
        </w:rPr>
        <w:t>工作温度：-</w:t>
      </w:r>
      <w:r>
        <w:rPr>
          <w:rFonts w:hint="eastAsia" w:ascii="宋体" w:hAnsi="宋体" w:eastAsia="宋体" w:cs="Lucida Sans"/>
          <w:kern w:val="2"/>
          <w:sz w:val="24"/>
          <w:szCs w:val="24"/>
          <w:lang w:val="en-US" w:eastAsia="zh-CN" w:bidi="ar-SA"/>
        </w:rPr>
        <w:t>196℃～+8</w:t>
      </w:r>
      <w:r>
        <w:rPr>
          <w:rFonts w:ascii="宋体" w:hAnsi="宋体" w:eastAsia="宋体" w:cs="Lucida Sans"/>
          <w:kern w:val="2"/>
          <w:sz w:val="24"/>
          <w:szCs w:val="24"/>
          <w:lang w:val="en-US" w:eastAsia="zh-CN" w:bidi="ar-SA"/>
        </w:rPr>
        <w:t>0</w:t>
      </w:r>
      <w:r>
        <w:rPr>
          <w:rFonts w:hint="eastAsia" w:ascii="宋体" w:hAnsi="宋体" w:eastAsia="宋体" w:cs="Lucida Sans"/>
          <w:kern w:val="2"/>
          <w:sz w:val="24"/>
          <w:szCs w:val="24"/>
          <w:lang w:val="en-US" w:eastAsia="zh-CN" w:bidi="ar-SA"/>
        </w:rPr>
        <w:t>℃；材质：30408；</w:t>
      </w:r>
    </w:p>
    <w:p w14:paraId="05ED4B66">
      <w:pPr>
        <w:adjustRightInd/>
        <w:spacing w:line="360" w:lineRule="auto"/>
        <w:ind w:right="-105" w:rightChars="-50" w:firstLine="480" w:firstLineChars="200"/>
        <w:rPr>
          <w:rFonts w:hint="eastAsia" w:ascii="宋体" w:hAnsi="宋体" w:eastAsia="宋体" w:cs="Times New Roman"/>
          <w:sz w:val="24"/>
          <w:szCs w:val="24"/>
        </w:rPr>
      </w:pPr>
      <w:r>
        <w:rPr>
          <w:rFonts w:hint="eastAsia" w:ascii="宋体" w:hAnsi="宋体" w:eastAsia="宋体" w:cs="Times New Roman"/>
          <w:sz w:val="24"/>
          <w:szCs w:val="24"/>
        </w:rPr>
        <w:t>不锈钢管道：规格：Φ32×3～Φ45×3；材质：06Cr19Ni10（30408）。</w:t>
      </w:r>
    </w:p>
    <w:p w14:paraId="3C9ECB7A">
      <w:pPr>
        <w:widowControl w:val="0"/>
        <w:numPr>
          <w:ilvl w:val="0"/>
          <w:numId w:val="0"/>
        </w:numPr>
        <w:spacing w:line="360" w:lineRule="auto"/>
        <w:ind w:left="567" w:hanging="425"/>
        <w:contextualSpacing/>
        <w:jc w:val="left"/>
        <w:rPr>
          <w:rFonts w:hint="eastAsia" w:ascii="宋体" w:hAnsi="宋体" w:eastAsia="宋体" w:cs="Times New Roman"/>
          <w:kern w:val="2"/>
          <w:sz w:val="24"/>
          <w:szCs w:val="24"/>
          <w:lang w:val="en-US" w:eastAsia="zh-CN" w:bidi="ar-SA"/>
        </w:rPr>
      </w:pPr>
      <w:r>
        <w:rPr>
          <w:rFonts w:hint="eastAsia" w:ascii="宋体" w:hAnsi="宋体" w:eastAsia="宋体" w:cs="Times New Roman"/>
          <w:b w:val="0"/>
          <w:bCs w:val="0"/>
          <w:kern w:val="2"/>
          <w:sz w:val="24"/>
          <w:szCs w:val="24"/>
          <w:lang w:val="en-US" w:eastAsia="zh-CN" w:bidi="ar-SA"/>
        </w:rPr>
        <w:t>1.5.</w:t>
      </w:r>
      <w:r>
        <w:rPr>
          <w:rFonts w:hint="eastAsia" w:ascii="宋体" w:hAnsi="宋体" w:eastAsia="宋体" w:cs="Times New Roman"/>
          <w:kern w:val="2"/>
          <w:sz w:val="24"/>
          <w:szCs w:val="24"/>
          <w:lang w:val="en-US" w:eastAsia="zh-CN" w:bidi="ar-SA"/>
        </w:rPr>
        <w:t>液氧站</w:t>
      </w:r>
      <w:r>
        <w:rPr>
          <w:rFonts w:hint="eastAsia" w:ascii="宋体" w:hAnsi="宋体" w:eastAsia="宋体" w:cs="Times New Roman"/>
          <w:sz w:val="24"/>
          <w:szCs w:val="24"/>
        </w:rPr>
        <w:t>监测</w:t>
      </w:r>
      <w:r>
        <w:rPr>
          <w:rFonts w:hint="eastAsia" w:ascii="宋体" w:hAnsi="宋体" w:eastAsia="宋体" w:cs="Times New Roman"/>
          <w:kern w:val="2"/>
          <w:sz w:val="24"/>
          <w:szCs w:val="24"/>
          <w:lang w:val="en-US" w:eastAsia="zh-CN" w:bidi="ar-SA"/>
        </w:rPr>
        <w:t>报警系统：</w:t>
      </w:r>
    </w:p>
    <w:p w14:paraId="0F1CE2F4">
      <w:pPr>
        <w:spacing w:line="360" w:lineRule="auto"/>
        <w:ind w:right="-105" w:rightChars="-50" w:firstLine="480" w:firstLineChars="200"/>
        <w:rPr>
          <w:rFonts w:hint="eastAsia" w:ascii="宋体" w:hAnsi="宋体" w:eastAsia="宋体" w:cs="Times New Roman"/>
          <w:sz w:val="24"/>
          <w:szCs w:val="24"/>
        </w:rPr>
      </w:pPr>
      <w:r>
        <w:rPr>
          <w:rFonts w:hint="eastAsia" w:ascii="宋体" w:hAnsi="宋体" w:eastAsia="宋体" w:cs="Times New Roman"/>
          <w:sz w:val="24"/>
          <w:szCs w:val="24"/>
        </w:rPr>
        <w:t>在原有的液氧站监测报警系统上增加本液氧罐的以下功能：</w:t>
      </w:r>
    </w:p>
    <w:p w14:paraId="26C33E9F">
      <w:pPr>
        <w:spacing w:line="360" w:lineRule="auto"/>
        <w:ind w:right="-105" w:rightChars="-50" w:firstLine="480" w:firstLineChars="200"/>
        <w:rPr>
          <w:rFonts w:hint="eastAsia" w:ascii="宋体" w:hAnsi="宋体" w:eastAsia="宋体" w:cs="Times New Roman"/>
          <w:sz w:val="24"/>
          <w:szCs w:val="24"/>
        </w:rPr>
      </w:pPr>
      <w:r>
        <w:rPr>
          <w:rFonts w:hint="eastAsia" w:ascii="宋体" w:hAnsi="宋体" w:eastAsia="宋体" w:cs="Times New Roman"/>
          <w:sz w:val="24"/>
          <w:szCs w:val="24"/>
        </w:rPr>
        <w:t>液氧液位动态实时显示；</w:t>
      </w:r>
    </w:p>
    <w:p w14:paraId="15B25E22">
      <w:pPr>
        <w:spacing w:line="360" w:lineRule="auto"/>
        <w:ind w:right="-105" w:rightChars="-50" w:firstLine="480" w:firstLineChars="200"/>
        <w:rPr>
          <w:rFonts w:hint="eastAsia" w:ascii="宋体" w:hAnsi="宋体" w:eastAsia="宋体" w:cs="Times New Roman"/>
          <w:sz w:val="24"/>
          <w:szCs w:val="24"/>
        </w:rPr>
      </w:pPr>
      <w:r>
        <w:rPr>
          <w:rFonts w:hint="eastAsia" w:ascii="宋体" w:hAnsi="宋体" w:eastAsia="宋体" w:cs="Times New Roman"/>
          <w:sz w:val="24"/>
          <w:szCs w:val="24"/>
        </w:rPr>
        <w:t>加液量即时播报和显示、后台加液量统计；</w:t>
      </w:r>
    </w:p>
    <w:p w14:paraId="43790ED9">
      <w:pPr>
        <w:spacing w:line="360" w:lineRule="auto"/>
        <w:ind w:right="-105" w:rightChars="-50" w:firstLine="480" w:firstLineChars="200"/>
        <w:rPr>
          <w:rFonts w:hint="eastAsia" w:ascii="宋体" w:hAnsi="宋体" w:eastAsia="宋体" w:cs="Times New Roman"/>
          <w:sz w:val="24"/>
          <w:szCs w:val="24"/>
        </w:rPr>
      </w:pPr>
      <w:r>
        <w:rPr>
          <w:rFonts w:hint="eastAsia" w:ascii="宋体" w:hAnsi="宋体" w:eastAsia="宋体" w:cs="Times New Roman"/>
          <w:sz w:val="24"/>
          <w:szCs w:val="24"/>
        </w:rPr>
        <w:t>使用时的流水指示；</w:t>
      </w:r>
    </w:p>
    <w:p w14:paraId="5DECCAF1">
      <w:pPr>
        <w:spacing w:line="360" w:lineRule="auto"/>
        <w:ind w:right="-105" w:rightChars="-50" w:firstLine="480" w:firstLineChars="200"/>
        <w:rPr>
          <w:rFonts w:hint="eastAsia" w:ascii="宋体" w:hAnsi="宋体" w:eastAsia="宋体" w:cs="Times New Roman"/>
          <w:sz w:val="24"/>
          <w:szCs w:val="24"/>
        </w:rPr>
      </w:pPr>
      <w:r>
        <w:rPr>
          <w:rFonts w:hint="eastAsia" w:ascii="宋体" w:hAnsi="宋体" w:eastAsia="宋体" w:cs="Times New Roman"/>
          <w:sz w:val="24"/>
          <w:szCs w:val="24"/>
        </w:rPr>
        <w:t>液氧液位低液位预警，超低液位报警；</w:t>
      </w:r>
    </w:p>
    <w:p w14:paraId="505E8D17">
      <w:pPr>
        <w:spacing w:line="360" w:lineRule="auto"/>
        <w:ind w:right="-105" w:rightChars="-50" w:firstLine="480" w:firstLineChars="200"/>
        <w:rPr>
          <w:rFonts w:hint="eastAsia" w:ascii="宋体" w:hAnsi="宋体" w:eastAsia="宋体" w:cs="Times New Roman"/>
          <w:sz w:val="24"/>
          <w:szCs w:val="24"/>
        </w:rPr>
      </w:pPr>
      <w:r>
        <w:rPr>
          <w:rFonts w:hint="eastAsia" w:ascii="宋体" w:hAnsi="宋体" w:eastAsia="宋体" w:cs="Times New Roman"/>
          <w:sz w:val="24"/>
          <w:szCs w:val="24"/>
        </w:rPr>
        <w:t>蒸发压力动态实时显示、超压报警</w:t>
      </w:r>
    </w:p>
    <w:p w14:paraId="397FC79C">
      <w:pPr>
        <w:spacing w:line="360" w:lineRule="auto"/>
        <w:ind w:right="-105" w:rightChars="-50" w:firstLine="480" w:firstLineChars="200"/>
        <w:rPr>
          <w:rFonts w:hint="eastAsia" w:ascii="宋体" w:hAnsi="宋体" w:eastAsia="宋体" w:cs="Times New Roman"/>
          <w:sz w:val="24"/>
          <w:szCs w:val="24"/>
        </w:rPr>
      </w:pPr>
      <w:r>
        <w:rPr>
          <w:rFonts w:hint="eastAsia" w:ascii="宋体" w:hAnsi="宋体" w:eastAsia="宋体" w:cs="Times New Roman"/>
          <w:sz w:val="24"/>
          <w:szCs w:val="24"/>
        </w:rPr>
        <w:t>输出压力动态实时显示、超欠压报警</w:t>
      </w:r>
    </w:p>
    <w:p w14:paraId="0E5B4D69">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包括充氟氧气专用液位变送器、氧气专用压力变送器、无触点霍尔接近开关、不锈钢防爆管线，液氧站防雷接地、设备接地、人员车辆静电释放器。</w:t>
      </w:r>
    </w:p>
    <w:p w14:paraId="5EAFE92E">
      <w:pPr>
        <w:widowControl w:val="0"/>
        <w:numPr>
          <w:ilvl w:val="-1"/>
          <w:numId w:val="0"/>
        </w:numPr>
        <w:adjustRightInd w:val="0"/>
        <w:spacing w:line="360" w:lineRule="auto"/>
        <w:ind w:left="0" w:leftChars="0" w:firstLine="0" w:firstLineChars="0"/>
        <w:jc w:val="left"/>
        <w:rPr>
          <w:rFonts w:hint="eastAsia" w:ascii="宋体" w:hAnsi="宋体" w:eastAsia="宋体" w:cs="Lucida Sans"/>
          <w:kern w:val="2"/>
          <w:sz w:val="24"/>
          <w:szCs w:val="24"/>
          <w:lang w:val="zh-CN" w:eastAsia="zh-CN" w:bidi="ar-SA"/>
        </w:rPr>
      </w:pPr>
      <w:r>
        <w:rPr>
          <w:rFonts w:hint="eastAsia" w:ascii="宋体" w:hAnsi="宋体" w:eastAsia="宋体" w:cs="Lucida Sans"/>
          <w:kern w:val="2"/>
          <w:sz w:val="24"/>
          <w:szCs w:val="24"/>
          <w:lang w:val="en-US" w:eastAsia="zh-CN" w:bidi="ar-SA"/>
        </w:rPr>
        <w:t xml:space="preserve">1.6 </w:t>
      </w:r>
      <w:r>
        <w:rPr>
          <w:rFonts w:hint="eastAsia" w:ascii="宋体" w:hAnsi="宋体" w:eastAsia="宋体" w:cs="Lucida Sans"/>
          <w:kern w:val="2"/>
          <w:sz w:val="24"/>
          <w:szCs w:val="24"/>
          <w:lang w:val="zh-CN" w:eastAsia="zh-CN" w:bidi="ar-SA"/>
        </w:rPr>
        <w:t>提供液氧站设备的检测报告的证明材料</w:t>
      </w:r>
    </w:p>
    <w:p w14:paraId="04314704">
      <w:pPr>
        <w:keepNext w:val="0"/>
        <w:keepLines w:val="0"/>
        <w:pageBreakBefore w:val="0"/>
        <w:widowControl w:val="0"/>
        <w:numPr>
          <w:ilvl w:val="0"/>
          <w:numId w:val="5"/>
        </w:numPr>
        <w:kinsoku/>
        <w:wordWrap/>
        <w:overflowPunct/>
        <w:topLinePunct w:val="0"/>
        <w:autoSpaceDE/>
        <w:autoSpaceDN/>
        <w:bidi w:val="0"/>
        <w:adjustRightInd w:val="0"/>
        <w:snapToGrid/>
        <w:spacing w:line="360" w:lineRule="auto"/>
        <w:ind w:left="426" w:firstLine="0" w:firstLineChars="0"/>
        <w:jc w:val="left"/>
        <w:textAlignment w:val="auto"/>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液氧储罐生产商的特种设备设计许可证（压力容器）；</w:t>
      </w:r>
    </w:p>
    <w:p w14:paraId="73E68F63">
      <w:pPr>
        <w:keepNext w:val="0"/>
        <w:keepLines w:val="0"/>
        <w:pageBreakBefore w:val="0"/>
        <w:widowControl w:val="0"/>
        <w:numPr>
          <w:ilvl w:val="0"/>
          <w:numId w:val="5"/>
        </w:numPr>
        <w:kinsoku/>
        <w:wordWrap/>
        <w:overflowPunct/>
        <w:topLinePunct w:val="0"/>
        <w:autoSpaceDE/>
        <w:autoSpaceDN/>
        <w:bidi w:val="0"/>
        <w:adjustRightInd w:val="0"/>
        <w:snapToGrid/>
        <w:spacing w:line="360" w:lineRule="auto"/>
        <w:ind w:left="426" w:firstLine="0" w:firstLineChars="0"/>
        <w:jc w:val="left"/>
        <w:textAlignment w:val="auto"/>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★液氧储罐生产商的特种设备生产许可证（压力容器）；</w:t>
      </w:r>
    </w:p>
    <w:p w14:paraId="75EAA909">
      <w:pPr>
        <w:keepNext w:val="0"/>
        <w:keepLines w:val="0"/>
        <w:pageBreakBefore w:val="0"/>
        <w:widowControl w:val="0"/>
        <w:numPr>
          <w:ilvl w:val="0"/>
          <w:numId w:val="5"/>
        </w:numPr>
        <w:kinsoku/>
        <w:wordWrap/>
        <w:overflowPunct/>
        <w:topLinePunct w:val="0"/>
        <w:autoSpaceDE/>
        <w:autoSpaceDN/>
        <w:bidi w:val="0"/>
        <w:adjustRightInd w:val="0"/>
        <w:snapToGrid/>
        <w:spacing w:line="360" w:lineRule="auto"/>
        <w:ind w:left="426" w:firstLine="0" w:firstLineChars="0"/>
        <w:jc w:val="left"/>
        <w:textAlignment w:val="auto"/>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液氧储罐满足产品设计使用寿命≥20年，提供生产商质量文件相关数据加盖公章；</w:t>
      </w:r>
    </w:p>
    <w:p w14:paraId="3A708371">
      <w:pPr>
        <w:keepNext w:val="0"/>
        <w:keepLines w:val="0"/>
        <w:pageBreakBefore w:val="0"/>
        <w:widowControl w:val="0"/>
        <w:numPr>
          <w:ilvl w:val="0"/>
          <w:numId w:val="5"/>
        </w:numPr>
        <w:kinsoku/>
        <w:wordWrap/>
        <w:overflowPunct/>
        <w:topLinePunct w:val="0"/>
        <w:autoSpaceDE/>
        <w:autoSpaceDN/>
        <w:bidi w:val="0"/>
        <w:adjustRightInd w:val="0"/>
        <w:snapToGrid/>
        <w:spacing w:line="360" w:lineRule="auto"/>
        <w:ind w:left="426" w:firstLine="0" w:firstLineChars="0"/>
        <w:jc w:val="left"/>
        <w:textAlignment w:val="auto"/>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液氧储罐生产商的特种设备生产许可证（压力管道）；</w:t>
      </w:r>
    </w:p>
    <w:p w14:paraId="34CED463">
      <w:pPr>
        <w:keepNext w:val="0"/>
        <w:keepLines w:val="0"/>
        <w:pageBreakBefore w:val="0"/>
        <w:widowControl w:val="0"/>
        <w:numPr>
          <w:ilvl w:val="0"/>
          <w:numId w:val="5"/>
        </w:numPr>
        <w:kinsoku/>
        <w:wordWrap/>
        <w:overflowPunct/>
        <w:topLinePunct w:val="0"/>
        <w:autoSpaceDE/>
        <w:autoSpaceDN/>
        <w:bidi w:val="0"/>
        <w:adjustRightInd w:val="0"/>
        <w:snapToGrid/>
        <w:spacing w:line="360" w:lineRule="auto"/>
        <w:ind w:left="426" w:firstLine="0" w:firstLineChars="0"/>
        <w:jc w:val="left"/>
        <w:textAlignment w:val="auto"/>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液氧储罐</w:t>
      </w:r>
      <w:r>
        <w:rPr>
          <w:rFonts w:ascii="宋体" w:hAnsi="宋体" w:eastAsia="宋体" w:cs="Lucida Sans"/>
          <w:kern w:val="2"/>
          <w:sz w:val="24"/>
          <w:szCs w:val="24"/>
          <w:lang w:val="en-US" w:eastAsia="zh-CN" w:bidi="ar-SA"/>
        </w:rPr>
        <w:t>ASME SECTION-I ASME</w:t>
      </w:r>
      <w:r>
        <w:rPr>
          <w:rFonts w:hint="eastAsia" w:ascii="宋体" w:hAnsi="宋体" w:eastAsia="宋体" w:cs="Lucida Sans"/>
          <w:kern w:val="2"/>
          <w:sz w:val="24"/>
          <w:szCs w:val="24"/>
          <w:lang w:val="en-US" w:eastAsia="zh-CN" w:bidi="ar-SA"/>
        </w:rPr>
        <w:t>认证证书（</w:t>
      </w:r>
      <w:r>
        <w:rPr>
          <w:rFonts w:ascii="宋体" w:hAnsi="宋体" w:eastAsia="宋体" w:cs="Lucida Sans"/>
          <w:kern w:val="2"/>
          <w:sz w:val="24"/>
          <w:szCs w:val="24"/>
          <w:lang w:val="en-US" w:eastAsia="zh-CN" w:bidi="ar-SA"/>
        </w:rPr>
        <w:t>锅炉及压力容器规范</w:t>
      </w:r>
      <w:r>
        <w:rPr>
          <w:rFonts w:hint="eastAsia" w:ascii="宋体" w:hAnsi="宋体" w:eastAsia="宋体" w:cs="Lucida Sans"/>
          <w:kern w:val="2"/>
          <w:sz w:val="24"/>
          <w:szCs w:val="24"/>
          <w:lang w:val="en-US" w:eastAsia="zh-CN" w:bidi="ar-SA"/>
        </w:rPr>
        <w:t>）；</w:t>
      </w:r>
    </w:p>
    <w:p w14:paraId="5172C5AA">
      <w:pPr>
        <w:keepNext w:val="0"/>
        <w:keepLines w:val="0"/>
        <w:pageBreakBefore w:val="0"/>
        <w:widowControl w:val="0"/>
        <w:numPr>
          <w:ilvl w:val="0"/>
          <w:numId w:val="5"/>
        </w:numPr>
        <w:kinsoku/>
        <w:wordWrap/>
        <w:overflowPunct/>
        <w:topLinePunct w:val="0"/>
        <w:autoSpaceDE/>
        <w:autoSpaceDN/>
        <w:bidi w:val="0"/>
        <w:adjustRightInd w:val="0"/>
        <w:snapToGrid/>
        <w:spacing w:line="360" w:lineRule="auto"/>
        <w:ind w:left="426" w:firstLine="0" w:firstLineChars="0"/>
        <w:jc w:val="left"/>
        <w:textAlignment w:val="auto"/>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提供汽化器生产商的特种设备生产许可证（压力元件）；</w:t>
      </w:r>
    </w:p>
    <w:p w14:paraId="6F2B7D4C">
      <w:pPr>
        <w:keepNext w:val="0"/>
        <w:keepLines w:val="0"/>
        <w:pageBreakBefore w:val="0"/>
        <w:widowControl w:val="0"/>
        <w:numPr>
          <w:ilvl w:val="0"/>
          <w:numId w:val="5"/>
        </w:numPr>
        <w:kinsoku/>
        <w:wordWrap/>
        <w:overflowPunct/>
        <w:topLinePunct w:val="0"/>
        <w:autoSpaceDE/>
        <w:autoSpaceDN/>
        <w:bidi w:val="0"/>
        <w:adjustRightInd w:val="0"/>
        <w:snapToGrid/>
        <w:spacing w:line="360" w:lineRule="auto"/>
        <w:ind w:left="426" w:firstLine="0" w:firstLineChars="0"/>
        <w:jc w:val="left"/>
        <w:textAlignment w:val="auto"/>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提供氧气液位变送器、压力变送器为充氟的证明材料；</w:t>
      </w:r>
    </w:p>
    <w:p w14:paraId="056D058A">
      <w:pPr>
        <w:keepNext w:val="0"/>
        <w:keepLines w:val="0"/>
        <w:pageBreakBefore w:val="0"/>
        <w:widowControl w:val="0"/>
        <w:numPr>
          <w:ilvl w:val="0"/>
          <w:numId w:val="5"/>
        </w:numPr>
        <w:kinsoku/>
        <w:wordWrap/>
        <w:overflowPunct/>
        <w:topLinePunct w:val="0"/>
        <w:autoSpaceDE/>
        <w:autoSpaceDN/>
        <w:bidi w:val="0"/>
        <w:adjustRightInd w:val="0"/>
        <w:snapToGrid/>
        <w:spacing w:line="360" w:lineRule="auto"/>
        <w:ind w:left="426" w:firstLine="0" w:firstLineChars="0"/>
        <w:jc w:val="left"/>
        <w:textAlignment w:val="auto"/>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提供阀门、减压器、安全阀、不锈钢管等的特种设备制造许可证（压力管道元件）；</w:t>
      </w:r>
    </w:p>
    <w:p w14:paraId="40B269D6">
      <w:pPr>
        <w:keepNext w:val="0"/>
        <w:keepLines w:val="0"/>
        <w:pageBreakBefore w:val="0"/>
        <w:widowControl w:val="0"/>
        <w:numPr>
          <w:ilvl w:val="0"/>
          <w:numId w:val="5"/>
        </w:numPr>
        <w:kinsoku/>
        <w:wordWrap/>
        <w:overflowPunct/>
        <w:topLinePunct w:val="0"/>
        <w:autoSpaceDE/>
        <w:autoSpaceDN/>
        <w:bidi w:val="0"/>
        <w:adjustRightInd w:val="0"/>
        <w:snapToGrid/>
        <w:spacing w:line="360" w:lineRule="auto"/>
        <w:ind w:left="426" w:firstLine="0" w:firstLineChars="0"/>
        <w:jc w:val="left"/>
        <w:textAlignment w:val="auto"/>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提供阀门、减压器、安全阀、不锈钢管等的形式试验证书；</w:t>
      </w:r>
    </w:p>
    <w:p w14:paraId="2DC5F0F3">
      <w:pPr>
        <w:keepNext w:val="0"/>
        <w:keepLines w:val="0"/>
        <w:pageBreakBefore w:val="0"/>
        <w:widowControl w:val="0"/>
        <w:numPr>
          <w:ilvl w:val="0"/>
          <w:numId w:val="5"/>
        </w:numPr>
        <w:kinsoku/>
        <w:wordWrap/>
        <w:overflowPunct/>
        <w:topLinePunct w:val="0"/>
        <w:autoSpaceDE/>
        <w:autoSpaceDN/>
        <w:bidi w:val="0"/>
        <w:adjustRightInd w:val="0"/>
        <w:snapToGrid/>
        <w:spacing w:line="360" w:lineRule="auto"/>
        <w:ind w:left="426" w:firstLine="0" w:firstLineChars="0"/>
        <w:jc w:val="left"/>
        <w:textAlignment w:val="auto"/>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不锈钢管符合GB/T 26125-2011、GB/T 26572-2011的检测报告；</w:t>
      </w:r>
    </w:p>
    <w:p w14:paraId="65BD7AE3">
      <w:pPr>
        <w:keepNext w:val="0"/>
        <w:keepLines w:val="0"/>
        <w:pageBreakBefore w:val="0"/>
        <w:widowControl w:val="0"/>
        <w:numPr>
          <w:ilvl w:val="0"/>
          <w:numId w:val="5"/>
        </w:numPr>
        <w:kinsoku/>
        <w:wordWrap/>
        <w:overflowPunct/>
        <w:topLinePunct w:val="0"/>
        <w:autoSpaceDE/>
        <w:autoSpaceDN/>
        <w:bidi w:val="0"/>
        <w:adjustRightInd w:val="0"/>
        <w:snapToGrid/>
        <w:spacing w:line="360" w:lineRule="auto"/>
        <w:ind w:left="426" w:firstLine="0" w:firstLineChars="0"/>
        <w:jc w:val="left"/>
        <w:textAlignment w:val="auto"/>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不锈钢管材质不含有害物质（铅、镉、汞、六价铬）四项重金属成份检测报告；</w:t>
      </w:r>
    </w:p>
    <w:p w14:paraId="262A3D8E">
      <w:pPr>
        <w:keepNext w:val="0"/>
        <w:keepLines w:val="0"/>
        <w:pageBreakBefore w:val="0"/>
        <w:widowControl w:val="0"/>
        <w:numPr>
          <w:ilvl w:val="0"/>
          <w:numId w:val="5"/>
        </w:numPr>
        <w:kinsoku/>
        <w:wordWrap/>
        <w:overflowPunct/>
        <w:topLinePunct w:val="0"/>
        <w:autoSpaceDE/>
        <w:autoSpaceDN/>
        <w:bidi w:val="0"/>
        <w:adjustRightInd w:val="0"/>
        <w:snapToGrid/>
        <w:spacing w:line="360" w:lineRule="auto"/>
        <w:ind w:left="426" w:firstLine="0" w:firstLineChars="0"/>
        <w:jc w:val="left"/>
        <w:textAlignment w:val="auto"/>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报警系统符合</w:t>
      </w:r>
      <w:r>
        <w:rPr>
          <w:rFonts w:ascii="宋体" w:hAnsi="宋体" w:eastAsia="宋体" w:cs="Lucida Sans"/>
          <w:kern w:val="2"/>
          <w:sz w:val="24"/>
          <w:szCs w:val="24"/>
          <w:lang w:val="en-US" w:eastAsia="zh-CN" w:bidi="ar-SA"/>
        </w:rPr>
        <w:t>YY 9706.102-2021</w:t>
      </w:r>
      <w:r>
        <w:rPr>
          <w:rFonts w:hint="eastAsia" w:ascii="宋体" w:hAnsi="宋体" w:eastAsia="宋体" w:cs="Lucida Sans"/>
          <w:kern w:val="2"/>
          <w:sz w:val="24"/>
          <w:szCs w:val="24"/>
          <w:lang w:val="en-US" w:eastAsia="zh-CN" w:bidi="ar-SA"/>
        </w:rPr>
        <w:t>《</w:t>
      </w:r>
      <w:r>
        <w:rPr>
          <w:rFonts w:ascii="宋体" w:hAnsi="宋体" w:eastAsia="宋体" w:cs="Lucida Sans"/>
          <w:kern w:val="2"/>
          <w:sz w:val="24"/>
          <w:szCs w:val="24"/>
          <w:lang w:val="en-US" w:eastAsia="zh-CN" w:bidi="ar-SA"/>
        </w:rPr>
        <w:t>医用电气设备 第1-2部分:基本安全和基本性能的通用要求 并列标准:电磁兼容 要求和试验</w:t>
      </w:r>
      <w:r>
        <w:rPr>
          <w:rFonts w:hint="eastAsia" w:ascii="宋体" w:hAnsi="宋体" w:eastAsia="宋体" w:cs="Lucida Sans"/>
          <w:kern w:val="2"/>
          <w:sz w:val="24"/>
          <w:szCs w:val="24"/>
          <w:lang w:val="en-US" w:eastAsia="zh-CN" w:bidi="ar-SA"/>
        </w:rPr>
        <w:t>》的检测报告。</w:t>
      </w:r>
    </w:p>
    <w:p w14:paraId="5C43299B">
      <w:pPr>
        <w:keepNext w:val="0"/>
        <w:keepLines w:val="0"/>
        <w:pageBreakBefore w:val="0"/>
        <w:widowControl w:val="0"/>
        <w:numPr>
          <w:ilvl w:val="0"/>
          <w:numId w:val="5"/>
        </w:numPr>
        <w:kinsoku/>
        <w:wordWrap/>
        <w:overflowPunct/>
        <w:topLinePunct w:val="0"/>
        <w:autoSpaceDE/>
        <w:autoSpaceDN/>
        <w:bidi w:val="0"/>
        <w:adjustRightInd w:val="0"/>
        <w:snapToGrid/>
        <w:spacing w:line="360" w:lineRule="auto"/>
        <w:ind w:left="426" w:firstLine="0" w:firstLineChars="0"/>
        <w:jc w:val="left"/>
        <w:textAlignment w:val="auto"/>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报警系统符合GB</w:t>
      </w:r>
      <w:r>
        <w:rPr>
          <w:rFonts w:ascii="宋体" w:hAnsi="宋体" w:eastAsia="宋体" w:cs="Lucida Sans"/>
          <w:kern w:val="2"/>
          <w:sz w:val="24"/>
          <w:szCs w:val="24"/>
          <w:lang w:val="en-US" w:eastAsia="zh-CN" w:bidi="ar-SA"/>
        </w:rPr>
        <w:t xml:space="preserve"> 9706.1-202</w:t>
      </w:r>
      <w:r>
        <w:rPr>
          <w:rFonts w:hint="eastAsia" w:ascii="宋体" w:hAnsi="宋体" w:eastAsia="宋体" w:cs="Lucida Sans"/>
          <w:kern w:val="2"/>
          <w:sz w:val="24"/>
          <w:szCs w:val="24"/>
          <w:lang w:val="en-US" w:eastAsia="zh-CN" w:bidi="ar-SA"/>
        </w:rPr>
        <w:t>0《</w:t>
      </w:r>
      <w:r>
        <w:rPr>
          <w:rFonts w:ascii="宋体" w:hAnsi="宋体" w:eastAsia="宋体" w:cs="Lucida Sans"/>
          <w:kern w:val="2"/>
          <w:sz w:val="24"/>
          <w:szCs w:val="24"/>
          <w:lang w:val="en-US" w:eastAsia="zh-CN" w:bidi="ar-SA"/>
        </w:rPr>
        <w:t>医用电气设备　第1部分：基本安全和基本性能的通用要求</w:t>
      </w:r>
      <w:r>
        <w:rPr>
          <w:rFonts w:hint="eastAsia" w:ascii="宋体" w:hAnsi="宋体" w:eastAsia="宋体" w:cs="Lucida Sans"/>
          <w:kern w:val="2"/>
          <w:sz w:val="24"/>
          <w:szCs w:val="24"/>
          <w:lang w:val="en-US" w:eastAsia="zh-CN" w:bidi="ar-SA"/>
        </w:rPr>
        <w:t>》的检测报告。</w:t>
      </w:r>
    </w:p>
    <w:p w14:paraId="6EB6B718">
      <w:pPr>
        <w:widowControl w:val="0"/>
        <w:numPr>
          <w:ilvl w:val="0"/>
          <w:numId w:val="0"/>
        </w:numPr>
        <w:adjustRightInd w:val="0"/>
        <w:spacing w:line="360" w:lineRule="auto"/>
        <w:ind w:left="426"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2. 氧气二级减压箱：</w:t>
      </w:r>
      <w:r>
        <w:rPr>
          <w:rFonts w:ascii="宋体" w:hAnsi="宋体" w:eastAsia="宋体" w:cs="Lucida Sans"/>
          <w:kern w:val="2"/>
          <w:sz w:val="24"/>
          <w:szCs w:val="24"/>
          <w:lang w:val="en-US" w:eastAsia="zh-CN" w:bidi="ar-SA"/>
        </w:rPr>
        <w:t xml:space="preserve"> </w:t>
      </w:r>
    </w:p>
    <w:p w14:paraId="26D48474">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氧站的出口压力0.65～0.55Mpa，经过主管道输送至病区二级减压箱入口，由二级减压箱减压至0.4Mpa(区域可调)输送至各个病房终端，保证了终端设备使用的安全性。</w:t>
      </w:r>
    </w:p>
    <w:p w14:paraId="3C60D96B">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二级减压箱内均采用双路设计，一用一备。出口设有安全阀，当减压器故障出现压力升高，超过安全阀开启压力值时，安全阀自动开启卸压，大大提高了使用安全性。</w:t>
      </w:r>
    </w:p>
    <w:p w14:paraId="591047F5">
      <w:pPr>
        <w:spacing w:line="360" w:lineRule="auto"/>
        <w:ind w:right="-105" w:rightChars="-50" w:firstLine="480" w:firstLineChars="200"/>
        <w:rPr>
          <w:rFonts w:hint="eastAsia" w:ascii="宋体" w:hAnsi="宋体" w:eastAsia="宋体" w:cs="Times New Roman"/>
          <w:sz w:val="24"/>
          <w:szCs w:val="24"/>
        </w:rPr>
      </w:pPr>
      <w:r>
        <w:rPr>
          <w:rFonts w:hint="eastAsia" w:ascii="宋体" w:hAnsi="宋体" w:eastAsia="宋体" w:cs="Times New Roman"/>
          <w:sz w:val="24"/>
          <w:szCs w:val="24"/>
        </w:rPr>
        <w:t>出口流量：≥300L/min，2台，用于1楼和9楼；</w:t>
      </w:r>
    </w:p>
    <w:p w14:paraId="4CE5E4B4">
      <w:pPr>
        <w:spacing w:line="360" w:lineRule="auto"/>
        <w:ind w:right="-105" w:rightChars="-50" w:firstLine="480" w:firstLineChars="200"/>
        <w:rPr>
          <w:rFonts w:ascii="宋体" w:hAnsi="宋体" w:eastAsia="宋体" w:cs="Times New Roman"/>
          <w:sz w:val="24"/>
          <w:szCs w:val="24"/>
        </w:rPr>
      </w:pPr>
      <w:r>
        <w:rPr>
          <w:rFonts w:hint="eastAsia" w:ascii="宋体" w:hAnsi="宋体" w:eastAsia="宋体" w:cs="Times New Roman"/>
          <w:sz w:val="24"/>
          <w:szCs w:val="24"/>
        </w:rPr>
        <w:t>出口流量：≥1000L/min，5台，用于3楼和5楼～8楼；</w:t>
      </w:r>
    </w:p>
    <w:p w14:paraId="45E1C8D6">
      <w:pPr>
        <w:widowControl w:val="0"/>
        <w:numPr>
          <w:ilvl w:val="0"/>
          <w:numId w:val="6"/>
        </w:numPr>
        <w:adjustRightInd w:val="0"/>
        <w:spacing w:line="360" w:lineRule="auto"/>
        <w:ind w:left="567" w:right="-105" w:rightChars="-5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二级减压箱符合</w:t>
      </w:r>
      <w:r>
        <w:rPr>
          <w:rFonts w:ascii="宋体" w:hAnsi="宋体" w:eastAsia="宋体" w:cs="Lucida Sans"/>
          <w:kern w:val="2"/>
          <w:sz w:val="24"/>
          <w:szCs w:val="24"/>
          <w:lang w:val="en-US" w:eastAsia="zh-CN" w:bidi="ar-SA"/>
        </w:rPr>
        <w:t>GB/T26572-2011标准要求</w:t>
      </w:r>
      <w:r>
        <w:rPr>
          <w:rFonts w:hint="eastAsia" w:ascii="宋体" w:hAnsi="宋体" w:eastAsia="宋体" w:cs="Lucida Sans"/>
          <w:kern w:val="2"/>
          <w:sz w:val="24"/>
          <w:szCs w:val="24"/>
          <w:lang w:val="en-US" w:eastAsia="zh-CN" w:bidi="ar-SA"/>
        </w:rPr>
        <w:t>，不含有害物质（铅、镉、汞、六价铬）四项重金属成份和设备性能的检测报告；</w:t>
      </w:r>
    </w:p>
    <w:p w14:paraId="3277ABE4">
      <w:pPr>
        <w:widowControl w:val="0"/>
        <w:numPr>
          <w:ilvl w:val="0"/>
          <w:numId w:val="0"/>
        </w:numPr>
        <w:adjustRightInd w:val="0"/>
        <w:spacing w:line="360" w:lineRule="auto"/>
        <w:ind w:left="426"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3. 区域阀门报警箱</w:t>
      </w:r>
    </w:p>
    <w:p w14:paraId="47265CAA">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区域阀门报警箱为三气（氧气、空气、吸引）组合暗装箱，每个病区一套，位置设在护士站附近适当位置。</w:t>
      </w:r>
    </w:p>
    <w:p w14:paraId="03896D63">
      <w:pPr>
        <w:spacing w:line="360" w:lineRule="auto"/>
        <w:ind w:left="1276" w:hanging="1277"/>
        <w:jc w:val="left"/>
        <w:rPr>
          <w:rFonts w:hint="eastAsia" w:ascii="宋体" w:hAnsi="宋体" w:eastAsia="宋体" w:cs="Times New Roman"/>
          <w:sz w:val="24"/>
          <w:szCs w:val="24"/>
        </w:rPr>
      </w:pPr>
      <w:r>
        <w:rPr>
          <w:rFonts w:hint="eastAsia" w:ascii="宋体" w:hAnsi="宋体" w:eastAsia="宋体" w:cs="Times New Roman"/>
          <w:sz w:val="24"/>
          <w:szCs w:val="24"/>
        </w:rPr>
        <w:t>阀门部分：模块化产品结构，区域紧急阀门，具有GEI应急接入，透明视窗，无锁应急开门，开门、关阀自动报警。</w:t>
      </w:r>
    </w:p>
    <w:p w14:paraId="1E1A9679">
      <w:pPr>
        <w:spacing w:line="360" w:lineRule="auto"/>
        <w:ind w:left="1276" w:hanging="1277"/>
        <w:jc w:val="left"/>
        <w:rPr>
          <w:rFonts w:ascii="宋体" w:hAnsi="宋体" w:eastAsia="宋体" w:cs="Times New Roman"/>
          <w:sz w:val="24"/>
          <w:szCs w:val="24"/>
        </w:rPr>
      </w:pPr>
      <w:r>
        <w:rPr>
          <w:rFonts w:hint="eastAsia" w:ascii="宋体" w:hAnsi="宋体" w:eastAsia="宋体" w:cs="Times New Roman"/>
          <w:sz w:val="24"/>
          <w:szCs w:val="24"/>
        </w:rPr>
        <w:t>报警部分：10.1寸LED触摸屏，气体多通道信号采集，智能压力动态模拟显示和数字显示，氧气流量动态显示，显示氧气当前即时流量和累计流量，后台按月统计，设有压力超、欠压报警，语音报警，红色闪烁。多通道信号输入：4-20mA、RS485。采用UDP协议，可发送数据至网内指定的IP地址。</w:t>
      </w:r>
    </w:p>
    <w:p w14:paraId="79FE622F">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(1)</w:t>
      </w:r>
      <w:r>
        <w:rPr>
          <w:rFonts w:hint="eastAsia" w:ascii="宋体" w:hAnsi="宋体" w:eastAsia="宋体" w:cs="Lucida Sans"/>
          <w:kern w:val="2"/>
          <w:sz w:val="24"/>
          <w:szCs w:val="24"/>
          <w:lang w:val="en-US" w:eastAsia="zh-CN" w:bidi="ar-SA"/>
        </w:rPr>
        <w:t>报警系统符合</w:t>
      </w:r>
      <w:r>
        <w:rPr>
          <w:rFonts w:ascii="宋体" w:hAnsi="宋体" w:eastAsia="宋体" w:cs="Lucida Sans"/>
          <w:kern w:val="2"/>
          <w:sz w:val="24"/>
          <w:szCs w:val="24"/>
          <w:lang w:val="en-US" w:eastAsia="zh-CN" w:bidi="ar-SA"/>
        </w:rPr>
        <w:t>YY 9706.102-2021</w:t>
      </w:r>
      <w:r>
        <w:rPr>
          <w:rFonts w:hint="eastAsia" w:ascii="宋体" w:hAnsi="宋体" w:eastAsia="宋体" w:cs="Lucida Sans"/>
          <w:kern w:val="2"/>
          <w:sz w:val="24"/>
          <w:szCs w:val="24"/>
          <w:lang w:val="en-US" w:eastAsia="zh-CN" w:bidi="ar-SA"/>
        </w:rPr>
        <w:t>《</w:t>
      </w:r>
      <w:r>
        <w:rPr>
          <w:rFonts w:ascii="宋体" w:hAnsi="宋体" w:eastAsia="宋体" w:cs="Lucida Sans"/>
          <w:kern w:val="2"/>
          <w:sz w:val="24"/>
          <w:szCs w:val="24"/>
          <w:lang w:val="en-US" w:eastAsia="zh-CN" w:bidi="ar-SA"/>
        </w:rPr>
        <w:t>医用电气设备 第1-2部分:基本安全和基本性能的通用要求 并列标准:电磁兼容 要求和试验</w:t>
      </w:r>
      <w:r>
        <w:rPr>
          <w:rFonts w:hint="eastAsia" w:ascii="宋体" w:hAnsi="宋体" w:eastAsia="宋体" w:cs="Lucida Sans"/>
          <w:kern w:val="2"/>
          <w:sz w:val="24"/>
          <w:szCs w:val="24"/>
          <w:lang w:val="en-US" w:eastAsia="zh-CN" w:bidi="ar-SA"/>
        </w:rPr>
        <w:t>》的检测报告。</w:t>
      </w:r>
    </w:p>
    <w:p w14:paraId="28C59A7E">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(2)</w:t>
      </w:r>
      <w:r>
        <w:rPr>
          <w:rFonts w:hint="eastAsia" w:ascii="宋体" w:hAnsi="宋体" w:eastAsia="宋体" w:cs="Lucida Sans"/>
          <w:kern w:val="2"/>
          <w:sz w:val="24"/>
          <w:szCs w:val="24"/>
          <w:lang w:val="en-US" w:eastAsia="zh-CN" w:bidi="ar-SA"/>
        </w:rPr>
        <w:t>报警系统符合GB</w:t>
      </w:r>
      <w:r>
        <w:rPr>
          <w:rFonts w:ascii="宋体" w:hAnsi="宋体" w:eastAsia="宋体" w:cs="Lucida Sans"/>
          <w:kern w:val="2"/>
          <w:sz w:val="24"/>
          <w:szCs w:val="24"/>
          <w:lang w:val="en-US" w:eastAsia="zh-CN" w:bidi="ar-SA"/>
        </w:rPr>
        <w:t xml:space="preserve"> 9706.1-202</w:t>
      </w:r>
      <w:r>
        <w:rPr>
          <w:rFonts w:hint="eastAsia" w:ascii="宋体" w:hAnsi="宋体" w:eastAsia="宋体" w:cs="Lucida Sans"/>
          <w:kern w:val="2"/>
          <w:sz w:val="24"/>
          <w:szCs w:val="24"/>
          <w:lang w:val="en-US" w:eastAsia="zh-CN" w:bidi="ar-SA"/>
        </w:rPr>
        <w:t>0《</w:t>
      </w:r>
      <w:r>
        <w:rPr>
          <w:rFonts w:ascii="宋体" w:hAnsi="宋体" w:eastAsia="宋体" w:cs="Lucida Sans"/>
          <w:kern w:val="2"/>
          <w:sz w:val="24"/>
          <w:szCs w:val="24"/>
          <w:lang w:val="en-US" w:eastAsia="zh-CN" w:bidi="ar-SA"/>
        </w:rPr>
        <w:t>医用电气设备　第1部分：基本安全和基本性能的通用要求</w:t>
      </w:r>
      <w:r>
        <w:rPr>
          <w:rFonts w:hint="eastAsia" w:ascii="宋体" w:hAnsi="宋体" w:eastAsia="宋体" w:cs="Lucida Sans"/>
          <w:kern w:val="2"/>
          <w:sz w:val="24"/>
          <w:szCs w:val="24"/>
          <w:lang w:val="en-US" w:eastAsia="zh-CN" w:bidi="ar-SA"/>
        </w:rPr>
        <w:t>》的检测报告。</w:t>
      </w:r>
    </w:p>
    <w:p w14:paraId="18F2FA38">
      <w:pPr>
        <w:widowControl w:val="0"/>
        <w:numPr>
          <w:ilvl w:val="0"/>
          <w:numId w:val="0"/>
        </w:numPr>
        <w:adjustRightInd w:val="0"/>
        <w:spacing w:line="360" w:lineRule="auto"/>
        <w:ind w:left="0" w:firstLine="0" w:firstLineChars="0"/>
        <w:jc w:val="left"/>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4. 氧气流量计参数：</w:t>
      </w:r>
    </w:p>
    <w:p w14:paraId="29D837DB">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产品执行标准：Q/SI 00013-2020</w:t>
      </w:r>
    </w:p>
    <w:tbl>
      <w:tblPr>
        <w:tblStyle w:val="63"/>
        <w:tblW w:w="9640" w:type="dxa"/>
        <w:tblInd w:w="-14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4111"/>
        <w:gridCol w:w="1417"/>
        <w:gridCol w:w="2694"/>
      </w:tblGrid>
      <w:tr w14:paraId="69E992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14B952D7">
            <w:pPr>
              <w:jc w:val="left"/>
              <w:rPr>
                <w:rFonts w:hint="eastAsia" w:ascii="宋体" w:hAnsi="宋体" w:eastAsia="宋体" w:cs="Times New Roman"/>
                <w:szCs w:val="21"/>
              </w:rPr>
            </w:pPr>
            <w:r>
              <w:rPr>
                <w:rFonts w:hint="eastAsia" w:ascii="宋体" w:hAnsi="宋体" w:eastAsia="宋体" w:cs="Times New Roman"/>
                <w:szCs w:val="21"/>
              </w:rPr>
              <w:t>传感方式</w:t>
            </w:r>
          </w:p>
        </w:tc>
        <w:tc>
          <w:tcPr>
            <w:tcW w:w="4111" w:type="dxa"/>
            <w:vAlign w:val="center"/>
          </w:tcPr>
          <w:p w14:paraId="7259C7FE">
            <w:pPr>
              <w:jc w:val="left"/>
              <w:rPr>
                <w:rFonts w:hint="eastAsia" w:ascii="宋体" w:hAnsi="宋体" w:eastAsia="宋体" w:cs="Times New Roman"/>
                <w:szCs w:val="21"/>
              </w:rPr>
            </w:pPr>
            <w:r>
              <w:rPr>
                <w:rFonts w:hint="eastAsia" w:ascii="宋体" w:hAnsi="宋体" w:eastAsia="宋体" w:cs="Times New Roman"/>
                <w:szCs w:val="21"/>
              </w:rPr>
              <w:t>质量流量</w:t>
            </w:r>
          </w:p>
        </w:tc>
        <w:tc>
          <w:tcPr>
            <w:tcW w:w="1417" w:type="dxa"/>
            <w:vAlign w:val="center"/>
          </w:tcPr>
          <w:p w14:paraId="0FD0C059">
            <w:pPr>
              <w:jc w:val="left"/>
              <w:rPr>
                <w:rFonts w:hint="eastAsia" w:ascii="宋体" w:hAnsi="宋体" w:eastAsia="宋体" w:cs="Times New Roman"/>
                <w:szCs w:val="21"/>
              </w:rPr>
            </w:pPr>
            <w:r>
              <w:rPr>
                <w:rFonts w:hint="eastAsia" w:ascii="宋体" w:hAnsi="宋体" w:eastAsia="宋体" w:cs="Times New Roman"/>
                <w:szCs w:val="21"/>
              </w:rPr>
              <w:t>输出方式</w:t>
            </w:r>
          </w:p>
        </w:tc>
        <w:tc>
          <w:tcPr>
            <w:tcW w:w="2694" w:type="dxa"/>
            <w:vAlign w:val="center"/>
          </w:tcPr>
          <w:p w14:paraId="4103FE06">
            <w:pPr>
              <w:jc w:val="left"/>
              <w:rPr>
                <w:rFonts w:hint="eastAsia" w:ascii="宋体" w:hAnsi="宋体" w:eastAsia="宋体" w:cs="Times New Roman"/>
                <w:szCs w:val="21"/>
              </w:rPr>
            </w:pPr>
            <w:r>
              <w:rPr>
                <w:rFonts w:hint="eastAsia" w:ascii="宋体" w:hAnsi="宋体" w:eastAsia="宋体" w:cs="Times New Roman"/>
                <w:szCs w:val="21"/>
              </w:rPr>
              <w:t>RS485</w:t>
            </w:r>
          </w:p>
        </w:tc>
      </w:tr>
      <w:tr w14:paraId="3D26A2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410328F7">
            <w:pPr>
              <w:jc w:val="left"/>
              <w:rPr>
                <w:rFonts w:hint="eastAsia" w:ascii="宋体" w:hAnsi="宋体" w:eastAsia="宋体" w:cs="Times New Roman"/>
                <w:szCs w:val="21"/>
              </w:rPr>
            </w:pPr>
            <w:r>
              <w:rPr>
                <w:rFonts w:ascii="宋体" w:hAnsi="宋体" w:eastAsia="宋体" w:cs="Times New Roman"/>
                <w:szCs w:val="21"/>
              </w:rPr>
              <w:t>显示方式</w:t>
            </w:r>
          </w:p>
        </w:tc>
        <w:tc>
          <w:tcPr>
            <w:tcW w:w="4111" w:type="dxa"/>
            <w:vAlign w:val="center"/>
          </w:tcPr>
          <w:p w14:paraId="452427E4">
            <w:pPr>
              <w:jc w:val="left"/>
              <w:rPr>
                <w:rFonts w:hint="eastAsia" w:ascii="宋体" w:hAnsi="宋体" w:eastAsia="宋体" w:cs="Times New Roman"/>
                <w:szCs w:val="21"/>
              </w:rPr>
            </w:pPr>
            <w:r>
              <w:rPr>
                <w:rFonts w:ascii="宋体" w:hAnsi="宋体" w:eastAsia="宋体" w:cs="Times New Roman"/>
                <w:szCs w:val="21"/>
              </w:rPr>
              <w:t>LED ( 显示瞬时流量、总量与压力)</w:t>
            </w:r>
          </w:p>
        </w:tc>
        <w:tc>
          <w:tcPr>
            <w:tcW w:w="1417" w:type="dxa"/>
            <w:vAlign w:val="center"/>
          </w:tcPr>
          <w:p w14:paraId="13B5853A">
            <w:pPr>
              <w:jc w:val="left"/>
              <w:rPr>
                <w:rFonts w:hint="eastAsia" w:ascii="宋体" w:hAnsi="宋体" w:eastAsia="宋体" w:cs="Times New Roman"/>
                <w:szCs w:val="21"/>
              </w:rPr>
            </w:pPr>
            <w:r>
              <w:rPr>
                <w:rFonts w:hint="eastAsia" w:ascii="宋体" w:hAnsi="宋体" w:eastAsia="宋体" w:cs="Times New Roman"/>
                <w:szCs w:val="21"/>
              </w:rPr>
              <w:t>量程比</w:t>
            </w:r>
          </w:p>
        </w:tc>
        <w:tc>
          <w:tcPr>
            <w:tcW w:w="2694" w:type="dxa"/>
            <w:vAlign w:val="center"/>
          </w:tcPr>
          <w:p w14:paraId="2A659D89">
            <w:pPr>
              <w:jc w:val="left"/>
              <w:rPr>
                <w:rFonts w:hint="eastAsia" w:ascii="宋体" w:hAnsi="宋体" w:eastAsia="宋体" w:cs="Times New Roman"/>
                <w:szCs w:val="21"/>
              </w:rPr>
            </w:pPr>
            <w:r>
              <w:rPr>
                <w:rFonts w:hint="eastAsia" w:ascii="宋体" w:hAnsi="宋体" w:eastAsia="宋体" w:cs="Times New Roman"/>
                <w:szCs w:val="21"/>
              </w:rPr>
              <w:t>30:1</w:t>
            </w:r>
          </w:p>
        </w:tc>
      </w:tr>
      <w:tr w14:paraId="4CA423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39CC6696">
            <w:pPr>
              <w:jc w:val="left"/>
              <w:rPr>
                <w:rFonts w:hint="eastAsia" w:ascii="宋体" w:hAnsi="宋体" w:eastAsia="宋体" w:cs="Times New Roman"/>
                <w:szCs w:val="21"/>
              </w:rPr>
            </w:pPr>
            <w:r>
              <w:rPr>
                <w:rFonts w:hint="eastAsia" w:ascii="宋体" w:hAnsi="宋体" w:eastAsia="宋体" w:cs="Times New Roman"/>
                <w:szCs w:val="21"/>
              </w:rPr>
              <w:t>最大流量</w:t>
            </w:r>
          </w:p>
        </w:tc>
        <w:tc>
          <w:tcPr>
            <w:tcW w:w="4111" w:type="dxa"/>
            <w:vAlign w:val="center"/>
          </w:tcPr>
          <w:p w14:paraId="16A7D373">
            <w:pPr>
              <w:jc w:val="left"/>
              <w:rPr>
                <w:rFonts w:hint="eastAsia" w:ascii="宋体" w:hAnsi="宋体" w:eastAsia="宋体" w:cs="Times New Roman"/>
                <w:szCs w:val="21"/>
              </w:rPr>
            </w:pPr>
            <w:r>
              <w:rPr>
                <w:rFonts w:hint="eastAsia" w:ascii="宋体" w:hAnsi="宋体" w:eastAsia="宋体" w:cs="Times New Roman"/>
                <w:szCs w:val="21"/>
              </w:rPr>
              <w:t>300L/Min，800L/Min</w:t>
            </w:r>
          </w:p>
        </w:tc>
        <w:tc>
          <w:tcPr>
            <w:tcW w:w="1417" w:type="dxa"/>
            <w:vAlign w:val="center"/>
          </w:tcPr>
          <w:p w14:paraId="45369288">
            <w:pPr>
              <w:jc w:val="left"/>
              <w:rPr>
                <w:rFonts w:hint="eastAsia" w:ascii="宋体" w:hAnsi="宋体" w:eastAsia="宋体" w:cs="Times New Roman"/>
                <w:szCs w:val="21"/>
              </w:rPr>
            </w:pPr>
            <w:r>
              <w:rPr>
                <w:rFonts w:hint="eastAsia" w:ascii="宋体" w:hAnsi="宋体" w:eastAsia="宋体" w:cs="Times New Roman"/>
                <w:szCs w:val="21"/>
              </w:rPr>
              <w:t>始动流量</w:t>
            </w:r>
          </w:p>
        </w:tc>
        <w:tc>
          <w:tcPr>
            <w:tcW w:w="2694" w:type="dxa"/>
            <w:vAlign w:val="center"/>
          </w:tcPr>
          <w:p w14:paraId="05CFB87A">
            <w:pPr>
              <w:ind w:right="-115" w:rightChars="-55"/>
              <w:jc w:val="left"/>
              <w:rPr>
                <w:rFonts w:hint="eastAsia" w:ascii="宋体" w:hAnsi="宋体" w:eastAsia="宋体" w:cs="Times New Roman"/>
                <w:szCs w:val="21"/>
              </w:rPr>
            </w:pPr>
            <w:r>
              <w:rPr>
                <w:rFonts w:hint="eastAsia" w:ascii="宋体" w:hAnsi="宋体" w:eastAsia="宋体" w:cs="Times New Roman"/>
                <w:szCs w:val="21"/>
              </w:rPr>
              <w:t>0.3 L/Min，0.8 L/Min</w:t>
            </w:r>
          </w:p>
        </w:tc>
      </w:tr>
      <w:tr w14:paraId="7A7469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59EFAA79">
            <w:pPr>
              <w:jc w:val="left"/>
              <w:rPr>
                <w:rFonts w:hint="eastAsia" w:ascii="宋体" w:hAnsi="宋体" w:eastAsia="宋体" w:cs="Times New Roman"/>
                <w:szCs w:val="21"/>
              </w:rPr>
            </w:pPr>
            <w:r>
              <w:rPr>
                <w:rFonts w:hint="eastAsia" w:ascii="宋体" w:hAnsi="宋体" w:eastAsia="宋体" w:cs="Times New Roman"/>
                <w:szCs w:val="21"/>
              </w:rPr>
              <w:t>精度</w:t>
            </w:r>
          </w:p>
        </w:tc>
        <w:tc>
          <w:tcPr>
            <w:tcW w:w="4111" w:type="dxa"/>
            <w:vAlign w:val="center"/>
          </w:tcPr>
          <w:p w14:paraId="296D6841">
            <w:pPr>
              <w:jc w:val="left"/>
              <w:rPr>
                <w:rFonts w:hint="eastAsia" w:ascii="宋体" w:hAnsi="宋体" w:eastAsia="宋体" w:cs="Times New Roman"/>
                <w:szCs w:val="21"/>
              </w:rPr>
            </w:pPr>
            <w:r>
              <w:rPr>
                <w:rFonts w:ascii="宋体" w:hAnsi="宋体" w:eastAsia="宋体" w:cs="Times New Roman"/>
                <w:szCs w:val="21"/>
              </w:rPr>
              <w:t>±</w:t>
            </w:r>
            <w:r>
              <w:rPr>
                <w:rFonts w:hint="eastAsia" w:ascii="宋体" w:hAnsi="宋体" w:eastAsia="宋体" w:cs="Times New Roman"/>
                <w:szCs w:val="21"/>
              </w:rPr>
              <w:t>1.5%</w:t>
            </w:r>
          </w:p>
        </w:tc>
        <w:tc>
          <w:tcPr>
            <w:tcW w:w="1417" w:type="dxa"/>
            <w:vAlign w:val="center"/>
          </w:tcPr>
          <w:p w14:paraId="5B29E2D9">
            <w:pPr>
              <w:jc w:val="left"/>
              <w:rPr>
                <w:rFonts w:hint="eastAsia" w:ascii="宋体" w:hAnsi="宋体" w:eastAsia="宋体" w:cs="Times New Roman"/>
                <w:szCs w:val="21"/>
              </w:rPr>
            </w:pPr>
            <w:r>
              <w:rPr>
                <w:rFonts w:hint="eastAsia" w:ascii="宋体" w:hAnsi="宋体" w:eastAsia="宋体" w:cs="Times New Roman"/>
                <w:szCs w:val="21"/>
              </w:rPr>
              <w:t>重复性</w:t>
            </w:r>
          </w:p>
        </w:tc>
        <w:tc>
          <w:tcPr>
            <w:tcW w:w="2694" w:type="dxa"/>
            <w:vAlign w:val="center"/>
          </w:tcPr>
          <w:p w14:paraId="69F3B003">
            <w:pPr>
              <w:jc w:val="left"/>
              <w:rPr>
                <w:rFonts w:hint="eastAsia" w:ascii="宋体" w:hAnsi="宋体" w:eastAsia="宋体" w:cs="Times New Roman"/>
                <w:szCs w:val="21"/>
              </w:rPr>
            </w:pPr>
            <w:r>
              <w:rPr>
                <w:rFonts w:hint="eastAsia" w:ascii="宋体" w:hAnsi="宋体" w:eastAsia="宋体" w:cs="Times New Roman"/>
                <w:szCs w:val="21"/>
              </w:rPr>
              <w:t>1.0%</w:t>
            </w:r>
          </w:p>
        </w:tc>
      </w:tr>
      <w:tr w14:paraId="3703C7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0D3230C9">
            <w:pPr>
              <w:jc w:val="left"/>
              <w:rPr>
                <w:rFonts w:hint="eastAsia" w:ascii="宋体" w:hAnsi="宋体" w:eastAsia="宋体" w:cs="Times New Roman"/>
                <w:szCs w:val="21"/>
              </w:rPr>
            </w:pPr>
            <w:r>
              <w:rPr>
                <w:rFonts w:hint="eastAsia" w:ascii="宋体" w:hAnsi="宋体" w:eastAsia="宋体" w:cs="Times New Roman"/>
                <w:szCs w:val="21"/>
              </w:rPr>
              <w:t>压力范围</w:t>
            </w:r>
          </w:p>
        </w:tc>
        <w:tc>
          <w:tcPr>
            <w:tcW w:w="4111" w:type="dxa"/>
            <w:vAlign w:val="center"/>
          </w:tcPr>
          <w:p w14:paraId="07B5220E">
            <w:pPr>
              <w:jc w:val="left"/>
              <w:rPr>
                <w:rFonts w:hint="eastAsia" w:ascii="宋体" w:hAnsi="宋体" w:eastAsia="宋体" w:cs="Times New Roman"/>
                <w:szCs w:val="21"/>
              </w:rPr>
            </w:pPr>
            <w:r>
              <w:rPr>
                <w:rFonts w:hint="eastAsia" w:ascii="宋体" w:hAnsi="宋体" w:eastAsia="宋体" w:cs="Times New Roman"/>
                <w:szCs w:val="21"/>
              </w:rPr>
              <w:t>15～700kPa</w:t>
            </w:r>
          </w:p>
        </w:tc>
        <w:tc>
          <w:tcPr>
            <w:tcW w:w="1417" w:type="dxa"/>
            <w:vAlign w:val="center"/>
          </w:tcPr>
          <w:p w14:paraId="286E9BF2">
            <w:pPr>
              <w:ind w:right="-105" w:rightChars="-50"/>
              <w:jc w:val="left"/>
              <w:rPr>
                <w:rFonts w:hint="eastAsia" w:ascii="宋体" w:hAnsi="宋体" w:eastAsia="宋体" w:cs="Times New Roman"/>
                <w:szCs w:val="21"/>
              </w:rPr>
            </w:pPr>
            <w:r>
              <w:rPr>
                <w:rFonts w:hint="eastAsia" w:ascii="宋体" w:hAnsi="宋体" w:eastAsia="宋体" w:cs="Times New Roman"/>
                <w:szCs w:val="21"/>
              </w:rPr>
              <w:t>最大工作压力</w:t>
            </w:r>
          </w:p>
        </w:tc>
        <w:tc>
          <w:tcPr>
            <w:tcW w:w="2694" w:type="dxa"/>
            <w:vAlign w:val="center"/>
          </w:tcPr>
          <w:p w14:paraId="7A537BD2">
            <w:pPr>
              <w:jc w:val="left"/>
              <w:rPr>
                <w:rFonts w:hint="eastAsia" w:ascii="宋体" w:hAnsi="宋体" w:eastAsia="宋体" w:cs="Times New Roman"/>
                <w:szCs w:val="21"/>
              </w:rPr>
            </w:pPr>
            <w:r>
              <w:rPr>
                <w:rFonts w:hint="eastAsia" w:ascii="宋体" w:hAnsi="宋体" w:eastAsia="宋体" w:cs="Times New Roman"/>
                <w:szCs w:val="21"/>
              </w:rPr>
              <w:t>1.0MPa</w:t>
            </w:r>
          </w:p>
        </w:tc>
      </w:tr>
      <w:tr w14:paraId="106B87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52AC6C22">
            <w:pPr>
              <w:jc w:val="left"/>
              <w:rPr>
                <w:rFonts w:hint="eastAsia" w:ascii="宋体" w:hAnsi="宋体" w:eastAsia="宋体" w:cs="Times New Roman"/>
                <w:szCs w:val="21"/>
              </w:rPr>
            </w:pPr>
            <w:r>
              <w:rPr>
                <w:rFonts w:ascii="宋体" w:hAnsi="宋体" w:eastAsia="宋体" w:cs="Times New Roman"/>
                <w:szCs w:val="21"/>
              </w:rPr>
              <w:t>显示单位</w:t>
            </w:r>
          </w:p>
        </w:tc>
        <w:tc>
          <w:tcPr>
            <w:tcW w:w="4111" w:type="dxa"/>
            <w:vAlign w:val="center"/>
          </w:tcPr>
          <w:p w14:paraId="31D0B80F">
            <w:pPr>
              <w:jc w:val="left"/>
              <w:rPr>
                <w:rFonts w:hint="eastAsia" w:ascii="宋体" w:hAnsi="宋体" w:eastAsia="宋体" w:cs="Times New Roman"/>
                <w:szCs w:val="21"/>
              </w:rPr>
            </w:pPr>
            <w:r>
              <w:rPr>
                <w:rFonts w:ascii="宋体" w:hAnsi="宋体" w:eastAsia="宋体" w:cs="Times New Roman"/>
                <w:szCs w:val="21"/>
              </w:rPr>
              <w:t>瞬时流量m/h或L/min；总量m；压力kPa</w:t>
            </w:r>
          </w:p>
        </w:tc>
        <w:tc>
          <w:tcPr>
            <w:tcW w:w="1417" w:type="dxa"/>
            <w:vAlign w:val="center"/>
          </w:tcPr>
          <w:p w14:paraId="226EDF49">
            <w:pPr>
              <w:jc w:val="left"/>
              <w:rPr>
                <w:rFonts w:hint="eastAsia" w:ascii="宋体" w:hAnsi="宋体" w:eastAsia="宋体" w:cs="Times New Roman"/>
                <w:szCs w:val="21"/>
              </w:rPr>
            </w:pPr>
            <w:r>
              <w:rPr>
                <w:rFonts w:hint="eastAsia" w:ascii="宋体" w:hAnsi="宋体" w:eastAsia="宋体" w:cs="Times New Roman"/>
                <w:szCs w:val="21"/>
              </w:rPr>
              <w:t>工作电源</w:t>
            </w:r>
          </w:p>
        </w:tc>
        <w:tc>
          <w:tcPr>
            <w:tcW w:w="2694" w:type="dxa"/>
            <w:vAlign w:val="center"/>
          </w:tcPr>
          <w:p w14:paraId="26C5224B">
            <w:pPr>
              <w:jc w:val="left"/>
              <w:rPr>
                <w:rFonts w:hint="eastAsia" w:ascii="宋体" w:hAnsi="宋体" w:eastAsia="宋体" w:cs="Times New Roman"/>
                <w:szCs w:val="21"/>
              </w:rPr>
            </w:pPr>
            <w:r>
              <w:rPr>
                <w:rFonts w:ascii="宋体" w:hAnsi="宋体" w:eastAsia="宋体" w:cs="Times New Roman"/>
                <w:szCs w:val="21"/>
              </w:rPr>
              <w:t>8</w:t>
            </w:r>
            <w:r>
              <w:rPr>
                <w:rFonts w:hint="eastAsia" w:ascii="宋体" w:hAnsi="宋体" w:eastAsia="宋体" w:cs="Times New Roman"/>
                <w:szCs w:val="21"/>
              </w:rPr>
              <w:t>～</w:t>
            </w:r>
            <w:r>
              <w:rPr>
                <w:rFonts w:ascii="宋体" w:hAnsi="宋体" w:eastAsia="宋体" w:cs="Times New Roman"/>
                <w:szCs w:val="21"/>
              </w:rPr>
              <w:t>24V</w:t>
            </w:r>
            <w:r>
              <w:rPr>
                <w:rFonts w:hint="eastAsia" w:ascii="宋体" w:hAnsi="宋体" w:eastAsia="宋体" w:cs="Times New Roman"/>
                <w:szCs w:val="21"/>
              </w:rPr>
              <w:t xml:space="preserve"> </w:t>
            </w:r>
            <w:r>
              <w:rPr>
                <w:rFonts w:ascii="宋体" w:hAnsi="宋体" w:eastAsia="宋体" w:cs="Times New Roman"/>
                <w:szCs w:val="21"/>
              </w:rPr>
              <w:t>DC</w:t>
            </w:r>
          </w:p>
        </w:tc>
      </w:tr>
      <w:tr w14:paraId="2BF0F2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6DAEFBAE">
            <w:pPr>
              <w:ind w:right="-107" w:rightChars="-51"/>
              <w:jc w:val="left"/>
              <w:rPr>
                <w:rFonts w:hint="eastAsia" w:ascii="宋体" w:hAnsi="宋体" w:eastAsia="宋体" w:cs="Times New Roman"/>
                <w:szCs w:val="21"/>
              </w:rPr>
            </w:pPr>
            <w:r>
              <w:rPr>
                <w:rFonts w:hint="eastAsia" w:ascii="宋体" w:hAnsi="宋体" w:eastAsia="宋体" w:cs="Times New Roman"/>
                <w:szCs w:val="21"/>
              </w:rPr>
              <w:t>工作湿度</w:t>
            </w:r>
          </w:p>
        </w:tc>
        <w:tc>
          <w:tcPr>
            <w:tcW w:w="4111" w:type="dxa"/>
            <w:vAlign w:val="center"/>
          </w:tcPr>
          <w:p w14:paraId="583644E8">
            <w:pPr>
              <w:ind w:right="-111" w:rightChars="-53"/>
              <w:jc w:val="left"/>
              <w:rPr>
                <w:rFonts w:hint="eastAsia" w:ascii="宋体" w:hAnsi="宋体" w:eastAsia="宋体" w:cs="Times New Roman"/>
                <w:szCs w:val="21"/>
              </w:rPr>
            </w:pPr>
            <w:r>
              <w:rPr>
                <w:rFonts w:ascii="宋体" w:hAnsi="宋体" w:eastAsia="宋体" w:cs="Times New Roman"/>
                <w:szCs w:val="21"/>
              </w:rPr>
              <w:t>&lt;95%RH(无结冰,无凝露)</w:t>
            </w:r>
          </w:p>
        </w:tc>
        <w:tc>
          <w:tcPr>
            <w:tcW w:w="1417" w:type="dxa"/>
            <w:vAlign w:val="center"/>
          </w:tcPr>
          <w:p w14:paraId="50CF44CD">
            <w:pPr>
              <w:jc w:val="left"/>
              <w:rPr>
                <w:rFonts w:hint="eastAsia" w:ascii="宋体" w:hAnsi="宋体" w:eastAsia="宋体" w:cs="Times New Roman"/>
                <w:szCs w:val="21"/>
              </w:rPr>
            </w:pPr>
            <w:r>
              <w:rPr>
                <w:rFonts w:ascii="宋体" w:hAnsi="宋体" w:eastAsia="宋体" w:cs="Times New Roman"/>
                <w:szCs w:val="21"/>
              </w:rPr>
              <w:t>防护等级</w:t>
            </w:r>
          </w:p>
        </w:tc>
        <w:tc>
          <w:tcPr>
            <w:tcW w:w="2694" w:type="dxa"/>
            <w:vAlign w:val="center"/>
          </w:tcPr>
          <w:p w14:paraId="3C964CE5">
            <w:pPr>
              <w:jc w:val="left"/>
              <w:rPr>
                <w:rFonts w:hint="eastAsia" w:ascii="宋体" w:hAnsi="宋体" w:eastAsia="宋体" w:cs="Times New Roman"/>
                <w:szCs w:val="21"/>
              </w:rPr>
            </w:pPr>
            <w:r>
              <w:rPr>
                <w:rFonts w:hint="eastAsia" w:ascii="宋体" w:hAnsi="宋体" w:eastAsia="宋体" w:cs="Times New Roman"/>
                <w:szCs w:val="21"/>
              </w:rPr>
              <w:t>IP40</w:t>
            </w:r>
          </w:p>
        </w:tc>
      </w:tr>
      <w:tr w14:paraId="47D413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23256769">
            <w:pPr>
              <w:jc w:val="left"/>
              <w:rPr>
                <w:rFonts w:hint="eastAsia" w:ascii="宋体" w:hAnsi="宋体" w:eastAsia="宋体" w:cs="Times New Roman"/>
                <w:szCs w:val="21"/>
              </w:rPr>
            </w:pPr>
            <w:r>
              <w:rPr>
                <w:rFonts w:hint="eastAsia" w:ascii="宋体" w:hAnsi="宋体" w:eastAsia="宋体" w:cs="Times New Roman"/>
                <w:szCs w:val="21"/>
              </w:rPr>
              <w:t>环境温度</w:t>
            </w:r>
          </w:p>
        </w:tc>
        <w:tc>
          <w:tcPr>
            <w:tcW w:w="4111" w:type="dxa"/>
            <w:vAlign w:val="center"/>
          </w:tcPr>
          <w:p w14:paraId="4D0B7446">
            <w:pPr>
              <w:jc w:val="left"/>
              <w:rPr>
                <w:rFonts w:hint="eastAsia" w:ascii="宋体" w:hAnsi="宋体" w:eastAsia="宋体" w:cs="Times New Roman"/>
                <w:szCs w:val="21"/>
              </w:rPr>
            </w:pPr>
            <w:r>
              <w:rPr>
                <w:rFonts w:hint="eastAsia" w:ascii="宋体" w:hAnsi="宋体" w:eastAsia="宋体" w:cs="Times New Roman"/>
                <w:szCs w:val="21"/>
              </w:rPr>
              <w:t>-20～+60℃</w:t>
            </w:r>
          </w:p>
        </w:tc>
        <w:tc>
          <w:tcPr>
            <w:tcW w:w="1417" w:type="dxa"/>
            <w:vAlign w:val="center"/>
          </w:tcPr>
          <w:p w14:paraId="7D1D2168">
            <w:pPr>
              <w:jc w:val="left"/>
              <w:rPr>
                <w:rFonts w:hint="eastAsia" w:ascii="宋体" w:hAnsi="宋体" w:eastAsia="宋体" w:cs="Times New Roman"/>
                <w:szCs w:val="21"/>
              </w:rPr>
            </w:pPr>
            <w:r>
              <w:rPr>
                <w:rFonts w:hint="eastAsia" w:ascii="宋体" w:hAnsi="宋体" w:eastAsia="宋体" w:cs="Times New Roman"/>
                <w:szCs w:val="21"/>
              </w:rPr>
              <w:t>介质温度</w:t>
            </w:r>
          </w:p>
        </w:tc>
        <w:tc>
          <w:tcPr>
            <w:tcW w:w="2694" w:type="dxa"/>
            <w:vAlign w:val="center"/>
          </w:tcPr>
          <w:p w14:paraId="14F7E5BE">
            <w:pPr>
              <w:jc w:val="left"/>
              <w:rPr>
                <w:rFonts w:hint="eastAsia" w:ascii="宋体" w:hAnsi="宋体" w:eastAsia="宋体" w:cs="Times New Roman"/>
                <w:szCs w:val="21"/>
              </w:rPr>
            </w:pPr>
            <w:r>
              <w:rPr>
                <w:rFonts w:hint="eastAsia" w:ascii="宋体" w:hAnsi="宋体" w:eastAsia="宋体" w:cs="Times New Roman"/>
                <w:szCs w:val="21"/>
              </w:rPr>
              <w:t>-10～+55℃</w:t>
            </w:r>
          </w:p>
        </w:tc>
      </w:tr>
      <w:tr w14:paraId="373D62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6E1ECF54">
            <w:pPr>
              <w:jc w:val="left"/>
              <w:rPr>
                <w:rFonts w:hint="eastAsia" w:ascii="宋体" w:hAnsi="宋体" w:eastAsia="宋体" w:cs="Times New Roman"/>
                <w:szCs w:val="21"/>
              </w:rPr>
            </w:pPr>
            <w:r>
              <w:rPr>
                <w:rFonts w:hint="eastAsia" w:ascii="宋体" w:hAnsi="宋体" w:eastAsia="宋体" w:cs="Times New Roman"/>
                <w:szCs w:val="21"/>
              </w:rPr>
              <w:t>显示</w:t>
            </w:r>
            <w:r>
              <w:rPr>
                <w:rFonts w:ascii="宋体" w:hAnsi="宋体" w:eastAsia="宋体" w:cs="Times New Roman"/>
                <w:szCs w:val="21"/>
              </w:rPr>
              <w:t>分辨率</w:t>
            </w:r>
          </w:p>
        </w:tc>
        <w:tc>
          <w:tcPr>
            <w:tcW w:w="8222" w:type="dxa"/>
            <w:gridSpan w:val="3"/>
            <w:vAlign w:val="center"/>
          </w:tcPr>
          <w:p w14:paraId="1F10C396">
            <w:pPr>
              <w:jc w:val="left"/>
              <w:rPr>
                <w:rFonts w:hint="eastAsia" w:ascii="宋体" w:hAnsi="宋体" w:eastAsia="宋体" w:cs="Times New Roman"/>
                <w:szCs w:val="21"/>
              </w:rPr>
            </w:pPr>
            <w:r>
              <w:rPr>
                <w:rFonts w:ascii="宋体" w:hAnsi="宋体" w:eastAsia="宋体" w:cs="Times New Roman"/>
                <w:szCs w:val="21"/>
              </w:rPr>
              <w:t>瞬时流量0.1，累积流量0.001 3 L/min m；压力0.001kPa</w:t>
            </w:r>
          </w:p>
        </w:tc>
      </w:tr>
    </w:tbl>
    <w:p w14:paraId="63C555F8">
      <w:pPr>
        <w:spacing w:line="360" w:lineRule="auto"/>
        <w:ind w:right="-105" w:rightChars="-50" w:firstLine="480" w:firstLineChars="200"/>
        <w:rPr>
          <w:rFonts w:hint="eastAsia" w:ascii="宋体" w:hAnsi="宋体" w:eastAsia="宋体" w:cs="Times New Roman"/>
          <w:sz w:val="24"/>
          <w:szCs w:val="24"/>
        </w:rPr>
      </w:pPr>
      <w:r>
        <w:rPr>
          <w:rFonts w:hint="eastAsia" w:ascii="宋体" w:hAnsi="宋体" w:eastAsia="宋体" w:cs="Times New Roman"/>
          <w:sz w:val="24"/>
          <w:szCs w:val="24"/>
        </w:rPr>
        <w:t>流量：≥300L/min，2台，用于1楼和9楼；</w:t>
      </w:r>
    </w:p>
    <w:p w14:paraId="498613B3">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流量：≥800L/min，5台，用于3楼和5楼～8楼；</w:t>
      </w:r>
    </w:p>
    <w:p w14:paraId="21A636E4">
      <w:pPr>
        <w:widowControl w:val="0"/>
        <w:numPr>
          <w:ilvl w:val="0"/>
          <w:numId w:val="0"/>
        </w:numPr>
        <w:adjustRightInd w:val="0"/>
        <w:spacing w:line="360" w:lineRule="auto"/>
        <w:ind w:left="0" w:firstLine="0" w:firstLineChars="0"/>
        <w:jc w:val="left"/>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5. 氧气管道系统：</w:t>
      </w:r>
    </w:p>
    <w:p w14:paraId="15556C7F">
      <w:pPr>
        <w:spacing w:line="360" w:lineRule="auto"/>
        <w:ind w:firstLine="424" w:firstLineChars="177"/>
        <w:jc w:val="left"/>
        <w:rPr>
          <w:rFonts w:hint="eastAsia" w:ascii="宋体" w:hAnsi="宋体" w:eastAsia="宋体" w:cs="Times New Roman"/>
          <w:sz w:val="24"/>
          <w:szCs w:val="24"/>
        </w:rPr>
      </w:pPr>
      <w:r>
        <w:rPr>
          <w:rFonts w:hint="eastAsia" w:ascii="宋体" w:hAnsi="宋体" w:eastAsia="宋体" w:cs="Times New Roman"/>
          <w:sz w:val="24"/>
          <w:szCs w:val="24"/>
        </w:rPr>
        <w:t>氧气液氧站至管井、楼层水平管道等主管道和支管均采用医用紫铜管，材质：Y TP2。</w:t>
      </w:r>
    </w:p>
    <w:p w14:paraId="70CF4F16">
      <w:pPr>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紫铜管采用标准的充保护气体氧炔焊接连接。整个系统连接均采用金属密封，可保证系统的气密性。</w:t>
      </w:r>
    </w:p>
    <w:p w14:paraId="4A4CCA28">
      <w:pPr>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提供医用紫铜管的检测报告：</w:t>
      </w:r>
    </w:p>
    <w:p w14:paraId="2DE15B54">
      <w:pPr>
        <w:widowControl w:val="0"/>
        <w:numPr>
          <w:ilvl w:val="0"/>
          <w:numId w:val="0"/>
        </w:numPr>
        <w:adjustRightInd w:val="0"/>
        <w:spacing w:line="360" w:lineRule="auto"/>
        <w:ind w:left="0" w:firstLine="240" w:firstLineChars="1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(1)</w:t>
      </w:r>
      <w:r>
        <w:rPr>
          <w:rFonts w:hint="eastAsia" w:ascii="宋体" w:hAnsi="宋体" w:eastAsia="宋体" w:cs="Lucida Sans"/>
          <w:kern w:val="2"/>
          <w:sz w:val="24"/>
          <w:szCs w:val="24"/>
          <w:lang w:val="en-US" w:eastAsia="zh-CN" w:bidi="ar-SA"/>
        </w:rPr>
        <w:t>医用紫铜管具有符合YS/T 650-2007《医用气体和真空无缝铜管》的标准的检测报告；</w:t>
      </w:r>
    </w:p>
    <w:p w14:paraId="305776E8">
      <w:pPr>
        <w:widowControl w:val="0"/>
        <w:numPr>
          <w:ilvl w:val="0"/>
          <w:numId w:val="0"/>
        </w:numPr>
        <w:adjustRightInd w:val="0"/>
        <w:spacing w:line="360" w:lineRule="auto"/>
        <w:ind w:left="567"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(2)</w:t>
      </w:r>
      <w:r>
        <w:rPr>
          <w:rFonts w:hint="eastAsia" w:ascii="宋体" w:hAnsi="宋体" w:eastAsia="宋体" w:cs="Lucida Sans"/>
          <w:kern w:val="2"/>
          <w:sz w:val="24"/>
          <w:szCs w:val="24"/>
          <w:lang w:val="en-US" w:eastAsia="zh-CN" w:bidi="ar-SA"/>
        </w:rPr>
        <w:t>医用紫铜管材质不含有害物质（铅、镉、汞、六价铬）四项重金属成份的检测报告；</w:t>
      </w:r>
    </w:p>
    <w:p w14:paraId="37D5E855">
      <w:pPr>
        <w:widowControl w:val="0"/>
        <w:numPr>
          <w:ilvl w:val="0"/>
          <w:numId w:val="0"/>
        </w:numPr>
        <w:adjustRightInd w:val="0"/>
        <w:spacing w:line="360" w:lineRule="auto"/>
        <w:ind w:left="567" w:firstLine="480" w:firstLineChars="200"/>
        <w:jc w:val="left"/>
        <w:rPr>
          <w:rFonts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(3)</w:t>
      </w:r>
      <w:r>
        <w:rPr>
          <w:rFonts w:hint="eastAsia" w:ascii="宋体" w:hAnsi="宋体" w:eastAsia="宋体" w:cs="Lucida Sans"/>
          <w:kern w:val="2"/>
          <w:sz w:val="24"/>
          <w:szCs w:val="24"/>
          <w:lang w:val="en-US" w:eastAsia="zh-CN" w:bidi="ar-SA"/>
        </w:rPr>
        <w:t>医用紫铜管理化检验报告</w:t>
      </w:r>
    </w:p>
    <w:p w14:paraId="64EF4934">
      <w:pPr>
        <w:widowControl w:val="0"/>
        <w:numPr>
          <w:ilvl w:val="0"/>
          <w:numId w:val="0"/>
        </w:numPr>
        <w:adjustRightInd w:val="0"/>
        <w:spacing w:line="360" w:lineRule="auto"/>
        <w:ind w:left="567"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(4)</w:t>
      </w:r>
      <w:r>
        <w:rPr>
          <w:rFonts w:hint="eastAsia" w:ascii="宋体" w:hAnsi="宋体" w:eastAsia="宋体" w:cs="Lucida Sans"/>
          <w:kern w:val="2"/>
          <w:sz w:val="24"/>
          <w:szCs w:val="24"/>
          <w:lang w:val="en-US" w:eastAsia="zh-CN" w:bidi="ar-SA"/>
        </w:rPr>
        <w:t>医用紫铜管符合GB</w:t>
      </w:r>
      <w:r>
        <w:rPr>
          <w:rFonts w:ascii="宋体" w:hAnsi="宋体" w:eastAsia="宋体" w:cs="Lucida Sans"/>
          <w:kern w:val="2"/>
          <w:sz w:val="24"/>
          <w:szCs w:val="24"/>
          <w:lang w:val="en-US" w:eastAsia="zh-CN" w:bidi="ar-SA"/>
        </w:rPr>
        <w:t>/</w:t>
      </w:r>
      <w:r>
        <w:rPr>
          <w:rFonts w:hint="eastAsia" w:ascii="宋体" w:hAnsi="宋体" w:eastAsia="宋体" w:cs="Lucida Sans"/>
          <w:kern w:val="2"/>
          <w:sz w:val="24"/>
          <w:szCs w:val="24"/>
          <w:lang w:val="en-US" w:eastAsia="zh-CN" w:bidi="ar-SA"/>
        </w:rPr>
        <w:t>TGB/T 26125-2011、GB/T 26572-2011的检测报告</w:t>
      </w:r>
    </w:p>
    <w:p w14:paraId="738C9D48">
      <w:pPr>
        <w:keepNext/>
        <w:keepLines/>
        <w:widowControl w:val="0"/>
        <w:numPr>
          <w:ilvl w:val="0"/>
          <w:numId w:val="2"/>
        </w:numPr>
        <w:adjustRightInd/>
        <w:spacing w:line="360" w:lineRule="auto"/>
        <w:ind w:left="442" w:hanging="442"/>
        <w:jc w:val="center"/>
        <w:outlineLvl w:val="1"/>
        <w:rPr>
          <w:rFonts w:hint="eastAsia" w:eastAsia="宋体" w:asciiTheme="majorHAnsi" w:hAnsiTheme="majorHAnsi" w:cstheme="majorBidi"/>
          <w:b/>
          <w:bCs w:val="0"/>
          <w:kern w:val="2"/>
          <w:sz w:val="24"/>
          <w:szCs w:val="40"/>
          <w:lang w:val="zh-CN" w:eastAsia="zh-CN" w:bidi="ar-SA"/>
        </w:rPr>
      </w:pPr>
      <w:r>
        <w:rPr>
          <w:rFonts w:hint="eastAsia" w:eastAsia="宋体" w:asciiTheme="majorHAnsi" w:hAnsiTheme="majorHAnsi" w:cstheme="majorBidi"/>
          <w:b/>
          <w:bCs w:val="0"/>
          <w:kern w:val="2"/>
          <w:sz w:val="24"/>
          <w:szCs w:val="40"/>
          <w:lang w:val="zh-CN" w:eastAsia="zh-CN" w:bidi="ar-SA"/>
        </w:rPr>
        <w:t>中心吸引系统说明</w:t>
      </w:r>
    </w:p>
    <w:p w14:paraId="3B0B8DBE">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本项目的医用真空系统由变频真空泵机组、真空罐、中央控制系统、网络报警器、细菌过滤器、污物收集罐和管道等组成。包括吸引系统站房、普通病房、门急诊病房配套设备及辅件、阀门、仪表、控制箱等吸引系统的所有内容。</w:t>
      </w:r>
    </w:p>
    <w:p w14:paraId="503C9778">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default" w:ascii="宋体" w:hAnsi="宋体" w:eastAsia="宋体" w:cs="Lucida Sans"/>
          <w:kern w:val="2"/>
          <w:sz w:val="24"/>
          <w:szCs w:val="24"/>
          <w:lang w:val="en-US" w:eastAsia="zh-CN" w:bidi="ar-SA"/>
        </w:rPr>
        <w:t>A.</w:t>
      </w:r>
      <w:r>
        <w:rPr>
          <w:rFonts w:hint="eastAsia" w:ascii="宋体" w:hAnsi="宋体" w:eastAsia="宋体" w:cs="Lucida Sans"/>
          <w:kern w:val="2"/>
          <w:sz w:val="24"/>
          <w:szCs w:val="24"/>
          <w:lang w:val="en-US" w:eastAsia="zh-CN" w:bidi="ar-SA"/>
        </w:rPr>
        <w:t>本次项目范围：吸引机房、各楼层急救室、普通病房、门急诊病房管道、设备及辅件、阀门、仪表、控制箱等系统工程的所有内容。</w:t>
      </w:r>
    </w:p>
    <w:p w14:paraId="538EE2C7">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default" w:ascii="宋体" w:hAnsi="宋体" w:eastAsia="宋体" w:cs="Lucida Sans"/>
          <w:kern w:val="2"/>
          <w:sz w:val="24"/>
          <w:szCs w:val="24"/>
          <w:lang w:val="en-US" w:eastAsia="zh-CN" w:bidi="ar-SA"/>
        </w:rPr>
        <w:t>B.</w:t>
      </w:r>
      <w:r>
        <w:rPr>
          <w:rFonts w:hint="eastAsia" w:ascii="宋体" w:hAnsi="宋体" w:eastAsia="宋体" w:cs="Lucida Sans"/>
          <w:kern w:val="2"/>
          <w:sz w:val="24"/>
          <w:szCs w:val="24"/>
          <w:lang w:val="en-US" w:eastAsia="zh-CN" w:bidi="ar-SA"/>
        </w:rPr>
        <w:t>一至三楼手术室区域分别独立设置管网系统，此次只设计管道接驳到管道井阀门处，区域阀箱后的内容不在本次的招标范围内，由专业的净化公司施工。</w:t>
      </w:r>
    </w:p>
    <w:p w14:paraId="7780603D">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本项工程的真空吸引机房设在地下室，吸引管道二路从地下室机房引至医气管井。吸引管道进入管井后，一路为直至3楼，供1～3楼使用；另一路直至9楼，供5～9楼使用。在用气楼层的管道井接出，先经楼层检修阀门，再接至本层的区域阀门报警箱，然后接入楼层水平主管道，管道均采用医用紫铜管。进房间支管暗装至每个床头设备终端箱，经箱内吸引检修阀后再接入吸引终端，暗装管道必须按规范，安装在上口与大气连通的管道槽内，医用气体管道暗装时严禁与强、弱电同槽。</w:t>
      </w:r>
    </w:p>
    <w:p w14:paraId="24F70355">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val="0"/>
          <w:kern w:val="2"/>
          <w:sz w:val="24"/>
          <w:szCs w:val="24"/>
          <w:lang w:val="en-US" w:eastAsia="zh-CN" w:bidi="ar-SA"/>
        </w:rPr>
        <w:t xml:space="preserve">1. </w:t>
      </w:r>
      <w:r>
        <w:rPr>
          <w:rFonts w:hint="eastAsia" w:ascii="宋体" w:hAnsi="宋体" w:eastAsia="宋体" w:cs="Lucida Sans"/>
          <w:kern w:val="2"/>
          <w:sz w:val="24"/>
          <w:szCs w:val="24"/>
          <w:lang w:val="en-US" w:eastAsia="zh-CN" w:bidi="ar-SA"/>
        </w:rPr>
        <w:t>中心吸引机房</w:t>
      </w:r>
    </w:p>
    <w:p w14:paraId="1A96D1E7">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本项目医用真空吸引机组系统采用二用一备设置，配置有先进的PLC 和变频控制系统柜， 能使得真空泵全自动切换，并能根据系统使用量进行自动、循环启动。</w:t>
      </w:r>
    </w:p>
    <w:p w14:paraId="41CD1CC4">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自动控制柜，采用PLC可编程控制器，独立变频器，并配有报警模块，控制系统自动检测储气罐的压力，并根据设定启停压力值自动启停和切换真空泵；当真空泵出现故障时， 控制系统自动发出声光报警。</w:t>
      </w:r>
    </w:p>
    <w:p w14:paraId="2426698B">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医用真空吸引站设计在地下机房，真空泵、中央控制系统为分体式设计，2台真空泵，1台工作，1台备用，完全冗余设计，任何零部件损坏不影响系统正常运行（包含电气系统），当最大流量的单台真空泵故障时其余真空泵仍应能满足设计流量。</w:t>
      </w:r>
    </w:p>
    <w:p w14:paraId="13BCE04E">
      <w:pPr>
        <w:spacing w:line="360" w:lineRule="auto"/>
        <w:jc w:val="left"/>
        <w:rPr>
          <w:rFonts w:hint="eastAsia" w:ascii="宋体" w:hAnsi="宋体" w:eastAsia="宋体" w:cs="Times New Roman"/>
          <w:sz w:val="24"/>
          <w:szCs w:val="24"/>
        </w:rPr>
      </w:pPr>
      <w:r>
        <w:rPr>
          <w:rFonts w:hint="eastAsia" w:ascii="宋体" w:hAnsi="宋体" w:eastAsia="宋体" w:cs="Cambria Math"/>
          <w:sz w:val="24"/>
          <w:szCs w:val="24"/>
        </w:rPr>
        <w:t>医用真空吸引站房设备配置：</w:t>
      </w:r>
    </w:p>
    <w:tbl>
      <w:tblPr>
        <w:tblStyle w:val="62"/>
        <w:tblW w:w="949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835"/>
        <w:gridCol w:w="5118"/>
        <w:gridCol w:w="852"/>
      </w:tblGrid>
      <w:tr w14:paraId="0AD403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694" w:type="dxa"/>
            <w:vAlign w:val="center"/>
          </w:tcPr>
          <w:p w14:paraId="3D8B67A4">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序号</w:t>
            </w:r>
          </w:p>
        </w:tc>
        <w:tc>
          <w:tcPr>
            <w:tcW w:w="2835" w:type="dxa"/>
            <w:vAlign w:val="center"/>
          </w:tcPr>
          <w:p w14:paraId="1FA2C35A">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名称</w:t>
            </w:r>
          </w:p>
        </w:tc>
        <w:tc>
          <w:tcPr>
            <w:tcW w:w="5118" w:type="dxa"/>
            <w:vAlign w:val="center"/>
          </w:tcPr>
          <w:p w14:paraId="15B45D39">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规格型号</w:t>
            </w:r>
          </w:p>
        </w:tc>
        <w:tc>
          <w:tcPr>
            <w:tcW w:w="852" w:type="dxa"/>
            <w:vAlign w:val="center"/>
          </w:tcPr>
          <w:p w14:paraId="24144DB2">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数量</w:t>
            </w:r>
          </w:p>
        </w:tc>
      </w:tr>
      <w:tr w14:paraId="158A27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4" w:type="dxa"/>
            <w:vAlign w:val="center"/>
          </w:tcPr>
          <w:p w14:paraId="2F2837C9">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1</w:t>
            </w:r>
          </w:p>
        </w:tc>
        <w:tc>
          <w:tcPr>
            <w:tcW w:w="2835" w:type="dxa"/>
            <w:vAlign w:val="center"/>
          </w:tcPr>
          <w:p w14:paraId="3BA04961">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color w:val="000000"/>
              </w:rPr>
              <w:t>变频无油爪式真空泵</w:t>
            </w:r>
          </w:p>
        </w:tc>
        <w:tc>
          <w:tcPr>
            <w:tcW w:w="5118" w:type="dxa"/>
            <w:vAlign w:val="center"/>
          </w:tcPr>
          <w:p w14:paraId="65666EC6">
            <w:pPr>
              <w:jc w:val="left"/>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color w:val="000000"/>
              </w:rPr>
              <w:t>单台流量：290m3/h(在常压下)，电机功率：5.5kW，变频控制，最高总排量：870m</w:t>
            </w:r>
            <w:r>
              <w:rPr>
                <w:rFonts w:hint="eastAsia" w:ascii="宋体" w:hAnsi="宋体" w:eastAsia="宋体" w:cs="Times New Roman"/>
                <w:color w:val="000000"/>
                <w:vertAlign w:val="superscript"/>
              </w:rPr>
              <w:t>3</w:t>
            </w:r>
            <w:r>
              <w:rPr>
                <w:rFonts w:hint="eastAsia" w:ascii="宋体" w:hAnsi="宋体" w:eastAsia="宋体" w:cs="Times New Roman"/>
                <w:color w:val="000000"/>
              </w:rPr>
              <w:t>/h，</w:t>
            </w:r>
          </w:p>
        </w:tc>
        <w:tc>
          <w:tcPr>
            <w:tcW w:w="852" w:type="dxa"/>
            <w:vAlign w:val="center"/>
          </w:tcPr>
          <w:p w14:paraId="53FC1579">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3台</w:t>
            </w:r>
          </w:p>
        </w:tc>
      </w:tr>
      <w:tr w14:paraId="069F38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4" w:type="dxa"/>
            <w:vAlign w:val="center"/>
          </w:tcPr>
          <w:p w14:paraId="5A4F0EF4">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2</w:t>
            </w:r>
          </w:p>
        </w:tc>
        <w:tc>
          <w:tcPr>
            <w:tcW w:w="2835" w:type="dxa"/>
            <w:vAlign w:val="center"/>
          </w:tcPr>
          <w:p w14:paraId="62187A14">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color w:val="000000"/>
              </w:rPr>
              <w:t>真空系统PLC控制柜</w:t>
            </w:r>
          </w:p>
        </w:tc>
        <w:tc>
          <w:tcPr>
            <w:tcW w:w="5118" w:type="dxa"/>
            <w:vAlign w:val="center"/>
          </w:tcPr>
          <w:p w14:paraId="0C5D6262">
            <w:pPr>
              <w:jc w:val="left"/>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color w:val="000000"/>
              </w:rPr>
              <w:t>PLC三泵联动控制，控制功率：20kVA，二用一备，变频控制，循环启动，压力自动追踪，并配置远程报警模块</w:t>
            </w:r>
          </w:p>
        </w:tc>
        <w:tc>
          <w:tcPr>
            <w:tcW w:w="852" w:type="dxa"/>
            <w:vAlign w:val="center"/>
          </w:tcPr>
          <w:p w14:paraId="438A31DC">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1台</w:t>
            </w:r>
          </w:p>
        </w:tc>
      </w:tr>
      <w:tr w14:paraId="3FC4F3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694" w:type="dxa"/>
            <w:vAlign w:val="center"/>
          </w:tcPr>
          <w:p w14:paraId="00C99885">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3</w:t>
            </w:r>
          </w:p>
        </w:tc>
        <w:tc>
          <w:tcPr>
            <w:tcW w:w="2835" w:type="dxa"/>
            <w:vAlign w:val="center"/>
          </w:tcPr>
          <w:p w14:paraId="65A8FAE8">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color w:val="000000"/>
              </w:rPr>
              <w:t>污物收集罐</w:t>
            </w:r>
          </w:p>
        </w:tc>
        <w:tc>
          <w:tcPr>
            <w:tcW w:w="5118" w:type="dxa"/>
            <w:vAlign w:val="center"/>
          </w:tcPr>
          <w:p w14:paraId="393B0620">
            <w:pPr>
              <w:jc w:val="left"/>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color w:val="000000"/>
              </w:rPr>
              <w:t>材质：不锈钢，具有液位透明视窗，容量≥8L，带消毒剂发生器，</w:t>
            </w:r>
            <w:r>
              <w:rPr>
                <w:rFonts w:hint="eastAsia" w:ascii="Times New Roman" w:hAnsi="Times New Roman" w:cs="Times New Roman"/>
                <w:color w:val="000000"/>
              </w:rPr>
              <w:t>定期排放，排放前可消毒灭菌。</w:t>
            </w:r>
          </w:p>
        </w:tc>
        <w:tc>
          <w:tcPr>
            <w:tcW w:w="852" w:type="dxa"/>
            <w:vAlign w:val="center"/>
          </w:tcPr>
          <w:p w14:paraId="444B027F">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1个</w:t>
            </w:r>
          </w:p>
        </w:tc>
      </w:tr>
      <w:tr w14:paraId="7E6EA1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4" w:type="dxa"/>
            <w:vAlign w:val="center"/>
          </w:tcPr>
          <w:p w14:paraId="3A528112">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4</w:t>
            </w:r>
          </w:p>
        </w:tc>
        <w:tc>
          <w:tcPr>
            <w:tcW w:w="2835" w:type="dxa"/>
            <w:vAlign w:val="center"/>
          </w:tcPr>
          <w:p w14:paraId="2C5D0A11">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color w:val="000000"/>
              </w:rPr>
              <w:t>双联细菌过滤器</w:t>
            </w:r>
          </w:p>
        </w:tc>
        <w:tc>
          <w:tcPr>
            <w:tcW w:w="5118" w:type="dxa"/>
            <w:vAlign w:val="center"/>
          </w:tcPr>
          <w:p w14:paraId="0828C0A0">
            <w:pPr>
              <w:jc w:val="left"/>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color w:val="000000"/>
              </w:rPr>
              <w:t>单联处理量≥10</w:t>
            </w:r>
            <w:r>
              <w:rPr>
                <w:rFonts w:ascii="宋体" w:hAnsi="宋体" w:eastAsia="宋体" w:cs="Times New Roman"/>
                <w:color w:val="000000"/>
              </w:rPr>
              <w:t>00M3/h，沃克滤芯，灭菌形式：高温+拦截式消毒剂灭菌双联。过滤率：99.9%</w:t>
            </w:r>
          </w:p>
        </w:tc>
        <w:tc>
          <w:tcPr>
            <w:tcW w:w="852" w:type="dxa"/>
            <w:vAlign w:val="center"/>
          </w:tcPr>
          <w:p w14:paraId="4DD9F677">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1台</w:t>
            </w:r>
          </w:p>
        </w:tc>
      </w:tr>
      <w:tr w14:paraId="0A3B68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694" w:type="dxa"/>
            <w:vAlign w:val="center"/>
          </w:tcPr>
          <w:p w14:paraId="1B946EE1">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5</w:t>
            </w:r>
          </w:p>
        </w:tc>
        <w:tc>
          <w:tcPr>
            <w:tcW w:w="2835" w:type="dxa"/>
            <w:vAlign w:val="center"/>
          </w:tcPr>
          <w:p w14:paraId="6E6A4B9A">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color w:val="000000"/>
              </w:rPr>
              <w:t>吸引废气灭菌排放器</w:t>
            </w:r>
          </w:p>
        </w:tc>
        <w:tc>
          <w:tcPr>
            <w:tcW w:w="5118" w:type="dxa"/>
            <w:vAlign w:val="center"/>
          </w:tcPr>
          <w:p w14:paraId="44EF624E">
            <w:pPr>
              <w:jc w:val="left"/>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color w:val="000000"/>
              </w:rPr>
              <w:t>处理量≥10</w:t>
            </w:r>
            <w:r>
              <w:rPr>
                <w:rFonts w:ascii="宋体" w:hAnsi="宋体" w:eastAsia="宋体" w:cs="Times New Roman"/>
                <w:color w:val="000000"/>
              </w:rPr>
              <w:t>00M3/h，灭菌形式：高温+拦截式消毒剂灭菌，</w:t>
            </w:r>
            <w:r>
              <w:rPr>
                <w:rFonts w:hint="eastAsia" w:ascii="宋体" w:hAnsi="宋体" w:eastAsia="宋体" w:cs="Times New Roman"/>
                <w:color w:val="000000"/>
              </w:rPr>
              <w:t>待机功率：1.7kW,工作功率：3.0kW，</w:t>
            </w:r>
            <w:r>
              <w:rPr>
                <w:rFonts w:ascii="宋体" w:hAnsi="宋体" w:eastAsia="宋体" w:cs="Times New Roman"/>
                <w:color w:val="000000"/>
              </w:rPr>
              <w:t>过滤率：99.9%</w:t>
            </w:r>
          </w:p>
        </w:tc>
        <w:tc>
          <w:tcPr>
            <w:tcW w:w="852" w:type="dxa"/>
            <w:vAlign w:val="center"/>
          </w:tcPr>
          <w:p w14:paraId="712420A1">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1台</w:t>
            </w:r>
          </w:p>
        </w:tc>
      </w:tr>
      <w:tr w14:paraId="138266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694" w:type="dxa"/>
            <w:vAlign w:val="center"/>
          </w:tcPr>
          <w:p w14:paraId="7B09699A">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6</w:t>
            </w:r>
          </w:p>
        </w:tc>
        <w:tc>
          <w:tcPr>
            <w:tcW w:w="2835" w:type="dxa"/>
            <w:vAlign w:val="center"/>
          </w:tcPr>
          <w:p w14:paraId="3BCD6A04">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color w:val="000000"/>
              </w:rPr>
              <w:t>吸引报警面板</w:t>
            </w:r>
          </w:p>
        </w:tc>
        <w:tc>
          <w:tcPr>
            <w:tcW w:w="5118" w:type="dxa"/>
            <w:vAlign w:val="center"/>
          </w:tcPr>
          <w:p w14:paraId="47DC5186">
            <w:pPr>
              <w:jc w:val="left"/>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color w:val="000000"/>
              </w:rPr>
              <w:t>10.1寸触摸屏，监测真空站房设备报警信号（含远程网络线及安装附件）</w:t>
            </w:r>
          </w:p>
        </w:tc>
        <w:tc>
          <w:tcPr>
            <w:tcW w:w="852" w:type="dxa"/>
            <w:vAlign w:val="center"/>
          </w:tcPr>
          <w:p w14:paraId="5E797303">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1套</w:t>
            </w:r>
          </w:p>
        </w:tc>
      </w:tr>
      <w:tr w14:paraId="5C383D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4" w:type="dxa"/>
            <w:vAlign w:val="center"/>
          </w:tcPr>
          <w:p w14:paraId="3D8624A6">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7</w:t>
            </w:r>
          </w:p>
        </w:tc>
        <w:tc>
          <w:tcPr>
            <w:tcW w:w="2835" w:type="dxa"/>
            <w:vAlign w:val="center"/>
          </w:tcPr>
          <w:p w14:paraId="337D25EC">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color w:val="000000"/>
              </w:rPr>
              <w:t>设备电线、网络、信号线</w:t>
            </w:r>
          </w:p>
        </w:tc>
        <w:tc>
          <w:tcPr>
            <w:tcW w:w="5118" w:type="dxa"/>
            <w:vAlign w:val="center"/>
          </w:tcPr>
          <w:p w14:paraId="7B9A1EB4">
            <w:pPr>
              <w:jc w:val="left"/>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color w:val="000000"/>
              </w:rPr>
              <w:t>设备电源线、信号线、网络线、桥架、电线管</w:t>
            </w:r>
          </w:p>
        </w:tc>
        <w:tc>
          <w:tcPr>
            <w:tcW w:w="852" w:type="dxa"/>
            <w:vAlign w:val="center"/>
          </w:tcPr>
          <w:p w14:paraId="394C0F0E">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1项</w:t>
            </w:r>
          </w:p>
        </w:tc>
      </w:tr>
      <w:tr w14:paraId="189D2D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94" w:type="dxa"/>
            <w:vAlign w:val="center"/>
          </w:tcPr>
          <w:p w14:paraId="3A0C75B7">
            <w:pPr>
              <w:jc w:val="center"/>
              <w:rPr>
                <w:rFonts w:hint="eastAsia" w:ascii="宋体" w:hAnsi="宋体" w:eastAsia="宋体" w:cs="Cambria Math"/>
                <w:color w:val="000000" w:themeColor="text1"/>
                <w:szCs w:val="21"/>
                <w14:textFill>
                  <w14:solidFill>
                    <w14:schemeClr w14:val="tx1"/>
                  </w14:solidFill>
                </w14:textFill>
              </w:rPr>
            </w:pPr>
            <w:r>
              <w:rPr>
                <w:rFonts w:ascii="宋体" w:hAnsi="宋体" w:eastAsia="宋体" w:cs="Cambria Math"/>
                <w:color w:val="000000" w:themeColor="text1"/>
                <w:szCs w:val="21"/>
                <w14:textFill>
                  <w14:solidFill>
                    <w14:schemeClr w14:val="tx1"/>
                  </w14:solidFill>
                </w14:textFill>
              </w:rPr>
              <w:t>8</w:t>
            </w:r>
          </w:p>
        </w:tc>
        <w:tc>
          <w:tcPr>
            <w:tcW w:w="2835" w:type="dxa"/>
            <w:vAlign w:val="center"/>
          </w:tcPr>
          <w:p w14:paraId="69A75D96">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color w:val="000000"/>
              </w:rPr>
              <w:t>真空缓冲罐</w:t>
            </w:r>
          </w:p>
        </w:tc>
        <w:tc>
          <w:tcPr>
            <w:tcW w:w="5118" w:type="dxa"/>
            <w:vAlign w:val="center"/>
          </w:tcPr>
          <w:p w14:paraId="7C983E44">
            <w:pPr>
              <w:jc w:val="left"/>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color w:val="000000"/>
              </w:rPr>
              <w:t>2.0m3/-0.1Mpa，材质：碳钢，压力：-0.1Mpa</w:t>
            </w:r>
          </w:p>
        </w:tc>
        <w:tc>
          <w:tcPr>
            <w:tcW w:w="852" w:type="dxa"/>
            <w:vAlign w:val="center"/>
          </w:tcPr>
          <w:p w14:paraId="6539AF20">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2个</w:t>
            </w:r>
          </w:p>
        </w:tc>
      </w:tr>
      <w:tr w14:paraId="1E3AEE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694" w:type="dxa"/>
            <w:vAlign w:val="center"/>
          </w:tcPr>
          <w:p w14:paraId="2EEFA5A7">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9</w:t>
            </w:r>
          </w:p>
        </w:tc>
        <w:tc>
          <w:tcPr>
            <w:tcW w:w="2835" w:type="dxa"/>
            <w:vAlign w:val="center"/>
          </w:tcPr>
          <w:p w14:paraId="38DECBA4">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rPr>
              <w:t>分汽缸</w:t>
            </w:r>
          </w:p>
        </w:tc>
        <w:tc>
          <w:tcPr>
            <w:tcW w:w="5118" w:type="dxa"/>
            <w:vAlign w:val="center"/>
          </w:tcPr>
          <w:p w14:paraId="31AD93AA">
            <w:pPr>
              <w:jc w:val="left"/>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Times New Roman"/>
              </w:rPr>
              <w:t>1进3出，材质：304不锈钢，包括阀门</w:t>
            </w:r>
          </w:p>
        </w:tc>
        <w:tc>
          <w:tcPr>
            <w:tcW w:w="852" w:type="dxa"/>
            <w:vAlign w:val="center"/>
          </w:tcPr>
          <w:p w14:paraId="17A57987">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1套</w:t>
            </w:r>
          </w:p>
        </w:tc>
      </w:tr>
      <w:tr w14:paraId="52A256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694" w:type="dxa"/>
            <w:vAlign w:val="center"/>
          </w:tcPr>
          <w:p w14:paraId="78BA3070">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10</w:t>
            </w:r>
          </w:p>
        </w:tc>
        <w:tc>
          <w:tcPr>
            <w:tcW w:w="2835" w:type="dxa"/>
            <w:vAlign w:val="center"/>
          </w:tcPr>
          <w:p w14:paraId="779B75A8">
            <w:pPr>
              <w:jc w:val="center"/>
              <w:rPr>
                <w:rFonts w:hint="eastAsia" w:ascii="宋体" w:hAnsi="宋体" w:eastAsia="宋体" w:cs="Times New Roman"/>
              </w:rPr>
            </w:pPr>
            <w:r>
              <w:rPr>
                <w:rFonts w:hint="eastAsia" w:ascii="宋体" w:hAnsi="宋体" w:eastAsia="宋体" w:cs="Times New Roman"/>
              </w:rPr>
              <w:t>负压机房阀门、管道、管件</w:t>
            </w:r>
          </w:p>
        </w:tc>
        <w:tc>
          <w:tcPr>
            <w:tcW w:w="5118" w:type="dxa"/>
            <w:vAlign w:val="center"/>
          </w:tcPr>
          <w:p w14:paraId="7A19102A">
            <w:pPr>
              <w:jc w:val="left"/>
              <w:rPr>
                <w:rFonts w:hint="eastAsia" w:ascii="宋体" w:hAnsi="宋体" w:eastAsia="宋体" w:cs="Times New Roman"/>
              </w:rPr>
            </w:pPr>
            <w:r>
              <w:rPr>
                <w:rFonts w:hint="eastAsia" w:ascii="宋体" w:hAnsi="宋体" w:eastAsia="宋体" w:cs="Times New Roman"/>
              </w:rPr>
              <w:t>机房内管道、排气管，阀门，材质：不锈钢</w:t>
            </w:r>
          </w:p>
        </w:tc>
        <w:tc>
          <w:tcPr>
            <w:tcW w:w="852" w:type="dxa"/>
            <w:vAlign w:val="center"/>
          </w:tcPr>
          <w:p w14:paraId="65FBE5E3">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1项</w:t>
            </w:r>
          </w:p>
        </w:tc>
      </w:tr>
      <w:tr w14:paraId="0D00A1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694" w:type="dxa"/>
            <w:vAlign w:val="center"/>
          </w:tcPr>
          <w:p w14:paraId="3F5E2FAA">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11</w:t>
            </w:r>
          </w:p>
        </w:tc>
        <w:tc>
          <w:tcPr>
            <w:tcW w:w="2835" w:type="dxa"/>
            <w:vAlign w:val="center"/>
          </w:tcPr>
          <w:p w14:paraId="1589E71A">
            <w:pPr>
              <w:jc w:val="left"/>
              <w:rPr>
                <w:rFonts w:hint="eastAsia" w:ascii="宋体" w:hAnsi="宋体" w:eastAsia="宋体" w:cs="Times New Roman"/>
              </w:rPr>
            </w:pPr>
            <w:r>
              <w:rPr>
                <w:rFonts w:hint="eastAsia" w:ascii="宋体" w:hAnsi="宋体" w:eastAsia="宋体" w:cs="Times New Roman"/>
                <w:color w:val="000000"/>
              </w:rPr>
              <w:t>机房内电源线、电缆桥架及电线管</w:t>
            </w:r>
          </w:p>
        </w:tc>
        <w:tc>
          <w:tcPr>
            <w:tcW w:w="5118" w:type="dxa"/>
            <w:vAlign w:val="center"/>
          </w:tcPr>
          <w:p w14:paraId="7EB45C0E">
            <w:pPr>
              <w:jc w:val="left"/>
              <w:rPr>
                <w:rFonts w:hint="eastAsia" w:ascii="宋体" w:hAnsi="宋体" w:eastAsia="宋体" w:cs="Times New Roman"/>
              </w:rPr>
            </w:pPr>
            <w:r>
              <w:rPr>
                <w:rFonts w:hint="eastAsia" w:ascii="宋体" w:hAnsi="宋体" w:eastAsia="宋体" w:cs="Times New Roman"/>
              </w:rPr>
              <w:t>型号：BVR-6mm2、BVR-2.5mm2、电缆桥架及电线管与电缆电线适合</w:t>
            </w:r>
          </w:p>
        </w:tc>
        <w:tc>
          <w:tcPr>
            <w:tcW w:w="852" w:type="dxa"/>
            <w:vAlign w:val="center"/>
          </w:tcPr>
          <w:p w14:paraId="6E3229CD">
            <w:pPr>
              <w:jc w:val="center"/>
              <w:rPr>
                <w:rFonts w:hint="eastAsia" w:ascii="宋体" w:hAnsi="宋体" w:eastAsia="宋体" w:cs="Cambria Math"/>
                <w:color w:val="000000" w:themeColor="text1"/>
                <w:szCs w:val="21"/>
                <w14:textFill>
                  <w14:solidFill>
                    <w14:schemeClr w14:val="tx1"/>
                  </w14:solidFill>
                </w14:textFill>
              </w:rPr>
            </w:pPr>
            <w:r>
              <w:rPr>
                <w:rFonts w:hint="eastAsia" w:ascii="宋体" w:hAnsi="宋体" w:eastAsia="宋体" w:cs="Cambria Math"/>
                <w:color w:val="000000" w:themeColor="text1"/>
                <w:szCs w:val="21"/>
                <w14:textFill>
                  <w14:solidFill>
                    <w14:schemeClr w14:val="tx1"/>
                  </w14:solidFill>
                </w14:textFill>
              </w:rPr>
              <w:t>200米</w:t>
            </w:r>
          </w:p>
        </w:tc>
      </w:tr>
    </w:tbl>
    <w:p w14:paraId="7A05F2F1">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val="0"/>
          <w:kern w:val="2"/>
          <w:sz w:val="24"/>
          <w:szCs w:val="24"/>
          <w:lang w:val="en-US" w:eastAsia="zh-CN" w:bidi="ar-SA"/>
        </w:rPr>
        <w:t xml:space="preserve">2. </w:t>
      </w:r>
      <w:r>
        <w:rPr>
          <w:rFonts w:hint="eastAsia" w:ascii="宋体" w:hAnsi="宋体" w:eastAsia="宋体" w:cs="Lucida Sans"/>
          <w:kern w:val="2"/>
          <w:sz w:val="24"/>
          <w:szCs w:val="24"/>
          <w:lang w:val="en-US" w:eastAsia="zh-CN" w:bidi="ar-SA"/>
        </w:rPr>
        <w:t>区域阀门报警箱：（同氧气区域阀门报警箱）</w:t>
      </w:r>
    </w:p>
    <w:p w14:paraId="5D92BEAD">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区域阀门报警箱为三气（氧气、空气、吸引）组合暗装箱，每个病区一套，位置设在护士站附近适当位置。</w:t>
      </w:r>
    </w:p>
    <w:p w14:paraId="379B467A">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val="0"/>
          <w:kern w:val="2"/>
          <w:sz w:val="24"/>
          <w:szCs w:val="24"/>
          <w:lang w:val="en-US" w:eastAsia="zh-CN" w:bidi="ar-SA"/>
        </w:rPr>
        <w:t>3.</w:t>
      </w:r>
      <w:r>
        <w:rPr>
          <w:rFonts w:hint="eastAsia" w:ascii="宋体" w:hAnsi="宋体" w:eastAsia="宋体" w:cs="Lucida Sans"/>
          <w:kern w:val="2"/>
          <w:sz w:val="24"/>
          <w:szCs w:val="24"/>
          <w:lang w:val="en-US" w:eastAsia="zh-CN" w:bidi="ar-SA"/>
        </w:rPr>
        <w:t>吸引管道系统：</w:t>
      </w:r>
    </w:p>
    <w:p w14:paraId="2882AD93">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吸引系统站外管道均采用医用紫铜管，材质：Y TP2。</w:t>
      </w:r>
    </w:p>
    <w:p w14:paraId="0782B45B">
      <w:pPr>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紫铜管采用标准的充保护气体氧炔焊接连接。整个系统连接均采用金属密封，可保证系统的气密性。</w:t>
      </w:r>
    </w:p>
    <w:p w14:paraId="382E4449">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zh-CN" w:eastAsia="zh-CN" w:bidi="ar-SA"/>
        </w:rPr>
      </w:pPr>
      <w:r>
        <w:rPr>
          <w:rFonts w:hint="eastAsia" w:ascii="宋体" w:hAnsi="宋体" w:eastAsia="宋体" w:cs="Lucida Sans"/>
          <w:b w:val="0"/>
          <w:bCs w:val="0"/>
          <w:kern w:val="2"/>
          <w:sz w:val="24"/>
          <w:szCs w:val="24"/>
          <w:lang w:val="zh-CN" w:eastAsia="zh-CN" w:bidi="ar-SA"/>
        </w:rPr>
        <w:t>4.</w:t>
      </w:r>
      <w:r>
        <w:rPr>
          <w:rFonts w:hint="eastAsia" w:ascii="宋体" w:hAnsi="宋体" w:eastAsia="宋体" w:cs="Lucida Sans"/>
          <w:kern w:val="2"/>
          <w:sz w:val="24"/>
          <w:szCs w:val="24"/>
          <w:lang w:val="zh-CN" w:eastAsia="zh-CN" w:bidi="ar-SA"/>
        </w:rPr>
        <w:t>提供</w:t>
      </w:r>
      <w:r>
        <w:rPr>
          <w:rFonts w:hint="eastAsia" w:ascii="宋体" w:hAnsi="宋体" w:eastAsia="宋体" w:cs="Lucida Sans"/>
          <w:kern w:val="2"/>
          <w:sz w:val="24"/>
          <w:szCs w:val="24"/>
          <w:lang w:val="en-US" w:eastAsia="zh-CN" w:bidi="ar-SA"/>
        </w:rPr>
        <w:t>吸引控制柜、细菌过滤器、吸引废气排气灭菌器等产品的</w:t>
      </w:r>
      <w:r>
        <w:rPr>
          <w:rFonts w:hint="eastAsia" w:ascii="宋体" w:hAnsi="宋体" w:eastAsia="宋体" w:cs="Lucida Sans"/>
          <w:kern w:val="2"/>
          <w:sz w:val="24"/>
          <w:szCs w:val="24"/>
          <w:lang w:val="zh-CN" w:eastAsia="zh-CN" w:bidi="ar-SA"/>
        </w:rPr>
        <w:t>检测报告：</w:t>
      </w:r>
    </w:p>
    <w:p w14:paraId="6444E0A4">
      <w:pPr>
        <w:widowControl w:val="0"/>
        <w:numPr>
          <w:ilvl w:val="0"/>
          <w:numId w:val="0"/>
        </w:numPr>
        <w:adjustRightInd w:val="0"/>
        <w:spacing w:line="360" w:lineRule="auto"/>
        <w:ind w:left="0" w:firstLine="420" w:firstLineChars="200"/>
        <w:jc w:val="left"/>
        <w:rPr>
          <w:rFonts w:hint="eastAsia" w:ascii="宋体" w:hAnsi="宋体" w:eastAsia="宋体" w:cs="Lucida Sans"/>
          <w:kern w:val="2"/>
          <w:sz w:val="24"/>
          <w:szCs w:val="24"/>
          <w:lang w:val="en-US" w:eastAsia="zh-CN" w:bidi="ar-SA"/>
        </w:rPr>
      </w:pPr>
      <w:r>
        <w:rPr>
          <w:rFonts w:hint="eastAsia" w:ascii="宋体" w:hAnsi="宋体" w:eastAsia="宋体" w:cs="微软雅黑"/>
          <w:b w:val="0"/>
          <w:bCs w:val="0"/>
          <w:i w:val="0"/>
          <w:strike w:val="0"/>
          <w:dstrike w:val="0"/>
          <w:color w:val="000000"/>
          <w:kern w:val="2"/>
          <w:sz w:val="21"/>
          <w:szCs w:val="21"/>
          <w:u w:val="none" w:color="000000"/>
          <w:vertAlign w:val="baseline"/>
          <w:lang w:val="en-US" w:eastAsia="zh-CN" w:bidi="ar-SA"/>
        </w:rPr>
        <w:t>(1)</w:t>
      </w:r>
      <w:r>
        <w:rPr>
          <w:rFonts w:hint="eastAsia" w:ascii="宋体" w:hAnsi="宋体" w:eastAsia="宋体" w:cs="Lucida Sans"/>
          <w:kern w:val="2"/>
          <w:sz w:val="24"/>
          <w:szCs w:val="24"/>
          <w:lang w:val="en-US" w:eastAsia="zh-CN" w:bidi="ar-SA"/>
        </w:rPr>
        <w:t>吸引控制柜符合</w:t>
      </w:r>
      <w:r>
        <w:rPr>
          <w:rFonts w:ascii="宋体" w:hAnsi="宋体" w:eastAsia="宋体" w:cs="Lucida Sans"/>
          <w:kern w:val="2"/>
          <w:sz w:val="24"/>
          <w:szCs w:val="24"/>
          <w:lang w:val="en-US" w:eastAsia="zh-CN" w:bidi="ar-SA"/>
        </w:rPr>
        <w:t>YY 9706.102-2021</w:t>
      </w:r>
      <w:r>
        <w:rPr>
          <w:rFonts w:hint="eastAsia" w:ascii="宋体" w:hAnsi="宋体" w:eastAsia="宋体" w:cs="Lucida Sans"/>
          <w:kern w:val="2"/>
          <w:sz w:val="24"/>
          <w:szCs w:val="24"/>
          <w:lang w:val="en-US" w:eastAsia="zh-CN" w:bidi="ar-SA"/>
        </w:rPr>
        <w:t>《</w:t>
      </w:r>
      <w:r>
        <w:rPr>
          <w:rFonts w:ascii="宋体" w:hAnsi="宋体" w:eastAsia="宋体" w:cs="Lucida Sans"/>
          <w:kern w:val="2"/>
          <w:sz w:val="24"/>
          <w:szCs w:val="24"/>
          <w:lang w:val="en-US" w:eastAsia="zh-CN" w:bidi="ar-SA"/>
        </w:rPr>
        <w:t>医用电气设备 第1-2部分:基本安全和基本性能的通用要求 并列标准:电磁兼容 要求和试验</w:t>
      </w:r>
      <w:r>
        <w:rPr>
          <w:rFonts w:hint="eastAsia" w:ascii="宋体" w:hAnsi="宋体" w:eastAsia="宋体" w:cs="Lucida Sans"/>
          <w:kern w:val="2"/>
          <w:sz w:val="24"/>
          <w:szCs w:val="24"/>
          <w:lang w:val="en-US" w:eastAsia="zh-CN" w:bidi="ar-SA"/>
        </w:rPr>
        <w:t>》的检测报告。</w:t>
      </w:r>
    </w:p>
    <w:p w14:paraId="7C5D2DF2">
      <w:pPr>
        <w:widowControl w:val="0"/>
        <w:numPr>
          <w:ilvl w:val="0"/>
          <w:numId w:val="0"/>
        </w:numPr>
        <w:adjustRightInd w:val="0"/>
        <w:spacing w:line="360" w:lineRule="auto"/>
        <w:ind w:left="0" w:firstLine="420" w:firstLineChars="200"/>
        <w:jc w:val="left"/>
        <w:rPr>
          <w:rFonts w:ascii="宋体" w:hAnsi="宋体" w:eastAsia="宋体" w:cs="Lucida Sans"/>
          <w:kern w:val="2"/>
          <w:sz w:val="24"/>
          <w:szCs w:val="24"/>
          <w:lang w:val="en-US" w:eastAsia="zh-CN" w:bidi="ar-SA"/>
        </w:rPr>
      </w:pPr>
      <w:r>
        <w:rPr>
          <w:rFonts w:hint="eastAsia" w:ascii="宋体" w:hAnsi="宋体" w:eastAsia="宋体" w:cs="微软雅黑"/>
          <w:b w:val="0"/>
          <w:bCs w:val="0"/>
          <w:i w:val="0"/>
          <w:strike w:val="0"/>
          <w:dstrike w:val="0"/>
          <w:color w:val="000000"/>
          <w:kern w:val="2"/>
          <w:sz w:val="21"/>
          <w:szCs w:val="21"/>
          <w:u w:val="none" w:color="000000"/>
          <w:vertAlign w:val="baseline"/>
          <w:lang w:val="en-US" w:eastAsia="zh-CN" w:bidi="ar-SA"/>
        </w:rPr>
        <w:t>(2)</w:t>
      </w:r>
      <w:r>
        <w:rPr>
          <w:rFonts w:hint="eastAsia" w:ascii="宋体" w:hAnsi="宋体" w:eastAsia="宋体" w:cs="Lucida Sans"/>
          <w:kern w:val="2"/>
          <w:sz w:val="24"/>
          <w:szCs w:val="24"/>
          <w:lang w:val="en-US" w:eastAsia="zh-CN" w:bidi="ar-SA"/>
        </w:rPr>
        <w:t>吸引控制柜符合GB</w:t>
      </w:r>
      <w:r>
        <w:rPr>
          <w:rFonts w:ascii="宋体" w:hAnsi="宋体" w:eastAsia="宋体" w:cs="Lucida Sans"/>
          <w:kern w:val="2"/>
          <w:sz w:val="24"/>
          <w:szCs w:val="24"/>
          <w:lang w:val="en-US" w:eastAsia="zh-CN" w:bidi="ar-SA"/>
        </w:rPr>
        <w:t xml:space="preserve"> 9706.1-202</w:t>
      </w:r>
      <w:r>
        <w:rPr>
          <w:rFonts w:hint="eastAsia" w:ascii="宋体" w:hAnsi="宋体" w:eastAsia="宋体" w:cs="Lucida Sans"/>
          <w:kern w:val="2"/>
          <w:sz w:val="24"/>
          <w:szCs w:val="24"/>
          <w:lang w:val="en-US" w:eastAsia="zh-CN" w:bidi="ar-SA"/>
        </w:rPr>
        <w:t>0《</w:t>
      </w:r>
      <w:r>
        <w:rPr>
          <w:rFonts w:ascii="宋体" w:hAnsi="宋体" w:eastAsia="宋体" w:cs="Lucida Sans"/>
          <w:kern w:val="2"/>
          <w:sz w:val="24"/>
          <w:szCs w:val="24"/>
          <w:lang w:val="en-US" w:eastAsia="zh-CN" w:bidi="ar-SA"/>
        </w:rPr>
        <w:t>医用电气设备　第1部分：基本安全和基本性能的通用要求</w:t>
      </w:r>
      <w:r>
        <w:rPr>
          <w:rFonts w:hint="eastAsia" w:ascii="宋体" w:hAnsi="宋体" w:eastAsia="宋体" w:cs="Lucida Sans"/>
          <w:kern w:val="2"/>
          <w:sz w:val="24"/>
          <w:szCs w:val="24"/>
          <w:lang w:val="en-US" w:eastAsia="zh-CN" w:bidi="ar-SA"/>
        </w:rPr>
        <w:t>》的检测报告。</w:t>
      </w:r>
    </w:p>
    <w:p w14:paraId="363CB621">
      <w:pPr>
        <w:widowControl w:val="0"/>
        <w:numPr>
          <w:ilvl w:val="0"/>
          <w:numId w:val="0"/>
        </w:numPr>
        <w:adjustRightInd w:val="0"/>
        <w:spacing w:line="360" w:lineRule="auto"/>
        <w:ind w:left="0" w:firstLine="420" w:firstLineChars="200"/>
        <w:jc w:val="left"/>
        <w:rPr>
          <w:rFonts w:hint="eastAsia" w:ascii="宋体" w:hAnsi="宋体" w:eastAsia="宋体" w:cs="Lucida Sans"/>
          <w:kern w:val="2"/>
          <w:sz w:val="24"/>
          <w:szCs w:val="24"/>
          <w:lang w:val="en-US" w:eastAsia="zh-CN" w:bidi="ar-SA"/>
        </w:rPr>
      </w:pPr>
      <w:r>
        <w:rPr>
          <w:rFonts w:hint="eastAsia" w:ascii="宋体" w:hAnsi="宋体" w:eastAsia="宋体" w:cs="微软雅黑"/>
          <w:b w:val="0"/>
          <w:bCs w:val="0"/>
          <w:i w:val="0"/>
          <w:strike w:val="0"/>
          <w:dstrike w:val="0"/>
          <w:color w:val="000000"/>
          <w:kern w:val="2"/>
          <w:sz w:val="21"/>
          <w:szCs w:val="21"/>
          <w:u w:val="none" w:color="000000"/>
          <w:vertAlign w:val="baseline"/>
          <w:lang w:val="en-US" w:eastAsia="zh-CN" w:bidi="ar-SA"/>
        </w:rPr>
        <w:t>(3)</w:t>
      </w:r>
      <w:r>
        <w:rPr>
          <w:rFonts w:hint="eastAsia" w:ascii="宋体" w:hAnsi="宋体" w:eastAsia="宋体" w:cs="Lucida Sans"/>
          <w:kern w:val="2"/>
          <w:sz w:val="24"/>
          <w:szCs w:val="24"/>
          <w:lang w:val="en-US" w:eastAsia="zh-CN" w:bidi="ar-SA"/>
        </w:rPr>
        <w:t>细菌过滤器符合《消毒技术规范》</w:t>
      </w:r>
      <w:r>
        <w:rPr>
          <w:rFonts w:ascii="宋体" w:hAnsi="宋体" w:eastAsia="宋体" w:cs="Lucida Sans"/>
          <w:kern w:val="2"/>
          <w:sz w:val="24"/>
          <w:szCs w:val="24"/>
          <w:lang w:val="en-US" w:eastAsia="zh-CN" w:bidi="ar-SA"/>
        </w:rPr>
        <w:t>第二部分(2.1.3)</w:t>
      </w:r>
      <w:r>
        <w:rPr>
          <w:rFonts w:hint="eastAsia" w:ascii="宋体" w:hAnsi="宋体" w:eastAsia="宋体" w:cs="Lucida Sans"/>
          <w:kern w:val="2"/>
          <w:sz w:val="24"/>
          <w:szCs w:val="24"/>
          <w:lang w:val="en-US" w:eastAsia="zh-CN" w:bidi="ar-SA"/>
        </w:rPr>
        <w:t xml:space="preserve"> 的检测报告；</w:t>
      </w:r>
    </w:p>
    <w:p w14:paraId="4A667912">
      <w:pPr>
        <w:widowControl w:val="0"/>
        <w:numPr>
          <w:ilvl w:val="0"/>
          <w:numId w:val="0"/>
        </w:numPr>
        <w:adjustRightInd w:val="0"/>
        <w:spacing w:line="360" w:lineRule="auto"/>
        <w:ind w:left="0" w:firstLine="420" w:firstLineChars="200"/>
        <w:jc w:val="left"/>
        <w:rPr>
          <w:rFonts w:hint="eastAsia" w:ascii="宋体" w:hAnsi="宋体" w:eastAsia="宋体" w:cs="Lucida Sans"/>
          <w:kern w:val="2"/>
          <w:sz w:val="24"/>
          <w:szCs w:val="24"/>
          <w:lang w:val="en-US" w:eastAsia="zh-CN" w:bidi="ar-SA"/>
        </w:rPr>
      </w:pPr>
      <w:r>
        <w:rPr>
          <w:rFonts w:hint="eastAsia" w:ascii="宋体" w:hAnsi="宋体" w:eastAsia="宋体" w:cs="微软雅黑"/>
          <w:b w:val="0"/>
          <w:bCs w:val="0"/>
          <w:i w:val="0"/>
          <w:strike w:val="0"/>
          <w:dstrike w:val="0"/>
          <w:color w:val="000000"/>
          <w:kern w:val="2"/>
          <w:sz w:val="21"/>
          <w:szCs w:val="21"/>
          <w:u w:val="none" w:color="000000"/>
          <w:vertAlign w:val="baseline"/>
          <w:lang w:val="en-US" w:eastAsia="zh-CN" w:bidi="ar-SA"/>
        </w:rPr>
        <w:t>(4)</w:t>
      </w:r>
      <w:r>
        <w:rPr>
          <w:rFonts w:hint="eastAsia" w:ascii="宋体" w:hAnsi="宋体" w:eastAsia="宋体" w:cs="Lucida Sans"/>
          <w:kern w:val="2"/>
          <w:sz w:val="24"/>
          <w:szCs w:val="24"/>
          <w:lang w:val="en-US" w:eastAsia="zh-CN" w:bidi="ar-SA"/>
        </w:rPr>
        <w:t>排气灭菌器符合GB 21551.3-2010规范的检测报告；</w:t>
      </w:r>
    </w:p>
    <w:p w14:paraId="7DBD625D">
      <w:pPr>
        <w:widowControl w:val="0"/>
        <w:numPr>
          <w:ilvl w:val="0"/>
          <w:numId w:val="0"/>
        </w:numPr>
        <w:adjustRightInd w:val="0"/>
        <w:spacing w:line="360" w:lineRule="auto"/>
        <w:ind w:left="0" w:firstLine="420" w:firstLineChars="200"/>
        <w:jc w:val="left"/>
        <w:rPr>
          <w:rFonts w:hint="eastAsia" w:ascii="宋体" w:hAnsi="宋体" w:eastAsia="宋体" w:cs="Lucida Sans"/>
          <w:kern w:val="2"/>
          <w:sz w:val="24"/>
          <w:szCs w:val="24"/>
          <w:lang w:val="en-US" w:eastAsia="zh-CN" w:bidi="ar-SA"/>
        </w:rPr>
      </w:pPr>
      <w:r>
        <w:rPr>
          <w:rFonts w:hint="eastAsia" w:ascii="宋体" w:hAnsi="宋体" w:eastAsia="宋体" w:cs="微软雅黑"/>
          <w:b w:val="0"/>
          <w:bCs w:val="0"/>
          <w:i w:val="0"/>
          <w:strike w:val="0"/>
          <w:dstrike w:val="0"/>
          <w:color w:val="000000"/>
          <w:kern w:val="2"/>
          <w:sz w:val="21"/>
          <w:szCs w:val="21"/>
          <w:u w:val="none" w:color="000000"/>
          <w:vertAlign w:val="baseline"/>
          <w:lang w:val="en-US" w:eastAsia="zh-CN" w:bidi="ar-SA"/>
        </w:rPr>
        <w:t>(5)</w:t>
      </w:r>
      <w:r>
        <w:rPr>
          <w:rFonts w:ascii="宋体" w:hAnsi="宋体" w:eastAsia="宋体" w:cs="Lucida Sans"/>
          <w:kern w:val="2"/>
          <w:sz w:val="24"/>
          <w:szCs w:val="24"/>
          <w:lang w:val="en-US" w:eastAsia="zh-CN" w:bidi="ar-SA"/>
        </w:rPr>
        <w:t>污物收集</w:t>
      </w:r>
      <w:r>
        <w:rPr>
          <w:rFonts w:hint="eastAsia" w:ascii="宋体" w:hAnsi="宋体" w:eastAsia="宋体" w:cs="Lucida Sans"/>
          <w:kern w:val="2"/>
          <w:sz w:val="24"/>
          <w:szCs w:val="24"/>
          <w:lang w:val="en-US" w:eastAsia="zh-CN" w:bidi="ar-SA"/>
        </w:rPr>
        <w:t>器符合《消毒技术规范》</w:t>
      </w:r>
      <w:r>
        <w:rPr>
          <w:rFonts w:ascii="宋体" w:hAnsi="宋体" w:eastAsia="宋体" w:cs="Lucida Sans"/>
          <w:kern w:val="2"/>
          <w:sz w:val="24"/>
          <w:szCs w:val="24"/>
          <w:lang w:val="en-US" w:eastAsia="zh-CN" w:bidi="ar-SA"/>
        </w:rPr>
        <w:t>第二部分(2.1.</w:t>
      </w:r>
      <w:r>
        <w:rPr>
          <w:rFonts w:hint="eastAsia" w:ascii="宋体" w:hAnsi="宋体" w:eastAsia="宋体" w:cs="Lucida Sans"/>
          <w:kern w:val="2"/>
          <w:sz w:val="24"/>
          <w:szCs w:val="24"/>
          <w:lang w:val="en-US" w:eastAsia="zh-CN" w:bidi="ar-SA"/>
        </w:rPr>
        <w:t>5.7</w:t>
      </w:r>
      <w:r>
        <w:rPr>
          <w:rFonts w:ascii="宋体" w:hAnsi="宋体" w:eastAsia="宋体" w:cs="Lucida Sans"/>
          <w:kern w:val="2"/>
          <w:sz w:val="24"/>
          <w:szCs w:val="24"/>
          <w:lang w:val="en-US" w:eastAsia="zh-CN" w:bidi="ar-SA"/>
        </w:rPr>
        <w:t>)</w:t>
      </w:r>
      <w:r>
        <w:rPr>
          <w:rFonts w:hint="eastAsia" w:ascii="宋体" w:hAnsi="宋体" w:eastAsia="宋体" w:cs="Lucida Sans"/>
          <w:kern w:val="2"/>
          <w:sz w:val="24"/>
          <w:szCs w:val="24"/>
          <w:lang w:val="en-US" w:eastAsia="zh-CN" w:bidi="ar-SA"/>
        </w:rPr>
        <w:t xml:space="preserve"> 的检测报告；</w:t>
      </w:r>
    </w:p>
    <w:p w14:paraId="3A28D60C">
      <w:pPr>
        <w:widowControl w:val="0"/>
        <w:numPr>
          <w:ilvl w:val="0"/>
          <w:numId w:val="0"/>
        </w:numPr>
        <w:adjustRightInd w:val="0"/>
        <w:spacing w:line="360" w:lineRule="auto"/>
        <w:ind w:left="0" w:firstLine="420" w:firstLineChars="200"/>
        <w:jc w:val="left"/>
        <w:rPr>
          <w:rFonts w:hint="eastAsia" w:ascii="宋体" w:hAnsi="宋体" w:eastAsia="宋体" w:cs="Lucida Sans"/>
          <w:kern w:val="2"/>
          <w:sz w:val="24"/>
          <w:szCs w:val="24"/>
          <w:lang w:val="en-US" w:eastAsia="zh-CN" w:bidi="ar-SA"/>
        </w:rPr>
      </w:pPr>
      <w:r>
        <w:rPr>
          <w:rFonts w:hint="eastAsia" w:ascii="宋体" w:hAnsi="宋体" w:eastAsia="宋体" w:cs="微软雅黑"/>
          <w:b w:val="0"/>
          <w:bCs w:val="0"/>
          <w:i w:val="0"/>
          <w:strike w:val="0"/>
          <w:dstrike w:val="0"/>
          <w:color w:val="000000"/>
          <w:kern w:val="2"/>
          <w:sz w:val="21"/>
          <w:szCs w:val="21"/>
          <w:u w:val="none" w:color="000000"/>
          <w:vertAlign w:val="baseline"/>
          <w:lang w:val="en-US" w:eastAsia="zh-CN" w:bidi="ar-SA"/>
        </w:rPr>
        <w:t>(6)</w:t>
      </w:r>
      <w:r>
        <w:rPr>
          <w:rFonts w:hint="eastAsia" w:ascii="宋体" w:hAnsi="宋体" w:eastAsia="宋体" w:cs="Lucida Sans"/>
          <w:kern w:val="2"/>
          <w:sz w:val="24"/>
          <w:szCs w:val="24"/>
          <w:lang w:val="en-US" w:eastAsia="zh-CN" w:bidi="ar-SA"/>
        </w:rPr>
        <w:t>真空罐生产商的特种设备制造许可证（压力容器）；</w:t>
      </w:r>
    </w:p>
    <w:p w14:paraId="3628490C">
      <w:pPr>
        <w:keepNext/>
        <w:keepLines/>
        <w:widowControl w:val="0"/>
        <w:numPr>
          <w:ilvl w:val="0"/>
          <w:numId w:val="2"/>
        </w:numPr>
        <w:adjustRightInd/>
        <w:spacing w:line="360" w:lineRule="auto"/>
        <w:ind w:left="442" w:hanging="442"/>
        <w:jc w:val="center"/>
        <w:outlineLvl w:val="1"/>
        <w:rPr>
          <w:rFonts w:hint="eastAsia" w:eastAsia="宋体" w:asciiTheme="majorHAnsi" w:hAnsiTheme="majorHAnsi" w:cstheme="majorBidi"/>
          <w:b/>
          <w:bCs w:val="0"/>
          <w:kern w:val="2"/>
          <w:sz w:val="24"/>
          <w:szCs w:val="40"/>
          <w:lang w:val="zh-CN" w:eastAsia="zh-CN" w:bidi="ar-SA"/>
        </w:rPr>
      </w:pPr>
      <w:r>
        <w:rPr>
          <w:rFonts w:hint="eastAsia" w:eastAsia="宋体" w:asciiTheme="majorHAnsi" w:hAnsiTheme="majorHAnsi" w:cstheme="majorBidi"/>
          <w:b/>
          <w:bCs w:val="0"/>
          <w:kern w:val="2"/>
          <w:sz w:val="24"/>
          <w:szCs w:val="40"/>
          <w:lang w:val="zh-CN" w:eastAsia="zh-CN" w:bidi="ar-SA"/>
        </w:rPr>
        <w:t>中心压缩空气说明</w:t>
      </w:r>
    </w:p>
    <w:p w14:paraId="1764CEE6">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本项目的中心压缩由地下室空压站、输送管道、区域阀门、压力报警、医用气体终端等组成。</w:t>
      </w:r>
    </w:p>
    <w:p w14:paraId="6F4B7CAB">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default" w:ascii="宋体" w:hAnsi="宋体" w:eastAsia="宋体" w:cs="Lucida Sans"/>
          <w:kern w:val="2"/>
          <w:sz w:val="24"/>
          <w:szCs w:val="24"/>
          <w:lang w:val="en-US" w:eastAsia="zh-CN" w:bidi="ar-SA"/>
        </w:rPr>
        <w:t>A.</w:t>
      </w:r>
      <w:r>
        <w:rPr>
          <w:rFonts w:hint="eastAsia" w:ascii="宋体" w:hAnsi="宋体" w:eastAsia="宋体" w:cs="Lucida Sans"/>
          <w:kern w:val="2"/>
          <w:sz w:val="24"/>
          <w:szCs w:val="24"/>
          <w:lang w:val="en-US" w:eastAsia="zh-CN" w:bidi="ar-SA"/>
        </w:rPr>
        <w:t>本次项目范围：医用压缩空气站房、各楼层急救室、普通病房、门急诊病房管道、设备及辅件、阀门、仪表、控制箱等系统工程的所有内容。</w:t>
      </w:r>
    </w:p>
    <w:p w14:paraId="44B4A0FE">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default" w:ascii="宋体" w:hAnsi="宋体" w:eastAsia="宋体" w:cs="Lucida Sans"/>
          <w:kern w:val="2"/>
          <w:sz w:val="24"/>
          <w:szCs w:val="24"/>
          <w:lang w:val="en-US" w:eastAsia="zh-CN" w:bidi="ar-SA"/>
        </w:rPr>
        <w:t>B.</w:t>
      </w:r>
      <w:r>
        <w:rPr>
          <w:rFonts w:hint="eastAsia" w:ascii="宋体" w:hAnsi="宋体" w:eastAsia="宋体" w:cs="Lucida Sans"/>
          <w:kern w:val="2"/>
          <w:sz w:val="24"/>
          <w:szCs w:val="24"/>
          <w:lang w:val="en-US" w:eastAsia="zh-CN" w:bidi="ar-SA"/>
        </w:rPr>
        <w:t>一至三楼手术室区域与其他楼层分别独立设置管网系统，此次只设计管道接驳到管道井阀门处，区域报警阀箱后的内容不在本次的招标范围内，由专业的净化公司施工。</w:t>
      </w:r>
    </w:p>
    <w:p w14:paraId="11434797">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本项工程的压缩空气机房设在地下室，空气管道二路从地下室机房引至医气管井。压缩管道进入管井后，一路为直至3楼，供1～3楼使用；另一路直至9楼，供5～9楼使用。在用气楼层的管道井接出，先经楼层检修阀门，再接至本层的区域阀门报警箱，然后接入楼层水平主管道，空压站外的空气管道均采用医用紫铜管。进房间支管暗装至每个床头设备终端箱，经箱内吸引检修阀后再接入空气终端，暗装管道必须按规范，安装在上口与大气连通的管道槽内，医用气体管道暗装时严禁与强、弱电同槽。</w:t>
      </w:r>
    </w:p>
    <w:p w14:paraId="1B52EB70">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val="0"/>
          <w:kern w:val="2"/>
          <w:sz w:val="24"/>
          <w:szCs w:val="24"/>
          <w:lang w:val="en-US" w:eastAsia="zh-CN" w:bidi="ar-SA"/>
        </w:rPr>
        <w:t>1.</w:t>
      </w:r>
      <w:r>
        <w:rPr>
          <w:rFonts w:hint="eastAsia" w:ascii="宋体" w:hAnsi="宋体" w:eastAsia="宋体" w:cs="Lucida Sans"/>
          <w:kern w:val="2"/>
          <w:sz w:val="24"/>
          <w:szCs w:val="24"/>
          <w:lang w:val="en-US" w:eastAsia="zh-CN" w:bidi="ar-SA"/>
        </w:rPr>
        <w:t>压缩空气站房设备技术要求：</w:t>
      </w:r>
    </w:p>
    <w:p w14:paraId="56E0F139">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本项目压缩空气机组系统采用</w:t>
      </w:r>
      <w:r>
        <w:rPr>
          <w:rFonts w:hint="eastAsia" w:ascii="宋体" w:hAnsi="宋体" w:eastAsia="宋体" w:cs="Times New Roman"/>
          <w:sz w:val="24"/>
          <w:szCs w:val="24"/>
          <w:lang w:val="en-US" w:eastAsia="zh-CN"/>
        </w:rPr>
        <w:t>二</w:t>
      </w:r>
      <w:r>
        <w:rPr>
          <w:rFonts w:hint="eastAsia" w:ascii="宋体" w:hAnsi="宋体" w:eastAsia="宋体" w:cs="Times New Roman"/>
          <w:sz w:val="24"/>
          <w:szCs w:val="24"/>
        </w:rPr>
        <w:t>用</w:t>
      </w:r>
      <w:r>
        <w:rPr>
          <w:rFonts w:hint="eastAsia" w:ascii="宋体" w:hAnsi="宋体" w:eastAsia="宋体" w:cs="Times New Roman"/>
          <w:sz w:val="24"/>
          <w:szCs w:val="24"/>
          <w:lang w:val="en-US" w:eastAsia="zh-CN"/>
        </w:rPr>
        <w:t>一</w:t>
      </w:r>
      <w:r>
        <w:rPr>
          <w:rFonts w:hint="eastAsia" w:ascii="宋体" w:hAnsi="宋体" w:eastAsia="宋体" w:cs="Times New Roman"/>
          <w:sz w:val="24"/>
          <w:szCs w:val="24"/>
        </w:rPr>
        <w:t>备设计，每台空压机组均为变频控制，能使得压缩机组之间自动切换，并能根据系统使用量进行自动调节启动频率。</w:t>
      </w:r>
    </w:p>
    <w:p w14:paraId="581D6987">
      <w:pPr>
        <w:widowControl w:val="0"/>
        <w:numPr>
          <w:ilvl w:val="0"/>
          <w:numId w:val="7"/>
        </w:numPr>
        <w:tabs>
          <w:tab w:val="left" w:pos="426"/>
        </w:tabs>
        <w:adjustRightInd w:val="0"/>
        <w:snapToGrid w:val="0"/>
        <w:spacing w:line="360" w:lineRule="auto"/>
        <w:ind w:left="440" w:hanging="440" w:firstLineChars="0"/>
        <w:jc w:val="left"/>
        <w:rPr>
          <w:rFonts w:hint="eastAsia" w:ascii="宋体" w:hAnsi="宋体" w:eastAsia="宋体" w:cs="Arial"/>
          <w:kern w:val="2"/>
          <w:sz w:val="24"/>
          <w:szCs w:val="24"/>
          <w:lang w:val="en-US" w:eastAsia="zh-CN" w:bidi="ar-SA"/>
        </w:rPr>
      </w:pPr>
      <w:r>
        <w:rPr>
          <w:rFonts w:hint="eastAsia" w:ascii="宋体" w:hAnsi="宋体" w:eastAsia="宋体" w:cs="Arial"/>
          <w:kern w:val="2"/>
          <w:sz w:val="24"/>
          <w:szCs w:val="24"/>
          <w:lang w:val="en-US" w:eastAsia="zh-CN" w:bidi="ar-SA"/>
        </w:rPr>
        <w:t>智能化</w:t>
      </w:r>
      <w:r>
        <w:rPr>
          <w:rFonts w:ascii="宋体" w:hAnsi="宋体" w:eastAsia="宋体" w:cs="Arial"/>
          <w:kern w:val="2"/>
          <w:sz w:val="24"/>
          <w:szCs w:val="24"/>
          <w:lang w:val="en-US" w:eastAsia="zh-CN" w:bidi="ar-SA"/>
        </w:rPr>
        <w:t>控制。空压</w:t>
      </w:r>
      <w:r>
        <w:rPr>
          <w:rFonts w:hint="eastAsia" w:ascii="宋体" w:hAnsi="宋体" w:eastAsia="宋体" w:cs="Arial"/>
          <w:kern w:val="2"/>
          <w:sz w:val="24"/>
          <w:szCs w:val="24"/>
          <w:lang w:val="en-US" w:eastAsia="zh-CN" w:bidi="ar-SA"/>
        </w:rPr>
        <w:t>机房</w:t>
      </w:r>
      <w:r>
        <w:rPr>
          <w:rFonts w:ascii="宋体" w:hAnsi="宋体" w:eastAsia="宋体" w:cs="Arial"/>
          <w:kern w:val="2"/>
          <w:sz w:val="24"/>
          <w:szCs w:val="24"/>
          <w:lang w:val="en-US" w:eastAsia="zh-CN" w:bidi="ar-SA"/>
        </w:rPr>
        <w:t>输出压力：</w:t>
      </w:r>
      <w:r>
        <w:rPr>
          <w:rFonts w:hint="eastAsia" w:ascii="宋体" w:hAnsi="宋体" w:eastAsia="宋体" w:cs="Arial"/>
          <w:kern w:val="2"/>
          <w:sz w:val="24"/>
          <w:szCs w:val="24"/>
          <w:lang w:val="en-US" w:eastAsia="zh-CN" w:bidi="ar-SA"/>
        </w:rPr>
        <w:t>0.45～</w:t>
      </w:r>
      <w:r>
        <w:rPr>
          <w:rFonts w:ascii="宋体" w:hAnsi="宋体" w:eastAsia="宋体" w:cs="Arial"/>
          <w:kern w:val="2"/>
          <w:sz w:val="24"/>
          <w:szCs w:val="24"/>
          <w:lang w:val="en-US" w:eastAsia="zh-CN" w:bidi="ar-SA"/>
        </w:rPr>
        <w:t>0.</w:t>
      </w:r>
      <w:r>
        <w:rPr>
          <w:rFonts w:hint="eastAsia" w:ascii="宋体" w:hAnsi="宋体" w:eastAsia="宋体" w:cs="Arial"/>
          <w:kern w:val="2"/>
          <w:sz w:val="24"/>
          <w:szCs w:val="24"/>
          <w:lang w:val="en-US" w:eastAsia="zh-CN" w:bidi="ar-SA"/>
        </w:rPr>
        <w:t>8</w:t>
      </w:r>
      <w:r>
        <w:rPr>
          <w:rFonts w:ascii="宋体" w:hAnsi="宋体" w:eastAsia="宋体" w:cs="Arial"/>
          <w:kern w:val="2"/>
          <w:sz w:val="24"/>
          <w:szCs w:val="24"/>
          <w:lang w:val="en-US" w:eastAsia="zh-CN" w:bidi="ar-SA"/>
        </w:rPr>
        <w:t>5MPa</w:t>
      </w:r>
      <w:r>
        <w:rPr>
          <w:rFonts w:hint="eastAsia" w:ascii="宋体" w:hAnsi="宋体" w:eastAsia="宋体" w:cs="Arial"/>
          <w:kern w:val="2"/>
          <w:sz w:val="24"/>
          <w:szCs w:val="24"/>
          <w:lang w:val="en-US" w:eastAsia="zh-CN" w:bidi="ar-SA"/>
        </w:rPr>
        <w:t>可调，输出压缩空气100%全无油</w:t>
      </w:r>
      <w:r>
        <w:rPr>
          <w:rFonts w:ascii="宋体" w:hAnsi="宋体" w:eastAsia="宋体" w:cs="Arial"/>
          <w:kern w:val="2"/>
          <w:sz w:val="24"/>
          <w:szCs w:val="24"/>
          <w:lang w:val="en-US" w:eastAsia="zh-CN" w:bidi="ar-SA"/>
        </w:rPr>
        <w:t>。</w:t>
      </w:r>
    </w:p>
    <w:p w14:paraId="74D851D1">
      <w:pPr>
        <w:widowControl w:val="0"/>
        <w:numPr>
          <w:ilvl w:val="0"/>
          <w:numId w:val="7"/>
        </w:numPr>
        <w:tabs>
          <w:tab w:val="left" w:pos="426"/>
        </w:tabs>
        <w:adjustRightInd w:val="0"/>
        <w:snapToGrid w:val="0"/>
        <w:spacing w:line="360" w:lineRule="auto"/>
        <w:ind w:left="440" w:hanging="440" w:firstLineChars="0"/>
        <w:jc w:val="left"/>
        <w:rPr>
          <w:rFonts w:hint="eastAsia" w:ascii="宋体" w:hAnsi="宋体" w:eastAsia="宋体" w:cs="Arial"/>
          <w:color w:val="FF0000"/>
          <w:kern w:val="2"/>
          <w:sz w:val="24"/>
          <w:szCs w:val="24"/>
          <w:lang w:val="en-US" w:eastAsia="zh-CN" w:bidi="ar-SA"/>
        </w:rPr>
      </w:pPr>
      <w:r>
        <w:rPr>
          <w:rFonts w:ascii="宋体" w:hAnsi="宋体" w:eastAsia="宋体" w:cs="Arial"/>
          <w:color w:val="000000"/>
          <w:kern w:val="2"/>
          <w:sz w:val="24"/>
          <w:szCs w:val="24"/>
          <w:lang w:val="en-US" w:eastAsia="zh-CN" w:bidi="ar-SA"/>
        </w:rPr>
        <w:t>压力</w:t>
      </w:r>
      <w:r>
        <w:rPr>
          <w:rFonts w:ascii="宋体" w:hAnsi="宋体" w:eastAsia="宋体" w:cs="Arial"/>
          <w:kern w:val="2"/>
          <w:sz w:val="24"/>
          <w:szCs w:val="24"/>
          <w:lang w:val="en-US" w:eastAsia="zh-CN" w:bidi="ar-SA"/>
        </w:rPr>
        <w:t>露点温度：</w:t>
      </w:r>
      <w:r>
        <w:rPr>
          <w:rFonts w:ascii="宋体" w:hAnsi="宋体" w:eastAsia="宋体" w:cs="Arial"/>
          <w:color w:val="000000"/>
          <w:kern w:val="2"/>
          <w:sz w:val="24"/>
          <w:szCs w:val="24"/>
          <w:lang w:val="en-US" w:eastAsia="zh-CN" w:bidi="ar-SA"/>
        </w:rPr>
        <w:t>≤-20℃</w:t>
      </w:r>
      <w:r>
        <w:rPr>
          <w:rFonts w:hint="eastAsia" w:ascii="宋体" w:hAnsi="宋体" w:eastAsia="宋体" w:cs="Arial"/>
          <w:color w:val="000000"/>
          <w:kern w:val="2"/>
          <w:sz w:val="24"/>
          <w:szCs w:val="24"/>
          <w:lang w:val="en-US" w:eastAsia="zh-CN" w:bidi="ar-SA"/>
        </w:rPr>
        <w:t>～</w:t>
      </w:r>
      <w:r>
        <w:rPr>
          <w:rFonts w:ascii="宋体" w:hAnsi="宋体" w:eastAsia="宋体" w:cs="Arial"/>
          <w:color w:val="000000"/>
          <w:kern w:val="2"/>
          <w:sz w:val="24"/>
          <w:szCs w:val="24"/>
          <w:lang w:val="en-US" w:eastAsia="zh-CN" w:bidi="ar-SA"/>
        </w:rPr>
        <w:t>-40℃。</w:t>
      </w:r>
    </w:p>
    <w:p w14:paraId="09F72E82">
      <w:pPr>
        <w:widowControl w:val="0"/>
        <w:numPr>
          <w:ilvl w:val="0"/>
          <w:numId w:val="7"/>
        </w:numPr>
        <w:tabs>
          <w:tab w:val="left" w:pos="426"/>
        </w:tabs>
        <w:adjustRightInd w:val="0"/>
        <w:snapToGrid w:val="0"/>
        <w:spacing w:line="360" w:lineRule="auto"/>
        <w:ind w:left="440" w:hanging="440" w:firstLineChars="0"/>
        <w:jc w:val="left"/>
        <w:rPr>
          <w:rFonts w:hint="eastAsia" w:ascii="宋体" w:hAnsi="宋体" w:eastAsia="宋体" w:cs="Arial"/>
          <w:kern w:val="2"/>
          <w:sz w:val="24"/>
          <w:szCs w:val="24"/>
          <w:lang w:val="en-US" w:eastAsia="zh-CN" w:bidi="ar-SA"/>
        </w:rPr>
      </w:pPr>
      <w:r>
        <w:rPr>
          <w:rFonts w:hint="eastAsia" w:ascii="宋体" w:hAnsi="宋体" w:eastAsia="宋体" w:cs="Arial"/>
          <w:kern w:val="2"/>
          <w:sz w:val="24"/>
          <w:szCs w:val="22"/>
          <w:lang w:val="en-US" w:eastAsia="zh-CN" w:bidi="ar-SA"/>
        </w:rPr>
        <w:t>空气品质</w:t>
      </w:r>
      <w:r>
        <w:rPr>
          <w:rFonts w:ascii="宋体" w:hAnsi="宋体" w:eastAsia="宋体" w:cs="Arial"/>
          <w:kern w:val="2"/>
          <w:sz w:val="24"/>
          <w:szCs w:val="24"/>
          <w:lang w:val="en-US" w:eastAsia="zh-CN" w:bidi="ar-SA"/>
        </w:rPr>
        <w:t>在线实时监测</w:t>
      </w:r>
      <w:r>
        <w:rPr>
          <w:rFonts w:hint="eastAsia" w:ascii="宋体" w:hAnsi="宋体" w:eastAsia="宋体" w:cs="Arial"/>
          <w:kern w:val="2"/>
          <w:sz w:val="24"/>
          <w:szCs w:val="24"/>
          <w:lang w:val="en-US" w:eastAsia="zh-CN" w:bidi="ar-SA"/>
        </w:rPr>
        <w:t>。包括压力</w:t>
      </w:r>
      <w:r>
        <w:rPr>
          <w:rFonts w:ascii="宋体" w:hAnsi="宋体" w:eastAsia="宋体" w:cs="Arial"/>
          <w:kern w:val="2"/>
          <w:sz w:val="24"/>
          <w:szCs w:val="24"/>
          <w:lang w:val="en-US" w:eastAsia="zh-CN" w:bidi="ar-SA"/>
        </w:rPr>
        <w:t>露点</w:t>
      </w:r>
      <w:r>
        <w:rPr>
          <w:rFonts w:hint="eastAsia" w:ascii="宋体" w:hAnsi="宋体" w:eastAsia="宋体" w:cs="Arial"/>
          <w:kern w:val="2"/>
          <w:sz w:val="24"/>
          <w:szCs w:val="24"/>
          <w:lang w:val="en-US" w:eastAsia="zh-CN" w:bidi="ar-SA"/>
        </w:rPr>
        <w:t>、</w:t>
      </w:r>
      <w:r>
        <w:rPr>
          <w:rFonts w:ascii="宋体" w:hAnsi="宋体" w:eastAsia="宋体" w:cs="Arial"/>
          <w:kern w:val="2"/>
          <w:sz w:val="24"/>
          <w:szCs w:val="24"/>
          <w:lang w:val="en-US" w:eastAsia="zh-CN" w:bidi="ar-SA"/>
        </w:rPr>
        <w:t>一氧化碳</w:t>
      </w:r>
      <w:r>
        <w:rPr>
          <w:rFonts w:hint="eastAsia" w:ascii="宋体" w:hAnsi="宋体" w:eastAsia="宋体" w:cs="宋体"/>
          <w:kern w:val="0"/>
          <w:sz w:val="24"/>
          <w:szCs w:val="22"/>
          <w:lang w:val="en-US" w:eastAsia="zh-CN" w:bidi="ar-SA"/>
        </w:rPr>
        <w:t>、一氧化氮、输出压力等监测</w:t>
      </w:r>
      <w:r>
        <w:rPr>
          <w:rFonts w:ascii="宋体" w:hAnsi="宋体" w:eastAsia="宋体" w:cs="Arial"/>
          <w:kern w:val="2"/>
          <w:sz w:val="24"/>
          <w:szCs w:val="24"/>
          <w:lang w:val="en-US" w:eastAsia="zh-CN" w:bidi="ar-SA"/>
        </w:rPr>
        <w:t>。</w:t>
      </w:r>
    </w:p>
    <w:p w14:paraId="470B3CD2">
      <w:pPr>
        <w:widowControl w:val="0"/>
        <w:numPr>
          <w:ilvl w:val="0"/>
          <w:numId w:val="7"/>
        </w:numPr>
        <w:tabs>
          <w:tab w:val="left" w:pos="426"/>
        </w:tabs>
        <w:adjustRightInd w:val="0"/>
        <w:snapToGrid w:val="0"/>
        <w:spacing w:line="360" w:lineRule="auto"/>
        <w:ind w:left="440" w:hanging="440" w:firstLineChars="0"/>
        <w:jc w:val="left"/>
        <w:rPr>
          <w:rFonts w:hint="eastAsia" w:ascii="宋体" w:hAnsi="宋体" w:eastAsia="宋体" w:cs="Arial"/>
          <w:kern w:val="2"/>
          <w:sz w:val="24"/>
          <w:szCs w:val="24"/>
          <w:lang w:val="en-US" w:eastAsia="zh-CN" w:bidi="ar-SA"/>
        </w:rPr>
      </w:pPr>
      <w:r>
        <w:rPr>
          <w:rFonts w:ascii="宋体" w:hAnsi="宋体" w:eastAsia="宋体" w:cs="Arial"/>
          <w:kern w:val="2"/>
          <w:sz w:val="24"/>
          <w:szCs w:val="24"/>
          <w:lang w:val="en-US" w:eastAsia="zh-CN" w:bidi="ar-SA"/>
        </w:rPr>
        <w:t>噪音：≤</w:t>
      </w:r>
      <w:r>
        <w:rPr>
          <w:rFonts w:hint="eastAsia" w:ascii="宋体" w:hAnsi="宋体" w:eastAsia="宋体" w:cs="Arial"/>
          <w:kern w:val="2"/>
          <w:sz w:val="24"/>
          <w:szCs w:val="24"/>
          <w:lang w:val="en-US" w:eastAsia="zh-CN" w:bidi="ar-SA"/>
        </w:rPr>
        <w:t>62</w:t>
      </w:r>
      <w:r>
        <w:rPr>
          <w:rFonts w:ascii="宋体" w:hAnsi="宋体" w:eastAsia="宋体" w:cs="Arial"/>
          <w:kern w:val="2"/>
          <w:sz w:val="24"/>
          <w:szCs w:val="24"/>
          <w:lang w:val="en-US" w:eastAsia="zh-CN" w:bidi="ar-SA"/>
        </w:rPr>
        <w:t>dB(A)。</w:t>
      </w:r>
    </w:p>
    <w:p w14:paraId="5068B7CF">
      <w:pPr>
        <w:widowControl w:val="0"/>
        <w:numPr>
          <w:ilvl w:val="0"/>
          <w:numId w:val="7"/>
        </w:numPr>
        <w:tabs>
          <w:tab w:val="left" w:pos="567"/>
        </w:tabs>
        <w:adjustRightInd w:val="0"/>
        <w:snapToGrid w:val="0"/>
        <w:spacing w:line="360" w:lineRule="auto"/>
        <w:ind w:left="440" w:hanging="440" w:firstLineChars="0"/>
        <w:jc w:val="left"/>
        <w:rPr>
          <w:rFonts w:hint="eastAsia" w:ascii="宋体" w:hAnsi="宋体" w:eastAsia="宋体" w:cs="Arial"/>
          <w:kern w:val="2"/>
          <w:sz w:val="24"/>
          <w:szCs w:val="24"/>
          <w:lang w:val="en-US" w:eastAsia="zh-CN" w:bidi="ar-SA"/>
        </w:rPr>
      </w:pPr>
      <w:r>
        <w:rPr>
          <w:rFonts w:ascii="宋体" w:hAnsi="宋体" w:eastAsia="宋体" w:cs="Arial"/>
          <w:kern w:val="2"/>
          <w:sz w:val="24"/>
          <w:szCs w:val="24"/>
          <w:lang w:val="en-US" w:eastAsia="zh-CN" w:bidi="ar-SA"/>
        </w:rPr>
        <w:t>智能控制</w:t>
      </w:r>
      <w:r>
        <w:rPr>
          <w:rFonts w:hint="eastAsia" w:ascii="宋体" w:hAnsi="宋体" w:eastAsia="宋体" w:cs="Arial"/>
          <w:kern w:val="2"/>
          <w:sz w:val="24"/>
          <w:szCs w:val="24"/>
          <w:lang w:val="en-US" w:eastAsia="zh-CN" w:bidi="ar-SA"/>
        </w:rPr>
        <w:t>，当一台</w:t>
      </w:r>
      <w:r>
        <w:rPr>
          <w:rFonts w:ascii="宋体" w:hAnsi="宋体" w:eastAsia="宋体" w:cs="Arial"/>
          <w:kern w:val="2"/>
          <w:sz w:val="24"/>
          <w:szCs w:val="24"/>
          <w:lang w:val="en-US" w:eastAsia="zh-CN" w:bidi="ar-SA"/>
        </w:rPr>
        <w:t>压缩机故障时，</w:t>
      </w:r>
      <w:r>
        <w:rPr>
          <w:rFonts w:hint="eastAsia" w:ascii="宋体" w:hAnsi="宋体" w:eastAsia="宋体" w:cs="Arial"/>
          <w:kern w:val="2"/>
          <w:sz w:val="24"/>
          <w:szCs w:val="24"/>
          <w:lang w:val="en-US" w:eastAsia="zh-CN" w:bidi="ar-SA"/>
        </w:rPr>
        <w:t>另外备用一台</w:t>
      </w:r>
      <w:r>
        <w:rPr>
          <w:rFonts w:ascii="宋体" w:hAnsi="宋体" w:eastAsia="宋体" w:cs="Arial"/>
          <w:kern w:val="2"/>
          <w:sz w:val="24"/>
          <w:szCs w:val="24"/>
          <w:lang w:val="en-US" w:eastAsia="zh-CN" w:bidi="ar-SA"/>
        </w:rPr>
        <w:t>压缩机能自动启动，以保证系统正常工作，不间断供气。</w:t>
      </w:r>
      <w:r>
        <w:rPr>
          <w:rFonts w:hint="eastAsia" w:ascii="宋体" w:hAnsi="宋体" w:eastAsia="宋体" w:cs="Times New Roman"/>
          <w:kern w:val="2"/>
          <w:sz w:val="24"/>
          <w:szCs w:val="24"/>
          <w:lang w:val="en-US" w:eastAsia="zh-CN" w:bidi="ar-SA"/>
        </w:rPr>
        <w:t>并声光报警、将故障信号远传至值班室，</w:t>
      </w:r>
      <w:r>
        <w:rPr>
          <w:rFonts w:ascii="宋体" w:hAnsi="宋体" w:eastAsia="宋体" w:cs="Arial"/>
          <w:kern w:val="2"/>
          <w:sz w:val="24"/>
          <w:szCs w:val="24"/>
          <w:lang w:val="en-US" w:eastAsia="zh-CN" w:bidi="ar-SA"/>
        </w:rPr>
        <w:t>详细记录和显示每台累计运行时间及运行状态。</w:t>
      </w:r>
    </w:p>
    <w:p w14:paraId="313DD202">
      <w:pPr>
        <w:widowControl w:val="0"/>
        <w:numPr>
          <w:ilvl w:val="0"/>
          <w:numId w:val="7"/>
        </w:numPr>
        <w:tabs>
          <w:tab w:val="left" w:pos="567"/>
        </w:tabs>
        <w:adjustRightInd w:val="0"/>
        <w:snapToGrid w:val="0"/>
        <w:spacing w:line="360" w:lineRule="auto"/>
        <w:ind w:left="440" w:hanging="440" w:firstLineChars="0"/>
        <w:jc w:val="left"/>
        <w:rPr>
          <w:rFonts w:hint="eastAsia" w:ascii="宋体" w:hAnsi="宋体" w:eastAsia="宋体" w:cs="Times New Roman"/>
          <w:kern w:val="2"/>
          <w:sz w:val="24"/>
          <w:szCs w:val="24"/>
          <w:lang w:val="en-US" w:eastAsia="zh-CN" w:bidi="ar-SA"/>
        </w:rPr>
      </w:pPr>
      <w:r>
        <w:rPr>
          <w:rFonts w:ascii="宋体" w:hAnsi="宋体" w:eastAsia="宋体" w:cs="Arial"/>
          <w:kern w:val="2"/>
          <w:sz w:val="24"/>
          <w:szCs w:val="24"/>
          <w:lang w:val="en-US" w:eastAsia="zh-CN" w:bidi="ar-SA"/>
        </w:rPr>
        <w:t>当压缩空气站输出压力≤0.45 Mpa、≥0.8Mpa报警。</w:t>
      </w:r>
    </w:p>
    <w:p w14:paraId="6F929898">
      <w:pPr>
        <w:widowControl w:val="0"/>
        <w:numPr>
          <w:ilvl w:val="0"/>
          <w:numId w:val="7"/>
        </w:numPr>
        <w:tabs>
          <w:tab w:val="left" w:pos="567"/>
        </w:tabs>
        <w:adjustRightInd w:val="0"/>
        <w:snapToGrid w:val="0"/>
        <w:spacing w:line="360" w:lineRule="auto"/>
        <w:ind w:left="440" w:hanging="440" w:firstLineChars="0"/>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采用封闭箱式静音设计，超低静音；强大的电机保护功能，断电自启动功能；卓越的通讯联控功能，远程传输信号；智能的液晶操作界面，可显示运行状态，</w:t>
      </w:r>
      <w:r>
        <w:rPr>
          <w:rFonts w:ascii="宋体" w:hAnsi="宋体" w:eastAsia="宋体" w:cs="Times New Roman"/>
          <w:kern w:val="2"/>
          <w:sz w:val="24"/>
          <w:szCs w:val="24"/>
          <w:lang w:val="en-US" w:eastAsia="zh-CN" w:bidi="ar-SA"/>
        </w:rPr>
        <w:t>运行时间计时器</w:t>
      </w:r>
      <w:r>
        <w:rPr>
          <w:rFonts w:hint="eastAsia" w:ascii="宋体" w:hAnsi="宋体" w:eastAsia="宋体" w:cs="Times New Roman"/>
          <w:kern w:val="2"/>
          <w:sz w:val="24"/>
          <w:szCs w:val="24"/>
          <w:lang w:val="en-US" w:eastAsia="zh-CN" w:bidi="ar-SA"/>
        </w:rPr>
        <w:t>；低能耗，节约成本，保护环境。</w:t>
      </w:r>
    </w:p>
    <w:p w14:paraId="21439C7D">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val="0"/>
          <w:kern w:val="2"/>
          <w:sz w:val="24"/>
          <w:szCs w:val="24"/>
          <w:lang w:val="en-US" w:eastAsia="zh-CN" w:bidi="ar-SA"/>
        </w:rPr>
        <w:t>2.</w:t>
      </w:r>
      <w:r>
        <w:rPr>
          <w:rFonts w:hint="eastAsia" w:ascii="宋体" w:hAnsi="宋体" w:eastAsia="宋体" w:cs="Lucida Sans"/>
          <w:kern w:val="2"/>
          <w:sz w:val="24"/>
          <w:szCs w:val="24"/>
          <w:lang w:val="en-US" w:eastAsia="zh-CN" w:bidi="ar-SA"/>
        </w:rPr>
        <w:t>医用压缩空气站房设备配置要求配置如下：</w:t>
      </w:r>
    </w:p>
    <w:p w14:paraId="7C20E059">
      <w:pPr>
        <w:widowControl w:val="0"/>
        <w:numPr>
          <w:ilvl w:val="0"/>
          <w:numId w:val="8"/>
        </w:numPr>
        <w:tabs>
          <w:tab w:val="left" w:pos="567"/>
        </w:tabs>
        <w:adjustRightInd w:val="0"/>
        <w:snapToGrid w:val="0"/>
        <w:spacing w:line="360" w:lineRule="auto"/>
        <w:ind w:left="440" w:hanging="440" w:firstLineChars="0"/>
        <w:jc w:val="left"/>
        <w:rPr>
          <w:rFonts w:hint="eastAsia" w:ascii="宋体" w:hAnsi="宋体" w:eastAsia="宋体" w:cs="Arial"/>
          <w:color w:val="000000"/>
          <w:kern w:val="2"/>
          <w:sz w:val="24"/>
          <w:szCs w:val="24"/>
          <w:lang w:val="en-US" w:eastAsia="zh-CN" w:bidi="ar-SA"/>
        </w:rPr>
      </w:pPr>
      <w:r>
        <w:rPr>
          <w:rFonts w:hint="eastAsia" w:ascii="宋体" w:hAnsi="宋体" w:eastAsia="宋体" w:cs="Arial"/>
          <w:color w:val="000000"/>
          <w:kern w:val="2"/>
          <w:sz w:val="24"/>
          <w:szCs w:val="24"/>
          <w:lang w:val="en-US" w:eastAsia="zh-CN" w:bidi="ar-SA"/>
        </w:rPr>
        <w:t>无油空压机，3台</w:t>
      </w:r>
    </w:p>
    <w:p w14:paraId="0570E310">
      <w:pPr>
        <w:numPr>
          <w:ilvl w:val="0"/>
          <w:numId w:val="9"/>
        </w:numPr>
        <w:adjustRightInd w:val="0"/>
        <w:snapToGrid w:val="0"/>
        <w:spacing w:line="360" w:lineRule="auto"/>
        <w:ind w:left="568" w:hanging="284"/>
        <w:jc w:val="left"/>
        <w:rPr>
          <w:rFonts w:hint="eastAsia" w:ascii="宋体" w:hAnsi="宋体" w:eastAsia="宋体" w:cs="Times New Roman"/>
          <w:sz w:val="24"/>
        </w:rPr>
      </w:pPr>
      <w:r>
        <w:rPr>
          <w:rFonts w:hint="eastAsia" w:ascii="宋体" w:hAnsi="宋体" w:eastAsia="宋体" w:cs="Times New Roman"/>
          <w:sz w:val="24"/>
        </w:rPr>
        <w:t>空压机为无油空气压缩机，单机功率</w:t>
      </w:r>
      <w:r>
        <w:rPr>
          <w:rFonts w:hint="eastAsia" w:ascii="宋体" w:hAnsi="宋体" w:eastAsia="宋体" w:cs="Arial"/>
          <w:sz w:val="24"/>
        </w:rPr>
        <w:t>：</w:t>
      </w:r>
      <w:r>
        <w:rPr>
          <w:rFonts w:hint="eastAsia" w:ascii="宋体" w:hAnsi="宋体" w:eastAsia="宋体" w:cs="Times New Roman"/>
          <w:sz w:val="24"/>
        </w:rPr>
        <w:t>16.5</w:t>
      </w:r>
      <w:r>
        <w:rPr>
          <w:rFonts w:ascii="宋体" w:hAnsi="宋体" w:eastAsia="宋体" w:cs="Times New Roman"/>
          <w:sz w:val="24"/>
        </w:rPr>
        <w:t>KW</w:t>
      </w:r>
      <w:r>
        <w:rPr>
          <w:rFonts w:hint="eastAsia" w:ascii="宋体" w:hAnsi="宋体" w:eastAsia="宋体" w:cs="Times New Roman"/>
          <w:sz w:val="24"/>
        </w:rPr>
        <w:t>，</w:t>
      </w:r>
      <w:r>
        <w:rPr>
          <w:rFonts w:hint="eastAsia" w:ascii="宋体" w:hAnsi="宋体" w:eastAsia="宋体" w:cs="宋体"/>
          <w:kern w:val="0"/>
          <w:sz w:val="24"/>
        </w:rPr>
        <w:t>输出压力范围：0.</w:t>
      </w:r>
      <w:r>
        <w:rPr>
          <w:rFonts w:ascii="宋体" w:hAnsi="宋体" w:eastAsia="宋体" w:cs="宋体"/>
          <w:kern w:val="0"/>
          <w:sz w:val="24"/>
        </w:rPr>
        <w:t>45</w:t>
      </w:r>
      <w:r>
        <w:rPr>
          <w:rFonts w:hint="eastAsia" w:ascii="宋体" w:hAnsi="宋体" w:eastAsia="宋体" w:cs="Arial"/>
          <w:sz w:val="24"/>
        </w:rPr>
        <w:t>～</w:t>
      </w:r>
      <w:r>
        <w:rPr>
          <w:rFonts w:hint="eastAsia" w:ascii="宋体" w:hAnsi="宋体" w:eastAsia="宋体" w:cs="宋体"/>
          <w:kern w:val="0"/>
          <w:sz w:val="24"/>
        </w:rPr>
        <w:t>0.</w:t>
      </w:r>
      <w:r>
        <w:rPr>
          <w:rFonts w:ascii="宋体" w:hAnsi="宋体" w:eastAsia="宋体" w:cs="宋体"/>
          <w:kern w:val="0"/>
          <w:sz w:val="24"/>
        </w:rPr>
        <w:t>8</w:t>
      </w:r>
      <w:r>
        <w:rPr>
          <w:rFonts w:hint="eastAsia" w:ascii="宋体" w:hAnsi="宋体" w:eastAsia="宋体" w:cs="宋体"/>
          <w:kern w:val="0"/>
          <w:sz w:val="24"/>
        </w:rPr>
        <w:t xml:space="preserve"> MPa，单机</w:t>
      </w:r>
      <w:r>
        <w:rPr>
          <w:rFonts w:hint="eastAsia" w:ascii="宋体" w:hAnsi="宋体" w:eastAsia="宋体" w:cs="Times New Roman"/>
          <w:sz w:val="24"/>
        </w:rPr>
        <w:t>流量：</w:t>
      </w:r>
      <w:r>
        <w:rPr>
          <w:rFonts w:hint="eastAsia" w:ascii="宋体" w:hAnsi="宋体" w:eastAsia="宋体" w:cs="Arial"/>
          <w:sz w:val="24"/>
        </w:rPr>
        <w:t>1.86</w:t>
      </w:r>
      <w:r>
        <w:rPr>
          <w:rFonts w:ascii="宋体" w:hAnsi="宋体" w:eastAsia="宋体" w:cs="Times New Roman"/>
          <w:sz w:val="24"/>
        </w:rPr>
        <w:t>m</w:t>
      </w:r>
      <w:r>
        <w:rPr>
          <w:rFonts w:ascii="宋体" w:hAnsi="宋体" w:eastAsia="宋体" w:cs="Times New Roman"/>
          <w:sz w:val="24"/>
          <w:vertAlign w:val="superscript"/>
        </w:rPr>
        <w:t>3</w:t>
      </w:r>
      <w:r>
        <w:rPr>
          <w:rFonts w:ascii="宋体" w:hAnsi="宋体" w:eastAsia="宋体" w:cs="Times New Roman"/>
          <w:sz w:val="24"/>
        </w:rPr>
        <w:t>/min</w:t>
      </w:r>
      <w:r>
        <w:rPr>
          <w:rFonts w:hint="eastAsia" w:ascii="宋体" w:hAnsi="宋体" w:eastAsia="宋体" w:cs="Times New Roman"/>
          <w:sz w:val="24"/>
        </w:rPr>
        <w:t>，</w:t>
      </w:r>
      <w:r>
        <w:rPr>
          <w:rFonts w:hint="eastAsia" w:ascii="宋体" w:hAnsi="宋体" w:eastAsia="宋体" w:cs="Times New Roman"/>
          <w:sz w:val="24"/>
          <w:lang w:val="en-US" w:eastAsia="zh-CN"/>
        </w:rPr>
        <w:t>二</w:t>
      </w:r>
      <w:r>
        <w:rPr>
          <w:rFonts w:hint="eastAsia" w:ascii="宋体" w:hAnsi="宋体" w:eastAsia="宋体" w:cs="Times New Roman"/>
          <w:sz w:val="24"/>
        </w:rPr>
        <w:t>用</w:t>
      </w:r>
      <w:r>
        <w:rPr>
          <w:rFonts w:hint="eastAsia" w:ascii="宋体" w:hAnsi="宋体" w:eastAsia="宋体" w:cs="Times New Roman"/>
          <w:sz w:val="24"/>
          <w:lang w:val="en-US" w:eastAsia="zh-CN"/>
        </w:rPr>
        <w:t>一</w:t>
      </w:r>
      <w:r>
        <w:rPr>
          <w:rFonts w:hint="eastAsia" w:ascii="宋体" w:hAnsi="宋体" w:eastAsia="宋体" w:cs="Times New Roman"/>
          <w:sz w:val="24"/>
        </w:rPr>
        <w:t>备，空气品质</w:t>
      </w:r>
      <w:r>
        <w:rPr>
          <w:rFonts w:ascii="宋体" w:hAnsi="宋体" w:eastAsia="宋体" w:cs="Times New Roman"/>
          <w:sz w:val="24"/>
        </w:rPr>
        <w:t>100%</w:t>
      </w:r>
      <w:r>
        <w:rPr>
          <w:rFonts w:hint="eastAsia" w:ascii="宋体" w:hAnsi="宋体" w:eastAsia="宋体" w:cs="Times New Roman"/>
          <w:sz w:val="24"/>
        </w:rPr>
        <w:t>无油；</w:t>
      </w:r>
    </w:p>
    <w:p w14:paraId="1EEABF43">
      <w:pPr>
        <w:numPr>
          <w:ilvl w:val="0"/>
          <w:numId w:val="9"/>
        </w:numPr>
        <w:adjustRightInd w:val="0"/>
        <w:snapToGrid w:val="0"/>
        <w:spacing w:line="360" w:lineRule="auto"/>
        <w:ind w:left="568" w:hanging="284"/>
        <w:jc w:val="left"/>
        <w:rPr>
          <w:rFonts w:hint="eastAsia" w:ascii="宋体" w:hAnsi="宋体" w:eastAsia="宋体" w:cs="宋体"/>
          <w:kern w:val="0"/>
          <w:sz w:val="24"/>
        </w:rPr>
      </w:pPr>
      <w:r>
        <w:rPr>
          <w:rFonts w:hint="eastAsia" w:ascii="宋体" w:hAnsi="宋体" w:eastAsia="宋体" w:cs="宋体"/>
          <w:kern w:val="0"/>
          <w:sz w:val="24"/>
        </w:rPr>
        <w:t>主机：</w:t>
      </w:r>
      <w:r>
        <w:rPr>
          <w:rFonts w:ascii="宋体" w:hAnsi="宋体" w:eastAsia="宋体" w:cs="Times New Roman"/>
          <w:sz w:val="24"/>
        </w:rPr>
        <w:t>启动/停机控制降低空载能源浪费</w:t>
      </w:r>
      <w:r>
        <w:rPr>
          <w:rFonts w:hint="eastAsia" w:ascii="宋体" w:hAnsi="宋体" w:eastAsia="宋体" w:cs="宋体"/>
          <w:kern w:val="0"/>
          <w:sz w:val="24"/>
        </w:rPr>
        <w:t>，</w:t>
      </w:r>
      <w:r>
        <w:rPr>
          <w:rFonts w:ascii="宋体" w:hAnsi="宋体" w:eastAsia="宋体" w:cs="宋体"/>
          <w:kern w:val="0"/>
          <w:sz w:val="24"/>
        </w:rPr>
        <w:t>双进气口压缩机设计实现稳定高效压缩</w:t>
      </w:r>
      <w:r>
        <w:rPr>
          <w:rFonts w:hint="eastAsia" w:ascii="宋体" w:hAnsi="宋体" w:eastAsia="宋体" w:cs="宋体"/>
          <w:kern w:val="0"/>
          <w:sz w:val="24"/>
        </w:rPr>
        <w:t>；</w:t>
      </w:r>
    </w:p>
    <w:p w14:paraId="3EB8EC46">
      <w:pPr>
        <w:numPr>
          <w:ilvl w:val="0"/>
          <w:numId w:val="9"/>
        </w:numPr>
        <w:adjustRightInd w:val="0"/>
        <w:snapToGrid w:val="0"/>
        <w:spacing w:line="360" w:lineRule="auto"/>
        <w:ind w:left="568" w:hanging="284"/>
        <w:jc w:val="left"/>
        <w:rPr>
          <w:rFonts w:hint="eastAsia" w:ascii="宋体" w:hAnsi="宋体" w:eastAsia="宋体" w:cs="宋体"/>
          <w:kern w:val="0"/>
          <w:sz w:val="24"/>
        </w:rPr>
      </w:pPr>
      <w:r>
        <w:rPr>
          <w:rFonts w:hint="eastAsia" w:ascii="宋体" w:hAnsi="宋体" w:eastAsia="宋体" w:cs="宋体"/>
          <w:kern w:val="0"/>
          <w:sz w:val="24"/>
        </w:rPr>
        <w:t>模块化</w:t>
      </w:r>
      <w:r>
        <w:rPr>
          <w:rFonts w:ascii="宋体" w:hAnsi="宋体" w:eastAsia="宋体" w:cs="宋体"/>
          <w:kern w:val="0"/>
          <w:sz w:val="24"/>
        </w:rPr>
        <w:t>多路设计</w:t>
      </w:r>
      <w:r>
        <w:rPr>
          <w:rFonts w:hint="eastAsia" w:ascii="宋体" w:hAnsi="宋体" w:eastAsia="宋体" w:cs="宋体"/>
          <w:kern w:val="0"/>
          <w:sz w:val="24"/>
        </w:rPr>
        <w:t>，</w:t>
      </w:r>
      <w:r>
        <w:rPr>
          <w:rFonts w:ascii="宋体" w:hAnsi="宋体" w:eastAsia="宋体" w:cs="宋体"/>
          <w:kern w:val="0"/>
          <w:sz w:val="24"/>
        </w:rPr>
        <w:t>可提高低负荷条件下的效率，这意味着可以精确控制工作压缩机的数量以匹配需求。</w:t>
      </w:r>
      <w:r>
        <w:rPr>
          <w:rFonts w:hint="eastAsia" w:ascii="宋体" w:hAnsi="宋体" w:eastAsia="宋体" w:cs="宋体"/>
          <w:kern w:val="0"/>
          <w:sz w:val="24"/>
        </w:rPr>
        <w:t>；</w:t>
      </w:r>
    </w:p>
    <w:p w14:paraId="52768B7E">
      <w:pPr>
        <w:numPr>
          <w:ilvl w:val="0"/>
          <w:numId w:val="9"/>
        </w:numPr>
        <w:adjustRightInd w:val="0"/>
        <w:snapToGrid w:val="0"/>
        <w:spacing w:line="360" w:lineRule="auto"/>
        <w:ind w:left="568" w:hanging="284"/>
        <w:jc w:val="left"/>
        <w:rPr>
          <w:rFonts w:hint="eastAsia" w:ascii="宋体" w:hAnsi="宋体" w:eastAsia="宋体" w:cs="宋体"/>
          <w:kern w:val="0"/>
          <w:sz w:val="24"/>
        </w:rPr>
      </w:pPr>
      <w:r>
        <w:rPr>
          <w:rFonts w:hint="eastAsia" w:ascii="宋体" w:hAnsi="宋体" w:eastAsia="宋体" w:cs="宋体"/>
          <w:kern w:val="0"/>
          <w:sz w:val="24"/>
        </w:rPr>
        <w:t>冷却运行，</w:t>
      </w:r>
      <w:r>
        <w:rPr>
          <w:rFonts w:ascii="宋体" w:hAnsi="宋体" w:eastAsia="宋体" w:cs="宋体"/>
          <w:kern w:val="0"/>
          <w:sz w:val="24"/>
        </w:rPr>
        <w:t>采用大型风扇确保低温运行并延长组件寿命</w:t>
      </w:r>
      <w:r>
        <w:rPr>
          <w:rFonts w:hint="eastAsia" w:ascii="宋体" w:hAnsi="宋体" w:eastAsia="宋体" w:cs="宋体"/>
          <w:kern w:val="0"/>
          <w:sz w:val="24"/>
        </w:rPr>
        <w:t>；</w:t>
      </w:r>
    </w:p>
    <w:p w14:paraId="5C5077A7">
      <w:pPr>
        <w:numPr>
          <w:ilvl w:val="0"/>
          <w:numId w:val="9"/>
        </w:numPr>
        <w:adjustRightInd w:val="0"/>
        <w:snapToGrid w:val="0"/>
        <w:spacing w:line="360" w:lineRule="auto"/>
        <w:ind w:left="568" w:hanging="284"/>
        <w:jc w:val="left"/>
        <w:rPr>
          <w:rFonts w:hint="eastAsia" w:ascii="宋体" w:hAnsi="宋体" w:eastAsia="宋体" w:cs="宋体"/>
          <w:kern w:val="0"/>
          <w:sz w:val="24"/>
        </w:rPr>
      </w:pPr>
      <w:r>
        <w:rPr>
          <w:rFonts w:ascii="宋体" w:hAnsi="宋体" w:eastAsia="宋体" w:cs="宋体"/>
          <w:kern w:val="0"/>
          <w:sz w:val="24"/>
        </w:rPr>
        <w:t>微处理器控制</w:t>
      </w:r>
      <w:r>
        <w:rPr>
          <w:rFonts w:hint="eastAsia" w:ascii="宋体" w:hAnsi="宋体" w:eastAsia="宋体" w:cs="宋体"/>
          <w:kern w:val="0"/>
          <w:sz w:val="24"/>
        </w:rPr>
        <w:t>，</w:t>
      </w:r>
      <w:r>
        <w:rPr>
          <w:rFonts w:ascii="宋体" w:hAnsi="宋体" w:eastAsia="宋体" w:cs="宋体"/>
          <w:kern w:val="0"/>
          <w:sz w:val="24"/>
        </w:rPr>
        <w:t>管理排气压力使其满足您的空气要求，同时测量关 键运行参数以减少意外停机时间</w:t>
      </w:r>
      <w:r>
        <w:rPr>
          <w:rFonts w:hint="eastAsia" w:ascii="宋体" w:hAnsi="宋体" w:eastAsia="宋体" w:cs="宋体"/>
          <w:kern w:val="0"/>
          <w:sz w:val="24"/>
        </w:rPr>
        <w:t>；</w:t>
      </w:r>
    </w:p>
    <w:p w14:paraId="55A21C79">
      <w:pPr>
        <w:widowControl w:val="0"/>
        <w:numPr>
          <w:ilvl w:val="0"/>
          <w:numId w:val="9"/>
        </w:numPr>
        <w:adjustRightInd/>
        <w:spacing w:line="360" w:lineRule="auto"/>
        <w:ind w:left="568" w:hanging="284" w:firstLineChars="0"/>
        <w:jc w:val="left"/>
        <w:rPr>
          <w:rFonts w:hint="eastAsia" w:ascii="宋体" w:hAnsi="宋体" w:eastAsia="宋体" w:cs="宋体"/>
          <w:kern w:val="0"/>
          <w:sz w:val="24"/>
          <w:szCs w:val="22"/>
          <w:lang w:val="en-US" w:eastAsia="zh-CN" w:bidi="ar-SA"/>
        </w:rPr>
      </w:pPr>
      <w:r>
        <w:rPr>
          <w:rFonts w:ascii="宋体" w:hAnsi="宋体" w:eastAsia="宋体" w:cs="宋体"/>
          <w:kern w:val="0"/>
          <w:sz w:val="24"/>
          <w:szCs w:val="22"/>
          <w:lang w:val="en-US" w:eastAsia="zh-CN" w:bidi="ar-SA"/>
        </w:rPr>
        <w:t>排气温度更低</w:t>
      </w:r>
      <w:r>
        <w:rPr>
          <w:rFonts w:hint="eastAsia" w:ascii="宋体" w:hAnsi="宋体" w:eastAsia="宋体" w:cs="宋体"/>
          <w:kern w:val="0"/>
          <w:sz w:val="24"/>
          <w:szCs w:val="22"/>
          <w:lang w:val="en-US" w:eastAsia="zh-CN" w:bidi="ar-SA"/>
        </w:rPr>
        <w:t>，</w:t>
      </w:r>
      <w:r>
        <w:rPr>
          <w:rFonts w:ascii="宋体" w:hAnsi="宋体" w:eastAsia="宋体" w:cs="宋体"/>
          <w:kern w:val="0"/>
          <w:sz w:val="24"/>
          <w:szCs w:val="22"/>
          <w:lang w:val="en-US" w:eastAsia="zh-CN" w:bidi="ar-SA"/>
        </w:rPr>
        <w:t>更低CTD值的后冷却器，实现更低的排气温度，减 小后处理进气温度，通过选小一档后处理，降低后 处理投资费用</w:t>
      </w:r>
      <w:r>
        <w:rPr>
          <w:rFonts w:hint="eastAsia" w:ascii="宋体" w:hAnsi="宋体" w:eastAsia="宋体" w:cs="宋体"/>
          <w:kern w:val="0"/>
          <w:sz w:val="24"/>
          <w:szCs w:val="22"/>
          <w:lang w:val="en-US" w:eastAsia="zh-CN" w:bidi="ar-SA"/>
        </w:rPr>
        <w:t>；</w:t>
      </w:r>
    </w:p>
    <w:p w14:paraId="29CE3046">
      <w:pPr>
        <w:widowControl w:val="0"/>
        <w:numPr>
          <w:ilvl w:val="0"/>
          <w:numId w:val="9"/>
        </w:numPr>
        <w:adjustRightInd/>
        <w:spacing w:line="360" w:lineRule="auto"/>
        <w:ind w:left="567" w:hanging="283" w:firstLineChars="0"/>
        <w:jc w:val="left"/>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压缩空气/气体洁净度符合I</w:t>
      </w:r>
      <w:r>
        <w:rPr>
          <w:rFonts w:ascii="宋体" w:hAnsi="宋体" w:eastAsia="宋体" w:cs="宋体"/>
          <w:kern w:val="0"/>
          <w:sz w:val="24"/>
          <w:szCs w:val="22"/>
          <w:lang w:val="en-US" w:eastAsia="zh-CN" w:bidi="ar-SA"/>
        </w:rPr>
        <w:t>SO 8573-1:2010</w:t>
      </w:r>
      <w:r>
        <w:rPr>
          <w:rFonts w:hint="eastAsia" w:ascii="宋体" w:hAnsi="宋体" w:eastAsia="宋体" w:cs="宋体"/>
          <w:kern w:val="0"/>
          <w:sz w:val="24"/>
          <w:szCs w:val="22"/>
          <w:lang w:val="en-US" w:eastAsia="zh-CN" w:bidi="ar-SA"/>
        </w:rPr>
        <w:t>指标。提供</w:t>
      </w:r>
      <w:r>
        <w:rPr>
          <w:rFonts w:ascii="宋体" w:hAnsi="宋体" w:eastAsia="宋体" w:cs="宋体"/>
          <w:kern w:val="0"/>
          <w:sz w:val="24"/>
          <w:szCs w:val="22"/>
          <w:lang w:val="en-US" w:eastAsia="zh-CN" w:bidi="ar-SA"/>
        </w:rPr>
        <w:t>CLASS 0认证</w:t>
      </w:r>
      <w:r>
        <w:rPr>
          <w:rFonts w:hint="eastAsia" w:ascii="宋体" w:hAnsi="宋体" w:eastAsia="宋体" w:cs="宋体"/>
          <w:kern w:val="0"/>
          <w:sz w:val="24"/>
          <w:szCs w:val="22"/>
          <w:lang w:val="en-US" w:eastAsia="zh-CN" w:bidi="ar-SA"/>
        </w:rPr>
        <w:t>；</w:t>
      </w:r>
    </w:p>
    <w:p w14:paraId="64ED7812">
      <w:pPr>
        <w:widowControl w:val="0"/>
        <w:numPr>
          <w:ilvl w:val="0"/>
          <w:numId w:val="9"/>
        </w:numPr>
        <w:adjustRightInd/>
        <w:spacing w:line="360" w:lineRule="auto"/>
        <w:ind w:left="567" w:hanging="283" w:firstLineChars="0"/>
        <w:jc w:val="left"/>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提供产品说明书证明以上参数是否满足技术参数要求。</w:t>
      </w:r>
    </w:p>
    <w:p w14:paraId="41B802FF">
      <w:pPr>
        <w:widowControl w:val="0"/>
        <w:numPr>
          <w:ilvl w:val="0"/>
          <w:numId w:val="9"/>
        </w:numPr>
        <w:adjustRightInd/>
        <w:spacing w:line="360" w:lineRule="auto"/>
        <w:ind w:left="567" w:hanging="283" w:firstLineChars="0"/>
        <w:jc w:val="left"/>
        <w:rPr>
          <w:rFonts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制造商为中国工厂。</w:t>
      </w:r>
    </w:p>
    <w:p w14:paraId="4D1425CA">
      <w:pPr>
        <w:widowControl w:val="0"/>
        <w:numPr>
          <w:ilvl w:val="0"/>
          <w:numId w:val="9"/>
        </w:numPr>
        <w:adjustRightInd/>
        <w:spacing w:line="360" w:lineRule="auto"/>
        <w:ind w:left="567" w:hanging="283" w:firstLineChars="0"/>
        <w:jc w:val="left"/>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提供空压机的无油认证报告。</w:t>
      </w:r>
    </w:p>
    <w:p w14:paraId="255D2FC2">
      <w:pPr>
        <w:widowControl w:val="0"/>
        <w:numPr>
          <w:ilvl w:val="0"/>
          <w:numId w:val="8"/>
        </w:numPr>
        <w:tabs>
          <w:tab w:val="left" w:pos="567"/>
        </w:tabs>
        <w:adjustRightInd w:val="0"/>
        <w:snapToGrid w:val="0"/>
        <w:spacing w:line="360" w:lineRule="auto"/>
        <w:ind w:left="440" w:hanging="440" w:firstLineChars="0"/>
        <w:jc w:val="left"/>
        <w:rPr>
          <w:rFonts w:hint="eastAsia" w:ascii="宋体" w:hAnsi="宋体" w:eastAsia="宋体" w:cs="Arial"/>
          <w:kern w:val="2"/>
          <w:sz w:val="24"/>
          <w:szCs w:val="22"/>
          <w:lang w:val="en-US" w:eastAsia="zh-CN" w:bidi="ar-SA"/>
        </w:rPr>
      </w:pPr>
      <w:r>
        <w:rPr>
          <w:rFonts w:hint="eastAsia" w:ascii="宋体" w:hAnsi="宋体" w:eastAsia="宋体" w:cs="Arial"/>
          <w:kern w:val="2"/>
          <w:sz w:val="24"/>
          <w:szCs w:val="22"/>
          <w:lang w:val="en-US" w:eastAsia="zh-CN" w:bidi="ar-SA"/>
        </w:rPr>
        <w:t>空气储罐（材质：3</w:t>
      </w:r>
      <w:r>
        <w:rPr>
          <w:rFonts w:ascii="宋体" w:hAnsi="宋体" w:eastAsia="宋体" w:cs="Arial"/>
          <w:kern w:val="2"/>
          <w:sz w:val="24"/>
          <w:szCs w:val="22"/>
          <w:lang w:val="en-US" w:eastAsia="zh-CN" w:bidi="ar-SA"/>
        </w:rPr>
        <w:t>04</w:t>
      </w:r>
      <w:r>
        <w:rPr>
          <w:rFonts w:hint="eastAsia" w:ascii="宋体" w:hAnsi="宋体" w:eastAsia="宋体" w:cs="Arial"/>
          <w:kern w:val="2"/>
          <w:sz w:val="24"/>
          <w:szCs w:val="22"/>
          <w:lang w:val="en-US" w:eastAsia="zh-CN" w:bidi="ar-SA"/>
        </w:rPr>
        <w:t>不锈钢），2个</w:t>
      </w:r>
    </w:p>
    <w:p w14:paraId="03C0E761">
      <w:pPr>
        <w:numPr>
          <w:ilvl w:val="0"/>
          <w:numId w:val="10"/>
        </w:numPr>
        <w:adjustRightInd w:val="0"/>
        <w:snapToGrid w:val="0"/>
        <w:spacing w:line="360" w:lineRule="auto"/>
        <w:ind w:left="993" w:hanging="567"/>
        <w:rPr>
          <w:rFonts w:hint="eastAsia" w:ascii="宋体" w:hAnsi="宋体" w:eastAsia="宋体" w:cs="Times New Roman"/>
          <w:color w:val="000000"/>
          <w:sz w:val="24"/>
        </w:rPr>
      </w:pPr>
      <w:r>
        <w:rPr>
          <w:rFonts w:hint="eastAsia" w:ascii="宋体" w:hAnsi="宋体" w:eastAsia="宋体" w:cs="Times New Roman"/>
          <w:color w:val="000000"/>
          <w:sz w:val="24"/>
        </w:rPr>
        <w:t>单个容积</w:t>
      </w:r>
      <w:r>
        <w:rPr>
          <w:rFonts w:ascii="宋体" w:hAnsi="宋体" w:eastAsia="宋体" w:cs="Times New Roman"/>
          <w:color w:val="000000"/>
          <w:sz w:val="24"/>
        </w:rPr>
        <w:t>：1.0m³</w:t>
      </w:r>
      <w:r>
        <w:rPr>
          <w:rFonts w:hint="eastAsia" w:ascii="宋体" w:hAnsi="宋体" w:eastAsia="宋体" w:cs="Times New Roman"/>
          <w:color w:val="000000"/>
          <w:sz w:val="24"/>
        </w:rPr>
        <w:t>。</w:t>
      </w:r>
    </w:p>
    <w:p w14:paraId="3882C78A">
      <w:pPr>
        <w:numPr>
          <w:ilvl w:val="0"/>
          <w:numId w:val="10"/>
        </w:numPr>
        <w:adjustRightInd w:val="0"/>
        <w:snapToGrid w:val="0"/>
        <w:spacing w:line="360" w:lineRule="auto"/>
        <w:ind w:left="840" w:hanging="420"/>
        <w:rPr>
          <w:rFonts w:hint="eastAsia" w:ascii="宋体" w:hAnsi="宋体" w:eastAsia="宋体" w:cs="Times New Roman"/>
          <w:color w:val="000000"/>
          <w:sz w:val="24"/>
        </w:rPr>
      </w:pPr>
      <w:r>
        <w:rPr>
          <w:rFonts w:hint="eastAsia" w:ascii="宋体" w:hAnsi="宋体" w:eastAsia="宋体" w:cs="Times New Roman"/>
          <w:color w:val="000000"/>
          <w:sz w:val="24"/>
        </w:rPr>
        <w:t>最大工作压力：</w:t>
      </w:r>
      <w:r>
        <w:rPr>
          <w:rFonts w:ascii="宋体" w:hAnsi="宋体" w:eastAsia="宋体" w:cs="Times New Roman"/>
          <w:color w:val="000000"/>
          <w:sz w:val="24"/>
        </w:rPr>
        <w:t>0.8</w:t>
      </w:r>
      <w:r>
        <w:rPr>
          <w:rFonts w:hint="eastAsia" w:ascii="宋体" w:hAnsi="宋体" w:eastAsia="宋体" w:cs="Times New Roman"/>
          <w:color w:val="000000"/>
          <w:sz w:val="24"/>
        </w:rPr>
        <w:t>Mpa。</w:t>
      </w:r>
    </w:p>
    <w:p w14:paraId="0C06C3F5">
      <w:pPr>
        <w:numPr>
          <w:ilvl w:val="0"/>
          <w:numId w:val="10"/>
        </w:numPr>
        <w:adjustRightInd w:val="0"/>
        <w:snapToGrid w:val="0"/>
        <w:spacing w:line="360" w:lineRule="auto"/>
        <w:ind w:left="840" w:hanging="420"/>
        <w:rPr>
          <w:rFonts w:hint="eastAsia" w:ascii="宋体" w:hAnsi="宋体" w:eastAsia="宋体" w:cs="Times New Roman"/>
          <w:color w:val="000000"/>
          <w:sz w:val="24"/>
        </w:rPr>
      </w:pPr>
      <w:r>
        <w:rPr>
          <w:rFonts w:hint="eastAsia" w:ascii="宋体" w:hAnsi="宋体" w:eastAsia="宋体" w:cs="Times New Roman"/>
          <w:color w:val="000000"/>
          <w:sz w:val="24"/>
        </w:rPr>
        <w:t>提供制造商特种设备制造许可证。</w:t>
      </w:r>
    </w:p>
    <w:p w14:paraId="6B8C3FB1">
      <w:pPr>
        <w:numPr>
          <w:ilvl w:val="0"/>
          <w:numId w:val="10"/>
        </w:numPr>
        <w:adjustRightInd w:val="0"/>
        <w:snapToGrid w:val="0"/>
        <w:spacing w:line="360" w:lineRule="auto"/>
        <w:ind w:left="840" w:hanging="420"/>
        <w:rPr>
          <w:rFonts w:ascii="宋体" w:hAnsi="宋体" w:eastAsia="宋体" w:cs="Times New Roman"/>
          <w:color w:val="000000"/>
          <w:sz w:val="24"/>
        </w:rPr>
      </w:pPr>
      <w:r>
        <w:rPr>
          <w:rFonts w:hint="eastAsia" w:ascii="宋体" w:hAnsi="宋体" w:eastAsia="宋体" w:cs="Times New Roman"/>
          <w:color w:val="000000"/>
          <w:sz w:val="24"/>
        </w:rPr>
        <w:t>设置安全阀，底部</w:t>
      </w:r>
      <w:r>
        <w:rPr>
          <w:rFonts w:ascii="宋体" w:hAnsi="宋体" w:eastAsia="宋体" w:cs="Times New Roman"/>
          <w:color w:val="000000"/>
          <w:sz w:val="24"/>
        </w:rPr>
        <w:t>设有电子排污阀及手动排污阀</w:t>
      </w:r>
      <w:r>
        <w:rPr>
          <w:rFonts w:hint="eastAsia" w:ascii="宋体" w:hAnsi="宋体" w:eastAsia="宋体" w:cs="Times New Roman"/>
          <w:color w:val="000000"/>
          <w:sz w:val="24"/>
        </w:rPr>
        <w:t>。</w:t>
      </w:r>
    </w:p>
    <w:p w14:paraId="2F0EBF6E">
      <w:pPr>
        <w:numPr>
          <w:ilvl w:val="0"/>
          <w:numId w:val="10"/>
        </w:numPr>
        <w:adjustRightInd w:val="0"/>
        <w:snapToGrid w:val="0"/>
        <w:spacing w:line="360" w:lineRule="auto"/>
        <w:ind w:left="840" w:hanging="420"/>
        <w:rPr>
          <w:rFonts w:hint="eastAsia" w:ascii="宋体" w:hAnsi="宋体" w:eastAsia="宋体" w:cs="Times New Roman"/>
          <w:color w:val="000000"/>
          <w:sz w:val="24"/>
        </w:rPr>
      </w:pPr>
      <w:r>
        <w:rPr>
          <w:rFonts w:hint="eastAsia" w:ascii="宋体" w:hAnsi="宋体" w:eastAsia="宋体" w:cs="Times New Roman"/>
          <w:sz w:val="24"/>
          <w:szCs w:val="24"/>
        </w:rPr>
        <w:t>提供空气贮罐生产商的特种设备制造许可证（压力容器）</w:t>
      </w:r>
    </w:p>
    <w:p w14:paraId="437A05FA">
      <w:pPr>
        <w:widowControl w:val="0"/>
        <w:numPr>
          <w:ilvl w:val="0"/>
          <w:numId w:val="8"/>
        </w:numPr>
        <w:tabs>
          <w:tab w:val="left" w:pos="567"/>
        </w:tabs>
        <w:adjustRightInd w:val="0"/>
        <w:snapToGrid w:val="0"/>
        <w:spacing w:line="360" w:lineRule="auto"/>
        <w:ind w:left="440" w:hanging="440" w:firstLineChars="0"/>
        <w:jc w:val="left"/>
        <w:rPr>
          <w:rFonts w:hint="eastAsia" w:ascii="宋体" w:hAnsi="宋体" w:eastAsia="宋体" w:cs="Arial"/>
          <w:kern w:val="2"/>
          <w:sz w:val="24"/>
          <w:szCs w:val="22"/>
          <w:lang w:val="en-US" w:eastAsia="zh-CN" w:bidi="ar-SA"/>
        </w:rPr>
      </w:pPr>
      <w:r>
        <w:rPr>
          <w:rFonts w:hint="eastAsia" w:ascii="宋体" w:hAnsi="宋体" w:eastAsia="宋体" w:cs="Arial"/>
          <w:kern w:val="2"/>
          <w:sz w:val="24"/>
          <w:szCs w:val="22"/>
          <w:lang w:val="en-US" w:eastAsia="zh-CN" w:bidi="ar-SA"/>
        </w:rPr>
        <w:t>气体过滤系统2套，各</w:t>
      </w:r>
      <w:r>
        <w:rPr>
          <w:rFonts w:ascii="宋体" w:hAnsi="宋体" w:eastAsia="宋体" w:cs="Arial"/>
          <w:kern w:val="2"/>
          <w:sz w:val="24"/>
          <w:szCs w:val="22"/>
          <w:lang w:val="en-US" w:eastAsia="zh-CN" w:bidi="ar-SA"/>
        </w:rPr>
        <w:t>4</w:t>
      </w:r>
      <w:r>
        <w:rPr>
          <w:rFonts w:hint="eastAsia" w:ascii="宋体" w:hAnsi="宋体" w:eastAsia="宋体" w:cs="Arial"/>
          <w:kern w:val="2"/>
          <w:sz w:val="24"/>
          <w:szCs w:val="22"/>
          <w:lang w:val="en-US" w:eastAsia="zh-CN" w:bidi="ar-SA"/>
        </w:rPr>
        <w:t>台</w:t>
      </w:r>
    </w:p>
    <w:p w14:paraId="2A6ACED9">
      <w:pPr>
        <w:numPr>
          <w:ilvl w:val="0"/>
          <w:numId w:val="11"/>
        </w:numPr>
        <w:adjustRightInd w:val="0"/>
        <w:snapToGrid w:val="0"/>
        <w:spacing w:line="360" w:lineRule="auto"/>
        <w:ind w:left="846" w:hanging="420"/>
        <w:rPr>
          <w:rFonts w:hint="eastAsia" w:ascii="宋体" w:hAnsi="宋体" w:eastAsia="宋体" w:cs="Times New Roman"/>
          <w:color w:val="000000"/>
          <w:sz w:val="24"/>
        </w:rPr>
      </w:pPr>
      <w:r>
        <w:rPr>
          <w:rFonts w:hint="eastAsia" w:ascii="宋体" w:hAnsi="宋体" w:eastAsia="宋体" w:cs="Times New Roman"/>
          <w:color w:val="000000"/>
          <w:sz w:val="24"/>
        </w:rPr>
        <w:t>确保低压力露点和高密度颗粒负载时精密过滤。</w:t>
      </w:r>
    </w:p>
    <w:p w14:paraId="5E062782">
      <w:pPr>
        <w:numPr>
          <w:ilvl w:val="0"/>
          <w:numId w:val="11"/>
        </w:numPr>
        <w:adjustRightInd w:val="0"/>
        <w:snapToGrid w:val="0"/>
        <w:spacing w:line="360" w:lineRule="auto"/>
        <w:ind w:left="709" w:hanging="283"/>
        <w:rPr>
          <w:rFonts w:hint="eastAsia" w:ascii="宋体" w:hAnsi="宋体" w:eastAsia="宋体" w:cs="Times New Roman"/>
          <w:color w:val="000000"/>
          <w:sz w:val="24"/>
        </w:rPr>
      </w:pPr>
      <w:r>
        <w:rPr>
          <w:rFonts w:hint="eastAsia" w:ascii="宋体" w:hAnsi="宋体" w:eastAsia="宋体" w:cs="Times New Roman"/>
          <w:color w:val="000000"/>
          <w:sz w:val="24"/>
        </w:rPr>
        <w:t>气水分离器：处理</w:t>
      </w:r>
      <w:r>
        <w:rPr>
          <w:rFonts w:ascii="宋体" w:hAnsi="宋体" w:eastAsia="宋体" w:cs="Times New Roman"/>
          <w:color w:val="000000"/>
          <w:sz w:val="24"/>
        </w:rPr>
        <w:t>气量</w:t>
      </w:r>
      <w:r>
        <w:rPr>
          <w:rFonts w:hint="eastAsia" w:ascii="宋体" w:hAnsi="宋体" w:eastAsia="宋体" w:cs="Times New Roman"/>
          <w:color w:val="000000"/>
          <w:sz w:val="24"/>
        </w:rPr>
        <w:t>≥4</w:t>
      </w:r>
      <w:r>
        <w:rPr>
          <w:rFonts w:ascii="宋体" w:hAnsi="宋体" w:eastAsia="宋体" w:cs="Times New Roman"/>
          <w:color w:val="000000"/>
          <w:sz w:val="24"/>
        </w:rPr>
        <w:t>.</w:t>
      </w:r>
      <w:r>
        <w:rPr>
          <w:rFonts w:hint="eastAsia" w:ascii="宋体" w:hAnsi="宋体" w:eastAsia="宋体" w:cs="Times New Roman"/>
          <w:color w:val="000000"/>
          <w:sz w:val="24"/>
        </w:rPr>
        <w:t>7</w:t>
      </w:r>
      <w:r>
        <w:rPr>
          <w:rFonts w:ascii="宋体" w:hAnsi="宋体" w:eastAsia="宋体" w:cs="Times New Roman"/>
          <w:color w:val="000000"/>
          <w:sz w:val="24"/>
        </w:rPr>
        <w:t>m</w:t>
      </w:r>
      <w:r>
        <w:rPr>
          <w:rFonts w:ascii="宋体" w:hAnsi="宋体" w:eastAsia="宋体" w:cs="Times New Roman"/>
          <w:color w:val="000000"/>
          <w:sz w:val="24"/>
          <w:vertAlign w:val="superscript"/>
        </w:rPr>
        <w:t>3</w:t>
      </w:r>
      <w:r>
        <w:rPr>
          <w:rFonts w:ascii="宋体" w:hAnsi="宋体" w:eastAsia="宋体" w:cs="Times New Roman"/>
          <w:color w:val="000000"/>
          <w:sz w:val="24"/>
        </w:rPr>
        <w:t>/min</w:t>
      </w:r>
      <w:r>
        <w:rPr>
          <w:rFonts w:hint="eastAsia" w:ascii="宋体" w:hAnsi="宋体" w:eastAsia="宋体" w:cs="Times New Roman"/>
          <w:color w:val="000000"/>
          <w:sz w:val="24"/>
        </w:rPr>
        <w:t>，过滤粒子精度0.1</w:t>
      </w:r>
      <w:r>
        <w:rPr>
          <w:rFonts w:hint="eastAsia" w:ascii="宋体" w:hAnsi="宋体" w:eastAsia="宋体" w:cs="Times New Roman"/>
          <w:color w:val="000000"/>
          <w:sz w:val="24"/>
        </w:rPr>
        <w:sym w:font="Symbol" w:char="F06D"/>
      </w:r>
      <w:r>
        <w:rPr>
          <w:rFonts w:hint="eastAsia" w:ascii="宋体" w:hAnsi="宋体" w:eastAsia="宋体" w:cs="Times New Roman"/>
          <w:color w:val="000000"/>
          <w:sz w:val="24"/>
        </w:rPr>
        <w:t>m过滤效率9</w:t>
      </w:r>
      <w:r>
        <w:rPr>
          <w:rFonts w:ascii="宋体" w:hAnsi="宋体" w:eastAsia="宋体" w:cs="Times New Roman"/>
          <w:color w:val="000000"/>
          <w:sz w:val="24"/>
        </w:rPr>
        <w:t>5</w:t>
      </w:r>
      <w:r>
        <w:rPr>
          <w:rFonts w:hint="eastAsia" w:ascii="宋体" w:hAnsi="宋体" w:eastAsia="宋体" w:cs="Times New Roman"/>
          <w:color w:val="000000"/>
          <w:sz w:val="24"/>
        </w:rPr>
        <w:t>%，除水效率8</w:t>
      </w:r>
      <w:r>
        <w:rPr>
          <w:rFonts w:ascii="宋体" w:hAnsi="宋体" w:eastAsia="宋体" w:cs="Times New Roman"/>
          <w:color w:val="000000"/>
          <w:sz w:val="24"/>
        </w:rPr>
        <w:t>0%</w:t>
      </w:r>
      <w:r>
        <w:rPr>
          <w:rFonts w:hint="eastAsia" w:ascii="宋体" w:hAnsi="宋体" w:eastAsia="宋体" w:cs="Times New Roman"/>
          <w:color w:val="000000"/>
          <w:sz w:val="24"/>
        </w:rPr>
        <w:t>。</w:t>
      </w:r>
    </w:p>
    <w:p w14:paraId="246AFCC0">
      <w:pPr>
        <w:numPr>
          <w:ilvl w:val="0"/>
          <w:numId w:val="11"/>
        </w:numPr>
        <w:adjustRightInd w:val="0"/>
        <w:snapToGrid w:val="0"/>
        <w:spacing w:line="360" w:lineRule="auto"/>
        <w:ind w:left="709" w:hanging="283"/>
        <w:rPr>
          <w:rFonts w:hint="eastAsia" w:ascii="宋体" w:hAnsi="宋体" w:eastAsia="宋体" w:cs="Times New Roman"/>
          <w:color w:val="000000"/>
          <w:sz w:val="24"/>
        </w:rPr>
      </w:pPr>
      <w:r>
        <w:rPr>
          <w:rFonts w:hint="eastAsia" w:ascii="宋体" w:hAnsi="宋体" w:eastAsia="宋体" w:cs="Times New Roman"/>
          <w:color w:val="000000"/>
          <w:sz w:val="24"/>
        </w:rPr>
        <w:t>初级过滤器：处理</w:t>
      </w:r>
      <w:r>
        <w:rPr>
          <w:rFonts w:ascii="宋体" w:hAnsi="宋体" w:eastAsia="宋体" w:cs="Times New Roman"/>
          <w:color w:val="000000"/>
          <w:sz w:val="24"/>
        </w:rPr>
        <w:t>气量</w:t>
      </w:r>
      <w:r>
        <w:rPr>
          <w:rFonts w:hint="eastAsia" w:ascii="宋体" w:hAnsi="宋体" w:eastAsia="宋体" w:cs="Times New Roman"/>
          <w:color w:val="000000"/>
          <w:sz w:val="24"/>
        </w:rPr>
        <w:t>≥2.65</w:t>
      </w:r>
      <w:r>
        <w:rPr>
          <w:rFonts w:ascii="宋体" w:hAnsi="宋体" w:eastAsia="宋体" w:cs="Times New Roman"/>
          <w:color w:val="000000"/>
          <w:sz w:val="24"/>
        </w:rPr>
        <w:t>m</w:t>
      </w:r>
      <w:r>
        <w:rPr>
          <w:rFonts w:ascii="宋体" w:hAnsi="宋体" w:eastAsia="宋体" w:cs="Times New Roman"/>
          <w:color w:val="000000"/>
          <w:sz w:val="24"/>
          <w:vertAlign w:val="superscript"/>
        </w:rPr>
        <w:t>3</w:t>
      </w:r>
      <w:r>
        <w:rPr>
          <w:rFonts w:ascii="宋体" w:hAnsi="宋体" w:eastAsia="宋体" w:cs="Times New Roman"/>
          <w:color w:val="000000"/>
          <w:sz w:val="24"/>
        </w:rPr>
        <w:t>/min</w:t>
      </w:r>
      <w:r>
        <w:rPr>
          <w:rFonts w:hint="eastAsia" w:ascii="宋体" w:hAnsi="宋体" w:eastAsia="宋体" w:cs="Times New Roman"/>
          <w:color w:val="000000"/>
          <w:sz w:val="24"/>
        </w:rPr>
        <w:t>，过滤粒子精度0.1</w:t>
      </w:r>
      <w:r>
        <w:rPr>
          <w:rFonts w:hint="eastAsia" w:ascii="宋体" w:hAnsi="宋体" w:eastAsia="宋体" w:cs="Times New Roman"/>
          <w:color w:val="000000"/>
          <w:sz w:val="24"/>
        </w:rPr>
        <w:sym w:font="Symbol" w:char="F06D"/>
      </w:r>
      <w:r>
        <w:rPr>
          <w:rFonts w:hint="eastAsia" w:ascii="宋体" w:hAnsi="宋体" w:eastAsia="宋体" w:cs="Times New Roman"/>
          <w:color w:val="000000"/>
          <w:sz w:val="24"/>
        </w:rPr>
        <w:t>m过滤效率9</w:t>
      </w:r>
      <w:r>
        <w:rPr>
          <w:rFonts w:ascii="宋体" w:hAnsi="宋体" w:eastAsia="宋体" w:cs="Times New Roman"/>
          <w:color w:val="000000"/>
          <w:sz w:val="24"/>
        </w:rPr>
        <w:t>5</w:t>
      </w:r>
      <w:r>
        <w:rPr>
          <w:rFonts w:hint="eastAsia" w:ascii="宋体" w:hAnsi="宋体" w:eastAsia="宋体" w:cs="Times New Roman"/>
          <w:color w:val="000000"/>
          <w:sz w:val="24"/>
        </w:rPr>
        <w:t>%。配有阻塞指示器，能及时提醒更换失效滤芯，有效保护吸附式干燥机。</w:t>
      </w:r>
    </w:p>
    <w:p w14:paraId="738AF2FC">
      <w:pPr>
        <w:numPr>
          <w:ilvl w:val="0"/>
          <w:numId w:val="11"/>
        </w:numPr>
        <w:adjustRightInd w:val="0"/>
        <w:snapToGrid w:val="0"/>
        <w:spacing w:line="360" w:lineRule="auto"/>
        <w:ind w:left="709" w:hanging="283"/>
        <w:rPr>
          <w:rFonts w:hint="eastAsia" w:ascii="宋体" w:hAnsi="宋体" w:eastAsia="宋体" w:cs="Times New Roman"/>
          <w:color w:val="000000"/>
          <w:sz w:val="24"/>
        </w:rPr>
      </w:pPr>
      <w:r>
        <w:rPr>
          <w:rFonts w:hint="eastAsia" w:ascii="宋体" w:hAnsi="宋体" w:eastAsia="宋体" w:cs="Times New Roman"/>
          <w:color w:val="000000"/>
          <w:sz w:val="24"/>
        </w:rPr>
        <w:t>高效过滤器：处理</w:t>
      </w:r>
      <w:r>
        <w:rPr>
          <w:rFonts w:ascii="宋体" w:hAnsi="宋体" w:eastAsia="宋体" w:cs="Times New Roman"/>
          <w:color w:val="000000"/>
          <w:sz w:val="24"/>
        </w:rPr>
        <w:t>气量</w:t>
      </w:r>
      <w:r>
        <w:rPr>
          <w:rFonts w:hint="eastAsia" w:ascii="宋体" w:hAnsi="宋体" w:eastAsia="宋体" w:cs="Times New Roman"/>
          <w:color w:val="000000"/>
          <w:sz w:val="24"/>
        </w:rPr>
        <w:t>≥2.65</w:t>
      </w:r>
      <w:r>
        <w:rPr>
          <w:rFonts w:ascii="宋体" w:hAnsi="宋体" w:eastAsia="宋体" w:cs="Times New Roman"/>
          <w:color w:val="000000"/>
          <w:sz w:val="24"/>
        </w:rPr>
        <w:t>m</w:t>
      </w:r>
      <w:r>
        <w:rPr>
          <w:rFonts w:ascii="宋体" w:hAnsi="宋体" w:eastAsia="宋体" w:cs="Times New Roman"/>
          <w:color w:val="000000"/>
          <w:sz w:val="24"/>
          <w:vertAlign w:val="superscript"/>
        </w:rPr>
        <w:t>3</w:t>
      </w:r>
      <w:r>
        <w:rPr>
          <w:rFonts w:ascii="宋体" w:hAnsi="宋体" w:eastAsia="宋体" w:cs="Times New Roman"/>
          <w:color w:val="000000"/>
          <w:sz w:val="24"/>
        </w:rPr>
        <w:t>/min</w:t>
      </w:r>
      <w:r>
        <w:rPr>
          <w:rFonts w:hint="eastAsia" w:ascii="宋体" w:hAnsi="宋体" w:eastAsia="宋体" w:cs="Times New Roman"/>
          <w:color w:val="000000"/>
          <w:sz w:val="24"/>
        </w:rPr>
        <w:t>，过滤粒子精度0.01</w:t>
      </w:r>
      <w:r>
        <w:rPr>
          <w:rFonts w:hint="eastAsia" w:ascii="宋体" w:hAnsi="宋体" w:eastAsia="宋体" w:cs="Times New Roman"/>
          <w:color w:val="000000"/>
          <w:sz w:val="24"/>
        </w:rPr>
        <w:sym w:font="Symbol" w:char="F06D"/>
      </w:r>
      <w:r>
        <w:rPr>
          <w:rFonts w:hint="eastAsia" w:ascii="宋体" w:hAnsi="宋体" w:eastAsia="宋体" w:cs="Times New Roman"/>
          <w:color w:val="000000"/>
          <w:sz w:val="24"/>
        </w:rPr>
        <w:t>m，过滤效率99.9999%。配有阻塞指示器，能及时提醒更换失效滤芯，有效除去吸附式干燥机输出≥0.01</w:t>
      </w:r>
      <w:r>
        <w:rPr>
          <w:rFonts w:hint="eastAsia" w:ascii="宋体" w:hAnsi="宋体" w:eastAsia="宋体" w:cs="Times New Roman"/>
          <w:color w:val="000000"/>
          <w:sz w:val="24"/>
        </w:rPr>
        <w:sym w:font="Symbol" w:char="F06D"/>
      </w:r>
      <w:r>
        <w:rPr>
          <w:rFonts w:hint="eastAsia" w:ascii="宋体" w:hAnsi="宋体" w:eastAsia="宋体" w:cs="Times New Roman"/>
          <w:color w:val="000000"/>
          <w:sz w:val="24"/>
        </w:rPr>
        <w:t>m颗粒物。</w:t>
      </w:r>
    </w:p>
    <w:p w14:paraId="265995C4">
      <w:pPr>
        <w:numPr>
          <w:ilvl w:val="0"/>
          <w:numId w:val="11"/>
        </w:numPr>
        <w:adjustRightInd w:val="0"/>
        <w:snapToGrid w:val="0"/>
        <w:spacing w:line="360" w:lineRule="auto"/>
        <w:ind w:left="846" w:hanging="420"/>
        <w:rPr>
          <w:rFonts w:hint="eastAsia" w:ascii="宋体" w:hAnsi="宋体" w:eastAsia="宋体" w:cs="Times New Roman"/>
          <w:color w:val="000000"/>
          <w:sz w:val="24"/>
        </w:rPr>
      </w:pPr>
      <w:r>
        <w:rPr>
          <w:rFonts w:hint="eastAsia" w:ascii="宋体" w:hAnsi="宋体" w:eastAsia="宋体" w:cs="Times New Roman"/>
          <w:color w:val="000000"/>
          <w:sz w:val="24"/>
        </w:rPr>
        <w:t>活性碳过滤器：处理</w:t>
      </w:r>
      <w:r>
        <w:rPr>
          <w:rFonts w:ascii="宋体" w:hAnsi="宋体" w:eastAsia="宋体" w:cs="Times New Roman"/>
          <w:color w:val="000000"/>
          <w:sz w:val="24"/>
        </w:rPr>
        <w:t>气量</w:t>
      </w:r>
      <w:r>
        <w:rPr>
          <w:rFonts w:hint="eastAsia" w:ascii="宋体" w:hAnsi="宋体" w:eastAsia="宋体" w:cs="Times New Roman"/>
          <w:color w:val="000000"/>
          <w:sz w:val="24"/>
        </w:rPr>
        <w:t>≥2.65</w:t>
      </w:r>
      <w:r>
        <w:rPr>
          <w:rFonts w:ascii="宋体" w:hAnsi="宋体" w:eastAsia="宋体" w:cs="Times New Roman"/>
          <w:color w:val="000000"/>
          <w:sz w:val="24"/>
        </w:rPr>
        <w:t>m</w:t>
      </w:r>
      <w:r>
        <w:rPr>
          <w:rFonts w:ascii="宋体" w:hAnsi="宋体" w:eastAsia="宋体" w:cs="Times New Roman"/>
          <w:color w:val="000000"/>
          <w:sz w:val="24"/>
          <w:vertAlign w:val="superscript"/>
        </w:rPr>
        <w:t>3</w:t>
      </w:r>
      <w:r>
        <w:rPr>
          <w:rFonts w:ascii="宋体" w:hAnsi="宋体" w:eastAsia="宋体" w:cs="Times New Roman"/>
          <w:color w:val="000000"/>
          <w:sz w:val="24"/>
        </w:rPr>
        <w:t>/min</w:t>
      </w:r>
      <w:r>
        <w:rPr>
          <w:rFonts w:hint="eastAsia" w:ascii="宋体" w:hAnsi="宋体" w:eastAsia="宋体" w:cs="Times New Roman"/>
          <w:color w:val="000000"/>
          <w:sz w:val="24"/>
        </w:rPr>
        <w:t>，过滤粒子精度0.0</w:t>
      </w:r>
      <w:r>
        <w:rPr>
          <w:rFonts w:ascii="宋体" w:hAnsi="宋体" w:eastAsia="宋体" w:cs="Times New Roman"/>
          <w:color w:val="000000"/>
          <w:sz w:val="24"/>
        </w:rPr>
        <w:t>0</w:t>
      </w:r>
      <w:r>
        <w:rPr>
          <w:rFonts w:hint="eastAsia" w:ascii="宋体" w:hAnsi="宋体" w:eastAsia="宋体" w:cs="Times New Roman"/>
          <w:color w:val="000000"/>
          <w:sz w:val="24"/>
        </w:rPr>
        <w:t>1</w:t>
      </w:r>
      <w:r>
        <w:rPr>
          <w:rFonts w:hint="eastAsia" w:ascii="宋体" w:hAnsi="宋体" w:eastAsia="宋体" w:cs="Times New Roman"/>
          <w:color w:val="000000"/>
          <w:sz w:val="24"/>
        </w:rPr>
        <w:sym w:font="Symbol" w:char="F06D"/>
      </w:r>
      <w:r>
        <w:rPr>
          <w:rFonts w:hint="eastAsia" w:ascii="宋体" w:hAnsi="宋体" w:eastAsia="宋体" w:cs="Times New Roman"/>
          <w:color w:val="000000"/>
          <w:sz w:val="24"/>
        </w:rPr>
        <w:t>m，过滤效率99.9%。配有阻塞指示器，能及时提醒更换失效滤芯。</w:t>
      </w:r>
    </w:p>
    <w:p w14:paraId="6082C84D">
      <w:pPr>
        <w:widowControl w:val="0"/>
        <w:numPr>
          <w:ilvl w:val="0"/>
          <w:numId w:val="8"/>
        </w:numPr>
        <w:tabs>
          <w:tab w:val="left" w:pos="567"/>
        </w:tabs>
        <w:adjustRightInd w:val="0"/>
        <w:snapToGrid w:val="0"/>
        <w:spacing w:line="360" w:lineRule="auto"/>
        <w:ind w:left="440" w:hanging="440" w:firstLineChars="0"/>
        <w:jc w:val="left"/>
        <w:rPr>
          <w:rFonts w:hint="eastAsia" w:ascii="宋体" w:hAnsi="宋体" w:eastAsia="宋体" w:cs="Arial"/>
          <w:kern w:val="2"/>
          <w:sz w:val="24"/>
          <w:szCs w:val="22"/>
          <w:lang w:val="en-US" w:eastAsia="zh-CN" w:bidi="ar-SA"/>
        </w:rPr>
      </w:pPr>
      <w:r>
        <w:rPr>
          <w:rFonts w:hint="eastAsia" w:ascii="宋体" w:hAnsi="宋体" w:eastAsia="宋体" w:cs="Arial"/>
          <w:kern w:val="2"/>
          <w:sz w:val="24"/>
          <w:szCs w:val="22"/>
          <w:lang w:val="en-US" w:eastAsia="zh-CN" w:bidi="ar-SA"/>
        </w:rPr>
        <w:t>吸附式干燥机，</w:t>
      </w:r>
      <w:r>
        <w:rPr>
          <w:rFonts w:ascii="宋体" w:hAnsi="宋体" w:eastAsia="宋体" w:cs="Arial"/>
          <w:kern w:val="2"/>
          <w:sz w:val="24"/>
          <w:szCs w:val="22"/>
          <w:lang w:val="en-US" w:eastAsia="zh-CN" w:bidi="ar-SA"/>
        </w:rPr>
        <w:t>2</w:t>
      </w:r>
      <w:r>
        <w:rPr>
          <w:rFonts w:hint="eastAsia" w:ascii="宋体" w:hAnsi="宋体" w:eastAsia="宋体" w:cs="Arial"/>
          <w:kern w:val="2"/>
          <w:sz w:val="24"/>
          <w:szCs w:val="22"/>
          <w:lang w:val="en-US" w:eastAsia="zh-CN" w:bidi="ar-SA"/>
        </w:rPr>
        <w:t>台</w:t>
      </w:r>
    </w:p>
    <w:p w14:paraId="5C9C453B">
      <w:pPr>
        <w:numPr>
          <w:ilvl w:val="0"/>
          <w:numId w:val="12"/>
        </w:numPr>
        <w:adjustRightInd w:val="0"/>
        <w:snapToGrid w:val="0"/>
        <w:spacing w:line="360" w:lineRule="auto"/>
        <w:ind w:left="840" w:hanging="420"/>
        <w:rPr>
          <w:rFonts w:hint="eastAsia" w:ascii="宋体" w:hAnsi="宋体" w:eastAsia="宋体" w:cs="Times New Roman"/>
          <w:color w:val="000000"/>
          <w:sz w:val="24"/>
        </w:rPr>
      </w:pPr>
      <w:r>
        <w:rPr>
          <w:rFonts w:hint="eastAsia" w:ascii="宋体" w:hAnsi="宋体" w:eastAsia="宋体" w:cs="Times New Roman"/>
          <w:color w:val="000000"/>
          <w:sz w:val="24"/>
        </w:rPr>
        <w:t>空气压力露点温度应达到-</w:t>
      </w:r>
      <w:r>
        <w:rPr>
          <w:rFonts w:ascii="宋体" w:hAnsi="宋体" w:eastAsia="宋体" w:cs="Times New Roman"/>
          <w:color w:val="000000"/>
          <w:sz w:val="24"/>
        </w:rPr>
        <w:t>40</w:t>
      </w:r>
      <w:r>
        <w:rPr>
          <w:rFonts w:hint="eastAsia" w:ascii="宋体" w:hAnsi="宋体" w:eastAsia="宋体" w:cs="Times New Roman"/>
          <w:color w:val="000000"/>
          <w:sz w:val="24"/>
        </w:rPr>
        <w:t xml:space="preserve">℃以下； </w:t>
      </w:r>
    </w:p>
    <w:p w14:paraId="22340B74">
      <w:pPr>
        <w:numPr>
          <w:ilvl w:val="0"/>
          <w:numId w:val="12"/>
        </w:numPr>
        <w:adjustRightInd w:val="0"/>
        <w:snapToGrid w:val="0"/>
        <w:spacing w:line="360" w:lineRule="auto"/>
        <w:ind w:left="840" w:hanging="420"/>
        <w:rPr>
          <w:rFonts w:hint="eastAsia" w:ascii="宋体" w:hAnsi="宋体" w:eastAsia="宋体" w:cs="Times New Roman"/>
          <w:color w:val="000000"/>
          <w:sz w:val="24"/>
        </w:rPr>
      </w:pPr>
      <w:r>
        <w:rPr>
          <w:rFonts w:hint="eastAsia" w:ascii="宋体" w:hAnsi="宋体" w:eastAsia="宋体" w:cs="Times New Roman"/>
          <w:color w:val="000000"/>
          <w:sz w:val="24"/>
        </w:rPr>
        <w:t>最高进气温度：4</w:t>
      </w:r>
      <w:r>
        <w:rPr>
          <w:rFonts w:ascii="宋体" w:hAnsi="宋体" w:eastAsia="宋体" w:cs="Times New Roman"/>
          <w:color w:val="000000"/>
          <w:sz w:val="24"/>
        </w:rPr>
        <w:t>5</w:t>
      </w:r>
      <w:r>
        <w:rPr>
          <w:rFonts w:hint="eastAsia" w:ascii="宋体" w:hAnsi="宋体" w:eastAsia="宋体" w:cs="Times New Roman"/>
          <w:color w:val="000000"/>
          <w:sz w:val="24"/>
        </w:rPr>
        <w:t>℃；最高工作压力1</w:t>
      </w:r>
      <w:r>
        <w:rPr>
          <w:rFonts w:ascii="宋体" w:hAnsi="宋体" w:eastAsia="宋体" w:cs="Times New Roman"/>
          <w:color w:val="000000"/>
          <w:sz w:val="24"/>
        </w:rPr>
        <w:t>.0</w:t>
      </w:r>
      <w:r>
        <w:rPr>
          <w:rFonts w:hint="eastAsia" w:ascii="宋体" w:hAnsi="宋体" w:eastAsia="宋体" w:cs="Times New Roman"/>
          <w:color w:val="000000"/>
          <w:sz w:val="24"/>
        </w:rPr>
        <w:t xml:space="preserve">Mpa； </w:t>
      </w:r>
    </w:p>
    <w:p w14:paraId="2CA5B605">
      <w:pPr>
        <w:numPr>
          <w:ilvl w:val="0"/>
          <w:numId w:val="12"/>
        </w:numPr>
        <w:adjustRightInd w:val="0"/>
        <w:snapToGrid w:val="0"/>
        <w:spacing w:line="360" w:lineRule="auto"/>
        <w:ind w:left="840" w:hanging="420"/>
        <w:rPr>
          <w:rFonts w:hint="eastAsia" w:ascii="宋体" w:hAnsi="宋体" w:eastAsia="宋体" w:cs="Times New Roman"/>
          <w:color w:val="000000"/>
          <w:sz w:val="24"/>
        </w:rPr>
      </w:pPr>
      <w:r>
        <w:rPr>
          <w:rFonts w:hint="eastAsia" w:ascii="宋体" w:hAnsi="宋体" w:eastAsia="宋体" w:cs="Times New Roman"/>
          <w:color w:val="000000"/>
          <w:sz w:val="24"/>
        </w:rPr>
        <w:t xml:space="preserve">高强度压铸/挤压铝合金材质，经特殊氧化和表面喷涂双层防腐处理； </w:t>
      </w:r>
    </w:p>
    <w:p w14:paraId="015385A1">
      <w:pPr>
        <w:numPr>
          <w:ilvl w:val="0"/>
          <w:numId w:val="12"/>
        </w:numPr>
        <w:adjustRightInd w:val="0"/>
        <w:snapToGrid w:val="0"/>
        <w:spacing w:line="360" w:lineRule="auto"/>
        <w:ind w:left="840" w:hanging="420"/>
        <w:rPr>
          <w:rFonts w:hint="eastAsia" w:ascii="宋体" w:hAnsi="宋体" w:eastAsia="宋体" w:cs="Times New Roman"/>
          <w:color w:val="000000"/>
          <w:sz w:val="24"/>
        </w:rPr>
      </w:pPr>
      <w:r>
        <w:rPr>
          <w:rFonts w:hint="eastAsia" w:ascii="宋体" w:hAnsi="宋体" w:eastAsia="宋体" w:cs="Times New Roman"/>
          <w:color w:val="000000"/>
          <w:sz w:val="24"/>
        </w:rPr>
        <w:t xml:space="preserve">旋风式填充，防止液态化和隧道效应，保证气流均匀通过干燥剂室，发挥干燥剂最大效用； </w:t>
      </w:r>
    </w:p>
    <w:p w14:paraId="35C94C42">
      <w:pPr>
        <w:numPr>
          <w:ilvl w:val="0"/>
          <w:numId w:val="12"/>
        </w:numPr>
        <w:adjustRightInd w:val="0"/>
        <w:snapToGrid w:val="0"/>
        <w:spacing w:line="360" w:lineRule="auto"/>
        <w:ind w:left="840" w:hanging="420"/>
        <w:rPr>
          <w:rFonts w:hint="eastAsia" w:ascii="宋体" w:hAnsi="宋体" w:eastAsia="宋体" w:cs="Times New Roman"/>
          <w:color w:val="000000"/>
          <w:sz w:val="24"/>
        </w:rPr>
      </w:pPr>
      <w:r>
        <w:rPr>
          <w:rFonts w:hint="eastAsia" w:ascii="宋体" w:hAnsi="宋体" w:eastAsia="宋体" w:cs="Times New Roman"/>
          <w:color w:val="000000"/>
          <w:sz w:val="24"/>
        </w:rPr>
        <w:t xml:space="preserve">采用双向气阀技术，结构简单，密封好，动作可靠性高，除密封件外，终身不需要更换，大大降低维护成本； </w:t>
      </w:r>
    </w:p>
    <w:p w14:paraId="301B1BF0">
      <w:pPr>
        <w:numPr>
          <w:ilvl w:val="0"/>
          <w:numId w:val="12"/>
        </w:numPr>
        <w:adjustRightInd w:val="0"/>
        <w:snapToGrid w:val="0"/>
        <w:spacing w:line="360" w:lineRule="auto"/>
        <w:ind w:left="840" w:hanging="420"/>
        <w:rPr>
          <w:rFonts w:hint="eastAsia" w:ascii="宋体" w:hAnsi="宋体" w:eastAsia="宋体" w:cs="Times New Roman"/>
          <w:color w:val="000000"/>
          <w:sz w:val="24"/>
        </w:rPr>
      </w:pPr>
      <w:r>
        <w:rPr>
          <w:rFonts w:hint="eastAsia" w:ascii="宋体" w:hAnsi="宋体" w:eastAsia="宋体" w:cs="Times New Roman"/>
          <w:color w:val="000000"/>
          <w:sz w:val="24"/>
        </w:rPr>
        <w:t>处理气量≥</w:t>
      </w:r>
      <w:r>
        <w:rPr>
          <w:rFonts w:ascii="宋体" w:hAnsi="宋体" w:eastAsia="宋体" w:cs="Times New Roman"/>
          <w:color w:val="000000"/>
          <w:sz w:val="24"/>
        </w:rPr>
        <w:t>3.</w:t>
      </w:r>
      <w:r>
        <w:rPr>
          <w:rFonts w:hint="eastAsia" w:ascii="宋体" w:hAnsi="宋体" w:eastAsia="宋体" w:cs="Times New Roman"/>
          <w:color w:val="000000"/>
          <w:sz w:val="24"/>
        </w:rPr>
        <w:t>58</w:t>
      </w:r>
      <w:r>
        <w:rPr>
          <w:rFonts w:ascii="宋体" w:hAnsi="宋体" w:eastAsia="宋体" w:cs="Times New Roman"/>
          <w:color w:val="000000"/>
          <w:sz w:val="24"/>
        </w:rPr>
        <w:t>m3/min</w:t>
      </w:r>
    </w:p>
    <w:p w14:paraId="43FCB06D">
      <w:pPr>
        <w:widowControl w:val="0"/>
        <w:numPr>
          <w:ilvl w:val="0"/>
          <w:numId w:val="8"/>
        </w:numPr>
        <w:tabs>
          <w:tab w:val="left" w:pos="567"/>
        </w:tabs>
        <w:adjustRightInd w:val="0"/>
        <w:snapToGrid w:val="0"/>
        <w:spacing w:line="360" w:lineRule="auto"/>
        <w:ind w:left="440" w:hanging="440" w:firstLineChars="0"/>
        <w:jc w:val="left"/>
        <w:rPr>
          <w:rFonts w:hint="eastAsia" w:ascii="宋体" w:hAnsi="宋体" w:eastAsia="宋体" w:cs="Arial"/>
          <w:kern w:val="2"/>
          <w:sz w:val="24"/>
          <w:szCs w:val="22"/>
          <w:lang w:val="en-US" w:eastAsia="zh-CN" w:bidi="ar-SA"/>
        </w:rPr>
      </w:pPr>
      <w:r>
        <w:rPr>
          <w:rFonts w:hint="eastAsia" w:ascii="宋体" w:hAnsi="宋体" w:eastAsia="宋体" w:cs="Arial"/>
          <w:kern w:val="2"/>
          <w:sz w:val="24"/>
          <w:szCs w:val="22"/>
          <w:lang w:val="en-US" w:eastAsia="zh-CN" w:bidi="ar-SA"/>
        </w:rPr>
        <w:t>精密调压模块（双回路减压装置）</w:t>
      </w:r>
    </w:p>
    <w:p w14:paraId="02C00148">
      <w:pPr>
        <w:numPr>
          <w:ilvl w:val="0"/>
          <w:numId w:val="13"/>
        </w:numPr>
        <w:adjustRightInd w:val="0"/>
        <w:snapToGrid w:val="0"/>
        <w:spacing w:line="360" w:lineRule="auto"/>
        <w:ind w:left="840" w:hanging="420"/>
        <w:rPr>
          <w:rFonts w:hint="eastAsia" w:ascii="宋体" w:hAnsi="宋体" w:eastAsia="宋体" w:cs="Times New Roman"/>
          <w:color w:val="000000"/>
          <w:sz w:val="24"/>
        </w:rPr>
      </w:pPr>
      <w:r>
        <w:rPr>
          <w:rFonts w:hint="eastAsia" w:ascii="宋体" w:hAnsi="宋体" w:eastAsia="宋体" w:cs="Times New Roman"/>
          <w:color w:val="000000"/>
          <w:sz w:val="24"/>
        </w:rPr>
        <w:t>双路模块化，确保一路故障，另一路仍能稳定供气。</w:t>
      </w:r>
    </w:p>
    <w:p w14:paraId="12FE8920">
      <w:pPr>
        <w:numPr>
          <w:ilvl w:val="0"/>
          <w:numId w:val="13"/>
        </w:numPr>
        <w:adjustRightInd w:val="0"/>
        <w:snapToGrid w:val="0"/>
        <w:spacing w:line="360" w:lineRule="auto"/>
        <w:ind w:left="840" w:hanging="420"/>
        <w:rPr>
          <w:rFonts w:hint="eastAsia" w:ascii="宋体" w:hAnsi="宋体" w:eastAsia="宋体" w:cs="Times New Roman"/>
          <w:color w:val="000000"/>
          <w:sz w:val="24"/>
        </w:rPr>
      </w:pPr>
      <w:r>
        <w:rPr>
          <w:rFonts w:hint="eastAsia" w:ascii="宋体" w:hAnsi="宋体" w:eastAsia="宋体" w:cs="Times New Roman"/>
          <w:color w:val="000000"/>
          <w:sz w:val="24"/>
        </w:rPr>
        <w:t>输出压力0.4～0.65Mpa可调。</w:t>
      </w:r>
    </w:p>
    <w:p w14:paraId="09A83EF0">
      <w:pPr>
        <w:widowControl w:val="0"/>
        <w:numPr>
          <w:ilvl w:val="0"/>
          <w:numId w:val="8"/>
        </w:numPr>
        <w:tabs>
          <w:tab w:val="left" w:pos="567"/>
        </w:tabs>
        <w:adjustRightInd w:val="0"/>
        <w:snapToGrid w:val="0"/>
        <w:spacing w:line="360" w:lineRule="auto"/>
        <w:ind w:left="440" w:hanging="440" w:firstLineChars="0"/>
        <w:jc w:val="left"/>
        <w:rPr>
          <w:rFonts w:hint="eastAsia" w:ascii="宋体" w:hAnsi="宋体" w:eastAsia="宋体" w:cs="Arial"/>
          <w:kern w:val="2"/>
          <w:sz w:val="24"/>
          <w:szCs w:val="22"/>
          <w:lang w:val="en-US" w:eastAsia="zh-CN" w:bidi="ar-SA"/>
        </w:rPr>
      </w:pPr>
      <w:r>
        <w:rPr>
          <w:rFonts w:hint="eastAsia" w:ascii="宋体" w:hAnsi="宋体" w:eastAsia="宋体" w:cs="Arial"/>
          <w:kern w:val="2"/>
          <w:sz w:val="24"/>
          <w:szCs w:val="22"/>
          <w:lang w:val="en-US" w:eastAsia="zh-CN" w:bidi="ar-SA"/>
        </w:rPr>
        <w:t>压力报警器，1套</w:t>
      </w:r>
    </w:p>
    <w:p w14:paraId="0790BF5F">
      <w:pPr>
        <w:numPr>
          <w:ilvl w:val="0"/>
          <w:numId w:val="14"/>
        </w:numPr>
        <w:adjustRightInd w:val="0"/>
        <w:snapToGrid w:val="0"/>
        <w:spacing w:line="360" w:lineRule="auto"/>
        <w:ind w:left="840" w:hanging="420"/>
        <w:rPr>
          <w:rFonts w:hint="eastAsia" w:ascii="宋体" w:hAnsi="宋体" w:eastAsia="宋体" w:cs="Times New Roman"/>
        </w:rPr>
      </w:pPr>
      <w:r>
        <w:rPr>
          <w:rFonts w:hint="eastAsia" w:ascii="宋体" w:hAnsi="宋体" w:eastAsia="宋体" w:cs="Times New Roman"/>
          <w:color w:val="000000"/>
          <w:sz w:val="24"/>
        </w:rPr>
        <w:t>具有符合GB</w:t>
      </w:r>
      <w:r>
        <w:rPr>
          <w:rFonts w:ascii="宋体" w:hAnsi="宋体" w:eastAsia="宋体" w:cs="Times New Roman"/>
          <w:color w:val="000000"/>
          <w:sz w:val="24"/>
        </w:rPr>
        <w:t>9706.1-2020</w:t>
      </w:r>
      <w:r>
        <w:rPr>
          <w:rFonts w:hint="eastAsia" w:ascii="宋体" w:hAnsi="宋体" w:eastAsia="宋体" w:cs="Times New Roman"/>
          <w:color w:val="000000"/>
          <w:sz w:val="24"/>
        </w:rPr>
        <w:t>《医用电器设备》第1部分：安全通用要求的检测报告，投标人需提供方检测报告。</w:t>
      </w:r>
    </w:p>
    <w:p w14:paraId="74F5E002">
      <w:pPr>
        <w:numPr>
          <w:ilvl w:val="0"/>
          <w:numId w:val="14"/>
        </w:numPr>
        <w:adjustRightInd w:val="0"/>
        <w:snapToGrid w:val="0"/>
        <w:spacing w:line="360" w:lineRule="auto"/>
        <w:ind w:left="840" w:hanging="420"/>
        <w:rPr>
          <w:rFonts w:hint="eastAsia" w:ascii="宋体" w:hAnsi="宋体" w:eastAsia="宋体" w:cs="Times New Roman"/>
        </w:rPr>
      </w:pPr>
      <w:r>
        <w:rPr>
          <w:rFonts w:hint="eastAsia" w:ascii="宋体" w:hAnsi="宋体" w:eastAsia="宋体" w:cs="Times New Roman"/>
        </w:rPr>
        <w:t xml:space="preserve"> </w:t>
      </w:r>
      <w:r>
        <w:rPr>
          <w:rFonts w:hint="eastAsia" w:ascii="宋体" w:hAnsi="宋体" w:eastAsia="宋体" w:cs="Times New Roman"/>
          <w:color w:val="000000"/>
          <w:sz w:val="24"/>
        </w:rPr>
        <w:t>具有符合GB</w:t>
      </w:r>
      <w:r>
        <w:rPr>
          <w:rFonts w:ascii="宋体" w:hAnsi="宋体" w:eastAsia="宋体" w:cs="Times New Roman"/>
          <w:color w:val="000000"/>
          <w:sz w:val="24"/>
        </w:rPr>
        <w:t>9706.102-2021</w:t>
      </w:r>
      <w:r>
        <w:rPr>
          <w:rFonts w:hint="eastAsia" w:ascii="宋体" w:hAnsi="宋体" w:eastAsia="宋体" w:cs="Times New Roman"/>
          <w:color w:val="000000"/>
          <w:sz w:val="24"/>
        </w:rPr>
        <w:t>符合医用电器电磁兼容性的检测报告。</w:t>
      </w:r>
    </w:p>
    <w:p w14:paraId="1BA14515">
      <w:pPr>
        <w:widowControl w:val="0"/>
        <w:numPr>
          <w:ilvl w:val="0"/>
          <w:numId w:val="8"/>
        </w:numPr>
        <w:tabs>
          <w:tab w:val="left" w:pos="567"/>
        </w:tabs>
        <w:adjustRightInd w:val="0"/>
        <w:snapToGrid w:val="0"/>
        <w:spacing w:line="360" w:lineRule="auto"/>
        <w:ind w:left="440" w:hanging="440" w:firstLineChars="0"/>
        <w:jc w:val="left"/>
        <w:rPr>
          <w:rFonts w:hint="eastAsia" w:ascii="宋体" w:hAnsi="宋体" w:eastAsia="宋体" w:cs="Arial"/>
          <w:kern w:val="2"/>
          <w:sz w:val="24"/>
          <w:szCs w:val="22"/>
          <w:lang w:val="en-US" w:eastAsia="zh-CN" w:bidi="ar-SA"/>
        </w:rPr>
      </w:pPr>
      <w:r>
        <w:rPr>
          <w:rFonts w:hint="eastAsia" w:ascii="宋体" w:hAnsi="宋体" w:eastAsia="宋体" w:cs="Arial"/>
          <w:kern w:val="2"/>
          <w:sz w:val="24"/>
          <w:szCs w:val="22"/>
          <w:lang w:val="en-US" w:eastAsia="zh-CN" w:bidi="ar-SA"/>
        </w:rPr>
        <w:t>压缩空气品质监测报警系统，1套</w:t>
      </w:r>
    </w:p>
    <w:p w14:paraId="7B45FD6A">
      <w:pPr>
        <w:numPr>
          <w:ilvl w:val="0"/>
          <w:numId w:val="15"/>
        </w:numPr>
        <w:adjustRightInd w:val="0"/>
        <w:snapToGrid w:val="0"/>
        <w:spacing w:line="360" w:lineRule="auto"/>
        <w:ind w:left="846" w:hanging="420"/>
        <w:rPr>
          <w:rFonts w:hint="eastAsia" w:ascii="宋体" w:hAnsi="宋体" w:eastAsia="宋体" w:cs="Times New Roman"/>
          <w:color w:val="000000"/>
          <w:sz w:val="24"/>
        </w:rPr>
      </w:pPr>
      <w:r>
        <w:rPr>
          <w:rFonts w:hint="eastAsia" w:ascii="宋体" w:hAnsi="宋体" w:eastAsia="宋体" w:cs="Times New Roman"/>
          <w:color w:val="000000"/>
          <w:sz w:val="24"/>
        </w:rPr>
        <w:t>带有自动校准功能。</w:t>
      </w:r>
    </w:p>
    <w:p w14:paraId="04C3B523">
      <w:pPr>
        <w:numPr>
          <w:ilvl w:val="0"/>
          <w:numId w:val="15"/>
        </w:numPr>
        <w:adjustRightInd w:val="0"/>
        <w:snapToGrid w:val="0"/>
        <w:spacing w:line="360" w:lineRule="auto"/>
        <w:ind w:left="846" w:hanging="420"/>
        <w:rPr>
          <w:rFonts w:hint="eastAsia" w:ascii="宋体" w:hAnsi="宋体" w:eastAsia="宋体" w:cs="Times New Roman"/>
          <w:color w:val="000000"/>
          <w:sz w:val="24"/>
        </w:rPr>
      </w:pPr>
      <w:r>
        <w:rPr>
          <w:rFonts w:hint="eastAsia" w:ascii="宋体" w:hAnsi="宋体" w:eastAsia="宋体" w:cs="Times New Roman"/>
          <w:color w:val="000000"/>
          <w:sz w:val="24"/>
        </w:rPr>
        <w:t>露点抗冷凝结露，测量范围</w:t>
      </w:r>
      <w:r>
        <w:rPr>
          <w:rFonts w:ascii="宋体" w:hAnsi="宋体" w:eastAsia="宋体" w:cs="Times New Roman"/>
          <w:color w:val="000000"/>
          <w:sz w:val="24"/>
        </w:rPr>
        <w:t xml:space="preserve"> -60</w:t>
      </w:r>
      <w:r>
        <w:rPr>
          <w:rFonts w:hint="eastAsia" w:ascii="宋体" w:hAnsi="宋体" w:eastAsia="宋体" w:cs="Times New Roman"/>
          <w:color w:val="000000"/>
          <w:sz w:val="24"/>
        </w:rPr>
        <w:t>～</w:t>
      </w:r>
      <w:r>
        <w:rPr>
          <w:rFonts w:ascii="宋体" w:hAnsi="宋体" w:eastAsia="宋体" w:cs="Times New Roman"/>
          <w:color w:val="000000"/>
          <w:sz w:val="24"/>
        </w:rPr>
        <w:t>+60 ºC</w:t>
      </w:r>
      <w:r>
        <w:rPr>
          <w:rFonts w:hint="eastAsia" w:ascii="宋体" w:hAnsi="宋体" w:eastAsia="宋体" w:cs="Times New Roman"/>
          <w:color w:val="000000"/>
          <w:sz w:val="24"/>
        </w:rPr>
        <w:t>，精度≤±</w:t>
      </w:r>
      <w:r>
        <w:rPr>
          <w:rFonts w:ascii="宋体" w:hAnsi="宋体" w:eastAsia="宋体" w:cs="Times New Roman"/>
          <w:color w:val="000000"/>
          <w:sz w:val="24"/>
        </w:rPr>
        <w:t>2 ºC</w:t>
      </w:r>
      <w:r>
        <w:rPr>
          <w:rFonts w:hint="eastAsia" w:ascii="宋体" w:hAnsi="宋体" w:eastAsia="宋体" w:cs="Times New Roman"/>
          <w:color w:val="000000"/>
          <w:sz w:val="24"/>
        </w:rPr>
        <w:t>；</w:t>
      </w:r>
    </w:p>
    <w:p w14:paraId="03CC83A4">
      <w:pPr>
        <w:numPr>
          <w:ilvl w:val="0"/>
          <w:numId w:val="15"/>
        </w:numPr>
        <w:adjustRightInd w:val="0"/>
        <w:snapToGrid w:val="0"/>
        <w:spacing w:line="360" w:lineRule="auto"/>
        <w:ind w:left="846" w:hanging="420"/>
        <w:rPr>
          <w:rFonts w:hint="eastAsia" w:ascii="宋体" w:hAnsi="宋体" w:eastAsia="宋体" w:cs="Times New Roman"/>
          <w:color w:val="000000"/>
          <w:sz w:val="24"/>
        </w:rPr>
      </w:pPr>
      <w:r>
        <w:rPr>
          <w:rFonts w:hint="eastAsia" w:ascii="宋体" w:hAnsi="宋体" w:eastAsia="宋体" w:cs="Times New Roman"/>
          <w:color w:val="000000"/>
          <w:sz w:val="24"/>
        </w:rPr>
        <w:t>一氧化碳测量范围：0～10ppm，分辨率：0.1ppm；精度≤±3</w:t>
      </w:r>
      <w:r>
        <w:rPr>
          <w:rFonts w:ascii="宋体" w:hAnsi="宋体" w:eastAsia="宋体" w:cs="Times New Roman"/>
          <w:color w:val="000000"/>
          <w:sz w:val="24"/>
        </w:rPr>
        <w:t>%</w:t>
      </w:r>
      <w:r>
        <w:rPr>
          <w:rFonts w:hint="eastAsia" w:ascii="宋体" w:hAnsi="宋体" w:eastAsia="宋体" w:cs="Times New Roman"/>
          <w:color w:val="000000"/>
          <w:sz w:val="24"/>
        </w:rPr>
        <w:t>F</w:t>
      </w:r>
      <w:r>
        <w:rPr>
          <w:rFonts w:ascii="宋体" w:hAnsi="宋体" w:eastAsia="宋体" w:cs="Times New Roman"/>
          <w:color w:val="000000"/>
          <w:sz w:val="24"/>
        </w:rPr>
        <w:t>S</w:t>
      </w:r>
      <w:r>
        <w:rPr>
          <w:rFonts w:hint="eastAsia" w:ascii="宋体" w:hAnsi="宋体" w:eastAsia="宋体" w:cs="Times New Roman"/>
          <w:color w:val="000000"/>
          <w:sz w:val="24"/>
        </w:rPr>
        <w:t>；</w:t>
      </w:r>
    </w:p>
    <w:p w14:paraId="046A95A3">
      <w:pPr>
        <w:numPr>
          <w:ilvl w:val="0"/>
          <w:numId w:val="15"/>
        </w:numPr>
        <w:adjustRightInd w:val="0"/>
        <w:snapToGrid w:val="0"/>
        <w:spacing w:line="360" w:lineRule="auto"/>
        <w:ind w:left="846" w:hanging="420"/>
        <w:rPr>
          <w:rFonts w:hint="eastAsia" w:ascii="宋体" w:hAnsi="宋体" w:eastAsia="宋体" w:cs="Times New Roman"/>
          <w:color w:val="000000"/>
          <w:sz w:val="24"/>
        </w:rPr>
      </w:pPr>
      <w:r>
        <w:rPr>
          <w:rFonts w:hint="eastAsia" w:ascii="宋体" w:hAnsi="宋体" w:eastAsia="宋体" w:cs="Times New Roman"/>
          <w:color w:val="000000"/>
          <w:sz w:val="24"/>
        </w:rPr>
        <w:t>一氧化氮测量范围：0～10ppm，分辨率：0.1ppm；精度≤±3</w:t>
      </w:r>
      <w:r>
        <w:rPr>
          <w:rFonts w:ascii="宋体" w:hAnsi="宋体" w:eastAsia="宋体" w:cs="Times New Roman"/>
          <w:color w:val="000000"/>
          <w:sz w:val="24"/>
        </w:rPr>
        <w:t>%</w:t>
      </w:r>
      <w:r>
        <w:rPr>
          <w:rFonts w:hint="eastAsia" w:ascii="宋体" w:hAnsi="宋体" w:eastAsia="宋体" w:cs="Times New Roman"/>
          <w:color w:val="000000"/>
          <w:sz w:val="24"/>
        </w:rPr>
        <w:t>F</w:t>
      </w:r>
      <w:r>
        <w:rPr>
          <w:rFonts w:ascii="宋体" w:hAnsi="宋体" w:eastAsia="宋体" w:cs="Times New Roman"/>
          <w:color w:val="000000"/>
          <w:sz w:val="24"/>
        </w:rPr>
        <w:t>S</w:t>
      </w:r>
      <w:r>
        <w:rPr>
          <w:rFonts w:hint="eastAsia" w:ascii="宋体" w:hAnsi="宋体" w:eastAsia="宋体" w:cs="Times New Roman"/>
          <w:color w:val="000000"/>
          <w:sz w:val="24"/>
        </w:rPr>
        <w:t>；</w:t>
      </w:r>
    </w:p>
    <w:p w14:paraId="1D7C2893">
      <w:pPr>
        <w:numPr>
          <w:ilvl w:val="0"/>
          <w:numId w:val="15"/>
        </w:numPr>
        <w:adjustRightInd w:val="0"/>
        <w:snapToGrid w:val="0"/>
        <w:spacing w:line="360" w:lineRule="auto"/>
        <w:ind w:left="846" w:hanging="420"/>
        <w:rPr>
          <w:rFonts w:hint="eastAsia" w:ascii="宋体" w:hAnsi="宋体" w:eastAsia="宋体" w:cs="Times New Roman"/>
          <w:color w:val="000000"/>
          <w:sz w:val="24"/>
        </w:rPr>
      </w:pPr>
      <w:r>
        <w:rPr>
          <w:rFonts w:hint="eastAsia" w:ascii="宋体" w:hAnsi="宋体" w:eastAsia="宋体" w:cs="Times New Roman"/>
          <w:color w:val="000000"/>
          <w:sz w:val="24"/>
        </w:rPr>
        <w:t>压力测量范围：0～1.6MPa，精度≤±0.2</w:t>
      </w:r>
      <w:r>
        <w:rPr>
          <w:rFonts w:ascii="宋体" w:hAnsi="宋体" w:eastAsia="宋体" w:cs="Times New Roman"/>
          <w:color w:val="000000"/>
          <w:sz w:val="24"/>
        </w:rPr>
        <w:t>%</w:t>
      </w:r>
      <w:r>
        <w:rPr>
          <w:rFonts w:hint="eastAsia" w:ascii="宋体" w:hAnsi="宋体" w:eastAsia="宋体" w:cs="Times New Roman"/>
          <w:color w:val="000000"/>
          <w:sz w:val="24"/>
        </w:rPr>
        <w:t>F</w:t>
      </w:r>
      <w:r>
        <w:rPr>
          <w:rFonts w:ascii="宋体" w:hAnsi="宋体" w:eastAsia="宋体" w:cs="Times New Roman"/>
          <w:color w:val="000000"/>
          <w:sz w:val="24"/>
        </w:rPr>
        <w:t>S</w:t>
      </w:r>
      <w:r>
        <w:rPr>
          <w:rFonts w:hint="eastAsia" w:ascii="宋体" w:hAnsi="宋体" w:eastAsia="宋体" w:cs="Times New Roman"/>
          <w:color w:val="000000"/>
          <w:sz w:val="24"/>
        </w:rPr>
        <w:t>；</w:t>
      </w:r>
    </w:p>
    <w:p w14:paraId="22C3AC4E">
      <w:pPr>
        <w:numPr>
          <w:ilvl w:val="0"/>
          <w:numId w:val="15"/>
        </w:numPr>
        <w:adjustRightInd w:val="0"/>
        <w:snapToGrid w:val="0"/>
        <w:spacing w:line="360" w:lineRule="auto"/>
        <w:ind w:left="846" w:hanging="420"/>
        <w:rPr>
          <w:rFonts w:hint="eastAsia" w:ascii="宋体" w:hAnsi="宋体" w:eastAsia="宋体" w:cs="Times New Roman"/>
          <w:color w:val="000000"/>
          <w:sz w:val="24"/>
        </w:rPr>
      </w:pPr>
      <w:r>
        <w:rPr>
          <w:rFonts w:hint="eastAsia" w:ascii="宋体" w:hAnsi="宋体" w:eastAsia="宋体" w:cs="Times New Roman"/>
          <w:color w:val="000000"/>
          <w:sz w:val="24"/>
        </w:rPr>
        <w:t>响应时间：≤30秒；</w:t>
      </w:r>
    </w:p>
    <w:p w14:paraId="4A4D4E80">
      <w:pPr>
        <w:numPr>
          <w:ilvl w:val="0"/>
          <w:numId w:val="15"/>
        </w:numPr>
        <w:adjustRightInd w:val="0"/>
        <w:snapToGrid w:val="0"/>
        <w:spacing w:line="360" w:lineRule="auto"/>
        <w:ind w:left="846" w:hanging="420"/>
        <w:rPr>
          <w:rFonts w:hint="eastAsia" w:ascii="宋体" w:hAnsi="宋体" w:eastAsia="宋体" w:cs="Times New Roman"/>
          <w:color w:val="000000"/>
          <w:sz w:val="24"/>
        </w:rPr>
      </w:pPr>
      <w:r>
        <w:rPr>
          <w:rFonts w:hint="eastAsia" w:ascii="宋体" w:hAnsi="宋体" w:eastAsia="宋体" w:cs="Times New Roman"/>
          <w:color w:val="000000"/>
          <w:sz w:val="24"/>
        </w:rPr>
        <w:t>工作温度：</w:t>
      </w:r>
      <w:r>
        <w:rPr>
          <w:rFonts w:ascii="宋体" w:hAnsi="宋体" w:eastAsia="宋体" w:cs="Times New Roman"/>
          <w:color w:val="000000"/>
          <w:sz w:val="24"/>
        </w:rPr>
        <w:t>-20</w:t>
      </w:r>
      <w:r>
        <w:rPr>
          <w:rFonts w:hint="eastAsia" w:ascii="宋体" w:hAnsi="宋体" w:eastAsia="宋体" w:cs="Times New Roman"/>
          <w:color w:val="000000"/>
          <w:sz w:val="24"/>
        </w:rPr>
        <w:t>℃～</w:t>
      </w:r>
      <w:r>
        <w:rPr>
          <w:rFonts w:ascii="宋体" w:hAnsi="宋体" w:eastAsia="宋体" w:cs="Times New Roman"/>
          <w:color w:val="000000"/>
          <w:sz w:val="24"/>
        </w:rPr>
        <w:t>+50</w:t>
      </w:r>
      <w:r>
        <w:rPr>
          <w:rFonts w:hint="eastAsia" w:ascii="宋体" w:hAnsi="宋体" w:eastAsia="宋体" w:cs="Times New Roman"/>
          <w:color w:val="000000"/>
          <w:sz w:val="24"/>
        </w:rPr>
        <w:t>℃；</w:t>
      </w:r>
    </w:p>
    <w:p w14:paraId="06C0E61B">
      <w:pPr>
        <w:numPr>
          <w:ilvl w:val="0"/>
          <w:numId w:val="15"/>
        </w:numPr>
        <w:adjustRightInd w:val="0"/>
        <w:snapToGrid w:val="0"/>
        <w:spacing w:line="360" w:lineRule="auto"/>
        <w:ind w:left="846" w:hanging="420"/>
        <w:rPr>
          <w:rFonts w:hint="eastAsia" w:ascii="宋体" w:hAnsi="宋体" w:eastAsia="宋体" w:cs="Times New Roman"/>
          <w:color w:val="000000"/>
          <w:sz w:val="24"/>
        </w:rPr>
      </w:pPr>
      <w:r>
        <w:rPr>
          <w:rFonts w:hint="eastAsia" w:ascii="宋体" w:hAnsi="宋体" w:eastAsia="宋体" w:cs="Times New Roman"/>
          <w:color w:val="000000"/>
          <w:sz w:val="24"/>
        </w:rPr>
        <w:t>产品具有专利证书</w:t>
      </w:r>
    </w:p>
    <w:p w14:paraId="144D4DD6">
      <w:pPr>
        <w:widowControl w:val="0"/>
        <w:numPr>
          <w:ilvl w:val="0"/>
          <w:numId w:val="8"/>
        </w:numPr>
        <w:tabs>
          <w:tab w:val="left" w:pos="567"/>
        </w:tabs>
        <w:adjustRightInd w:val="0"/>
        <w:snapToGrid w:val="0"/>
        <w:spacing w:line="360" w:lineRule="auto"/>
        <w:ind w:left="440" w:hanging="440" w:firstLineChars="0"/>
        <w:jc w:val="left"/>
        <w:rPr>
          <w:rFonts w:hint="eastAsia" w:ascii="宋体" w:hAnsi="宋体" w:eastAsia="宋体" w:cs="Arial"/>
          <w:kern w:val="2"/>
          <w:sz w:val="24"/>
          <w:szCs w:val="22"/>
          <w:lang w:val="en-US" w:eastAsia="zh-CN" w:bidi="ar-SA"/>
        </w:rPr>
      </w:pPr>
      <w:r>
        <w:rPr>
          <w:rFonts w:hint="eastAsia" w:ascii="宋体" w:hAnsi="宋体" w:eastAsia="宋体" w:cs="Arial"/>
          <w:kern w:val="2"/>
          <w:sz w:val="24"/>
          <w:szCs w:val="22"/>
          <w:lang w:val="en-US" w:eastAsia="zh-CN" w:bidi="ar-SA"/>
        </w:rPr>
        <w:t>空压机房管道及管件，1套</w:t>
      </w:r>
    </w:p>
    <w:p w14:paraId="0A5C601A">
      <w:pPr>
        <w:numPr>
          <w:ilvl w:val="0"/>
          <w:numId w:val="16"/>
        </w:numPr>
        <w:adjustRightInd w:val="0"/>
        <w:snapToGrid w:val="0"/>
        <w:spacing w:line="360" w:lineRule="auto"/>
        <w:ind w:left="709" w:hanging="289"/>
        <w:jc w:val="left"/>
        <w:rPr>
          <w:rFonts w:hint="eastAsia" w:ascii="宋体" w:hAnsi="宋体" w:eastAsia="宋体" w:cs="Times New Roman"/>
          <w:color w:val="000000"/>
          <w:sz w:val="24"/>
        </w:rPr>
      </w:pPr>
      <w:r>
        <w:rPr>
          <w:rFonts w:hint="eastAsia" w:ascii="宋体" w:hAnsi="宋体" w:eastAsia="宋体" w:cs="Times New Roman"/>
          <w:color w:val="000000"/>
          <w:sz w:val="24"/>
        </w:rPr>
        <w:t>材质：紫铜管TP2；焊接方法：采用</w:t>
      </w:r>
      <w:r>
        <w:rPr>
          <w:rFonts w:hint="eastAsia" w:ascii="宋体" w:hAnsi="宋体" w:eastAsia="宋体" w:cs="Times New Roman"/>
          <w:sz w:val="24"/>
          <w:szCs w:val="24"/>
        </w:rPr>
        <w:t>紫铜管采用标准的充保护气体氧炔焊接连接</w:t>
      </w:r>
      <w:r>
        <w:rPr>
          <w:rFonts w:hint="eastAsia" w:ascii="宋体" w:hAnsi="宋体" w:eastAsia="宋体" w:cs="Times New Roman"/>
          <w:color w:val="000000"/>
          <w:sz w:val="24"/>
        </w:rPr>
        <w:t>；</w:t>
      </w:r>
    </w:p>
    <w:p w14:paraId="51DD839C">
      <w:pPr>
        <w:numPr>
          <w:ilvl w:val="0"/>
          <w:numId w:val="16"/>
        </w:numPr>
        <w:adjustRightInd w:val="0"/>
        <w:snapToGrid w:val="0"/>
        <w:spacing w:line="360" w:lineRule="auto"/>
        <w:ind w:left="709" w:hanging="289"/>
        <w:jc w:val="left"/>
        <w:rPr>
          <w:rFonts w:hint="eastAsia" w:ascii="宋体" w:hAnsi="宋体" w:cs="Arial"/>
          <w:sz w:val="24"/>
        </w:rPr>
      </w:pPr>
      <w:r>
        <w:rPr>
          <w:rFonts w:hint="eastAsia" w:ascii="宋体" w:hAnsi="宋体" w:eastAsia="宋体" w:cs="Times New Roman"/>
          <w:color w:val="000000"/>
          <w:sz w:val="24"/>
        </w:rPr>
        <w:t>所有管道在安装气体终端组件之前应使用干燥、无油的空气或氮气吹扫</w:t>
      </w:r>
      <w:r>
        <w:rPr>
          <w:rFonts w:ascii="宋体" w:hAnsi="宋体" w:eastAsia="宋体" w:cs="Times New Roman"/>
          <w:color w:val="000000"/>
          <w:sz w:val="24"/>
        </w:rPr>
        <w:t>,</w:t>
      </w:r>
      <w:r>
        <w:rPr>
          <w:rFonts w:hint="eastAsia" w:ascii="宋体" w:hAnsi="宋体" w:eastAsia="宋体" w:cs="Times New Roman"/>
          <w:color w:val="000000"/>
          <w:sz w:val="24"/>
        </w:rPr>
        <w:t>吹扫压力不得超过管道的设计压力；脱脂要求：所有医用气体管材及附件应严格进行脱脂；紫铜管、管件洁净度应达到内表面碳的残留量不超过</w:t>
      </w:r>
      <w:r>
        <w:rPr>
          <w:rFonts w:ascii="宋体" w:hAnsi="宋体" w:eastAsia="宋体" w:cs="Times New Roman"/>
          <w:color w:val="000000"/>
          <w:sz w:val="24"/>
        </w:rPr>
        <w:t>20mg/m2</w:t>
      </w:r>
      <w:r>
        <w:rPr>
          <w:rFonts w:hint="eastAsia" w:ascii="宋体" w:hAnsi="宋体" w:eastAsia="宋体" w:cs="Times New Roman"/>
          <w:color w:val="000000"/>
          <w:sz w:val="24"/>
        </w:rPr>
        <w:t>，并应无毒性残留；管材应在交货前完成脱脂清洗及惰性气体吹扫后封堵的工序；泄漏试验：泄漏试验，应满足设计要求</w:t>
      </w:r>
      <w:r>
        <w:rPr>
          <w:rFonts w:ascii="宋体" w:hAnsi="宋体" w:eastAsia="宋体" w:cs="Times New Roman"/>
          <w:color w:val="000000"/>
          <w:sz w:val="24"/>
        </w:rPr>
        <w:t>。</w:t>
      </w:r>
    </w:p>
    <w:p w14:paraId="552926D6">
      <w:pPr>
        <w:numPr>
          <w:ilvl w:val="0"/>
          <w:numId w:val="16"/>
        </w:numPr>
        <w:adjustRightInd w:val="0"/>
        <w:snapToGrid w:val="0"/>
        <w:spacing w:line="360" w:lineRule="auto"/>
        <w:ind w:left="709" w:hanging="289"/>
        <w:jc w:val="left"/>
        <w:rPr>
          <w:rFonts w:hint="eastAsia" w:ascii="宋体" w:hAnsi="宋体" w:cs="Arial"/>
          <w:sz w:val="24"/>
        </w:rPr>
      </w:pPr>
      <w:r>
        <w:rPr>
          <w:rFonts w:hint="eastAsia" w:ascii="宋体" w:hAnsi="宋体" w:eastAsia="宋体" w:cs="Times New Roman"/>
          <w:color w:val="000000"/>
          <w:sz w:val="24"/>
        </w:rPr>
        <w:t>管材：质量和安全性能按国家标准。</w:t>
      </w:r>
    </w:p>
    <w:p w14:paraId="76D3BF26">
      <w:pPr>
        <w:widowControl w:val="0"/>
        <w:numPr>
          <w:ilvl w:val="0"/>
          <w:numId w:val="8"/>
        </w:numPr>
        <w:tabs>
          <w:tab w:val="left" w:pos="567"/>
        </w:tabs>
        <w:adjustRightInd w:val="0"/>
        <w:snapToGrid w:val="0"/>
        <w:spacing w:line="360" w:lineRule="auto"/>
        <w:ind w:left="440" w:hanging="440" w:firstLineChars="0"/>
        <w:jc w:val="left"/>
        <w:rPr>
          <w:rFonts w:hint="eastAsia" w:ascii="宋体" w:hAnsi="宋体" w:eastAsia="宋体" w:cs="Arial"/>
          <w:kern w:val="2"/>
          <w:sz w:val="24"/>
          <w:szCs w:val="22"/>
          <w:lang w:val="en-US" w:eastAsia="zh-CN" w:bidi="ar-SA"/>
        </w:rPr>
      </w:pPr>
      <w:r>
        <w:rPr>
          <w:rFonts w:hint="eastAsia" w:ascii="宋体" w:hAnsi="宋体" w:eastAsia="宋体" w:cs="Arial"/>
          <w:kern w:val="2"/>
          <w:sz w:val="24"/>
          <w:szCs w:val="22"/>
          <w:lang w:val="en-US" w:eastAsia="zh-CN" w:bidi="ar-SA"/>
        </w:rPr>
        <w:t>分气缸，1个</w:t>
      </w:r>
    </w:p>
    <w:p w14:paraId="36ADC4F9">
      <w:pPr>
        <w:widowControl w:val="0"/>
        <w:adjustRightInd/>
        <w:spacing w:after="120" w:line="240" w:lineRule="auto"/>
        <w:ind w:left="420" w:leftChars="200" w:firstLine="480" w:firstLineChars="200"/>
        <w:jc w:val="both"/>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一进四出，3</w:t>
      </w:r>
      <w:r>
        <w:rPr>
          <w:rFonts w:ascii="宋体" w:hAnsi="宋体" w:eastAsia="宋体" w:cs="Times New Roman"/>
          <w:color w:val="000000"/>
          <w:kern w:val="2"/>
          <w:sz w:val="24"/>
          <w:szCs w:val="24"/>
          <w:lang w:val="en-US" w:eastAsia="zh-CN" w:bidi="ar-SA"/>
        </w:rPr>
        <w:t>04</w:t>
      </w:r>
      <w:r>
        <w:rPr>
          <w:rFonts w:hint="eastAsia" w:ascii="宋体" w:hAnsi="宋体" w:eastAsia="宋体" w:cs="Times New Roman"/>
          <w:color w:val="000000"/>
          <w:kern w:val="2"/>
          <w:sz w:val="24"/>
          <w:szCs w:val="24"/>
          <w:lang w:val="en-US" w:eastAsia="zh-CN" w:bidi="ar-SA"/>
        </w:rPr>
        <w:t>不锈钢材质。</w:t>
      </w:r>
    </w:p>
    <w:p w14:paraId="5F6756B2">
      <w:pPr>
        <w:widowControl w:val="0"/>
        <w:numPr>
          <w:ilvl w:val="0"/>
          <w:numId w:val="8"/>
        </w:numPr>
        <w:tabs>
          <w:tab w:val="left" w:pos="567"/>
        </w:tabs>
        <w:adjustRightInd w:val="0"/>
        <w:snapToGrid w:val="0"/>
        <w:spacing w:line="360" w:lineRule="auto"/>
        <w:ind w:left="440" w:hanging="440" w:firstLineChars="0"/>
        <w:jc w:val="left"/>
        <w:rPr>
          <w:rFonts w:hint="eastAsia" w:ascii="宋体" w:hAnsi="宋体" w:eastAsia="宋体" w:cs="Arial"/>
          <w:kern w:val="2"/>
          <w:sz w:val="24"/>
          <w:szCs w:val="22"/>
          <w:lang w:val="en-US" w:eastAsia="zh-CN" w:bidi="ar-SA"/>
        </w:rPr>
      </w:pPr>
      <w:r>
        <w:rPr>
          <w:rFonts w:hint="eastAsia" w:ascii="宋体" w:hAnsi="宋体" w:eastAsia="宋体" w:cs="Arial"/>
          <w:kern w:val="2"/>
          <w:sz w:val="24"/>
          <w:szCs w:val="22"/>
          <w:lang w:val="en-US" w:eastAsia="zh-CN" w:bidi="ar-SA"/>
        </w:rPr>
        <w:t>与原空压站的旁通管道</w:t>
      </w:r>
    </w:p>
    <w:p w14:paraId="53690F7F">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与原空压</w:t>
      </w:r>
      <w:r>
        <w:rPr>
          <w:rFonts w:hint="eastAsia" w:ascii="宋体" w:hAnsi="宋体" w:eastAsia="宋体" w:cs="Times New Roman"/>
          <w:sz w:val="24"/>
          <w:szCs w:val="24"/>
          <w:lang w:eastAsia="zh-CN"/>
        </w:rPr>
        <w:t>机房</w:t>
      </w:r>
      <w:r>
        <w:rPr>
          <w:rFonts w:hint="eastAsia" w:ascii="宋体" w:hAnsi="宋体" w:eastAsia="宋体" w:cs="Times New Roman"/>
          <w:sz w:val="24"/>
          <w:szCs w:val="24"/>
        </w:rPr>
        <w:t>的旁通管道</w:t>
      </w:r>
      <w:r>
        <w:rPr>
          <w:rFonts w:hint="eastAsia" w:ascii="宋体" w:hAnsi="宋体" w:eastAsia="宋体" w:cs="Times New Roman"/>
          <w:sz w:val="24"/>
          <w:szCs w:val="24"/>
          <w:lang w:eastAsia="zh-CN"/>
        </w:rPr>
        <w:t>连接</w:t>
      </w:r>
      <w:r>
        <w:rPr>
          <w:rFonts w:hint="eastAsia" w:ascii="宋体" w:hAnsi="宋体" w:eastAsia="宋体" w:cs="Times New Roman"/>
          <w:sz w:val="24"/>
          <w:szCs w:val="24"/>
        </w:rPr>
        <w:t>，</w:t>
      </w:r>
      <w:r>
        <w:rPr>
          <w:rFonts w:hint="eastAsia" w:ascii="宋体" w:hAnsi="宋体" w:eastAsia="宋体" w:cs="Times New Roman"/>
          <w:sz w:val="24"/>
          <w:szCs w:val="24"/>
          <w:lang w:val="en-US" w:eastAsia="zh-CN"/>
        </w:rPr>
        <w:t>“平时”状态下在原空压机故障或待机情况下，由现新装机房供应整个院区，起到机器磨损时间降低、耗电量降低节能减排的作用；“疫时”状态下阀门关闭，机房单独供应需求量激增的感染病区，从而</w:t>
      </w:r>
      <w:r>
        <w:rPr>
          <w:rFonts w:hint="eastAsia" w:ascii="宋体" w:hAnsi="宋体" w:eastAsia="宋体" w:cs="Times New Roman"/>
          <w:sz w:val="24"/>
          <w:szCs w:val="24"/>
        </w:rPr>
        <w:t>做到平疫结合，不浪费投入资源。</w:t>
      </w:r>
    </w:p>
    <w:p w14:paraId="0C216A73">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val="0"/>
          <w:kern w:val="2"/>
          <w:sz w:val="24"/>
          <w:szCs w:val="24"/>
          <w:lang w:val="en-US" w:eastAsia="zh-CN" w:bidi="ar-SA"/>
        </w:rPr>
        <w:t>3.</w:t>
      </w:r>
      <w:r>
        <w:rPr>
          <w:rFonts w:hint="eastAsia" w:ascii="宋体" w:hAnsi="宋体" w:eastAsia="宋体" w:cs="Lucida Sans"/>
          <w:kern w:val="2"/>
          <w:sz w:val="24"/>
          <w:szCs w:val="24"/>
          <w:lang w:val="en-US" w:eastAsia="zh-CN" w:bidi="ar-SA"/>
        </w:rPr>
        <w:t>区域阀门报警箱：（同氧气区域阀门报警箱）</w:t>
      </w:r>
    </w:p>
    <w:p w14:paraId="2A045185">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区域阀门报警箱为三气（氧气、空气、吸引）组合暗装箱，每个病区一套，位置设在护士站附近适当位置。</w:t>
      </w:r>
    </w:p>
    <w:p w14:paraId="5BE7C744">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val="0"/>
          <w:kern w:val="2"/>
          <w:sz w:val="24"/>
          <w:szCs w:val="24"/>
          <w:lang w:val="en-US" w:eastAsia="zh-CN" w:bidi="ar-SA"/>
        </w:rPr>
        <w:t>4.</w:t>
      </w:r>
      <w:r>
        <w:rPr>
          <w:rFonts w:hint="eastAsia" w:ascii="宋体" w:hAnsi="宋体" w:eastAsia="宋体" w:cs="Lucida Sans"/>
          <w:kern w:val="2"/>
          <w:sz w:val="24"/>
          <w:szCs w:val="24"/>
          <w:lang w:val="en-US" w:eastAsia="zh-CN" w:bidi="ar-SA"/>
        </w:rPr>
        <w:t>机房以外的空气管道系统：</w:t>
      </w:r>
    </w:p>
    <w:p w14:paraId="3A7E1535">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空气管道采用医用紫铜管，材质：Y TP2。</w:t>
      </w:r>
    </w:p>
    <w:p w14:paraId="56D57A96">
      <w:pPr>
        <w:adjustRightInd/>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紫铜管采用标准的充保护气体氧炔焊接连接。整个系统连接均采用金属密封，可保证系统的气密性。</w:t>
      </w:r>
    </w:p>
    <w:p w14:paraId="4C41EB39">
      <w:pPr>
        <w:keepNext/>
        <w:keepLines/>
        <w:widowControl w:val="0"/>
        <w:numPr>
          <w:ilvl w:val="0"/>
          <w:numId w:val="2"/>
        </w:numPr>
        <w:spacing w:line="360" w:lineRule="auto"/>
        <w:ind w:left="442" w:hanging="442"/>
        <w:jc w:val="center"/>
        <w:outlineLvl w:val="1"/>
        <w:rPr>
          <w:rFonts w:hint="eastAsia" w:ascii="等线 Light" w:hAnsi="等线 Light" w:eastAsia="宋体" w:cs="Times New Roman"/>
          <w:b/>
          <w:kern w:val="2"/>
          <w:sz w:val="24"/>
          <w:szCs w:val="40"/>
          <w:lang w:val="zh-CN" w:eastAsia="zh-CN" w:bidi="ar-SA"/>
        </w:rPr>
      </w:pPr>
      <w:r>
        <w:rPr>
          <w:rFonts w:hint="eastAsia" w:ascii="等线 Light" w:hAnsi="等线 Light" w:eastAsia="宋体" w:cs="Times New Roman"/>
          <w:b/>
          <w:kern w:val="2"/>
          <w:sz w:val="24"/>
          <w:szCs w:val="40"/>
          <w:lang w:val="zh-CN" w:eastAsia="zh-CN" w:bidi="ar-SA"/>
        </w:rPr>
        <w:t>设备带、床头终端箱及其它配套电器件</w:t>
      </w:r>
    </w:p>
    <w:p w14:paraId="7EC80678">
      <w:pPr>
        <w:adjustRightInd/>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本项目为平疫结合的重大疫情救治基地，一楼的急诊区域的输液室、DR室、CT室、抢救室、中医治疗室等用气科室，以及5～9楼西侧三间采用三腔式气电分离式铝合金设备带；五楼～九楼病房的设计有其特殊性，因此其装修与旁通病房不同，采用床头设备终端箱。</w:t>
      </w:r>
    </w:p>
    <w:p w14:paraId="6CE73479">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val="0"/>
          <w:kern w:val="2"/>
          <w:sz w:val="24"/>
          <w:szCs w:val="24"/>
          <w:lang w:val="en-US" w:eastAsia="zh-CN" w:bidi="ar-SA"/>
        </w:rPr>
        <w:t>1.</w:t>
      </w:r>
      <w:r>
        <w:rPr>
          <w:rFonts w:hint="eastAsia" w:ascii="宋体" w:hAnsi="宋体" w:eastAsia="宋体" w:cs="Lucida Sans"/>
          <w:kern w:val="2"/>
          <w:sz w:val="24"/>
          <w:szCs w:val="24"/>
          <w:lang w:val="en-US" w:eastAsia="zh-CN" w:bidi="ar-SA"/>
        </w:rPr>
        <w:t>一楼设备带配置要求：</w:t>
      </w:r>
    </w:p>
    <w:p w14:paraId="24276657">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设备带采用三腔式气电分离式铝合金设备带，设备带配置有医用气体终端、电源插座、灯开关、床头灯、网络插座等。</w:t>
      </w:r>
    </w:p>
    <w:p w14:paraId="700D710D">
      <w:pPr>
        <w:widowControl w:val="0"/>
        <w:numPr>
          <w:ilvl w:val="0"/>
          <w:numId w:val="17"/>
        </w:numPr>
        <w:adjustRightInd w:val="0"/>
        <w:spacing w:line="360" w:lineRule="auto"/>
        <w:ind w:left="567"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输液室：输液坐椅处设备带设置5个氧气终端、10个“2+3”电源插座；输液床处设备带设置1个氧气终端、1个吸引终端、2个“2+3”电源插座、1个灯开关、1支床头灯、1个双口网插。</w:t>
      </w:r>
    </w:p>
    <w:p w14:paraId="6F1A1C19">
      <w:pPr>
        <w:widowControl w:val="0"/>
        <w:numPr>
          <w:ilvl w:val="0"/>
          <w:numId w:val="17"/>
        </w:numPr>
        <w:adjustRightInd w:val="0"/>
        <w:spacing w:line="360" w:lineRule="auto"/>
        <w:ind w:left="567"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DR室和CT室：2条设备带上各设置1个氧气终端、1个吸引终端、2个“2+3”电源插座。</w:t>
      </w:r>
    </w:p>
    <w:p w14:paraId="0EFFDBA0">
      <w:pPr>
        <w:widowControl w:val="0"/>
        <w:numPr>
          <w:ilvl w:val="0"/>
          <w:numId w:val="17"/>
        </w:numPr>
        <w:adjustRightInd w:val="0"/>
        <w:spacing w:line="360" w:lineRule="auto"/>
        <w:ind w:left="567"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抢救室2床：每床设备带设置2个氧气终端、2个吸引终端、2个空气终端、6个“2+3”电源插座、1个灯开关、1支床头灯、1个双口网插。</w:t>
      </w:r>
    </w:p>
    <w:p w14:paraId="5C71A650">
      <w:pPr>
        <w:widowControl w:val="0"/>
        <w:numPr>
          <w:ilvl w:val="0"/>
          <w:numId w:val="17"/>
        </w:numPr>
        <w:adjustRightInd w:val="0"/>
        <w:spacing w:line="360" w:lineRule="auto"/>
        <w:ind w:left="567" w:firstLine="480" w:firstLineChars="200"/>
        <w:jc w:val="left"/>
        <w:rPr>
          <w:rFonts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中医治疗室2床：每床设备带设置1个氧气终端、1个吸引终端、3个“2+3”电源插座、1个灯开关、1支床头灯、1个双口网插。</w:t>
      </w:r>
    </w:p>
    <w:p w14:paraId="77814E14">
      <w:pPr>
        <w:widowControl w:val="0"/>
        <w:numPr>
          <w:ilvl w:val="0"/>
          <w:numId w:val="17"/>
        </w:numPr>
        <w:adjustRightInd w:val="0"/>
        <w:spacing w:line="360" w:lineRule="auto"/>
        <w:ind w:left="567" w:firstLine="480" w:firstLineChars="200"/>
        <w:jc w:val="left"/>
        <w:rPr>
          <w:rFonts w:ascii="宋体" w:hAnsi="宋体" w:eastAsia="宋体" w:cs="Lucida Sans"/>
          <w:kern w:val="2"/>
          <w:sz w:val="24"/>
          <w:szCs w:val="24"/>
          <w:lang w:val="en-US" w:eastAsia="zh-CN" w:bidi="ar-SA"/>
        </w:rPr>
      </w:pPr>
      <w:r>
        <w:rPr>
          <w:rFonts w:hint="eastAsia" w:ascii="宋体" w:hAnsi="宋体" w:eastAsia="宋体" w:cs="Lucida Sans"/>
          <w:kern w:val="2"/>
          <w:sz w:val="24"/>
          <w:szCs w:val="24"/>
          <w:lang w:val="en-US" w:eastAsia="zh-CN" w:bidi="ar-SA"/>
        </w:rPr>
        <w:t>提供医用设备带的各项检测报告：</w:t>
      </w:r>
    </w:p>
    <w:p w14:paraId="1181AF28">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微软雅黑"/>
          <w:b w:val="0"/>
          <w:bCs w:val="0"/>
          <w:i w:val="0"/>
          <w:strike w:val="0"/>
          <w:dstrike w:val="0"/>
          <w:color w:val="000000"/>
          <w:kern w:val="2"/>
          <w:sz w:val="24"/>
          <w:szCs w:val="24"/>
          <w:u w:val="none" w:color="000000"/>
          <w:vertAlign w:val="baseline"/>
          <w:lang w:val="en-US" w:eastAsia="zh-CN" w:bidi="ar-SA"/>
        </w:rPr>
        <w:t>(1)</w:t>
      </w:r>
      <w:r>
        <w:rPr>
          <w:rFonts w:hint="eastAsia" w:ascii="宋体" w:hAnsi="宋体" w:eastAsia="宋体" w:cs="Lucida Sans"/>
          <w:kern w:val="2"/>
          <w:sz w:val="24"/>
          <w:szCs w:val="24"/>
          <w:lang w:val="en-US" w:eastAsia="zh-CN" w:bidi="ar-SA"/>
        </w:rPr>
        <w:t>医用设备带材质中有害物质（铅、汞、镉、六价铬、多溴联苯、多溴二苯醚物质）六项重金属成份符合GB/T26125-2011检测合格标准的检测报告。</w:t>
      </w:r>
    </w:p>
    <w:p w14:paraId="41323BAA">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微软雅黑"/>
          <w:b w:val="0"/>
          <w:bCs w:val="0"/>
          <w:i w:val="0"/>
          <w:strike w:val="0"/>
          <w:dstrike w:val="0"/>
          <w:color w:val="000000"/>
          <w:kern w:val="2"/>
          <w:sz w:val="24"/>
          <w:szCs w:val="24"/>
          <w:u w:val="none" w:color="000000"/>
          <w:vertAlign w:val="baseline"/>
          <w:lang w:val="en-US" w:eastAsia="zh-CN" w:bidi="ar-SA"/>
        </w:rPr>
        <w:t>(2)</w:t>
      </w:r>
      <w:r>
        <w:rPr>
          <w:rFonts w:hint="eastAsia" w:ascii="宋体" w:hAnsi="宋体" w:eastAsia="宋体" w:cs="Lucida Sans"/>
          <w:kern w:val="2"/>
          <w:sz w:val="24"/>
          <w:szCs w:val="24"/>
          <w:lang w:val="en-US" w:eastAsia="zh-CN" w:bidi="ar-SA"/>
        </w:rPr>
        <w:t>医用设备带表面喷涂具备防锈、防腐的盐雾符合GB/T10125-2012检测的报告。</w:t>
      </w:r>
    </w:p>
    <w:p w14:paraId="2EF80FE2">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微软雅黑"/>
          <w:b w:val="0"/>
          <w:bCs w:val="0"/>
          <w:i w:val="0"/>
          <w:strike w:val="0"/>
          <w:dstrike w:val="0"/>
          <w:color w:val="000000"/>
          <w:kern w:val="2"/>
          <w:sz w:val="24"/>
          <w:szCs w:val="24"/>
          <w:u w:val="none" w:color="000000"/>
          <w:vertAlign w:val="baseline"/>
          <w:lang w:val="en-US" w:eastAsia="zh-CN" w:bidi="ar-SA"/>
        </w:rPr>
        <w:t>(3)</w:t>
      </w:r>
      <w:r>
        <w:rPr>
          <w:rFonts w:hint="eastAsia" w:ascii="宋体" w:hAnsi="宋体" w:eastAsia="宋体" w:cs="Lucida Sans"/>
          <w:kern w:val="2"/>
          <w:sz w:val="24"/>
          <w:szCs w:val="24"/>
          <w:lang w:val="en-US" w:eastAsia="zh-CN" w:bidi="ar-SA"/>
        </w:rPr>
        <w:t>医用设备带抗菌率符合GB/T 21866-2008 标准(包括大肠杆菌、金黄色葡萄球菌、铜绿假单胞菌、肺炎克雷伯氏菌)要求的检测报告。</w:t>
      </w:r>
    </w:p>
    <w:p w14:paraId="507A6558">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微软雅黑"/>
          <w:b w:val="0"/>
          <w:bCs w:val="0"/>
          <w:i w:val="0"/>
          <w:strike w:val="0"/>
          <w:dstrike w:val="0"/>
          <w:color w:val="000000"/>
          <w:kern w:val="2"/>
          <w:sz w:val="24"/>
          <w:szCs w:val="24"/>
          <w:u w:val="none" w:color="000000"/>
          <w:vertAlign w:val="baseline"/>
          <w:lang w:val="en-US" w:eastAsia="zh-CN" w:bidi="ar-SA"/>
        </w:rPr>
        <w:t>(4)</w:t>
      </w:r>
      <w:r>
        <w:rPr>
          <w:rFonts w:hint="eastAsia" w:ascii="宋体" w:hAnsi="宋体" w:eastAsia="宋体" w:cs="Lucida Sans"/>
          <w:kern w:val="2"/>
          <w:sz w:val="24"/>
          <w:szCs w:val="24"/>
          <w:lang w:val="en-US" w:eastAsia="zh-CN" w:bidi="ar-SA"/>
        </w:rPr>
        <w:t>设备带化学成分分析、拉伸测试、材质6063-T6符合GB/T 7999-2015 、GB/T 228.1-2021、 GB/T 3190-2020 GB/T 6892-2015标准的检测报告。</w:t>
      </w:r>
    </w:p>
    <w:p w14:paraId="6F857F52">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微软雅黑"/>
          <w:b w:val="0"/>
          <w:bCs w:val="0"/>
          <w:i w:val="0"/>
          <w:strike w:val="0"/>
          <w:dstrike w:val="0"/>
          <w:color w:val="000000"/>
          <w:kern w:val="2"/>
          <w:sz w:val="24"/>
          <w:szCs w:val="24"/>
          <w:u w:val="none" w:color="000000"/>
          <w:vertAlign w:val="baseline"/>
          <w:lang w:val="en-US" w:eastAsia="zh-CN" w:bidi="ar-SA"/>
        </w:rPr>
        <w:t>(5)</w:t>
      </w:r>
      <w:r>
        <w:rPr>
          <w:rFonts w:hint="eastAsia" w:ascii="宋体" w:hAnsi="宋体" w:eastAsia="宋体" w:cs="Lucida Sans"/>
          <w:kern w:val="2"/>
          <w:sz w:val="24"/>
          <w:szCs w:val="24"/>
          <w:lang w:val="en-US" w:eastAsia="zh-CN" w:bidi="ar-SA"/>
        </w:rPr>
        <w:t>医用设备带上组装电器符合GB9706.1-2020《医用电气设备 第1部分：基本安全和基本性能的通用要求》的检测报告。</w:t>
      </w:r>
    </w:p>
    <w:p w14:paraId="4C77FCDB">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微软雅黑"/>
          <w:b w:val="0"/>
          <w:bCs w:val="0"/>
          <w:i w:val="0"/>
          <w:strike w:val="0"/>
          <w:dstrike w:val="0"/>
          <w:color w:val="000000"/>
          <w:kern w:val="2"/>
          <w:sz w:val="24"/>
          <w:szCs w:val="24"/>
          <w:u w:val="none" w:color="000000"/>
          <w:vertAlign w:val="baseline"/>
          <w:lang w:val="en-US" w:eastAsia="zh-CN" w:bidi="ar-SA"/>
        </w:rPr>
        <w:t>(6)</w:t>
      </w:r>
      <w:r>
        <w:rPr>
          <w:rFonts w:hint="eastAsia" w:ascii="宋体" w:hAnsi="宋体" w:eastAsia="宋体" w:cs="Lucida Sans"/>
          <w:kern w:val="2"/>
          <w:sz w:val="24"/>
          <w:szCs w:val="24"/>
          <w:lang w:val="en-US" w:eastAsia="zh-CN" w:bidi="ar-SA"/>
        </w:rPr>
        <w:t>设备带符合GB/T 5169.5-2008《电工电子产品着火危险试验第21部分:非正常热球压试验方法》 ，GB/T5169.5《电工电子产品着火危险试验第5部分:试验火焰针焰试验方法装置、确认试验方法和导则》的检测报告。</w:t>
      </w:r>
    </w:p>
    <w:p w14:paraId="27E5A83C">
      <w:pPr>
        <w:widowControl w:val="0"/>
        <w:numPr>
          <w:ilvl w:val="0"/>
          <w:numId w:val="0"/>
        </w:numPr>
        <w:spacing w:line="360" w:lineRule="auto"/>
        <w:ind w:left="440" w:hanging="440"/>
        <w:contextualSpacing/>
        <w:jc w:val="left"/>
        <w:rPr>
          <w:rFonts w:hint="eastAsia" w:ascii="宋体" w:hAnsi="宋体" w:eastAsia="宋体" w:cs="Times New Roman"/>
          <w:kern w:val="2"/>
          <w:sz w:val="24"/>
          <w:szCs w:val="24"/>
          <w:lang w:val="en-US" w:eastAsia="zh-CN" w:bidi="ar-SA"/>
        </w:rPr>
      </w:pPr>
      <w:r>
        <w:rPr>
          <w:rFonts w:hint="eastAsia" w:ascii="宋体" w:hAnsi="宋体" w:eastAsia="宋体" w:cs="Times New Roman"/>
          <w:b w:val="0"/>
          <w:bCs w:val="0"/>
          <w:kern w:val="2"/>
          <w:sz w:val="24"/>
          <w:szCs w:val="24"/>
          <w:lang w:val="en-US" w:eastAsia="zh-CN" w:bidi="ar-SA"/>
        </w:rPr>
        <w:t>2.</w:t>
      </w:r>
      <w:r>
        <w:rPr>
          <w:rFonts w:hint="eastAsia" w:ascii="宋体" w:hAnsi="宋体" w:eastAsia="宋体" w:cs="Times New Roman"/>
          <w:kern w:val="2"/>
          <w:sz w:val="24"/>
          <w:szCs w:val="24"/>
          <w:lang w:val="en-US" w:eastAsia="zh-CN" w:bidi="ar-SA"/>
        </w:rPr>
        <w:t>五楼～九楼病房暗装式床头设备终端箱：</w:t>
      </w:r>
    </w:p>
    <w:p w14:paraId="13499C55">
      <w:pPr>
        <w:adjustRightInd/>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因隔墙是模块化设计，在“疫时”靠窗处需要转换成病人通道，此墙不可安装设备带，为此病房设备带设计为暗装式床头设备终端箱。</w:t>
      </w:r>
      <w:r>
        <w:rPr>
          <w:rFonts w:hint="eastAsia" w:ascii="宋体" w:hAnsi="宋体" w:eastAsia="宋体" w:cs="Times New Roman"/>
          <w:sz w:val="24"/>
          <w:szCs w:val="24"/>
          <w:lang w:eastAsia="zh-CN"/>
        </w:rPr>
        <w:t>目前，室内装修色调未定，暂无法确定箱体</w:t>
      </w:r>
      <w:r>
        <w:rPr>
          <w:rFonts w:hint="eastAsia" w:ascii="宋体" w:hAnsi="宋体" w:cs="Times New Roman"/>
          <w:sz w:val="24"/>
          <w:szCs w:val="24"/>
          <w:lang w:eastAsia="zh-CN"/>
        </w:rPr>
        <w:t>、插座、开关面板</w:t>
      </w:r>
      <w:r>
        <w:rPr>
          <w:rFonts w:hint="eastAsia" w:ascii="宋体" w:hAnsi="宋体" w:eastAsia="宋体" w:cs="Times New Roman"/>
          <w:sz w:val="24"/>
          <w:szCs w:val="24"/>
          <w:lang w:eastAsia="zh-CN"/>
        </w:rPr>
        <w:t>颜色</w:t>
      </w:r>
      <w:r>
        <w:rPr>
          <w:rFonts w:hint="eastAsia" w:ascii="宋体" w:hAnsi="宋体" w:cs="Times New Roman"/>
          <w:sz w:val="24"/>
          <w:szCs w:val="24"/>
          <w:lang w:eastAsia="zh-CN"/>
        </w:rPr>
        <w:t>及开孔布局</w:t>
      </w:r>
      <w:r>
        <w:rPr>
          <w:rFonts w:hint="eastAsia" w:ascii="宋体" w:hAnsi="宋体" w:eastAsia="宋体" w:cs="Times New Roman"/>
          <w:sz w:val="24"/>
          <w:szCs w:val="24"/>
          <w:lang w:eastAsia="zh-CN"/>
        </w:rPr>
        <w:t>，后续需根据业主指令调整设备终端箱</w:t>
      </w:r>
      <w:r>
        <w:rPr>
          <w:rFonts w:hint="eastAsia" w:ascii="宋体" w:hAnsi="宋体" w:cs="Times New Roman"/>
          <w:sz w:val="24"/>
          <w:szCs w:val="24"/>
          <w:lang w:eastAsia="zh-CN"/>
        </w:rPr>
        <w:t>整体开孔布局及整体颜色或镀色处理</w:t>
      </w:r>
      <w:r>
        <w:rPr>
          <w:rFonts w:hint="eastAsia" w:ascii="宋体" w:hAnsi="宋体" w:eastAsia="宋体" w:cs="Times New Roman"/>
          <w:sz w:val="24"/>
          <w:szCs w:val="24"/>
          <w:lang w:eastAsia="zh-CN"/>
        </w:rPr>
        <w:t>，</w:t>
      </w:r>
      <w:r>
        <w:rPr>
          <w:rFonts w:hint="eastAsia" w:ascii="宋体" w:hAnsi="宋体" w:cs="Times New Roman"/>
          <w:sz w:val="24"/>
          <w:szCs w:val="24"/>
          <w:lang w:eastAsia="zh-CN"/>
        </w:rPr>
        <w:t>箱体、插座、开关面板</w:t>
      </w:r>
      <w:r>
        <w:rPr>
          <w:rFonts w:hint="eastAsia" w:ascii="宋体" w:hAnsi="宋体" w:eastAsia="宋体" w:cs="Times New Roman"/>
          <w:sz w:val="24"/>
          <w:szCs w:val="24"/>
          <w:lang w:eastAsia="zh-CN"/>
        </w:rPr>
        <w:t>颜色应与内装色调协调</w:t>
      </w:r>
      <w:r>
        <w:rPr>
          <w:rFonts w:hint="eastAsia" w:ascii="宋体" w:hAnsi="宋体" w:cs="Times New Roman"/>
          <w:sz w:val="24"/>
          <w:szCs w:val="24"/>
          <w:lang w:eastAsia="zh-CN"/>
        </w:rPr>
        <w:t>、整体布局</w:t>
      </w:r>
      <w:r>
        <w:rPr>
          <w:rFonts w:hint="eastAsia" w:ascii="宋体" w:hAnsi="宋体" w:eastAsia="宋体" w:cs="Times New Roman"/>
          <w:sz w:val="24"/>
          <w:szCs w:val="24"/>
          <w:lang w:eastAsia="zh-CN"/>
        </w:rPr>
        <w:t>保持美观，由此产生的相关费用总价包干，不予调整。</w:t>
      </w:r>
    </w:p>
    <w:p w14:paraId="1A80F8EE">
      <w:pPr>
        <w:widowControl w:val="0"/>
        <w:numPr>
          <w:ilvl w:val="0"/>
          <w:numId w:val="0"/>
        </w:numPr>
        <w:spacing w:line="360" w:lineRule="auto"/>
        <w:ind w:left="709" w:hanging="709"/>
        <w:contextualSpacing/>
        <w:jc w:val="left"/>
        <w:rPr>
          <w:rFonts w:hint="eastAsia" w:ascii="宋体" w:hAnsi="宋体" w:eastAsia="宋体" w:cs="Times New Roman"/>
          <w:kern w:val="2"/>
          <w:sz w:val="24"/>
          <w:szCs w:val="24"/>
          <w:lang w:val="en-US" w:eastAsia="zh-CN" w:bidi="ar-SA"/>
        </w:rPr>
      </w:pPr>
      <w:r>
        <w:rPr>
          <w:rFonts w:hint="eastAsia" w:ascii="宋体" w:hAnsi="宋体" w:eastAsia="宋体" w:cs="Times New Roman"/>
          <w:b w:val="0"/>
          <w:bCs w:val="0"/>
          <w:kern w:val="2"/>
          <w:sz w:val="24"/>
          <w:szCs w:val="24"/>
          <w:lang w:val="en-US" w:eastAsia="zh-CN" w:bidi="ar-SA"/>
        </w:rPr>
        <w:t>2.1.</w:t>
      </w:r>
      <w:r>
        <w:rPr>
          <w:rFonts w:hint="eastAsia" w:ascii="宋体" w:hAnsi="宋体" w:eastAsia="宋体" w:cs="Times New Roman"/>
          <w:kern w:val="2"/>
          <w:sz w:val="24"/>
          <w:szCs w:val="24"/>
          <w:lang w:val="en-US" w:eastAsia="zh-CN" w:bidi="ar-SA"/>
        </w:rPr>
        <w:t>暗装式床头设备终端箱配置：箱体采用镀锌板制作，防止锈蚀。箱内气体腔、强电腔、弱电腔严格分离，并具有医用设备专用等电位接地。提供样品。</w:t>
      </w:r>
    </w:p>
    <w:p w14:paraId="620EBF9B">
      <w:pPr>
        <w:widowControl w:val="0"/>
        <w:numPr>
          <w:ilvl w:val="0"/>
          <w:numId w:val="0"/>
        </w:numPr>
        <w:spacing w:line="360" w:lineRule="auto"/>
        <w:ind w:left="440" w:hanging="440"/>
        <w:contextualSpacing/>
        <w:jc w:val="left"/>
        <w:rPr>
          <w:rFonts w:hint="eastAsia" w:ascii="宋体" w:hAnsi="宋体" w:eastAsia="宋体" w:cs="Times New Roman"/>
          <w:kern w:val="2"/>
          <w:sz w:val="24"/>
          <w:szCs w:val="24"/>
          <w:lang w:val="en-US" w:eastAsia="zh-CN" w:bidi="ar-SA"/>
        </w:rPr>
      </w:pPr>
      <w:r>
        <w:rPr>
          <w:rFonts w:hint="eastAsia" w:ascii="宋体" w:hAnsi="宋体" w:eastAsia="宋体" w:cs="Times New Roman"/>
          <w:b w:val="0"/>
          <w:bCs w:val="0"/>
          <w:kern w:val="2"/>
          <w:sz w:val="24"/>
          <w:szCs w:val="24"/>
          <w:lang w:val="en-US" w:eastAsia="zh-CN" w:bidi="ar-SA"/>
        </w:rPr>
        <w:t>2.2.</w:t>
      </w:r>
      <w:r>
        <w:rPr>
          <w:rFonts w:hint="eastAsia" w:ascii="宋体" w:hAnsi="宋体" w:eastAsia="宋体" w:cs="Times New Roman"/>
          <w:kern w:val="2"/>
          <w:sz w:val="24"/>
          <w:szCs w:val="24"/>
          <w:lang w:val="en-US" w:eastAsia="zh-CN" w:bidi="ar-SA"/>
        </w:rPr>
        <w:t>每台设备终端箱设1个呼叫分机（由弱电安装</w:t>
      </w:r>
      <w:r>
        <w:rPr>
          <w:rFonts w:hint="eastAsia" w:ascii="宋体" w:hAnsi="宋体" w:cs="Times New Roman"/>
          <w:kern w:val="2"/>
          <w:sz w:val="24"/>
          <w:szCs w:val="24"/>
          <w:lang w:val="en-US" w:eastAsia="zh-CN" w:bidi="ar-SA"/>
        </w:rPr>
        <w:t>，中标单位应无条件配合弱电安装开孔</w:t>
      </w:r>
      <w:r>
        <w:rPr>
          <w:rFonts w:hint="eastAsia" w:ascii="宋体" w:hAnsi="宋体" w:eastAsia="宋体" w:cs="Times New Roman"/>
          <w:kern w:val="2"/>
          <w:sz w:val="24"/>
          <w:szCs w:val="24"/>
          <w:lang w:val="en-US" w:eastAsia="zh-CN" w:bidi="ar-SA"/>
        </w:rPr>
        <w:t>）</w:t>
      </w:r>
      <w:r>
        <w:rPr>
          <w:rFonts w:hint="eastAsia" w:ascii="宋体" w:hAnsi="宋体" w:eastAsia="宋体" w:cs="Times New Roman"/>
          <w:sz w:val="24"/>
          <w:szCs w:val="24"/>
        </w:rPr>
        <w:t>、1个氧气终端、1个吸引终端、1个空气终端、5个“2+3”电源插座、1个双联单控灯开关、1个双口网插。</w:t>
      </w:r>
      <w:r>
        <w:rPr>
          <w:rFonts w:hint="eastAsia" w:ascii="宋体" w:hAnsi="宋体" w:eastAsia="宋体" w:cs="Times New Roman"/>
          <w:kern w:val="2"/>
          <w:sz w:val="24"/>
          <w:szCs w:val="24"/>
          <w:lang w:val="en-US" w:eastAsia="zh-CN" w:bidi="ar-SA"/>
        </w:rPr>
        <w:t>所有设备均为暗装。</w:t>
      </w:r>
    </w:p>
    <w:p w14:paraId="55248FC7">
      <w:pPr>
        <w:widowControl w:val="0"/>
        <w:numPr>
          <w:ilvl w:val="0"/>
          <w:numId w:val="0"/>
        </w:numPr>
        <w:spacing w:line="360" w:lineRule="auto"/>
        <w:ind w:left="440" w:hanging="440"/>
        <w:contextualSpacing/>
        <w:jc w:val="left"/>
        <w:rPr>
          <w:rFonts w:hint="eastAsia" w:ascii="宋体" w:hAnsi="宋体" w:eastAsia="宋体" w:cs="Times New Roman"/>
          <w:kern w:val="2"/>
          <w:sz w:val="24"/>
          <w:szCs w:val="24"/>
          <w:lang w:val="en-US" w:eastAsia="zh-CN" w:bidi="ar-SA"/>
        </w:rPr>
      </w:pPr>
      <w:r>
        <w:rPr>
          <w:rFonts w:hint="eastAsia" w:ascii="宋体" w:hAnsi="宋体" w:eastAsia="宋体" w:cs="Times New Roman"/>
          <w:b w:val="0"/>
          <w:bCs w:val="0"/>
          <w:kern w:val="2"/>
          <w:sz w:val="24"/>
          <w:szCs w:val="24"/>
          <w:lang w:val="en-US" w:eastAsia="zh-CN" w:bidi="ar-SA"/>
        </w:rPr>
        <w:t>2.3.</w:t>
      </w:r>
      <w:r>
        <w:rPr>
          <w:rFonts w:hint="eastAsia" w:ascii="宋体" w:hAnsi="宋体" w:eastAsia="宋体" w:cs="Times New Roman"/>
          <w:kern w:val="2"/>
          <w:sz w:val="24"/>
          <w:szCs w:val="24"/>
          <w:lang w:val="en-US" w:eastAsia="zh-CN" w:bidi="ar-SA"/>
        </w:rPr>
        <w:t>箱内设置氧气、空气、吸引检修阀。</w:t>
      </w:r>
    </w:p>
    <w:p w14:paraId="612E4108">
      <w:pPr>
        <w:widowControl w:val="0"/>
        <w:numPr>
          <w:ilvl w:val="0"/>
          <w:numId w:val="0"/>
        </w:numPr>
        <w:spacing w:line="360" w:lineRule="auto"/>
        <w:ind w:left="567" w:hanging="567"/>
        <w:contextualSpacing/>
        <w:jc w:val="left"/>
        <w:rPr>
          <w:rFonts w:hint="eastAsia" w:ascii="宋体" w:hAnsi="宋体" w:eastAsia="宋体" w:cs="Times New Roman"/>
          <w:kern w:val="2"/>
          <w:sz w:val="24"/>
          <w:szCs w:val="24"/>
          <w:lang w:val="en-US" w:eastAsia="zh-CN" w:bidi="ar-SA"/>
        </w:rPr>
      </w:pPr>
      <w:r>
        <w:rPr>
          <w:rFonts w:hint="eastAsia" w:ascii="宋体" w:hAnsi="宋体" w:eastAsia="宋体" w:cs="Times New Roman"/>
          <w:b w:val="0"/>
          <w:bCs w:val="0"/>
          <w:kern w:val="2"/>
          <w:sz w:val="24"/>
          <w:szCs w:val="24"/>
          <w:lang w:val="en-US" w:eastAsia="zh-CN" w:bidi="ar-SA"/>
        </w:rPr>
        <w:t>2.4.</w:t>
      </w:r>
      <w:r>
        <w:rPr>
          <w:rFonts w:hint="eastAsia" w:ascii="宋体" w:hAnsi="宋体" w:eastAsia="宋体" w:cs="Times New Roman"/>
          <w:kern w:val="2"/>
          <w:sz w:val="24"/>
          <w:szCs w:val="24"/>
          <w:lang w:val="en-US" w:eastAsia="zh-CN" w:bidi="ar-SA"/>
        </w:rPr>
        <w:t>按GB 57051-2012《医用气体工程技术规范》的规范要求，设备终端接入的气体管道、强电线路、弱电线路均在墙上开槽暗装，且气体、强电、弱电三槽分离，穿管槽、线管至终端箱内，气体管槽的上口必须与吊顶之上的大气相通。</w:t>
      </w:r>
    </w:p>
    <w:p w14:paraId="2FD1084F">
      <w:pPr>
        <w:widowControl w:val="0"/>
        <w:numPr>
          <w:ilvl w:val="0"/>
          <w:numId w:val="0"/>
        </w:numPr>
        <w:spacing w:line="360" w:lineRule="auto"/>
        <w:ind w:left="567" w:hanging="567"/>
        <w:contextualSpacing/>
        <w:jc w:val="left"/>
        <w:rPr>
          <w:rFonts w:hint="eastAsia" w:ascii="宋体" w:hAnsi="宋体" w:eastAsia="宋体" w:cs="Times New Roman"/>
          <w:kern w:val="2"/>
          <w:sz w:val="24"/>
          <w:szCs w:val="24"/>
          <w:lang w:val="en-US" w:eastAsia="zh-CN" w:bidi="ar-SA"/>
        </w:rPr>
      </w:pPr>
      <w:r>
        <w:rPr>
          <w:rFonts w:hint="eastAsia" w:ascii="宋体" w:hAnsi="宋体" w:eastAsia="宋体" w:cs="Times New Roman"/>
          <w:b w:val="0"/>
          <w:bCs w:val="0"/>
          <w:kern w:val="2"/>
          <w:sz w:val="24"/>
          <w:szCs w:val="24"/>
          <w:lang w:val="en-US" w:eastAsia="zh-CN" w:bidi="ar-SA"/>
        </w:rPr>
        <w:t>2.5.</w:t>
      </w:r>
      <w:r>
        <w:rPr>
          <w:rFonts w:hint="eastAsia" w:ascii="宋体" w:hAnsi="宋体" w:eastAsia="宋体" w:cs="Times New Roman"/>
          <w:kern w:val="2"/>
          <w:sz w:val="24"/>
          <w:szCs w:val="24"/>
          <w:lang w:val="en-US" w:eastAsia="zh-CN" w:bidi="ar-SA"/>
        </w:rPr>
        <w:t>设备终端箱为暗装式，表面尺寸为宽600×高780 mm×深60mm，箱底距地0.99米，气体终端中心距地1.50-1.55米</w:t>
      </w:r>
      <w:r>
        <w:rPr>
          <w:rFonts w:hint="eastAsia" w:ascii="宋体" w:hAnsi="宋体" w:cs="Times New Roman"/>
          <w:kern w:val="2"/>
          <w:sz w:val="24"/>
          <w:szCs w:val="24"/>
          <w:lang w:val="en-US" w:eastAsia="zh-CN" w:bidi="ar-SA"/>
        </w:rPr>
        <w:t>，</w:t>
      </w:r>
      <w:r>
        <w:rPr>
          <w:rFonts w:hint="eastAsia" w:ascii="宋体" w:hAnsi="宋体" w:eastAsia="宋体" w:cs="Times New Roman"/>
          <w:kern w:val="2"/>
          <w:sz w:val="24"/>
          <w:szCs w:val="24"/>
          <w:lang w:val="en-US" w:eastAsia="zh-CN" w:bidi="ar-SA"/>
        </w:rPr>
        <w:t>背面具有隔音功能。</w:t>
      </w:r>
      <w:r>
        <w:rPr>
          <w:rFonts w:hint="eastAsia" w:ascii="宋体" w:hAnsi="宋体" w:eastAsia="宋体" w:cs="Times New Roman"/>
          <w:sz w:val="24"/>
          <w:szCs w:val="24"/>
          <w:lang w:eastAsia="zh-CN"/>
        </w:rPr>
        <w:t>若因</w:t>
      </w:r>
      <w:r>
        <w:rPr>
          <w:rFonts w:hint="eastAsia" w:ascii="宋体" w:hAnsi="宋体" w:cs="Times New Roman"/>
          <w:sz w:val="24"/>
          <w:szCs w:val="24"/>
          <w:lang w:eastAsia="zh-CN"/>
        </w:rPr>
        <w:t>布局美观要求调整设备箱尺寸、</w:t>
      </w:r>
      <w:r>
        <w:rPr>
          <w:rFonts w:hint="eastAsia" w:ascii="宋体" w:hAnsi="宋体" w:eastAsia="宋体" w:cs="Times New Roman"/>
          <w:sz w:val="24"/>
          <w:szCs w:val="24"/>
          <w:lang w:eastAsia="zh-CN"/>
        </w:rPr>
        <w:t>无法满足消防要求需增加背板厚度或防火岩棉等措施，相关费用应计入投标报价中，后续不予调整。</w:t>
      </w:r>
    </w:p>
    <w:p w14:paraId="19E32862">
      <w:pPr>
        <w:widowControl w:val="0"/>
        <w:numPr>
          <w:ilvl w:val="0"/>
          <w:numId w:val="0"/>
        </w:numPr>
        <w:spacing w:line="360" w:lineRule="auto"/>
        <w:ind w:left="567" w:hanging="567"/>
        <w:contextualSpacing/>
        <w:jc w:val="left"/>
        <w:rPr>
          <w:rFonts w:hint="eastAsia" w:ascii="宋体" w:hAnsi="宋体" w:eastAsia="宋体" w:cs="Times New Roman"/>
          <w:kern w:val="2"/>
          <w:sz w:val="24"/>
          <w:szCs w:val="24"/>
          <w:lang w:val="en-US" w:eastAsia="zh-CN" w:bidi="ar-SA"/>
        </w:rPr>
      </w:pPr>
      <w:r>
        <w:rPr>
          <w:rFonts w:hint="eastAsia" w:ascii="宋体" w:hAnsi="宋体" w:eastAsia="宋体" w:cs="Times New Roman"/>
          <w:b w:val="0"/>
          <w:bCs w:val="0"/>
          <w:kern w:val="2"/>
          <w:sz w:val="24"/>
          <w:szCs w:val="24"/>
          <w:lang w:val="en-US" w:eastAsia="zh-CN" w:bidi="ar-SA"/>
        </w:rPr>
        <w:t>2.6.</w:t>
      </w:r>
      <w:r>
        <w:rPr>
          <w:rFonts w:hint="eastAsia" w:ascii="宋体" w:hAnsi="宋体" w:eastAsia="宋体" w:cs="Times New Roman"/>
          <w:kern w:val="2"/>
          <w:sz w:val="24"/>
          <w:szCs w:val="24"/>
          <w:lang w:val="en-US" w:eastAsia="zh-CN" w:bidi="ar-SA"/>
        </w:rPr>
        <w:t>箱门采用铝板≥5mm厚，线切割或激光开孔，表面氧化后喷塑，色泽与病房墙面相配合。采用暗式高强度弹簧合页，具有暗锁，开启方便，便于检修。</w:t>
      </w:r>
    </w:p>
    <w:p w14:paraId="5AC4FFF7">
      <w:pPr>
        <w:widowControl w:val="0"/>
        <w:numPr>
          <w:ilvl w:val="0"/>
          <w:numId w:val="0"/>
        </w:numPr>
        <w:adjustRightInd w:val="0"/>
        <w:spacing w:line="360" w:lineRule="auto"/>
        <w:ind w:left="567" w:firstLine="480" w:firstLineChars="200"/>
        <w:jc w:val="left"/>
        <w:rPr>
          <w:rFonts w:ascii="宋体" w:hAnsi="宋体" w:eastAsia="宋体" w:cs="Lucida Sans"/>
          <w:kern w:val="2"/>
          <w:sz w:val="24"/>
          <w:szCs w:val="24"/>
          <w:lang w:val="en-US" w:eastAsia="zh-CN" w:bidi="ar-SA"/>
        </w:rPr>
      </w:pPr>
      <w:r>
        <w:rPr>
          <w:rFonts w:hint="eastAsia" w:ascii="宋体" w:hAnsi="宋体" w:eastAsia="宋体" w:cs="Lucida Sans"/>
          <w:b w:val="0"/>
          <w:bCs w:val="0"/>
          <w:kern w:val="2"/>
          <w:sz w:val="24"/>
          <w:szCs w:val="24"/>
          <w:lang w:val="en-US" w:eastAsia="zh-CN" w:bidi="ar-SA"/>
        </w:rPr>
        <w:t>2.7.</w:t>
      </w:r>
      <w:r>
        <w:rPr>
          <w:rFonts w:hint="eastAsia" w:ascii="宋体" w:hAnsi="宋体" w:eastAsia="宋体" w:cs="Lucida Sans"/>
          <w:kern w:val="2"/>
          <w:sz w:val="24"/>
          <w:szCs w:val="24"/>
          <w:lang w:val="en-US" w:eastAsia="zh-CN" w:bidi="ar-SA"/>
        </w:rPr>
        <w:t>提供设备终端箱产品的检测报告：</w:t>
      </w:r>
    </w:p>
    <w:p w14:paraId="3EA31A09">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微软雅黑"/>
          <w:b w:val="0"/>
          <w:bCs w:val="0"/>
          <w:i w:val="0"/>
          <w:strike w:val="0"/>
          <w:dstrike w:val="0"/>
          <w:color w:val="000000"/>
          <w:kern w:val="2"/>
          <w:sz w:val="24"/>
          <w:szCs w:val="24"/>
          <w:u w:val="none" w:color="000000"/>
          <w:vertAlign w:val="baseline"/>
          <w:lang w:val="en-US" w:eastAsia="zh-CN" w:bidi="ar-SA"/>
        </w:rPr>
        <w:t>(1)</w:t>
      </w:r>
      <w:r>
        <w:rPr>
          <w:rFonts w:hint="eastAsia" w:ascii="宋体" w:hAnsi="宋体" w:eastAsia="宋体" w:cs="Lucida Sans"/>
          <w:kern w:val="2"/>
          <w:sz w:val="24"/>
          <w:szCs w:val="24"/>
          <w:lang w:val="en-US" w:eastAsia="zh-CN" w:bidi="ar-SA"/>
        </w:rPr>
        <w:t>提供设备终端箱产品具有不含铅、镉、汞、六价铬等四项重金属的第三方检测报告，</w:t>
      </w:r>
    </w:p>
    <w:p w14:paraId="634E0A19">
      <w:pPr>
        <w:widowControl w:val="0"/>
        <w:numPr>
          <w:ilvl w:val="0"/>
          <w:numId w:val="0"/>
        </w:numPr>
        <w:adjustRightInd w:val="0"/>
        <w:spacing w:line="360" w:lineRule="auto"/>
        <w:ind w:left="426" w:firstLine="480" w:firstLineChars="200"/>
        <w:contextualSpacing/>
        <w:jc w:val="left"/>
        <w:rPr>
          <w:rFonts w:hint="eastAsia" w:ascii="宋体" w:hAnsi="宋体" w:eastAsia="宋体" w:cs="Times New Roman"/>
          <w:kern w:val="2"/>
          <w:sz w:val="24"/>
          <w:szCs w:val="24"/>
          <w:lang w:val="en-US" w:eastAsia="zh-CN" w:bidi="ar-SA"/>
        </w:rPr>
      </w:pPr>
      <w:r>
        <w:rPr>
          <w:rFonts w:hint="eastAsia" w:ascii="宋体" w:hAnsi="宋体" w:eastAsia="宋体" w:cs="微软雅黑"/>
          <w:b w:val="0"/>
          <w:bCs w:val="0"/>
          <w:i w:val="0"/>
          <w:strike w:val="0"/>
          <w:dstrike w:val="0"/>
          <w:color w:val="000000"/>
          <w:kern w:val="2"/>
          <w:sz w:val="24"/>
          <w:szCs w:val="24"/>
          <w:u w:val="none" w:color="000000"/>
          <w:vertAlign w:val="baseline"/>
          <w:lang w:val="en-US" w:eastAsia="zh-CN" w:bidi="ar-SA"/>
        </w:rPr>
        <w:t>(2)</w:t>
      </w:r>
      <w:r>
        <w:rPr>
          <w:rFonts w:hint="eastAsia" w:ascii="宋体" w:hAnsi="宋体" w:eastAsia="宋体" w:cs="Lucida Sans"/>
          <w:kern w:val="2"/>
          <w:sz w:val="24"/>
          <w:szCs w:val="24"/>
          <w:lang w:val="en-US" w:eastAsia="zh-CN" w:bidi="ar-SA"/>
        </w:rPr>
        <w:t>提供设备终端箱产品具有符合GB 9706.1-2020《医用电气设备第1部分:基本安全和基本性能的通用要求》及性能的检测报告。</w:t>
      </w:r>
    </w:p>
    <w:p w14:paraId="40C6F0B2">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val="0"/>
          <w:kern w:val="2"/>
          <w:sz w:val="24"/>
          <w:szCs w:val="24"/>
          <w:lang w:val="en-US" w:eastAsia="zh-CN" w:bidi="ar-SA"/>
        </w:rPr>
        <w:t>3.</w:t>
      </w:r>
      <w:r>
        <w:rPr>
          <w:rFonts w:hint="eastAsia" w:ascii="宋体" w:hAnsi="宋体" w:eastAsia="宋体" w:cs="Lucida Sans"/>
          <w:kern w:val="2"/>
          <w:sz w:val="24"/>
          <w:szCs w:val="24"/>
          <w:lang w:val="en-US" w:eastAsia="zh-CN" w:bidi="ar-SA"/>
        </w:rPr>
        <w:t>医用气体终端：</w:t>
      </w:r>
    </w:p>
    <w:p w14:paraId="082CD6FE">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医用气体终端</w:t>
      </w:r>
      <w:r>
        <w:rPr>
          <w:rFonts w:ascii="宋体" w:hAnsi="宋体" w:eastAsia="宋体" w:cs="Times New Roman"/>
          <w:sz w:val="24"/>
          <w:szCs w:val="24"/>
        </w:rPr>
        <w:t>医用气体终端(又称:快递接头、气源接头、气体插座、气座等)是一种不用任何工具,只需用双手或单手操作即能使管路连接或装卸,主要安装在医院的手术室、病房、急救室等场所的医用配气设备上</w:t>
      </w:r>
      <w:r>
        <w:rPr>
          <w:rFonts w:hint="eastAsia" w:ascii="宋体" w:hAnsi="宋体" w:eastAsia="宋体" w:cs="Times New Roman"/>
          <w:sz w:val="24"/>
          <w:szCs w:val="24"/>
        </w:rPr>
        <w:t>。医用气体集中供应系统的最终目的是使用。各种医用气体由站房通过管网送到医院的病房、急诊室、手术室、监护室等部门，快速密封插座是医用气体输出终端装置。它的主要功能是：在不与用气设备相连接时，能自动密封管道的气体，使之不泄漏；当与用气设备相连接时，能方便、快捷地接通气源，达到使用的目的。</w:t>
      </w:r>
    </w:p>
    <w:p w14:paraId="3291E5B7">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气体终端技术参数要求：</w:t>
      </w:r>
    </w:p>
    <w:p w14:paraId="7732522F">
      <w:pPr>
        <w:widowControl w:val="0"/>
        <w:numPr>
          <w:ilvl w:val="0"/>
          <w:numId w:val="0"/>
        </w:numPr>
        <w:adjustRightInd w:val="0"/>
        <w:spacing w:line="360" w:lineRule="auto"/>
        <w:ind w:left="0" w:firstLine="480" w:firstLineChars="200"/>
        <w:jc w:val="left"/>
        <w:rPr>
          <w:rFonts w:hint="eastAsia" w:ascii="宋体" w:hAnsi="宋体" w:eastAsia="宋体" w:cs="Cambria Math"/>
          <w:color w:val="000000" w:themeColor="text1"/>
          <w:kern w:val="2"/>
          <w:sz w:val="24"/>
          <w:szCs w:val="24"/>
          <w:lang w:val="en-US" w:eastAsia="zh-CN" w:bidi="ar-SA"/>
          <w14:textFill>
            <w14:solidFill>
              <w14:schemeClr w14:val="tx1"/>
            </w14:solidFill>
          </w14:textFill>
        </w:rPr>
      </w:pPr>
      <w:r>
        <w:rPr>
          <w:rFonts w:hint="eastAsia" w:ascii="宋体" w:hAnsi="宋体" w:eastAsia="宋体" w:cs="Cambria Math"/>
          <w:b w:val="0"/>
          <w:bCs w:val="0"/>
          <w:color w:val="000000" w:themeColor="text1"/>
          <w:kern w:val="2"/>
          <w:sz w:val="24"/>
          <w:szCs w:val="24"/>
          <w:lang w:val="en-US" w:eastAsia="zh-CN" w:bidi="ar-SA"/>
          <w14:textFill>
            <w14:solidFill>
              <w14:schemeClr w14:val="tx1"/>
            </w14:solidFill>
          </w14:textFill>
        </w:rPr>
        <w:t>3.1.</w:t>
      </w:r>
      <w:r>
        <w:rPr>
          <w:rFonts w:hint="eastAsia" w:ascii="宋体" w:hAnsi="宋体" w:eastAsia="宋体" w:cs="Cambria Math"/>
          <w:color w:val="000000" w:themeColor="text1"/>
          <w:kern w:val="2"/>
          <w:sz w:val="24"/>
          <w:szCs w:val="24"/>
          <w:lang w:val="en-US" w:eastAsia="zh-CN" w:bidi="ar-SA"/>
          <w14:textFill>
            <w14:solidFill>
              <w14:schemeClr w14:val="tx1"/>
            </w14:solidFill>
          </w14:textFill>
        </w:rPr>
        <w:t>所有气体终端要求德标，气体终端为铜制底座、全金属结构；</w:t>
      </w:r>
    </w:p>
    <w:p w14:paraId="39580C08">
      <w:pPr>
        <w:widowControl w:val="0"/>
        <w:numPr>
          <w:ilvl w:val="0"/>
          <w:numId w:val="0"/>
        </w:numPr>
        <w:adjustRightInd w:val="0"/>
        <w:spacing w:line="360" w:lineRule="auto"/>
        <w:ind w:left="0" w:firstLine="480" w:firstLineChars="200"/>
        <w:jc w:val="left"/>
        <w:rPr>
          <w:rFonts w:hint="eastAsia" w:ascii="宋体" w:hAnsi="宋体" w:eastAsia="宋体" w:cs="Cambria Math"/>
          <w:color w:val="000000" w:themeColor="text1"/>
          <w:kern w:val="2"/>
          <w:sz w:val="24"/>
          <w:szCs w:val="24"/>
          <w:lang w:val="en-US" w:eastAsia="zh-CN" w:bidi="ar-SA"/>
          <w14:textFill>
            <w14:solidFill>
              <w14:schemeClr w14:val="tx1"/>
            </w14:solidFill>
          </w14:textFill>
        </w:rPr>
      </w:pPr>
      <w:r>
        <w:rPr>
          <w:rFonts w:hint="eastAsia" w:ascii="宋体" w:hAnsi="宋体" w:eastAsia="宋体" w:cs="Cambria Math"/>
          <w:b w:val="0"/>
          <w:bCs w:val="0"/>
          <w:color w:val="000000" w:themeColor="text1"/>
          <w:kern w:val="2"/>
          <w:sz w:val="24"/>
          <w:szCs w:val="24"/>
          <w:lang w:val="en-US" w:eastAsia="zh-CN" w:bidi="ar-SA"/>
          <w14:textFill>
            <w14:solidFill>
              <w14:schemeClr w14:val="tx1"/>
            </w14:solidFill>
          </w14:textFill>
        </w:rPr>
        <w:t>3.2.</w:t>
      </w:r>
      <w:r>
        <w:rPr>
          <w:rFonts w:hint="eastAsia" w:ascii="宋体" w:hAnsi="宋体" w:eastAsia="宋体" w:cs="Cambria Math"/>
          <w:color w:val="000000" w:themeColor="text1"/>
          <w:kern w:val="2"/>
          <w:sz w:val="24"/>
          <w:szCs w:val="24"/>
          <w:lang w:val="en-US" w:eastAsia="zh-CN" w:bidi="ar-SA"/>
          <w14:textFill>
            <w14:solidFill>
              <w14:schemeClr w14:val="tx1"/>
            </w14:solidFill>
          </w14:textFill>
        </w:rPr>
        <w:t>正压气体插座工作压力≥6bar,流量最大可达200L/min；负压气体插座工作压力≤0.6ba，流量最大可达40L/min；</w:t>
      </w:r>
    </w:p>
    <w:p w14:paraId="5A34B625">
      <w:pPr>
        <w:widowControl w:val="0"/>
        <w:numPr>
          <w:ilvl w:val="0"/>
          <w:numId w:val="0"/>
        </w:numPr>
        <w:adjustRightInd w:val="0"/>
        <w:spacing w:line="360" w:lineRule="auto"/>
        <w:ind w:left="0" w:firstLine="480" w:firstLineChars="200"/>
        <w:jc w:val="left"/>
        <w:rPr>
          <w:rFonts w:ascii="宋体" w:hAnsi="宋体" w:eastAsia="宋体" w:cs="Cambria Math"/>
          <w:color w:val="000000" w:themeColor="text1"/>
          <w:kern w:val="2"/>
          <w:sz w:val="24"/>
          <w:szCs w:val="24"/>
          <w:lang w:val="en-US" w:eastAsia="zh-CN" w:bidi="ar-SA"/>
          <w14:textFill>
            <w14:solidFill>
              <w14:schemeClr w14:val="tx1"/>
            </w14:solidFill>
          </w14:textFill>
        </w:rPr>
      </w:pPr>
      <w:r>
        <w:rPr>
          <w:rFonts w:hint="eastAsia" w:ascii="宋体" w:hAnsi="宋体" w:eastAsia="宋体" w:cs="Cambria Math"/>
          <w:b w:val="0"/>
          <w:bCs w:val="0"/>
          <w:color w:val="000000" w:themeColor="text1"/>
          <w:kern w:val="2"/>
          <w:sz w:val="24"/>
          <w:szCs w:val="24"/>
          <w:lang w:val="en-US" w:eastAsia="zh-CN" w:bidi="ar-SA"/>
          <w14:textFill>
            <w14:solidFill>
              <w14:schemeClr w14:val="tx1"/>
            </w14:solidFill>
          </w14:textFill>
        </w:rPr>
        <w:t>3.3.</w:t>
      </w:r>
      <w:r>
        <w:rPr>
          <w:rFonts w:hint="eastAsia" w:ascii="宋体" w:hAnsi="宋体" w:eastAsia="宋体" w:cs="Cambria Math"/>
          <w:color w:val="000000" w:themeColor="text1"/>
          <w:kern w:val="2"/>
          <w:sz w:val="24"/>
          <w:szCs w:val="24"/>
          <w:lang w:val="en-US" w:eastAsia="zh-CN" w:bidi="ar-SA"/>
          <w14:textFill>
            <w14:solidFill>
              <w14:schemeClr w14:val="tx1"/>
            </w14:solidFill>
          </w14:textFill>
        </w:rPr>
        <w:t>气体插座与插头标识均符合ISO9170和DIN13260-2标准要求。</w:t>
      </w:r>
    </w:p>
    <w:p w14:paraId="41732065">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val="0"/>
          <w:kern w:val="2"/>
          <w:sz w:val="24"/>
          <w:szCs w:val="24"/>
          <w:lang w:val="en-US" w:eastAsia="zh-CN" w:bidi="ar-SA"/>
        </w:rPr>
        <w:t>3.4.</w:t>
      </w:r>
      <w:r>
        <w:rPr>
          <w:rFonts w:hint="eastAsia" w:ascii="宋体" w:hAnsi="宋体" w:eastAsia="宋体" w:cs="Lucida Sans"/>
          <w:kern w:val="2"/>
          <w:sz w:val="24"/>
          <w:szCs w:val="24"/>
          <w:lang w:val="zh-CN" w:eastAsia="zh-CN" w:bidi="ar-SA"/>
        </w:rPr>
        <w:t>提供</w:t>
      </w:r>
      <w:r>
        <w:rPr>
          <w:rFonts w:hint="eastAsia" w:ascii="宋体" w:hAnsi="宋体" w:eastAsia="宋体" w:cs="Lucida Sans"/>
          <w:kern w:val="2"/>
          <w:sz w:val="24"/>
          <w:szCs w:val="24"/>
          <w:lang w:val="en-US" w:eastAsia="zh-CN" w:bidi="ar-SA"/>
        </w:rPr>
        <w:t>气体终端</w:t>
      </w:r>
      <w:r>
        <w:rPr>
          <w:rFonts w:hint="eastAsia" w:ascii="宋体" w:hAnsi="宋体" w:eastAsia="宋体" w:cs="Lucida Sans"/>
          <w:kern w:val="2"/>
          <w:sz w:val="24"/>
          <w:szCs w:val="24"/>
          <w:lang w:val="zh-CN" w:eastAsia="zh-CN" w:bidi="ar-SA"/>
        </w:rPr>
        <w:t>符合</w:t>
      </w:r>
      <w:r>
        <w:rPr>
          <w:rFonts w:ascii="宋体" w:hAnsi="宋体" w:eastAsia="宋体" w:cs="Lucida Sans"/>
          <w:kern w:val="2"/>
          <w:sz w:val="24"/>
          <w:szCs w:val="24"/>
          <w:lang w:val="zh-CN" w:eastAsia="zh-CN" w:bidi="ar-SA"/>
        </w:rPr>
        <w:t>要求</w:t>
      </w:r>
      <w:r>
        <w:rPr>
          <w:rFonts w:hint="eastAsia" w:ascii="宋体" w:hAnsi="宋体" w:eastAsia="宋体" w:cs="Lucida Sans"/>
          <w:kern w:val="2"/>
          <w:sz w:val="24"/>
          <w:szCs w:val="24"/>
          <w:lang w:val="zh-CN" w:eastAsia="zh-CN" w:bidi="ar-SA"/>
        </w:rPr>
        <w:t>的检测报告和证明文件：</w:t>
      </w:r>
    </w:p>
    <w:p w14:paraId="2AD36C8A">
      <w:pPr>
        <w:widowControl w:val="0"/>
        <w:numPr>
          <w:ilvl w:val="0"/>
          <w:numId w:val="0"/>
        </w:numPr>
        <w:adjustRightInd w:val="0"/>
        <w:spacing w:line="360" w:lineRule="auto"/>
        <w:ind w:left="567"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(1)</w:t>
      </w:r>
      <w:r>
        <w:rPr>
          <w:rFonts w:hint="eastAsia" w:ascii="宋体" w:hAnsi="宋体" w:eastAsia="宋体" w:cs="Lucida Sans"/>
          <w:kern w:val="2"/>
          <w:sz w:val="24"/>
          <w:szCs w:val="24"/>
          <w:lang w:val="en-US" w:eastAsia="zh-CN" w:bidi="ar-SA"/>
        </w:rPr>
        <w:t>气体终端符合ISO9170-1:2017标准，符合ISO9001质量认证和ISO13485质量体系认证；</w:t>
      </w:r>
    </w:p>
    <w:p w14:paraId="1EA9BB51">
      <w:pPr>
        <w:widowControl w:val="0"/>
        <w:numPr>
          <w:ilvl w:val="0"/>
          <w:numId w:val="0"/>
        </w:numPr>
        <w:adjustRightInd w:val="0"/>
        <w:spacing w:line="360" w:lineRule="auto"/>
        <w:ind w:left="567"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(2)</w:t>
      </w:r>
      <w:r>
        <w:rPr>
          <w:rFonts w:hint="eastAsia" w:ascii="宋体" w:hAnsi="宋体" w:eastAsia="宋体" w:cs="Lucida Sans"/>
          <w:kern w:val="2"/>
          <w:sz w:val="24"/>
          <w:szCs w:val="24"/>
          <w:lang w:val="en-US" w:eastAsia="zh-CN" w:bidi="ar-SA"/>
        </w:rPr>
        <w:t>气体终端通过省级及以上医疗器械质量监督检验检测，必须出具省医疗器械质量监督检验检测所出具的检测报告（带CMA或CNAS标志），符合YY0801.1-2010《医用气体管道系统终端第1部分：用于压缩医用气体和真空的终端》标准；（提供具有CMA或CNAS认证资质的第三方检测报告复印件或扫描件，原件备查）</w:t>
      </w:r>
    </w:p>
    <w:p w14:paraId="3AFF6C3E">
      <w:pPr>
        <w:widowControl w:val="0"/>
        <w:numPr>
          <w:ilvl w:val="0"/>
          <w:numId w:val="0"/>
        </w:numPr>
        <w:adjustRightInd w:val="0"/>
        <w:spacing w:line="360" w:lineRule="auto"/>
        <w:ind w:left="567"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(3)</w:t>
      </w:r>
      <w:r>
        <w:rPr>
          <w:rFonts w:hint="eastAsia" w:ascii="宋体" w:hAnsi="宋体" w:eastAsia="宋体" w:cs="Lucida Sans"/>
          <w:kern w:val="2"/>
          <w:sz w:val="24"/>
          <w:szCs w:val="24"/>
          <w:lang w:val="en-US" w:eastAsia="zh-CN" w:bidi="ar-SA"/>
        </w:rPr>
        <w:t>符合GB 8624-2012《建筑电气安全防火》燃烧性能达到A(A2)级以上）；</w:t>
      </w:r>
    </w:p>
    <w:p w14:paraId="46B782E8">
      <w:pPr>
        <w:widowControl w:val="0"/>
        <w:numPr>
          <w:ilvl w:val="0"/>
          <w:numId w:val="0"/>
        </w:numPr>
        <w:adjustRightInd w:val="0"/>
        <w:spacing w:line="360" w:lineRule="auto"/>
        <w:ind w:left="567"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(4)</w:t>
      </w:r>
      <w:r>
        <w:rPr>
          <w:rFonts w:hint="eastAsia" w:ascii="宋体" w:hAnsi="宋体" w:eastAsia="宋体" w:cs="Lucida Sans"/>
          <w:kern w:val="2"/>
          <w:sz w:val="24"/>
          <w:szCs w:val="24"/>
          <w:lang w:val="en-US" w:eastAsia="zh-CN" w:bidi="ar-SA"/>
        </w:rPr>
        <w:t>终端内部不少于6个锁止点</w:t>
      </w:r>
      <w:bookmarkStart w:id="31" w:name="_Toc110359468"/>
      <w:bookmarkStart w:id="32" w:name="_Toc110706137"/>
      <w:r>
        <w:rPr>
          <w:rFonts w:hint="eastAsia" w:ascii="宋体" w:hAnsi="宋体" w:eastAsia="宋体" w:cs="Lucida Sans"/>
          <w:kern w:val="2"/>
          <w:sz w:val="24"/>
          <w:szCs w:val="24"/>
          <w:lang w:val="en-US" w:eastAsia="zh-CN" w:bidi="ar-SA"/>
        </w:rPr>
        <w:t>的检测报告；</w:t>
      </w:r>
    </w:p>
    <w:bookmarkEnd w:id="31"/>
    <w:bookmarkEnd w:id="32"/>
    <w:p w14:paraId="08B27D25">
      <w:pPr>
        <w:widowControl w:val="0"/>
        <w:numPr>
          <w:ilvl w:val="0"/>
          <w:numId w:val="0"/>
        </w:numPr>
        <w:adjustRightInd w:val="0"/>
        <w:spacing w:line="360" w:lineRule="auto"/>
        <w:ind w:left="567"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(5)</w:t>
      </w:r>
      <w:r>
        <w:rPr>
          <w:rFonts w:hint="eastAsia" w:ascii="宋体" w:hAnsi="宋体" w:eastAsia="宋体" w:cs="Lucida Sans"/>
          <w:kern w:val="2"/>
          <w:sz w:val="24"/>
          <w:szCs w:val="24"/>
          <w:lang w:val="en-US" w:eastAsia="zh-CN" w:bidi="ar-SA"/>
        </w:rPr>
        <w:t>终端的ROHS检测报告；</w:t>
      </w:r>
    </w:p>
    <w:p w14:paraId="5FE068EF">
      <w:pPr>
        <w:widowControl w:val="0"/>
        <w:numPr>
          <w:ilvl w:val="0"/>
          <w:numId w:val="0"/>
        </w:numPr>
        <w:adjustRightInd w:val="0"/>
        <w:spacing w:line="360" w:lineRule="auto"/>
        <w:ind w:left="567"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(6)</w:t>
      </w:r>
      <w:r>
        <w:rPr>
          <w:rFonts w:hint="eastAsia" w:ascii="宋体" w:hAnsi="宋体" w:eastAsia="宋体" w:cs="Lucida Sans"/>
          <w:kern w:val="2"/>
          <w:sz w:val="24"/>
          <w:szCs w:val="24"/>
          <w:lang w:val="en-US" w:eastAsia="zh-CN" w:bidi="ar-SA"/>
        </w:rPr>
        <w:t>终端及紫铜管均具有四种有害物质铅、汞、镉、六价铬的检测报告；</w:t>
      </w:r>
    </w:p>
    <w:p w14:paraId="131F79EE">
      <w:pPr>
        <w:widowControl w:val="0"/>
        <w:numPr>
          <w:ilvl w:val="0"/>
          <w:numId w:val="0"/>
        </w:numPr>
        <w:adjustRightInd w:val="0"/>
        <w:spacing w:line="360" w:lineRule="auto"/>
        <w:ind w:left="567"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(7)</w:t>
      </w:r>
      <w:r>
        <w:rPr>
          <w:rFonts w:hint="eastAsia" w:ascii="宋体" w:hAnsi="宋体" w:eastAsia="宋体" w:cs="Lucida Sans"/>
          <w:kern w:val="2"/>
          <w:sz w:val="24"/>
          <w:szCs w:val="24"/>
          <w:lang w:val="en-US" w:eastAsia="zh-CN" w:bidi="ar-SA"/>
        </w:rPr>
        <w:t>防止细菌滋生(抑菌）符合JIS</w:t>
      </w:r>
      <w:r>
        <w:rPr>
          <w:rFonts w:ascii="宋体" w:hAnsi="宋体" w:eastAsia="宋体" w:cs="Lucida Sans"/>
          <w:kern w:val="2"/>
          <w:sz w:val="24"/>
          <w:szCs w:val="24"/>
          <w:lang w:val="en-US" w:eastAsia="zh-CN" w:bidi="ar-SA"/>
        </w:rPr>
        <w:t xml:space="preserve"> Z 2801-2010</w:t>
      </w:r>
      <w:r>
        <w:rPr>
          <w:rFonts w:hint="eastAsia" w:ascii="宋体" w:hAnsi="宋体" w:eastAsia="宋体" w:cs="Lucida Sans"/>
          <w:kern w:val="2"/>
          <w:sz w:val="24"/>
          <w:szCs w:val="24"/>
          <w:lang w:val="en-US" w:eastAsia="zh-CN" w:bidi="ar-SA"/>
        </w:rPr>
        <w:t>评价标准的检测报告；</w:t>
      </w:r>
    </w:p>
    <w:p w14:paraId="5506D349">
      <w:pPr>
        <w:widowControl w:val="0"/>
        <w:numPr>
          <w:ilvl w:val="0"/>
          <w:numId w:val="0"/>
        </w:numPr>
        <w:adjustRightInd w:val="0"/>
        <w:spacing w:line="360" w:lineRule="auto"/>
        <w:ind w:left="567"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(8)</w:t>
      </w:r>
      <w:r>
        <w:rPr>
          <w:rFonts w:hint="eastAsia" w:ascii="宋体" w:hAnsi="宋体" w:eastAsia="宋体" w:cs="Lucida Sans"/>
          <w:kern w:val="2"/>
          <w:sz w:val="24"/>
          <w:szCs w:val="24"/>
          <w:lang w:val="en-US" w:eastAsia="zh-CN" w:bidi="ar-SA"/>
        </w:rPr>
        <w:t>流量大于50L/min、接头插入终端拉拔力大于50kgf等性能测试的检测报告；</w:t>
      </w:r>
    </w:p>
    <w:p w14:paraId="4F4F3028">
      <w:pPr>
        <w:widowControl w:val="0"/>
        <w:numPr>
          <w:ilvl w:val="0"/>
          <w:numId w:val="0"/>
        </w:numPr>
        <w:adjustRightInd w:val="0"/>
        <w:spacing w:line="360" w:lineRule="auto"/>
        <w:ind w:left="567"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(9)</w:t>
      </w:r>
      <w:r>
        <w:rPr>
          <w:rFonts w:hint="eastAsia" w:ascii="宋体" w:hAnsi="宋体" w:eastAsia="宋体" w:cs="Lucida Sans"/>
          <w:kern w:val="2"/>
          <w:sz w:val="24"/>
          <w:szCs w:val="24"/>
          <w:lang w:val="en-US" w:eastAsia="zh-CN" w:bidi="ar-SA"/>
        </w:rPr>
        <w:t>带气维修功能，内部具有截止阀芯，锁紧关闭供气，带气维修的检测报告；</w:t>
      </w:r>
    </w:p>
    <w:p w14:paraId="157D9629">
      <w:pPr>
        <w:widowControl w:val="0"/>
        <w:numPr>
          <w:ilvl w:val="0"/>
          <w:numId w:val="0"/>
        </w:numPr>
        <w:adjustRightInd w:val="0"/>
        <w:spacing w:line="360" w:lineRule="auto"/>
        <w:ind w:left="567" w:firstLine="480" w:firstLineChars="200"/>
        <w:jc w:val="left"/>
        <w:rPr>
          <w:rFonts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(10)</w:t>
      </w:r>
      <w:r>
        <w:rPr>
          <w:rFonts w:hint="eastAsia" w:ascii="宋体" w:hAnsi="宋体" w:eastAsia="宋体" w:cs="Lucida Sans"/>
          <w:kern w:val="2"/>
          <w:sz w:val="24"/>
          <w:szCs w:val="24"/>
          <w:lang w:val="en-US" w:eastAsia="zh-CN" w:bidi="ar-SA"/>
        </w:rPr>
        <w:t>终端</w:t>
      </w:r>
      <w:r>
        <w:rPr>
          <w:rFonts w:ascii="宋体" w:hAnsi="宋体" w:eastAsia="宋体" w:cs="Lucida Sans"/>
          <w:kern w:val="2"/>
          <w:sz w:val="24"/>
          <w:szCs w:val="24"/>
          <w:lang w:val="en-US" w:eastAsia="zh-CN" w:bidi="ar-SA"/>
        </w:rPr>
        <w:t>10</w:t>
      </w:r>
      <w:r>
        <w:rPr>
          <w:rFonts w:hint="eastAsia" w:ascii="宋体" w:hAnsi="宋体" w:eastAsia="宋体" w:cs="Lucida Sans"/>
          <w:kern w:val="2"/>
          <w:sz w:val="24"/>
          <w:szCs w:val="24"/>
          <w:lang w:val="en-US" w:eastAsia="zh-CN" w:bidi="ar-SA"/>
        </w:rPr>
        <w:t>万次插拔无泄漏、底座进气口为一体式成型、采用ISO</w:t>
      </w:r>
      <w:r>
        <w:rPr>
          <w:rFonts w:ascii="宋体" w:hAnsi="宋体" w:eastAsia="宋体" w:cs="Lucida Sans"/>
          <w:kern w:val="2"/>
          <w:sz w:val="24"/>
          <w:szCs w:val="24"/>
          <w:lang w:val="en-US" w:eastAsia="zh-CN" w:bidi="ar-SA"/>
        </w:rPr>
        <w:t xml:space="preserve"> 32</w:t>
      </w:r>
      <w:r>
        <w:rPr>
          <w:rFonts w:hint="eastAsia" w:ascii="宋体" w:hAnsi="宋体" w:eastAsia="宋体" w:cs="Lucida Sans"/>
          <w:kern w:val="2"/>
          <w:sz w:val="24"/>
          <w:szCs w:val="24"/>
          <w:lang w:val="en-US" w:eastAsia="zh-CN" w:bidi="ar-SA"/>
        </w:rPr>
        <w:t>规范颜色的检测报告；</w:t>
      </w:r>
    </w:p>
    <w:p w14:paraId="6957F7DC">
      <w:pPr>
        <w:widowControl w:val="0"/>
        <w:numPr>
          <w:ilvl w:val="0"/>
          <w:numId w:val="0"/>
        </w:numPr>
        <w:adjustRightInd w:val="0"/>
        <w:spacing w:line="360" w:lineRule="auto"/>
        <w:ind w:left="567" w:firstLine="480" w:firstLineChars="200"/>
        <w:jc w:val="left"/>
        <w:rPr>
          <w:rFonts w:hint="eastAsia" w:ascii="宋体" w:hAnsi="宋体" w:eastAsia="宋体" w:cs="Cambria Math"/>
          <w:color w:val="000000" w:themeColor="text1"/>
          <w:kern w:val="2"/>
          <w:sz w:val="24"/>
          <w:szCs w:val="24"/>
          <w:lang w:val="en-US" w:eastAsia="zh-CN" w:bidi="ar-SA"/>
          <w14:textFill>
            <w14:solidFill>
              <w14:schemeClr w14:val="tx1"/>
            </w14:solidFill>
          </w14:textFill>
        </w:rPr>
      </w:pPr>
      <w:r>
        <w:rPr>
          <w:rFonts w:hint="eastAsia" w:ascii="宋体" w:hAnsi="宋体" w:eastAsia="宋体" w:cs="Cambria Math"/>
          <w:b w:val="0"/>
          <w:bCs/>
          <w:color w:val="000000" w:themeColor="text1"/>
          <w:kern w:val="2"/>
          <w:sz w:val="24"/>
          <w:szCs w:val="24"/>
          <w:lang w:val="en-US" w:eastAsia="zh-CN" w:bidi="ar-SA"/>
          <w14:textFill>
            <w14:solidFill>
              <w14:schemeClr w14:val="tx1"/>
            </w14:solidFill>
          </w14:textFill>
        </w:rPr>
        <w:t>(11)</w:t>
      </w:r>
      <w:r>
        <w:rPr>
          <w:rFonts w:hint="eastAsia" w:ascii="宋体" w:hAnsi="宋体" w:eastAsia="宋体" w:cs="Lucida Sans"/>
          <w:kern w:val="2"/>
          <w:sz w:val="24"/>
          <w:szCs w:val="24"/>
          <w:lang w:val="en-US" w:eastAsia="zh-CN" w:bidi="ar-SA"/>
        </w:rPr>
        <w:t>提供产品的</w:t>
      </w:r>
      <w:r>
        <w:rPr>
          <w:rFonts w:ascii="宋体" w:hAnsi="宋体" w:eastAsia="宋体" w:cs="Lucida Sans"/>
          <w:kern w:val="2"/>
          <w:sz w:val="24"/>
          <w:szCs w:val="24"/>
          <w:lang w:val="en-US" w:eastAsia="zh-CN" w:bidi="ar-SA"/>
        </w:rPr>
        <w:t>CE认证</w:t>
      </w:r>
      <w:r>
        <w:rPr>
          <w:rFonts w:hint="eastAsia" w:ascii="宋体" w:hAnsi="宋体" w:eastAsia="宋体" w:cs="Lucida Sans"/>
          <w:kern w:val="2"/>
          <w:sz w:val="24"/>
          <w:szCs w:val="24"/>
          <w:lang w:val="en-US" w:eastAsia="zh-CN" w:bidi="ar-SA"/>
        </w:rPr>
        <w:t>证书</w:t>
      </w:r>
    </w:p>
    <w:p w14:paraId="7BD84D21">
      <w:pPr>
        <w:keepNext/>
        <w:keepLines/>
        <w:widowControl w:val="0"/>
        <w:numPr>
          <w:ilvl w:val="0"/>
          <w:numId w:val="2"/>
        </w:numPr>
        <w:spacing w:line="360" w:lineRule="auto"/>
        <w:ind w:left="442" w:hanging="442"/>
        <w:jc w:val="center"/>
        <w:outlineLvl w:val="1"/>
        <w:rPr>
          <w:rFonts w:hint="eastAsia" w:ascii="等线 Light" w:hAnsi="等线 Light" w:eastAsia="宋体" w:cs="Times New Roman"/>
          <w:b/>
          <w:kern w:val="2"/>
          <w:sz w:val="24"/>
          <w:szCs w:val="40"/>
          <w:lang w:val="zh-CN" w:eastAsia="zh-CN" w:bidi="ar-SA"/>
        </w:rPr>
      </w:pPr>
      <w:r>
        <w:rPr>
          <w:rFonts w:hint="eastAsia" w:ascii="等线 Light" w:hAnsi="等线 Light" w:eastAsia="宋体" w:cs="Times New Roman"/>
          <w:b/>
          <w:kern w:val="2"/>
          <w:sz w:val="24"/>
          <w:szCs w:val="40"/>
          <w:lang w:val="zh-CN" w:eastAsia="zh-CN" w:bidi="ar-SA"/>
        </w:rPr>
        <w:t>医用气体监控与报警系统说明</w:t>
      </w:r>
    </w:p>
    <w:p w14:paraId="1775F726">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医用气体监控与报警系统，通过局域网络和服务器，对主要区域的医用气体进行检测和报警，对提高医用气体运行的安全性起到重要作用。实时对液氧站、空压站、吸引站、楼层护士站等处的液位监测液位状态和报警、液氧加液量统计、机房设备运行状态、机房输出压力超限报警、设备维保预警、过滤芯更换预警、区域氧气流量统计、区域医用气体压力超限报警。</w:t>
      </w:r>
    </w:p>
    <w:p w14:paraId="2C29F43C">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本项目主要是对扩容的液氧站、本楼的地下室空压站、地下室吸引站、楼层护士站进行实时监测和报警，数据信号通过网络系统传输到值班室服务器，在大屏幕上实时动态被监测区域的使用状态和报警进行有效监测。</w:t>
      </w:r>
    </w:p>
    <w:p w14:paraId="2E28E8A0">
      <w:pPr>
        <w:widowControl w:val="0"/>
        <w:numPr>
          <w:ilvl w:val="1"/>
          <w:numId w:val="0"/>
        </w:numPr>
        <w:adjustRightInd w:val="0"/>
        <w:spacing w:line="360" w:lineRule="auto"/>
        <w:ind w:left="709" w:firstLine="480" w:firstLineChars="200"/>
        <w:jc w:val="left"/>
        <w:rPr>
          <w:rFonts w:hint="eastAsia" w:ascii="宋体" w:hAnsi="宋体" w:eastAsia="宋体" w:cs="Lucida Sans"/>
          <w:kern w:val="2"/>
          <w:sz w:val="24"/>
          <w:szCs w:val="24"/>
          <w:lang w:val="en-US" w:eastAsia="zh-CN" w:bidi="ar-SA"/>
        </w:rPr>
      </w:pPr>
      <w:r>
        <w:rPr>
          <w:rFonts w:hint="default" w:ascii="宋体" w:hAnsi="宋体" w:eastAsia="宋体" w:cs="Lucida Sans"/>
          <w:kern w:val="2"/>
          <w:sz w:val="24"/>
          <w:szCs w:val="24"/>
          <w:lang w:val="en-US" w:eastAsia="zh-CN" w:bidi="ar-SA"/>
        </w:rPr>
        <w:t>1.</w:t>
      </w:r>
      <w:r>
        <w:rPr>
          <w:rFonts w:hint="eastAsia" w:ascii="宋体" w:hAnsi="宋体" w:eastAsia="宋体" w:cs="Lucida Sans"/>
          <w:kern w:val="2"/>
          <w:sz w:val="24"/>
          <w:szCs w:val="24"/>
          <w:lang w:val="en-US" w:eastAsia="zh-CN" w:bidi="ar-SA"/>
        </w:rPr>
        <w:t>液氧站监测报警器：在原有液氧报警箱的基础上增加功能新装液氧罐的液位动态实时显示；加液量即时播报和显示、后台加液量统计；使用时的流水指示；液氧液位低液位预警，超低液位报警；蒸发压力动态实时显示、超压报警；输出压力动态实时显示、超欠压报警。并接入报警网络。</w:t>
      </w:r>
    </w:p>
    <w:p w14:paraId="374E1A32">
      <w:pPr>
        <w:widowControl w:val="0"/>
        <w:numPr>
          <w:ilvl w:val="1"/>
          <w:numId w:val="0"/>
        </w:numPr>
        <w:adjustRightInd w:val="0"/>
        <w:spacing w:line="360" w:lineRule="auto"/>
        <w:ind w:left="709" w:firstLine="480" w:firstLineChars="200"/>
        <w:jc w:val="left"/>
        <w:rPr>
          <w:rFonts w:hint="eastAsia" w:ascii="宋体" w:hAnsi="宋体" w:eastAsia="宋体" w:cs="Lucida Sans"/>
          <w:kern w:val="2"/>
          <w:sz w:val="24"/>
          <w:szCs w:val="24"/>
          <w:lang w:val="en-US" w:eastAsia="zh-CN" w:bidi="ar-SA"/>
        </w:rPr>
      </w:pPr>
      <w:r>
        <w:rPr>
          <w:rFonts w:hint="default" w:ascii="宋体" w:hAnsi="宋体" w:eastAsia="宋体" w:cs="Lucida Sans"/>
          <w:kern w:val="2"/>
          <w:sz w:val="24"/>
          <w:szCs w:val="24"/>
          <w:lang w:val="en-US" w:eastAsia="zh-CN" w:bidi="ar-SA"/>
        </w:rPr>
        <w:t>2.</w:t>
      </w:r>
      <w:r>
        <w:rPr>
          <w:rFonts w:hint="eastAsia" w:ascii="宋体" w:hAnsi="宋体" w:eastAsia="宋体" w:cs="Lucida Sans"/>
          <w:kern w:val="2"/>
          <w:sz w:val="24"/>
          <w:szCs w:val="24"/>
          <w:lang w:val="en-US" w:eastAsia="zh-CN" w:bidi="ar-SA"/>
        </w:rPr>
        <w:t>空压站监测报警、吸引站监测报警、楼层压力监测报警接入报警网络。</w:t>
      </w:r>
    </w:p>
    <w:p w14:paraId="3D02F816">
      <w:pPr>
        <w:widowControl w:val="0"/>
        <w:numPr>
          <w:ilvl w:val="1"/>
          <w:numId w:val="0"/>
        </w:numPr>
        <w:adjustRightInd w:val="0"/>
        <w:spacing w:line="360" w:lineRule="auto"/>
        <w:ind w:left="709" w:firstLine="480" w:firstLineChars="200"/>
        <w:jc w:val="left"/>
        <w:rPr>
          <w:rFonts w:hint="eastAsia" w:ascii="宋体" w:hAnsi="宋体" w:eastAsia="宋体" w:cs="Lucida Sans"/>
          <w:kern w:val="2"/>
          <w:sz w:val="24"/>
          <w:szCs w:val="24"/>
          <w:lang w:val="en-US" w:eastAsia="zh-CN" w:bidi="ar-SA"/>
        </w:rPr>
      </w:pPr>
      <w:r>
        <w:rPr>
          <w:rFonts w:hint="default" w:ascii="宋体" w:hAnsi="宋体" w:eastAsia="宋体" w:cs="Lucida Sans"/>
          <w:kern w:val="2"/>
          <w:sz w:val="24"/>
          <w:szCs w:val="24"/>
          <w:lang w:val="en-US" w:eastAsia="zh-CN" w:bidi="ar-SA"/>
        </w:rPr>
        <w:t>3.</w:t>
      </w:r>
      <w:r>
        <w:rPr>
          <w:rFonts w:hint="eastAsia" w:ascii="宋体" w:hAnsi="宋体" w:eastAsia="宋体" w:cs="Lucida Sans"/>
          <w:kern w:val="2"/>
          <w:sz w:val="24"/>
          <w:szCs w:val="24"/>
          <w:lang w:val="en-US" w:eastAsia="zh-CN" w:bidi="ar-SA"/>
        </w:rPr>
        <w:t>网络交换机、超五类网线、线管安装。</w:t>
      </w:r>
    </w:p>
    <w:p w14:paraId="0DA12DD5">
      <w:pPr>
        <w:widowControl w:val="0"/>
        <w:numPr>
          <w:ilvl w:val="1"/>
          <w:numId w:val="0"/>
        </w:numPr>
        <w:adjustRightInd w:val="0"/>
        <w:spacing w:line="360" w:lineRule="auto"/>
        <w:ind w:left="709" w:firstLine="480" w:firstLineChars="200"/>
        <w:jc w:val="left"/>
        <w:rPr>
          <w:rFonts w:ascii="宋体" w:hAnsi="宋体" w:eastAsia="宋体" w:cs="Lucida Sans"/>
          <w:kern w:val="2"/>
          <w:sz w:val="24"/>
          <w:szCs w:val="24"/>
          <w:lang w:val="en-US" w:eastAsia="zh-CN" w:bidi="ar-SA"/>
        </w:rPr>
      </w:pPr>
      <w:r>
        <w:rPr>
          <w:rFonts w:hint="default" w:ascii="宋体" w:hAnsi="宋体" w:eastAsia="宋体" w:cs="Lucida Sans"/>
          <w:kern w:val="2"/>
          <w:sz w:val="24"/>
          <w:szCs w:val="24"/>
          <w:lang w:val="en-US" w:eastAsia="zh-CN" w:bidi="ar-SA"/>
        </w:rPr>
        <w:t>4.</w:t>
      </w:r>
      <w:r>
        <w:rPr>
          <w:rFonts w:hint="eastAsia" w:ascii="宋体" w:hAnsi="宋体" w:eastAsia="宋体" w:cs="Lucida Sans"/>
          <w:kern w:val="2"/>
          <w:sz w:val="24"/>
          <w:szCs w:val="24"/>
          <w:lang w:val="en-US" w:eastAsia="zh-CN" w:bidi="ar-SA"/>
        </w:rPr>
        <w:t>值班室服务器软件更新。</w:t>
      </w:r>
    </w:p>
    <w:p w14:paraId="1CF25805">
      <w:pPr>
        <w:widowControl w:val="0"/>
        <w:numPr>
          <w:ilvl w:val="1"/>
          <w:numId w:val="0"/>
        </w:numPr>
        <w:adjustRightInd w:val="0"/>
        <w:spacing w:line="360" w:lineRule="auto"/>
        <w:ind w:left="709" w:firstLine="480" w:firstLineChars="200"/>
        <w:jc w:val="left"/>
        <w:rPr>
          <w:rFonts w:ascii="宋体" w:hAnsi="宋体" w:eastAsia="宋体" w:cs="Lucida Sans"/>
          <w:kern w:val="2"/>
          <w:sz w:val="24"/>
          <w:szCs w:val="24"/>
          <w:lang w:val="en-US" w:eastAsia="zh-CN" w:bidi="ar-SA"/>
        </w:rPr>
      </w:pPr>
      <w:r>
        <w:rPr>
          <w:rFonts w:hint="default" w:ascii="宋体" w:hAnsi="宋体" w:eastAsia="宋体" w:cs="Lucida Sans"/>
          <w:kern w:val="2"/>
          <w:sz w:val="24"/>
          <w:szCs w:val="24"/>
          <w:lang w:val="en-US" w:eastAsia="zh-CN" w:bidi="ar-SA"/>
        </w:rPr>
        <w:t>5.</w:t>
      </w:r>
      <w:r>
        <w:rPr>
          <w:rFonts w:hint="eastAsia" w:ascii="宋体" w:hAnsi="宋体" w:eastAsia="宋体" w:cs="Lucida Sans"/>
          <w:kern w:val="2"/>
          <w:sz w:val="24"/>
          <w:szCs w:val="24"/>
          <w:lang w:val="en-US" w:eastAsia="zh-CN" w:bidi="ar-SA"/>
        </w:rPr>
        <w:t>提供产品的检测报告：</w:t>
      </w:r>
    </w:p>
    <w:p w14:paraId="0EDD00CF">
      <w:pPr>
        <w:widowControl w:val="0"/>
        <w:numPr>
          <w:ilvl w:val="0"/>
          <w:numId w:val="0"/>
        </w:numPr>
        <w:adjustRightInd w:val="0"/>
        <w:spacing w:line="360" w:lineRule="auto"/>
        <w:ind w:left="0" w:firstLine="480" w:firstLineChars="200"/>
        <w:jc w:val="left"/>
        <w:rPr>
          <w:rFonts w:hint="eastAsia"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(1)</w:t>
      </w:r>
      <w:r>
        <w:rPr>
          <w:rFonts w:hint="eastAsia" w:ascii="宋体" w:hAnsi="宋体" w:eastAsia="宋体" w:cs="Lucida Sans"/>
          <w:kern w:val="2"/>
          <w:sz w:val="24"/>
          <w:szCs w:val="24"/>
          <w:lang w:val="en-US" w:eastAsia="zh-CN" w:bidi="ar-SA"/>
        </w:rPr>
        <w:t>报警系统符合</w:t>
      </w:r>
      <w:r>
        <w:rPr>
          <w:rFonts w:ascii="宋体" w:hAnsi="宋体" w:eastAsia="宋体" w:cs="Lucida Sans"/>
          <w:kern w:val="2"/>
          <w:sz w:val="24"/>
          <w:szCs w:val="24"/>
          <w:lang w:val="en-US" w:eastAsia="zh-CN" w:bidi="ar-SA"/>
        </w:rPr>
        <w:t>YY 9706.102-2021</w:t>
      </w:r>
      <w:r>
        <w:rPr>
          <w:rFonts w:hint="eastAsia" w:ascii="宋体" w:hAnsi="宋体" w:eastAsia="宋体" w:cs="Lucida Sans"/>
          <w:kern w:val="2"/>
          <w:sz w:val="24"/>
          <w:szCs w:val="24"/>
          <w:lang w:val="en-US" w:eastAsia="zh-CN" w:bidi="ar-SA"/>
        </w:rPr>
        <w:t>《</w:t>
      </w:r>
      <w:r>
        <w:rPr>
          <w:rFonts w:ascii="宋体" w:hAnsi="宋体" w:eastAsia="宋体" w:cs="Lucida Sans"/>
          <w:kern w:val="2"/>
          <w:sz w:val="24"/>
          <w:szCs w:val="24"/>
          <w:lang w:val="en-US" w:eastAsia="zh-CN" w:bidi="ar-SA"/>
        </w:rPr>
        <w:t>医用电气设备 第1-2部分:基本安全和基本性能的通用要求 并列标准:电磁兼容 要求和试验</w:t>
      </w:r>
      <w:r>
        <w:rPr>
          <w:rFonts w:hint="eastAsia" w:ascii="宋体" w:hAnsi="宋体" w:eastAsia="宋体" w:cs="Lucida Sans"/>
          <w:kern w:val="2"/>
          <w:sz w:val="24"/>
          <w:szCs w:val="24"/>
          <w:lang w:val="en-US" w:eastAsia="zh-CN" w:bidi="ar-SA"/>
        </w:rPr>
        <w:t>》的检测报告。</w:t>
      </w:r>
    </w:p>
    <w:p w14:paraId="728EA8C4">
      <w:pPr>
        <w:widowControl w:val="0"/>
        <w:numPr>
          <w:ilvl w:val="0"/>
          <w:numId w:val="0"/>
        </w:numPr>
        <w:adjustRightInd w:val="0"/>
        <w:spacing w:line="360" w:lineRule="auto"/>
        <w:ind w:left="0" w:firstLine="480" w:firstLineChars="200"/>
        <w:jc w:val="left"/>
        <w:rPr>
          <w:rFonts w:ascii="宋体" w:hAnsi="宋体" w:eastAsia="宋体" w:cs="Lucida Sans"/>
          <w:kern w:val="2"/>
          <w:sz w:val="24"/>
          <w:szCs w:val="24"/>
          <w:lang w:val="en-US" w:eastAsia="zh-CN" w:bidi="ar-SA"/>
        </w:rPr>
      </w:pPr>
      <w:r>
        <w:rPr>
          <w:rFonts w:hint="eastAsia" w:ascii="宋体" w:hAnsi="宋体" w:eastAsia="宋体" w:cs="Lucida Sans"/>
          <w:b w:val="0"/>
          <w:bCs/>
          <w:kern w:val="2"/>
          <w:sz w:val="24"/>
          <w:szCs w:val="24"/>
          <w:lang w:val="en-US" w:eastAsia="zh-CN" w:bidi="ar-SA"/>
        </w:rPr>
        <w:t>(2)</w:t>
      </w:r>
      <w:r>
        <w:rPr>
          <w:rFonts w:hint="eastAsia" w:ascii="宋体" w:hAnsi="宋体" w:eastAsia="宋体" w:cs="Lucida Sans"/>
          <w:kern w:val="2"/>
          <w:sz w:val="24"/>
          <w:szCs w:val="24"/>
          <w:lang w:val="en-US" w:eastAsia="zh-CN" w:bidi="ar-SA"/>
        </w:rPr>
        <w:t>报警系统符合GB</w:t>
      </w:r>
      <w:r>
        <w:rPr>
          <w:rFonts w:ascii="宋体" w:hAnsi="宋体" w:eastAsia="宋体" w:cs="Lucida Sans"/>
          <w:kern w:val="2"/>
          <w:sz w:val="24"/>
          <w:szCs w:val="24"/>
          <w:lang w:val="en-US" w:eastAsia="zh-CN" w:bidi="ar-SA"/>
        </w:rPr>
        <w:t xml:space="preserve"> 9706.1-202</w:t>
      </w:r>
      <w:r>
        <w:rPr>
          <w:rFonts w:hint="eastAsia" w:ascii="宋体" w:hAnsi="宋体" w:eastAsia="宋体" w:cs="Lucida Sans"/>
          <w:kern w:val="2"/>
          <w:sz w:val="24"/>
          <w:szCs w:val="24"/>
          <w:lang w:val="en-US" w:eastAsia="zh-CN" w:bidi="ar-SA"/>
        </w:rPr>
        <w:t>0《</w:t>
      </w:r>
      <w:r>
        <w:rPr>
          <w:rFonts w:ascii="宋体" w:hAnsi="宋体" w:eastAsia="宋体" w:cs="Lucida Sans"/>
          <w:kern w:val="2"/>
          <w:sz w:val="24"/>
          <w:szCs w:val="24"/>
          <w:lang w:val="en-US" w:eastAsia="zh-CN" w:bidi="ar-SA"/>
        </w:rPr>
        <w:t>医用电气设备　第1部分：基本安全和基本性能的通用要求</w:t>
      </w:r>
      <w:r>
        <w:rPr>
          <w:rFonts w:hint="eastAsia" w:ascii="宋体" w:hAnsi="宋体" w:eastAsia="宋体" w:cs="Lucida Sans"/>
          <w:kern w:val="2"/>
          <w:sz w:val="24"/>
          <w:szCs w:val="24"/>
          <w:lang w:val="en-US" w:eastAsia="zh-CN" w:bidi="ar-SA"/>
        </w:rPr>
        <w:t>》的检测报告。</w:t>
      </w:r>
    </w:p>
    <w:p w14:paraId="56682CB9">
      <w:pPr>
        <w:widowControl w:val="0"/>
        <w:numPr>
          <w:ilvl w:val="0"/>
          <w:numId w:val="0"/>
        </w:numPr>
        <w:adjustRightInd w:val="0"/>
        <w:spacing w:line="360" w:lineRule="auto"/>
        <w:ind w:left="724" w:firstLine="480" w:firstLineChars="200"/>
        <w:contextualSpacing/>
        <w:jc w:val="left"/>
        <w:rPr>
          <w:rFonts w:hint="eastAsia" w:ascii="宋体" w:hAnsi="宋体" w:eastAsia="宋体" w:cs="Times New Roman"/>
          <w:kern w:val="2"/>
          <w:sz w:val="24"/>
          <w:szCs w:val="24"/>
          <w:highlight w:val="none"/>
          <w:lang w:val="en-US" w:eastAsia="zh-CN" w:bidi="ar-SA"/>
        </w:rPr>
      </w:pPr>
      <w:r>
        <w:rPr>
          <w:rFonts w:hint="eastAsia" w:ascii="宋体" w:hAnsi="宋体" w:eastAsia="宋体" w:cs="Lucida Sans"/>
          <w:kern w:val="2"/>
          <w:sz w:val="24"/>
          <w:szCs w:val="24"/>
          <w:lang w:val="en-US" w:eastAsia="zh-CN" w:bidi="ar-SA"/>
        </w:rPr>
        <w:t>（3）报警器材质</w:t>
      </w:r>
      <w:r>
        <w:rPr>
          <w:rFonts w:hint="eastAsia" w:ascii="宋体" w:hAnsi="宋体" w:eastAsia="宋体" w:cs="Lucida Sans"/>
          <w:kern w:val="2"/>
          <w:sz w:val="24"/>
          <w:szCs w:val="24"/>
          <w:highlight w:val="none"/>
          <w:lang w:val="en-US" w:eastAsia="zh-CN" w:bidi="ar-SA"/>
        </w:rPr>
        <w:t>不含有害物质（铅、镉、汞、六价铬）四项重金属成份检测报告。</w:t>
      </w:r>
    </w:p>
    <w:p w14:paraId="064717A7">
      <w:pPr>
        <w:keepNext/>
        <w:keepLines/>
        <w:widowControl w:val="0"/>
        <w:numPr>
          <w:ilvl w:val="0"/>
          <w:numId w:val="2"/>
        </w:numPr>
        <w:spacing w:line="360" w:lineRule="auto"/>
        <w:ind w:left="442" w:hanging="442"/>
        <w:jc w:val="center"/>
        <w:outlineLvl w:val="1"/>
        <w:rPr>
          <w:rFonts w:hint="eastAsia" w:ascii="等线 Light" w:hAnsi="等线 Light" w:eastAsia="宋体" w:cs="Times New Roman"/>
          <w:b/>
          <w:kern w:val="2"/>
          <w:sz w:val="24"/>
          <w:szCs w:val="40"/>
          <w:highlight w:val="none"/>
          <w:lang w:val="zh-CN" w:eastAsia="zh-CN" w:bidi="ar-SA"/>
        </w:rPr>
      </w:pPr>
      <w:r>
        <w:rPr>
          <w:rFonts w:hint="eastAsia" w:ascii="等线 Light" w:hAnsi="等线 Light" w:eastAsia="宋体" w:cs="Times New Roman"/>
          <w:b/>
          <w:kern w:val="2"/>
          <w:sz w:val="24"/>
          <w:szCs w:val="40"/>
          <w:highlight w:val="none"/>
          <w:lang w:val="zh-CN" w:eastAsia="zh-CN" w:bidi="ar-SA"/>
        </w:rPr>
        <w:t>采购清单</w:t>
      </w:r>
    </w:p>
    <w:tbl>
      <w:tblPr>
        <w:tblStyle w:val="62"/>
        <w:tblW w:w="919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5"/>
        <w:gridCol w:w="1651"/>
        <w:gridCol w:w="4798"/>
        <w:gridCol w:w="1025"/>
        <w:gridCol w:w="1024"/>
      </w:tblGrid>
      <w:tr w14:paraId="3974B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71A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C6E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名称</w:t>
            </w:r>
          </w:p>
        </w:tc>
        <w:tc>
          <w:tcPr>
            <w:tcW w:w="4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73C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项目特征</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789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BBE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r>
      <w:tr w14:paraId="363DD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106A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w:t>
            </w:r>
          </w:p>
        </w:tc>
        <w:tc>
          <w:tcPr>
            <w:tcW w:w="849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DD719">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中心吸引系统</w:t>
            </w:r>
          </w:p>
        </w:tc>
      </w:tr>
      <w:tr w14:paraId="7872D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C9B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996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医用真空罐</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16C6AA2D">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1.名称：真空罐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2.规格型号：2.0m³/-100KPa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4.含基础</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EFA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7CF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48D78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AAE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13F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真空分气缸1</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2DC25CF6">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1.名称：真空分气缸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 一进三出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3.材质：不锈钢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5.含基础</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1AB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043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077B5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5B2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366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双联细菌过滤器</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6148B49C">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1.名称：双联细菌过滤器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2.规格型号：处理量≥1000m³/h，精度：0.03μ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E97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6AE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362D4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07C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D4B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污物收集罐</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484983DF">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1.名称：污物收集罐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2.规格型号：容积≥8L,材质:不锈钢,带消毒剂发生器,安装于吸引系统最低处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4.含基础</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4D7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5B5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3BD14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94D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AD2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吸引废气排放灭菌器</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3CD0DABB">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1.名称：吸引废气排放灭菌器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2.规格型号：处理量≥1000m³/h,精度：0.01μ,高温灭菌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4B3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329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5725B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38F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430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变频无油爪式真空泵</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33C48264">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1.名称:变频无油爪式真空泵</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2.规格:单机≥290m³/h/，功率≥5.5kW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4.含基础</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D13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FE8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06285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2D9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CEC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吸引PLC变频控制柜</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05B43762">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1.名称:吸引PLC变频控制柜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2.型号:PLC变频控制，三泵二用一备，循环使用，负压追踪，运行动态显示，自动报警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4.含基础</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2FE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FB0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47FA1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481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E21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不锈钢管1</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682B3D4C">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1.名称：不锈钢管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2.规格：φ89*2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3.焊接方式：氩弧焊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4.管内充氩保护氩弧焊连接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5.含气压试验、泄露性试验、空气吹扫、管道脱脂、管道标识贴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40C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F3B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58.44</w:t>
            </w:r>
          </w:p>
        </w:tc>
      </w:tr>
      <w:tr w14:paraId="1420D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326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658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不锈钢管2</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48D19C4E">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1.名称：不锈钢管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2.规格：φ89*3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3.焊接方式：氩弧焊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4.管内充氩保护氩弧焊连接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5.含气压试验、泄露性试验、空气吹扫、管道脱脂、管道标识贴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9CE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649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15.58</w:t>
            </w:r>
          </w:p>
        </w:tc>
      </w:tr>
      <w:tr w14:paraId="0B69D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83C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91E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蝶阀1</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4F0AAF41">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1.名称:不锈钢蝶阀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2.型号、规格:DN80；D371F4-16Q</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3.连接形式:法兰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4E5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446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r>
      <w:tr w14:paraId="6F9C6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50B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E35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蝶阀2</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77453D9D">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1.名称:不锈钢蝶阀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2.型号、规格:DN65；D371F4-16Q</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3.连接形式:法兰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9FF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A60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5C6CD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C5E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848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闸阀</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0BD74575">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1.名称:不锈钢闸阀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2.型号、规格:DN80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3.连接形式:法兰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AE5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449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0C0DA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9"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FF8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898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单向阀</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4A581C56">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1.名称:不锈钢单向阀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2.型号、规格:DN65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3.连接形式:法兰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0D1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EF9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4ED31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5B0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D03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低压不锈钢法兰1</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5E77B526">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1.材质:低压不锈钢法兰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2.型号、规格:DN80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3.连接形式:氩弧焊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425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FDB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r>
      <w:tr w14:paraId="20DF9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071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67E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低压不锈钢法兰2</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0EB9317A">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1.材质:低压不锈钢法兰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2.型号、规格:DN65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3.连接形式:氩弧焊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82D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C80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14:paraId="68FE2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A58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C1F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吸引机房装修</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0C9F79BF">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1.吸引机房装修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591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06D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56F5C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948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6F0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吸引机房内电源线、电缆桥架及电线管</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1DB9902A">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1.吸引机房内电源线、电缆桥架及电线管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974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B79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52BD1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9"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F87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AD8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吸引机房设备电线、网络、信号线</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7C5E633E">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1.吸引机房设备电线、网络、信号线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F2E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4A7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7E3F4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6C5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921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气源报警面板（含远程网络线、真空表及安装附件）</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2555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1.气源报警面板（含远程网络线、真空表及安装附件）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1F9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5AB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4F5D6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10E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0C4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医用紫铜管1</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B369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2.规格：φ76*2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EAC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9AD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78.85</w:t>
            </w:r>
          </w:p>
        </w:tc>
      </w:tr>
      <w:tr w14:paraId="5A7DA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6BC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BE4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医用紫铜管2</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FE36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2.规格：φ54*1.5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806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171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335.55</w:t>
            </w:r>
          </w:p>
        </w:tc>
      </w:tr>
      <w:tr w14:paraId="5CEC9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28A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C1F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医用紫铜管3</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2E92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2.规格：φ42*1.5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249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6B4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54.7</w:t>
            </w:r>
          </w:p>
        </w:tc>
      </w:tr>
      <w:tr w14:paraId="74F38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87E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855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医用紫铜管4</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7FCA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2.规格：φ28*1.2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932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D66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68.05</w:t>
            </w:r>
          </w:p>
        </w:tc>
      </w:tr>
      <w:tr w14:paraId="74BF3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B51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A34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医用紫铜管5</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12F9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2.规格：φ12*1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491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040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30.8</w:t>
            </w:r>
          </w:p>
        </w:tc>
      </w:tr>
      <w:tr w14:paraId="48A40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C37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41C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医用紫铜管6</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4D09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2.规格：φ10*1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19F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9AB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1055.22</w:t>
            </w:r>
          </w:p>
        </w:tc>
      </w:tr>
      <w:tr w14:paraId="525A2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11D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789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气体检修阀1</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8409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1.名称：气体检修阀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2.规格：DN6</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3.材质：H62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F0F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608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296</w:t>
            </w:r>
          </w:p>
        </w:tc>
      </w:tr>
      <w:tr w14:paraId="726A4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611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3B2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气体检修阀2</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5E75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1.名称：气体检修阀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2.规格：DN25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3.材质：H62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CDA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414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690AA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9C7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24F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气体检修阀3</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007122E1">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1.名称：气体检修阀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2.规格：DN50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3.材质：H62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C18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617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2B295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799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492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氧气、吸引软吊式终端</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top"/>
          </w:tcPr>
          <w:p w14:paraId="6093DF55">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1、规格：氧气、吸引软吊式终端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2、德标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3、支架安装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4、其他：详见设计及规范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98C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2BB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19FBB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510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B8A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紫铜管件（含弯头/直接/三通等）1</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CBD9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2.规格：φ10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663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66D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175</w:t>
            </w:r>
          </w:p>
        </w:tc>
      </w:tr>
      <w:tr w14:paraId="38268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53F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94D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紫铜管件（含弯头/直接/三通等）2</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8815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2.规格：φ12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BFA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D38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3059A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04F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F57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紫铜管件（含弯头/直接/三通等）3</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9ADC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2.规格：φ28</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02A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6F5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r>
      <w:tr w14:paraId="3F5E1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A91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763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紫铜管件（含弯头/直接/三通等）4</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10A9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2.规格：φ42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D25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C21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r>
      <w:tr w14:paraId="4864A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285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1E2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紫铜管件（含弯头/直接/三通等）5</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5E2A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2.规格：φ54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76E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4F0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157</w:t>
            </w:r>
          </w:p>
        </w:tc>
      </w:tr>
      <w:tr w14:paraId="2425A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4AD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CADF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紫铜管件（含弯头/直接/三通等）6</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4950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2.规格：φ76</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074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B6A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r>
      <w:tr w14:paraId="0DEC3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95C0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w:t>
            </w:r>
          </w:p>
        </w:tc>
        <w:tc>
          <w:tcPr>
            <w:tcW w:w="84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519F1EB">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压缩空气系统</w:t>
            </w:r>
          </w:p>
        </w:tc>
      </w:tr>
      <w:tr w14:paraId="61A6E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143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CC3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真空分气缸2</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ECC3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1.名称：真空分气缸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 一进三出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3.材质：不锈钢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5.含基础</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D20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C11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75C39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044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012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高效过滤器</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BCE2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1.名称：高效过滤器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2.规格型号：处理量≥2.65m³/min，过滤精度：0.01μ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479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909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775B0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FDD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19C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活性碳过滤器</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B426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1.名称：活性碳过滤器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2.规格型号：处理量：2.65m³/min，过滤精度：0.01μ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C1F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826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5E468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FC9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408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初效过滤器</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B7FD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1.名称：初效过滤器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2.规格型号：处理量≥2.65m³/min，过滤精度：0.1μ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126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EAB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089DB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930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B80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不锈钢空气贮罐1</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52DE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1.名称：不锈钢空气贮罐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2.规格型号：1.0m³/0.8MPa，（湿罐）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4.含基础</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8BA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07B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10D52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8BA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C21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不锈钢空气贮罐2</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332D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1.名称：不锈钢空气贮罐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2.规格型号：1.0m³/0.8MPa，（干罐）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4.含基础</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9E0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001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374B7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653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806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微热吸附式干燥机</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98F4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1.名称：微热吸附式干燥机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2.规格型号：单机处理量3.58m³/min，压力露点≤-40℃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4.含基础</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C98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B24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1B3BE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2C7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5DB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无油涡旋空压机</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E3D9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1.名称：无油涡旋空压机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2.规格型号：单机1.86m³/min/功率16.5kW,总排量5.58m³/h；100%全无油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4.含基础</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0DF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510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20FDC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EE2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FDB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气水分离后冷却器</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5EC0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1.名称:气水分离后冷却器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2.规格型号:处理量：4.7m³/min,精度：0.3μ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E6E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835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0E16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39A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69B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自力式减压器</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0131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1.名称：自力式减压器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2.规格：ZZYP-16P/DN32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3.压力等级：压力0.5Mpa时，总流量≥220M3/h，一用一备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66A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201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0BC7D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70D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E37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电源控制柜</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E056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1.名称:电源控制柜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2.型号:电源自动切换，P=50kVA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4.含基础</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1B6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BED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1E026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EFC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600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智能品质监测装置</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E596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1.名称:智能品质监测装置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2.型号:监测压力露点温度、一氧化碳、一氧化氮、压力等4项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4.含基础</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31C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BCB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78DB3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197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492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双活接铜球阀</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9983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1.类型:双活接铜球阀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2.规格、压力等级:DN32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BE9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EF0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r>
      <w:tr w14:paraId="2AA85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BCE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88B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医用紫铜管7</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DF45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2.规格：φ35*2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AD3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D09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46.84</w:t>
            </w:r>
          </w:p>
        </w:tc>
      </w:tr>
      <w:tr w14:paraId="4874E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017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956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紫铜管件（含弯头/直接/三通等）7</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883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2.规格：φ35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6E7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028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r>
      <w:tr w14:paraId="287D8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3AE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827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套管1</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C5CF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1.类型:穿墙钢套管制作安装</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2.规格:DN80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884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F62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7F607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F92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ED8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压缩空气机房装修</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F802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1.压缩空气机房装修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05E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FAE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4CBF0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F87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F25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压缩空气机房内电源线、电缆桥架及电线管</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B0F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1.压缩空气机房内电源线、电缆桥架及电线管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233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78A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6E6F8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03B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45B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压缩空气机房网络传输线、管</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CD91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1.压缩空气机房网络传输线、管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FC7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9F0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6FAA7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AE8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681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二级稳压箱</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D576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1.名称：空气二级稳压箱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CAF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4ED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0BFA9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01D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051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医用紫铜管8</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FFF7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2.规格：φ32*1.2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47B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85D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88.66</w:t>
            </w:r>
          </w:p>
        </w:tc>
      </w:tr>
      <w:tr w14:paraId="5D9F6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4BC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775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医用紫铜管9</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375A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2.规格：φ28*1.2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CF3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C0F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165.17</w:t>
            </w:r>
          </w:p>
        </w:tc>
      </w:tr>
      <w:tr w14:paraId="7B3CC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839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03D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医用紫铜管10</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0BC2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2.规格：φ22*1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FB9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6BC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383.49</w:t>
            </w:r>
          </w:p>
        </w:tc>
      </w:tr>
      <w:tr w14:paraId="5344E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50C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64C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医用紫铜管11</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FECD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2.规格：φ16*1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843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363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52.74</w:t>
            </w:r>
          </w:p>
        </w:tc>
      </w:tr>
      <w:tr w14:paraId="3F89D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6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46F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B66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医用紫铜管12</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9917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2.规格：φ10*1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485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451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10.75</w:t>
            </w:r>
          </w:p>
        </w:tc>
      </w:tr>
      <w:tr w14:paraId="2BE82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425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544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医用紫铜管13</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A257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2.规格：φ8*1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C80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E5F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918.33</w:t>
            </w:r>
          </w:p>
        </w:tc>
      </w:tr>
      <w:tr w14:paraId="2F498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C9F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30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气体检修阀4</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F77F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1.名称：气体检修阀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2.规格：DN4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3.材质：H62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B2F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A2E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237</w:t>
            </w:r>
          </w:p>
        </w:tc>
      </w:tr>
      <w:tr w14:paraId="4ACED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BF6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30C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气体检修阀5</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FC5A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1.名称：气体检修阀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2.规格：DN15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3.材质：H62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6AB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417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423D1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4C9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CFD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气体检修阀6</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0814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1.名称：气体检修阀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2.规格：DN25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3.材质：H62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66F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C53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5777C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445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C88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紫铜管件（含弯头/直接/三通等）8</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8020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2.规格：φ8</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1FA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213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153</w:t>
            </w:r>
          </w:p>
        </w:tc>
      </w:tr>
      <w:tr w14:paraId="4B8FA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1B7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142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紫铜管件（含弯头/直接/三通等）9</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7201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2.规格：φ10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988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AB4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r>
      <w:tr w14:paraId="333F3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6DE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CDC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紫铜管件（含弯头/直接/三通等）10</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BDA6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2.规格：φ16</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5D0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D35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r>
      <w:tr w14:paraId="1E9AE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D03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C11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紫铜管件（含弯头/直接/三通等）11</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2497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2.规格：φ22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B29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5CE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151</w:t>
            </w:r>
          </w:p>
        </w:tc>
      </w:tr>
      <w:tr w14:paraId="47062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B7C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40A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紫铜管件（含弯头/直接/三通等）12</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4B62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2.规格：φ28</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B2B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CC8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r>
      <w:tr w14:paraId="6C3A8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0DB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D88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紫铜管件（含弯头/直接/三通等）13</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0FC8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2.规格：φ32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2D7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49A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r>
      <w:tr w14:paraId="67A86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945B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w:t>
            </w:r>
          </w:p>
        </w:tc>
        <w:tc>
          <w:tcPr>
            <w:tcW w:w="84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388BDD">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中心供氧系统</w:t>
            </w:r>
          </w:p>
        </w:tc>
      </w:tr>
      <w:tr w14:paraId="4115E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8BB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D34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液氧罐</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DD0D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1.名称：液氧罐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2.规格型号：5立方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3.含基础,与原基础同标高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5.含基础</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99D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B92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5428A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526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597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汽化器</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AF69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1.名称：汽化器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2.规格型号：Q=500m3/h -1.6MPa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7BD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8B4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1CCC6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A17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726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减压器组</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AD35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1.名称：减压器组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2.规格：DN50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含（排气(排污)阀J61F-40P/DN15,不锈钢）2只；（表前阀J61F-40P/DN15,不锈钢）2只；（不锈钢安全阀DA21-40P/DN15,0.55MPa）2只；（不锈钢安全阀DA21-40P/DN15,0.84MPa）1只；（自力式减压器ZZYP-16P/DN50,全不锈钢）2台；（焊接截止阀J61F-40P/DN40,不锈钢)5只；（氧气压力表Y-100/0-1.6MPa,不锈钢）2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4.含基础</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EB1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8F7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37C24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A60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9CC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分气缸</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2762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1.名称：分气缸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2.规格型号：二进四出，包括氧气专用阀门、安全阀、仪表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3.材质：不锈钢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5.含基础</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996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32B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16E42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5A5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9B3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套管2</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DFFA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1.类型:穿墙钢套管制作安装</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2.规格:DN80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DB9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08C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73118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DA8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C76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液氧站报警装置</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2B7E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1.名称：液氧站报警装置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2.液氧液位、压力、氧气浓度、低温报警装置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ECA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A7D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766BE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ADE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9D1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低温焊接截止阀</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95E9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1.类型:低温焊接截止阀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2.材质:不锈钢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3.规格、压力等级:DJ61F-40P/DN25</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5A0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96E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508C7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C26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937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常温焊接截止阀</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6F25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1.类型:常温焊接截止阀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2.材质:不锈钢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3.规格、压力等级:DJ61F-40P/DN40</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F5C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A79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34838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294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66F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安全阀</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6538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1.名称:安全阀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2.材质:不锈钢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3.型号、规格:DA21-40P/DN15,0.84MPa</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1B5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4A8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23EF5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D82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1C6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不锈钢管3</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F25A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1.名称：不锈钢管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2.规格：φ27*3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3.焊接方式：氩弧焊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4.管内充氩保护氩弧焊连接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5.含气压试验、泄露性试验、空气吹扫、管道脱脂、管道标识贴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125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2CB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09BE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D47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885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不锈钢管4</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0155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1.名称：不锈钢管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2.规格：φ45*3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3.焊接方式：氩弧焊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4.管内充氩保护氩弧焊连接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5.含气压试验、泄露性试验、空气吹扫、管道脱脂、管道标识贴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A2E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7E6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0738C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1A0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37A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液氧站基础、围栏</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4C0E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1.液氧站基础、围栏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FB5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0C3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5C482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4DD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C3E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氧气二级稳压箱1</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631B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1.名称：氧气二级稳压箱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2.L=1100L/min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8CD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7D8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38989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F48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457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氧气二级稳压箱2</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2A3D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1.名称：氧气二级稳压箱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2.L=300L/min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BD6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E67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45485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512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16C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氧气流量计组1</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CFC2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1.名称:氧气流量计组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2.规格流量范围：2L/min～200L/min，输出信号R485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3.含旁通阀门及配件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B9C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DF5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69B2A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2BA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89D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氧气流量计组2</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55FD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1.名称:氧气流量计组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2.规格:流量范围：4L/min～800L/min,输出信号R485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3.含旁通阀门及配件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BF0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F77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7D6BC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422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F4F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医用紫铜管14</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B3AF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2.规格：φ35*1.5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018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B80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415.73</w:t>
            </w:r>
          </w:p>
        </w:tc>
      </w:tr>
      <w:tr w14:paraId="1A791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C70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9E6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医用紫铜管15</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5684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2.规格：φ28*1.2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C00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51D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761.65</w:t>
            </w:r>
          </w:p>
        </w:tc>
      </w:tr>
      <w:tr w14:paraId="40444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908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DCF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医用紫铜管16</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43B9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2.规格：φ16*1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5F1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945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77.05</w:t>
            </w:r>
          </w:p>
        </w:tc>
      </w:tr>
      <w:tr w14:paraId="630F1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EF3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239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医用紫铜管17</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D1DB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2.规格：φ10*1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225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5F0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17.03</w:t>
            </w:r>
          </w:p>
        </w:tc>
      </w:tr>
      <w:tr w14:paraId="7E939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822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73E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医用紫铜管18</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4B12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2.规格：φ8*1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3.介质：气体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4.连接方式：氧乙炔焊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5.脱脂设计要求：含管道脱脂、气压试验、泄漏性试验、吹扫等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6.具体要求详见设计图纸及规范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7.含管道支架制作安装、金属结构除轻锈，调和漆、防锈漆各2遍</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07F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260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1023.02</w:t>
            </w:r>
          </w:p>
        </w:tc>
      </w:tr>
      <w:tr w14:paraId="486CF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DBE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C2D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气体检修阀7</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0570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1.名称：气体检修阀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2.规格：DN4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3.材质：H62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31C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DF3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258</w:t>
            </w:r>
          </w:p>
        </w:tc>
      </w:tr>
      <w:tr w14:paraId="5B2A1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0E9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E54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气体检修阀8</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7DF7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1.名称：气体检修阀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2.规格：DN15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3.材质：H62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D29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89A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548E3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99C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18B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气体检修阀9</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D2F9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1.名称：气体检修阀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2.规格：DN25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3.材质：H62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AE5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5CA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749E0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862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C83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三气区域阀门报警箱</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4B0F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1.名称：三气区域阀门报警箱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DBA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30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14:paraId="3258B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5F3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AAA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紫铜管件（含弯头/直接/三通等）14</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1E37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2.规格：φ8</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9BC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5FA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r>
      <w:tr w14:paraId="6024B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40C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14C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紫铜管件（含弯头/直接/三通等）15</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D883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2.规格：φ10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BD9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4BF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355AA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465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E37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紫铜管件（含弯头/直接/三通等）16</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45EF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2.规格：φ16</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78D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006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r>
      <w:tr w14:paraId="3D4A3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EFD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433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紫铜管件（含弯头/直接/三通等）17</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AEFB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2.规格：φ28</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D74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9D0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230</w:t>
            </w:r>
          </w:p>
        </w:tc>
      </w:tr>
      <w:tr w14:paraId="2EE5B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BF5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308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紫铜管件（含弯头/直接/三通等）18</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213A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1.名称：紫铜管件（含弯头/直接/三通等）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2.规格：φ35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3.材质：TP2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4.含铜球头螺帽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973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EB8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w:t>
            </w:r>
          </w:p>
        </w:tc>
      </w:tr>
      <w:tr w14:paraId="544AA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555B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四、</w:t>
            </w:r>
          </w:p>
        </w:tc>
        <w:tc>
          <w:tcPr>
            <w:tcW w:w="84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27D7061">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其他配套电器件</w:t>
            </w:r>
          </w:p>
        </w:tc>
      </w:tr>
      <w:tr w14:paraId="2BE12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BE9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00C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吸引终端</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B1B9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1.名称:吸引终端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E03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FA0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257</w:t>
            </w:r>
          </w:p>
        </w:tc>
      </w:tr>
      <w:tr w14:paraId="20C06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EF0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A88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空气终端</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AB31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1.名称:空气终端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4DD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1FA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w:t>
            </w:r>
          </w:p>
        </w:tc>
      </w:tr>
      <w:tr w14:paraId="48273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B45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B1A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氧气终端</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7A90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1.名称:氧气终端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831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F94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262</w:t>
            </w:r>
          </w:p>
        </w:tc>
      </w:tr>
      <w:tr w14:paraId="3A496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8ED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A61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病房设备终端箱</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770F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1.名称：病房设备终端箱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2.规格780×600×80、面板5mm铝板，表面木纹，呼叫分机、电源插座、开关、网插、气体终端均暗装；箱体严格气、强电、弱电分离，具有医用设备专用等电位接地。箱内包括氧气、空气、吸引检修阀。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438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F89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206</w:t>
            </w:r>
          </w:p>
        </w:tc>
      </w:tr>
      <w:tr w14:paraId="6C28D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C87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151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医疗设备带</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FA53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1.名称：豪华型铝合金设备带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2.规格：规格220×68×1.8，三腔组合式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3.设备带表面喷塑；静电喷塑，颜色同10-12楼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4.具体要求详见设计图纸及规范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A28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15E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r>
      <w:tr w14:paraId="6AD70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FC3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2F5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插座</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1B89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1.名称:五孔插座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2.规格:220V/10A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3.安装方式:设备带上安装</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4.含接线盒、开孔</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64B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A7A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1176</w:t>
            </w:r>
          </w:p>
        </w:tc>
      </w:tr>
      <w:tr w14:paraId="695F3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90C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CE7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单联单控开关</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DE25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1.名称:单联单控开关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2.规格:220V/10A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3.安装方式:设备带上安装</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4.含接线盒、开孔</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23D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184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253</w:t>
            </w:r>
          </w:p>
        </w:tc>
      </w:tr>
      <w:tr w14:paraId="18C01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075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6DD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双网络接口</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FAF4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1.名称:双网络接口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2.安装方式:设备带上安装</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3.含接线盒、开孔</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2CC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C17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253</w:t>
            </w:r>
          </w:p>
        </w:tc>
      </w:tr>
      <w:tr w14:paraId="027D5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E5D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322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床头LED日光灯</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089C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1.名称:床头LED日光灯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2.规格:T5，4W；220V/10A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3.含接线盒、开孔</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79A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316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r>
      <w:tr w14:paraId="6E7B6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2FA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429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配管</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D9E1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1.名称:紧定式镀锌钢导管(JDG)敷设</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2.规格:DN15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3.含开槽及恢复</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24B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777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1960</w:t>
            </w:r>
          </w:p>
        </w:tc>
      </w:tr>
      <w:tr w14:paraId="1E6F4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723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1C4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配线</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B318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1.名称:管内穿照明线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2.型号:BV-2.5</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4D5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D4F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5880</w:t>
            </w:r>
          </w:p>
        </w:tc>
      </w:tr>
      <w:tr w14:paraId="481C0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176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C73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医用气体监控与报警系统</w:t>
            </w:r>
          </w:p>
        </w:tc>
        <w:tc>
          <w:tcPr>
            <w:tcW w:w="4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AA9D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1.名称：医用气体监控与报警系统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2.值班室服务器含软件,液氧站液位、压力、液位加液统计、低液位预警和报警、楼层报警、正负压机房报警、网络交换机、超五类网线、线管等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3.具体详见图纸YQ-23及规范</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25C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D9B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bl>
    <w:p w14:paraId="78115E48">
      <w:pPr>
        <w:keepNext/>
        <w:keepLines/>
        <w:widowControl w:val="0"/>
        <w:numPr>
          <w:ilvl w:val="0"/>
          <w:numId w:val="0"/>
        </w:numPr>
        <w:spacing w:line="360" w:lineRule="auto"/>
        <w:ind w:leftChars="0"/>
        <w:jc w:val="both"/>
        <w:outlineLvl w:val="1"/>
        <w:rPr>
          <w:rFonts w:hint="eastAsia" w:ascii="等线 Light" w:hAnsi="等线 Light" w:eastAsia="宋体" w:cs="Times New Roman"/>
          <w:b/>
          <w:kern w:val="2"/>
          <w:sz w:val="24"/>
          <w:szCs w:val="40"/>
          <w:highlight w:val="none"/>
          <w:lang w:val="zh-CN" w:eastAsia="zh-CN" w:bidi="ar-SA"/>
        </w:rPr>
      </w:pPr>
    </w:p>
    <w:p w14:paraId="27531077">
      <w:pPr>
        <w:spacing w:line="360" w:lineRule="auto"/>
        <w:jc w:val="center"/>
        <w:rPr>
          <w:rFonts w:cs="Times New Roman" w:asciiTheme="minorEastAsia" w:hAnsiTheme="minorEastAsia" w:eastAsiaTheme="minorEastAsia"/>
          <w:b/>
          <w:bCs/>
          <w:sz w:val="24"/>
        </w:rPr>
      </w:pPr>
      <w:r>
        <w:rPr>
          <w:rFonts w:hint="eastAsia" w:cs="Times New Roman" w:asciiTheme="minorEastAsia" w:hAnsiTheme="minorEastAsia" w:eastAsiaTheme="minorEastAsia"/>
          <w:b/>
          <w:bCs/>
          <w:sz w:val="24"/>
          <w:lang w:eastAsia="zh-CN"/>
        </w:rPr>
        <w:t>（九）</w:t>
      </w:r>
      <w:r>
        <w:rPr>
          <w:rFonts w:hint="eastAsia" w:cs="Times New Roman" w:asciiTheme="minorEastAsia" w:hAnsiTheme="minorEastAsia" w:eastAsiaTheme="minorEastAsia"/>
          <w:b/>
          <w:bCs/>
          <w:sz w:val="24"/>
        </w:rPr>
        <w:t>特别说明</w:t>
      </w:r>
    </w:p>
    <w:p w14:paraId="67F3D4A1">
      <w:pPr>
        <w:spacing w:line="360" w:lineRule="auto"/>
        <w:ind w:firstLine="0" w:firstLineChars="0"/>
        <w:jc w:val="left"/>
        <w:rPr>
          <w:rFonts w:hint="eastAsia" w:cs="Times New Roman" w:asciiTheme="minorEastAsia" w:hAnsiTheme="minorEastAsia" w:eastAsiaTheme="minorEastAsia"/>
          <w:sz w:val="24"/>
          <w:lang w:val="en-US" w:eastAsia="zh-CN"/>
        </w:rPr>
      </w:pPr>
      <w:r>
        <w:rPr>
          <w:rFonts w:hint="eastAsia" w:cs="Times New Roman" w:asciiTheme="minorEastAsia" w:hAnsiTheme="minorEastAsia" w:eastAsiaTheme="minorEastAsia"/>
          <w:sz w:val="24"/>
        </w:rPr>
        <w:t>1</w:t>
      </w:r>
      <w:r>
        <w:rPr>
          <w:rFonts w:hint="eastAsia" w:cs="Times New Roman" w:asciiTheme="minorEastAsia" w:hAnsiTheme="minorEastAsia" w:eastAsiaTheme="minorEastAsia"/>
          <w:sz w:val="24"/>
          <w:lang w:val="en-US" w:eastAsia="zh-CN"/>
        </w:rPr>
        <w:t>. 本项目设备安装严格按照规范要求进行，达到各项拟定的设计指标。项目为医院项目，医用气体系统属于生命支持及急救中的基础保障，与人民的生命健康安全息息相关，对相关设备的可靠性、安全性有着较高要求，因此</w:t>
      </w:r>
      <w:r>
        <w:rPr>
          <w:rFonts w:hint="eastAsia" w:ascii="宋体" w:hAnsi="宋体" w:eastAsia="宋体" w:cs="Times New Roman"/>
          <w:sz w:val="22"/>
        </w:rPr>
        <w:t>液氧罐</w:t>
      </w:r>
      <w:r>
        <w:rPr>
          <w:rFonts w:hint="eastAsia" w:ascii="宋体" w:hAnsi="宋体" w:eastAsia="宋体" w:cs="Times New Roman"/>
          <w:sz w:val="22"/>
          <w:lang w:eastAsia="zh-CN"/>
        </w:rPr>
        <w:t>推荐采用</w:t>
      </w:r>
      <w:r>
        <w:rPr>
          <w:rFonts w:hint="eastAsia" w:ascii="宋体" w:hAnsi="宋体" w:eastAsia="宋体" w:cs="Times New Roman"/>
          <w:sz w:val="22"/>
        </w:rPr>
        <w:t>明欣、华元诚德、空分</w:t>
      </w:r>
      <w:r>
        <w:rPr>
          <w:rFonts w:hint="eastAsia" w:ascii="宋体" w:hAnsi="宋体" w:eastAsia="宋体" w:cs="Times New Roman"/>
          <w:bCs/>
          <w:sz w:val="22"/>
        </w:rPr>
        <w:t>或同档次及以上</w:t>
      </w:r>
      <w:r>
        <w:rPr>
          <w:rFonts w:hint="eastAsia" w:ascii="宋体" w:hAnsi="宋体" w:eastAsia="宋体" w:cs="Times New Roman"/>
          <w:bCs/>
          <w:sz w:val="22"/>
          <w:lang w:eastAsia="zh-CN"/>
        </w:rPr>
        <w:t>；</w:t>
      </w:r>
      <w:r>
        <w:rPr>
          <w:rFonts w:hint="eastAsia" w:ascii="宋体" w:hAnsi="宋体" w:eastAsia="宋体" w:cs="Times New Roman"/>
          <w:sz w:val="22"/>
        </w:rPr>
        <w:t>变频无油爪式真空泵</w:t>
      </w:r>
      <w:r>
        <w:rPr>
          <w:rFonts w:hint="eastAsia" w:cs="Times New Roman" w:asciiTheme="minorEastAsia" w:hAnsiTheme="minorEastAsia" w:eastAsiaTheme="minorEastAsia"/>
          <w:sz w:val="24"/>
          <w:lang w:val="en-US" w:eastAsia="zh-CN"/>
        </w:rPr>
        <w:t>推荐采用</w:t>
      </w:r>
      <w:r>
        <w:rPr>
          <w:rFonts w:hint="eastAsia" w:ascii="宋体" w:hAnsi="宋体" w:eastAsia="宋体" w:cs="Times New Roman"/>
          <w:sz w:val="22"/>
        </w:rPr>
        <w:t>里其乐、贝克、普旭</w:t>
      </w:r>
      <w:r>
        <w:rPr>
          <w:rFonts w:hint="eastAsia" w:ascii="宋体" w:hAnsi="宋体" w:eastAsia="宋体" w:cs="Times New Roman"/>
          <w:bCs/>
          <w:sz w:val="22"/>
        </w:rPr>
        <w:t>或同档次及以上</w:t>
      </w:r>
      <w:r>
        <w:rPr>
          <w:rFonts w:hint="eastAsia" w:cs="Times New Roman" w:asciiTheme="minorEastAsia" w:hAnsiTheme="minorEastAsia" w:eastAsiaTheme="minorEastAsia"/>
          <w:sz w:val="24"/>
          <w:lang w:val="en-US" w:eastAsia="zh-CN"/>
        </w:rPr>
        <w:t>；</w:t>
      </w:r>
      <w:r>
        <w:rPr>
          <w:rFonts w:hint="eastAsia" w:ascii="宋体" w:hAnsi="宋体" w:eastAsia="宋体" w:cs="Times New Roman"/>
          <w:sz w:val="22"/>
        </w:rPr>
        <w:t>无油空气压缩机</w:t>
      </w:r>
      <w:r>
        <w:rPr>
          <w:rFonts w:hint="eastAsia" w:cs="Times New Roman" w:asciiTheme="minorEastAsia" w:hAnsiTheme="minorEastAsia" w:eastAsiaTheme="minorEastAsia"/>
          <w:sz w:val="24"/>
          <w:lang w:val="en-US" w:eastAsia="zh-CN"/>
        </w:rPr>
        <w:t>推荐采用</w:t>
      </w:r>
      <w:r>
        <w:rPr>
          <w:rFonts w:hint="eastAsia" w:ascii="宋体" w:hAnsi="宋体" w:eastAsia="宋体" w:cs="Times New Roman"/>
          <w:sz w:val="22"/>
        </w:rPr>
        <w:t>英格索兰、阿特拉斯、博格</w:t>
      </w:r>
      <w:r>
        <w:rPr>
          <w:rFonts w:hint="eastAsia" w:ascii="宋体" w:hAnsi="宋体" w:eastAsia="宋体" w:cs="Times New Roman"/>
          <w:bCs/>
          <w:sz w:val="22"/>
        </w:rPr>
        <w:t>或同档次及以上</w:t>
      </w:r>
      <w:r>
        <w:rPr>
          <w:rFonts w:hint="eastAsia" w:cs="Times New Roman" w:asciiTheme="minorEastAsia" w:hAnsiTheme="minorEastAsia" w:eastAsiaTheme="minorEastAsia"/>
          <w:sz w:val="24"/>
          <w:lang w:val="en-US" w:eastAsia="zh-CN"/>
        </w:rPr>
        <w:t>；</w:t>
      </w:r>
      <w:r>
        <w:rPr>
          <w:rFonts w:hint="eastAsia" w:ascii="宋体" w:hAnsi="宋体" w:eastAsia="宋体" w:cs="Times New Roman"/>
          <w:sz w:val="22"/>
        </w:rPr>
        <w:t>吸附式干燥机</w:t>
      </w:r>
      <w:r>
        <w:rPr>
          <w:rFonts w:hint="eastAsia" w:cs="Times New Roman" w:asciiTheme="minorEastAsia" w:hAnsiTheme="minorEastAsia" w:eastAsiaTheme="minorEastAsia"/>
          <w:sz w:val="24"/>
          <w:lang w:val="en-US" w:eastAsia="zh-CN"/>
        </w:rPr>
        <w:t>推荐采用</w:t>
      </w:r>
      <w:r>
        <w:rPr>
          <w:rFonts w:hint="eastAsia" w:ascii="宋体" w:hAnsi="宋体" w:eastAsia="宋体" w:cs="Times New Roman"/>
          <w:sz w:val="22"/>
        </w:rPr>
        <w:t>英格索兰、阿特拉斯、博格</w:t>
      </w:r>
      <w:r>
        <w:rPr>
          <w:rFonts w:hint="eastAsia" w:ascii="宋体" w:hAnsi="宋体" w:eastAsia="宋体" w:cs="Times New Roman"/>
          <w:bCs/>
          <w:sz w:val="22"/>
        </w:rPr>
        <w:t>或同档次及以上</w:t>
      </w:r>
      <w:r>
        <w:rPr>
          <w:rFonts w:hint="eastAsia" w:cs="Times New Roman" w:asciiTheme="minorEastAsia" w:hAnsiTheme="minorEastAsia" w:eastAsiaTheme="minorEastAsia"/>
          <w:sz w:val="24"/>
          <w:lang w:val="en-US" w:eastAsia="zh-CN"/>
        </w:rPr>
        <w:t>；</w:t>
      </w:r>
      <w:r>
        <w:rPr>
          <w:rFonts w:hint="eastAsia" w:ascii="宋体" w:hAnsi="宋体" w:cs="Times New Roman"/>
          <w:sz w:val="22"/>
          <w:lang w:eastAsia="zh-CN"/>
        </w:rPr>
        <w:t>过滤器</w:t>
      </w:r>
      <w:r>
        <w:rPr>
          <w:rFonts w:hint="eastAsia" w:cs="Times New Roman" w:asciiTheme="minorEastAsia" w:hAnsiTheme="minorEastAsia" w:eastAsiaTheme="minorEastAsia"/>
          <w:sz w:val="24"/>
          <w:lang w:val="en-US" w:eastAsia="zh-CN"/>
        </w:rPr>
        <w:t>推荐采用</w:t>
      </w:r>
      <w:r>
        <w:rPr>
          <w:rFonts w:hint="eastAsia" w:ascii="宋体" w:hAnsi="宋体" w:eastAsia="宋体" w:cs="Times New Roman"/>
          <w:sz w:val="22"/>
        </w:rPr>
        <w:t>英格索兰、阿特拉斯、博格</w:t>
      </w:r>
      <w:r>
        <w:rPr>
          <w:rFonts w:hint="eastAsia" w:ascii="宋体" w:hAnsi="宋体" w:eastAsia="宋体" w:cs="Times New Roman"/>
          <w:bCs/>
          <w:sz w:val="22"/>
        </w:rPr>
        <w:t>或同档次及以上</w:t>
      </w:r>
      <w:r>
        <w:rPr>
          <w:rFonts w:hint="eastAsia" w:ascii="宋体" w:hAnsi="宋体" w:cs="Times New Roman"/>
          <w:bCs/>
          <w:sz w:val="22"/>
          <w:lang w:eastAsia="zh-CN"/>
        </w:rPr>
        <w:t>；</w:t>
      </w:r>
      <w:r>
        <w:rPr>
          <w:rFonts w:hint="eastAsia" w:ascii="宋体" w:hAnsi="宋体" w:eastAsia="宋体" w:cs="Times New Roman"/>
          <w:sz w:val="22"/>
        </w:rPr>
        <w:t>医用气体终端</w:t>
      </w:r>
      <w:r>
        <w:rPr>
          <w:rFonts w:hint="eastAsia" w:cs="Times New Roman" w:asciiTheme="minorEastAsia" w:hAnsiTheme="minorEastAsia" w:eastAsiaTheme="minorEastAsia"/>
          <w:sz w:val="24"/>
          <w:lang w:val="en-US" w:eastAsia="zh-CN"/>
        </w:rPr>
        <w:t>推荐采用</w:t>
      </w:r>
      <w:r>
        <w:rPr>
          <w:rFonts w:hint="eastAsia" w:ascii="宋体" w:hAnsi="宋体" w:eastAsia="宋体" w:cs="Times New Roman"/>
          <w:sz w:val="22"/>
        </w:rPr>
        <w:t>捷工、捷锐、捷仪</w:t>
      </w:r>
      <w:r>
        <w:rPr>
          <w:rFonts w:hint="eastAsia" w:ascii="宋体" w:hAnsi="宋体" w:eastAsia="宋体" w:cs="Times New Roman"/>
          <w:bCs/>
          <w:sz w:val="22"/>
        </w:rPr>
        <w:t>或同档次及以上</w:t>
      </w:r>
      <w:r>
        <w:rPr>
          <w:rFonts w:hint="eastAsia" w:cs="Times New Roman" w:asciiTheme="minorEastAsia" w:hAnsiTheme="minorEastAsia" w:eastAsiaTheme="minorEastAsia"/>
          <w:sz w:val="24"/>
          <w:lang w:val="en-US" w:eastAsia="zh-CN"/>
        </w:rPr>
        <w:t>。但也鼓励投标人采用其它成熟可靠的品牌参与投标。</w:t>
      </w:r>
    </w:p>
    <w:p w14:paraId="083839D2">
      <w:pPr>
        <w:spacing w:line="360" w:lineRule="auto"/>
        <w:ind w:firstLine="0" w:firstLineChars="0"/>
        <w:jc w:val="left"/>
        <w:rPr>
          <w:rFonts w:cs="Times New Roman" w:asciiTheme="minorEastAsia" w:hAnsiTheme="minorEastAsia" w:eastAsiaTheme="minorEastAsia"/>
          <w:sz w:val="24"/>
        </w:rPr>
      </w:pPr>
      <w:r>
        <w:rPr>
          <w:rFonts w:hint="eastAsia" w:cs="Times New Roman" w:asciiTheme="minorEastAsia" w:hAnsiTheme="minorEastAsia" w:eastAsiaTheme="minorEastAsia"/>
          <w:sz w:val="24"/>
          <w:lang w:val="en-US" w:eastAsia="zh-CN"/>
        </w:rPr>
        <w:t>2.</w:t>
      </w:r>
      <w:r>
        <w:rPr>
          <w:rFonts w:hint="eastAsia" w:cs="Times New Roman" w:asciiTheme="minorEastAsia" w:hAnsiTheme="minorEastAsia" w:eastAsiaTheme="minorEastAsia"/>
          <w:sz w:val="24"/>
        </w:rPr>
        <w:t>质保期说明</w:t>
      </w:r>
    </w:p>
    <w:p w14:paraId="3E146025">
      <w:pPr>
        <w:autoSpaceDE w:val="0"/>
        <w:autoSpaceDN w:val="0"/>
        <w:spacing w:line="360" w:lineRule="auto"/>
        <w:ind w:firstLine="0" w:firstLineChars="0"/>
        <w:rPr>
          <w:rFonts w:ascii="宋体" w:hAnsi="宋体" w:cs="宋体"/>
          <w:sz w:val="24"/>
          <w:highlight w:val="none"/>
        </w:rPr>
      </w:pPr>
      <w:r>
        <w:rPr>
          <w:rFonts w:hint="eastAsia" w:ascii="宋体" w:hAnsi="宋体" w:cs="宋体"/>
          <w:bCs/>
          <w:sz w:val="24"/>
          <w:lang w:val="en-US" w:eastAsia="zh-CN"/>
        </w:rPr>
        <w:t>2</w:t>
      </w:r>
      <w:r>
        <w:rPr>
          <w:rFonts w:hint="eastAsia" w:ascii="宋体" w:hAnsi="宋体" w:cs="宋体"/>
          <w:bCs/>
          <w:sz w:val="24"/>
        </w:rPr>
        <w:t xml:space="preserve">.1 </w:t>
      </w:r>
      <w:r>
        <w:rPr>
          <w:rFonts w:hint="eastAsia" w:ascii="宋体" w:hAnsi="宋体" w:cs="宋体"/>
          <w:sz w:val="24"/>
        </w:rPr>
        <w:t>投标人须对合同中规定的设备，提供验收合格后至少</w:t>
      </w:r>
      <w:r>
        <w:rPr>
          <w:rFonts w:hint="eastAsia" w:ascii="宋体" w:hAnsi="宋体" w:cs="宋体"/>
          <w:sz w:val="24"/>
          <w:u w:val="single"/>
        </w:rPr>
        <w:t>24</w:t>
      </w:r>
      <w:r>
        <w:rPr>
          <w:rFonts w:hint="eastAsia" w:ascii="宋体" w:hAnsi="宋体" w:cs="宋体"/>
          <w:sz w:val="24"/>
        </w:rPr>
        <w:t>个月的质保期，在此期间，因产品质量不良而产生损坏或不能正常工作，投标人应免费维修和</w:t>
      </w:r>
      <w:r>
        <w:rPr>
          <w:rFonts w:hint="eastAsia" w:ascii="宋体" w:hAnsi="宋体" w:cs="宋体"/>
          <w:sz w:val="24"/>
          <w:highlight w:val="none"/>
        </w:rPr>
        <w:t>正常保养</w:t>
      </w:r>
      <w:r>
        <w:rPr>
          <w:rFonts w:hint="eastAsia" w:ascii="宋体" w:hAnsi="宋体" w:cs="宋体"/>
          <w:sz w:val="24"/>
          <w:highlight w:val="none"/>
          <w:lang w:eastAsia="zh-CN"/>
        </w:rPr>
        <w:t>（包含耗材更换、相关年检费用）</w:t>
      </w:r>
      <w:r>
        <w:rPr>
          <w:rFonts w:hint="eastAsia" w:ascii="宋体" w:hAnsi="宋体" w:cs="宋体"/>
          <w:sz w:val="24"/>
          <w:highlight w:val="none"/>
        </w:rPr>
        <w:t>。</w:t>
      </w:r>
    </w:p>
    <w:p w14:paraId="769C7F77">
      <w:pPr>
        <w:spacing w:line="360" w:lineRule="auto"/>
        <w:ind w:firstLine="0" w:firstLineChars="0"/>
        <w:jc w:val="left"/>
        <w:rPr>
          <w:rFonts w:cs="Times New Roman" w:asciiTheme="minorEastAsia" w:hAnsiTheme="minorEastAsia" w:eastAsiaTheme="minorEastAsia"/>
          <w:sz w:val="24"/>
        </w:rPr>
      </w:pPr>
      <w:r>
        <w:rPr>
          <w:rFonts w:hint="eastAsia" w:cs="Times New Roman" w:asciiTheme="minorEastAsia" w:hAnsiTheme="minorEastAsia" w:eastAsiaTheme="minorEastAsia"/>
          <w:sz w:val="24"/>
          <w:lang w:val="en-US" w:eastAsia="zh-CN"/>
        </w:rPr>
        <w:t xml:space="preserve">3. </w:t>
      </w:r>
      <w:r>
        <w:rPr>
          <w:rFonts w:hint="eastAsia" w:cs="Times New Roman" w:asciiTheme="minorEastAsia" w:hAnsiTheme="minorEastAsia" w:eastAsiaTheme="minorEastAsia"/>
          <w:sz w:val="24"/>
        </w:rPr>
        <w:t>维修服务要求</w:t>
      </w:r>
    </w:p>
    <w:p w14:paraId="713912E3">
      <w:pPr>
        <w:widowControl/>
        <w:spacing w:line="360" w:lineRule="auto"/>
        <w:ind w:firstLine="0"/>
        <w:jc w:val="left"/>
        <w:rPr>
          <w:rFonts w:ascii="宋体" w:hAnsi="宋体" w:cs="宋体"/>
          <w:bCs/>
          <w:sz w:val="24"/>
        </w:rPr>
      </w:pPr>
      <w:r>
        <w:rPr>
          <w:rFonts w:hint="eastAsia" w:ascii="宋体" w:hAnsi="宋体" w:cs="宋体"/>
          <w:bCs/>
          <w:sz w:val="24"/>
          <w:lang w:val="en-US" w:eastAsia="zh-CN"/>
        </w:rPr>
        <w:t>3</w:t>
      </w:r>
      <w:r>
        <w:rPr>
          <w:rFonts w:hint="eastAsia" w:ascii="宋体" w:hAnsi="宋体" w:cs="宋体"/>
          <w:bCs/>
          <w:sz w:val="24"/>
        </w:rPr>
        <w:t>.1</w:t>
      </w:r>
      <w:r>
        <w:rPr>
          <w:rFonts w:hint="eastAsia" w:ascii="宋体" w:hAnsi="宋体" w:cs="宋体"/>
          <w:bCs/>
          <w:sz w:val="24"/>
          <w:lang w:val="en-US" w:eastAsia="zh-CN"/>
        </w:rPr>
        <w:t xml:space="preserve"> </w:t>
      </w:r>
      <w:r>
        <w:rPr>
          <w:rFonts w:hint="eastAsia" w:ascii="宋体" w:hAnsi="宋体" w:cs="宋体"/>
          <w:bCs/>
          <w:sz w:val="24"/>
        </w:rPr>
        <w:t>无论在质保期内还是质保期满后，一旦设备发生故障，而</w:t>
      </w:r>
      <w:r>
        <w:rPr>
          <w:rFonts w:hint="eastAsia" w:ascii="Times New Roman" w:hAnsi="Times New Roman" w:cs="宋体"/>
          <w:bCs/>
          <w:sz w:val="24"/>
        </w:rPr>
        <w:t>采购人</w:t>
      </w:r>
      <w:r>
        <w:rPr>
          <w:rFonts w:hint="eastAsia" w:ascii="宋体" w:hAnsi="宋体" w:cs="宋体"/>
          <w:bCs/>
          <w:sz w:val="24"/>
        </w:rPr>
        <w:t>无法自行排除时，在接到</w:t>
      </w:r>
      <w:r>
        <w:rPr>
          <w:rFonts w:hint="eastAsia" w:ascii="Times New Roman" w:hAnsi="Times New Roman" w:cs="宋体"/>
          <w:bCs/>
          <w:sz w:val="24"/>
        </w:rPr>
        <w:t>采购人</w:t>
      </w:r>
      <w:r>
        <w:rPr>
          <w:rFonts w:hint="eastAsia" w:ascii="宋体" w:hAnsi="宋体" w:cs="宋体"/>
          <w:bCs/>
          <w:sz w:val="24"/>
        </w:rPr>
        <w:t>通知后，</w:t>
      </w:r>
      <w:r>
        <w:rPr>
          <w:rFonts w:hint="eastAsia" w:ascii="Times New Roman" w:hAnsi="Times New Roman" w:cs="宋体"/>
          <w:bCs/>
          <w:sz w:val="24"/>
        </w:rPr>
        <w:t>中标人</w:t>
      </w:r>
      <w:r>
        <w:rPr>
          <w:rFonts w:hint="eastAsia" w:ascii="宋体" w:hAnsi="宋体" w:cs="宋体"/>
          <w:bCs/>
          <w:sz w:val="24"/>
        </w:rPr>
        <w:t>承诺在所供货物发生故障1小时内响应，协助</w:t>
      </w:r>
      <w:r>
        <w:rPr>
          <w:rFonts w:hint="eastAsia" w:ascii="Times New Roman" w:hAnsi="Times New Roman" w:cs="宋体"/>
          <w:bCs/>
          <w:sz w:val="24"/>
        </w:rPr>
        <w:t>采购人</w:t>
      </w:r>
      <w:r>
        <w:rPr>
          <w:rFonts w:hint="eastAsia" w:ascii="宋体" w:hAnsi="宋体" w:cs="宋体"/>
          <w:bCs/>
          <w:sz w:val="24"/>
        </w:rPr>
        <w:t>排除故障。一般故障6小时内排除，较大故障12小时内排除，重大故障24小时内排除，并及时提供备品备件。质保期内备品备件免费更换。质保期结束前免费对设备进行一次系统测试，并提供一次测试报告。</w:t>
      </w:r>
    </w:p>
    <w:p w14:paraId="1ADC6AC3">
      <w:pPr>
        <w:widowControl/>
        <w:spacing w:line="360" w:lineRule="auto"/>
        <w:ind w:firstLine="0"/>
        <w:jc w:val="left"/>
        <w:rPr>
          <w:rFonts w:ascii="宋体" w:hAnsi="宋体" w:cs="宋体"/>
          <w:bCs/>
          <w:sz w:val="24"/>
        </w:rPr>
      </w:pPr>
      <w:r>
        <w:rPr>
          <w:rFonts w:hint="eastAsia" w:ascii="宋体" w:hAnsi="宋体" w:cs="宋体"/>
          <w:bCs/>
          <w:sz w:val="24"/>
        </w:rPr>
        <w:t>注：一般故障是指设备参数设置故障，需要对设备进行参数调整或者程序重新设置；较大故障是指设备非关键部位损坏，需要更换备品备件；重大故障是指设备核心部件损坏，需要更换核心部件。</w:t>
      </w:r>
    </w:p>
    <w:p w14:paraId="29853D55">
      <w:pPr>
        <w:widowControl/>
        <w:spacing w:line="360" w:lineRule="auto"/>
        <w:ind w:firstLine="0"/>
        <w:jc w:val="left"/>
        <w:rPr>
          <w:rFonts w:ascii="宋体" w:hAnsi="宋体" w:cs="宋体"/>
          <w:bCs/>
          <w:sz w:val="24"/>
        </w:rPr>
      </w:pPr>
      <w:r>
        <w:rPr>
          <w:rFonts w:hint="eastAsia" w:ascii="宋体" w:hAnsi="宋体" w:cs="宋体"/>
          <w:bCs/>
          <w:sz w:val="24"/>
          <w:lang w:val="en-US" w:eastAsia="zh-CN"/>
        </w:rPr>
        <w:t>3</w:t>
      </w:r>
      <w:r>
        <w:rPr>
          <w:rFonts w:hint="eastAsia" w:ascii="宋体" w:hAnsi="宋体" w:cs="宋体"/>
          <w:bCs/>
          <w:sz w:val="24"/>
        </w:rPr>
        <w:t>.2</w:t>
      </w:r>
      <w:r>
        <w:rPr>
          <w:rFonts w:hint="eastAsia" w:ascii="宋体" w:hAnsi="宋体" w:cs="宋体"/>
          <w:bCs/>
          <w:sz w:val="24"/>
          <w:lang w:val="en-US" w:eastAsia="zh-CN"/>
        </w:rPr>
        <w:t xml:space="preserve"> </w:t>
      </w:r>
      <w:r>
        <w:rPr>
          <w:rFonts w:hint="eastAsia" w:ascii="Times New Roman" w:hAnsi="Times New Roman" w:cs="宋体"/>
          <w:bCs/>
          <w:sz w:val="24"/>
        </w:rPr>
        <w:t>中标人</w:t>
      </w:r>
      <w:r>
        <w:rPr>
          <w:rFonts w:hint="eastAsia" w:ascii="宋体" w:hAnsi="宋体" w:cs="宋体"/>
          <w:bCs/>
          <w:sz w:val="24"/>
        </w:rPr>
        <w:t>需安排设备使用维护的现场培训，培训的人数和深度必须满足投标文件的要求，费用已包含在合同价中，</w:t>
      </w:r>
      <w:r>
        <w:rPr>
          <w:rFonts w:hint="eastAsia" w:ascii="Times New Roman" w:hAnsi="Times New Roman" w:cs="宋体"/>
          <w:bCs/>
          <w:sz w:val="24"/>
        </w:rPr>
        <w:t>采购人</w:t>
      </w:r>
      <w:r>
        <w:rPr>
          <w:rFonts w:hint="eastAsia" w:ascii="宋体" w:hAnsi="宋体" w:cs="宋体"/>
          <w:bCs/>
          <w:sz w:val="24"/>
        </w:rPr>
        <w:t>不再另行支付。</w:t>
      </w:r>
    </w:p>
    <w:p w14:paraId="22E7B9AD">
      <w:pPr>
        <w:widowControl/>
        <w:spacing w:line="360" w:lineRule="auto"/>
        <w:ind w:firstLine="0"/>
        <w:jc w:val="left"/>
        <w:rPr>
          <w:rFonts w:ascii="宋体" w:hAnsi="宋体" w:cs="宋体"/>
          <w:bCs/>
          <w:sz w:val="24"/>
        </w:rPr>
      </w:pPr>
      <w:r>
        <w:rPr>
          <w:rFonts w:hint="eastAsia" w:ascii="宋体" w:hAnsi="宋体" w:cs="宋体"/>
          <w:bCs/>
          <w:sz w:val="24"/>
          <w:lang w:val="en-US" w:eastAsia="zh-CN"/>
        </w:rPr>
        <w:t>3</w:t>
      </w:r>
      <w:r>
        <w:rPr>
          <w:rFonts w:hint="eastAsia" w:ascii="宋体" w:hAnsi="宋体" w:cs="宋体"/>
          <w:bCs/>
          <w:sz w:val="24"/>
        </w:rPr>
        <w:t>.3</w:t>
      </w:r>
      <w:r>
        <w:rPr>
          <w:rFonts w:hint="eastAsia" w:ascii="宋体" w:hAnsi="宋体" w:cs="宋体"/>
          <w:bCs/>
          <w:sz w:val="24"/>
          <w:lang w:val="en-US" w:eastAsia="zh-CN"/>
        </w:rPr>
        <w:t xml:space="preserve"> </w:t>
      </w:r>
      <w:r>
        <w:rPr>
          <w:rFonts w:hint="eastAsia" w:ascii="Times New Roman" w:hAnsi="Times New Roman" w:cs="宋体"/>
          <w:bCs/>
          <w:sz w:val="24"/>
        </w:rPr>
        <w:t>中标人</w:t>
      </w:r>
      <w:r>
        <w:rPr>
          <w:rFonts w:hint="eastAsia" w:ascii="宋体" w:hAnsi="宋体" w:cs="宋体"/>
          <w:bCs/>
          <w:sz w:val="24"/>
        </w:rPr>
        <w:t>每年免费提供备品备件及常用材料的价目表。</w:t>
      </w:r>
    </w:p>
    <w:p w14:paraId="708FC6BE">
      <w:pPr>
        <w:widowControl/>
        <w:spacing w:line="360" w:lineRule="auto"/>
        <w:jc w:val="left"/>
        <w:rPr>
          <w:rFonts w:hint="eastAsia" w:cs="Times New Roman" w:asciiTheme="minorEastAsia" w:hAnsiTheme="minorEastAsia" w:eastAsiaTheme="minorEastAsia"/>
          <w:b/>
          <w:bCs/>
          <w:sz w:val="30"/>
          <w:szCs w:val="30"/>
        </w:rPr>
      </w:pPr>
      <w:r>
        <w:rPr>
          <w:rFonts w:hint="eastAsia" w:ascii="宋体" w:hAnsi="宋体" w:cs="宋体"/>
          <w:bCs/>
          <w:sz w:val="24"/>
          <w:lang w:val="en-US" w:eastAsia="zh-CN"/>
        </w:rPr>
        <w:t>3</w:t>
      </w:r>
      <w:r>
        <w:rPr>
          <w:rFonts w:hint="eastAsia" w:ascii="宋体" w:hAnsi="宋体" w:cs="宋体"/>
          <w:bCs/>
          <w:sz w:val="24"/>
        </w:rPr>
        <w:t>.4</w:t>
      </w:r>
      <w:r>
        <w:rPr>
          <w:rFonts w:hint="eastAsia" w:ascii="宋体" w:hAnsi="宋体" w:cs="宋体"/>
          <w:bCs/>
          <w:sz w:val="24"/>
          <w:lang w:val="en-US" w:eastAsia="zh-CN"/>
        </w:rPr>
        <w:t xml:space="preserve"> </w:t>
      </w:r>
      <w:r>
        <w:rPr>
          <w:rFonts w:hint="eastAsia" w:ascii="Times New Roman" w:hAnsi="Times New Roman" w:cs="宋体"/>
          <w:bCs/>
          <w:sz w:val="24"/>
        </w:rPr>
        <w:t>中标人</w:t>
      </w:r>
      <w:r>
        <w:rPr>
          <w:rFonts w:hint="eastAsia" w:ascii="宋体" w:hAnsi="宋体" w:cs="宋体"/>
          <w:bCs/>
          <w:sz w:val="24"/>
        </w:rPr>
        <w:t>进行就位、安装、调试，以及进行维修、保养等工作时，应当遵守劳动安全等规章制度，听从</w:t>
      </w:r>
      <w:r>
        <w:rPr>
          <w:rFonts w:hint="eastAsia" w:ascii="Times New Roman" w:hAnsi="Times New Roman" w:cs="宋体"/>
          <w:bCs/>
          <w:sz w:val="24"/>
        </w:rPr>
        <w:t>采购人</w:t>
      </w:r>
      <w:r>
        <w:rPr>
          <w:rFonts w:hint="eastAsia" w:ascii="宋体" w:hAnsi="宋体" w:cs="宋体"/>
          <w:bCs/>
          <w:sz w:val="24"/>
        </w:rPr>
        <w:t>的安全指挥，对因</w:t>
      </w:r>
      <w:r>
        <w:rPr>
          <w:rFonts w:hint="eastAsia" w:ascii="Times New Roman" w:hAnsi="Times New Roman" w:cs="宋体"/>
          <w:bCs/>
          <w:sz w:val="24"/>
        </w:rPr>
        <w:t>中标人</w:t>
      </w:r>
      <w:r>
        <w:rPr>
          <w:rFonts w:hint="eastAsia" w:ascii="宋体" w:hAnsi="宋体" w:cs="宋体"/>
          <w:bCs/>
          <w:sz w:val="24"/>
        </w:rPr>
        <w:t>履行上述工作给</w:t>
      </w:r>
      <w:r>
        <w:rPr>
          <w:rFonts w:hint="eastAsia" w:ascii="Times New Roman" w:hAnsi="Times New Roman" w:cs="宋体"/>
          <w:bCs/>
          <w:sz w:val="24"/>
        </w:rPr>
        <w:t>采购人</w:t>
      </w:r>
      <w:r>
        <w:rPr>
          <w:rFonts w:hint="eastAsia" w:ascii="宋体" w:hAnsi="宋体" w:cs="宋体"/>
          <w:bCs/>
          <w:sz w:val="24"/>
        </w:rPr>
        <w:t>与第三人造成的损害责任(包括但不限于人身损害、财产损害等)，以及造成</w:t>
      </w:r>
      <w:r>
        <w:rPr>
          <w:rFonts w:hint="eastAsia" w:ascii="Times New Roman" w:hAnsi="Times New Roman" w:cs="宋体"/>
          <w:bCs/>
          <w:sz w:val="24"/>
        </w:rPr>
        <w:t>中标人</w:t>
      </w:r>
      <w:r>
        <w:rPr>
          <w:rFonts w:hint="eastAsia" w:ascii="宋体" w:hAnsi="宋体" w:cs="宋体"/>
          <w:bCs/>
          <w:sz w:val="24"/>
        </w:rPr>
        <w:t>自身的损害责任，均由</w:t>
      </w:r>
      <w:r>
        <w:rPr>
          <w:rFonts w:hint="eastAsia" w:ascii="Times New Roman" w:hAnsi="Times New Roman" w:cs="宋体"/>
          <w:bCs/>
          <w:sz w:val="24"/>
        </w:rPr>
        <w:t>中标人</w:t>
      </w:r>
      <w:r>
        <w:rPr>
          <w:rFonts w:hint="eastAsia" w:ascii="宋体" w:hAnsi="宋体" w:cs="宋体"/>
          <w:bCs/>
          <w:sz w:val="24"/>
        </w:rPr>
        <w:t>承担。如</w:t>
      </w:r>
      <w:r>
        <w:rPr>
          <w:rFonts w:hint="eastAsia" w:ascii="Times New Roman" w:hAnsi="Times New Roman" w:cs="宋体"/>
          <w:bCs/>
          <w:sz w:val="24"/>
        </w:rPr>
        <w:t>采购人</w:t>
      </w:r>
      <w:r>
        <w:rPr>
          <w:rFonts w:hint="eastAsia" w:ascii="宋体" w:hAnsi="宋体" w:cs="宋体"/>
          <w:bCs/>
          <w:sz w:val="24"/>
        </w:rPr>
        <w:t>先行承担责任的，</w:t>
      </w:r>
      <w:r>
        <w:rPr>
          <w:rFonts w:hint="eastAsia" w:ascii="Times New Roman" w:hAnsi="Times New Roman" w:cs="宋体"/>
          <w:bCs/>
          <w:sz w:val="24"/>
        </w:rPr>
        <w:t>采购人</w:t>
      </w:r>
      <w:r>
        <w:rPr>
          <w:rFonts w:hint="eastAsia" w:ascii="宋体" w:hAnsi="宋体" w:cs="宋体"/>
          <w:bCs/>
          <w:sz w:val="24"/>
        </w:rPr>
        <w:t>有权向</w:t>
      </w:r>
      <w:r>
        <w:rPr>
          <w:rFonts w:hint="eastAsia" w:ascii="Times New Roman" w:hAnsi="Times New Roman" w:cs="宋体"/>
          <w:bCs/>
          <w:sz w:val="24"/>
        </w:rPr>
        <w:t>中标人</w:t>
      </w:r>
      <w:r>
        <w:rPr>
          <w:rFonts w:hint="eastAsia" w:ascii="宋体" w:hAnsi="宋体" w:cs="宋体"/>
          <w:bCs/>
          <w:sz w:val="24"/>
        </w:rPr>
        <w:t>追偿损失（包括但不限于赔偿费、诉讼费、律师费等），并有权从任何应该支付或将要支付给</w:t>
      </w:r>
      <w:r>
        <w:rPr>
          <w:rFonts w:hint="eastAsia" w:ascii="Times New Roman" w:hAnsi="Times New Roman" w:cs="宋体"/>
          <w:bCs/>
          <w:sz w:val="24"/>
        </w:rPr>
        <w:t>中标人</w:t>
      </w:r>
      <w:r>
        <w:rPr>
          <w:rFonts w:hint="eastAsia" w:ascii="宋体" w:hAnsi="宋体" w:cs="宋体"/>
          <w:bCs/>
          <w:sz w:val="24"/>
        </w:rPr>
        <w:t>的金额中扣除该偿还金额。</w:t>
      </w:r>
    </w:p>
    <w:p w14:paraId="00659845">
      <w:pPr>
        <w:spacing w:line="360" w:lineRule="auto"/>
        <w:jc w:val="left"/>
        <w:rPr>
          <w:rFonts w:cs="Times New Roman" w:asciiTheme="minorEastAsia" w:hAnsiTheme="minorEastAsia" w:eastAsiaTheme="minorEastAsia"/>
          <w:b/>
          <w:bCs/>
          <w:sz w:val="30"/>
          <w:szCs w:val="30"/>
        </w:rPr>
      </w:pPr>
      <w:r>
        <w:rPr>
          <w:rFonts w:hint="eastAsia" w:cs="Times New Roman" w:asciiTheme="minorEastAsia" w:hAnsiTheme="minorEastAsia" w:eastAsiaTheme="minorEastAsia"/>
          <w:b/>
          <w:bCs/>
          <w:sz w:val="30"/>
          <w:szCs w:val="30"/>
        </w:rPr>
        <w:t>附件 图纸</w:t>
      </w:r>
    </w:p>
    <w:p w14:paraId="023E1F26">
      <w:pPr>
        <w:spacing w:line="360" w:lineRule="auto"/>
        <w:jc w:val="left"/>
        <w:rPr>
          <w:rFonts w:cs="Times New Roman" w:asciiTheme="minorEastAsia" w:hAnsiTheme="minorEastAsia" w:eastAsiaTheme="minorEastAsia"/>
          <w:b/>
          <w:bCs/>
          <w:sz w:val="30"/>
          <w:szCs w:val="30"/>
        </w:rPr>
      </w:pPr>
      <w:r>
        <w:rPr>
          <w:rFonts w:hint="eastAsia" w:cs="Times New Roman" w:asciiTheme="minorEastAsia" w:hAnsiTheme="minorEastAsia" w:eastAsiaTheme="minorEastAsia"/>
          <w:b/>
          <w:bCs/>
          <w:sz w:val="30"/>
          <w:szCs w:val="30"/>
        </w:rPr>
        <w:t>详见《</w:t>
      </w:r>
      <w:r>
        <w:rPr>
          <w:rFonts w:hint="eastAsia" w:cs="Times New Roman" w:asciiTheme="minorEastAsia" w:hAnsiTheme="minorEastAsia" w:eastAsiaTheme="minorEastAsia"/>
          <w:b/>
          <w:bCs/>
          <w:sz w:val="30"/>
          <w:szCs w:val="30"/>
          <w:lang w:eastAsia="zh-CN"/>
        </w:rPr>
        <w:t>杭州市中医院丁桥院区（市丁桥医院）重大疫情救治基地医用气体系统项目（重新招标）</w:t>
      </w:r>
      <w:r>
        <w:rPr>
          <w:rFonts w:hint="eastAsia" w:cs="Times New Roman" w:asciiTheme="minorEastAsia" w:hAnsiTheme="minorEastAsia" w:eastAsiaTheme="minorEastAsia"/>
          <w:b/>
          <w:bCs/>
          <w:sz w:val="30"/>
          <w:szCs w:val="30"/>
        </w:rPr>
        <w:t>-图纸》</w:t>
      </w:r>
    </w:p>
    <w:p w14:paraId="27A37278">
      <w:pPr>
        <w:spacing w:line="360" w:lineRule="auto"/>
        <w:jc w:val="center"/>
        <w:outlineLvl w:val="0"/>
        <w:rPr>
          <w:rFonts w:hint="eastAsia" w:ascii="宋体" w:hAnsi="宋体" w:cs="宋体"/>
          <w:b/>
          <w:sz w:val="36"/>
          <w:szCs w:val="36"/>
          <w:highlight w:val="none"/>
        </w:rPr>
      </w:pPr>
    </w:p>
    <w:p w14:paraId="4522B7A3">
      <w:pPr>
        <w:rPr>
          <w:rFonts w:hint="eastAsia" w:ascii="宋体" w:hAnsi="宋体" w:cs="宋体"/>
          <w:b/>
          <w:sz w:val="36"/>
          <w:szCs w:val="36"/>
          <w:highlight w:val="none"/>
        </w:rPr>
      </w:pPr>
      <w:r>
        <w:rPr>
          <w:rFonts w:hint="eastAsia" w:ascii="宋体" w:hAnsi="宋体" w:cs="宋体"/>
          <w:b/>
          <w:sz w:val="36"/>
          <w:szCs w:val="36"/>
          <w:highlight w:val="none"/>
        </w:rPr>
        <w:br w:type="page"/>
      </w:r>
    </w:p>
    <w:p w14:paraId="3A02964F">
      <w:pPr>
        <w:spacing w:line="360" w:lineRule="auto"/>
        <w:jc w:val="center"/>
        <w:outlineLvl w:val="0"/>
        <w:rPr>
          <w:rFonts w:ascii="宋体" w:hAnsi="宋体" w:cs="宋体"/>
          <w:b/>
          <w:sz w:val="36"/>
          <w:szCs w:val="36"/>
          <w:highlight w:val="none"/>
        </w:rPr>
      </w:pPr>
      <w:r>
        <w:rPr>
          <w:rFonts w:hint="eastAsia" w:ascii="宋体" w:hAnsi="宋体" w:cs="宋体"/>
          <w:b/>
          <w:sz w:val="36"/>
          <w:szCs w:val="36"/>
          <w:highlight w:val="none"/>
        </w:rPr>
        <w:t xml:space="preserve">第四部分   </w:t>
      </w:r>
      <w:bookmarkStart w:id="33" w:name="_Toc184313250"/>
      <w:bookmarkEnd w:id="33"/>
      <w:bookmarkStart w:id="34" w:name="_Toc184312076"/>
      <w:bookmarkEnd w:id="34"/>
      <w:bookmarkStart w:id="35" w:name="_Toc184308050"/>
      <w:bookmarkEnd w:id="35"/>
      <w:bookmarkStart w:id="36" w:name="_Toc184312111"/>
      <w:bookmarkEnd w:id="36"/>
      <w:bookmarkStart w:id="37" w:name="_Toc184312130"/>
      <w:bookmarkEnd w:id="37"/>
      <w:bookmarkStart w:id="38" w:name="_Toc184308047"/>
      <w:bookmarkEnd w:id="38"/>
      <w:bookmarkStart w:id="39" w:name="_Toc184310277"/>
      <w:bookmarkEnd w:id="39"/>
      <w:bookmarkStart w:id="40" w:name="_Toc184314480"/>
      <w:bookmarkEnd w:id="40"/>
      <w:bookmarkStart w:id="41" w:name="_Toc184313239"/>
      <w:bookmarkEnd w:id="41"/>
      <w:bookmarkStart w:id="42" w:name="_Toc184310293"/>
      <w:bookmarkEnd w:id="42"/>
      <w:bookmarkStart w:id="43" w:name="_Toc184308084"/>
      <w:bookmarkEnd w:id="43"/>
      <w:bookmarkStart w:id="44" w:name="_Toc184314418"/>
      <w:bookmarkEnd w:id="44"/>
      <w:bookmarkStart w:id="45" w:name="_Toc184310328"/>
      <w:bookmarkEnd w:id="45"/>
      <w:bookmarkStart w:id="46" w:name="_Toc184308101"/>
      <w:bookmarkEnd w:id="46"/>
      <w:bookmarkStart w:id="47" w:name="_Toc184310316"/>
      <w:bookmarkEnd w:id="47"/>
      <w:bookmarkStart w:id="48" w:name="_Toc184308072"/>
      <w:bookmarkEnd w:id="48"/>
      <w:bookmarkStart w:id="49" w:name="_Toc184313247"/>
      <w:bookmarkEnd w:id="49"/>
      <w:bookmarkStart w:id="50" w:name="_Toc184313265"/>
      <w:bookmarkEnd w:id="50"/>
      <w:bookmarkStart w:id="51" w:name="_Toc184312115"/>
      <w:bookmarkEnd w:id="51"/>
      <w:bookmarkStart w:id="52" w:name="_Toc184313297"/>
      <w:bookmarkEnd w:id="52"/>
      <w:bookmarkStart w:id="53" w:name="_Toc184312082"/>
      <w:bookmarkEnd w:id="53"/>
      <w:bookmarkStart w:id="54" w:name="_Toc184313269"/>
      <w:bookmarkEnd w:id="54"/>
      <w:bookmarkStart w:id="55" w:name="_Toc184310343"/>
      <w:bookmarkEnd w:id="55"/>
      <w:bookmarkStart w:id="56" w:name="_Toc184313264"/>
      <w:bookmarkEnd w:id="56"/>
      <w:bookmarkStart w:id="57" w:name="_Toc184310338"/>
      <w:bookmarkEnd w:id="57"/>
      <w:bookmarkStart w:id="58" w:name="_Toc184314416"/>
      <w:bookmarkEnd w:id="58"/>
      <w:bookmarkStart w:id="59" w:name="_Toc184313260"/>
      <w:bookmarkEnd w:id="59"/>
      <w:bookmarkStart w:id="60" w:name="_Toc184314456"/>
      <w:bookmarkEnd w:id="60"/>
      <w:bookmarkStart w:id="61" w:name="_Toc184308063"/>
      <w:bookmarkEnd w:id="61"/>
      <w:bookmarkStart w:id="62" w:name="_Toc184313267"/>
      <w:bookmarkEnd w:id="62"/>
      <w:bookmarkStart w:id="63" w:name="_Toc184313268"/>
      <w:bookmarkEnd w:id="63"/>
      <w:bookmarkStart w:id="64" w:name="_Toc184310325"/>
      <w:bookmarkEnd w:id="64"/>
      <w:bookmarkStart w:id="65" w:name="_Toc184310273"/>
      <w:bookmarkEnd w:id="65"/>
      <w:bookmarkStart w:id="66" w:name="_Toc184313259"/>
      <w:bookmarkEnd w:id="66"/>
      <w:bookmarkStart w:id="67" w:name="_Toc184313286"/>
      <w:bookmarkEnd w:id="67"/>
      <w:bookmarkStart w:id="68" w:name="_Toc184308091"/>
      <w:bookmarkEnd w:id="68"/>
      <w:bookmarkStart w:id="69" w:name="_Toc184308081"/>
      <w:bookmarkEnd w:id="69"/>
      <w:bookmarkStart w:id="70" w:name="_Toc184314453"/>
      <w:bookmarkEnd w:id="70"/>
      <w:bookmarkStart w:id="71" w:name="_Toc184313300"/>
      <w:bookmarkEnd w:id="71"/>
      <w:bookmarkStart w:id="72" w:name="_Toc184314448"/>
      <w:bookmarkEnd w:id="72"/>
      <w:bookmarkStart w:id="73" w:name="_Toc184308039"/>
      <w:bookmarkEnd w:id="73"/>
      <w:bookmarkStart w:id="74" w:name="_Toc184314423"/>
      <w:bookmarkEnd w:id="74"/>
      <w:bookmarkStart w:id="75" w:name="_Toc184308045"/>
      <w:bookmarkEnd w:id="75"/>
      <w:bookmarkStart w:id="76" w:name="_Toc184312098"/>
      <w:bookmarkEnd w:id="76"/>
      <w:bookmarkStart w:id="77" w:name="_Toc184308043"/>
      <w:bookmarkEnd w:id="77"/>
      <w:bookmarkStart w:id="78" w:name="_Toc184308077"/>
      <w:bookmarkEnd w:id="78"/>
      <w:bookmarkStart w:id="79" w:name="_Toc184308060"/>
      <w:bookmarkEnd w:id="79"/>
      <w:bookmarkStart w:id="80" w:name="_Toc184313277"/>
      <w:bookmarkEnd w:id="80"/>
      <w:bookmarkStart w:id="81" w:name="_Toc184310282"/>
      <w:bookmarkEnd w:id="81"/>
      <w:bookmarkStart w:id="82" w:name="_Toc184312107"/>
      <w:bookmarkEnd w:id="82"/>
      <w:bookmarkStart w:id="83" w:name="_Toc184313291"/>
      <w:bookmarkEnd w:id="83"/>
      <w:bookmarkStart w:id="84" w:name="_Toc184310327"/>
      <w:bookmarkEnd w:id="84"/>
      <w:bookmarkStart w:id="85" w:name="_Toc184313309"/>
      <w:bookmarkEnd w:id="85"/>
      <w:bookmarkStart w:id="86" w:name="_Toc184312116"/>
      <w:bookmarkEnd w:id="86"/>
      <w:bookmarkStart w:id="87" w:name="_Toc184310290"/>
      <w:bookmarkEnd w:id="87"/>
      <w:bookmarkStart w:id="88" w:name="_Toc184314446"/>
      <w:bookmarkEnd w:id="88"/>
      <w:bookmarkStart w:id="89" w:name="_Toc184308092"/>
      <w:bookmarkEnd w:id="89"/>
      <w:bookmarkStart w:id="90" w:name="_Toc184313281"/>
      <w:bookmarkEnd w:id="90"/>
      <w:bookmarkStart w:id="91" w:name="_Toc184308073"/>
      <w:bookmarkEnd w:id="91"/>
      <w:bookmarkStart w:id="92" w:name="_Toc184312080"/>
      <w:bookmarkEnd w:id="92"/>
      <w:bookmarkStart w:id="93" w:name="_Toc184313245"/>
      <w:bookmarkEnd w:id="93"/>
      <w:bookmarkStart w:id="94" w:name="_Toc184313249"/>
      <w:bookmarkEnd w:id="94"/>
      <w:bookmarkStart w:id="95" w:name="_Toc184308104"/>
      <w:bookmarkEnd w:id="95"/>
      <w:bookmarkStart w:id="96" w:name="_Toc184310298"/>
      <w:bookmarkEnd w:id="96"/>
      <w:bookmarkStart w:id="97" w:name="_Toc184310320"/>
      <w:bookmarkEnd w:id="97"/>
      <w:bookmarkStart w:id="98" w:name="_Toc184314468"/>
      <w:bookmarkEnd w:id="98"/>
      <w:bookmarkStart w:id="99" w:name="_Toc184308074"/>
      <w:bookmarkEnd w:id="99"/>
      <w:bookmarkStart w:id="100" w:name="_Toc184310275"/>
      <w:bookmarkEnd w:id="100"/>
      <w:bookmarkStart w:id="101" w:name="_Toc184313308"/>
      <w:bookmarkEnd w:id="101"/>
      <w:bookmarkStart w:id="102" w:name="_Toc184310321"/>
      <w:bookmarkEnd w:id="102"/>
      <w:bookmarkStart w:id="103" w:name="_Toc184314445"/>
      <w:bookmarkEnd w:id="103"/>
      <w:bookmarkStart w:id="104" w:name="_Toc184314436"/>
      <w:bookmarkEnd w:id="104"/>
      <w:bookmarkStart w:id="105" w:name="_Toc184314458"/>
      <w:bookmarkEnd w:id="105"/>
      <w:bookmarkStart w:id="106" w:name="_Toc184312099"/>
      <w:bookmarkEnd w:id="106"/>
      <w:bookmarkStart w:id="107" w:name="_Toc184310307"/>
      <w:bookmarkEnd w:id="107"/>
      <w:bookmarkStart w:id="108" w:name="_Toc184308038"/>
      <w:bookmarkEnd w:id="108"/>
      <w:bookmarkStart w:id="109" w:name="_Toc184312124"/>
      <w:bookmarkEnd w:id="109"/>
      <w:bookmarkStart w:id="110" w:name="_Toc184308065"/>
      <w:bookmarkEnd w:id="110"/>
      <w:bookmarkStart w:id="111" w:name="_Toc184312073"/>
      <w:bookmarkEnd w:id="111"/>
      <w:bookmarkStart w:id="112" w:name="_Toc184314466"/>
      <w:bookmarkEnd w:id="112"/>
      <w:bookmarkStart w:id="113" w:name="_Toc184308080"/>
      <w:bookmarkEnd w:id="113"/>
      <w:bookmarkStart w:id="114" w:name="_Toc184310308"/>
      <w:bookmarkEnd w:id="114"/>
      <w:bookmarkStart w:id="115" w:name="_Toc184314481"/>
      <w:bookmarkEnd w:id="115"/>
      <w:bookmarkStart w:id="116" w:name="_Toc184312096"/>
      <w:bookmarkEnd w:id="116"/>
      <w:bookmarkStart w:id="117" w:name="_Toc184310336"/>
      <w:bookmarkEnd w:id="117"/>
      <w:bookmarkStart w:id="118" w:name="_Toc184310310"/>
      <w:bookmarkEnd w:id="118"/>
      <w:bookmarkStart w:id="119" w:name="_Toc184308090"/>
      <w:bookmarkEnd w:id="119"/>
      <w:bookmarkStart w:id="120" w:name="_Toc184308036"/>
      <w:bookmarkEnd w:id="120"/>
      <w:bookmarkStart w:id="121" w:name="_Toc184313240"/>
      <w:bookmarkEnd w:id="121"/>
      <w:bookmarkStart w:id="122" w:name="_Toc184313255"/>
      <w:bookmarkEnd w:id="122"/>
      <w:bookmarkStart w:id="123" w:name="_Toc184310303"/>
      <w:bookmarkEnd w:id="123"/>
      <w:bookmarkStart w:id="124" w:name="_Toc184310302"/>
      <w:bookmarkEnd w:id="124"/>
      <w:bookmarkStart w:id="125" w:name="_Toc184312072"/>
      <w:bookmarkEnd w:id="125"/>
      <w:bookmarkStart w:id="126" w:name="_Toc184308064"/>
      <w:bookmarkEnd w:id="126"/>
      <w:bookmarkStart w:id="127" w:name="_Toc184314476"/>
      <w:bookmarkEnd w:id="127"/>
      <w:bookmarkStart w:id="128" w:name="_Toc184310274"/>
      <w:bookmarkEnd w:id="128"/>
      <w:bookmarkStart w:id="129" w:name="_Toc184312118"/>
      <w:bookmarkEnd w:id="129"/>
      <w:bookmarkStart w:id="130" w:name="_Toc184314479"/>
      <w:bookmarkEnd w:id="130"/>
      <w:bookmarkStart w:id="131" w:name="_Toc184310278"/>
      <w:bookmarkEnd w:id="131"/>
      <w:bookmarkStart w:id="132" w:name="_Toc184314427"/>
      <w:bookmarkEnd w:id="132"/>
      <w:bookmarkStart w:id="133" w:name="_Toc184312089"/>
      <w:bookmarkEnd w:id="133"/>
      <w:bookmarkStart w:id="134" w:name="_Toc184313248"/>
      <w:bookmarkEnd w:id="134"/>
      <w:bookmarkStart w:id="135" w:name="_Toc184308076"/>
      <w:bookmarkEnd w:id="135"/>
      <w:bookmarkStart w:id="136" w:name="_Toc184310340"/>
      <w:bookmarkEnd w:id="136"/>
      <w:bookmarkStart w:id="137" w:name="_Toc184313258"/>
      <w:bookmarkEnd w:id="137"/>
      <w:bookmarkStart w:id="138" w:name="_Toc184310317"/>
      <w:bookmarkEnd w:id="138"/>
      <w:bookmarkStart w:id="139" w:name="_Toc184314460"/>
      <w:bookmarkEnd w:id="139"/>
      <w:bookmarkStart w:id="140" w:name="_Toc184308056"/>
      <w:bookmarkEnd w:id="140"/>
      <w:bookmarkStart w:id="141" w:name="_Toc184314444"/>
      <w:bookmarkEnd w:id="141"/>
      <w:bookmarkStart w:id="142" w:name="_Toc184310329"/>
      <w:bookmarkEnd w:id="142"/>
      <w:bookmarkStart w:id="143" w:name="_Toc184313293"/>
      <w:bookmarkEnd w:id="143"/>
      <w:bookmarkStart w:id="144" w:name="_Toc184314469"/>
      <w:bookmarkEnd w:id="144"/>
      <w:bookmarkStart w:id="145" w:name="_Toc184313307"/>
      <w:bookmarkEnd w:id="145"/>
      <w:bookmarkStart w:id="146" w:name="_Toc184308106"/>
      <w:bookmarkEnd w:id="146"/>
      <w:bookmarkStart w:id="147" w:name="_Toc184314429"/>
      <w:bookmarkEnd w:id="147"/>
      <w:bookmarkStart w:id="148" w:name="_Toc184314447"/>
      <w:bookmarkEnd w:id="148"/>
      <w:bookmarkStart w:id="149" w:name="_Toc184308095"/>
      <w:bookmarkEnd w:id="149"/>
      <w:bookmarkStart w:id="150" w:name="_Toc184313310"/>
      <w:bookmarkEnd w:id="150"/>
      <w:bookmarkStart w:id="151" w:name="_Toc184314439"/>
      <w:bookmarkEnd w:id="151"/>
      <w:bookmarkStart w:id="152" w:name="_Toc184310300"/>
      <w:bookmarkEnd w:id="152"/>
      <w:bookmarkStart w:id="153" w:name="_Toc184314474"/>
      <w:bookmarkEnd w:id="153"/>
      <w:bookmarkStart w:id="154" w:name="_Toc184314411"/>
      <w:bookmarkEnd w:id="154"/>
      <w:bookmarkStart w:id="155" w:name="_Toc184314422"/>
      <w:bookmarkEnd w:id="155"/>
      <w:bookmarkStart w:id="156" w:name="_Toc184312129"/>
      <w:bookmarkEnd w:id="156"/>
      <w:bookmarkStart w:id="157" w:name="_Toc184314425"/>
      <w:bookmarkEnd w:id="157"/>
      <w:bookmarkStart w:id="158" w:name="_Toc184310295"/>
      <w:bookmarkEnd w:id="158"/>
      <w:bookmarkStart w:id="159" w:name="_Toc184308082"/>
      <w:bookmarkEnd w:id="159"/>
      <w:bookmarkStart w:id="160" w:name="_Toc184308083"/>
      <w:bookmarkEnd w:id="160"/>
      <w:bookmarkStart w:id="161" w:name="_Toc184314465"/>
      <w:bookmarkEnd w:id="161"/>
      <w:bookmarkStart w:id="162" w:name="_Toc184313280"/>
      <w:bookmarkEnd w:id="162"/>
      <w:bookmarkStart w:id="163" w:name="_Toc184313279"/>
      <w:bookmarkEnd w:id="163"/>
      <w:bookmarkStart w:id="164" w:name="_Toc184313287"/>
      <w:bookmarkEnd w:id="164"/>
      <w:bookmarkStart w:id="165" w:name="_Toc184310286"/>
      <w:bookmarkEnd w:id="165"/>
      <w:bookmarkStart w:id="166" w:name="_Toc184312135"/>
      <w:bookmarkEnd w:id="166"/>
      <w:bookmarkStart w:id="167" w:name="_Toc184310272"/>
      <w:bookmarkEnd w:id="167"/>
      <w:bookmarkStart w:id="168" w:name="_Toc184313290"/>
      <w:bookmarkEnd w:id="168"/>
      <w:bookmarkStart w:id="169" w:name="_Toc184313288"/>
      <w:bookmarkEnd w:id="169"/>
      <w:bookmarkStart w:id="170" w:name="_Toc184312131"/>
      <w:bookmarkEnd w:id="170"/>
      <w:bookmarkStart w:id="171" w:name="_Toc184313305"/>
      <w:bookmarkEnd w:id="171"/>
      <w:bookmarkStart w:id="172" w:name="_Toc184313257"/>
      <w:bookmarkEnd w:id="172"/>
      <w:bookmarkStart w:id="173" w:name="_Toc184314459"/>
      <w:bookmarkEnd w:id="173"/>
      <w:bookmarkStart w:id="174" w:name="_Toc184310344"/>
      <w:bookmarkEnd w:id="174"/>
      <w:bookmarkStart w:id="175" w:name="_Toc184308058"/>
      <w:bookmarkEnd w:id="175"/>
      <w:bookmarkStart w:id="176" w:name="_Toc184308078"/>
      <w:bookmarkEnd w:id="176"/>
      <w:bookmarkStart w:id="177" w:name="_Toc184312110"/>
      <w:bookmarkEnd w:id="177"/>
      <w:bookmarkStart w:id="178" w:name="_Toc184314477"/>
      <w:bookmarkEnd w:id="178"/>
      <w:bookmarkStart w:id="179" w:name="_Toc184308066"/>
      <w:bookmarkEnd w:id="179"/>
      <w:bookmarkStart w:id="180" w:name="_Toc184308087"/>
      <w:bookmarkEnd w:id="180"/>
      <w:bookmarkStart w:id="181" w:name="_Toc184310305"/>
      <w:bookmarkEnd w:id="181"/>
      <w:bookmarkStart w:id="182" w:name="_Toc184308040"/>
      <w:bookmarkEnd w:id="182"/>
      <w:bookmarkStart w:id="183" w:name="_Toc184312104"/>
      <w:bookmarkEnd w:id="183"/>
      <w:bookmarkStart w:id="184" w:name="_Toc184313243"/>
      <w:bookmarkEnd w:id="184"/>
      <w:bookmarkStart w:id="185" w:name="_Toc184313302"/>
      <w:bookmarkEnd w:id="185"/>
      <w:bookmarkStart w:id="186" w:name="_Toc184314441"/>
      <w:bookmarkEnd w:id="186"/>
      <w:bookmarkStart w:id="187" w:name="_Toc184312077"/>
      <w:bookmarkEnd w:id="187"/>
      <w:bookmarkStart w:id="188" w:name="_Toc184312069"/>
      <w:bookmarkEnd w:id="188"/>
      <w:bookmarkStart w:id="189" w:name="_Toc184310301"/>
      <w:bookmarkEnd w:id="189"/>
      <w:bookmarkStart w:id="190" w:name="_Toc184314421"/>
      <w:bookmarkEnd w:id="190"/>
      <w:bookmarkStart w:id="191" w:name="_Toc184312134"/>
      <w:bookmarkEnd w:id="191"/>
      <w:bookmarkStart w:id="192" w:name="_Toc184313301"/>
      <w:bookmarkEnd w:id="192"/>
      <w:bookmarkStart w:id="193" w:name="_Toc184308108"/>
      <w:bookmarkEnd w:id="193"/>
      <w:bookmarkStart w:id="194" w:name="_Toc184310299"/>
      <w:bookmarkEnd w:id="194"/>
      <w:bookmarkStart w:id="195" w:name="_Toc184314471"/>
      <w:bookmarkEnd w:id="195"/>
      <w:bookmarkStart w:id="196" w:name="_Toc184314442"/>
      <w:bookmarkEnd w:id="196"/>
      <w:bookmarkStart w:id="197" w:name="_Toc184314420"/>
      <w:bookmarkEnd w:id="197"/>
      <w:bookmarkStart w:id="198" w:name="_Toc184313276"/>
      <w:bookmarkEnd w:id="198"/>
      <w:bookmarkStart w:id="199" w:name="_Toc184314438"/>
      <w:bookmarkEnd w:id="199"/>
      <w:bookmarkStart w:id="200" w:name="_Toc184314440"/>
      <w:bookmarkEnd w:id="200"/>
      <w:bookmarkStart w:id="201" w:name="_Toc184310279"/>
      <w:bookmarkEnd w:id="201"/>
      <w:bookmarkStart w:id="202" w:name="_Toc184313274"/>
      <w:bookmarkEnd w:id="202"/>
      <w:bookmarkStart w:id="203" w:name="_Toc184312091"/>
      <w:bookmarkEnd w:id="203"/>
      <w:bookmarkStart w:id="204" w:name="_Toc184314415"/>
      <w:bookmarkEnd w:id="204"/>
      <w:bookmarkStart w:id="205" w:name="_Toc184314450"/>
      <w:bookmarkEnd w:id="205"/>
      <w:bookmarkStart w:id="206" w:name="_Toc184310311"/>
      <w:bookmarkEnd w:id="206"/>
      <w:bookmarkStart w:id="207" w:name="_Toc184312086"/>
      <w:bookmarkEnd w:id="207"/>
      <w:bookmarkStart w:id="208" w:name="_Toc184310289"/>
      <w:bookmarkEnd w:id="208"/>
      <w:bookmarkStart w:id="209" w:name="_Toc184314449"/>
      <w:bookmarkEnd w:id="209"/>
      <w:bookmarkStart w:id="210" w:name="_Toc184313275"/>
      <w:bookmarkEnd w:id="210"/>
      <w:bookmarkStart w:id="211" w:name="_Toc184313278"/>
      <w:bookmarkEnd w:id="211"/>
      <w:bookmarkStart w:id="212" w:name="_Toc184310331"/>
      <w:bookmarkEnd w:id="212"/>
      <w:bookmarkStart w:id="213" w:name="_Toc184312105"/>
      <w:bookmarkEnd w:id="213"/>
      <w:bookmarkStart w:id="214" w:name="_Toc184310333"/>
      <w:bookmarkEnd w:id="214"/>
      <w:bookmarkStart w:id="215" w:name="_Toc184312138"/>
      <w:bookmarkEnd w:id="215"/>
      <w:bookmarkStart w:id="216" w:name="_Toc184312074"/>
      <w:bookmarkEnd w:id="216"/>
      <w:bookmarkStart w:id="217" w:name="_Toc184308067"/>
      <w:bookmarkEnd w:id="217"/>
      <w:bookmarkStart w:id="218" w:name="_Toc184313244"/>
      <w:bookmarkEnd w:id="218"/>
      <w:bookmarkStart w:id="219" w:name="_Toc184308100"/>
      <w:bookmarkEnd w:id="219"/>
      <w:bookmarkStart w:id="220" w:name="_Toc184312133"/>
      <w:bookmarkEnd w:id="220"/>
      <w:bookmarkStart w:id="221" w:name="_Toc184313295"/>
      <w:bookmarkEnd w:id="221"/>
      <w:bookmarkStart w:id="222" w:name="_Toc184308097"/>
      <w:bookmarkEnd w:id="222"/>
      <w:bookmarkStart w:id="223" w:name="_Toc184312109"/>
      <w:bookmarkEnd w:id="223"/>
      <w:bookmarkStart w:id="224" w:name="_Toc184312075"/>
      <w:bookmarkEnd w:id="224"/>
      <w:bookmarkStart w:id="225" w:name="_Toc184312095"/>
      <w:bookmarkEnd w:id="225"/>
      <w:bookmarkStart w:id="226" w:name="_Toc184312127"/>
      <w:bookmarkEnd w:id="226"/>
      <w:bookmarkStart w:id="227" w:name="_Toc184310297"/>
      <w:bookmarkEnd w:id="227"/>
      <w:bookmarkStart w:id="228" w:name="_Toc184312139"/>
      <w:bookmarkEnd w:id="228"/>
      <w:bookmarkStart w:id="229" w:name="_Toc184313254"/>
      <w:bookmarkEnd w:id="229"/>
      <w:bookmarkStart w:id="230" w:name="_Toc184314432"/>
      <w:bookmarkEnd w:id="230"/>
      <w:bookmarkStart w:id="231" w:name="_Toc184310323"/>
      <w:bookmarkEnd w:id="231"/>
      <w:bookmarkStart w:id="232" w:name="_Toc184308093"/>
      <w:bookmarkEnd w:id="232"/>
      <w:bookmarkStart w:id="233" w:name="_Toc184308044"/>
      <w:bookmarkEnd w:id="233"/>
      <w:bookmarkStart w:id="234" w:name="_Toc184308096"/>
      <w:bookmarkEnd w:id="234"/>
      <w:bookmarkStart w:id="235" w:name="_Toc184310319"/>
      <w:bookmarkEnd w:id="235"/>
      <w:bookmarkStart w:id="236" w:name="_Toc184310324"/>
      <w:bookmarkEnd w:id="236"/>
      <w:bookmarkStart w:id="237" w:name="_Toc184313241"/>
      <w:bookmarkEnd w:id="237"/>
      <w:bookmarkStart w:id="238" w:name="_Toc184310304"/>
      <w:bookmarkEnd w:id="238"/>
      <w:bookmarkStart w:id="239" w:name="_Toc184312078"/>
      <w:bookmarkEnd w:id="239"/>
      <w:bookmarkStart w:id="240" w:name="_Toc184313296"/>
      <w:bookmarkEnd w:id="240"/>
      <w:bookmarkStart w:id="241" w:name="_Toc184313272"/>
      <w:bookmarkEnd w:id="241"/>
      <w:bookmarkStart w:id="242" w:name="_Toc184313263"/>
      <w:bookmarkEnd w:id="242"/>
      <w:bookmarkStart w:id="243" w:name="_Toc184313262"/>
      <w:bookmarkEnd w:id="243"/>
      <w:bookmarkStart w:id="244" w:name="_Toc184314478"/>
      <w:bookmarkEnd w:id="244"/>
      <w:bookmarkStart w:id="245" w:name="_Toc184314451"/>
      <w:bookmarkEnd w:id="245"/>
      <w:bookmarkStart w:id="246" w:name="_Toc184313256"/>
      <w:bookmarkEnd w:id="246"/>
      <w:bookmarkStart w:id="247" w:name="_Toc184314431"/>
      <w:bookmarkEnd w:id="247"/>
      <w:bookmarkStart w:id="248" w:name="_Toc184313282"/>
      <w:bookmarkEnd w:id="248"/>
      <w:bookmarkStart w:id="249" w:name="_Toc184312126"/>
      <w:bookmarkEnd w:id="249"/>
      <w:bookmarkStart w:id="250" w:name="_Toc184308053"/>
      <w:bookmarkEnd w:id="250"/>
      <w:bookmarkStart w:id="251" w:name="_Toc184313289"/>
      <w:bookmarkEnd w:id="251"/>
      <w:bookmarkStart w:id="252" w:name="_Toc184312102"/>
      <w:bookmarkEnd w:id="252"/>
      <w:bookmarkStart w:id="253" w:name="_Toc184310334"/>
      <w:bookmarkEnd w:id="253"/>
      <w:bookmarkStart w:id="254" w:name="_Toc184308075"/>
      <w:bookmarkEnd w:id="254"/>
      <w:bookmarkStart w:id="255" w:name="_Toc184314462"/>
      <w:bookmarkEnd w:id="255"/>
      <w:bookmarkStart w:id="256" w:name="_Toc184312103"/>
      <w:bookmarkEnd w:id="256"/>
      <w:bookmarkStart w:id="257" w:name="_Toc184314430"/>
      <w:bookmarkEnd w:id="257"/>
      <w:bookmarkStart w:id="258" w:name="_Toc184308089"/>
      <w:bookmarkEnd w:id="258"/>
      <w:bookmarkStart w:id="259" w:name="_Toc184312071"/>
      <w:bookmarkEnd w:id="259"/>
      <w:bookmarkStart w:id="260" w:name="_Toc184312122"/>
      <w:bookmarkEnd w:id="260"/>
      <w:bookmarkStart w:id="261" w:name="_Toc184308057"/>
      <w:bookmarkEnd w:id="261"/>
      <w:bookmarkStart w:id="262" w:name="_Toc184308041"/>
      <w:bookmarkEnd w:id="262"/>
      <w:bookmarkStart w:id="263" w:name="_Toc184314414"/>
      <w:bookmarkEnd w:id="263"/>
      <w:bookmarkStart w:id="264" w:name="_Toc184308086"/>
      <w:bookmarkEnd w:id="264"/>
      <w:bookmarkStart w:id="265" w:name="_Toc184308059"/>
      <w:bookmarkEnd w:id="265"/>
      <w:bookmarkStart w:id="266" w:name="_Toc184310296"/>
      <w:bookmarkEnd w:id="266"/>
      <w:bookmarkStart w:id="267" w:name="_Toc184314472"/>
      <w:bookmarkEnd w:id="267"/>
      <w:bookmarkStart w:id="268" w:name="_Toc184310318"/>
      <w:bookmarkEnd w:id="268"/>
      <w:bookmarkStart w:id="269" w:name="_Toc184313306"/>
      <w:bookmarkEnd w:id="269"/>
      <w:bookmarkStart w:id="270" w:name="_Toc184314454"/>
      <w:bookmarkEnd w:id="270"/>
      <w:bookmarkStart w:id="271" w:name="_Toc184313283"/>
      <w:bookmarkEnd w:id="271"/>
      <w:bookmarkStart w:id="272" w:name="_Toc184314457"/>
      <w:bookmarkEnd w:id="272"/>
      <w:bookmarkStart w:id="273" w:name="_Toc184310315"/>
      <w:bookmarkEnd w:id="273"/>
      <w:bookmarkStart w:id="274" w:name="_Toc184310306"/>
      <w:bookmarkEnd w:id="274"/>
      <w:bookmarkStart w:id="275" w:name="_Toc184308085"/>
      <w:bookmarkEnd w:id="275"/>
      <w:bookmarkStart w:id="276" w:name="_Toc184312085"/>
      <w:bookmarkEnd w:id="276"/>
      <w:bookmarkStart w:id="277" w:name="_Toc184308071"/>
      <w:bookmarkEnd w:id="277"/>
      <w:bookmarkStart w:id="278" w:name="_Toc184310280"/>
      <w:bookmarkEnd w:id="278"/>
      <w:bookmarkStart w:id="279" w:name="_Toc184312132"/>
      <w:bookmarkEnd w:id="279"/>
      <w:bookmarkStart w:id="280" w:name="_Toc184310284"/>
      <w:bookmarkEnd w:id="280"/>
      <w:bookmarkStart w:id="281" w:name="_Toc184313304"/>
      <w:bookmarkEnd w:id="281"/>
      <w:bookmarkStart w:id="282" w:name="_Toc184313261"/>
      <w:bookmarkEnd w:id="282"/>
      <w:bookmarkStart w:id="283" w:name="_Toc184310281"/>
      <w:bookmarkEnd w:id="283"/>
      <w:bookmarkStart w:id="284" w:name="_Toc184310332"/>
      <w:bookmarkEnd w:id="284"/>
      <w:bookmarkStart w:id="285" w:name="_Toc184308062"/>
      <w:bookmarkEnd w:id="285"/>
      <w:bookmarkStart w:id="286" w:name="_Toc184314464"/>
      <w:bookmarkEnd w:id="286"/>
      <w:bookmarkStart w:id="287" w:name="_Toc184312079"/>
      <w:bookmarkEnd w:id="287"/>
      <w:bookmarkStart w:id="288" w:name="_Toc184314443"/>
      <w:bookmarkEnd w:id="288"/>
      <w:bookmarkStart w:id="289" w:name="_Toc184308069"/>
      <w:bookmarkEnd w:id="289"/>
      <w:bookmarkStart w:id="290" w:name="_Toc184308094"/>
      <w:bookmarkEnd w:id="290"/>
      <w:bookmarkStart w:id="291" w:name="_Toc184313271"/>
      <w:bookmarkEnd w:id="291"/>
      <w:bookmarkStart w:id="292" w:name="_Toc184308070"/>
      <w:bookmarkEnd w:id="292"/>
      <w:bookmarkStart w:id="293" w:name="_Toc184313238"/>
      <w:bookmarkEnd w:id="293"/>
      <w:bookmarkStart w:id="294" w:name="_Toc184314461"/>
      <w:bookmarkEnd w:id="294"/>
      <w:bookmarkStart w:id="295" w:name="_Toc184308042"/>
      <w:bookmarkEnd w:id="295"/>
      <w:bookmarkStart w:id="296" w:name="_Toc184314463"/>
      <w:bookmarkEnd w:id="296"/>
      <w:bookmarkStart w:id="297" w:name="_Toc184312081"/>
      <w:bookmarkEnd w:id="297"/>
      <w:bookmarkStart w:id="298" w:name="_Toc184312093"/>
      <w:bookmarkEnd w:id="298"/>
      <w:bookmarkStart w:id="299" w:name="_Toc184312100"/>
      <w:bookmarkEnd w:id="299"/>
      <w:bookmarkStart w:id="300" w:name="_Toc184314455"/>
      <w:bookmarkEnd w:id="300"/>
      <w:bookmarkStart w:id="301" w:name="_Toc184308079"/>
      <w:bookmarkEnd w:id="301"/>
      <w:bookmarkStart w:id="302" w:name="_Toc184310313"/>
      <w:bookmarkEnd w:id="302"/>
      <w:bookmarkStart w:id="303" w:name="_Toc184310276"/>
      <w:bookmarkEnd w:id="303"/>
      <w:bookmarkStart w:id="304" w:name="_Toc184308061"/>
      <w:bookmarkEnd w:id="304"/>
      <w:bookmarkStart w:id="305" w:name="_Toc184310288"/>
      <w:bookmarkEnd w:id="305"/>
      <w:bookmarkStart w:id="306" w:name="_Toc184308102"/>
      <w:bookmarkEnd w:id="306"/>
      <w:bookmarkStart w:id="307" w:name="_Toc184308107"/>
      <w:bookmarkEnd w:id="307"/>
      <w:bookmarkStart w:id="308" w:name="_Toc184314482"/>
      <w:bookmarkEnd w:id="308"/>
      <w:bookmarkStart w:id="309" w:name="_Toc184314412"/>
      <w:bookmarkEnd w:id="309"/>
      <w:bookmarkStart w:id="310" w:name="_Toc184312097"/>
      <w:bookmarkEnd w:id="310"/>
      <w:bookmarkStart w:id="311" w:name="_Toc184313270"/>
      <w:bookmarkEnd w:id="311"/>
      <w:bookmarkStart w:id="312" w:name="_Toc184310312"/>
      <w:bookmarkEnd w:id="312"/>
      <w:bookmarkStart w:id="313" w:name="_Toc184313285"/>
      <w:bookmarkEnd w:id="313"/>
      <w:bookmarkStart w:id="314" w:name="_Toc184308049"/>
      <w:bookmarkEnd w:id="314"/>
      <w:bookmarkStart w:id="315" w:name="_Toc184313292"/>
      <w:bookmarkEnd w:id="315"/>
      <w:bookmarkStart w:id="316" w:name="_Toc184310314"/>
      <w:bookmarkEnd w:id="316"/>
      <w:bookmarkStart w:id="317" w:name="_Toc184312087"/>
      <w:bookmarkEnd w:id="317"/>
      <w:bookmarkStart w:id="318" w:name="_Toc184314435"/>
      <w:bookmarkEnd w:id="318"/>
      <w:bookmarkStart w:id="319" w:name="_Toc184312121"/>
      <w:bookmarkEnd w:id="319"/>
      <w:bookmarkStart w:id="320" w:name="_Toc184313242"/>
      <w:bookmarkEnd w:id="320"/>
      <w:bookmarkStart w:id="321" w:name="_Toc184313273"/>
      <w:bookmarkEnd w:id="321"/>
      <w:bookmarkStart w:id="322" w:name="_Toc184313299"/>
      <w:bookmarkEnd w:id="322"/>
      <w:bookmarkStart w:id="323" w:name="_Toc184310283"/>
      <w:bookmarkEnd w:id="323"/>
      <w:bookmarkStart w:id="324" w:name="_Toc184313251"/>
      <w:bookmarkEnd w:id="324"/>
      <w:bookmarkStart w:id="325" w:name="_Toc184312108"/>
      <w:bookmarkEnd w:id="325"/>
      <w:bookmarkStart w:id="326" w:name="_Toc184314426"/>
      <w:bookmarkEnd w:id="326"/>
      <w:bookmarkStart w:id="327" w:name="_Toc184310339"/>
      <w:bookmarkEnd w:id="327"/>
      <w:bookmarkStart w:id="328" w:name="_Toc184308046"/>
      <w:bookmarkEnd w:id="328"/>
      <w:bookmarkStart w:id="329" w:name="_Toc184308103"/>
      <w:bookmarkEnd w:id="329"/>
      <w:bookmarkStart w:id="330" w:name="_Toc184312094"/>
      <w:bookmarkEnd w:id="330"/>
      <w:bookmarkStart w:id="331" w:name="_Toc184314452"/>
      <w:bookmarkEnd w:id="331"/>
      <w:bookmarkStart w:id="332" w:name="_Toc184314473"/>
      <w:bookmarkEnd w:id="332"/>
      <w:bookmarkStart w:id="333" w:name="_Toc184312120"/>
      <w:bookmarkEnd w:id="333"/>
      <w:bookmarkStart w:id="334" w:name="_Toc184313284"/>
      <w:bookmarkEnd w:id="334"/>
      <w:bookmarkStart w:id="335" w:name="_Toc184312113"/>
      <w:bookmarkEnd w:id="335"/>
      <w:bookmarkStart w:id="336" w:name="_Toc184312070"/>
      <w:bookmarkEnd w:id="336"/>
      <w:bookmarkStart w:id="337" w:name="_Toc184314475"/>
      <w:bookmarkEnd w:id="337"/>
      <w:bookmarkStart w:id="338" w:name="_Toc184308048"/>
      <w:bookmarkEnd w:id="338"/>
      <w:bookmarkStart w:id="339" w:name="_Toc184312068"/>
      <w:bookmarkEnd w:id="339"/>
      <w:bookmarkStart w:id="340" w:name="_Toc184312117"/>
      <w:bookmarkEnd w:id="340"/>
      <w:bookmarkStart w:id="341" w:name="_Toc184312067"/>
      <w:bookmarkEnd w:id="341"/>
      <w:bookmarkStart w:id="342" w:name="_Toc184312088"/>
      <w:bookmarkEnd w:id="342"/>
      <w:bookmarkStart w:id="343" w:name="_Toc184312112"/>
      <w:bookmarkEnd w:id="343"/>
      <w:bookmarkStart w:id="344" w:name="_Toc184313252"/>
      <w:bookmarkEnd w:id="344"/>
      <w:bookmarkStart w:id="345" w:name="_Toc184313303"/>
      <w:bookmarkEnd w:id="345"/>
      <w:bookmarkStart w:id="346" w:name="_Toc184314419"/>
      <w:bookmarkEnd w:id="346"/>
      <w:bookmarkStart w:id="347" w:name="_Toc184310342"/>
      <w:bookmarkEnd w:id="347"/>
      <w:bookmarkStart w:id="348" w:name="_Toc184312128"/>
      <w:bookmarkEnd w:id="348"/>
      <w:bookmarkStart w:id="349" w:name="_Toc184308054"/>
      <w:bookmarkEnd w:id="349"/>
      <w:bookmarkStart w:id="350" w:name="_Toc184314467"/>
      <w:bookmarkEnd w:id="350"/>
      <w:bookmarkStart w:id="351" w:name="_Toc184312084"/>
      <w:bookmarkEnd w:id="351"/>
      <w:bookmarkStart w:id="352" w:name="_Toc184312101"/>
      <w:bookmarkEnd w:id="352"/>
      <w:bookmarkStart w:id="353" w:name="_Toc184312136"/>
      <w:bookmarkEnd w:id="353"/>
      <w:bookmarkStart w:id="354" w:name="_Toc184310330"/>
      <w:bookmarkEnd w:id="354"/>
      <w:bookmarkStart w:id="355" w:name="_Toc184314410"/>
      <w:bookmarkEnd w:id="355"/>
      <w:bookmarkStart w:id="356" w:name="_Toc184312123"/>
      <w:bookmarkEnd w:id="356"/>
      <w:bookmarkStart w:id="357" w:name="_Toc184310292"/>
      <w:bookmarkEnd w:id="357"/>
      <w:bookmarkStart w:id="358" w:name="_Toc184308052"/>
      <w:bookmarkEnd w:id="358"/>
      <w:bookmarkStart w:id="359" w:name="_Toc184310341"/>
      <w:bookmarkEnd w:id="359"/>
      <w:bookmarkStart w:id="360" w:name="_Toc184308088"/>
      <w:bookmarkEnd w:id="360"/>
      <w:bookmarkStart w:id="361" w:name="_Toc184308068"/>
      <w:bookmarkEnd w:id="361"/>
      <w:bookmarkStart w:id="362" w:name="_Toc184312125"/>
      <w:bookmarkEnd w:id="362"/>
      <w:bookmarkStart w:id="363" w:name="_Toc184312114"/>
      <w:bookmarkEnd w:id="363"/>
      <w:bookmarkStart w:id="364" w:name="_Toc184310294"/>
      <w:bookmarkEnd w:id="364"/>
      <w:bookmarkStart w:id="365" w:name="_Toc184314434"/>
      <w:bookmarkEnd w:id="365"/>
      <w:bookmarkStart w:id="366" w:name="_Toc184310309"/>
      <w:bookmarkEnd w:id="366"/>
      <w:bookmarkStart w:id="367" w:name="_Toc184314424"/>
      <w:bookmarkEnd w:id="367"/>
      <w:bookmarkStart w:id="368" w:name="_Toc184310285"/>
      <w:bookmarkEnd w:id="368"/>
      <w:bookmarkStart w:id="369" w:name="_Toc184314413"/>
      <w:bookmarkEnd w:id="369"/>
      <w:bookmarkStart w:id="370" w:name="_Toc184312137"/>
      <w:bookmarkEnd w:id="370"/>
      <w:bookmarkStart w:id="371" w:name="_Toc184312119"/>
      <w:bookmarkEnd w:id="371"/>
      <w:bookmarkStart w:id="372" w:name="_Toc184312090"/>
      <w:bookmarkEnd w:id="372"/>
      <w:bookmarkStart w:id="373" w:name="_Toc184314437"/>
      <w:bookmarkEnd w:id="373"/>
      <w:bookmarkStart w:id="374" w:name="_Toc184314428"/>
      <w:bookmarkEnd w:id="374"/>
      <w:bookmarkStart w:id="375" w:name="_Toc184310287"/>
      <w:bookmarkEnd w:id="375"/>
      <w:bookmarkStart w:id="376" w:name="_Toc184308105"/>
      <w:bookmarkEnd w:id="376"/>
      <w:bookmarkStart w:id="377" w:name="_Toc184312092"/>
      <w:bookmarkEnd w:id="377"/>
      <w:bookmarkStart w:id="378" w:name="_Toc184308051"/>
      <w:bookmarkEnd w:id="378"/>
      <w:bookmarkStart w:id="379" w:name="_Toc184313253"/>
      <w:bookmarkEnd w:id="379"/>
      <w:bookmarkStart w:id="380" w:name="_Toc184314417"/>
      <w:bookmarkEnd w:id="380"/>
      <w:bookmarkStart w:id="381" w:name="_Toc184314433"/>
      <w:bookmarkEnd w:id="381"/>
      <w:bookmarkStart w:id="382" w:name="_Toc184313294"/>
      <w:bookmarkEnd w:id="382"/>
      <w:bookmarkStart w:id="383" w:name="_Toc184312083"/>
      <w:bookmarkEnd w:id="383"/>
      <w:bookmarkStart w:id="384" w:name="_Toc184310326"/>
      <w:bookmarkEnd w:id="384"/>
      <w:bookmarkStart w:id="385" w:name="_Toc184308055"/>
      <w:bookmarkEnd w:id="385"/>
      <w:bookmarkStart w:id="386" w:name="_Toc184313246"/>
      <w:bookmarkEnd w:id="386"/>
      <w:bookmarkStart w:id="387" w:name="_Toc184313266"/>
      <w:bookmarkEnd w:id="387"/>
      <w:bookmarkStart w:id="388" w:name="_Toc184310322"/>
      <w:bookmarkEnd w:id="388"/>
      <w:bookmarkStart w:id="389" w:name="_Toc184310291"/>
      <w:bookmarkEnd w:id="389"/>
      <w:bookmarkStart w:id="390" w:name="_Toc184313298"/>
      <w:bookmarkEnd w:id="390"/>
      <w:bookmarkStart w:id="391" w:name="_Toc184312106"/>
      <w:bookmarkEnd w:id="391"/>
      <w:bookmarkStart w:id="392" w:name="_Toc184308037"/>
      <w:bookmarkEnd w:id="392"/>
      <w:bookmarkStart w:id="393" w:name="_Toc184310335"/>
      <w:bookmarkEnd w:id="393"/>
      <w:bookmarkStart w:id="394" w:name="_Toc184308099"/>
      <w:bookmarkEnd w:id="394"/>
      <w:bookmarkStart w:id="395" w:name="_Toc184310337"/>
      <w:bookmarkEnd w:id="395"/>
      <w:bookmarkStart w:id="396" w:name="_Toc184308098"/>
      <w:bookmarkEnd w:id="396"/>
      <w:bookmarkStart w:id="397" w:name="_Toc184314470"/>
      <w:bookmarkEnd w:id="397"/>
      <w:r>
        <w:rPr>
          <w:rFonts w:hint="eastAsia" w:ascii="宋体" w:hAnsi="宋体" w:cs="宋体"/>
          <w:b/>
          <w:sz w:val="36"/>
          <w:szCs w:val="36"/>
          <w:highlight w:val="none"/>
        </w:rPr>
        <w:t>评标办法</w:t>
      </w:r>
    </w:p>
    <w:p w14:paraId="75C07562">
      <w:pPr>
        <w:snapToGrid w:val="0"/>
        <w:spacing w:line="360" w:lineRule="auto"/>
        <w:jc w:val="center"/>
        <w:rPr>
          <w:rFonts w:ascii="宋体" w:hAnsi="宋体" w:cs="宋体"/>
          <w:b/>
          <w:sz w:val="32"/>
          <w:szCs w:val="20"/>
          <w:highlight w:val="none"/>
        </w:rPr>
      </w:pPr>
      <w:r>
        <w:rPr>
          <w:rFonts w:hint="eastAsia" w:ascii="宋体" w:hAnsi="宋体" w:cs="宋体"/>
          <w:b/>
          <w:sz w:val="32"/>
          <w:szCs w:val="20"/>
          <w:highlight w:val="none"/>
        </w:rPr>
        <w:t>评标办法前附表</w:t>
      </w:r>
    </w:p>
    <w:tbl>
      <w:tblPr>
        <w:tblStyle w:val="62"/>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93"/>
        <w:gridCol w:w="922"/>
        <w:gridCol w:w="6945"/>
        <w:gridCol w:w="638"/>
      </w:tblGrid>
      <w:tr w14:paraId="6042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jc w:val="center"/>
        </w:trPr>
        <w:tc>
          <w:tcPr>
            <w:tcW w:w="993" w:type="dxa"/>
            <w:vAlign w:val="center"/>
          </w:tcPr>
          <w:p w14:paraId="2F8E2AA6">
            <w:pPr>
              <w:widowControl/>
              <w:jc w:val="center"/>
              <w:textAlignment w:val="center"/>
              <w:rPr>
                <w:rFonts w:ascii="宋体" w:hAnsi="宋体" w:eastAsia="宋体" w:cs="宋体"/>
                <w:b/>
                <w:szCs w:val="21"/>
              </w:rPr>
            </w:pPr>
            <w:r>
              <w:rPr>
                <w:rFonts w:hint="eastAsia" w:ascii="宋体" w:hAnsi="宋体" w:eastAsia="宋体" w:cs="宋体"/>
                <w:b/>
                <w:kern w:val="0"/>
                <w:szCs w:val="21"/>
                <w:lang w:bidi="ar"/>
              </w:rPr>
              <w:t>评分项目</w:t>
            </w:r>
          </w:p>
        </w:tc>
        <w:tc>
          <w:tcPr>
            <w:tcW w:w="922" w:type="dxa"/>
            <w:vAlign w:val="center"/>
          </w:tcPr>
          <w:p w14:paraId="1BA64B4F">
            <w:pPr>
              <w:widowControl/>
              <w:jc w:val="center"/>
              <w:textAlignment w:val="center"/>
              <w:rPr>
                <w:rFonts w:ascii="宋体" w:hAnsi="宋体" w:eastAsia="宋体" w:cs="宋体"/>
                <w:b/>
                <w:kern w:val="0"/>
                <w:szCs w:val="21"/>
                <w:lang w:bidi="ar"/>
              </w:rPr>
            </w:pPr>
            <w:r>
              <w:rPr>
                <w:rFonts w:hint="eastAsia" w:ascii="宋体" w:hAnsi="宋体" w:eastAsia="宋体" w:cs="宋体"/>
                <w:b/>
                <w:kern w:val="0"/>
                <w:szCs w:val="21"/>
                <w:lang w:bidi="ar"/>
              </w:rPr>
              <w:t>评审内容</w:t>
            </w:r>
          </w:p>
        </w:tc>
        <w:tc>
          <w:tcPr>
            <w:tcW w:w="6945" w:type="dxa"/>
            <w:tcMar>
              <w:top w:w="15" w:type="dxa"/>
              <w:left w:w="15" w:type="dxa"/>
              <w:right w:w="15" w:type="dxa"/>
            </w:tcMar>
            <w:vAlign w:val="center"/>
          </w:tcPr>
          <w:p w14:paraId="6ED8868E">
            <w:pPr>
              <w:widowControl/>
              <w:jc w:val="center"/>
              <w:textAlignment w:val="center"/>
              <w:rPr>
                <w:rFonts w:ascii="宋体" w:hAnsi="宋体" w:eastAsia="宋体" w:cs="宋体"/>
                <w:b/>
                <w:szCs w:val="21"/>
              </w:rPr>
            </w:pPr>
            <w:r>
              <w:rPr>
                <w:rFonts w:hint="eastAsia" w:ascii="宋体" w:hAnsi="宋体" w:eastAsia="宋体" w:cs="宋体"/>
                <w:b/>
                <w:kern w:val="0"/>
                <w:szCs w:val="21"/>
                <w:lang w:bidi="ar"/>
              </w:rPr>
              <w:t>评标要点及说明</w:t>
            </w:r>
          </w:p>
        </w:tc>
        <w:tc>
          <w:tcPr>
            <w:tcW w:w="638" w:type="dxa"/>
            <w:tcMar>
              <w:top w:w="15" w:type="dxa"/>
              <w:left w:w="15" w:type="dxa"/>
              <w:right w:w="15" w:type="dxa"/>
            </w:tcMar>
            <w:vAlign w:val="center"/>
          </w:tcPr>
          <w:p w14:paraId="24A87E86">
            <w:pPr>
              <w:widowControl/>
              <w:jc w:val="center"/>
              <w:textAlignment w:val="center"/>
              <w:rPr>
                <w:rFonts w:ascii="宋体" w:hAnsi="宋体" w:eastAsia="宋体" w:cs="宋体"/>
                <w:b/>
                <w:szCs w:val="21"/>
              </w:rPr>
            </w:pPr>
            <w:r>
              <w:rPr>
                <w:rFonts w:hint="eastAsia" w:ascii="宋体" w:hAnsi="宋体" w:eastAsia="宋体" w:cs="宋体"/>
                <w:b/>
                <w:kern w:val="0"/>
                <w:szCs w:val="21"/>
                <w:lang w:bidi="ar"/>
              </w:rPr>
              <w:t>分值</w:t>
            </w:r>
          </w:p>
        </w:tc>
      </w:tr>
      <w:tr w14:paraId="03EFE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73" w:hRule="atLeast"/>
          <w:jc w:val="center"/>
        </w:trPr>
        <w:tc>
          <w:tcPr>
            <w:tcW w:w="993" w:type="dxa"/>
            <w:vMerge w:val="restart"/>
            <w:vAlign w:val="center"/>
          </w:tcPr>
          <w:p w14:paraId="74DBB957">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资信分</w:t>
            </w:r>
          </w:p>
          <w:p w14:paraId="44C44A9D">
            <w:pPr>
              <w:widowControl/>
              <w:jc w:val="center"/>
              <w:textAlignment w:val="center"/>
              <w:rPr>
                <w:rFonts w:ascii="宋体" w:hAnsi="宋体" w:eastAsia="宋体" w:cs="宋体"/>
                <w:szCs w:val="21"/>
              </w:rPr>
            </w:pPr>
            <w:r>
              <w:rPr>
                <w:rFonts w:hint="eastAsia" w:ascii="宋体" w:hAnsi="宋体" w:eastAsia="宋体" w:cs="宋体"/>
                <w:kern w:val="0"/>
                <w:szCs w:val="21"/>
                <w:lang w:bidi="ar"/>
              </w:rPr>
              <w:t>（</w:t>
            </w:r>
            <w:r>
              <w:rPr>
                <w:rFonts w:hint="eastAsia" w:ascii="宋体" w:hAnsi="宋体" w:cs="宋体"/>
                <w:kern w:val="0"/>
                <w:szCs w:val="21"/>
                <w:lang w:val="en-US" w:eastAsia="zh-CN" w:bidi="ar"/>
              </w:rPr>
              <w:t>8</w:t>
            </w:r>
            <w:r>
              <w:rPr>
                <w:rFonts w:hint="eastAsia" w:ascii="宋体" w:hAnsi="宋体" w:eastAsia="宋体" w:cs="宋体"/>
                <w:kern w:val="0"/>
                <w:szCs w:val="21"/>
                <w:lang w:bidi="ar"/>
              </w:rPr>
              <w:t>分）</w:t>
            </w:r>
          </w:p>
        </w:tc>
        <w:tc>
          <w:tcPr>
            <w:tcW w:w="922" w:type="dxa"/>
            <w:vAlign w:val="center"/>
          </w:tcPr>
          <w:p w14:paraId="535D752F">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投标人综合实力</w:t>
            </w:r>
          </w:p>
        </w:tc>
        <w:tc>
          <w:tcPr>
            <w:tcW w:w="6945" w:type="dxa"/>
            <w:tcMar>
              <w:top w:w="15" w:type="dxa"/>
              <w:left w:w="15" w:type="dxa"/>
              <w:right w:w="15" w:type="dxa"/>
            </w:tcMar>
            <w:vAlign w:val="center"/>
          </w:tcPr>
          <w:p w14:paraId="1D021C4D">
            <w:pPr>
              <w:widowControl/>
              <w:jc w:val="left"/>
              <w:textAlignment w:val="center"/>
              <w:rPr>
                <w:rFonts w:ascii="宋体" w:hAnsi="宋体" w:eastAsia="宋体" w:cs="宋体"/>
                <w:szCs w:val="21"/>
                <w:highlight w:val="none"/>
              </w:rPr>
            </w:pPr>
            <w:r>
              <w:rPr>
                <w:rFonts w:hint="eastAsia" w:ascii="宋体" w:hAnsi="宋体" w:eastAsia="宋体"/>
                <w:szCs w:val="21"/>
                <w:highlight w:val="none"/>
              </w:rPr>
              <w:t>具有ISO 9001质量管理体系认证、ISO 45001职业健康安全管理体系认证、ISO14001环境管理体系认证、ISO 13485医疗器械质量管理体系认证、SA8000:2014社会责任管理体系认证证书，每证得1分，最高5分，提供证书复印件和全国认证认可信息公共服务平台网站查询页面，不提供不得分。</w:t>
            </w:r>
          </w:p>
        </w:tc>
        <w:tc>
          <w:tcPr>
            <w:tcW w:w="638" w:type="dxa"/>
            <w:tcMar>
              <w:top w:w="15" w:type="dxa"/>
              <w:left w:w="15" w:type="dxa"/>
              <w:right w:w="15" w:type="dxa"/>
            </w:tcMar>
            <w:vAlign w:val="center"/>
          </w:tcPr>
          <w:p w14:paraId="5598CD73">
            <w:pPr>
              <w:jc w:val="center"/>
              <w:rPr>
                <w:rFonts w:hint="eastAsia" w:ascii="宋体" w:hAnsi="宋体" w:eastAsia="宋体"/>
                <w:szCs w:val="21"/>
                <w:highlight w:val="none"/>
                <w:lang w:eastAsia="zh-CN"/>
              </w:rPr>
            </w:pPr>
            <w:r>
              <w:rPr>
                <w:rFonts w:hint="eastAsia" w:ascii="宋体" w:hAnsi="宋体"/>
                <w:szCs w:val="21"/>
                <w:highlight w:val="none"/>
                <w:lang w:val="en-US" w:eastAsia="zh-CN"/>
              </w:rPr>
              <w:t>5</w:t>
            </w:r>
          </w:p>
        </w:tc>
      </w:tr>
      <w:tr w14:paraId="5BF9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jc w:val="center"/>
        </w:trPr>
        <w:tc>
          <w:tcPr>
            <w:tcW w:w="993" w:type="dxa"/>
            <w:vMerge w:val="continue"/>
            <w:vAlign w:val="center"/>
          </w:tcPr>
          <w:p w14:paraId="2BF9C112">
            <w:pPr>
              <w:widowControl/>
              <w:jc w:val="center"/>
              <w:textAlignment w:val="center"/>
              <w:rPr>
                <w:rFonts w:ascii="宋体" w:hAnsi="宋体" w:eastAsia="宋体" w:cs="宋体"/>
                <w:kern w:val="0"/>
                <w:szCs w:val="21"/>
                <w:lang w:bidi="ar"/>
              </w:rPr>
            </w:pPr>
          </w:p>
        </w:tc>
        <w:tc>
          <w:tcPr>
            <w:tcW w:w="922" w:type="dxa"/>
            <w:vAlign w:val="center"/>
          </w:tcPr>
          <w:p w14:paraId="172DD836">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类似业绩</w:t>
            </w:r>
          </w:p>
        </w:tc>
        <w:tc>
          <w:tcPr>
            <w:tcW w:w="6945" w:type="dxa"/>
            <w:tcMar>
              <w:top w:w="15" w:type="dxa"/>
              <w:left w:w="15" w:type="dxa"/>
              <w:right w:w="15" w:type="dxa"/>
            </w:tcMar>
            <w:vAlign w:val="center"/>
          </w:tcPr>
          <w:p w14:paraId="07E46E6F">
            <w:pPr>
              <w:widowControl/>
              <w:jc w:val="left"/>
              <w:textAlignment w:val="center"/>
              <w:rPr>
                <w:rFonts w:hint="eastAsia" w:ascii="宋体" w:hAnsi="宋体" w:eastAsia="宋体" w:cs="宋体"/>
                <w:kern w:val="0"/>
                <w:szCs w:val="21"/>
                <w:lang w:eastAsia="zh-CN" w:bidi="ar"/>
              </w:rPr>
            </w:pPr>
            <w:r>
              <w:rPr>
                <w:rFonts w:hint="eastAsia" w:ascii="宋体" w:hAnsi="宋体" w:eastAsia="宋体"/>
                <w:szCs w:val="21"/>
              </w:rPr>
              <w:t>2021年1月1日</w:t>
            </w:r>
            <w:r>
              <w:rPr>
                <w:rFonts w:hint="eastAsia" w:ascii="宋体" w:hAnsi="宋体" w:eastAsia="宋体"/>
                <w:szCs w:val="21"/>
                <w:lang w:eastAsia="zh-CN"/>
              </w:rPr>
              <w:t>（</w:t>
            </w:r>
            <w:r>
              <w:rPr>
                <w:rFonts w:hint="eastAsia" w:ascii="宋体" w:hAnsi="宋体" w:eastAsia="宋体"/>
                <w:szCs w:val="21"/>
                <w:lang w:val="en-US" w:eastAsia="zh-CN"/>
              </w:rPr>
              <w:t>以合同签订时间为准</w:t>
            </w:r>
            <w:r>
              <w:rPr>
                <w:rFonts w:hint="eastAsia" w:ascii="宋体" w:hAnsi="宋体" w:eastAsia="宋体"/>
                <w:szCs w:val="21"/>
                <w:lang w:eastAsia="zh-CN"/>
              </w:rPr>
              <w:t>）</w:t>
            </w:r>
            <w:r>
              <w:rPr>
                <w:rFonts w:hint="eastAsia" w:ascii="宋体" w:hAnsi="宋体" w:eastAsia="宋体"/>
                <w:szCs w:val="21"/>
              </w:rPr>
              <w:t>以来投标人的同类项目的业绩，提供合同复印件并加盖公章，每个得</w:t>
            </w:r>
            <w:r>
              <w:rPr>
                <w:rFonts w:hint="eastAsia" w:ascii="宋体" w:hAnsi="宋体"/>
                <w:szCs w:val="21"/>
                <w:lang w:val="en-US" w:eastAsia="zh-CN"/>
              </w:rPr>
              <w:t>1</w:t>
            </w:r>
            <w:r>
              <w:rPr>
                <w:rFonts w:hint="eastAsia" w:ascii="宋体" w:hAnsi="宋体" w:eastAsia="宋体"/>
                <w:szCs w:val="21"/>
              </w:rPr>
              <w:t>分，最多得</w:t>
            </w:r>
            <w:r>
              <w:rPr>
                <w:rFonts w:hint="eastAsia" w:ascii="宋体" w:hAnsi="宋体" w:eastAsia="宋体"/>
                <w:szCs w:val="21"/>
                <w:lang w:val="en-US" w:eastAsia="zh-CN"/>
              </w:rPr>
              <w:t>3</w:t>
            </w:r>
            <w:r>
              <w:rPr>
                <w:rFonts w:hint="eastAsia" w:ascii="宋体" w:hAnsi="宋体" w:eastAsia="宋体"/>
                <w:szCs w:val="21"/>
              </w:rPr>
              <w:t>分</w:t>
            </w:r>
            <w:r>
              <w:rPr>
                <w:rFonts w:hint="eastAsia" w:ascii="宋体" w:hAnsi="宋体" w:eastAsia="宋体"/>
                <w:szCs w:val="21"/>
                <w:lang w:eastAsia="zh-CN"/>
              </w:rPr>
              <w:t>。</w:t>
            </w:r>
          </w:p>
        </w:tc>
        <w:tc>
          <w:tcPr>
            <w:tcW w:w="638" w:type="dxa"/>
            <w:tcMar>
              <w:top w:w="15" w:type="dxa"/>
              <w:left w:w="15" w:type="dxa"/>
              <w:right w:w="15" w:type="dxa"/>
            </w:tcMar>
            <w:vAlign w:val="center"/>
          </w:tcPr>
          <w:p w14:paraId="1AF91E65">
            <w:pPr>
              <w:jc w:val="center"/>
              <w:rPr>
                <w:rFonts w:ascii="宋体" w:hAnsi="宋体" w:eastAsia="宋体"/>
                <w:szCs w:val="21"/>
              </w:rPr>
            </w:pPr>
            <w:r>
              <w:rPr>
                <w:rFonts w:hint="eastAsia" w:ascii="宋体" w:hAnsi="宋体" w:eastAsia="宋体"/>
                <w:szCs w:val="21"/>
              </w:rPr>
              <w:t>3</w:t>
            </w:r>
          </w:p>
        </w:tc>
      </w:tr>
      <w:tr w14:paraId="6B80E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993" w:type="dxa"/>
            <w:vMerge w:val="restart"/>
            <w:vAlign w:val="center"/>
          </w:tcPr>
          <w:p w14:paraId="145EF1E4">
            <w:pPr>
              <w:widowControl/>
              <w:jc w:val="center"/>
              <w:textAlignment w:val="center"/>
              <w:rPr>
                <w:rFonts w:hint="default" w:ascii="宋体" w:hAnsi="宋体" w:eastAsia="宋体" w:cs="宋体"/>
                <w:kern w:val="0"/>
                <w:szCs w:val="21"/>
                <w:lang w:val="en-US" w:eastAsia="zh-CN" w:bidi="ar"/>
              </w:rPr>
            </w:pPr>
            <w:r>
              <w:rPr>
                <w:rFonts w:hint="eastAsia" w:ascii="宋体" w:hAnsi="宋体" w:cs="宋体"/>
                <w:kern w:val="0"/>
                <w:szCs w:val="21"/>
                <w:lang w:val="en-US" w:eastAsia="zh-CN" w:bidi="ar"/>
              </w:rPr>
              <w:t>技术分（62分）</w:t>
            </w:r>
          </w:p>
        </w:tc>
        <w:tc>
          <w:tcPr>
            <w:tcW w:w="922" w:type="dxa"/>
            <w:vAlign w:val="center"/>
          </w:tcPr>
          <w:p w14:paraId="7F296DCA">
            <w:pPr>
              <w:widowControl/>
              <w:jc w:val="center"/>
              <w:textAlignment w:val="center"/>
              <w:rPr>
                <w:rFonts w:hint="default" w:ascii="宋体" w:hAnsi="宋体" w:eastAsia="宋体" w:cs="宋体"/>
                <w:kern w:val="0"/>
                <w:szCs w:val="21"/>
                <w:lang w:val="en-US" w:eastAsia="zh-CN" w:bidi="ar"/>
              </w:rPr>
            </w:pPr>
            <w:r>
              <w:rPr>
                <w:rFonts w:hint="eastAsia" w:ascii="宋体" w:hAnsi="宋体" w:cs="宋体"/>
                <w:kern w:val="0"/>
                <w:szCs w:val="21"/>
                <w:lang w:val="en-US" w:eastAsia="zh-CN" w:bidi="ar"/>
              </w:rPr>
              <w:t>样品评审</w:t>
            </w:r>
          </w:p>
        </w:tc>
        <w:tc>
          <w:tcPr>
            <w:tcW w:w="6945" w:type="dxa"/>
            <w:tcMar>
              <w:top w:w="15" w:type="dxa"/>
              <w:left w:w="15" w:type="dxa"/>
              <w:right w:w="15" w:type="dxa"/>
            </w:tcMar>
            <w:vAlign w:val="center"/>
          </w:tcPr>
          <w:p w14:paraId="593155A0">
            <w:pPr>
              <w:jc w:val="left"/>
              <w:textAlignment w:val="center"/>
              <w:rPr>
                <w:rFonts w:hint="default" w:ascii="宋体" w:hAnsi="宋体" w:eastAsia="宋体"/>
                <w:szCs w:val="21"/>
                <w:highlight w:val="none"/>
                <w:lang w:val="en-US" w:eastAsia="zh-CN"/>
              </w:rPr>
            </w:pPr>
            <w:r>
              <w:rPr>
                <w:rFonts w:hint="eastAsia" w:ascii="宋体" w:hAnsi="宋体" w:eastAsia="宋体"/>
                <w:szCs w:val="21"/>
                <w:highlight w:val="none"/>
                <w:lang w:val="en-US" w:eastAsia="zh-CN"/>
              </w:rPr>
              <w:t>根据投标人提供的样品情况进行打分，样品的符合性、先进性等进行横向比较。</w:t>
            </w:r>
          </w:p>
          <w:p w14:paraId="62815AE5">
            <w:pPr>
              <w:jc w:val="left"/>
              <w:textAlignment w:val="center"/>
              <w:rPr>
                <w:rFonts w:hint="default" w:ascii="宋体" w:hAnsi="宋体"/>
                <w:szCs w:val="21"/>
                <w:highlight w:val="none"/>
                <w:lang w:val="en-US" w:eastAsia="zh-CN"/>
              </w:rPr>
            </w:pPr>
            <w:r>
              <w:rPr>
                <w:rFonts w:hint="eastAsia" w:ascii="宋体" w:hAnsi="宋体"/>
                <w:szCs w:val="21"/>
                <w:highlight w:val="none"/>
                <w:lang w:val="en-US" w:eastAsia="zh-CN"/>
              </w:rPr>
              <w:t>1、样品的尺寸、材质。（0-3）</w:t>
            </w:r>
          </w:p>
          <w:p w14:paraId="330F1B52">
            <w:pPr>
              <w:jc w:val="left"/>
              <w:textAlignment w:val="center"/>
              <w:rPr>
                <w:rFonts w:hint="eastAsia" w:ascii="宋体" w:hAnsi="宋体"/>
                <w:szCs w:val="21"/>
                <w:highlight w:val="none"/>
                <w:lang w:val="en-US" w:eastAsia="zh-CN"/>
              </w:rPr>
            </w:pPr>
            <w:r>
              <w:rPr>
                <w:rFonts w:hint="eastAsia" w:ascii="宋体" w:hAnsi="宋体"/>
                <w:szCs w:val="21"/>
                <w:highlight w:val="none"/>
                <w:lang w:val="en-US" w:eastAsia="zh-CN"/>
              </w:rPr>
              <w:t>2、样品的总体设计、功能配备。（0-3）</w:t>
            </w:r>
          </w:p>
          <w:p w14:paraId="3F906FD6">
            <w:pPr>
              <w:jc w:val="left"/>
              <w:textAlignment w:val="center"/>
              <w:rPr>
                <w:rFonts w:hint="default" w:ascii="宋体" w:hAnsi="宋体"/>
                <w:szCs w:val="21"/>
                <w:highlight w:val="none"/>
                <w:lang w:val="en-US" w:eastAsia="zh-CN"/>
              </w:rPr>
            </w:pPr>
            <w:r>
              <w:rPr>
                <w:rFonts w:hint="eastAsia" w:ascii="宋体" w:hAnsi="宋体"/>
                <w:szCs w:val="21"/>
                <w:highlight w:val="none"/>
                <w:lang w:val="en-US" w:eastAsia="zh-CN"/>
              </w:rPr>
              <w:t>3、样品的美观度，功能排布合理性。（0-3）</w:t>
            </w:r>
          </w:p>
          <w:p w14:paraId="56AC9D3E">
            <w:pPr>
              <w:jc w:val="left"/>
              <w:textAlignment w:val="center"/>
              <w:rPr>
                <w:rFonts w:hint="default" w:ascii="宋体" w:hAnsi="宋体"/>
                <w:szCs w:val="21"/>
                <w:highlight w:val="none"/>
                <w:lang w:val="en-US" w:eastAsia="zh-CN"/>
              </w:rPr>
            </w:pPr>
            <w:r>
              <w:rPr>
                <w:rFonts w:hint="eastAsia" w:ascii="宋体" w:hAnsi="宋体"/>
                <w:szCs w:val="21"/>
                <w:highlight w:val="none"/>
                <w:lang w:val="en-US" w:eastAsia="zh-CN"/>
              </w:rPr>
              <w:t>不提供样品不得分。</w:t>
            </w:r>
          </w:p>
        </w:tc>
        <w:tc>
          <w:tcPr>
            <w:tcW w:w="638" w:type="dxa"/>
            <w:tcMar>
              <w:top w:w="15" w:type="dxa"/>
              <w:left w:w="15" w:type="dxa"/>
              <w:right w:w="15" w:type="dxa"/>
            </w:tcMar>
            <w:vAlign w:val="center"/>
          </w:tcPr>
          <w:p w14:paraId="6CA450EB">
            <w:pPr>
              <w:jc w:val="center"/>
              <w:rPr>
                <w:rFonts w:hint="default" w:ascii="宋体" w:hAnsi="宋体" w:eastAsia="宋体"/>
                <w:szCs w:val="21"/>
                <w:highlight w:val="none"/>
                <w:lang w:val="en-US" w:eastAsia="zh-CN"/>
              </w:rPr>
            </w:pPr>
            <w:r>
              <w:rPr>
                <w:rFonts w:hint="eastAsia" w:ascii="宋体" w:hAnsi="宋体"/>
                <w:szCs w:val="21"/>
                <w:highlight w:val="none"/>
                <w:lang w:val="en-US" w:eastAsia="zh-CN"/>
              </w:rPr>
              <w:t>9</w:t>
            </w:r>
          </w:p>
        </w:tc>
      </w:tr>
      <w:tr w14:paraId="0AEA0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7" w:hRule="atLeast"/>
          <w:jc w:val="center"/>
        </w:trPr>
        <w:tc>
          <w:tcPr>
            <w:tcW w:w="993" w:type="dxa"/>
            <w:vMerge w:val="continue"/>
            <w:vAlign w:val="center"/>
          </w:tcPr>
          <w:p w14:paraId="5CAF8AFC">
            <w:pPr>
              <w:jc w:val="center"/>
              <w:rPr>
                <w:rFonts w:ascii="宋体" w:hAnsi="宋体" w:eastAsia="宋体" w:cs="宋体"/>
                <w:szCs w:val="21"/>
              </w:rPr>
            </w:pPr>
          </w:p>
        </w:tc>
        <w:tc>
          <w:tcPr>
            <w:tcW w:w="922" w:type="dxa"/>
            <w:vAlign w:val="center"/>
          </w:tcPr>
          <w:p w14:paraId="7B2814C3">
            <w:pPr>
              <w:widowControl/>
              <w:jc w:val="center"/>
              <w:textAlignment w:val="center"/>
              <w:rPr>
                <w:rFonts w:ascii="宋体" w:hAnsi="宋体" w:eastAsia="宋体" w:cs="宋体"/>
                <w:kern w:val="0"/>
                <w:szCs w:val="21"/>
                <w:lang w:bidi="ar"/>
              </w:rPr>
            </w:pPr>
            <w:r>
              <w:rPr>
                <w:rFonts w:hint="eastAsia" w:ascii="宋体" w:hAnsi="宋体" w:eastAsia="宋体"/>
                <w:szCs w:val="21"/>
              </w:rPr>
              <w:t>项目班子成员</w:t>
            </w:r>
          </w:p>
        </w:tc>
        <w:tc>
          <w:tcPr>
            <w:tcW w:w="6945" w:type="dxa"/>
            <w:tcMar>
              <w:top w:w="15" w:type="dxa"/>
              <w:left w:w="15" w:type="dxa"/>
              <w:right w:w="15" w:type="dxa"/>
            </w:tcMar>
            <w:vAlign w:val="center"/>
          </w:tcPr>
          <w:p w14:paraId="1CE79C0B">
            <w:pPr>
              <w:numPr>
                <w:ilvl w:val="0"/>
                <w:numId w:val="18"/>
              </w:numPr>
              <w:ind w:left="273" w:hanging="284"/>
              <w:jc w:val="left"/>
              <w:rPr>
                <w:rFonts w:ascii="宋体" w:hAnsi="宋体" w:eastAsia="宋体"/>
                <w:szCs w:val="21"/>
                <w:highlight w:val="none"/>
              </w:rPr>
            </w:pPr>
            <w:r>
              <w:rPr>
                <w:rFonts w:hint="eastAsia" w:ascii="宋体" w:hAnsi="宋体" w:eastAsia="宋体"/>
                <w:szCs w:val="21"/>
                <w:highlight w:val="none"/>
              </w:rPr>
              <w:t>项目技术负责人具有一级建造师证同时具有B证、具有中级工程师</w:t>
            </w:r>
            <w:r>
              <w:rPr>
                <w:rFonts w:hint="eastAsia" w:ascii="宋体" w:hAnsi="宋体"/>
                <w:szCs w:val="21"/>
                <w:highlight w:val="none"/>
                <w:lang w:val="en-US" w:eastAsia="zh-CN"/>
              </w:rPr>
              <w:t>及以上职称</w:t>
            </w:r>
            <w:r>
              <w:rPr>
                <w:rFonts w:hint="eastAsia" w:ascii="宋体" w:hAnsi="宋体" w:eastAsia="宋体"/>
                <w:szCs w:val="21"/>
                <w:highlight w:val="none"/>
              </w:rPr>
              <w:t>、具有RT</w:t>
            </w:r>
            <w:r>
              <w:rPr>
                <w:rFonts w:ascii="宋体" w:hAnsi="宋体" w:eastAsia="宋体"/>
                <w:szCs w:val="21"/>
                <w:highlight w:val="none"/>
              </w:rPr>
              <w:t>2</w:t>
            </w:r>
            <w:r>
              <w:rPr>
                <w:rFonts w:hint="eastAsia" w:ascii="宋体" w:hAnsi="宋体" w:eastAsia="宋体"/>
                <w:szCs w:val="21"/>
                <w:highlight w:val="none"/>
              </w:rPr>
              <w:t>级证书，提供证书及</w:t>
            </w:r>
            <w:r>
              <w:rPr>
                <w:rFonts w:hint="eastAsia" w:ascii="宋体" w:hAnsi="宋体"/>
                <w:szCs w:val="21"/>
                <w:highlight w:val="none"/>
                <w:lang w:val="en-US" w:eastAsia="zh-CN"/>
              </w:rPr>
              <w:t>近一个月</w:t>
            </w:r>
            <w:r>
              <w:rPr>
                <w:rFonts w:hint="eastAsia" w:ascii="宋体" w:hAnsi="宋体" w:eastAsia="宋体"/>
                <w:szCs w:val="21"/>
                <w:highlight w:val="none"/>
              </w:rPr>
              <w:t>社保证明，得</w:t>
            </w:r>
            <w:r>
              <w:rPr>
                <w:rFonts w:hint="eastAsia" w:ascii="宋体" w:hAnsi="宋体"/>
                <w:szCs w:val="21"/>
                <w:highlight w:val="none"/>
                <w:lang w:val="en-US" w:eastAsia="zh-CN"/>
              </w:rPr>
              <w:t>2</w:t>
            </w:r>
            <w:r>
              <w:rPr>
                <w:rFonts w:hint="eastAsia" w:ascii="宋体" w:hAnsi="宋体" w:eastAsia="宋体"/>
                <w:szCs w:val="21"/>
                <w:highlight w:val="none"/>
              </w:rPr>
              <w:t>分；</w:t>
            </w:r>
          </w:p>
          <w:p w14:paraId="4B913B8A">
            <w:pPr>
              <w:numPr>
                <w:ilvl w:val="0"/>
                <w:numId w:val="18"/>
              </w:numPr>
              <w:ind w:left="273" w:hanging="284"/>
              <w:jc w:val="left"/>
              <w:rPr>
                <w:rFonts w:ascii="宋体" w:hAnsi="宋体" w:eastAsia="宋体"/>
                <w:szCs w:val="21"/>
                <w:highlight w:val="none"/>
              </w:rPr>
            </w:pPr>
            <w:r>
              <w:rPr>
                <w:rFonts w:hint="eastAsia" w:ascii="宋体" w:hAnsi="宋体" w:eastAsia="宋体"/>
                <w:szCs w:val="21"/>
                <w:highlight w:val="none"/>
              </w:rPr>
              <w:t>项目经理具有二级建造师证、具有中级工程师</w:t>
            </w:r>
            <w:r>
              <w:rPr>
                <w:rFonts w:hint="eastAsia" w:ascii="宋体" w:hAnsi="宋体"/>
                <w:szCs w:val="21"/>
                <w:highlight w:val="none"/>
                <w:lang w:val="en-US" w:eastAsia="zh-CN"/>
              </w:rPr>
              <w:t>及以上职称</w:t>
            </w:r>
            <w:r>
              <w:rPr>
                <w:rFonts w:hint="eastAsia" w:ascii="宋体" w:hAnsi="宋体" w:eastAsia="宋体"/>
                <w:szCs w:val="21"/>
                <w:highlight w:val="none"/>
              </w:rPr>
              <w:t>、同时具有B证，提供证书及</w:t>
            </w:r>
            <w:r>
              <w:rPr>
                <w:rFonts w:hint="eastAsia" w:ascii="宋体" w:hAnsi="宋体"/>
                <w:szCs w:val="21"/>
                <w:highlight w:val="none"/>
                <w:lang w:val="en-US" w:eastAsia="zh-CN"/>
              </w:rPr>
              <w:t>近一个月</w:t>
            </w:r>
            <w:r>
              <w:rPr>
                <w:rFonts w:hint="eastAsia" w:ascii="宋体" w:hAnsi="宋体" w:eastAsia="宋体"/>
                <w:szCs w:val="21"/>
                <w:highlight w:val="none"/>
              </w:rPr>
              <w:t>社保证明，得</w:t>
            </w:r>
            <w:r>
              <w:rPr>
                <w:rFonts w:hint="eastAsia" w:ascii="宋体" w:hAnsi="宋体"/>
                <w:szCs w:val="21"/>
                <w:highlight w:val="none"/>
                <w:lang w:val="en-US" w:eastAsia="zh-CN"/>
              </w:rPr>
              <w:t>1</w:t>
            </w:r>
            <w:r>
              <w:rPr>
                <w:rFonts w:hint="eastAsia" w:ascii="宋体" w:hAnsi="宋体" w:eastAsia="宋体"/>
                <w:szCs w:val="21"/>
                <w:highlight w:val="none"/>
              </w:rPr>
              <w:t>分；</w:t>
            </w:r>
          </w:p>
          <w:p w14:paraId="09510116">
            <w:pPr>
              <w:numPr>
                <w:ilvl w:val="0"/>
                <w:numId w:val="18"/>
              </w:numPr>
              <w:ind w:left="273" w:hanging="284"/>
              <w:jc w:val="left"/>
              <w:rPr>
                <w:rFonts w:ascii="宋体" w:hAnsi="宋体" w:eastAsia="宋体" w:cs="宋体"/>
                <w:szCs w:val="21"/>
                <w:highlight w:val="none"/>
              </w:rPr>
            </w:pPr>
            <w:r>
              <w:rPr>
                <w:rFonts w:hint="eastAsia" w:ascii="宋体" w:hAnsi="宋体" w:eastAsia="宋体"/>
                <w:szCs w:val="21"/>
                <w:highlight w:val="none"/>
              </w:rPr>
              <w:t>项目成员具有A证</w:t>
            </w:r>
            <w:r>
              <w:rPr>
                <w:rFonts w:hint="eastAsia" w:ascii="宋体" w:hAnsi="宋体"/>
                <w:szCs w:val="21"/>
                <w:highlight w:val="none"/>
                <w:lang w:eastAsia="zh-CN"/>
              </w:rPr>
              <w:t>或</w:t>
            </w:r>
            <w:r>
              <w:rPr>
                <w:rFonts w:hint="eastAsia" w:ascii="宋体" w:hAnsi="宋体" w:eastAsia="宋体"/>
                <w:szCs w:val="21"/>
                <w:highlight w:val="none"/>
              </w:rPr>
              <w:t>C证，每人</w:t>
            </w:r>
            <w:r>
              <w:rPr>
                <w:rFonts w:hint="eastAsia" w:ascii="宋体" w:hAnsi="宋体"/>
                <w:szCs w:val="21"/>
                <w:highlight w:val="none"/>
                <w:lang w:val="en-US" w:eastAsia="zh-CN"/>
              </w:rPr>
              <w:t>0.5</w:t>
            </w:r>
            <w:r>
              <w:rPr>
                <w:rFonts w:hint="eastAsia" w:ascii="宋体" w:hAnsi="宋体" w:eastAsia="宋体"/>
                <w:szCs w:val="21"/>
                <w:highlight w:val="none"/>
              </w:rPr>
              <w:t>分</w:t>
            </w:r>
            <w:r>
              <w:rPr>
                <w:rFonts w:hint="eastAsia" w:ascii="宋体" w:hAnsi="宋体"/>
                <w:szCs w:val="21"/>
                <w:highlight w:val="none"/>
                <w:lang w:eastAsia="zh-CN"/>
              </w:rPr>
              <w:t>，</w:t>
            </w:r>
            <w:r>
              <w:rPr>
                <w:rFonts w:hint="eastAsia" w:ascii="宋体" w:hAnsi="宋体"/>
                <w:szCs w:val="21"/>
                <w:highlight w:val="none"/>
                <w:lang w:val="en-US" w:eastAsia="zh-CN"/>
              </w:rPr>
              <w:t>最高得2分</w:t>
            </w:r>
            <w:r>
              <w:rPr>
                <w:rFonts w:hint="eastAsia" w:ascii="宋体" w:hAnsi="宋体" w:eastAsia="宋体"/>
                <w:szCs w:val="21"/>
                <w:highlight w:val="none"/>
              </w:rPr>
              <w:t>，提供证书及</w:t>
            </w:r>
            <w:r>
              <w:rPr>
                <w:rFonts w:hint="eastAsia" w:ascii="宋体" w:hAnsi="宋体"/>
                <w:szCs w:val="21"/>
                <w:highlight w:val="none"/>
                <w:lang w:val="en-US" w:eastAsia="zh-CN"/>
              </w:rPr>
              <w:t>近一个月</w:t>
            </w:r>
            <w:r>
              <w:rPr>
                <w:rFonts w:hint="eastAsia" w:ascii="宋体" w:hAnsi="宋体" w:eastAsia="宋体"/>
                <w:szCs w:val="21"/>
                <w:highlight w:val="none"/>
              </w:rPr>
              <w:t>社保证明</w:t>
            </w:r>
            <w:r>
              <w:rPr>
                <w:rFonts w:hint="eastAsia" w:ascii="宋体" w:hAnsi="宋体"/>
                <w:szCs w:val="21"/>
                <w:highlight w:val="none"/>
                <w:lang w:eastAsia="zh-CN"/>
              </w:rPr>
              <w:t>，</w:t>
            </w:r>
            <w:r>
              <w:rPr>
                <w:rFonts w:hint="eastAsia" w:ascii="宋体" w:hAnsi="宋体" w:eastAsia="宋体"/>
                <w:color w:val="000000"/>
                <w:szCs w:val="21"/>
                <w:highlight w:val="none"/>
              </w:rPr>
              <w:t>不提供不得分。</w:t>
            </w:r>
          </w:p>
        </w:tc>
        <w:tc>
          <w:tcPr>
            <w:tcW w:w="638" w:type="dxa"/>
            <w:tcMar>
              <w:top w:w="15" w:type="dxa"/>
              <w:left w:w="15" w:type="dxa"/>
              <w:right w:w="15" w:type="dxa"/>
            </w:tcMar>
            <w:vAlign w:val="center"/>
          </w:tcPr>
          <w:p w14:paraId="32D3AB66">
            <w:pPr>
              <w:jc w:val="center"/>
              <w:rPr>
                <w:rFonts w:hint="eastAsia" w:ascii="宋体" w:hAnsi="宋体" w:eastAsia="宋体"/>
                <w:szCs w:val="21"/>
                <w:highlight w:val="none"/>
                <w:lang w:eastAsia="zh-CN"/>
              </w:rPr>
            </w:pPr>
            <w:r>
              <w:rPr>
                <w:rFonts w:hint="eastAsia" w:ascii="宋体" w:hAnsi="宋体"/>
                <w:szCs w:val="21"/>
                <w:highlight w:val="none"/>
                <w:lang w:val="en-US" w:eastAsia="zh-CN"/>
              </w:rPr>
              <w:t>5</w:t>
            </w:r>
          </w:p>
        </w:tc>
      </w:tr>
      <w:tr w14:paraId="0AA26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7" w:hRule="atLeast"/>
          <w:jc w:val="center"/>
        </w:trPr>
        <w:tc>
          <w:tcPr>
            <w:tcW w:w="993" w:type="dxa"/>
            <w:vMerge w:val="continue"/>
            <w:vAlign w:val="center"/>
          </w:tcPr>
          <w:p w14:paraId="5A1244E9">
            <w:pPr>
              <w:jc w:val="center"/>
              <w:rPr>
                <w:rFonts w:ascii="宋体" w:hAnsi="宋体" w:eastAsia="宋体" w:cs="宋体"/>
                <w:szCs w:val="21"/>
              </w:rPr>
            </w:pPr>
          </w:p>
        </w:tc>
        <w:tc>
          <w:tcPr>
            <w:tcW w:w="922" w:type="dxa"/>
            <w:vAlign w:val="center"/>
          </w:tcPr>
          <w:p w14:paraId="47A77197">
            <w:pPr>
              <w:jc w:val="center"/>
              <w:textAlignment w:val="center"/>
              <w:rPr>
                <w:rFonts w:ascii="宋体" w:hAnsi="宋体" w:eastAsia="宋体"/>
                <w:szCs w:val="21"/>
              </w:rPr>
            </w:pPr>
            <w:r>
              <w:rPr>
                <w:rFonts w:hint="eastAsia" w:ascii="宋体" w:hAnsi="宋体"/>
                <w:szCs w:val="21"/>
                <w:lang w:eastAsia="zh-CN"/>
              </w:rPr>
              <w:t>项目</w:t>
            </w:r>
            <w:r>
              <w:rPr>
                <w:rFonts w:hint="eastAsia" w:ascii="宋体" w:hAnsi="宋体" w:eastAsia="宋体"/>
                <w:szCs w:val="21"/>
              </w:rPr>
              <w:t>人员</w:t>
            </w:r>
          </w:p>
        </w:tc>
        <w:tc>
          <w:tcPr>
            <w:tcW w:w="6945" w:type="dxa"/>
            <w:tcMar>
              <w:top w:w="15" w:type="dxa"/>
              <w:left w:w="15" w:type="dxa"/>
              <w:right w:w="15" w:type="dxa"/>
            </w:tcMar>
            <w:vAlign w:val="center"/>
          </w:tcPr>
          <w:p w14:paraId="418EFD65">
            <w:pPr>
              <w:numPr>
                <w:ilvl w:val="0"/>
                <w:numId w:val="19"/>
              </w:numPr>
              <w:jc w:val="left"/>
              <w:rPr>
                <w:rFonts w:ascii="宋体" w:hAnsi="宋体" w:eastAsia="宋体"/>
                <w:color w:val="000000"/>
                <w:szCs w:val="21"/>
              </w:rPr>
            </w:pPr>
            <w:r>
              <w:rPr>
                <w:rFonts w:hint="eastAsia" w:ascii="宋体" w:hAnsi="宋体" w:eastAsia="宋体"/>
                <w:color w:val="000000"/>
                <w:szCs w:val="21"/>
              </w:rPr>
              <w:t>项目组成员中具有特种焊工证得1分；</w:t>
            </w:r>
          </w:p>
          <w:p w14:paraId="2A9CB7DA">
            <w:pPr>
              <w:numPr>
                <w:ilvl w:val="0"/>
                <w:numId w:val="19"/>
              </w:numPr>
              <w:ind w:left="273" w:hanging="284"/>
              <w:jc w:val="left"/>
              <w:rPr>
                <w:rFonts w:ascii="宋体" w:hAnsi="宋体" w:eastAsia="宋体"/>
                <w:color w:val="000000"/>
                <w:szCs w:val="21"/>
              </w:rPr>
            </w:pPr>
            <w:r>
              <w:rPr>
                <w:rFonts w:hint="eastAsia" w:ascii="宋体" w:hAnsi="宋体" w:eastAsia="宋体"/>
                <w:color w:val="000000"/>
                <w:szCs w:val="21"/>
              </w:rPr>
              <w:t>具有压力容器操作R</w:t>
            </w:r>
            <w:r>
              <w:rPr>
                <w:rFonts w:ascii="宋体" w:hAnsi="宋体" w:eastAsia="宋体"/>
                <w:color w:val="000000"/>
                <w:szCs w:val="21"/>
              </w:rPr>
              <w:t>1</w:t>
            </w:r>
            <w:r>
              <w:rPr>
                <w:rFonts w:hint="eastAsia" w:ascii="宋体" w:hAnsi="宋体" w:eastAsia="宋体"/>
                <w:color w:val="000000"/>
                <w:szCs w:val="21"/>
              </w:rPr>
              <w:t>证得1分；</w:t>
            </w:r>
          </w:p>
          <w:p w14:paraId="76E6AA6D">
            <w:pPr>
              <w:numPr>
                <w:ilvl w:val="0"/>
                <w:numId w:val="19"/>
              </w:numPr>
              <w:ind w:left="273" w:hanging="284"/>
              <w:jc w:val="left"/>
              <w:rPr>
                <w:rFonts w:ascii="宋体" w:hAnsi="宋体" w:eastAsia="宋体"/>
                <w:color w:val="000000"/>
                <w:szCs w:val="21"/>
              </w:rPr>
            </w:pPr>
            <w:r>
              <w:rPr>
                <w:rFonts w:hint="eastAsia" w:ascii="宋体" w:hAnsi="宋体" w:eastAsia="宋体"/>
                <w:color w:val="000000"/>
                <w:szCs w:val="21"/>
              </w:rPr>
              <w:t>具有起重指挥Q</w:t>
            </w:r>
            <w:r>
              <w:rPr>
                <w:rFonts w:ascii="宋体" w:hAnsi="宋体" w:eastAsia="宋体"/>
                <w:color w:val="000000"/>
                <w:szCs w:val="21"/>
              </w:rPr>
              <w:t>1</w:t>
            </w:r>
            <w:r>
              <w:rPr>
                <w:rFonts w:hint="eastAsia" w:ascii="宋体" w:hAnsi="宋体" w:eastAsia="宋体"/>
                <w:color w:val="000000"/>
                <w:szCs w:val="21"/>
              </w:rPr>
              <w:t>证得1分；</w:t>
            </w:r>
          </w:p>
          <w:p w14:paraId="1BF5153C">
            <w:pPr>
              <w:numPr>
                <w:ilvl w:val="0"/>
                <w:numId w:val="19"/>
              </w:numPr>
              <w:ind w:left="273" w:hanging="284"/>
              <w:jc w:val="left"/>
              <w:rPr>
                <w:rFonts w:ascii="宋体" w:hAnsi="宋体" w:eastAsia="宋体"/>
                <w:color w:val="000000"/>
                <w:szCs w:val="21"/>
              </w:rPr>
            </w:pPr>
            <w:r>
              <w:rPr>
                <w:rFonts w:hint="eastAsia" w:ascii="宋体" w:hAnsi="宋体" w:eastAsia="宋体"/>
                <w:color w:val="000000"/>
                <w:szCs w:val="21"/>
              </w:rPr>
              <w:t>具有起重作业Q</w:t>
            </w:r>
            <w:r>
              <w:rPr>
                <w:rFonts w:ascii="宋体" w:hAnsi="宋体" w:eastAsia="宋体"/>
                <w:color w:val="000000"/>
                <w:szCs w:val="21"/>
              </w:rPr>
              <w:t>2</w:t>
            </w:r>
            <w:r>
              <w:rPr>
                <w:rFonts w:hint="eastAsia" w:ascii="宋体" w:hAnsi="宋体" w:eastAsia="宋体"/>
                <w:color w:val="000000"/>
                <w:szCs w:val="21"/>
              </w:rPr>
              <w:t>证得1分；</w:t>
            </w:r>
          </w:p>
          <w:p w14:paraId="38B05EC9">
            <w:pPr>
              <w:numPr>
                <w:ilvl w:val="0"/>
                <w:numId w:val="19"/>
              </w:numPr>
              <w:ind w:left="273" w:hanging="284"/>
              <w:jc w:val="left"/>
              <w:rPr>
                <w:rFonts w:ascii="宋体" w:hAnsi="宋体" w:eastAsia="宋体"/>
                <w:color w:val="000000"/>
                <w:szCs w:val="21"/>
              </w:rPr>
            </w:pPr>
            <w:r>
              <w:rPr>
                <w:rFonts w:hint="eastAsia" w:ascii="宋体" w:hAnsi="宋体" w:eastAsia="宋体"/>
                <w:color w:val="000000"/>
                <w:szCs w:val="21"/>
              </w:rPr>
              <w:t>具有医用气体操作工证得1分。</w:t>
            </w:r>
          </w:p>
          <w:p w14:paraId="21F66F6D">
            <w:pPr>
              <w:jc w:val="left"/>
              <w:textAlignment w:val="center"/>
              <w:rPr>
                <w:rFonts w:hint="default" w:ascii="宋体" w:hAnsi="宋体" w:eastAsia="宋体"/>
                <w:szCs w:val="21"/>
                <w:lang w:val="en-US" w:eastAsia="zh-CN"/>
              </w:rPr>
            </w:pPr>
            <w:r>
              <w:rPr>
                <w:rFonts w:hint="eastAsia" w:ascii="宋体" w:hAnsi="宋体" w:eastAsia="宋体"/>
                <w:color w:val="000000"/>
                <w:szCs w:val="21"/>
              </w:rPr>
              <w:t>提供</w:t>
            </w:r>
            <w:r>
              <w:rPr>
                <w:rFonts w:hint="eastAsia" w:ascii="宋体" w:hAnsi="宋体"/>
                <w:color w:val="000000"/>
                <w:szCs w:val="21"/>
                <w:lang w:val="en-US" w:eastAsia="zh-CN"/>
              </w:rPr>
              <w:t>项目组成员相关证书及近一个月</w:t>
            </w:r>
            <w:r>
              <w:rPr>
                <w:rFonts w:hint="eastAsia" w:ascii="宋体" w:hAnsi="宋体" w:eastAsia="宋体"/>
                <w:color w:val="000000"/>
                <w:szCs w:val="21"/>
              </w:rPr>
              <w:t>社保证明，不提供不得分</w:t>
            </w:r>
            <w:r>
              <w:rPr>
                <w:rFonts w:hint="eastAsia" w:ascii="宋体" w:hAnsi="宋体"/>
                <w:color w:val="000000"/>
                <w:szCs w:val="21"/>
                <w:lang w:eastAsia="zh-CN"/>
              </w:rPr>
              <w:t>。</w:t>
            </w:r>
          </w:p>
        </w:tc>
        <w:tc>
          <w:tcPr>
            <w:tcW w:w="638" w:type="dxa"/>
            <w:tcMar>
              <w:top w:w="15" w:type="dxa"/>
              <w:left w:w="15" w:type="dxa"/>
              <w:right w:w="15" w:type="dxa"/>
            </w:tcMar>
            <w:vAlign w:val="center"/>
          </w:tcPr>
          <w:p w14:paraId="46ABF9F6">
            <w:pPr>
              <w:jc w:val="center"/>
              <w:rPr>
                <w:rFonts w:hint="eastAsia" w:ascii="宋体" w:hAnsi="宋体" w:eastAsia="宋体"/>
                <w:szCs w:val="21"/>
                <w:lang w:eastAsia="zh-CN"/>
              </w:rPr>
            </w:pPr>
            <w:r>
              <w:rPr>
                <w:rFonts w:hint="eastAsia" w:ascii="宋体" w:hAnsi="宋体"/>
                <w:szCs w:val="21"/>
                <w:lang w:val="en-US" w:eastAsia="zh-CN"/>
              </w:rPr>
              <w:t>5</w:t>
            </w:r>
          </w:p>
        </w:tc>
      </w:tr>
      <w:tr w14:paraId="749FB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67" w:hRule="atLeast"/>
          <w:jc w:val="center"/>
        </w:trPr>
        <w:tc>
          <w:tcPr>
            <w:tcW w:w="993" w:type="dxa"/>
            <w:vMerge w:val="continue"/>
            <w:vAlign w:val="center"/>
          </w:tcPr>
          <w:p w14:paraId="56251A38">
            <w:pPr>
              <w:jc w:val="center"/>
              <w:rPr>
                <w:rFonts w:ascii="宋体" w:hAnsi="宋体" w:eastAsia="宋体" w:cs="宋体"/>
                <w:szCs w:val="21"/>
              </w:rPr>
            </w:pPr>
          </w:p>
        </w:tc>
        <w:tc>
          <w:tcPr>
            <w:tcW w:w="922" w:type="dxa"/>
            <w:vMerge w:val="restart"/>
            <w:vAlign w:val="center"/>
          </w:tcPr>
          <w:p w14:paraId="49922C92">
            <w:pPr>
              <w:widowControl/>
              <w:jc w:val="center"/>
              <w:textAlignment w:val="center"/>
              <w:rPr>
                <w:rFonts w:hint="default" w:ascii="宋体" w:hAnsi="宋体"/>
                <w:szCs w:val="21"/>
                <w:lang w:val="en-US" w:eastAsia="zh-CN"/>
              </w:rPr>
            </w:pPr>
            <w:r>
              <w:rPr>
                <w:rFonts w:hint="eastAsia" w:ascii="宋体" w:hAnsi="宋体"/>
                <w:szCs w:val="21"/>
                <w:lang w:val="en-US" w:eastAsia="zh-CN"/>
              </w:rPr>
              <w:t>供货及安装方案</w:t>
            </w:r>
          </w:p>
        </w:tc>
        <w:tc>
          <w:tcPr>
            <w:tcW w:w="6945" w:type="dxa"/>
            <w:tcMar>
              <w:top w:w="15" w:type="dxa"/>
              <w:left w:w="15" w:type="dxa"/>
              <w:right w:w="15" w:type="dxa"/>
            </w:tcMar>
            <w:vAlign w:val="center"/>
          </w:tcPr>
          <w:p w14:paraId="19223E21">
            <w:pPr>
              <w:snapToGrid w:val="0"/>
              <w:spacing w:line="276" w:lineRule="auto"/>
              <w:outlineLvl w:val="0"/>
              <w:rPr>
                <w:rFonts w:ascii="宋体" w:hAnsi="宋体" w:cs="宋体"/>
                <w:sz w:val="21"/>
                <w:szCs w:val="21"/>
              </w:rPr>
            </w:pPr>
            <w:r>
              <w:rPr>
                <w:rFonts w:hint="eastAsia" w:ascii="宋体" w:hAnsi="宋体" w:cs="宋体"/>
                <w:b/>
                <w:bCs/>
                <w:sz w:val="21"/>
                <w:szCs w:val="21"/>
              </w:rPr>
              <w:t>供货方案</w:t>
            </w:r>
            <w:r>
              <w:rPr>
                <w:rFonts w:hint="eastAsia" w:ascii="宋体" w:hAnsi="宋体" w:cs="宋体"/>
                <w:sz w:val="21"/>
                <w:szCs w:val="21"/>
              </w:rPr>
              <w:t>，针对本项目医院的特殊环境需要采取的相应供货方案及保证措施：</w:t>
            </w:r>
          </w:p>
          <w:p w14:paraId="4D151D2E">
            <w:pPr>
              <w:pStyle w:val="3"/>
              <w:spacing w:line="276" w:lineRule="auto"/>
              <w:ind w:left="0" w:firstLine="0"/>
              <w:rPr>
                <w:rFonts w:ascii="宋体" w:hAnsi="宋体" w:eastAsia="宋体" w:cs="宋体"/>
                <w:b w:val="0"/>
                <w:bCs w:val="0"/>
                <w:sz w:val="21"/>
                <w:szCs w:val="21"/>
                <w:lang w:val="en-US"/>
              </w:rPr>
            </w:pPr>
            <w:r>
              <w:rPr>
                <w:rFonts w:hint="eastAsia" w:ascii="宋体" w:hAnsi="宋体" w:eastAsia="宋体" w:cs="宋体"/>
                <w:b w:val="0"/>
                <w:bCs w:val="0"/>
                <w:sz w:val="21"/>
                <w:szCs w:val="21"/>
                <w:lang w:val="en-US"/>
              </w:rPr>
              <w:t>1描述全面、合理，具有针对性，且切实可行的，得</w:t>
            </w:r>
            <w:r>
              <w:rPr>
                <w:rFonts w:hint="eastAsia" w:ascii="宋体" w:hAnsi="宋体" w:eastAsia="宋体" w:cs="宋体"/>
                <w:b w:val="0"/>
                <w:bCs w:val="0"/>
                <w:sz w:val="21"/>
                <w:szCs w:val="21"/>
                <w:lang w:val="en-US" w:eastAsia="zh-CN"/>
              </w:rPr>
              <w:t>4</w:t>
            </w:r>
            <w:r>
              <w:rPr>
                <w:rFonts w:hint="eastAsia" w:ascii="宋体" w:hAnsi="宋体" w:eastAsia="宋体" w:cs="宋体"/>
                <w:b w:val="0"/>
                <w:bCs w:val="0"/>
                <w:sz w:val="21"/>
                <w:szCs w:val="21"/>
                <w:lang w:val="en-US"/>
              </w:rPr>
              <w:t>-</w:t>
            </w:r>
            <w:r>
              <w:rPr>
                <w:rFonts w:hint="eastAsia" w:ascii="宋体" w:hAnsi="宋体" w:eastAsia="宋体" w:cs="宋体"/>
                <w:b w:val="0"/>
                <w:bCs w:val="0"/>
                <w:sz w:val="21"/>
                <w:szCs w:val="21"/>
                <w:lang w:val="en-US" w:eastAsia="zh-CN"/>
              </w:rPr>
              <w:t>5</w:t>
            </w:r>
            <w:r>
              <w:rPr>
                <w:rFonts w:hint="eastAsia" w:ascii="宋体" w:hAnsi="宋体" w:eastAsia="宋体" w:cs="宋体"/>
                <w:b w:val="0"/>
                <w:bCs w:val="0"/>
                <w:sz w:val="21"/>
                <w:szCs w:val="21"/>
                <w:lang w:val="en-US"/>
              </w:rPr>
              <w:t>分；</w:t>
            </w:r>
          </w:p>
          <w:p w14:paraId="19BFA3B3">
            <w:pPr>
              <w:pStyle w:val="3"/>
              <w:spacing w:line="276" w:lineRule="auto"/>
              <w:ind w:left="0" w:firstLine="0"/>
              <w:rPr>
                <w:rFonts w:ascii="宋体" w:hAnsi="宋体" w:eastAsia="宋体" w:cs="宋体"/>
                <w:b w:val="0"/>
                <w:bCs w:val="0"/>
                <w:sz w:val="21"/>
                <w:szCs w:val="21"/>
                <w:lang w:val="en-US"/>
              </w:rPr>
            </w:pPr>
            <w:r>
              <w:rPr>
                <w:rFonts w:hint="eastAsia" w:ascii="宋体" w:hAnsi="宋体" w:eastAsia="宋体" w:cs="宋体"/>
                <w:b w:val="0"/>
                <w:bCs w:val="0"/>
                <w:sz w:val="21"/>
                <w:szCs w:val="21"/>
                <w:lang w:val="en-US"/>
              </w:rPr>
              <w:t>2描述较全面、合理，针对性较弱的，得</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lang w:val="en-US"/>
              </w:rPr>
              <w:t>-</w:t>
            </w:r>
            <w:r>
              <w:rPr>
                <w:rFonts w:hint="eastAsia" w:ascii="宋体" w:hAnsi="宋体" w:eastAsia="宋体" w:cs="宋体"/>
                <w:b w:val="0"/>
                <w:bCs w:val="0"/>
                <w:sz w:val="21"/>
                <w:szCs w:val="21"/>
                <w:lang w:val="en-US" w:eastAsia="zh-CN"/>
              </w:rPr>
              <w:t>4</w:t>
            </w:r>
            <w:r>
              <w:rPr>
                <w:rFonts w:hint="eastAsia" w:ascii="宋体" w:hAnsi="宋体" w:eastAsia="宋体" w:cs="宋体"/>
                <w:b w:val="0"/>
                <w:bCs w:val="0"/>
                <w:sz w:val="21"/>
                <w:szCs w:val="21"/>
                <w:lang w:val="en-US"/>
              </w:rPr>
              <w:t>分；</w:t>
            </w:r>
          </w:p>
          <w:p w14:paraId="45E84FFF">
            <w:pPr>
              <w:pStyle w:val="3"/>
              <w:spacing w:line="276" w:lineRule="auto"/>
              <w:ind w:left="0" w:firstLine="0"/>
              <w:rPr>
                <w:rFonts w:ascii="宋体" w:hAnsi="宋体" w:eastAsia="宋体" w:cs="宋体"/>
                <w:b w:val="0"/>
                <w:bCs w:val="0"/>
                <w:sz w:val="21"/>
                <w:szCs w:val="21"/>
                <w:lang w:val="en-US"/>
              </w:rPr>
            </w:pPr>
            <w:r>
              <w:rPr>
                <w:rFonts w:hint="eastAsia" w:ascii="宋体" w:hAnsi="宋体" w:eastAsia="宋体" w:cs="宋体"/>
                <w:b w:val="0"/>
                <w:bCs w:val="0"/>
                <w:sz w:val="21"/>
                <w:szCs w:val="21"/>
                <w:lang w:val="en-US"/>
              </w:rPr>
              <w:t>3描述较为简单或存在缺漏的，得1-</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lang w:val="en-US"/>
              </w:rPr>
              <w:t>分；</w:t>
            </w:r>
          </w:p>
          <w:p w14:paraId="09C1639B">
            <w:pPr>
              <w:widowControl/>
              <w:jc w:val="left"/>
              <w:textAlignment w:val="center"/>
              <w:rPr>
                <w:rFonts w:hint="eastAsia" w:ascii="宋体" w:hAnsi="宋体" w:eastAsia="宋体"/>
                <w:szCs w:val="21"/>
              </w:rPr>
            </w:pPr>
            <w:r>
              <w:rPr>
                <w:rFonts w:hint="eastAsia" w:ascii="宋体" w:hAnsi="宋体" w:eastAsia="宋体" w:cs="宋体"/>
                <w:b w:val="0"/>
                <w:bCs w:val="0"/>
                <w:sz w:val="21"/>
                <w:szCs w:val="21"/>
                <w:lang w:val="en-US"/>
              </w:rPr>
              <w:t>4描述不合理或无具体描述的不得分。</w:t>
            </w:r>
          </w:p>
        </w:tc>
        <w:tc>
          <w:tcPr>
            <w:tcW w:w="638" w:type="dxa"/>
            <w:tcMar>
              <w:top w:w="15" w:type="dxa"/>
              <w:left w:w="15" w:type="dxa"/>
              <w:right w:w="15" w:type="dxa"/>
            </w:tcMar>
            <w:vAlign w:val="center"/>
          </w:tcPr>
          <w:p w14:paraId="331772B8">
            <w:pPr>
              <w:jc w:val="center"/>
              <w:rPr>
                <w:rFonts w:hint="eastAsia" w:ascii="宋体" w:hAnsi="宋体" w:eastAsia="宋体"/>
                <w:szCs w:val="21"/>
                <w:lang w:val="en-US" w:eastAsia="zh-CN"/>
              </w:rPr>
            </w:pPr>
            <w:r>
              <w:rPr>
                <w:rFonts w:hint="eastAsia" w:ascii="宋体" w:hAnsi="宋体"/>
                <w:szCs w:val="21"/>
                <w:lang w:val="en-US" w:eastAsia="zh-CN"/>
              </w:rPr>
              <w:t>5</w:t>
            </w:r>
          </w:p>
        </w:tc>
      </w:tr>
      <w:tr w14:paraId="63DB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3" w:type="dxa"/>
            <w:vMerge w:val="continue"/>
            <w:vAlign w:val="center"/>
          </w:tcPr>
          <w:p w14:paraId="75DA1234">
            <w:pPr>
              <w:jc w:val="center"/>
              <w:rPr>
                <w:rFonts w:ascii="宋体" w:hAnsi="宋体" w:eastAsia="宋体" w:cs="宋体"/>
                <w:szCs w:val="21"/>
              </w:rPr>
            </w:pPr>
          </w:p>
        </w:tc>
        <w:tc>
          <w:tcPr>
            <w:tcW w:w="922" w:type="dxa"/>
            <w:vMerge w:val="continue"/>
            <w:vAlign w:val="center"/>
          </w:tcPr>
          <w:p w14:paraId="62E5039B">
            <w:pPr>
              <w:widowControl/>
              <w:jc w:val="center"/>
              <w:textAlignment w:val="center"/>
              <w:rPr>
                <w:rFonts w:hint="eastAsia" w:ascii="宋体" w:hAnsi="宋体"/>
                <w:szCs w:val="21"/>
                <w:lang w:val="en-US" w:eastAsia="zh-CN"/>
              </w:rPr>
            </w:pPr>
          </w:p>
        </w:tc>
        <w:tc>
          <w:tcPr>
            <w:tcW w:w="6945" w:type="dxa"/>
            <w:tcMar>
              <w:top w:w="15" w:type="dxa"/>
              <w:left w:w="15" w:type="dxa"/>
              <w:right w:w="15" w:type="dxa"/>
            </w:tcMar>
            <w:vAlign w:val="center"/>
          </w:tcPr>
          <w:p w14:paraId="0D9E5707">
            <w:pPr>
              <w:snapToGrid w:val="0"/>
              <w:spacing w:line="276" w:lineRule="auto"/>
              <w:outlineLvl w:val="0"/>
              <w:rPr>
                <w:rFonts w:ascii="宋体" w:hAnsi="宋体" w:cs="宋体"/>
                <w:sz w:val="21"/>
                <w:szCs w:val="21"/>
              </w:rPr>
            </w:pPr>
            <w:r>
              <w:rPr>
                <w:rFonts w:hint="eastAsia" w:ascii="宋体" w:hAnsi="宋体"/>
                <w:b/>
                <w:bCs/>
                <w:sz w:val="21"/>
                <w:szCs w:val="21"/>
              </w:rPr>
              <w:t>安装</w:t>
            </w:r>
            <w:r>
              <w:rPr>
                <w:rFonts w:hint="eastAsia" w:ascii="宋体" w:hAnsi="宋体"/>
                <w:b/>
                <w:bCs/>
                <w:sz w:val="21"/>
                <w:szCs w:val="21"/>
                <w:lang w:val="en-US" w:eastAsia="zh-CN"/>
              </w:rPr>
              <w:t>及验收</w:t>
            </w:r>
            <w:r>
              <w:rPr>
                <w:rFonts w:hint="eastAsia" w:ascii="宋体" w:hAnsi="宋体"/>
                <w:b/>
                <w:bCs/>
                <w:sz w:val="21"/>
                <w:szCs w:val="21"/>
              </w:rPr>
              <w:t>方案</w:t>
            </w:r>
            <w:r>
              <w:rPr>
                <w:rFonts w:hint="eastAsia" w:ascii="宋体" w:hAnsi="宋体"/>
                <w:sz w:val="21"/>
                <w:szCs w:val="21"/>
              </w:rPr>
              <w:t>，</w:t>
            </w:r>
            <w:r>
              <w:rPr>
                <w:rFonts w:hint="eastAsia" w:ascii="宋体" w:hAnsi="宋体" w:cs="宋体"/>
                <w:sz w:val="21"/>
                <w:szCs w:val="21"/>
              </w:rPr>
              <w:t>针对本项目医院的特殊环境，</w:t>
            </w:r>
            <w:r>
              <w:rPr>
                <w:rFonts w:ascii="宋体" w:hAnsi="宋体" w:cs="宋体"/>
                <w:sz w:val="21"/>
                <w:szCs w:val="21"/>
              </w:rPr>
              <w:t>详细</w:t>
            </w:r>
            <w:r>
              <w:rPr>
                <w:rFonts w:hint="eastAsia" w:ascii="宋体" w:hAnsi="宋体" w:cs="宋体"/>
                <w:sz w:val="21"/>
                <w:szCs w:val="21"/>
              </w:rPr>
              <w:t>的安装</w:t>
            </w:r>
            <w:r>
              <w:rPr>
                <w:rFonts w:ascii="宋体" w:hAnsi="宋体" w:cs="宋体"/>
                <w:sz w:val="21"/>
                <w:szCs w:val="21"/>
              </w:rPr>
              <w:t>工艺说明、</w:t>
            </w:r>
            <w:r>
              <w:rPr>
                <w:rFonts w:hint="eastAsia" w:ascii="宋体" w:hAnsi="宋体" w:cs="宋体"/>
                <w:sz w:val="21"/>
                <w:szCs w:val="21"/>
              </w:rPr>
              <w:t>安装</w:t>
            </w:r>
            <w:r>
              <w:rPr>
                <w:rFonts w:ascii="宋体" w:hAnsi="宋体" w:cs="宋体"/>
                <w:sz w:val="21"/>
                <w:szCs w:val="21"/>
              </w:rPr>
              <w:t>组织部署</w:t>
            </w:r>
            <w:r>
              <w:rPr>
                <w:rFonts w:hint="eastAsia" w:ascii="宋体" w:hAnsi="宋体" w:cs="宋体"/>
                <w:sz w:val="21"/>
                <w:szCs w:val="21"/>
                <w:lang w:eastAsia="zh-CN"/>
              </w:rPr>
              <w:t>、</w:t>
            </w:r>
            <w:r>
              <w:rPr>
                <w:rFonts w:hint="eastAsia" w:ascii="宋体" w:hAnsi="宋体" w:cs="宋体"/>
                <w:sz w:val="21"/>
                <w:szCs w:val="21"/>
                <w:lang w:val="en-US" w:eastAsia="zh-CN"/>
              </w:rPr>
              <w:t>验收方案</w:t>
            </w:r>
            <w:r>
              <w:rPr>
                <w:rFonts w:hint="eastAsia" w:ascii="宋体" w:hAnsi="宋体" w:cs="宋体"/>
                <w:sz w:val="21"/>
                <w:szCs w:val="21"/>
              </w:rPr>
              <w:t>及</w:t>
            </w:r>
            <w:r>
              <w:rPr>
                <w:rFonts w:ascii="宋体" w:hAnsi="宋体" w:cs="宋体"/>
                <w:sz w:val="21"/>
                <w:szCs w:val="21"/>
              </w:rPr>
              <w:t>相关保证措施(质量、进度、安全等) ：</w:t>
            </w:r>
          </w:p>
          <w:p w14:paraId="2B810844">
            <w:pPr>
              <w:snapToGrid w:val="0"/>
              <w:spacing w:line="276" w:lineRule="auto"/>
              <w:outlineLvl w:val="0"/>
              <w:rPr>
                <w:rFonts w:ascii="宋体" w:hAnsi="宋体" w:cs="宋体"/>
                <w:sz w:val="21"/>
                <w:szCs w:val="21"/>
              </w:rPr>
            </w:pPr>
            <w:r>
              <w:rPr>
                <w:rFonts w:ascii="宋体" w:hAnsi="宋体" w:cs="宋体"/>
                <w:sz w:val="21"/>
                <w:szCs w:val="21"/>
              </w:rPr>
              <w:t>1描述全面、合理，具有针对性的，得</w:t>
            </w:r>
            <w:r>
              <w:rPr>
                <w:rFonts w:hint="eastAsia" w:ascii="宋体" w:hAnsi="宋体" w:cs="宋体"/>
                <w:sz w:val="21"/>
                <w:szCs w:val="21"/>
              </w:rPr>
              <w:t>4-</w:t>
            </w:r>
            <w:r>
              <w:rPr>
                <w:rFonts w:hint="eastAsia" w:ascii="宋体" w:hAnsi="宋体" w:cs="宋体"/>
                <w:sz w:val="21"/>
                <w:szCs w:val="21"/>
                <w:lang w:val="en-US" w:eastAsia="zh-CN"/>
              </w:rPr>
              <w:t>5</w:t>
            </w:r>
            <w:r>
              <w:rPr>
                <w:rFonts w:ascii="宋体" w:hAnsi="宋体" w:cs="宋体"/>
                <w:sz w:val="21"/>
                <w:szCs w:val="21"/>
              </w:rPr>
              <w:t>分；</w:t>
            </w:r>
          </w:p>
          <w:p w14:paraId="2F6ACF6A">
            <w:pPr>
              <w:snapToGrid w:val="0"/>
              <w:spacing w:line="276" w:lineRule="auto"/>
              <w:outlineLvl w:val="0"/>
              <w:rPr>
                <w:rFonts w:ascii="宋体" w:hAnsi="宋体" w:cs="宋体"/>
                <w:sz w:val="21"/>
                <w:szCs w:val="21"/>
              </w:rPr>
            </w:pPr>
            <w:r>
              <w:rPr>
                <w:rFonts w:ascii="宋体" w:hAnsi="宋体" w:cs="宋体"/>
                <w:sz w:val="21"/>
                <w:szCs w:val="21"/>
              </w:rPr>
              <w:t>2描述比较全面、合理，针对性较弱的，得</w:t>
            </w:r>
            <w:r>
              <w:rPr>
                <w:rFonts w:hint="eastAsia" w:ascii="宋体" w:hAnsi="宋体" w:cs="宋体"/>
                <w:sz w:val="21"/>
                <w:szCs w:val="21"/>
              </w:rPr>
              <w:t>2-</w:t>
            </w:r>
            <w:r>
              <w:rPr>
                <w:rFonts w:hint="eastAsia" w:ascii="宋体" w:hAnsi="宋体" w:cs="宋体"/>
                <w:sz w:val="21"/>
                <w:szCs w:val="21"/>
                <w:lang w:val="en-US" w:eastAsia="zh-CN"/>
              </w:rPr>
              <w:t>4</w:t>
            </w:r>
            <w:r>
              <w:rPr>
                <w:rFonts w:ascii="宋体" w:hAnsi="宋体" w:cs="宋体"/>
                <w:sz w:val="21"/>
                <w:szCs w:val="21"/>
              </w:rPr>
              <w:t>分；</w:t>
            </w:r>
          </w:p>
          <w:p w14:paraId="34CDD626">
            <w:pPr>
              <w:snapToGrid w:val="0"/>
              <w:spacing w:line="276" w:lineRule="auto"/>
              <w:outlineLvl w:val="0"/>
              <w:rPr>
                <w:rFonts w:ascii="宋体" w:hAnsi="宋体" w:cs="宋体"/>
                <w:sz w:val="21"/>
                <w:szCs w:val="21"/>
              </w:rPr>
            </w:pPr>
            <w:r>
              <w:rPr>
                <w:rFonts w:ascii="宋体" w:hAnsi="宋体" w:cs="宋体"/>
                <w:sz w:val="21"/>
                <w:szCs w:val="21"/>
              </w:rPr>
              <w:t>3描述较为简单或存在缺漏的，得</w:t>
            </w:r>
            <w:r>
              <w:rPr>
                <w:rFonts w:hint="eastAsia" w:ascii="宋体" w:hAnsi="宋体" w:cs="宋体"/>
                <w:sz w:val="21"/>
                <w:szCs w:val="21"/>
              </w:rPr>
              <w:t>1-</w:t>
            </w:r>
            <w:r>
              <w:rPr>
                <w:rFonts w:ascii="宋体" w:hAnsi="宋体" w:cs="宋体"/>
                <w:sz w:val="21"/>
                <w:szCs w:val="21"/>
              </w:rPr>
              <w:t>2分；</w:t>
            </w:r>
          </w:p>
          <w:p w14:paraId="62561483">
            <w:pPr>
              <w:widowControl/>
              <w:jc w:val="left"/>
              <w:textAlignment w:val="center"/>
              <w:rPr>
                <w:rFonts w:hint="eastAsia" w:ascii="宋体" w:hAnsi="宋体" w:eastAsia="宋体" w:cs="宋体"/>
                <w:b w:val="0"/>
                <w:bCs w:val="0"/>
                <w:sz w:val="21"/>
                <w:szCs w:val="21"/>
                <w:lang w:val="en-US"/>
              </w:rPr>
            </w:pPr>
            <w:r>
              <w:rPr>
                <w:rFonts w:ascii="宋体" w:hAnsi="宋体" w:cs="宋体"/>
                <w:sz w:val="21"/>
                <w:szCs w:val="21"/>
              </w:rPr>
              <w:t>4描述不合理或无具体描述的不得分。</w:t>
            </w:r>
          </w:p>
        </w:tc>
        <w:tc>
          <w:tcPr>
            <w:tcW w:w="638" w:type="dxa"/>
            <w:tcMar>
              <w:top w:w="15" w:type="dxa"/>
              <w:left w:w="15" w:type="dxa"/>
              <w:right w:w="15" w:type="dxa"/>
            </w:tcMar>
            <w:vAlign w:val="center"/>
          </w:tcPr>
          <w:p w14:paraId="62EF0996">
            <w:pPr>
              <w:jc w:val="center"/>
              <w:rPr>
                <w:rFonts w:hint="eastAsia" w:ascii="宋体" w:hAnsi="宋体" w:eastAsia="宋体"/>
                <w:szCs w:val="21"/>
                <w:lang w:val="en-US" w:eastAsia="zh-CN"/>
              </w:rPr>
            </w:pPr>
            <w:r>
              <w:rPr>
                <w:rFonts w:hint="eastAsia" w:ascii="宋体" w:hAnsi="宋体"/>
                <w:szCs w:val="21"/>
                <w:lang w:val="en-US" w:eastAsia="zh-CN"/>
              </w:rPr>
              <w:t>5</w:t>
            </w:r>
          </w:p>
        </w:tc>
      </w:tr>
      <w:tr w14:paraId="51DB9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72" w:hRule="atLeast"/>
          <w:jc w:val="center"/>
        </w:trPr>
        <w:tc>
          <w:tcPr>
            <w:tcW w:w="993" w:type="dxa"/>
            <w:vMerge w:val="continue"/>
            <w:vAlign w:val="center"/>
          </w:tcPr>
          <w:p w14:paraId="1C24D2F2">
            <w:pPr>
              <w:jc w:val="center"/>
              <w:rPr>
                <w:rFonts w:ascii="宋体" w:hAnsi="宋体" w:eastAsia="宋体" w:cs="宋体"/>
                <w:szCs w:val="21"/>
              </w:rPr>
            </w:pPr>
          </w:p>
        </w:tc>
        <w:tc>
          <w:tcPr>
            <w:tcW w:w="922" w:type="dxa"/>
            <w:vMerge w:val="continue"/>
            <w:vAlign w:val="center"/>
          </w:tcPr>
          <w:p w14:paraId="3EBCF924">
            <w:pPr>
              <w:widowControl/>
              <w:jc w:val="center"/>
              <w:textAlignment w:val="center"/>
              <w:rPr>
                <w:rFonts w:hint="eastAsia" w:ascii="宋体" w:hAnsi="宋体"/>
                <w:szCs w:val="21"/>
                <w:lang w:val="en-US" w:eastAsia="zh-CN"/>
              </w:rPr>
            </w:pPr>
          </w:p>
        </w:tc>
        <w:tc>
          <w:tcPr>
            <w:tcW w:w="6945" w:type="dxa"/>
            <w:tcMar>
              <w:top w:w="15" w:type="dxa"/>
              <w:left w:w="15" w:type="dxa"/>
              <w:right w:w="15" w:type="dxa"/>
            </w:tcMar>
            <w:vAlign w:val="center"/>
          </w:tcPr>
          <w:p w14:paraId="2605FFB3">
            <w:pPr>
              <w:snapToGrid w:val="0"/>
              <w:spacing w:line="276" w:lineRule="auto"/>
              <w:outlineLvl w:val="0"/>
              <w:rPr>
                <w:rFonts w:ascii="宋体" w:hAnsi="宋体" w:cs="宋体"/>
                <w:b/>
                <w:bCs/>
                <w:sz w:val="21"/>
                <w:szCs w:val="21"/>
              </w:rPr>
            </w:pPr>
            <w:r>
              <w:rPr>
                <w:rFonts w:hint="eastAsia" w:ascii="宋体" w:hAnsi="宋体"/>
                <w:b/>
                <w:bCs/>
                <w:sz w:val="21"/>
                <w:szCs w:val="21"/>
              </w:rPr>
              <w:t>本项目供货及安装</w:t>
            </w:r>
            <w:r>
              <w:rPr>
                <w:rFonts w:ascii="宋体" w:hAnsi="宋体"/>
                <w:b/>
                <w:bCs/>
                <w:sz w:val="21"/>
                <w:szCs w:val="21"/>
              </w:rPr>
              <w:t>重难点</w:t>
            </w:r>
            <w:r>
              <w:rPr>
                <w:rFonts w:hint="eastAsia" w:ascii="宋体" w:hAnsi="宋体"/>
                <w:b/>
                <w:bCs/>
                <w:sz w:val="21"/>
                <w:szCs w:val="21"/>
              </w:rPr>
              <w:t>：</w:t>
            </w:r>
          </w:p>
          <w:p w14:paraId="462E27C1">
            <w:pPr>
              <w:snapToGrid w:val="0"/>
              <w:spacing w:line="276" w:lineRule="auto"/>
              <w:outlineLvl w:val="0"/>
              <w:rPr>
                <w:rFonts w:ascii="宋体" w:hAnsi="宋体" w:cs="宋体"/>
                <w:sz w:val="21"/>
                <w:szCs w:val="21"/>
              </w:rPr>
            </w:pPr>
            <w:r>
              <w:rPr>
                <w:rFonts w:ascii="宋体" w:hAnsi="宋体" w:cs="宋体"/>
                <w:sz w:val="21"/>
                <w:szCs w:val="21"/>
              </w:rPr>
              <w:t>对本</w:t>
            </w:r>
            <w:r>
              <w:rPr>
                <w:rFonts w:hint="eastAsia" w:ascii="宋体" w:hAnsi="宋体" w:cs="宋体"/>
                <w:sz w:val="21"/>
                <w:szCs w:val="21"/>
              </w:rPr>
              <w:t>项目</w:t>
            </w:r>
            <w:r>
              <w:rPr>
                <w:rFonts w:hint="eastAsia" w:ascii="宋体" w:hAnsi="宋体"/>
                <w:sz w:val="21"/>
                <w:szCs w:val="21"/>
              </w:rPr>
              <w:t>供货及安装的</w:t>
            </w:r>
            <w:r>
              <w:rPr>
                <w:rFonts w:ascii="宋体" w:hAnsi="宋体" w:cs="宋体"/>
                <w:sz w:val="21"/>
                <w:szCs w:val="21"/>
              </w:rPr>
              <w:t>重点、难点、关键点及问题解决措施和合理化建议，由评审小组综合评分</w:t>
            </w:r>
            <w:r>
              <w:rPr>
                <w:rFonts w:hint="eastAsia" w:ascii="宋体" w:hAnsi="宋体" w:cs="宋体"/>
                <w:sz w:val="21"/>
                <w:szCs w:val="21"/>
                <w:lang w:val="en-US" w:eastAsia="zh-CN"/>
              </w:rPr>
              <w:t>5</w:t>
            </w:r>
            <w:r>
              <w:rPr>
                <w:rFonts w:ascii="宋体" w:hAnsi="宋体" w:cs="宋体"/>
                <w:sz w:val="21"/>
                <w:szCs w:val="21"/>
              </w:rPr>
              <w:t>分：</w:t>
            </w:r>
          </w:p>
          <w:p w14:paraId="16B5F767">
            <w:pPr>
              <w:snapToGrid w:val="0"/>
              <w:spacing w:line="276" w:lineRule="auto"/>
              <w:outlineLvl w:val="0"/>
              <w:rPr>
                <w:rFonts w:ascii="宋体" w:hAnsi="宋体" w:cs="宋体"/>
                <w:sz w:val="21"/>
                <w:szCs w:val="21"/>
              </w:rPr>
            </w:pPr>
            <w:r>
              <w:rPr>
                <w:rFonts w:ascii="宋体" w:hAnsi="宋体" w:cs="宋体"/>
                <w:sz w:val="21"/>
                <w:szCs w:val="21"/>
              </w:rPr>
              <w:t>1描述全面、合理，具有针对性的，得</w:t>
            </w:r>
            <w:r>
              <w:rPr>
                <w:rFonts w:hint="eastAsia" w:ascii="宋体" w:hAnsi="宋体" w:cs="宋体"/>
                <w:sz w:val="21"/>
                <w:szCs w:val="21"/>
              </w:rPr>
              <w:t>4-</w:t>
            </w:r>
            <w:r>
              <w:rPr>
                <w:rFonts w:hint="eastAsia" w:ascii="宋体" w:hAnsi="宋体" w:cs="宋体"/>
                <w:sz w:val="21"/>
                <w:szCs w:val="21"/>
                <w:lang w:val="en-US" w:eastAsia="zh-CN"/>
              </w:rPr>
              <w:t>5</w:t>
            </w:r>
            <w:r>
              <w:rPr>
                <w:rFonts w:ascii="宋体" w:hAnsi="宋体" w:cs="宋体"/>
                <w:sz w:val="21"/>
                <w:szCs w:val="21"/>
              </w:rPr>
              <w:t>分；</w:t>
            </w:r>
          </w:p>
          <w:p w14:paraId="55BAB93E">
            <w:pPr>
              <w:snapToGrid w:val="0"/>
              <w:spacing w:line="276" w:lineRule="auto"/>
              <w:outlineLvl w:val="0"/>
              <w:rPr>
                <w:rFonts w:ascii="宋体" w:hAnsi="宋体" w:cs="宋体"/>
                <w:sz w:val="21"/>
                <w:szCs w:val="21"/>
              </w:rPr>
            </w:pPr>
            <w:r>
              <w:rPr>
                <w:rFonts w:ascii="宋体" w:hAnsi="宋体" w:cs="宋体"/>
                <w:sz w:val="21"/>
                <w:szCs w:val="21"/>
              </w:rPr>
              <w:t>2描述比较全面、合理，针对性较弱的，得</w:t>
            </w:r>
            <w:r>
              <w:rPr>
                <w:rFonts w:hint="eastAsia" w:ascii="宋体" w:hAnsi="宋体" w:cs="宋体"/>
                <w:sz w:val="21"/>
                <w:szCs w:val="21"/>
              </w:rPr>
              <w:t>2-</w:t>
            </w:r>
            <w:r>
              <w:rPr>
                <w:rFonts w:hint="eastAsia" w:ascii="宋体" w:hAnsi="宋体" w:cs="宋体"/>
                <w:sz w:val="21"/>
                <w:szCs w:val="21"/>
                <w:lang w:val="en-US" w:eastAsia="zh-CN"/>
              </w:rPr>
              <w:t>4</w:t>
            </w:r>
            <w:r>
              <w:rPr>
                <w:rFonts w:ascii="宋体" w:hAnsi="宋体" w:cs="宋体"/>
                <w:sz w:val="21"/>
                <w:szCs w:val="21"/>
              </w:rPr>
              <w:t>分；</w:t>
            </w:r>
          </w:p>
          <w:p w14:paraId="268853AB">
            <w:pPr>
              <w:snapToGrid w:val="0"/>
              <w:spacing w:line="276" w:lineRule="auto"/>
              <w:outlineLvl w:val="0"/>
              <w:rPr>
                <w:rFonts w:ascii="宋体" w:hAnsi="宋体" w:cs="宋体"/>
                <w:sz w:val="21"/>
                <w:szCs w:val="21"/>
              </w:rPr>
            </w:pPr>
            <w:r>
              <w:rPr>
                <w:rFonts w:ascii="宋体" w:hAnsi="宋体" w:cs="宋体"/>
                <w:sz w:val="21"/>
                <w:szCs w:val="21"/>
              </w:rPr>
              <w:t>3描述较为简单或存在缺漏的，得</w:t>
            </w:r>
            <w:r>
              <w:rPr>
                <w:rFonts w:hint="eastAsia" w:ascii="宋体" w:hAnsi="宋体" w:cs="宋体"/>
                <w:sz w:val="21"/>
                <w:szCs w:val="21"/>
              </w:rPr>
              <w:t>1-</w:t>
            </w:r>
            <w:r>
              <w:rPr>
                <w:rFonts w:ascii="宋体" w:hAnsi="宋体" w:cs="宋体"/>
                <w:sz w:val="21"/>
                <w:szCs w:val="21"/>
              </w:rPr>
              <w:t>2分；</w:t>
            </w:r>
          </w:p>
          <w:p w14:paraId="3BAE17B2">
            <w:pPr>
              <w:widowControl/>
              <w:jc w:val="left"/>
              <w:textAlignment w:val="center"/>
              <w:rPr>
                <w:rFonts w:ascii="宋体" w:hAnsi="宋体" w:cs="宋体"/>
                <w:sz w:val="21"/>
                <w:szCs w:val="21"/>
              </w:rPr>
            </w:pPr>
            <w:r>
              <w:rPr>
                <w:rFonts w:ascii="宋体" w:hAnsi="宋体" w:cs="宋体"/>
                <w:sz w:val="21"/>
                <w:szCs w:val="21"/>
              </w:rPr>
              <w:t>4描述不合理或无具体描述的不得分。</w:t>
            </w:r>
          </w:p>
        </w:tc>
        <w:tc>
          <w:tcPr>
            <w:tcW w:w="638" w:type="dxa"/>
            <w:tcMar>
              <w:top w:w="15" w:type="dxa"/>
              <w:left w:w="15" w:type="dxa"/>
              <w:right w:w="15" w:type="dxa"/>
            </w:tcMar>
            <w:vAlign w:val="center"/>
          </w:tcPr>
          <w:p w14:paraId="76D6B10B">
            <w:pPr>
              <w:jc w:val="center"/>
              <w:rPr>
                <w:rFonts w:hint="eastAsia" w:ascii="宋体" w:hAnsi="宋体" w:eastAsia="宋体"/>
                <w:szCs w:val="21"/>
                <w:lang w:val="en-US" w:eastAsia="zh-CN"/>
              </w:rPr>
            </w:pPr>
            <w:r>
              <w:rPr>
                <w:rFonts w:hint="eastAsia" w:ascii="宋体" w:hAnsi="宋体"/>
                <w:szCs w:val="21"/>
                <w:lang w:val="en-US" w:eastAsia="zh-CN"/>
              </w:rPr>
              <w:t>5</w:t>
            </w:r>
          </w:p>
        </w:tc>
      </w:tr>
      <w:tr w14:paraId="13E1C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67" w:hRule="atLeast"/>
          <w:jc w:val="center"/>
        </w:trPr>
        <w:tc>
          <w:tcPr>
            <w:tcW w:w="993" w:type="dxa"/>
            <w:vMerge w:val="continue"/>
            <w:vAlign w:val="center"/>
          </w:tcPr>
          <w:p w14:paraId="2B95A5B0">
            <w:pPr>
              <w:jc w:val="center"/>
              <w:rPr>
                <w:rFonts w:ascii="宋体" w:hAnsi="宋体" w:eastAsia="宋体" w:cs="宋体"/>
                <w:szCs w:val="21"/>
              </w:rPr>
            </w:pPr>
          </w:p>
        </w:tc>
        <w:tc>
          <w:tcPr>
            <w:tcW w:w="922" w:type="dxa"/>
            <w:vMerge w:val="continue"/>
            <w:vAlign w:val="center"/>
          </w:tcPr>
          <w:p w14:paraId="2B728029">
            <w:pPr>
              <w:widowControl/>
              <w:jc w:val="center"/>
              <w:textAlignment w:val="center"/>
              <w:rPr>
                <w:rFonts w:hint="eastAsia" w:ascii="宋体" w:hAnsi="宋体"/>
                <w:szCs w:val="21"/>
                <w:lang w:val="en-US" w:eastAsia="zh-CN"/>
              </w:rPr>
            </w:pPr>
          </w:p>
        </w:tc>
        <w:tc>
          <w:tcPr>
            <w:tcW w:w="6945" w:type="dxa"/>
            <w:tcMar>
              <w:top w:w="15" w:type="dxa"/>
              <w:left w:w="15" w:type="dxa"/>
              <w:right w:w="15" w:type="dxa"/>
            </w:tcMar>
            <w:vAlign w:val="center"/>
          </w:tcPr>
          <w:p w14:paraId="57B0B94D">
            <w:pPr>
              <w:snapToGrid w:val="0"/>
              <w:spacing w:line="276" w:lineRule="auto"/>
              <w:outlineLvl w:val="0"/>
              <w:rPr>
                <w:rFonts w:ascii="宋体" w:hAnsi="宋体" w:cs="宋体"/>
                <w:b/>
                <w:bCs/>
                <w:sz w:val="21"/>
                <w:szCs w:val="21"/>
              </w:rPr>
            </w:pPr>
            <w:r>
              <w:rPr>
                <w:rFonts w:hint="eastAsia" w:ascii="宋体" w:hAnsi="宋体"/>
                <w:b/>
                <w:bCs/>
                <w:sz w:val="21"/>
                <w:szCs w:val="21"/>
              </w:rPr>
              <w:t>供货期及安装期的保障：</w:t>
            </w:r>
          </w:p>
          <w:p w14:paraId="128AE668">
            <w:pPr>
              <w:snapToGrid w:val="0"/>
              <w:spacing w:line="276" w:lineRule="auto"/>
              <w:outlineLvl w:val="0"/>
              <w:rPr>
                <w:rFonts w:ascii="宋体" w:hAnsi="宋体" w:cs="宋体"/>
                <w:sz w:val="21"/>
                <w:szCs w:val="21"/>
              </w:rPr>
            </w:pPr>
            <w:r>
              <w:rPr>
                <w:rFonts w:ascii="宋体" w:hAnsi="宋体" w:cs="宋体"/>
                <w:sz w:val="21"/>
                <w:szCs w:val="21"/>
              </w:rPr>
              <w:t>总工期承诺</w:t>
            </w:r>
            <w:r>
              <w:rPr>
                <w:rFonts w:hint="eastAsia" w:ascii="宋体" w:hAnsi="宋体" w:cs="宋体"/>
                <w:sz w:val="21"/>
                <w:szCs w:val="21"/>
              </w:rPr>
              <w:t>和</w:t>
            </w:r>
            <w:r>
              <w:rPr>
                <w:rFonts w:ascii="宋体" w:hAnsi="宋体" w:cs="宋体"/>
                <w:sz w:val="21"/>
                <w:szCs w:val="21"/>
              </w:rPr>
              <w:t>进度计划满足程度及保证措施</w:t>
            </w:r>
            <w:r>
              <w:rPr>
                <w:rFonts w:hint="eastAsia" w:ascii="宋体" w:hAnsi="宋体" w:cs="宋体"/>
                <w:sz w:val="21"/>
                <w:szCs w:val="21"/>
                <w:lang w:val="en-US" w:eastAsia="zh-CN"/>
              </w:rPr>
              <w:t>5</w:t>
            </w:r>
            <w:r>
              <w:rPr>
                <w:rFonts w:hint="eastAsia" w:ascii="宋体" w:hAnsi="宋体" w:cs="宋体"/>
                <w:sz w:val="21"/>
                <w:szCs w:val="21"/>
              </w:rPr>
              <w:t>分：</w:t>
            </w:r>
          </w:p>
          <w:p w14:paraId="6D0C78EE">
            <w:pPr>
              <w:snapToGrid w:val="0"/>
              <w:spacing w:line="276" w:lineRule="auto"/>
              <w:outlineLvl w:val="0"/>
              <w:rPr>
                <w:rFonts w:ascii="宋体" w:hAnsi="宋体" w:cs="宋体"/>
                <w:sz w:val="21"/>
                <w:szCs w:val="21"/>
              </w:rPr>
            </w:pPr>
            <w:r>
              <w:rPr>
                <w:rFonts w:ascii="宋体" w:hAnsi="宋体" w:cs="宋体"/>
                <w:sz w:val="21"/>
                <w:szCs w:val="21"/>
              </w:rPr>
              <w:t>1</w:t>
            </w:r>
            <w:r>
              <w:rPr>
                <w:rFonts w:hint="eastAsia" w:ascii="宋体" w:hAnsi="宋体" w:cs="宋体"/>
                <w:sz w:val="21"/>
                <w:szCs w:val="21"/>
              </w:rPr>
              <w:t>工期安排完善</w:t>
            </w:r>
            <w:r>
              <w:rPr>
                <w:rFonts w:ascii="宋体" w:hAnsi="宋体" w:cs="宋体"/>
                <w:sz w:val="21"/>
                <w:szCs w:val="21"/>
              </w:rPr>
              <w:t>、合理，具有针对性</w:t>
            </w:r>
            <w:r>
              <w:rPr>
                <w:rFonts w:hint="eastAsia" w:ascii="宋体" w:hAnsi="宋体" w:cs="宋体"/>
                <w:sz w:val="21"/>
                <w:szCs w:val="21"/>
              </w:rPr>
              <w:t>且切实可行的</w:t>
            </w:r>
            <w:r>
              <w:rPr>
                <w:rFonts w:ascii="宋体" w:hAnsi="宋体" w:cs="宋体"/>
                <w:sz w:val="21"/>
                <w:szCs w:val="21"/>
              </w:rPr>
              <w:t>，得</w:t>
            </w:r>
            <w:r>
              <w:rPr>
                <w:rFonts w:hint="eastAsia" w:ascii="宋体" w:hAnsi="宋体" w:cs="宋体"/>
                <w:sz w:val="21"/>
                <w:szCs w:val="21"/>
              </w:rPr>
              <w:t>4-</w:t>
            </w:r>
            <w:r>
              <w:rPr>
                <w:rFonts w:hint="eastAsia" w:ascii="宋体" w:hAnsi="宋体" w:cs="宋体"/>
                <w:sz w:val="21"/>
                <w:szCs w:val="21"/>
                <w:lang w:val="en-US" w:eastAsia="zh-CN"/>
              </w:rPr>
              <w:t>5</w:t>
            </w:r>
            <w:r>
              <w:rPr>
                <w:rFonts w:ascii="宋体" w:hAnsi="宋体" w:cs="宋体"/>
                <w:sz w:val="21"/>
                <w:szCs w:val="21"/>
              </w:rPr>
              <w:t>分</w:t>
            </w:r>
            <w:r>
              <w:rPr>
                <w:rFonts w:hint="eastAsia" w:ascii="宋体" w:hAnsi="宋体" w:cs="宋体"/>
                <w:sz w:val="21"/>
                <w:szCs w:val="21"/>
              </w:rPr>
              <w:t>；</w:t>
            </w:r>
          </w:p>
          <w:p w14:paraId="70655430">
            <w:pPr>
              <w:snapToGrid w:val="0"/>
              <w:spacing w:line="276" w:lineRule="auto"/>
              <w:outlineLvl w:val="0"/>
              <w:rPr>
                <w:rFonts w:ascii="宋体" w:hAnsi="宋体" w:cs="宋体"/>
                <w:sz w:val="21"/>
                <w:szCs w:val="21"/>
              </w:rPr>
            </w:pPr>
            <w:r>
              <w:rPr>
                <w:rFonts w:ascii="宋体" w:hAnsi="宋体" w:cs="宋体"/>
                <w:sz w:val="21"/>
                <w:szCs w:val="21"/>
              </w:rPr>
              <w:t>2</w:t>
            </w:r>
            <w:r>
              <w:rPr>
                <w:rFonts w:hint="eastAsia" w:ascii="宋体" w:hAnsi="宋体" w:cs="宋体"/>
                <w:sz w:val="21"/>
                <w:szCs w:val="21"/>
              </w:rPr>
              <w:t>工期安排较完善</w:t>
            </w:r>
            <w:r>
              <w:rPr>
                <w:rFonts w:ascii="宋体" w:hAnsi="宋体" w:cs="宋体"/>
                <w:sz w:val="21"/>
                <w:szCs w:val="21"/>
              </w:rPr>
              <w:t>、合理，针对性较弱的，得</w:t>
            </w:r>
            <w:r>
              <w:rPr>
                <w:rFonts w:hint="eastAsia" w:ascii="宋体" w:hAnsi="宋体" w:cs="宋体"/>
                <w:sz w:val="21"/>
                <w:szCs w:val="21"/>
              </w:rPr>
              <w:t>2-</w:t>
            </w:r>
            <w:r>
              <w:rPr>
                <w:rFonts w:ascii="宋体" w:hAnsi="宋体" w:cs="宋体"/>
                <w:sz w:val="21"/>
                <w:szCs w:val="21"/>
              </w:rPr>
              <w:t>4分；</w:t>
            </w:r>
          </w:p>
          <w:p w14:paraId="0F2C429B">
            <w:pPr>
              <w:snapToGrid w:val="0"/>
              <w:spacing w:line="276" w:lineRule="auto"/>
              <w:outlineLvl w:val="0"/>
              <w:rPr>
                <w:rFonts w:ascii="宋体" w:hAnsi="宋体" w:cs="宋体"/>
                <w:sz w:val="21"/>
                <w:szCs w:val="21"/>
              </w:rPr>
            </w:pPr>
            <w:r>
              <w:rPr>
                <w:rFonts w:ascii="宋体" w:hAnsi="宋体" w:cs="宋体"/>
                <w:sz w:val="21"/>
                <w:szCs w:val="21"/>
              </w:rPr>
              <w:t>3</w:t>
            </w:r>
            <w:r>
              <w:rPr>
                <w:rFonts w:hint="eastAsia" w:ascii="宋体" w:hAnsi="宋体" w:cs="宋体"/>
                <w:sz w:val="21"/>
                <w:szCs w:val="21"/>
              </w:rPr>
              <w:t>工期安排</w:t>
            </w:r>
            <w:r>
              <w:rPr>
                <w:rFonts w:ascii="宋体" w:hAnsi="宋体" w:cs="宋体"/>
                <w:sz w:val="21"/>
                <w:szCs w:val="21"/>
              </w:rPr>
              <w:t>描述较为简单或存在缺漏的，得</w:t>
            </w:r>
            <w:r>
              <w:rPr>
                <w:rFonts w:hint="eastAsia" w:ascii="宋体" w:hAnsi="宋体" w:cs="宋体"/>
                <w:sz w:val="21"/>
                <w:szCs w:val="21"/>
              </w:rPr>
              <w:t>1-</w:t>
            </w:r>
            <w:r>
              <w:rPr>
                <w:rFonts w:ascii="宋体" w:hAnsi="宋体" w:cs="宋体"/>
                <w:sz w:val="21"/>
                <w:szCs w:val="21"/>
              </w:rPr>
              <w:t>2分；</w:t>
            </w:r>
          </w:p>
          <w:p w14:paraId="3BAECD53">
            <w:pPr>
              <w:widowControl/>
              <w:jc w:val="left"/>
              <w:textAlignment w:val="center"/>
              <w:rPr>
                <w:rFonts w:ascii="宋体" w:hAnsi="宋体" w:cs="宋体"/>
                <w:sz w:val="21"/>
                <w:szCs w:val="21"/>
              </w:rPr>
            </w:pPr>
            <w:r>
              <w:rPr>
                <w:rFonts w:ascii="宋体" w:hAnsi="宋体" w:cs="宋体"/>
                <w:sz w:val="21"/>
                <w:szCs w:val="21"/>
              </w:rPr>
              <w:t>4</w:t>
            </w:r>
            <w:r>
              <w:rPr>
                <w:rFonts w:hint="eastAsia" w:ascii="宋体" w:hAnsi="宋体" w:cs="宋体"/>
                <w:sz w:val="21"/>
                <w:szCs w:val="21"/>
              </w:rPr>
              <w:t>工期安排</w:t>
            </w:r>
            <w:r>
              <w:rPr>
                <w:rFonts w:ascii="宋体" w:hAnsi="宋体" w:cs="宋体"/>
                <w:sz w:val="21"/>
                <w:szCs w:val="21"/>
              </w:rPr>
              <w:t>描述不合理或无具体描述的不得分。</w:t>
            </w:r>
          </w:p>
        </w:tc>
        <w:tc>
          <w:tcPr>
            <w:tcW w:w="638" w:type="dxa"/>
            <w:tcMar>
              <w:top w:w="15" w:type="dxa"/>
              <w:left w:w="15" w:type="dxa"/>
              <w:right w:w="15" w:type="dxa"/>
            </w:tcMar>
            <w:vAlign w:val="center"/>
          </w:tcPr>
          <w:p w14:paraId="1EC11FB9">
            <w:pPr>
              <w:jc w:val="center"/>
              <w:rPr>
                <w:rFonts w:hint="eastAsia" w:ascii="宋体" w:hAnsi="宋体" w:eastAsia="宋体"/>
                <w:szCs w:val="21"/>
                <w:lang w:val="en-US" w:eastAsia="zh-CN"/>
              </w:rPr>
            </w:pPr>
            <w:r>
              <w:rPr>
                <w:rFonts w:hint="eastAsia" w:ascii="宋体" w:hAnsi="宋体"/>
                <w:szCs w:val="21"/>
                <w:lang w:val="en-US" w:eastAsia="zh-CN"/>
              </w:rPr>
              <w:t>5</w:t>
            </w:r>
          </w:p>
        </w:tc>
      </w:tr>
      <w:tr w14:paraId="214B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27" w:hRule="atLeast"/>
          <w:jc w:val="center"/>
        </w:trPr>
        <w:tc>
          <w:tcPr>
            <w:tcW w:w="993" w:type="dxa"/>
            <w:vMerge w:val="continue"/>
            <w:vAlign w:val="center"/>
          </w:tcPr>
          <w:p w14:paraId="244AA78C">
            <w:pPr>
              <w:jc w:val="center"/>
              <w:rPr>
                <w:rFonts w:ascii="宋体" w:hAnsi="宋体" w:eastAsia="宋体" w:cs="宋体"/>
                <w:szCs w:val="21"/>
              </w:rPr>
            </w:pPr>
          </w:p>
        </w:tc>
        <w:tc>
          <w:tcPr>
            <w:tcW w:w="922" w:type="dxa"/>
            <w:vMerge w:val="continue"/>
            <w:vAlign w:val="center"/>
          </w:tcPr>
          <w:p w14:paraId="070711A7">
            <w:pPr>
              <w:widowControl/>
              <w:jc w:val="center"/>
              <w:textAlignment w:val="center"/>
              <w:rPr>
                <w:rFonts w:hint="eastAsia" w:ascii="宋体" w:hAnsi="宋体"/>
                <w:szCs w:val="21"/>
                <w:lang w:val="en-US" w:eastAsia="zh-CN"/>
              </w:rPr>
            </w:pPr>
          </w:p>
        </w:tc>
        <w:tc>
          <w:tcPr>
            <w:tcW w:w="6945" w:type="dxa"/>
            <w:tcMar>
              <w:top w:w="15" w:type="dxa"/>
              <w:left w:w="15" w:type="dxa"/>
              <w:right w:w="15" w:type="dxa"/>
            </w:tcMar>
            <w:vAlign w:val="center"/>
          </w:tcPr>
          <w:p w14:paraId="490BD88C">
            <w:pPr>
              <w:snapToGrid w:val="0"/>
              <w:spacing w:line="276" w:lineRule="auto"/>
              <w:outlineLvl w:val="0"/>
              <w:rPr>
                <w:rFonts w:ascii="宋体" w:hAnsi="宋体" w:cs="宋体"/>
                <w:b/>
                <w:bCs/>
                <w:sz w:val="21"/>
                <w:szCs w:val="21"/>
              </w:rPr>
            </w:pPr>
            <w:r>
              <w:rPr>
                <w:rFonts w:ascii="宋体" w:hAnsi="宋体"/>
                <w:b/>
                <w:bCs/>
                <w:sz w:val="21"/>
                <w:szCs w:val="21"/>
              </w:rPr>
              <w:t>设备机械的投入</w:t>
            </w:r>
            <w:r>
              <w:rPr>
                <w:rFonts w:hint="eastAsia" w:ascii="宋体" w:hAnsi="宋体"/>
                <w:b/>
                <w:bCs/>
                <w:sz w:val="21"/>
                <w:szCs w:val="21"/>
              </w:rPr>
              <w:t>：</w:t>
            </w:r>
          </w:p>
          <w:p w14:paraId="196DAC48">
            <w:pPr>
              <w:snapToGrid w:val="0"/>
              <w:spacing w:line="276" w:lineRule="auto"/>
              <w:outlineLvl w:val="0"/>
              <w:rPr>
                <w:rFonts w:ascii="宋体" w:hAnsi="宋体" w:cs="宋体"/>
                <w:sz w:val="21"/>
                <w:szCs w:val="21"/>
              </w:rPr>
            </w:pPr>
            <w:r>
              <w:rPr>
                <w:rFonts w:ascii="宋体" w:hAnsi="宋体" w:cs="宋体"/>
                <w:sz w:val="21"/>
                <w:szCs w:val="21"/>
              </w:rPr>
              <w:t>设备及相关</w:t>
            </w:r>
            <w:r>
              <w:rPr>
                <w:rFonts w:hint="eastAsia" w:ascii="宋体" w:hAnsi="宋体" w:cs="宋体"/>
                <w:sz w:val="21"/>
                <w:szCs w:val="21"/>
              </w:rPr>
              <w:t>安装</w:t>
            </w:r>
            <w:r>
              <w:rPr>
                <w:rFonts w:ascii="宋体" w:hAnsi="宋体" w:cs="宋体"/>
                <w:sz w:val="21"/>
                <w:szCs w:val="21"/>
              </w:rPr>
              <w:t>机械等资源供应、来源、投入计划及保证措施</w:t>
            </w:r>
            <w:r>
              <w:rPr>
                <w:rFonts w:hint="eastAsia" w:ascii="宋体" w:hAnsi="宋体" w:cs="宋体"/>
                <w:sz w:val="21"/>
                <w:szCs w:val="21"/>
              </w:rPr>
              <w:t>5</w:t>
            </w:r>
            <w:r>
              <w:rPr>
                <w:rFonts w:ascii="宋体" w:hAnsi="宋体" w:cs="宋体"/>
                <w:sz w:val="21"/>
                <w:szCs w:val="21"/>
              </w:rPr>
              <w:t>分：</w:t>
            </w:r>
          </w:p>
          <w:p w14:paraId="75ABA759">
            <w:pPr>
              <w:snapToGrid w:val="0"/>
              <w:spacing w:line="276" w:lineRule="auto"/>
              <w:outlineLvl w:val="0"/>
              <w:rPr>
                <w:rFonts w:ascii="宋体" w:hAnsi="宋体" w:cs="宋体"/>
                <w:sz w:val="21"/>
                <w:szCs w:val="21"/>
              </w:rPr>
            </w:pPr>
            <w:r>
              <w:rPr>
                <w:rFonts w:ascii="宋体" w:hAnsi="宋体" w:cs="宋体"/>
                <w:sz w:val="21"/>
                <w:szCs w:val="21"/>
              </w:rPr>
              <w:t>1描述全面、合理，具有针对性的，得</w:t>
            </w:r>
            <w:r>
              <w:rPr>
                <w:rFonts w:hint="eastAsia" w:ascii="宋体" w:hAnsi="宋体" w:cs="宋体"/>
                <w:sz w:val="21"/>
                <w:szCs w:val="21"/>
                <w:lang w:val="en-US" w:eastAsia="zh-CN"/>
              </w:rPr>
              <w:t>4-5</w:t>
            </w:r>
            <w:r>
              <w:rPr>
                <w:rFonts w:ascii="宋体" w:hAnsi="宋体" w:cs="宋体"/>
                <w:sz w:val="21"/>
                <w:szCs w:val="21"/>
              </w:rPr>
              <w:t>分；</w:t>
            </w:r>
          </w:p>
          <w:p w14:paraId="415442DD">
            <w:pPr>
              <w:snapToGrid w:val="0"/>
              <w:spacing w:line="276" w:lineRule="auto"/>
              <w:outlineLvl w:val="0"/>
              <w:rPr>
                <w:rFonts w:ascii="宋体" w:hAnsi="宋体" w:cs="宋体"/>
                <w:sz w:val="21"/>
                <w:szCs w:val="21"/>
              </w:rPr>
            </w:pPr>
            <w:r>
              <w:rPr>
                <w:rFonts w:ascii="宋体" w:hAnsi="宋体" w:cs="宋体"/>
                <w:sz w:val="21"/>
                <w:szCs w:val="21"/>
              </w:rPr>
              <w:t>2描述比较全面、合理，针对性较弱的，得</w:t>
            </w:r>
            <w:r>
              <w:rPr>
                <w:rFonts w:hint="eastAsia" w:ascii="宋体" w:hAnsi="宋体" w:cs="宋体"/>
                <w:sz w:val="21"/>
                <w:szCs w:val="21"/>
                <w:lang w:val="en-US" w:eastAsia="zh-CN"/>
              </w:rPr>
              <w:t>2</w:t>
            </w:r>
            <w:r>
              <w:rPr>
                <w:rFonts w:hint="eastAsia" w:ascii="宋体" w:hAnsi="宋体" w:cs="宋体"/>
                <w:sz w:val="21"/>
                <w:szCs w:val="21"/>
              </w:rPr>
              <w:t>-</w:t>
            </w:r>
            <w:r>
              <w:rPr>
                <w:rFonts w:hint="eastAsia" w:ascii="宋体" w:hAnsi="宋体" w:cs="宋体"/>
                <w:sz w:val="21"/>
                <w:szCs w:val="21"/>
                <w:lang w:val="en-US" w:eastAsia="zh-CN"/>
              </w:rPr>
              <w:t>4</w:t>
            </w:r>
            <w:r>
              <w:rPr>
                <w:rFonts w:ascii="宋体" w:hAnsi="宋体" w:cs="宋体"/>
                <w:sz w:val="21"/>
                <w:szCs w:val="21"/>
              </w:rPr>
              <w:t>分；</w:t>
            </w:r>
          </w:p>
          <w:p w14:paraId="16C7C282">
            <w:pPr>
              <w:snapToGrid w:val="0"/>
              <w:spacing w:line="276" w:lineRule="auto"/>
              <w:outlineLvl w:val="0"/>
              <w:rPr>
                <w:rFonts w:ascii="宋体" w:hAnsi="宋体" w:cs="宋体"/>
                <w:sz w:val="21"/>
                <w:szCs w:val="21"/>
              </w:rPr>
            </w:pPr>
            <w:r>
              <w:rPr>
                <w:rFonts w:ascii="宋体" w:hAnsi="宋体" w:cs="宋体"/>
                <w:sz w:val="21"/>
                <w:szCs w:val="21"/>
              </w:rPr>
              <w:t>3描述较为简单或存在缺漏的，得1分；</w:t>
            </w:r>
          </w:p>
          <w:p w14:paraId="7B3F9610">
            <w:pPr>
              <w:widowControl/>
              <w:jc w:val="left"/>
              <w:textAlignment w:val="center"/>
              <w:rPr>
                <w:rFonts w:ascii="宋体" w:hAnsi="宋体" w:cs="宋体"/>
                <w:sz w:val="21"/>
                <w:szCs w:val="21"/>
              </w:rPr>
            </w:pPr>
            <w:r>
              <w:rPr>
                <w:rFonts w:ascii="宋体" w:hAnsi="宋体" w:cs="宋体"/>
                <w:sz w:val="21"/>
                <w:szCs w:val="21"/>
              </w:rPr>
              <w:t>4描述不合理或无具体描述的不得分。</w:t>
            </w:r>
          </w:p>
        </w:tc>
        <w:tc>
          <w:tcPr>
            <w:tcW w:w="638" w:type="dxa"/>
            <w:tcMar>
              <w:top w:w="15" w:type="dxa"/>
              <w:left w:w="15" w:type="dxa"/>
              <w:right w:w="15" w:type="dxa"/>
            </w:tcMar>
            <w:vAlign w:val="center"/>
          </w:tcPr>
          <w:p w14:paraId="095E5170">
            <w:pPr>
              <w:jc w:val="center"/>
              <w:rPr>
                <w:rFonts w:hint="eastAsia" w:ascii="宋体" w:hAnsi="宋体" w:eastAsia="宋体"/>
                <w:szCs w:val="21"/>
                <w:lang w:val="en-US" w:eastAsia="zh-CN"/>
              </w:rPr>
            </w:pPr>
            <w:r>
              <w:rPr>
                <w:rFonts w:hint="eastAsia" w:ascii="宋体" w:hAnsi="宋体"/>
                <w:szCs w:val="21"/>
                <w:lang w:val="en-US" w:eastAsia="zh-CN"/>
              </w:rPr>
              <w:t>5</w:t>
            </w:r>
          </w:p>
        </w:tc>
      </w:tr>
      <w:tr w14:paraId="4BC6A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3" w:type="dxa"/>
            <w:vMerge w:val="continue"/>
            <w:vAlign w:val="center"/>
          </w:tcPr>
          <w:p w14:paraId="7875426B">
            <w:pPr>
              <w:jc w:val="center"/>
              <w:rPr>
                <w:rFonts w:ascii="宋体" w:hAnsi="宋体" w:eastAsia="宋体" w:cs="宋体"/>
                <w:szCs w:val="21"/>
              </w:rPr>
            </w:pPr>
          </w:p>
        </w:tc>
        <w:tc>
          <w:tcPr>
            <w:tcW w:w="922" w:type="dxa"/>
            <w:vMerge w:val="continue"/>
            <w:vAlign w:val="center"/>
          </w:tcPr>
          <w:p w14:paraId="7774043E">
            <w:pPr>
              <w:widowControl/>
              <w:jc w:val="center"/>
              <w:textAlignment w:val="center"/>
              <w:rPr>
                <w:rFonts w:hint="eastAsia" w:ascii="宋体" w:hAnsi="宋体"/>
                <w:szCs w:val="21"/>
                <w:lang w:val="en-US" w:eastAsia="zh-CN"/>
              </w:rPr>
            </w:pPr>
          </w:p>
        </w:tc>
        <w:tc>
          <w:tcPr>
            <w:tcW w:w="6945" w:type="dxa"/>
            <w:tcMar>
              <w:top w:w="15" w:type="dxa"/>
              <w:left w:w="15" w:type="dxa"/>
              <w:right w:w="15" w:type="dxa"/>
            </w:tcMar>
            <w:vAlign w:val="center"/>
          </w:tcPr>
          <w:p w14:paraId="53C6294D">
            <w:pPr>
              <w:snapToGrid w:val="0"/>
              <w:spacing w:line="276" w:lineRule="auto"/>
              <w:outlineLvl w:val="0"/>
              <w:rPr>
                <w:rFonts w:ascii="宋体" w:hAnsi="宋体"/>
                <w:b/>
                <w:bCs/>
                <w:sz w:val="21"/>
                <w:szCs w:val="21"/>
              </w:rPr>
            </w:pPr>
            <w:r>
              <w:rPr>
                <w:rFonts w:hint="eastAsia" w:ascii="宋体" w:hAnsi="宋体"/>
                <w:b/>
                <w:bCs/>
                <w:sz w:val="21"/>
                <w:szCs w:val="21"/>
              </w:rPr>
              <w:t>安全文明工作保证措施：</w:t>
            </w:r>
          </w:p>
          <w:p w14:paraId="5DAE7336">
            <w:pPr>
              <w:snapToGrid w:val="0"/>
              <w:spacing w:line="276" w:lineRule="auto"/>
              <w:outlineLvl w:val="0"/>
              <w:rPr>
                <w:rFonts w:ascii="宋体" w:hAnsi="宋体"/>
                <w:sz w:val="21"/>
                <w:szCs w:val="21"/>
              </w:rPr>
            </w:pPr>
            <w:r>
              <w:rPr>
                <w:rFonts w:hint="eastAsia" w:ascii="宋体" w:hAnsi="宋体"/>
                <w:sz w:val="21"/>
                <w:szCs w:val="21"/>
              </w:rPr>
              <w:t>1能保障本项目供货及安装安全进行，确保工作有序进行的，得</w:t>
            </w:r>
            <w:r>
              <w:rPr>
                <w:rFonts w:hint="eastAsia" w:ascii="宋体" w:hAnsi="宋体" w:cs="宋体"/>
                <w:sz w:val="21"/>
                <w:szCs w:val="21"/>
                <w:lang w:val="en-US" w:eastAsia="zh-CN"/>
              </w:rPr>
              <w:t>4-5</w:t>
            </w:r>
            <w:r>
              <w:rPr>
                <w:rFonts w:hint="eastAsia" w:ascii="宋体" w:hAnsi="宋体"/>
                <w:sz w:val="21"/>
                <w:szCs w:val="21"/>
              </w:rPr>
              <w:t>分；</w:t>
            </w:r>
          </w:p>
          <w:p w14:paraId="5D50CF8A">
            <w:pPr>
              <w:snapToGrid w:val="0"/>
              <w:spacing w:line="276" w:lineRule="auto"/>
              <w:outlineLvl w:val="0"/>
              <w:rPr>
                <w:rFonts w:ascii="宋体" w:hAnsi="宋体"/>
                <w:sz w:val="21"/>
                <w:szCs w:val="21"/>
              </w:rPr>
            </w:pPr>
            <w:r>
              <w:rPr>
                <w:rFonts w:hint="eastAsia" w:ascii="宋体" w:hAnsi="宋体"/>
                <w:sz w:val="21"/>
                <w:szCs w:val="21"/>
              </w:rPr>
              <w:t>2基本能保障本项目供货及安装安全进行，针对性较弱的，得</w:t>
            </w:r>
            <w:r>
              <w:rPr>
                <w:rFonts w:hint="eastAsia" w:ascii="宋体" w:hAnsi="宋体" w:cs="宋体"/>
                <w:sz w:val="21"/>
                <w:szCs w:val="21"/>
                <w:lang w:val="en-US" w:eastAsia="zh-CN"/>
              </w:rPr>
              <w:t>2-4</w:t>
            </w:r>
            <w:r>
              <w:rPr>
                <w:rFonts w:hint="eastAsia" w:ascii="宋体" w:hAnsi="宋体"/>
                <w:sz w:val="21"/>
                <w:szCs w:val="21"/>
              </w:rPr>
              <w:t>分；</w:t>
            </w:r>
          </w:p>
          <w:p w14:paraId="308BCE34">
            <w:pPr>
              <w:snapToGrid w:val="0"/>
              <w:spacing w:line="276" w:lineRule="auto"/>
              <w:outlineLvl w:val="0"/>
              <w:rPr>
                <w:rFonts w:ascii="宋体" w:hAnsi="宋体"/>
                <w:sz w:val="21"/>
                <w:szCs w:val="21"/>
              </w:rPr>
            </w:pPr>
            <w:r>
              <w:rPr>
                <w:rFonts w:hint="eastAsia" w:ascii="宋体" w:hAnsi="宋体"/>
                <w:sz w:val="21"/>
                <w:szCs w:val="21"/>
              </w:rPr>
              <w:t>3描述较为简单或存在缺漏的，得</w:t>
            </w:r>
            <w:r>
              <w:rPr>
                <w:rFonts w:hint="eastAsia" w:ascii="宋体" w:hAnsi="宋体" w:cs="宋体"/>
                <w:sz w:val="21"/>
                <w:szCs w:val="21"/>
              </w:rPr>
              <w:t>1</w:t>
            </w:r>
            <w:r>
              <w:rPr>
                <w:rFonts w:hint="eastAsia" w:ascii="宋体" w:hAnsi="宋体" w:cs="宋体"/>
                <w:sz w:val="21"/>
                <w:szCs w:val="21"/>
                <w:lang w:val="en-US" w:eastAsia="zh-CN"/>
              </w:rPr>
              <w:t>-2</w:t>
            </w:r>
            <w:r>
              <w:rPr>
                <w:rFonts w:hint="eastAsia" w:ascii="宋体" w:hAnsi="宋体"/>
                <w:sz w:val="21"/>
                <w:szCs w:val="21"/>
              </w:rPr>
              <w:t>分；</w:t>
            </w:r>
          </w:p>
          <w:p w14:paraId="23D88A5C">
            <w:pPr>
              <w:widowControl/>
              <w:jc w:val="left"/>
              <w:textAlignment w:val="center"/>
              <w:rPr>
                <w:rFonts w:ascii="宋体" w:hAnsi="宋体" w:cs="宋体"/>
                <w:sz w:val="21"/>
                <w:szCs w:val="21"/>
              </w:rPr>
            </w:pPr>
            <w:r>
              <w:rPr>
                <w:rFonts w:hint="eastAsia" w:ascii="宋体" w:hAnsi="宋体"/>
                <w:sz w:val="21"/>
                <w:szCs w:val="21"/>
              </w:rPr>
              <w:t>4描述不合理或无具体描述的不得分。</w:t>
            </w:r>
          </w:p>
        </w:tc>
        <w:tc>
          <w:tcPr>
            <w:tcW w:w="638" w:type="dxa"/>
            <w:tcMar>
              <w:top w:w="15" w:type="dxa"/>
              <w:left w:w="15" w:type="dxa"/>
              <w:right w:w="15" w:type="dxa"/>
            </w:tcMar>
            <w:vAlign w:val="center"/>
          </w:tcPr>
          <w:p w14:paraId="5298516A">
            <w:pPr>
              <w:jc w:val="center"/>
              <w:rPr>
                <w:rFonts w:hint="eastAsia" w:ascii="宋体" w:hAnsi="宋体" w:eastAsia="宋体"/>
                <w:szCs w:val="21"/>
                <w:lang w:val="en-US" w:eastAsia="zh-CN"/>
              </w:rPr>
            </w:pPr>
            <w:r>
              <w:rPr>
                <w:rFonts w:hint="eastAsia" w:ascii="宋体" w:hAnsi="宋体"/>
                <w:szCs w:val="21"/>
                <w:lang w:val="en-US" w:eastAsia="zh-CN"/>
              </w:rPr>
              <w:t>5</w:t>
            </w:r>
          </w:p>
        </w:tc>
      </w:tr>
      <w:tr w14:paraId="63C29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72" w:hRule="atLeast"/>
          <w:jc w:val="center"/>
        </w:trPr>
        <w:tc>
          <w:tcPr>
            <w:tcW w:w="993" w:type="dxa"/>
            <w:vMerge w:val="continue"/>
            <w:vAlign w:val="center"/>
          </w:tcPr>
          <w:p w14:paraId="2E438A57">
            <w:pPr>
              <w:jc w:val="center"/>
              <w:rPr>
                <w:rFonts w:ascii="宋体" w:hAnsi="宋体" w:eastAsia="宋体" w:cs="宋体"/>
                <w:szCs w:val="21"/>
              </w:rPr>
            </w:pPr>
          </w:p>
        </w:tc>
        <w:tc>
          <w:tcPr>
            <w:tcW w:w="922" w:type="dxa"/>
            <w:vMerge w:val="continue"/>
            <w:vAlign w:val="center"/>
          </w:tcPr>
          <w:p w14:paraId="752758F8">
            <w:pPr>
              <w:widowControl/>
              <w:jc w:val="center"/>
              <w:textAlignment w:val="center"/>
              <w:rPr>
                <w:rFonts w:hint="eastAsia" w:ascii="宋体" w:hAnsi="宋体"/>
                <w:szCs w:val="21"/>
                <w:lang w:val="en-US" w:eastAsia="zh-CN"/>
              </w:rPr>
            </w:pPr>
          </w:p>
        </w:tc>
        <w:tc>
          <w:tcPr>
            <w:tcW w:w="6945" w:type="dxa"/>
            <w:tcMar>
              <w:top w:w="15" w:type="dxa"/>
              <w:left w:w="15" w:type="dxa"/>
              <w:right w:w="15" w:type="dxa"/>
            </w:tcMar>
            <w:vAlign w:val="center"/>
          </w:tcPr>
          <w:p w14:paraId="5DA057CB">
            <w:pPr>
              <w:snapToGrid w:val="0"/>
              <w:spacing w:line="276" w:lineRule="auto"/>
              <w:rPr>
                <w:rFonts w:hint="eastAsia" w:ascii="宋体" w:hAnsi="宋体" w:eastAsia="宋体" w:cs="Times New Roman"/>
                <w:sz w:val="21"/>
                <w:szCs w:val="21"/>
                <w:lang w:val="en-US" w:eastAsia="zh-CN"/>
              </w:rPr>
            </w:pPr>
            <w:r>
              <w:rPr>
                <w:rFonts w:hint="eastAsia" w:ascii="宋体" w:hAnsi="宋体"/>
                <w:sz w:val="21"/>
                <w:szCs w:val="21"/>
                <w:lang w:val="en-US" w:eastAsia="zh-CN"/>
              </w:rPr>
              <w:t>本项目需投标供应商接受疫情救治基地总承包单位的总包管理，根据供应商对于业主、总承包单位的现场协调及配合措施进行评分：</w:t>
            </w:r>
          </w:p>
          <w:p w14:paraId="7AD4F9BA">
            <w:pPr>
              <w:snapToGrid w:val="0"/>
              <w:spacing w:line="276" w:lineRule="auto"/>
              <w:rPr>
                <w:rFonts w:hint="default" w:ascii="宋体" w:hAnsi="宋体" w:eastAsia="宋体" w:cs="Times New Roman"/>
                <w:sz w:val="21"/>
                <w:szCs w:val="21"/>
                <w:lang w:val="en-US" w:eastAsia="zh-CN"/>
              </w:rPr>
            </w:pPr>
            <w:r>
              <w:rPr>
                <w:rFonts w:hint="default" w:ascii="宋体" w:hAnsi="宋体" w:eastAsia="宋体" w:cs="Times New Roman"/>
                <w:sz w:val="21"/>
                <w:szCs w:val="21"/>
                <w:lang w:val="en-US" w:eastAsia="zh-CN"/>
              </w:rPr>
              <w:t>1描述全面、合理，具有针对性的，得4</w:t>
            </w:r>
            <w:r>
              <w:rPr>
                <w:rFonts w:hint="eastAsia" w:ascii="宋体" w:hAnsi="宋体" w:cs="Times New Roman"/>
                <w:sz w:val="21"/>
                <w:szCs w:val="21"/>
                <w:lang w:val="en-US" w:eastAsia="zh-CN"/>
              </w:rPr>
              <w:t>-5</w:t>
            </w:r>
            <w:r>
              <w:rPr>
                <w:rFonts w:hint="default" w:ascii="宋体" w:hAnsi="宋体" w:eastAsia="宋体" w:cs="Times New Roman"/>
                <w:sz w:val="21"/>
                <w:szCs w:val="21"/>
                <w:lang w:val="en-US" w:eastAsia="zh-CN"/>
              </w:rPr>
              <w:t>分；</w:t>
            </w:r>
          </w:p>
          <w:p w14:paraId="68F77F7D">
            <w:pPr>
              <w:snapToGrid w:val="0"/>
              <w:spacing w:line="276" w:lineRule="auto"/>
              <w:rPr>
                <w:rFonts w:hint="default" w:ascii="宋体" w:hAnsi="宋体" w:eastAsia="宋体" w:cs="Times New Roman"/>
                <w:sz w:val="21"/>
                <w:szCs w:val="21"/>
                <w:lang w:val="en-US" w:eastAsia="zh-CN"/>
              </w:rPr>
            </w:pPr>
            <w:r>
              <w:rPr>
                <w:rFonts w:hint="default" w:ascii="宋体" w:hAnsi="宋体" w:eastAsia="宋体" w:cs="Times New Roman"/>
                <w:sz w:val="21"/>
                <w:szCs w:val="21"/>
                <w:lang w:val="en-US" w:eastAsia="zh-CN"/>
              </w:rPr>
              <w:t>2描述比较全面、合理，针对性较弱的，得2-</w:t>
            </w:r>
            <w:r>
              <w:rPr>
                <w:rFonts w:hint="eastAsia" w:ascii="宋体" w:hAnsi="宋体" w:cs="Times New Roman"/>
                <w:sz w:val="21"/>
                <w:szCs w:val="21"/>
                <w:lang w:val="en-US" w:eastAsia="zh-CN"/>
              </w:rPr>
              <w:t>4</w:t>
            </w:r>
            <w:r>
              <w:rPr>
                <w:rFonts w:hint="default" w:ascii="宋体" w:hAnsi="宋体" w:eastAsia="宋体" w:cs="Times New Roman"/>
                <w:sz w:val="21"/>
                <w:szCs w:val="21"/>
                <w:lang w:val="en-US" w:eastAsia="zh-CN"/>
              </w:rPr>
              <w:t>分；</w:t>
            </w:r>
          </w:p>
          <w:p w14:paraId="5C36410B">
            <w:pPr>
              <w:snapToGrid w:val="0"/>
              <w:spacing w:line="276" w:lineRule="auto"/>
              <w:rPr>
                <w:rFonts w:hint="default" w:ascii="宋体" w:hAnsi="宋体" w:eastAsia="宋体" w:cs="Times New Roman"/>
                <w:sz w:val="21"/>
                <w:szCs w:val="21"/>
                <w:lang w:val="en-US" w:eastAsia="zh-CN"/>
              </w:rPr>
            </w:pPr>
            <w:r>
              <w:rPr>
                <w:rFonts w:hint="default" w:ascii="宋体" w:hAnsi="宋体" w:eastAsia="宋体" w:cs="Times New Roman"/>
                <w:sz w:val="21"/>
                <w:szCs w:val="21"/>
                <w:lang w:val="en-US" w:eastAsia="zh-CN"/>
              </w:rPr>
              <w:t>3描述较为简单或存在缺漏的，得1</w:t>
            </w:r>
            <w:r>
              <w:rPr>
                <w:rFonts w:hint="eastAsia" w:ascii="宋体" w:hAnsi="宋体" w:cs="Times New Roman"/>
                <w:sz w:val="21"/>
                <w:szCs w:val="21"/>
                <w:lang w:val="en-US" w:eastAsia="zh-CN"/>
              </w:rPr>
              <w:t>-2</w:t>
            </w:r>
            <w:r>
              <w:rPr>
                <w:rFonts w:hint="default" w:ascii="宋体" w:hAnsi="宋体" w:eastAsia="宋体" w:cs="Times New Roman"/>
                <w:sz w:val="21"/>
                <w:szCs w:val="21"/>
                <w:lang w:val="en-US" w:eastAsia="zh-CN"/>
              </w:rPr>
              <w:t>分；</w:t>
            </w:r>
          </w:p>
          <w:p w14:paraId="313BB5CB">
            <w:pPr>
              <w:widowControl/>
              <w:jc w:val="left"/>
              <w:textAlignment w:val="center"/>
              <w:rPr>
                <w:rFonts w:hint="eastAsia" w:ascii="宋体" w:hAnsi="宋体"/>
                <w:sz w:val="21"/>
                <w:szCs w:val="21"/>
              </w:rPr>
            </w:pPr>
            <w:r>
              <w:rPr>
                <w:rFonts w:hint="default" w:ascii="宋体" w:hAnsi="宋体" w:eastAsia="宋体" w:cs="Times New Roman"/>
                <w:sz w:val="21"/>
                <w:szCs w:val="21"/>
                <w:lang w:val="en-US" w:eastAsia="zh-CN"/>
              </w:rPr>
              <w:t>4描述不合理或无具体描述的不得分。</w:t>
            </w:r>
          </w:p>
        </w:tc>
        <w:tc>
          <w:tcPr>
            <w:tcW w:w="638" w:type="dxa"/>
            <w:tcMar>
              <w:top w:w="15" w:type="dxa"/>
              <w:left w:w="15" w:type="dxa"/>
              <w:right w:w="15" w:type="dxa"/>
            </w:tcMar>
            <w:vAlign w:val="center"/>
          </w:tcPr>
          <w:p w14:paraId="6393F01C">
            <w:pPr>
              <w:jc w:val="center"/>
              <w:rPr>
                <w:rFonts w:hint="eastAsia" w:ascii="宋体" w:hAnsi="宋体" w:eastAsia="宋体"/>
                <w:szCs w:val="21"/>
                <w:lang w:val="en-US" w:eastAsia="zh-CN"/>
              </w:rPr>
            </w:pPr>
            <w:r>
              <w:rPr>
                <w:rFonts w:hint="eastAsia" w:ascii="宋体" w:hAnsi="宋体"/>
                <w:szCs w:val="21"/>
                <w:lang w:val="en-US" w:eastAsia="zh-CN"/>
              </w:rPr>
              <w:t>5</w:t>
            </w:r>
          </w:p>
        </w:tc>
      </w:tr>
      <w:tr w14:paraId="63B7F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72" w:hRule="atLeast"/>
          <w:jc w:val="center"/>
        </w:trPr>
        <w:tc>
          <w:tcPr>
            <w:tcW w:w="993" w:type="dxa"/>
            <w:vMerge w:val="continue"/>
            <w:vAlign w:val="center"/>
          </w:tcPr>
          <w:p w14:paraId="173E4C27">
            <w:pPr>
              <w:jc w:val="center"/>
              <w:rPr>
                <w:rFonts w:ascii="宋体" w:hAnsi="宋体" w:eastAsia="宋体" w:cs="宋体"/>
                <w:szCs w:val="21"/>
              </w:rPr>
            </w:pPr>
          </w:p>
        </w:tc>
        <w:tc>
          <w:tcPr>
            <w:tcW w:w="922" w:type="dxa"/>
            <w:vMerge w:val="restart"/>
            <w:vAlign w:val="center"/>
          </w:tcPr>
          <w:p w14:paraId="2DCE188D">
            <w:pPr>
              <w:widowControl/>
              <w:jc w:val="center"/>
              <w:textAlignment w:val="center"/>
              <w:rPr>
                <w:rFonts w:ascii="宋体" w:hAnsi="宋体" w:eastAsia="宋体" w:cs="宋体"/>
                <w:kern w:val="0"/>
                <w:szCs w:val="21"/>
                <w:lang w:bidi="ar"/>
              </w:rPr>
            </w:pPr>
            <w:r>
              <w:rPr>
                <w:rFonts w:hint="eastAsia" w:ascii="宋体" w:hAnsi="宋体" w:eastAsia="宋体"/>
                <w:szCs w:val="21"/>
              </w:rPr>
              <w:t>售后服务</w:t>
            </w:r>
          </w:p>
        </w:tc>
        <w:tc>
          <w:tcPr>
            <w:tcW w:w="6945" w:type="dxa"/>
            <w:tcMar>
              <w:top w:w="15" w:type="dxa"/>
              <w:left w:w="15" w:type="dxa"/>
              <w:right w:w="15" w:type="dxa"/>
            </w:tcMar>
            <w:vAlign w:val="center"/>
          </w:tcPr>
          <w:p w14:paraId="737AFA50">
            <w:pPr>
              <w:snapToGrid w:val="0"/>
              <w:spacing w:line="276" w:lineRule="auto"/>
              <w:outlineLvl w:val="0"/>
              <w:rPr>
                <w:rFonts w:ascii="宋体" w:hAnsi="宋体" w:cs="宋体"/>
                <w:sz w:val="21"/>
                <w:szCs w:val="21"/>
              </w:rPr>
            </w:pPr>
            <w:r>
              <w:rPr>
                <w:rFonts w:ascii="宋体" w:hAnsi="宋体" w:cs="宋体"/>
                <w:sz w:val="21"/>
                <w:szCs w:val="21"/>
              </w:rPr>
              <w:t>售后服务</w:t>
            </w:r>
            <w:r>
              <w:rPr>
                <w:rFonts w:hint="eastAsia" w:ascii="宋体" w:hAnsi="宋体" w:cs="宋体"/>
                <w:sz w:val="21"/>
                <w:szCs w:val="21"/>
              </w:rPr>
              <w:t>：</w:t>
            </w:r>
          </w:p>
          <w:p w14:paraId="767A73C4">
            <w:pPr>
              <w:snapToGrid w:val="0"/>
              <w:spacing w:line="276" w:lineRule="auto"/>
              <w:outlineLvl w:val="0"/>
              <w:rPr>
                <w:rFonts w:ascii="宋体" w:hAnsi="宋体" w:cs="宋体"/>
                <w:sz w:val="21"/>
                <w:szCs w:val="21"/>
              </w:rPr>
            </w:pPr>
            <w:r>
              <w:rPr>
                <w:rFonts w:ascii="宋体" w:hAnsi="宋体" w:cs="宋体"/>
                <w:sz w:val="21"/>
                <w:szCs w:val="21"/>
              </w:rPr>
              <w:t>售后服务措施承诺及保障措施：</w:t>
            </w:r>
          </w:p>
          <w:p w14:paraId="79F38141">
            <w:pPr>
              <w:snapToGrid w:val="0"/>
              <w:spacing w:line="276" w:lineRule="auto"/>
              <w:outlineLvl w:val="0"/>
              <w:rPr>
                <w:rFonts w:ascii="宋体" w:hAnsi="宋体"/>
                <w:sz w:val="21"/>
                <w:szCs w:val="21"/>
              </w:rPr>
            </w:pPr>
            <w:r>
              <w:rPr>
                <w:rFonts w:hint="eastAsia" w:ascii="宋体" w:hAnsi="宋体"/>
                <w:sz w:val="21"/>
                <w:szCs w:val="21"/>
              </w:rPr>
              <w:t>1根据本项目特点有完善且可行的售后保障措施、相应的维修资质及人员和承诺，得</w:t>
            </w:r>
            <w:r>
              <w:rPr>
                <w:rFonts w:hint="eastAsia" w:ascii="宋体" w:hAnsi="宋体" w:cs="宋体"/>
                <w:sz w:val="21"/>
                <w:szCs w:val="21"/>
                <w:lang w:val="en-US" w:eastAsia="zh-CN"/>
              </w:rPr>
              <w:t>4</w:t>
            </w:r>
            <w:r>
              <w:rPr>
                <w:rFonts w:hint="eastAsia" w:ascii="宋体" w:hAnsi="宋体" w:cs="宋体"/>
                <w:sz w:val="21"/>
                <w:szCs w:val="21"/>
              </w:rPr>
              <w:t>-</w:t>
            </w:r>
            <w:r>
              <w:rPr>
                <w:rFonts w:hint="eastAsia" w:ascii="宋体" w:hAnsi="宋体" w:cs="宋体"/>
                <w:sz w:val="21"/>
                <w:szCs w:val="21"/>
                <w:lang w:val="en-US" w:eastAsia="zh-CN"/>
              </w:rPr>
              <w:t>5</w:t>
            </w:r>
            <w:r>
              <w:rPr>
                <w:rFonts w:hint="eastAsia" w:ascii="宋体" w:hAnsi="宋体"/>
                <w:sz w:val="21"/>
                <w:szCs w:val="21"/>
              </w:rPr>
              <w:t>分；</w:t>
            </w:r>
          </w:p>
          <w:p w14:paraId="7376DD23">
            <w:pPr>
              <w:snapToGrid w:val="0"/>
              <w:spacing w:line="276" w:lineRule="auto"/>
              <w:outlineLvl w:val="0"/>
              <w:rPr>
                <w:rFonts w:ascii="宋体" w:hAnsi="宋体"/>
                <w:sz w:val="21"/>
                <w:szCs w:val="21"/>
              </w:rPr>
            </w:pPr>
            <w:r>
              <w:rPr>
                <w:rFonts w:hint="eastAsia" w:ascii="宋体" w:hAnsi="宋体"/>
                <w:sz w:val="21"/>
                <w:szCs w:val="21"/>
              </w:rPr>
              <w:t>2售后保障措施及承诺较为简单，针对性较弱的，得2-</w:t>
            </w:r>
            <w:r>
              <w:rPr>
                <w:rFonts w:hint="eastAsia" w:ascii="宋体" w:hAnsi="宋体"/>
                <w:sz w:val="21"/>
                <w:szCs w:val="21"/>
                <w:lang w:val="en-US" w:eastAsia="zh-CN"/>
              </w:rPr>
              <w:t>4</w:t>
            </w:r>
            <w:r>
              <w:rPr>
                <w:rFonts w:hint="eastAsia" w:ascii="宋体" w:hAnsi="宋体"/>
                <w:sz w:val="21"/>
                <w:szCs w:val="21"/>
              </w:rPr>
              <w:t>分；</w:t>
            </w:r>
          </w:p>
          <w:p w14:paraId="42DB6843">
            <w:pPr>
              <w:snapToGrid w:val="0"/>
              <w:spacing w:line="276" w:lineRule="auto"/>
              <w:outlineLvl w:val="0"/>
              <w:rPr>
                <w:rFonts w:ascii="宋体" w:hAnsi="宋体"/>
                <w:sz w:val="21"/>
                <w:szCs w:val="21"/>
              </w:rPr>
            </w:pPr>
            <w:r>
              <w:rPr>
                <w:rFonts w:hint="eastAsia" w:ascii="宋体" w:hAnsi="宋体"/>
                <w:sz w:val="21"/>
                <w:szCs w:val="21"/>
              </w:rPr>
              <w:t>3售后保障措施及承诺存在缺漏，保障较差的，得</w:t>
            </w:r>
            <w:r>
              <w:rPr>
                <w:rFonts w:ascii="宋体" w:hAnsi="宋体"/>
                <w:sz w:val="21"/>
                <w:szCs w:val="21"/>
              </w:rPr>
              <w:t>1-2</w:t>
            </w:r>
            <w:r>
              <w:rPr>
                <w:rFonts w:hint="eastAsia" w:ascii="宋体" w:hAnsi="宋体"/>
                <w:sz w:val="21"/>
                <w:szCs w:val="21"/>
              </w:rPr>
              <w:t>分；</w:t>
            </w:r>
          </w:p>
          <w:p w14:paraId="320B3D3E">
            <w:pPr>
              <w:widowControl/>
              <w:jc w:val="left"/>
              <w:textAlignment w:val="center"/>
              <w:rPr>
                <w:rFonts w:hint="default" w:ascii="宋体" w:hAnsi="宋体" w:eastAsia="宋体" w:cs="Times New Roman"/>
                <w:sz w:val="21"/>
                <w:szCs w:val="21"/>
                <w:lang w:val="en-US" w:eastAsia="zh-CN"/>
              </w:rPr>
            </w:pPr>
            <w:r>
              <w:rPr>
                <w:rFonts w:hint="eastAsia" w:ascii="宋体" w:hAnsi="宋体"/>
                <w:sz w:val="21"/>
                <w:szCs w:val="21"/>
              </w:rPr>
              <w:t>4描述不合理或无具体描述的不得分。</w:t>
            </w:r>
          </w:p>
        </w:tc>
        <w:tc>
          <w:tcPr>
            <w:tcW w:w="638" w:type="dxa"/>
            <w:tcMar>
              <w:top w:w="15" w:type="dxa"/>
              <w:left w:w="15" w:type="dxa"/>
              <w:right w:w="15" w:type="dxa"/>
            </w:tcMar>
            <w:vAlign w:val="center"/>
          </w:tcPr>
          <w:p w14:paraId="666546B5">
            <w:pPr>
              <w:jc w:val="center"/>
              <w:rPr>
                <w:rFonts w:hint="eastAsia" w:ascii="宋体" w:hAnsi="宋体" w:eastAsia="宋体"/>
                <w:szCs w:val="21"/>
                <w:lang w:val="en-US" w:eastAsia="zh-CN"/>
              </w:rPr>
            </w:pPr>
            <w:r>
              <w:rPr>
                <w:rFonts w:hint="eastAsia" w:ascii="宋体" w:hAnsi="宋体"/>
                <w:szCs w:val="21"/>
                <w:lang w:val="en-US" w:eastAsia="zh-CN"/>
              </w:rPr>
              <w:t>5</w:t>
            </w:r>
          </w:p>
        </w:tc>
      </w:tr>
      <w:tr w14:paraId="31F38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8" w:hRule="atLeast"/>
          <w:jc w:val="center"/>
        </w:trPr>
        <w:tc>
          <w:tcPr>
            <w:tcW w:w="993" w:type="dxa"/>
            <w:vMerge w:val="continue"/>
            <w:vAlign w:val="center"/>
          </w:tcPr>
          <w:p w14:paraId="69B1DE42">
            <w:pPr>
              <w:jc w:val="center"/>
              <w:rPr>
                <w:rFonts w:ascii="宋体" w:hAnsi="宋体" w:eastAsia="宋体" w:cs="宋体"/>
                <w:szCs w:val="21"/>
              </w:rPr>
            </w:pPr>
          </w:p>
        </w:tc>
        <w:tc>
          <w:tcPr>
            <w:tcW w:w="922" w:type="dxa"/>
            <w:vMerge w:val="continue"/>
            <w:vAlign w:val="center"/>
          </w:tcPr>
          <w:p w14:paraId="4FD01D22">
            <w:pPr>
              <w:widowControl/>
              <w:jc w:val="center"/>
              <w:textAlignment w:val="center"/>
              <w:rPr>
                <w:rFonts w:ascii="宋体" w:hAnsi="宋体" w:eastAsia="宋体" w:cs="宋体"/>
                <w:kern w:val="0"/>
                <w:szCs w:val="21"/>
                <w:lang w:bidi="ar"/>
              </w:rPr>
            </w:pPr>
          </w:p>
        </w:tc>
        <w:tc>
          <w:tcPr>
            <w:tcW w:w="6945" w:type="dxa"/>
            <w:tcMar>
              <w:top w:w="15" w:type="dxa"/>
              <w:left w:w="15" w:type="dxa"/>
              <w:right w:w="15" w:type="dxa"/>
            </w:tcMar>
            <w:vAlign w:val="center"/>
          </w:tcPr>
          <w:p w14:paraId="31F72FBC">
            <w:pPr>
              <w:jc w:val="left"/>
              <w:rPr>
                <w:rFonts w:hint="default" w:ascii="宋体" w:hAnsi="宋体" w:eastAsia="宋体" w:cs="宋体"/>
                <w:kern w:val="0"/>
                <w:szCs w:val="21"/>
                <w:lang w:val="en-US" w:eastAsia="zh-CN" w:bidi="ar"/>
              </w:rPr>
            </w:pPr>
            <w:r>
              <w:rPr>
                <w:rFonts w:hint="eastAsia" w:ascii="宋体" w:hAnsi="宋体"/>
                <w:sz w:val="21"/>
                <w:szCs w:val="21"/>
                <w:lang w:val="en-US" w:eastAsia="zh-CN"/>
              </w:rPr>
              <w:t>投标人承诺</w:t>
            </w:r>
            <w:r>
              <w:rPr>
                <w:rFonts w:hint="eastAsia" w:ascii="宋体" w:hAnsi="宋体"/>
                <w:sz w:val="21"/>
                <w:szCs w:val="21"/>
              </w:rPr>
              <w:t>原有设备质保期上</w:t>
            </w:r>
            <w:r>
              <w:rPr>
                <w:rFonts w:hint="eastAsia" w:ascii="宋体" w:hAnsi="宋体"/>
                <w:sz w:val="21"/>
                <w:szCs w:val="21"/>
                <w:lang w:val="en-US" w:eastAsia="zh-CN"/>
              </w:rPr>
              <w:t>每</w:t>
            </w:r>
            <w:r>
              <w:rPr>
                <w:rFonts w:hint="eastAsia" w:ascii="宋体" w:hAnsi="宋体"/>
                <w:sz w:val="21"/>
                <w:szCs w:val="21"/>
              </w:rPr>
              <w:t>增加</w:t>
            </w:r>
            <w:r>
              <w:rPr>
                <w:rFonts w:hint="eastAsia" w:ascii="宋体" w:hAnsi="宋体"/>
                <w:sz w:val="21"/>
                <w:szCs w:val="21"/>
                <w:lang w:val="en-US" w:eastAsia="zh-CN"/>
              </w:rPr>
              <w:t>1</w:t>
            </w:r>
            <w:r>
              <w:rPr>
                <w:rFonts w:hint="eastAsia" w:ascii="宋体" w:hAnsi="宋体"/>
                <w:sz w:val="21"/>
                <w:szCs w:val="21"/>
              </w:rPr>
              <w:t>年</w:t>
            </w:r>
            <w:r>
              <w:rPr>
                <w:rFonts w:hint="eastAsia" w:ascii="宋体" w:hAnsi="宋体"/>
                <w:sz w:val="21"/>
                <w:szCs w:val="21"/>
                <w:lang w:val="en-US" w:eastAsia="zh-CN"/>
              </w:rPr>
              <w:t>得1分，最高得3分。</w:t>
            </w:r>
          </w:p>
        </w:tc>
        <w:tc>
          <w:tcPr>
            <w:tcW w:w="638" w:type="dxa"/>
            <w:tcMar>
              <w:top w:w="15" w:type="dxa"/>
              <w:left w:w="15" w:type="dxa"/>
              <w:right w:w="15" w:type="dxa"/>
            </w:tcMar>
            <w:vAlign w:val="center"/>
          </w:tcPr>
          <w:p w14:paraId="3B956451">
            <w:pPr>
              <w:jc w:val="center"/>
              <w:rPr>
                <w:rFonts w:hint="eastAsia" w:ascii="宋体" w:hAnsi="宋体" w:eastAsia="宋体"/>
                <w:szCs w:val="21"/>
                <w:lang w:eastAsia="zh-CN"/>
              </w:rPr>
            </w:pPr>
            <w:r>
              <w:rPr>
                <w:rFonts w:hint="eastAsia" w:ascii="宋体" w:hAnsi="宋体"/>
                <w:szCs w:val="21"/>
                <w:lang w:val="en-US" w:eastAsia="zh-CN"/>
              </w:rPr>
              <w:t>3</w:t>
            </w:r>
          </w:p>
        </w:tc>
      </w:tr>
      <w:tr w14:paraId="58A03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3" w:hRule="atLeast"/>
          <w:jc w:val="center"/>
        </w:trPr>
        <w:tc>
          <w:tcPr>
            <w:tcW w:w="993" w:type="dxa"/>
            <w:vAlign w:val="center"/>
          </w:tcPr>
          <w:p w14:paraId="0E097C65">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报价分（30分）</w:t>
            </w:r>
          </w:p>
        </w:tc>
        <w:tc>
          <w:tcPr>
            <w:tcW w:w="922" w:type="dxa"/>
            <w:vAlign w:val="center"/>
          </w:tcPr>
          <w:p w14:paraId="687C818E">
            <w:pPr>
              <w:widowControl/>
              <w:jc w:val="center"/>
              <w:textAlignment w:val="center"/>
              <w:rPr>
                <w:rFonts w:hint="default" w:ascii="宋体" w:hAnsi="宋体" w:eastAsia="宋体"/>
                <w:szCs w:val="21"/>
                <w:lang w:val="en-US" w:eastAsia="zh-CN"/>
              </w:rPr>
            </w:pPr>
            <w:r>
              <w:rPr>
                <w:rFonts w:hint="eastAsia" w:ascii="宋体" w:hAnsi="宋体" w:eastAsia="宋体"/>
                <w:szCs w:val="21"/>
                <w:lang w:val="en-US" w:eastAsia="zh-CN"/>
              </w:rPr>
              <w:t>报价评分</w:t>
            </w:r>
          </w:p>
        </w:tc>
        <w:tc>
          <w:tcPr>
            <w:tcW w:w="6945" w:type="dxa"/>
            <w:tcMar>
              <w:top w:w="15" w:type="dxa"/>
              <w:left w:w="15" w:type="dxa"/>
              <w:right w:w="15" w:type="dxa"/>
            </w:tcMar>
            <w:vAlign w:val="center"/>
          </w:tcPr>
          <w:p w14:paraId="0F89536C">
            <w:pPr>
              <w:jc w:val="left"/>
              <w:rPr>
                <w:rFonts w:hint="eastAsia" w:ascii="宋体" w:hAnsi="宋体" w:eastAsia="宋体" w:cs="Times New Roman"/>
                <w:szCs w:val="21"/>
              </w:rPr>
            </w:pPr>
            <w:r>
              <w:rPr>
                <w:rFonts w:hint="eastAsia" w:ascii="宋体" w:hAnsi="宋体" w:eastAsia="宋体" w:cs="Times New Roman"/>
                <w:szCs w:val="21"/>
              </w:rPr>
              <w:t>有效投标报价的最低价作为评标基准价，其最低报价为满分；按［投标报价得分=（评标基准价/投标报价）*权重］的计算公式计算。</w:t>
            </w:r>
          </w:p>
          <w:p w14:paraId="3FD80FCB">
            <w:pPr>
              <w:jc w:val="left"/>
              <w:rPr>
                <w:rFonts w:hint="eastAsia" w:ascii="宋体" w:hAnsi="宋体" w:eastAsia="宋体" w:cs="Times New Roman"/>
                <w:szCs w:val="21"/>
              </w:rPr>
            </w:pPr>
            <w:r>
              <w:rPr>
                <w:rFonts w:hint="eastAsia" w:ascii="宋体" w:hAnsi="宋体" w:eastAsia="宋体" w:cs="Times New Roman"/>
                <w:szCs w:val="21"/>
              </w:rPr>
              <w:t>评标过程中，不得去掉报价中的最高报价和最低报价。</w:t>
            </w:r>
          </w:p>
          <w:p w14:paraId="085A8EDB">
            <w:pPr>
              <w:jc w:val="left"/>
              <w:rPr>
                <w:rFonts w:hint="eastAsia" w:ascii="宋体" w:hAnsi="宋体" w:eastAsia="宋体" w:cs="Times New Roman"/>
                <w:szCs w:val="21"/>
              </w:rPr>
            </w:pPr>
            <w:r>
              <w:rPr>
                <w:rFonts w:hint="eastAsia" w:ascii="宋体" w:hAnsi="宋体" w:eastAsia="宋体" w:cs="Times New Roman"/>
                <w:szCs w:val="21"/>
              </w:rPr>
              <w:t xml:space="preserve">对于未预留份额专门面向中小企业的政府采购服务项目，以及预留份额政府采购服务项目中的非预留部分标项，对小型和微型企业的投标报价给予  </w:t>
            </w:r>
            <w:r>
              <w:rPr>
                <w:rFonts w:hint="eastAsia" w:ascii="宋体" w:hAnsi="宋体" w:eastAsia="宋体" w:cs="Times New Roman"/>
                <w:szCs w:val="21"/>
                <w:lang w:val="en-US" w:eastAsia="zh-CN"/>
              </w:rPr>
              <w:t>1</w:t>
            </w:r>
            <w:r>
              <w:rPr>
                <w:rFonts w:hint="eastAsia" w:ascii="宋体" w:hAnsi="宋体" w:eastAsia="宋体" w:cs="Times New Roman"/>
                <w:szCs w:val="21"/>
              </w:rPr>
              <w:t xml:space="preserve">0  %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  </w:t>
            </w:r>
            <w:r>
              <w:rPr>
                <w:rFonts w:hint="eastAsia" w:ascii="宋体" w:hAnsi="宋体" w:eastAsia="宋体" w:cs="Times New Roman"/>
                <w:szCs w:val="21"/>
                <w:lang w:val="en-US" w:eastAsia="zh-CN"/>
              </w:rPr>
              <w:t>4</w:t>
            </w:r>
            <w:r>
              <w:rPr>
                <w:rFonts w:hint="eastAsia" w:ascii="宋体" w:hAnsi="宋体" w:eastAsia="宋体" w:cs="Times New Roman"/>
                <w:szCs w:val="21"/>
              </w:rPr>
              <w:t xml:space="preserve">  %的扣除，用扣除后的价格参加评审。</w:t>
            </w:r>
          </w:p>
          <w:p w14:paraId="6BFE9D84">
            <w:pPr>
              <w:jc w:val="left"/>
              <w:rPr>
                <w:rFonts w:hint="eastAsia" w:ascii="宋体" w:hAnsi="宋体" w:eastAsia="宋体"/>
                <w:szCs w:val="21"/>
              </w:rPr>
            </w:pPr>
          </w:p>
        </w:tc>
        <w:tc>
          <w:tcPr>
            <w:tcW w:w="638" w:type="dxa"/>
            <w:tcMar>
              <w:top w:w="15" w:type="dxa"/>
              <w:left w:w="15" w:type="dxa"/>
              <w:right w:w="15" w:type="dxa"/>
            </w:tcMar>
            <w:vAlign w:val="center"/>
          </w:tcPr>
          <w:p w14:paraId="10F3DFB8">
            <w:pPr>
              <w:jc w:val="center"/>
              <w:rPr>
                <w:rFonts w:hint="default" w:ascii="宋体" w:hAnsi="宋体" w:eastAsia="宋体"/>
                <w:szCs w:val="21"/>
                <w:lang w:val="en-US" w:eastAsia="zh-CN"/>
              </w:rPr>
            </w:pPr>
            <w:r>
              <w:rPr>
                <w:rFonts w:hint="eastAsia" w:ascii="宋体" w:hAnsi="宋体" w:eastAsia="宋体"/>
                <w:szCs w:val="21"/>
                <w:lang w:val="en-US" w:eastAsia="zh-CN"/>
              </w:rPr>
              <w:t>30</w:t>
            </w:r>
          </w:p>
        </w:tc>
      </w:tr>
    </w:tbl>
    <w:p w14:paraId="61F7206C">
      <w:pPr>
        <w:rPr>
          <w:highlight w:val="none"/>
        </w:rPr>
      </w:pPr>
    </w:p>
    <w:p w14:paraId="33EB4607">
      <w:pPr>
        <w:snapToGrid w:val="0"/>
        <w:spacing w:line="360" w:lineRule="auto"/>
        <w:rPr>
          <w:rFonts w:ascii="宋体" w:hAnsi="宋体" w:cs="宋体"/>
          <w:b/>
          <w:sz w:val="24"/>
          <w:highlight w:val="none"/>
        </w:rPr>
      </w:pPr>
      <w:r>
        <w:rPr>
          <w:rFonts w:hint="eastAsia" w:ascii="宋体" w:hAnsi="宋体" w:cs="宋体"/>
          <w:sz w:val="20"/>
          <w:szCs w:val="20"/>
          <w:highlight w:val="none"/>
          <w:shd w:val="clear" w:color="auto" w:fill="FFFFFF"/>
        </w:rPr>
        <w:t> *</w:t>
      </w:r>
      <w:r>
        <w:rPr>
          <w:rFonts w:hint="eastAsia" w:ascii="宋体" w:hAnsi="宋体" w:cs="宋体"/>
          <w:b/>
          <w:sz w:val="24"/>
          <w:highlight w:val="none"/>
        </w:rPr>
        <w:t>备注：</w:t>
      </w:r>
      <w:r>
        <w:rPr>
          <w:rFonts w:hint="eastAsia" w:ascii="宋体" w:hAnsi="宋体" w:cs="宋体"/>
          <w:sz w:val="24"/>
          <w:highlight w:val="none"/>
        </w:rPr>
        <w:t>投标人编制投标文件（商务技术文件部分）时，建议按此目录（序号和内容）提供评标标准相应的商务技术资料。 </w:t>
      </w:r>
    </w:p>
    <w:p w14:paraId="5A216ABA">
      <w:pPr>
        <w:snapToGrid w:val="0"/>
        <w:spacing w:line="360" w:lineRule="auto"/>
        <w:rPr>
          <w:rFonts w:ascii="宋体" w:hAnsi="宋体" w:cs="宋体"/>
          <w:b/>
          <w:sz w:val="28"/>
          <w:szCs w:val="28"/>
          <w:highlight w:val="none"/>
        </w:rPr>
      </w:pPr>
      <w:r>
        <w:rPr>
          <w:rFonts w:hint="eastAsia" w:ascii="宋体" w:hAnsi="宋体" w:cs="宋体"/>
          <w:b/>
          <w:sz w:val="32"/>
          <w:highlight w:val="none"/>
        </w:rPr>
        <w:t>一、评标方法</w:t>
      </w:r>
    </w:p>
    <w:p w14:paraId="5FAC11DC">
      <w:pPr>
        <w:adjustRightInd/>
        <w:spacing w:line="360" w:lineRule="auto"/>
        <w:ind w:firstLine="472" w:firstLineChars="196"/>
        <w:rPr>
          <w:rFonts w:ascii="宋体" w:hAnsi="宋体" w:cs="宋体"/>
          <w:kern w:val="0"/>
          <w:sz w:val="24"/>
          <w:highlight w:val="none"/>
        </w:rPr>
      </w:pPr>
      <w:r>
        <w:rPr>
          <w:rFonts w:hint="eastAsia" w:ascii="宋体" w:hAnsi="宋体" w:cs="宋体"/>
          <w:b/>
          <w:kern w:val="0"/>
          <w:sz w:val="24"/>
          <w:highlight w:val="none"/>
        </w:rPr>
        <w:t>1.本项目采用综合评分法。</w:t>
      </w:r>
      <w:r>
        <w:rPr>
          <w:rFonts w:hint="eastAsia" w:ascii="宋体" w:hAnsi="宋体" w:cs="宋体"/>
          <w:kern w:val="0"/>
          <w:sz w:val="24"/>
          <w:highlight w:val="none"/>
        </w:rPr>
        <w:t>综合评分法，是指投标文件满足招标文件全部实质性要求，且按照评审因素的量化指标评审得分最高的投标人为中标候选人的评标方法。</w:t>
      </w:r>
    </w:p>
    <w:p w14:paraId="3CAD5F31">
      <w:pPr>
        <w:adjustRightInd/>
        <w:spacing w:line="360" w:lineRule="auto"/>
        <w:rPr>
          <w:rFonts w:ascii="宋体" w:hAnsi="宋体" w:cs="宋体"/>
          <w:kern w:val="0"/>
          <w:sz w:val="24"/>
          <w:highlight w:val="none"/>
        </w:rPr>
      </w:pPr>
      <w:r>
        <w:rPr>
          <w:rFonts w:hint="eastAsia" w:ascii="宋体" w:hAnsi="宋体" w:cs="宋体"/>
          <w:b/>
          <w:sz w:val="32"/>
          <w:highlight w:val="none"/>
        </w:rPr>
        <w:t>二、评标标准</w:t>
      </w:r>
    </w:p>
    <w:p w14:paraId="35D9813C">
      <w:pPr>
        <w:spacing w:line="360" w:lineRule="auto"/>
        <w:ind w:firstLine="472" w:firstLineChars="196"/>
        <w:rPr>
          <w:rFonts w:ascii="宋体" w:hAnsi="宋体" w:cs="宋体"/>
          <w:b/>
          <w:sz w:val="24"/>
          <w:highlight w:val="none"/>
        </w:rPr>
      </w:pPr>
      <w:r>
        <w:rPr>
          <w:rFonts w:hint="eastAsia" w:ascii="宋体" w:hAnsi="宋体" w:cs="宋体"/>
          <w:b/>
          <w:sz w:val="24"/>
          <w:highlight w:val="none"/>
        </w:rPr>
        <w:t>2.评标标准：</w:t>
      </w:r>
      <w:r>
        <w:rPr>
          <w:rFonts w:hint="eastAsia" w:ascii="宋体" w:hAnsi="宋体" w:cs="宋体"/>
          <w:kern w:val="0"/>
          <w:sz w:val="24"/>
          <w:highlight w:val="none"/>
        </w:rPr>
        <w:t>见评标办法前附表。</w:t>
      </w:r>
    </w:p>
    <w:p w14:paraId="485C3C0E">
      <w:pPr>
        <w:adjustRightInd/>
        <w:spacing w:line="360" w:lineRule="auto"/>
        <w:rPr>
          <w:rFonts w:ascii="宋体" w:hAnsi="宋体" w:cs="宋体"/>
          <w:b/>
          <w:sz w:val="32"/>
          <w:highlight w:val="none"/>
        </w:rPr>
      </w:pPr>
      <w:r>
        <w:rPr>
          <w:rFonts w:hint="eastAsia" w:ascii="宋体" w:hAnsi="宋体" w:cs="宋体"/>
          <w:b/>
          <w:sz w:val="32"/>
          <w:highlight w:val="none"/>
        </w:rPr>
        <w:t>三、评标程序</w:t>
      </w:r>
    </w:p>
    <w:p w14:paraId="275ABEF3">
      <w:pPr>
        <w:spacing w:line="360" w:lineRule="auto"/>
        <w:ind w:firstLine="472" w:firstLineChars="196"/>
        <w:rPr>
          <w:rFonts w:ascii="宋体" w:hAnsi="宋体" w:cs="宋体"/>
          <w:kern w:val="0"/>
          <w:sz w:val="24"/>
          <w:highlight w:val="none"/>
        </w:rPr>
      </w:pPr>
      <w:r>
        <w:rPr>
          <w:rFonts w:hint="eastAsia" w:ascii="宋体" w:hAnsi="宋体" w:cs="宋体"/>
          <w:b/>
          <w:kern w:val="0"/>
          <w:sz w:val="24"/>
          <w:highlight w:val="none"/>
        </w:rPr>
        <w:t>3.1符合性审查。</w:t>
      </w:r>
      <w:r>
        <w:rPr>
          <w:rFonts w:hint="eastAsia" w:ascii="宋体" w:hAnsi="宋体" w:cs="宋体"/>
          <w:kern w:val="0"/>
          <w:sz w:val="24"/>
          <w:highlight w:val="none"/>
        </w:rPr>
        <w:t>评标委员会应当对符合资格的投标人的投标文件进行符合性审查，以确定其是否满足招标文件的实质性要求。不满足招标文件的实质性要求的，投标无效。</w:t>
      </w:r>
    </w:p>
    <w:p w14:paraId="2530E176">
      <w:pPr>
        <w:spacing w:line="360" w:lineRule="auto"/>
        <w:ind w:firstLine="472" w:firstLineChars="196"/>
        <w:rPr>
          <w:rFonts w:ascii="宋体" w:hAnsi="宋体" w:cs="宋体"/>
          <w:kern w:val="0"/>
          <w:sz w:val="24"/>
          <w:highlight w:val="none"/>
        </w:rPr>
      </w:pPr>
      <w:r>
        <w:rPr>
          <w:rFonts w:hint="eastAsia" w:ascii="宋体" w:hAnsi="宋体" w:cs="宋体"/>
          <w:b/>
          <w:kern w:val="0"/>
          <w:sz w:val="24"/>
          <w:highlight w:val="none"/>
        </w:rPr>
        <w:t>3.2 比较与评价。</w:t>
      </w:r>
      <w:r>
        <w:rPr>
          <w:rFonts w:hint="eastAsia" w:ascii="宋体" w:hAnsi="宋体" w:cs="宋体"/>
          <w:kern w:val="0"/>
          <w:sz w:val="24"/>
          <w:highlight w:val="none"/>
        </w:rPr>
        <w:t>评标委员会应当按照招标文件中规定的评标方法和标准，对符合性审查合格的投标文件进行商务和技术评估，综合比较与评价。</w:t>
      </w:r>
    </w:p>
    <w:p w14:paraId="49FD07D4">
      <w:pPr>
        <w:spacing w:line="360" w:lineRule="auto"/>
        <w:ind w:firstLine="472" w:firstLineChars="196"/>
        <w:rPr>
          <w:rFonts w:ascii="宋体" w:hAnsi="宋体" w:cs="宋体"/>
          <w:kern w:val="0"/>
          <w:sz w:val="24"/>
          <w:highlight w:val="none"/>
        </w:rPr>
      </w:pPr>
      <w:r>
        <w:rPr>
          <w:rFonts w:hint="eastAsia" w:ascii="宋体" w:hAnsi="宋体" w:cs="宋体"/>
          <w:b/>
          <w:kern w:val="0"/>
          <w:sz w:val="24"/>
          <w:highlight w:val="none"/>
        </w:rPr>
        <w:t>3.3汇总商务技术得分。</w:t>
      </w:r>
      <w:r>
        <w:rPr>
          <w:rFonts w:hint="eastAsia" w:ascii="宋体" w:hAnsi="宋体" w:cs="宋体"/>
          <w:kern w:val="0"/>
          <w:sz w:val="24"/>
          <w:highlight w:val="none"/>
        </w:rPr>
        <w:t>评标委员会各成员应当独立对每个投标人的商务和技术文件进行评价，并汇总商务技术得分情况。</w:t>
      </w:r>
    </w:p>
    <w:p w14:paraId="7346700E">
      <w:pPr>
        <w:spacing w:line="360" w:lineRule="auto"/>
        <w:ind w:firstLine="472" w:firstLineChars="196"/>
        <w:rPr>
          <w:rFonts w:ascii="宋体" w:hAnsi="宋体" w:cs="宋体"/>
          <w:b/>
          <w:kern w:val="0"/>
          <w:sz w:val="24"/>
          <w:highlight w:val="none"/>
        </w:rPr>
      </w:pPr>
      <w:r>
        <w:rPr>
          <w:rFonts w:hint="eastAsia" w:ascii="宋体" w:hAnsi="宋体" w:cs="宋体"/>
          <w:b/>
          <w:kern w:val="0"/>
          <w:sz w:val="24"/>
          <w:highlight w:val="none"/>
        </w:rPr>
        <w:t>3.4报价评审。</w:t>
      </w:r>
    </w:p>
    <w:p w14:paraId="39FCB26C">
      <w:pPr>
        <w:pStyle w:val="128"/>
        <w:spacing w:before="0"/>
        <w:ind w:firstLine="508" w:firstLineChars="212"/>
        <w:rPr>
          <w:rFonts w:ascii="宋体" w:hAnsi="宋体" w:cs="宋体"/>
          <w:kern w:val="0"/>
          <w:highlight w:val="none"/>
        </w:rPr>
      </w:pPr>
      <w:r>
        <w:rPr>
          <w:rFonts w:hint="eastAsia" w:ascii="宋体" w:hAnsi="宋体" w:cs="宋体"/>
          <w:kern w:val="0"/>
          <w:highlight w:val="none"/>
        </w:rPr>
        <w:t>3.4.1投标文件报价出现前后不一致的，按照下列规定修正：</w:t>
      </w:r>
    </w:p>
    <w:p w14:paraId="7E5308A3">
      <w:pPr>
        <w:pStyle w:val="128"/>
        <w:spacing w:before="0"/>
        <w:ind w:firstLine="480"/>
        <w:rPr>
          <w:rFonts w:ascii="宋体" w:hAnsi="宋体" w:cs="宋体"/>
          <w:kern w:val="0"/>
          <w:szCs w:val="24"/>
          <w:highlight w:val="none"/>
        </w:rPr>
      </w:pPr>
      <w:r>
        <w:rPr>
          <w:rFonts w:hint="eastAsia" w:ascii="宋体" w:hAnsi="宋体" w:cs="宋体"/>
          <w:kern w:val="0"/>
          <w:szCs w:val="24"/>
          <w:highlight w:val="none"/>
        </w:rPr>
        <w:t>3.4.1.1投标文件中开标一览表(报价表)内容与投标文件中相应内容不一致的，以开标一览表(报价表)为准;</w:t>
      </w:r>
    </w:p>
    <w:p w14:paraId="40A9F223">
      <w:pPr>
        <w:pStyle w:val="128"/>
        <w:spacing w:before="0"/>
        <w:ind w:firstLine="480"/>
        <w:rPr>
          <w:rFonts w:ascii="宋体" w:hAnsi="宋体" w:cs="宋体"/>
          <w:kern w:val="0"/>
          <w:szCs w:val="24"/>
          <w:highlight w:val="none"/>
        </w:rPr>
      </w:pPr>
      <w:r>
        <w:rPr>
          <w:rFonts w:hint="eastAsia" w:ascii="宋体" w:hAnsi="宋体" w:cs="宋体"/>
          <w:kern w:val="0"/>
          <w:szCs w:val="24"/>
          <w:highlight w:val="none"/>
        </w:rPr>
        <w:t>3.4.1.2大写金额和小写金额不一致的，以大写金额为准;</w:t>
      </w:r>
    </w:p>
    <w:p w14:paraId="4E55F952">
      <w:pPr>
        <w:pStyle w:val="128"/>
        <w:spacing w:before="0"/>
        <w:ind w:firstLine="480"/>
        <w:rPr>
          <w:rFonts w:ascii="宋体" w:hAnsi="宋体" w:cs="宋体"/>
          <w:kern w:val="0"/>
          <w:szCs w:val="24"/>
          <w:highlight w:val="none"/>
        </w:rPr>
      </w:pPr>
      <w:r>
        <w:rPr>
          <w:rFonts w:hint="eastAsia" w:ascii="宋体" w:hAnsi="宋体" w:cs="宋体"/>
          <w:kern w:val="0"/>
          <w:szCs w:val="24"/>
          <w:highlight w:val="none"/>
        </w:rPr>
        <w:t>3.4.1.3单价金额小数点或者百分比有明显错位的，以开标一览表的总价为准，并修改单价;</w:t>
      </w:r>
    </w:p>
    <w:p w14:paraId="62954B58">
      <w:pPr>
        <w:pStyle w:val="128"/>
        <w:spacing w:before="0"/>
        <w:ind w:firstLine="480"/>
        <w:rPr>
          <w:rFonts w:ascii="宋体" w:hAnsi="宋体" w:cs="宋体"/>
          <w:kern w:val="0"/>
          <w:szCs w:val="24"/>
          <w:highlight w:val="none"/>
        </w:rPr>
      </w:pPr>
      <w:r>
        <w:rPr>
          <w:rFonts w:hint="eastAsia" w:ascii="宋体" w:hAnsi="宋体" w:cs="宋体"/>
          <w:kern w:val="0"/>
          <w:szCs w:val="24"/>
          <w:highlight w:val="none"/>
        </w:rPr>
        <w:t>3.4.1.4总价金额与按单价汇总金额不一致的，以单价金额计算结果为准。</w:t>
      </w:r>
    </w:p>
    <w:p w14:paraId="7E80D133">
      <w:pPr>
        <w:pStyle w:val="128"/>
        <w:spacing w:before="0"/>
        <w:ind w:firstLine="480"/>
        <w:rPr>
          <w:rFonts w:ascii="宋体" w:hAnsi="宋体" w:cs="宋体"/>
          <w:kern w:val="0"/>
          <w:szCs w:val="24"/>
          <w:highlight w:val="none"/>
        </w:rPr>
      </w:pPr>
      <w:r>
        <w:rPr>
          <w:rFonts w:hint="eastAsia" w:ascii="宋体" w:hAnsi="宋体" w:cs="宋体"/>
          <w:kern w:val="0"/>
          <w:szCs w:val="24"/>
          <w:highlight w:val="none"/>
        </w:rPr>
        <w:t>3.4.1.5同时出现两种以上不一致的，按照3.4.1规定的顺序修正。修正后的报价按照财政部第87号令 《政府采购货物和服务招标投标管理办法》第五十一条第二款的规定经投标人确认后产生约束力。</w:t>
      </w:r>
    </w:p>
    <w:p w14:paraId="4627751E">
      <w:pPr>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3.4.2投标文件出现不是唯一的、有选择性投标报价的，投标无效。</w:t>
      </w:r>
    </w:p>
    <w:p w14:paraId="79BE9FC8">
      <w:pPr>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3.4.3投标报价超过招标文件中规定的预算金额或者最高限价的，投标无效。</w:t>
      </w:r>
    </w:p>
    <w:p w14:paraId="36F1BD2B">
      <w:pPr>
        <w:pStyle w:val="128"/>
        <w:spacing w:before="0"/>
        <w:ind w:firstLine="480"/>
        <w:rPr>
          <w:rFonts w:ascii="宋体" w:hAnsi="宋体" w:cs="宋体"/>
          <w:kern w:val="0"/>
          <w:szCs w:val="24"/>
          <w:highlight w:val="none"/>
        </w:rPr>
      </w:pPr>
      <w:r>
        <w:rPr>
          <w:rFonts w:hint="eastAsia" w:ascii="宋体" w:hAnsi="宋体" w:cs="宋体"/>
          <w:kern w:val="0"/>
          <w:szCs w:val="24"/>
          <w:highlight w:val="none"/>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3E53B3A7">
      <w:pPr>
        <w:pStyle w:val="128"/>
        <w:spacing w:before="0"/>
        <w:ind w:firstLine="480"/>
        <w:rPr>
          <w:rFonts w:ascii="宋体" w:hAnsi="宋体" w:cs="宋体"/>
          <w:kern w:val="0"/>
          <w:szCs w:val="24"/>
          <w:highlight w:val="none"/>
        </w:rPr>
      </w:pPr>
      <w:r>
        <w:rPr>
          <w:rFonts w:hint="eastAsia" w:ascii="宋体" w:hAnsi="宋体" w:cs="宋体"/>
          <w:kern w:val="0"/>
          <w:szCs w:val="24"/>
          <w:highlight w:val="none"/>
        </w:rPr>
        <w:t>3.4.5对于未预留份额专门面向中小企业的政府采购货物项目，以及预留份额政府采购货物项目中的非预留部分标项，对小型和微型企业的投标报价给予10%-</w:t>
      </w:r>
      <w:r>
        <w:rPr>
          <w:rFonts w:ascii="宋体" w:hAnsi="宋体" w:cs="宋体"/>
          <w:kern w:val="0"/>
          <w:szCs w:val="24"/>
          <w:highlight w:val="none"/>
        </w:rPr>
        <w:t>20</w:t>
      </w:r>
      <w:r>
        <w:rPr>
          <w:rFonts w:hint="eastAsia" w:ascii="宋体" w:hAnsi="宋体" w:cs="宋体"/>
          <w:kern w:val="0"/>
          <w:szCs w:val="24"/>
          <w:highlight w:val="none"/>
        </w:rPr>
        <w:t>%的扣除，用扣除后的价格参与评审。接受大中型企业与小微企业组成联合体或者允许大中型企业向一家或者多家小微企业分包的政府采购货物项目，对于联合协议或者分包意向协议约定小微企业的合同份额占到合同总金额30%以上的，对联合体或者大中型企业的报价给予4%-</w:t>
      </w:r>
      <w:r>
        <w:rPr>
          <w:rFonts w:ascii="宋体" w:hAnsi="宋体" w:cs="宋体"/>
          <w:kern w:val="0"/>
          <w:szCs w:val="24"/>
          <w:highlight w:val="none"/>
        </w:rPr>
        <w:t>6</w:t>
      </w:r>
      <w:r>
        <w:rPr>
          <w:rFonts w:hint="eastAsia" w:ascii="宋体" w:hAnsi="宋体" w:cs="宋体"/>
          <w:kern w:val="0"/>
          <w:szCs w:val="24"/>
          <w:highlight w:val="none"/>
        </w:rPr>
        <w:t>%的扣除，用扣除后的价格参加评审。组成联合体或者接受分包的小微企业与联合体内其他企业、分包企业之间存在直接控股、管理关系的，不享受价格扣除优惠政策。</w:t>
      </w:r>
    </w:p>
    <w:p w14:paraId="340996FE">
      <w:pPr>
        <w:spacing w:line="360" w:lineRule="auto"/>
        <w:ind w:firstLine="482" w:firstLineChars="200"/>
        <w:rPr>
          <w:rFonts w:ascii="宋体" w:hAnsi="宋体" w:cs="宋体"/>
          <w:kern w:val="0"/>
          <w:sz w:val="24"/>
          <w:highlight w:val="none"/>
        </w:rPr>
      </w:pPr>
      <w:r>
        <w:rPr>
          <w:rFonts w:hint="eastAsia" w:ascii="宋体" w:hAnsi="宋体" w:cs="宋体"/>
          <w:b/>
          <w:kern w:val="0"/>
          <w:sz w:val="24"/>
          <w:highlight w:val="none"/>
        </w:rPr>
        <w:t>3.5排序与推荐。</w:t>
      </w:r>
      <w:r>
        <w:rPr>
          <w:rFonts w:hint="eastAsia" w:ascii="宋体" w:hAnsi="宋体" w:cs="宋体"/>
          <w:kern w:val="0"/>
          <w:sz w:val="24"/>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12761AE1">
      <w:pPr>
        <w:spacing w:line="360" w:lineRule="auto"/>
        <w:ind w:firstLine="480" w:firstLineChars="200"/>
        <w:rPr>
          <w:rFonts w:ascii="宋体" w:hAnsi="宋体" w:cs="宋体"/>
          <w:b/>
          <w:kern w:val="0"/>
          <w:sz w:val="24"/>
          <w:highlight w:val="none"/>
        </w:rPr>
      </w:pPr>
      <w:r>
        <w:rPr>
          <w:rFonts w:hint="eastAsia" w:ascii="宋体" w:hAnsi="宋体" w:cs="宋体"/>
          <w:kern w:val="0"/>
          <w:sz w:val="24"/>
          <w:highlight w:val="none"/>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14:paraId="0776F5E8">
      <w:pPr>
        <w:spacing w:line="360" w:lineRule="auto"/>
        <w:ind w:firstLine="472" w:firstLineChars="196"/>
        <w:rPr>
          <w:rFonts w:ascii="宋体" w:hAnsi="宋体" w:cs="宋体"/>
          <w:kern w:val="0"/>
          <w:sz w:val="24"/>
          <w:highlight w:val="none"/>
        </w:rPr>
      </w:pPr>
      <w:r>
        <w:rPr>
          <w:rFonts w:hint="eastAsia" w:ascii="宋体" w:hAnsi="宋体" w:cs="宋体"/>
          <w:b/>
          <w:kern w:val="0"/>
          <w:sz w:val="24"/>
          <w:highlight w:val="none"/>
        </w:rPr>
        <w:t>3.6编写评标报告。</w:t>
      </w:r>
      <w:r>
        <w:rPr>
          <w:rFonts w:hint="eastAsia" w:ascii="宋体" w:hAnsi="宋体" w:cs="宋体"/>
          <w:kern w:val="0"/>
          <w:sz w:val="24"/>
          <w:highlight w:val="none"/>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512242F1">
      <w:pPr>
        <w:widowControl/>
        <w:shd w:val="clear" w:color="auto" w:fill="FFFFFF"/>
        <w:adjustRightInd/>
        <w:spacing w:after="225" w:line="315" w:lineRule="atLeast"/>
        <w:jc w:val="left"/>
        <w:rPr>
          <w:rFonts w:ascii="宋体" w:hAnsi="宋体" w:cs="宋体"/>
          <w:b/>
          <w:sz w:val="32"/>
          <w:highlight w:val="none"/>
        </w:rPr>
      </w:pPr>
      <w:r>
        <w:rPr>
          <w:rFonts w:hint="eastAsia" w:ascii="宋体" w:hAnsi="宋体" w:cs="宋体"/>
          <w:b/>
          <w:sz w:val="32"/>
          <w:highlight w:val="none"/>
        </w:rPr>
        <w:t>四、评标中的其他事项</w:t>
      </w:r>
    </w:p>
    <w:p w14:paraId="422F7648">
      <w:pPr>
        <w:pStyle w:val="128"/>
        <w:spacing w:before="0"/>
        <w:ind w:firstLine="472" w:firstLineChars="196"/>
        <w:rPr>
          <w:rFonts w:ascii="宋体" w:hAnsi="宋体" w:cs="宋体"/>
          <w:kern w:val="0"/>
          <w:szCs w:val="24"/>
          <w:highlight w:val="none"/>
        </w:rPr>
      </w:pPr>
      <w:r>
        <w:rPr>
          <w:rFonts w:hint="eastAsia" w:ascii="宋体" w:hAnsi="宋体" w:cs="宋体"/>
          <w:b/>
          <w:kern w:val="0"/>
          <w:szCs w:val="24"/>
          <w:highlight w:val="none"/>
        </w:rPr>
        <w:t>4.1投标人澄清、说明或者补正。</w:t>
      </w:r>
      <w:r>
        <w:rPr>
          <w:rFonts w:hint="eastAsia" w:ascii="宋体" w:hAnsi="宋体" w:cs="宋体"/>
          <w:kern w:val="0"/>
          <w:szCs w:val="24"/>
          <w:highlight w:val="none"/>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投标人的澄清、说明或者补正不得超出投标文件的范围或者改变投标文件的实质性内容。</w:t>
      </w:r>
    </w:p>
    <w:p w14:paraId="46F4861A">
      <w:pPr>
        <w:pStyle w:val="25"/>
        <w:spacing w:line="360" w:lineRule="auto"/>
        <w:ind w:left="954" w:leftChars="226" w:hanging="479" w:firstLineChars="0"/>
        <w:rPr>
          <w:rFonts w:cs="宋体"/>
          <w:szCs w:val="21"/>
          <w:highlight w:val="none"/>
        </w:rPr>
      </w:pPr>
      <w:r>
        <w:rPr>
          <w:rFonts w:hint="eastAsia" w:cs="宋体"/>
          <w:b/>
          <w:kern w:val="0"/>
          <w:highlight w:val="none"/>
        </w:rPr>
        <w:t>4.2投标无效。</w:t>
      </w:r>
      <w:r>
        <w:rPr>
          <w:rFonts w:hint="eastAsia" w:cs="宋体"/>
          <w:szCs w:val="21"/>
          <w:highlight w:val="none"/>
        </w:rPr>
        <w:t>有下列情形之一的，投标无效：</w:t>
      </w:r>
    </w:p>
    <w:p w14:paraId="4E263F79">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4.2.1投标人不具备招标文件中规定的资格要求的（投标人未提供有效的资格文件的，视为投标人不具备招标文件中规定的资格要求）；</w:t>
      </w:r>
    </w:p>
    <w:p w14:paraId="56EE5C42">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4.2.2投标文件未按照招标文件要求签署、盖章的；</w:t>
      </w:r>
    </w:p>
    <w:p w14:paraId="12963CDE">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4.2.3采购人拟采购的产品属于政府强制采购的节能产品品目清单范围的，投标人相应的投标产品未获得国家确定的认证机构出具的、处于有效期之内的节能产品认证证书的；</w:t>
      </w:r>
    </w:p>
    <w:p w14:paraId="7D142778">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4.2.4投标文件含有采购人不能接受的附加条件的；</w:t>
      </w:r>
    </w:p>
    <w:p w14:paraId="6E067391">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4.2.5投标文件中承诺的投标有效期少于招标文件中载明的投标有效期的；</w:t>
      </w:r>
    </w:p>
    <w:p w14:paraId="14C51D4F">
      <w:pPr>
        <w:snapToGrid w:val="0"/>
        <w:spacing w:line="360" w:lineRule="auto"/>
        <w:ind w:firstLine="120" w:firstLineChars="50"/>
        <w:jc w:val="left"/>
        <w:rPr>
          <w:rFonts w:ascii="宋体" w:hAnsi="宋体" w:cs="宋体"/>
          <w:kern w:val="0"/>
          <w:sz w:val="24"/>
          <w:highlight w:val="none"/>
        </w:rPr>
      </w:pPr>
      <w:r>
        <w:rPr>
          <w:rFonts w:hint="eastAsia" w:ascii="宋体" w:hAnsi="宋体" w:cs="宋体"/>
          <w:kern w:val="0"/>
          <w:sz w:val="24"/>
          <w:highlight w:val="none"/>
        </w:rPr>
        <w:t xml:space="preserve">   4.2.6投标文件出现不是唯一的、有选择性投标报价的;</w:t>
      </w:r>
    </w:p>
    <w:p w14:paraId="244DED74">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4.2.7投标报价超过招标文件中规定的预算金额或者最高限价的;</w:t>
      </w:r>
    </w:p>
    <w:p w14:paraId="3D506DA9">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4.2.8报价明显低于其他通过符合性审查投标人的报价，有可能影响产品质量或者不能诚信履约的，未能按要求提供书面说明或者提交相关证明材料，不能证明其报价合理性的;</w:t>
      </w:r>
    </w:p>
    <w:p w14:paraId="39E419A9">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4.2.9投标人对根据修正原则修正后的报价不确认的；</w:t>
      </w:r>
    </w:p>
    <w:p w14:paraId="56862558">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4.2.10投标人提供虚假材料投标的；</w:t>
      </w:r>
    </w:p>
    <w:p w14:paraId="6D5B3DD3">
      <w:pPr>
        <w:spacing w:line="360" w:lineRule="auto"/>
        <w:ind w:firstLine="240" w:firstLineChars="100"/>
        <w:rPr>
          <w:rFonts w:ascii="宋体" w:hAnsi="宋体" w:cs="宋体"/>
          <w:kern w:val="0"/>
          <w:sz w:val="24"/>
          <w:highlight w:val="none"/>
        </w:rPr>
      </w:pPr>
      <w:r>
        <w:rPr>
          <w:rFonts w:hint="eastAsia" w:ascii="宋体" w:hAnsi="宋体" w:cs="宋体"/>
          <w:kern w:val="0"/>
          <w:sz w:val="24"/>
          <w:highlight w:val="none"/>
        </w:rPr>
        <w:t xml:space="preserve">  4.2.11投标人有恶意串通、妨碍其他投标人的竞争行为、损害采购人或者其他投标人的合法权益情形的；</w:t>
      </w:r>
    </w:p>
    <w:p w14:paraId="13387BB1">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4.2.12投标人仅提交备份投标文件，未在电子交易平台传输递交投标文件的，投标无效；</w:t>
      </w:r>
    </w:p>
    <w:p w14:paraId="28DA3D75">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4.2.13 投标文件不满足招标文件的其它实质性要求的；</w:t>
      </w:r>
    </w:p>
    <w:p w14:paraId="1116AD15">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4.2.14法律、法规、规章（适用本市的）及省级以上规范性文件（适用本市的）规定的其他无效情形。</w:t>
      </w:r>
    </w:p>
    <w:p w14:paraId="4D72CDF3">
      <w:pPr>
        <w:pStyle w:val="25"/>
        <w:snapToGrid w:val="0"/>
        <w:spacing w:line="360" w:lineRule="auto"/>
        <w:ind w:firstLine="472" w:firstLineChars="196"/>
        <w:rPr>
          <w:rFonts w:cs="宋体"/>
          <w:highlight w:val="none"/>
        </w:rPr>
      </w:pPr>
      <w:r>
        <w:rPr>
          <w:rFonts w:hint="eastAsia" w:cs="宋体"/>
          <w:b/>
          <w:highlight w:val="none"/>
        </w:rPr>
        <w:t>5.废标。</w:t>
      </w:r>
      <w:r>
        <w:rPr>
          <w:rFonts w:hint="eastAsia" w:cs="宋体"/>
          <w:highlight w:val="none"/>
        </w:rPr>
        <w:t>根据《中华人民共和国政府采购法》第三十六条之规定，在采购中，出现下列情形之一的，应予废标：</w:t>
      </w:r>
    </w:p>
    <w:p w14:paraId="6B1AAD57">
      <w:pPr>
        <w:pStyle w:val="25"/>
        <w:snapToGrid w:val="0"/>
        <w:spacing w:line="360" w:lineRule="auto"/>
        <w:rPr>
          <w:rFonts w:cs="宋体"/>
          <w:highlight w:val="none"/>
        </w:rPr>
      </w:pPr>
      <w:r>
        <w:rPr>
          <w:rFonts w:hint="eastAsia" w:cs="宋体"/>
          <w:highlight w:val="none"/>
        </w:rPr>
        <w:t>5.1符合专业条件的供应商或者对招标文件作实质响应的供应商不足3家的；</w:t>
      </w:r>
    </w:p>
    <w:p w14:paraId="5A0D7D7C">
      <w:pPr>
        <w:pStyle w:val="25"/>
        <w:snapToGrid w:val="0"/>
        <w:spacing w:line="360" w:lineRule="auto"/>
        <w:rPr>
          <w:rFonts w:cs="宋体"/>
          <w:highlight w:val="none"/>
        </w:rPr>
      </w:pPr>
      <w:r>
        <w:rPr>
          <w:rFonts w:hint="eastAsia" w:cs="宋体"/>
          <w:highlight w:val="none"/>
        </w:rPr>
        <w:t>5.2出现影响采购公正的违法、违规行为的；</w:t>
      </w:r>
    </w:p>
    <w:p w14:paraId="15800523">
      <w:pPr>
        <w:pStyle w:val="25"/>
        <w:snapToGrid w:val="0"/>
        <w:spacing w:line="360" w:lineRule="auto"/>
        <w:rPr>
          <w:rFonts w:cs="宋体"/>
          <w:highlight w:val="none"/>
        </w:rPr>
      </w:pPr>
      <w:r>
        <w:rPr>
          <w:rFonts w:hint="eastAsia" w:cs="宋体"/>
          <w:highlight w:val="none"/>
        </w:rPr>
        <w:t>5.3投标人的报价均超过了采购预算，采购人不能支付的；</w:t>
      </w:r>
    </w:p>
    <w:p w14:paraId="16805912">
      <w:pPr>
        <w:pStyle w:val="25"/>
        <w:snapToGrid w:val="0"/>
        <w:spacing w:line="360" w:lineRule="auto"/>
        <w:rPr>
          <w:rFonts w:cs="宋体"/>
          <w:highlight w:val="none"/>
        </w:rPr>
      </w:pPr>
      <w:r>
        <w:rPr>
          <w:rFonts w:hint="eastAsia" w:cs="宋体"/>
          <w:highlight w:val="none"/>
        </w:rPr>
        <w:t>5.4因重大变故，采购任务取消的。</w:t>
      </w:r>
    </w:p>
    <w:p w14:paraId="0E12970B">
      <w:pPr>
        <w:pStyle w:val="25"/>
        <w:snapToGrid w:val="0"/>
        <w:spacing w:line="360" w:lineRule="auto"/>
        <w:rPr>
          <w:rFonts w:cs="宋体"/>
          <w:highlight w:val="none"/>
        </w:rPr>
      </w:pPr>
      <w:r>
        <w:rPr>
          <w:rFonts w:hint="eastAsia" w:cs="宋体"/>
          <w:highlight w:val="none"/>
        </w:rPr>
        <w:t>废标后，采购代理机构应当将废标理由通知所有投标人。</w:t>
      </w:r>
    </w:p>
    <w:p w14:paraId="7548FF21">
      <w:pPr>
        <w:pStyle w:val="25"/>
        <w:snapToGrid w:val="0"/>
        <w:spacing w:line="360" w:lineRule="auto"/>
        <w:ind w:firstLine="590" w:firstLineChars="245"/>
        <w:rPr>
          <w:rFonts w:cs="宋体"/>
          <w:highlight w:val="none"/>
        </w:rPr>
      </w:pPr>
      <w:r>
        <w:rPr>
          <w:rFonts w:hint="eastAsia" w:cs="宋体"/>
          <w:b/>
          <w:highlight w:val="none"/>
        </w:rPr>
        <w:t>6.修改招标文件，重新组织采购活动。</w:t>
      </w:r>
      <w:r>
        <w:rPr>
          <w:rFonts w:hint="eastAsia" w:cs="宋体"/>
          <w:highlight w:val="none"/>
        </w:rPr>
        <w:t>评标委员会发现招标文件存在歧义、重大缺陷导致评标工作无法进行，或者招标文件内容违反国家有关强制性规定的，将停止评标工作，并与采购人、采购代理机构沟通并作书面记录。采购人、采购代理机构确认后，将修改招标文件，重新组织采购活动。</w:t>
      </w:r>
    </w:p>
    <w:p w14:paraId="4AD81115">
      <w:pPr>
        <w:pStyle w:val="25"/>
        <w:snapToGrid w:val="0"/>
        <w:spacing w:line="360" w:lineRule="auto"/>
        <w:ind w:firstLine="482"/>
        <w:rPr>
          <w:rFonts w:cs="宋体"/>
          <w:highlight w:val="none"/>
        </w:rPr>
      </w:pPr>
      <w:r>
        <w:rPr>
          <w:rFonts w:hint="eastAsia" w:cs="宋体"/>
          <w:b/>
          <w:kern w:val="0"/>
          <w:highlight w:val="none"/>
        </w:rPr>
        <w:t>7.重新开展采购。</w:t>
      </w:r>
      <w:r>
        <w:rPr>
          <w:rFonts w:hint="eastAsia" w:cs="宋体"/>
          <w:highlight w:val="none"/>
        </w:rPr>
        <w:t>有政府采购法第七十一条、第七十二条规定的违法行为之一，影响或者可能影响中标结果的，依照下列规定处理：</w:t>
      </w:r>
    </w:p>
    <w:p w14:paraId="174CC24A">
      <w:pPr>
        <w:pStyle w:val="25"/>
        <w:snapToGrid w:val="0"/>
        <w:spacing w:line="360" w:lineRule="auto"/>
        <w:rPr>
          <w:rFonts w:cs="宋体"/>
          <w:highlight w:val="none"/>
        </w:rPr>
      </w:pPr>
      <w:r>
        <w:rPr>
          <w:rFonts w:hint="eastAsia" w:cs="宋体"/>
          <w:highlight w:val="none"/>
        </w:rPr>
        <w:t>7.1未确定中标供应商的，终止本次政府采购活动，重新开展政府采购活动。</w:t>
      </w:r>
    </w:p>
    <w:p w14:paraId="621C7B96">
      <w:pPr>
        <w:pStyle w:val="25"/>
        <w:snapToGrid w:val="0"/>
        <w:spacing w:line="360" w:lineRule="auto"/>
        <w:rPr>
          <w:rFonts w:cs="宋体"/>
          <w:highlight w:val="none"/>
        </w:rPr>
      </w:pPr>
      <w:r>
        <w:rPr>
          <w:rFonts w:hint="eastAsia" w:cs="宋体"/>
          <w:highlight w:val="none"/>
        </w:rPr>
        <w:t>7.2已确定中标供应商但尚未签订政府采购合同的，中标结果无效，从合格的中标候选人中另行确定中标供应商；没有合格的中标候选人的，重新开展政府采购活动。</w:t>
      </w:r>
    </w:p>
    <w:p w14:paraId="2C46FD53">
      <w:pPr>
        <w:pStyle w:val="25"/>
        <w:snapToGrid w:val="0"/>
        <w:spacing w:line="360" w:lineRule="auto"/>
        <w:rPr>
          <w:rFonts w:cs="宋体"/>
          <w:highlight w:val="none"/>
        </w:rPr>
      </w:pPr>
      <w:r>
        <w:rPr>
          <w:rFonts w:hint="eastAsia" w:cs="宋体"/>
          <w:highlight w:val="none"/>
        </w:rPr>
        <w:t>7.3政府采购合同已签订但尚未履行的，撤销合同，从合格的中标候选人中另行确定中标供应商；没有合格的中标候选人的，重新开展政府采购活动。</w:t>
      </w:r>
    </w:p>
    <w:p w14:paraId="74EE4D9D">
      <w:pPr>
        <w:pStyle w:val="25"/>
        <w:snapToGrid w:val="0"/>
        <w:spacing w:line="360" w:lineRule="auto"/>
        <w:rPr>
          <w:rFonts w:cs="宋体"/>
          <w:highlight w:val="none"/>
        </w:rPr>
      </w:pPr>
      <w:r>
        <w:rPr>
          <w:rFonts w:hint="eastAsia" w:cs="宋体"/>
          <w:highlight w:val="none"/>
        </w:rPr>
        <w:t>7.4政府采购合同已经履行，给采购人、供应商造成损失的，由责任人承担赔偿责任。</w:t>
      </w:r>
    </w:p>
    <w:p w14:paraId="4BA3FA77">
      <w:pPr>
        <w:pStyle w:val="25"/>
        <w:snapToGrid w:val="0"/>
        <w:spacing w:line="360" w:lineRule="auto"/>
        <w:rPr>
          <w:rFonts w:cs="宋体"/>
          <w:highlight w:val="none"/>
        </w:rPr>
      </w:pPr>
      <w:r>
        <w:rPr>
          <w:rFonts w:hint="eastAsia" w:cs="宋体"/>
          <w:highlight w:val="none"/>
        </w:rPr>
        <w:t>7.5政府采购当事人有其他违反政府采购法或者政府采购法实施条例等法律法规规定的行为，经改正后仍然影响或者可能影响中标结果或者依法被认定为中标无效的，依照7.1-7.4规定处理。</w:t>
      </w:r>
    </w:p>
    <w:bookmarkEnd w:id="30"/>
    <w:p w14:paraId="3C1D150C">
      <w:pPr>
        <w:widowControl/>
        <w:adjustRightInd/>
        <w:jc w:val="left"/>
        <w:rPr>
          <w:rFonts w:ascii="宋体" w:hAnsi="宋体" w:cs="宋体"/>
          <w:b/>
          <w:sz w:val="36"/>
          <w:szCs w:val="36"/>
          <w:highlight w:val="none"/>
        </w:rPr>
      </w:pPr>
      <w:bookmarkStart w:id="398" w:name="第五部分"/>
      <w:bookmarkStart w:id="399" w:name="_Toc86217003"/>
    </w:p>
    <w:p w14:paraId="27AEF7DC">
      <w:pPr>
        <w:widowControl/>
        <w:adjustRightInd/>
        <w:jc w:val="left"/>
        <w:rPr>
          <w:rFonts w:ascii="宋体" w:hAnsi="宋体" w:cs="宋体"/>
          <w:b/>
          <w:sz w:val="36"/>
          <w:szCs w:val="36"/>
          <w:highlight w:val="none"/>
        </w:rPr>
      </w:pPr>
      <w:r>
        <w:rPr>
          <w:rFonts w:ascii="宋体" w:hAnsi="宋体" w:cs="宋体"/>
          <w:b/>
          <w:sz w:val="36"/>
          <w:szCs w:val="36"/>
          <w:highlight w:val="none"/>
        </w:rPr>
        <w:br w:type="page"/>
      </w:r>
    </w:p>
    <w:p w14:paraId="2DF9E41B">
      <w:pPr>
        <w:spacing w:line="360" w:lineRule="auto"/>
        <w:ind w:left="720" w:leftChars="343" w:firstLine="1084" w:firstLineChars="300"/>
        <w:outlineLvl w:val="0"/>
        <w:rPr>
          <w:rFonts w:ascii="宋体" w:hAnsi="宋体" w:cs="宋体"/>
          <w:b/>
          <w:sz w:val="36"/>
          <w:szCs w:val="36"/>
          <w:highlight w:val="none"/>
        </w:rPr>
      </w:pPr>
      <w:r>
        <w:rPr>
          <w:rFonts w:hint="eastAsia" w:ascii="宋体" w:hAnsi="宋体" w:cs="宋体"/>
          <w:b/>
          <w:sz w:val="36"/>
          <w:szCs w:val="36"/>
          <w:highlight w:val="none"/>
        </w:rPr>
        <w:t xml:space="preserve">第五部分 </w:t>
      </w:r>
      <w:r>
        <w:rPr>
          <w:rFonts w:ascii="宋体" w:hAnsi="宋体" w:cs="宋体"/>
          <w:b/>
          <w:sz w:val="36"/>
          <w:szCs w:val="36"/>
          <w:highlight w:val="none"/>
        </w:rPr>
        <w:t xml:space="preserve">  </w:t>
      </w:r>
      <w:r>
        <w:rPr>
          <w:rFonts w:hint="eastAsia" w:ascii="宋体" w:hAnsi="宋体" w:cs="宋体"/>
          <w:b/>
          <w:sz w:val="36"/>
          <w:szCs w:val="36"/>
          <w:highlight w:val="none"/>
        </w:rPr>
        <w:t>拟签订的合同文本</w:t>
      </w:r>
    </w:p>
    <w:p w14:paraId="647F30F9">
      <w:pPr>
        <w:rPr>
          <w:rFonts w:hint="eastAsia" w:ascii="宋体" w:hAnsi="宋体" w:eastAsia="宋体" w:cs="宋体"/>
          <w:sz w:val="24"/>
          <w:highlight w:val="none"/>
          <w:u w:val="single"/>
        </w:rPr>
      </w:pPr>
      <w:r>
        <w:rPr>
          <w:rFonts w:hint="eastAsia" w:ascii="宋体" w:hAnsi="宋体" w:eastAsia="宋体" w:cs="宋体"/>
          <w:sz w:val="24"/>
          <w:highlight w:val="none"/>
        </w:rPr>
        <w:t>合同编号：</w:t>
      </w:r>
      <w:r>
        <w:rPr>
          <w:rFonts w:hint="eastAsia" w:ascii="宋体" w:hAnsi="宋体" w:eastAsia="宋体" w:cs="宋体"/>
          <w:sz w:val="24"/>
          <w:highlight w:val="none"/>
          <w:u w:val="single"/>
        </w:rPr>
        <w:t xml:space="preserve">           </w:t>
      </w:r>
    </w:p>
    <w:p w14:paraId="061F315B">
      <w:pPr>
        <w:spacing w:line="480" w:lineRule="auto"/>
        <w:jc w:val="center"/>
        <w:rPr>
          <w:rFonts w:hint="eastAsia" w:ascii="宋体" w:hAnsi="宋体" w:eastAsia="宋体" w:cs="宋体"/>
          <w:b/>
          <w:sz w:val="28"/>
          <w:szCs w:val="28"/>
          <w:highlight w:val="none"/>
        </w:rPr>
      </w:pPr>
    </w:p>
    <w:p w14:paraId="5E383A25">
      <w:pPr>
        <w:spacing w:line="480" w:lineRule="auto"/>
        <w:jc w:val="center"/>
        <w:rPr>
          <w:rFonts w:hint="eastAsia" w:ascii="宋体" w:hAnsi="宋体" w:eastAsia="宋体" w:cs="宋体"/>
          <w:b/>
          <w:sz w:val="24"/>
          <w:highlight w:val="none"/>
        </w:rPr>
      </w:pPr>
    </w:p>
    <w:p w14:paraId="47F90BD7">
      <w:pPr>
        <w:spacing w:line="480" w:lineRule="auto"/>
        <w:jc w:val="center"/>
        <w:rPr>
          <w:rFonts w:hint="eastAsia" w:ascii="宋体" w:hAnsi="宋体" w:eastAsia="宋体" w:cs="宋体"/>
          <w:b/>
          <w:sz w:val="24"/>
          <w:highlight w:val="none"/>
        </w:rPr>
      </w:pPr>
    </w:p>
    <w:p w14:paraId="345017E6">
      <w:pPr>
        <w:spacing w:line="480" w:lineRule="auto"/>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政府采购合同参考范本</w:t>
      </w:r>
    </w:p>
    <w:p w14:paraId="17E1467B">
      <w:pPr>
        <w:spacing w:line="480" w:lineRule="auto"/>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（货物类）</w:t>
      </w:r>
    </w:p>
    <w:p w14:paraId="5A4C3CE3">
      <w:pPr>
        <w:pStyle w:val="699"/>
        <w:rPr>
          <w:rFonts w:hint="eastAsia" w:ascii="宋体" w:hAnsi="宋体" w:eastAsia="宋体" w:cs="宋体"/>
          <w:highlight w:val="none"/>
        </w:rPr>
      </w:pPr>
    </w:p>
    <w:p w14:paraId="5CCE8747">
      <w:pPr>
        <w:pStyle w:val="699"/>
        <w:rPr>
          <w:rFonts w:hint="eastAsia" w:ascii="宋体" w:hAnsi="宋体" w:eastAsia="宋体" w:cs="宋体"/>
          <w:highlight w:val="none"/>
        </w:rPr>
      </w:pPr>
    </w:p>
    <w:p w14:paraId="32FBC71F">
      <w:pPr>
        <w:pStyle w:val="699"/>
        <w:jc w:val="center"/>
        <w:rPr>
          <w:rFonts w:hint="eastAsia" w:ascii="宋体" w:hAnsi="宋体" w:eastAsia="宋体" w:cs="宋体"/>
          <w:highlight w:val="none"/>
        </w:rPr>
      </w:pPr>
    </w:p>
    <w:p w14:paraId="2CBE2930">
      <w:pPr>
        <w:pStyle w:val="699"/>
        <w:ind w:firstLine="482"/>
        <w:jc w:val="center"/>
        <w:rPr>
          <w:rFonts w:hint="eastAsia" w:ascii="宋体" w:hAnsi="宋体" w:eastAsia="宋体" w:cs="宋体"/>
          <w:b/>
          <w:highlight w:val="none"/>
        </w:rPr>
      </w:pPr>
      <w:r>
        <w:rPr>
          <w:rFonts w:hint="eastAsia" w:ascii="宋体" w:hAnsi="宋体" w:eastAsia="宋体" w:cs="宋体"/>
          <w:b/>
          <w:highlight w:val="none"/>
        </w:rPr>
        <w:t>第一部分 合同书</w:t>
      </w:r>
    </w:p>
    <w:p w14:paraId="21E7DC41">
      <w:pPr>
        <w:pStyle w:val="699"/>
        <w:rPr>
          <w:rFonts w:hint="eastAsia" w:ascii="宋体" w:hAnsi="宋体" w:eastAsia="宋体" w:cs="宋体"/>
          <w:highlight w:val="none"/>
        </w:rPr>
      </w:pPr>
    </w:p>
    <w:p w14:paraId="643598F5">
      <w:pPr>
        <w:pStyle w:val="699"/>
        <w:rPr>
          <w:rFonts w:hint="eastAsia" w:ascii="宋体" w:hAnsi="宋体" w:eastAsia="宋体" w:cs="宋体"/>
          <w:highlight w:val="none"/>
        </w:rPr>
      </w:pPr>
    </w:p>
    <w:p w14:paraId="33F1ECFE">
      <w:pPr>
        <w:spacing w:before="120" w:line="22" w:lineRule="atLeast"/>
        <w:rPr>
          <w:rFonts w:hint="eastAsia" w:ascii="宋体" w:hAnsi="宋体" w:eastAsia="宋体" w:cs="宋体"/>
          <w:sz w:val="24"/>
          <w:highlight w:val="none"/>
        </w:rPr>
      </w:pPr>
    </w:p>
    <w:p w14:paraId="120B5FBD">
      <w:pPr>
        <w:spacing w:before="120" w:line="22" w:lineRule="atLeast"/>
        <w:ind w:firstLine="1920" w:firstLineChars="800"/>
        <w:rPr>
          <w:rFonts w:hint="eastAsia" w:ascii="宋体" w:hAnsi="宋体" w:eastAsia="宋体" w:cs="宋体"/>
          <w:highlight w:val="none"/>
        </w:rPr>
      </w:pPr>
      <w:r>
        <w:rPr>
          <w:rFonts w:hint="eastAsia" w:ascii="宋体" w:hAnsi="宋体" w:eastAsia="宋体" w:cs="宋体"/>
          <w:sz w:val="24"/>
          <w:highlight w:val="none"/>
        </w:rPr>
        <w:t>项目名称：</w:t>
      </w:r>
      <w:r>
        <w:rPr>
          <w:rFonts w:hint="eastAsia" w:ascii="宋体" w:hAnsi="宋体" w:eastAsia="宋体" w:cs="宋体"/>
          <w:sz w:val="24"/>
          <w:highlight w:val="none"/>
          <w:u w:val="single"/>
        </w:rPr>
        <w:t xml:space="preserve">                         </w:t>
      </w:r>
    </w:p>
    <w:p w14:paraId="7B4B1231">
      <w:pPr>
        <w:spacing w:before="120" w:line="22" w:lineRule="atLeast"/>
        <w:rPr>
          <w:rFonts w:hint="eastAsia" w:ascii="宋体" w:hAnsi="宋体" w:eastAsia="宋体" w:cs="宋体"/>
          <w:sz w:val="24"/>
          <w:highlight w:val="none"/>
        </w:rPr>
      </w:pPr>
    </w:p>
    <w:p w14:paraId="54EFB87A">
      <w:pPr>
        <w:spacing w:before="120" w:line="22" w:lineRule="atLeast"/>
        <w:ind w:firstLine="1920" w:firstLineChars="800"/>
        <w:rPr>
          <w:rFonts w:hint="eastAsia" w:ascii="宋体" w:hAnsi="宋体" w:eastAsia="宋体" w:cs="宋体"/>
          <w:sz w:val="24"/>
          <w:highlight w:val="none"/>
          <w:u w:val="single"/>
        </w:rPr>
      </w:pPr>
      <w:r>
        <w:rPr>
          <w:rFonts w:hint="eastAsia" w:ascii="宋体" w:hAnsi="宋体" w:eastAsia="宋体" w:cs="宋体"/>
          <w:sz w:val="24"/>
          <w:highlight w:val="none"/>
        </w:rPr>
        <w:t>甲方：</w:t>
      </w:r>
      <w:r>
        <w:rPr>
          <w:rFonts w:hint="eastAsia" w:ascii="宋体" w:hAnsi="宋体" w:eastAsia="宋体" w:cs="宋体"/>
          <w:sz w:val="24"/>
          <w:highlight w:val="none"/>
          <w:u w:val="single"/>
        </w:rPr>
        <w:t xml:space="preserve">                            </w:t>
      </w:r>
    </w:p>
    <w:p w14:paraId="563625A4">
      <w:pPr>
        <w:spacing w:before="120" w:line="22" w:lineRule="atLeast"/>
        <w:jc w:val="center"/>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1832A2E4">
      <w:pPr>
        <w:spacing w:before="120" w:line="22" w:lineRule="atLeast"/>
        <w:ind w:firstLine="1920" w:firstLineChars="800"/>
        <w:rPr>
          <w:rFonts w:hint="eastAsia" w:ascii="宋体" w:hAnsi="宋体" w:eastAsia="宋体" w:cs="宋体"/>
          <w:sz w:val="24"/>
          <w:highlight w:val="none"/>
          <w:u w:val="single"/>
        </w:rPr>
      </w:pPr>
      <w:r>
        <w:rPr>
          <w:rFonts w:hint="eastAsia" w:ascii="宋体" w:hAnsi="宋体" w:eastAsia="宋体" w:cs="宋体"/>
          <w:sz w:val="24"/>
          <w:highlight w:val="none"/>
        </w:rPr>
        <w:t>乙方：</w:t>
      </w:r>
      <w:r>
        <w:rPr>
          <w:rFonts w:hint="eastAsia" w:ascii="宋体" w:hAnsi="宋体" w:eastAsia="宋体" w:cs="宋体"/>
          <w:sz w:val="24"/>
          <w:highlight w:val="none"/>
          <w:u w:val="single"/>
        </w:rPr>
        <w:t xml:space="preserve">                           </w:t>
      </w:r>
    </w:p>
    <w:p w14:paraId="42DB0127">
      <w:pPr>
        <w:spacing w:before="120" w:line="22" w:lineRule="atLeast"/>
        <w:jc w:val="center"/>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006A6130">
      <w:pPr>
        <w:spacing w:before="120" w:line="22" w:lineRule="atLeast"/>
        <w:ind w:firstLine="1920" w:firstLineChars="800"/>
        <w:rPr>
          <w:rFonts w:hint="eastAsia" w:ascii="宋体" w:hAnsi="宋体" w:eastAsia="宋体" w:cs="宋体"/>
          <w:sz w:val="24"/>
          <w:highlight w:val="none"/>
          <w:u w:val="single"/>
        </w:rPr>
      </w:pPr>
      <w:r>
        <w:rPr>
          <w:rFonts w:hint="eastAsia" w:ascii="宋体" w:hAnsi="宋体" w:eastAsia="宋体" w:cs="宋体"/>
          <w:sz w:val="24"/>
          <w:highlight w:val="none"/>
        </w:rPr>
        <w:t>签订地：</w:t>
      </w:r>
      <w:r>
        <w:rPr>
          <w:rFonts w:hint="eastAsia" w:ascii="宋体" w:hAnsi="宋体" w:eastAsia="宋体" w:cs="宋体"/>
          <w:sz w:val="24"/>
          <w:highlight w:val="none"/>
          <w:u w:val="single"/>
        </w:rPr>
        <w:t xml:space="preserve">                        </w:t>
      </w:r>
    </w:p>
    <w:p w14:paraId="1C5FD104">
      <w:pPr>
        <w:spacing w:before="120" w:line="22" w:lineRule="atLeast"/>
        <w:jc w:val="center"/>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3872BADF">
      <w:pPr>
        <w:ind w:firstLine="1920" w:firstLineChars="800"/>
        <w:rPr>
          <w:rFonts w:hint="eastAsia" w:ascii="宋体" w:hAnsi="宋体" w:eastAsia="宋体" w:cs="宋体"/>
          <w:sz w:val="24"/>
          <w:highlight w:val="none"/>
        </w:rPr>
      </w:pPr>
      <w:r>
        <w:rPr>
          <w:rFonts w:hint="eastAsia" w:ascii="宋体" w:hAnsi="宋体" w:eastAsia="宋体" w:cs="宋体"/>
          <w:sz w:val="24"/>
          <w:highlight w:val="none"/>
        </w:rPr>
        <w:t>签订日期：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46C58351">
      <w:pPr>
        <w:spacing w:line="560" w:lineRule="exact"/>
        <w:rPr>
          <w:rFonts w:hint="eastAsia" w:ascii="宋体" w:hAnsi="宋体" w:eastAsia="宋体" w:cs="宋体"/>
          <w:sz w:val="24"/>
          <w:highlight w:val="none"/>
          <w:u w:val="single"/>
          <w:lang w:val="zh-CN"/>
        </w:rPr>
      </w:pPr>
    </w:p>
    <w:p w14:paraId="5F1B4641">
      <w:pPr>
        <w:spacing w:line="560" w:lineRule="exact"/>
        <w:rPr>
          <w:rFonts w:hint="eastAsia" w:ascii="宋体" w:hAnsi="宋体" w:eastAsia="宋体" w:cs="宋体"/>
          <w:sz w:val="24"/>
          <w:highlight w:val="none"/>
          <w:u w:val="single"/>
          <w:lang w:val="zh-CN"/>
        </w:rPr>
      </w:pPr>
    </w:p>
    <w:p w14:paraId="649B3FD0">
      <w:pPr>
        <w:spacing w:line="560" w:lineRule="exact"/>
        <w:ind w:firstLine="720" w:firstLineChars="300"/>
        <w:rPr>
          <w:rFonts w:hint="eastAsia" w:ascii="宋体" w:hAnsi="宋体" w:eastAsia="宋体" w:cs="宋体"/>
          <w:sz w:val="24"/>
          <w:highlight w:val="none"/>
        </w:rPr>
      </w:pPr>
      <w:r>
        <w:rPr>
          <w:rFonts w:hint="eastAsia" w:ascii="宋体" w:hAnsi="宋体" w:eastAsia="宋体" w:cs="宋体"/>
          <w:sz w:val="24"/>
          <w:highlight w:val="none"/>
          <w:u w:val="single"/>
          <w:lang w:val="zh-CN"/>
        </w:rPr>
        <w:t>202</w:t>
      </w:r>
      <w:r>
        <w:rPr>
          <w:rFonts w:hint="eastAsia" w:ascii="宋体" w:hAnsi="宋体" w:eastAsia="宋体" w:cs="宋体"/>
          <w:sz w:val="24"/>
          <w:highlight w:val="none"/>
          <w:u w:val="single"/>
          <w:lang w:val="en-US" w:eastAsia="zh-CN"/>
        </w:rPr>
        <w:t>4</w:t>
      </w:r>
      <w:r>
        <w:rPr>
          <w:rFonts w:hint="eastAsia" w:ascii="宋体" w:hAnsi="宋体" w:eastAsia="宋体" w:cs="宋体"/>
          <w:sz w:val="24"/>
          <w:highlight w:val="none"/>
          <w:lang w:val="zh-CN"/>
        </w:rPr>
        <w:t>年</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lang w:val="zh-CN"/>
        </w:rPr>
        <w:t>月</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lang w:val="zh-CN"/>
        </w:rPr>
        <w:t>日</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eastAsia="zh-CN"/>
        </w:rPr>
        <w:t>杭州市中医院</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以</w:t>
      </w:r>
      <w:r>
        <w:rPr>
          <w:rFonts w:hint="eastAsia" w:ascii="宋体" w:hAnsi="宋体" w:eastAsia="宋体" w:cs="宋体"/>
          <w:sz w:val="24"/>
          <w:highlight w:val="none"/>
          <w:u w:val="single"/>
        </w:rPr>
        <w:t xml:space="preserve">  公开招标方式  </w:t>
      </w:r>
      <w:r>
        <w:rPr>
          <w:rFonts w:hint="eastAsia" w:ascii="宋体" w:hAnsi="宋体" w:eastAsia="宋体" w:cs="宋体"/>
          <w:sz w:val="24"/>
          <w:highlight w:val="none"/>
        </w:rPr>
        <w:t>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项目进行了采购。经</w:t>
      </w:r>
      <w:r>
        <w:rPr>
          <w:rFonts w:hint="eastAsia" w:ascii="宋体" w:hAnsi="宋体" w:eastAsia="宋体" w:cs="宋体"/>
          <w:sz w:val="24"/>
          <w:highlight w:val="none"/>
          <w:u w:val="single"/>
        </w:rPr>
        <w:t xml:space="preserve">   评审小组   </w:t>
      </w:r>
      <w:r>
        <w:rPr>
          <w:rFonts w:hint="eastAsia" w:ascii="宋体" w:hAnsi="宋体" w:eastAsia="宋体" w:cs="宋体"/>
          <w:sz w:val="24"/>
          <w:highlight w:val="none"/>
        </w:rPr>
        <w:t>评定，</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为该项目中标供应商。现于中标通知书发出之日起三十日内，按照采购文件确定的事项签订本合同。</w:t>
      </w:r>
    </w:p>
    <w:p w14:paraId="04778715">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zh-CN"/>
        </w:rPr>
        <w:t>根据《中华人民共和国民法典》、《中华人民共和国政府采购法》等相关法律法规之规定，按照平等、自愿、公平、诚实信用和绿色的原则，经</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eastAsia="zh-CN"/>
        </w:rPr>
        <w:t>杭州市中医院</w:t>
      </w:r>
      <w:r>
        <w:rPr>
          <w:rFonts w:hint="eastAsia" w:ascii="宋体" w:hAnsi="宋体" w:eastAsia="宋体" w:cs="宋体"/>
          <w:sz w:val="24"/>
          <w:highlight w:val="none"/>
          <w:u w:val="single"/>
        </w:rPr>
        <w:t xml:space="preserve">   </w:t>
      </w:r>
      <w:r>
        <w:rPr>
          <w:rFonts w:hint="eastAsia" w:ascii="宋体" w:hAnsi="宋体" w:eastAsia="宋体" w:cs="宋体"/>
          <w:sz w:val="24"/>
          <w:highlight w:val="none"/>
          <w:lang w:val="zh-CN"/>
        </w:rPr>
        <w:t>(以下简称：甲方)和</w:t>
      </w:r>
      <w:r>
        <w:rPr>
          <w:rFonts w:hint="eastAsia" w:ascii="宋体" w:hAnsi="宋体" w:eastAsia="宋体" w:cs="宋体"/>
          <w:sz w:val="24"/>
          <w:highlight w:val="none"/>
          <w:u w:val="single"/>
        </w:rPr>
        <w:t xml:space="preserve">           </w:t>
      </w:r>
      <w:r>
        <w:rPr>
          <w:rFonts w:hint="eastAsia" w:ascii="宋体" w:hAnsi="宋体" w:eastAsia="宋体" w:cs="宋体"/>
          <w:sz w:val="24"/>
          <w:highlight w:val="none"/>
          <w:lang w:val="zh-CN"/>
        </w:rPr>
        <w:t>(以下简称：乙方)协商一致，约定以下合同</w:t>
      </w:r>
      <w:r>
        <w:rPr>
          <w:rFonts w:hint="eastAsia" w:ascii="宋体" w:hAnsi="宋体" w:eastAsia="宋体" w:cs="宋体"/>
          <w:sz w:val="24"/>
          <w:highlight w:val="none"/>
        </w:rPr>
        <w:t>条款，以兹共同遵守、全面履行。</w:t>
      </w:r>
    </w:p>
    <w:p w14:paraId="6FCBD827">
      <w:pPr>
        <w:spacing w:line="560" w:lineRule="exact"/>
        <w:ind w:firstLine="482" w:firstLineChars="200"/>
        <w:rPr>
          <w:rFonts w:hint="eastAsia" w:ascii="宋体" w:hAnsi="宋体" w:eastAsia="宋体" w:cs="宋体"/>
          <w:b/>
          <w:bCs/>
          <w:sz w:val="24"/>
          <w:highlight w:val="none"/>
        </w:rPr>
      </w:pPr>
      <w:bookmarkStart w:id="400" w:name="_Toc24059"/>
      <w:bookmarkStart w:id="401" w:name="_Toc3029"/>
      <w:bookmarkStart w:id="402" w:name="_Toc2232"/>
      <w:r>
        <w:rPr>
          <w:rFonts w:hint="eastAsia" w:ascii="宋体" w:hAnsi="宋体" w:eastAsia="宋体" w:cs="宋体"/>
          <w:b/>
          <w:bCs/>
          <w:sz w:val="24"/>
          <w:highlight w:val="none"/>
        </w:rPr>
        <w:t>1.1 合同组成部分</w:t>
      </w:r>
      <w:bookmarkEnd w:id="400"/>
      <w:bookmarkEnd w:id="401"/>
      <w:bookmarkEnd w:id="402"/>
    </w:p>
    <w:p w14:paraId="2C23F9A1">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0423FF61">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1.1.1 本合同及其补充合同、变更协议；</w:t>
      </w:r>
    </w:p>
    <w:p w14:paraId="48DC5C3A">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1.1.2 中标通知书；</w:t>
      </w:r>
    </w:p>
    <w:p w14:paraId="5BB84517">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1.1.3 投标文件（含澄清或者说明文件）；</w:t>
      </w:r>
    </w:p>
    <w:p w14:paraId="43847426">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1.1.4 招标文件（含澄清或者修改文件）；</w:t>
      </w:r>
    </w:p>
    <w:p w14:paraId="5DE155C0">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1.1.5 其他相关采购文件。</w:t>
      </w:r>
    </w:p>
    <w:p w14:paraId="65C6745B">
      <w:pPr>
        <w:spacing w:line="560" w:lineRule="exact"/>
        <w:ind w:firstLine="482" w:firstLineChars="200"/>
        <w:rPr>
          <w:rFonts w:hint="eastAsia" w:ascii="宋体" w:hAnsi="宋体" w:eastAsia="宋体" w:cs="宋体"/>
          <w:b/>
          <w:bCs/>
          <w:sz w:val="24"/>
          <w:highlight w:val="none"/>
        </w:rPr>
      </w:pPr>
      <w:bookmarkStart w:id="403" w:name="_Toc21295"/>
      <w:bookmarkStart w:id="404" w:name="_Toc24300"/>
      <w:bookmarkStart w:id="405" w:name="_Toc27126"/>
      <w:r>
        <w:rPr>
          <w:rFonts w:hint="eastAsia" w:ascii="宋体" w:hAnsi="宋体" w:eastAsia="宋体" w:cs="宋体"/>
          <w:b/>
          <w:bCs/>
          <w:sz w:val="24"/>
          <w:highlight w:val="none"/>
        </w:rPr>
        <w:t>1.2 货物</w:t>
      </w:r>
      <w:bookmarkEnd w:id="403"/>
      <w:bookmarkEnd w:id="404"/>
      <w:bookmarkEnd w:id="405"/>
    </w:p>
    <w:p w14:paraId="6DF6FBAA">
      <w:pPr>
        <w:spacing w:line="560" w:lineRule="exact"/>
        <w:ind w:firstLine="480" w:firstLineChars="200"/>
        <w:rPr>
          <w:rFonts w:hint="eastAsia" w:ascii="宋体" w:hAnsi="宋体" w:eastAsia="宋体" w:cs="宋体"/>
          <w:sz w:val="24"/>
          <w:highlight w:val="none"/>
          <w:u w:val="single"/>
        </w:rPr>
      </w:pPr>
      <w:r>
        <w:rPr>
          <w:rFonts w:hint="eastAsia" w:ascii="宋体" w:hAnsi="宋体" w:eastAsia="宋体" w:cs="宋体"/>
          <w:sz w:val="24"/>
          <w:highlight w:val="none"/>
        </w:rPr>
        <w:t>1.2.1 货物名称：</w:t>
      </w:r>
      <w:r>
        <w:rPr>
          <w:rFonts w:hint="eastAsia" w:ascii="宋体" w:hAnsi="宋体" w:eastAsia="宋体" w:cs="宋体"/>
          <w:sz w:val="24"/>
          <w:highlight w:val="none"/>
          <w:u w:val="single"/>
        </w:rPr>
        <w:t xml:space="preserve">       （品牌：  ；型号：）        </w:t>
      </w:r>
      <w:r>
        <w:rPr>
          <w:rFonts w:hint="eastAsia" w:ascii="宋体" w:hAnsi="宋体" w:eastAsia="宋体" w:cs="宋体"/>
          <w:sz w:val="24"/>
          <w:highlight w:val="none"/>
        </w:rPr>
        <w:t>；</w:t>
      </w:r>
    </w:p>
    <w:p w14:paraId="0F762355">
      <w:pPr>
        <w:spacing w:line="560" w:lineRule="exact"/>
        <w:ind w:firstLine="480" w:firstLineChars="200"/>
        <w:rPr>
          <w:rFonts w:hint="eastAsia" w:ascii="宋体" w:hAnsi="宋体" w:eastAsia="宋体" w:cs="宋体"/>
          <w:sz w:val="24"/>
          <w:highlight w:val="none"/>
          <w:u w:val="single"/>
        </w:rPr>
      </w:pPr>
      <w:r>
        <w:rPr>
          <w:rFonts w:hint="eastAsia" w:ascii="宋体" w:hAnsi="宋体" w:eastAsia="宋体" w:cs="宋体"/>
          <w:sz w:val="24"/>
          <w:highlight w:val="none"/>
        </w:rPr>
        <w:t>1.2.2 货物数量：</w:t>
      </w:r>
      <w:r>
        <w:rPr>
          <w:rFonts w:hint="eastAsia" w:ascii="宋体" w:hAnsi="宋体" w:eastAsia="宋体" w:cs="宋体"/>
          <w:sz w:val="24"/>
          <w:highlight w:val="none"/>
          <w:u w:val="single"/>
        </w:rPr>
        <w:t xml:space="preserve">          套                               </w:t>
      </w:r>
      <w:r>
        <w:rPr>
          <w:rFonts w:hint="eastAsia" w:ascii="宋体" w:hAnsi="宋体" w:eastAsia="宋体" w:cs="宋体"/>
          <w:sz w:val="24"/>
          <w:highlight w:val="none"/>
        </w:rPr>
        <w:t>；</w:t>
      </w:r>
    </w:p>
    <w:p w14:paraId="445E57D2">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1.2.3 货物质量：</w:t>
      </w:r>
      <w:r>
        <w:rPr>
          <w:rFonts w:hint="eastAsia" w:ascii="宋体" w:hAnsi="宋体" w:eastAsia="宋体" w:cs="宋体"/>
          <w:sz w:val="24"/>
          <w:highlight w:val="none"/>
          <w:u w:val="single"/>
        </w:rPr>
        <w:t xml:space="preserve">　　制造标准、安装标准及技术规范要求必须符合我国标准或甲方认可的有关国际标准，在其功能范围内保证安全、稳定的运行。在质量、规格型号等方面与乙方提供的生产厂家产品说明书、品质保证书、招投标文件及及本合同相符合 </w:t>
      </w:r>
      <w:r>
        <w:rPr>
          <w:rFonts w:hint="eastAsia" w:ascii="宋体" w:hAnsi="宋体" w:eastAsia="宋体" w:cs="宋体"/>
          <w:sz w:val="24"/>
          <w:highlight w:val="none"/>
        </w:rPr>
        <w:t>。</w:t>
      </w:r>
    </w:p>
    <w:p w14:paraId="4BDF22A1">
      <w:pPr>
        <w:spacing w:line="560" w:lineRule="exact"/>
        <w:ind w:firstLine="482" w:firstLineChars="200"/>
        <w:rPr>
          <w:rFonts w:hint="eastAsia" w:ascii="宋体" w:hAnsi="宋体" w:eastAsia="宋体" w:cs="宋体"/>
          <w:b/>
          <w:bCs/>
          <w:sz w:val="24"/>
          <w:highlight w:val="none"/>
        </w:rPr>
      </w:pPr>
      <w:bookmarkStart w:id="406" w:name="_Toc23292"/>
      <w:bookmarkStart w:id="407" w:name="_Toc21631"/>
      <w:bookmarkStart w:id="408" w:name="_Toc21551"/>
      <w:r>
        <w:rPr>
          <w:rFonts w:hint="eastAsia" w:ascii="宋体" w:hAnsi="宋体" w:eastAsia="宋体" w:cs="宋体"/>
          <w:b/>
          <w:bCs/>
          <w:sz w:val="24"/>
          <w:highlight w:val="none"/>
        </w:rPr>
        <w:t>1.3 价款</w:t>
      </w:r>
      <w:bookmarkEnd w:id="406"/>
      <w:bookmarkEnd w:id="407"/>
      <w:bookmarkEnd w:id="408"/>
    </w:p>
    <w:p w14:paraId="5F324ED9">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本合同总价为：￥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元（大写：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元人民币）。</w:t>
      </w:r>
    </w:p>
    <w:p w14:paraId="07F2E77C">
      <w:pPr>
        <w:spacing w:line="560" w:lineRule="exact"/>
        <w:ind w:firstLine="480" w:firstLineChars="200"/>
        <w:rPr>
          <w:rFonts w:hint="eastAsia" w:ascii="宋体" w:hAnsi="宋体" w:eastAsia="宋体" w:cs="宋体"/>
          <w:sz w:val="24"/>
          <w:highlight w:val="none"/>
          <w:u w:val="single"/>
        </w:rPr>
      </w:pPr>
      <w:r>
        <w:rPr>
          <w:rFonts w:hint="eastAsia" w:ascii="宋体" w:hAnsi="宋体" w:eastAsia="宋体" w:cs="宋体"/>
          <w:sz w:val="24"/>
          <w:highlight w:val="none"/>
        </w:rPr>
        <w:t>分项价格：</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61039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14:paraId="635CA2CD">
            <w:pPr>
              <w:pStyle w:val="317"/>
              <w:spacing w:after="120" w:line="5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3402" w:type="dxa"/>
            <w:tcBorders>
              <w:top w:val="single" w:color="auto" w:sz="4" w:space="0"/>
              <w:left w:val="single" w:color="auto" w:sz="4" w:space="0"/>
              <w:bottom w:val="single" w:color="auto" w:sz="4" w:space="0"/>
              <w:right w:val="single" w:color="auto" w:sz="4" w:space="0"/>
            </w:tcBorders>
            <w:vAlign w:val="center"/>
          </w:tcPr>
          <w:p w14:paraId="5E9C9D59">
            <w:pPr>
              <w:pStyle w:val="317"/>
              <w:spacing w:after="120" w:line="560" w:lineRule="exact"/>
              <w:ind w:firstLine="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分项名称</w:t>
            </w:r>
          </w:p>
        </w:tc>
        <w:tc>
          <w:tcPr>
            <w:tcW w:w="2552" w:type="dxa"/>
            <w:tcBorders>
              <w:top w:val="single" w:color="auto" w:sz="4" w:space="0"/>
              <w:left w:val="single" w:color="auto" w:sz="4" w:space="0"/>
              <w:bottom w:val="single" w:color="auto" w:sz="4" w:space="0"/>
              <w:right w:val="single" w:color="auto" w:sz="4" w:space="0"/>
            </w:tcBorders>
            <w:vAlign w:val="center"/>
          </w:tcPr>
          <w:p w14:paraId="06EE2DC4">
            <w:pPr>
              <w:pStyle w:val="317"/>
              <w:spacing w:after="120" w:line="5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分项价格</w:t>
            </w:r>
          </w:p>
        </w:tc>
      </w:tr>
      <w:tr w14:paraId="440F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14:paraId="1B8ACBE3">
            <w:pPr>
              <w:pStyle w:val="317"/>
              <w:spacing w:after="120" w:line="560" w:lineRule="exact"/>
              <w:ind w:firstLine="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c>
          <w:tcPr>
            <w:tcW w:w="3402" w:type="dxa"/>
            <w:tcBorders>
              <w:top w:val="single" w:color="auto" w:sz="4" w:space="0"/>
              <w:left w:val="single" w:color="auto" w:sz="4" w:space="0"/>
              <w:bottom w:val="single" w:color="auto" w:sz="4" w:space="0"/>
              <w:right w:val="single" w:color="auto" w:sz="4" w:space="0"/>
            </w:tcBorders>
            <w:vAlign w:val="center"/>
          </w:tcPr>
          <w:p w14:paraId="440EF89C">
            <w:pPr>
              <w:pStyle w:val="317"/>
              <w:spacing w:after="120" w:line="560" w:lineRule="exact"/>
              <w:ind w:firstLine="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c>
          <w:tcPr>
            <w:tcW w:w="2552" w:type="dxa"/>
            <w:tcBorders>
              <w:top w:val="single" w:color="auto" w:sz="4" w:space="0"/>
              <w:left w:val="single" w:color="auto" w:sz="4" w:space="0"/>
              <w:bottom w:val="single" w:color="auto" w:sz="4" w:space="0"/>
              <w:right w:val="single" w:color="auto" w:sz="4" w:space="0"/>
            </w:tcBorders>
            <w:vAlign w:val="center"/>
          </w:tcPr>
          <w:p w14:paraId="710E9ED2">
            <w:pPr>
              <w:pStyle w:val="317"/>
              <w:spacing w:after="120" w:line="560" w:lineRule="exact"/>
              <w:ind w:firstLine="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r>
      <w:tr w14:paraId="065E6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tcBorders>
              <w:top w:val="single" w:color="auto" w:sz="4" w:space="0"/>
              <w:left w:val="single" w:color="auto" w:sz="4" w:space="0"/>
              <w:bottom w:val="single" w:color="auto" w:sz="4" w:space="0"/>
              <w:right w:val="single" w:color="auto" w:sz="4" w:space="0"/>
            </w:tcBorders>
            <w:vAlign w:val="center"/>
          </w:tcPr>
          <w:p w14:paraId="3C22960B">
            <w:pPr>
              <w:pStyle w:val="317"/>
              <w:spacing w:after="120" w:line="560" w:lineRule="exact"/>
              <w:ind w:firstLine="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2552" w:type="dxa"/>
            <w:tcBorders>
              <w:top w:val="single" w:color="auto" w:sz="4" w:space="0"/>
              <w:left w:val="single" w:color="auto" w:sz="4" w:space="0"/>
              <w:bottom w:val="single" w:color="auto" w:sz="4" w:space="0"/>
              <w:right w:val="single" w:color="auto" w:sz="4" w:space="0"/>
            </w:tcBorders>
            <w:vAlign w:val="center"/>
          </w:tcPr>
          <w:p w14:paraId="2008B61F">
            <w:pPr>
              <w:pStyle w:val="317"/>
              <w:spacing w:after="120" w:line="560" w:lineRule="exact"/>
              <w:ind w:firstLine="200"/>
              <w:jc w:val="center"/>
              <w:rPr>
                <w:rFonts w:hint="eastAsia" w:ascii="宋体" w:hAnsi="宋体" w:eastAsia="宋体" w:cs="宋体"/>
                <w:sz w:val="24"/>
                <w:szCs w:val="24"/>
                <w:highlight w:val="none"/>
              </w:rPr>
            </w:pPr>
          </w:p>
        </w:tc>
      </w:tr>
    </w:tbl>
    <w:p w14:paraId="5A003E8C">
      <w:pPr>
        <w:spacing w:line="560" w:lineRule="exact"/>
        <w:ind w:firstLine="482" w:firstLineChars="200"/>
        <w:rPr>
          <w:rFonts w:hint="eastAsia" w:ascii="宋体" w:hAnsi="宋体" w:eastAsia="宋体" w:cs="宋体"/>
          <w:b/>
          <w:bCs/>
          <w:sz w:val="24"/>
          <w:highlight w:val="none"/>
        </w:rPr>
      </w:pPr>
      <w:bookmarkStart w:id="409" w:name="_Toc1814"/>
      <w:bookmarkStart w:id="410" w:name="_Toc22618"/>
      <w:bookmarkStart w:id="411" w:name="_Toc10340"/>
      <w:r>
        <w:rPr>
          <w:rFonts w:hint="eastAsia" w:ascii="宋体" w:hAnsi="宋体" w:eastAsia="宋体" w:cs="宋体"/>
          <w:b/>
          <w:bCs/>
          <w:sz w:val="24"/>
          <w:highlight w:val="none"/>
        </w:rPr>
        <w:t>1.4 付款</w:t>
      </w:r>
      <w:bookmarkEnd w:id="409"/>
      <w:bookmarkEnd w:id="410"/>
      <w:bookmarkEnd w:id="411"/>
      <w:r>
        <w:rPr>
          <w:rFonts w:hint="eastAsia" w:ascii="宋体" w:hAnsi="宋体" w:eastAsia="宋体" w:cs="宋体"/>
          <w:b/>
          <w:bCs/>
          <w:sz w:val="24"/>
          <w:highlight w:val="none"/>
        </w:rPr>
        <w:t>方式、时间和条件</w:t>
      </w:r>
    </w:p>
    <w:p w14:paraId="06979EAF">
      <w:pPr>
        <w:pStyle w:val="957"/>
        <w:spacing w:before="0" w:beforeAutospacing="0" w:after="0" w:afterAutospacing="0" w:line="360" w:lineRule="auto"/>
        <w:ind w:firstLine="480"/>
        <w:rPr>
          <w:rFonts w:hint="eastAsia" w:ascii="宋体" w:hAnsi="宋体" w:eastAsia="宋体" w:cs="宋体"/>
          <w:highlight w:val="none"/>
        </w:rPr>
      </w:pPr>
      <w:r>
        <w:rPr>
          <w:rFonts w:hint="eastAsia" w:ascii="宋体" w:hAnsi="宋体" w:eastAsia="宋体" w:cs="宋体"/>
          <w:highlight w:val="none"/>
        </w:rPr>
        <w:t>1.4.1甲方应严格履行合同，及时组织验收，验收合格后及时将合同款支付完毕。对于满足合同约定支付条件的，甲方自收到发票后5个工作日内将资金支付到合同约定的乙方账户，有条件的甲方可以即时支付。甲方不得以机构变动、人员更替、政策调整、单位放假等为由延迟付款。</w:t>
      </w:r>
    </w:p>
    <w:p w14:paraId="48DE3C63">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1.4.2甲方在政府采购合同中约定预付款，预付款比例为合同金额的40％；项目分年安排预算的，每年预付款比例为项目年度计划支付资金额的40％。采购项目实施以人工投入为主的，可适当降低预付款比例，但不低于10%。甲方可以根据项目特点、乙方信用等实际情况提高预付款比例，最高预付比例可以达到50%。乙方可登录政采云前台大厅选择金融服务 - 【保函保险服务】出具预付款保函，具体步骤：选择产品—填写供应商信息—选择中标项目—确认信息—等待保险/保函受理—确认保单—支付保费—成功出单。政采云金融专线400-903-9583。</w:t>
      </w:r>
    </w:p>
    <w:p w14:paraId="609A6117">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1.4.3甲方迟延支付乙方款项的，向乙方支付逾期利息。双方可以在合同专用条款中约定逾期利率，约定利率不得低于合同订立时1年期贷款市场报价利率；未作约定的，按照每日利率万分之五支付逾期利息。</w:t>
      </w:r>
    </w:p>
    <w:p w14:paraId="29B8E8F5">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1.4.4资金支付的方式、时间和条件详见</w:t>
      </w:r>
      <w:r>
        <w:rPr>
          <w:rFonts w:hint="eastAsia" w:ascii="宋体" w:hAnsi="宋体" w:eastAsia="宋体" w:cs="宋体"/>
          <w:b/>
          <w:bCs/>
          <w:i/>
          <w:iCs/>
          <w:sz w:val="24"/>
          <w:highlight w:val="none"/>
          <w:u w:val="single"/>
        </w:rPr>
        <w:t>合同专用条款</w:t>
      </w:r>
      <w:r>
        <w:rPr>
          <w:rFonts w:hint="eastAsia" w:ascii="宋体" w:hAnsi="宋体" w:eastAsia="宋体" w:cs="宋体"/>
          <w:sz w:val="24"/>
          <w:highlight w:val="none"/>
        </w:rPr>
        <w:t>。</w:t>
      </w:r>
    </w:p>
    <w:p w14:paraId="2B4C4C76">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1.4.5乙方可以登录：http://czj.hangzhou.gov.cn/zfcg（杭州市政府采购网），在线发起付款申请和提交发票，并可以在线查询支付信息。具体操作指南可以查询该网站文件《杭州市财政局关于进一步加强政府采购信息公开优化营商环境的通知》（杭财采监〔2021〕17号）。</w:t>
      </w:r>
    </w:p>
    <w:p w14:paraId="3E03FE20">
      <w:pPr>
        <w:spacing w:line="560" w:lineRule="exact"/>
        <w:ind w:firstLine="482" w:firstLineChars="200"/>
        <w:rPr>
          <w:rFonts w:hint="eastAsia" w:ascii="宋体" w:hAnsi="宋体" w:eastAsia="宋体" w:cs="宋体"/>
          <w:b/>
          <w:bCs/>
          <w:sz w:val="24"/>
          <w:highlight w:val="none"/>
        </w:rPr>
      </w:pPr>
      <w:bookmarkStart w:id="412" w:name="_Toc2846"/>
      <w:bookmarkStart w:id="413" w:name="_Toc19304"/>
      <w:bookmarkStart w:id="414" w:name="_Toc32071"/>
      <w:r>
        <w:rPr>
          <w:rFonts w:hint="eastAsia" w:ascii="宋体" w:hAnsi="宋体" w:eastAsia="宋体" w:cs="宋体"/>
          <w:b/>
          <w:sz w:val="24"/>
          <w:highlight w:val="none"/>
        </w:rPr>
        <w:t>1.5 货物交付期限、地点和方式</w:t>
      </w:r>
      <w:bookmarkEnd w:id="412"/>
      <w:bookmarkEnd w:id="413"/>
      <w:bookmarkEnd w:id="414"/>
    </w:p>
    <w:p w14:paraId="6F7E3002">
      <w:pPr>
        <w:spacing w:line="560" w:lineRule="exact"/>
        <w:ind w:firstLine="480" w:firstLineChars="200"/>
        <w:rPr>
          <w:rFonts w:hint="eastAsia" w:ascii="宋体" w:hAnsi="宋体" w:eastAsia="宋体" w:cs="宋体"/>
          <w:sz w:val="24"/>
          <w:highlight w:val="none"/>
          <w:u w:val="single"/>
        </w:rPr>
      </w:pPr>
      <w:r>
        <w:rPr>
          <w:rFonts w:hint="eastAsia" w:ascii="宋体" w:hAnsi="宋体" w:eastAsia="宋体" w:cs="宋体"/>
          <w:sz w:val="24"/>
          <w:highlight w:val="none"/>
        </w:rPr>
        <w:t>1.5.1 交付期限：详见</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w:t>
      </w:r>
    </w:p>
    <w:p w14:paraId="4A0FB825">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1.5.2 交付地点：</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w:t>
      </w:r>
    </w:p>
    <w:p w14:paraId="14D9DA48">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1.5.3 交付方式：</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w:t>
      </w:r>
    </w:p>
    <w:p w14:paraId="3A133E3E">
      <w:pPr>
        <w:spacing w:line="560" w:lineRule="exact"/>
        <w:ind w:firstLine="482" w:firstLineChars="200"/>
        <w:rPr>
          <w:rFonts w:hint="eastAsia" w:ascii="宋体" w:hAnsi="宋体" w:eastAsia="宋体" w:cs="宋体"/>
          <w:b/>
          <w:sz w:val="24"/>
          <w:highlight w:val="none"/>
        </w:rPr>
      </w:pPr>
      <w:bookmarkStart w:id="415" w:name="_Toc27250"/>
      <w:bookmarkStart w:id="416" w:name="_Toc21423"/>
      <w:bookmarkStart w:id="417" w:name="_Toc19554"/>
      <w:r>
        <w:rPr>
          <w:rFonts w:hint="eastAsia" w:ascii="宋体" w:hAnsi="宋体" w:eastAsia="宋体" w:cs="宋体"/>
          <w:b/>
          <w:sz w:val="24"/>
          <w:highlight w:val="none"/>
        </w:rPr>
        <w:t>1.6 违约责任</w:t>
      </w:r>
      <w:bookmarkEnd w:id="415"/>
      <w:bookmarkEnd w:id="416"/>
      <w:bookmarkEnd w:id="417"/>
    </w:p>
    <w:p w14:paraId="4430849D">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1.6.1 除不可抗力外，如果乙方没有按照本合同约定的期限、地点和方式交付货物，那么甲方可要求乙方支付违约金，违约金按每迟延交付货物一日的应交付而未交付货物价格的</w:t>
      </w:r>
      <w:r>
        <w:rPr>
          <w:rFonts w:hint="eastAsia" w:ascii="宋体" w:hAnsi="宋体" w:eastAsia="宋体" w:cs="宋体"/>
          <w:sz w:val="24"/>
          <w:highlight w:val="none"/>
          <w:u w:val="single"/>
        </w:rPr>
        <w:t xml:space="preserve">  0.05  </w:t>
      </w:r>
      <w:r>
        <w:rPr>
          <w:rFonts w:hint="eastAsia" w:ascii="宋体" w:hAnsi="宋体" w:eastAsia="宋体" w:cs="宋体"/>
          <w:sz w:val="24"/>
          <w:highlight w:val="none"/>
        </w:rPr>
        <w:t>%计算，最高限额为本合同总价的</w:t>
      </w:r>
      <w:r>
        <w:rPr>
          <w:rFonts w:hint="eastAsia" w:ascii="宋体" w:hAnsi="宋体" w:eastAsia="宋体" w:cs="宋体"/>
          <w:sz w:val="24"/>
          <w:highlight w:val="none"/>
          <w:u w:val="single"/>
        </w:rPr>
        <w:t xml:space="preserve"> 20  </w:t>
      </w:r>
      <w:r>
        <w:rPr>
          <w:rFonts w:hint="eastAsia" w:ascii="宋体" w:hAnsi="宋体" w:eastAsia="宋体" w:cs="宋体"/>
          <w:sz w:val="24"/>
          <w:highlight w:val="none"/>
        </w:rPr>
        <w:t>%；迟延交付货物的违约金计算数额达到前述最高限额之日起，甲方有权在要求乙方支付违约金的同时，书面通知乙方解除本合同；</w:t>
      </w:r>
    </w:p>
    <w:p w14:paraId="0B6D4547">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1.6.2 除不可抗力外，如果甲方没有按照本合同约定的付款方式付款，那么乙方可要求甲方支付违约金，违约金按每迟延付款一日的应付而未付款的</w:t>
      </w:r>
      <w:r>
        <w:rPr>
          <w:rFonts w:hint="eastAsia" w:ascii="宋体" w:hAnsi="宋体" w:eastAsia="宋体" w:cs="宋体"/>
          <w:sz w:val="24"/>
          <w:highlight w:val="none"/>
          <w:u w:val="single"/>
        </w:rPr>
        <w:t xml:space="preserve">  0.05  </w:t>
      </w:r>
      <w:r>
        <w:rPr>
          <w:rFonts w:hint="eastAsia" w:ascii="宋体" w:hAnsi="宋体" w:eastAsia="宋体" w:cs="宋体"/>
          <w:sz w:val="24"/>
          <w:highlight w:val="none"/>
        </w:rPr>
        <w:t>%计算，最高限额为本合同总价的</w:t>
      </w:r>
      <w:r>
        <w:rPr>
          <w:rFonts w:hint="eastAsia" w:ascii="宋体" w:hAnsi="宋体" w:eastAsia="宋体" w:cs="宋体"/>
          <w:sz w:val="24"/>
          <w:highlight w:val="none"/>
          <w:u w:val="single"/>
        </w:rPr>
        <w:t xml:space="preserve">  20   </w:t>
      </w:r>
      <w:r>
        <w:rPr>
          <w:rFonts w:hint="eastAsia" w:ascii="宋体" w:hAnsi="宋体" w:eastAsia="宋体" w:cs="宋体"/>
          <w:sz w:val="24"/>
          <w:highlight w:val="none"/>
        </w:rPr>
        <w:t>%；迟延付款的违约金计算数额达到前述最高限额之日起，乙方有权在要求甲方支付违约金的同时，书面通知甲方解除本合同；</w:t>
      </w:r>
    </w:p>
    <w:p w14:paraId="06362D78">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0F25535C">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06D17FEB">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2B076650">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1.6.6 如果出现政府采购监督管理部门在处理投诉事项期间，书面通知甲方暂停采购活动的情形，或者询问或质疑事项可能影响中标结果的，导致甲方中止履行合同的情形，均不视为甲方违约。</w:t>
      </w:r>
    </w:p>
    <w:p w14:paraId="1AF8B7F6">
      <w:pPr>
        <w:spacing w:line="560" w:lineRule="exact"/>
        <w:ind w:left="-420" w:leftChars="-200" w:right="-420" w:rightChars="-200" w:firstLine="960" w:firstLineChars="400"/>
        <w:rPr>
          <w:rFonts w:hint="eastAsia" w:ascii="宋体" w:hAnsi="宋体" w:eastAsia="宋体" w:cs="宋体"/>
          <w:highlight w:val="none"/>
        </w:rPr>
      </w:pPr>
      <w:r>
        <w:rPr>
          <w:rFonts w:hint="eastAsia" w:ascii="宋体" w:hAnsi="宋体" w:eastAsia="宋体" w:cs="宋体"/>
          <w:sz w:val="24"/>
          <w:highlight w:val="none"/>
        </w:rPr>
        <w:t>1.6.7违约责任</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另有约定的，从其约定。</w:t>
      </w:r>
    </w:p>
    <w:p w14:paraId="359EFBD8">
      <w:pPr>
        <w:spacing w:line="560" w:lineRule="exact"/>
        <w:ind w:firstLine="482" w:firstLineChars="200"/>
        <w:rPr>
          <w:rFonts w:hint="eastAsia" w:ascii="宋体" w:hAnsi="宋体" w:eastAsia="宋体" w:cs="宋体"/>
          <w:b/>
          <w:sz w:val="24"/>
          <w:highlight w:val="none"/>
        </w:rPr>
      </w:pPr>
      <w:bookmarkStart w:id="418" w:name="_Toc15583"/>
      <w:bookmarkStart w:id="419" w:name="_Toc28375"/>
      <w:bookmarkStart w:id="420" w:name="_Toc16021"/>
      <w:r>
        <w:rPr>
          <w:rFonts w:hint="eastAsia" w:ascii="宋体" w:hAnsi="宋体" w:eastAsia="宋体" w:cs="宋体"/>
          <w:b/>
          <w:sz w:val="24"/>
          <w:highlight w:val="none"/>
        </w:rPr>
        <w:t>1.7 合同争议的解决</w:t>
      </w:r>
      <w:bookmarkEnd w:id="418"/>
      <w:bookmarkEnd w:id="419"/>
      <w:bookmarkEnd w:id="420"/>
    </w:p>
    <w:p w14:paraId="6155AFEE">
      <w:pPr>
        <w:spacing w:line="560" w:lineRule="exact"/>
        <w:ind w:left="-61" w:leftChars="-29" w:right="-420" w:rightChars="-200" w:firstLine="240" w:firstLineChars="100"/>
        <w:rPr>
          <w:rFonts w:hint="eastAsia" w:ascii="宋体" w:hAnsi="宋体" w:eastAsia="宋体" w:cs="宋体"/>
          <w:sz w:val="24"/>
          <w:highlight w:val="none"/>
        </w:rPr>
      </w:pPr>
      <w:r>
        <w:rPr>
          <w:rFonts w:hint="eastAsia" w:ascii="宋体" w:hAnsi="宋体" w:eastAsia="宋体" w:cs="宋体"/>
          <w:sz w:val="24"/>
          <w:highlight w:val="none"/>
        </w:rPr>
        <w:t xml:space="preserve">  本合同履行过程中发生的任何争议，双方当事人均可通过和解或者调解解决；不愿和解、调解或者和解、调解不成的，可以选择以下第</w:t>
      </w:r>
      <w:r>
        <w:rPr>
          <w:rFonts w:hint="eastAsia" w:ascii="宋体" w:hAnsi="宋体" w:eastAsia="宋体" w:cs="宋体"/>
          <w:b/>
          <w:i/>
          <w:sz w:val="24"/>
          <w:highlight w:val="none"/>
          <w:u w:val="single"/>
        </w:rPr>
        <w:t xml:space="preserve"> 合同专用条款  </w:t>
      </w:r>
      <w:r>
        <w:rPr>
          <w:rFonts w:hint="eastAsia" w:ascii="宋体" w:hAnsi="宋体" w:eastAsia="宋体" w:cs="宋体"/>
          <w:sz w:val="24"/>
          <w:highlight w:val="none"/>
        </w:rPr>
        <w:t>条款规定的方式解决：</w:t>
      </w:r>
    </w:p>
    <w:p w14:paraId="48D99F0E">
      <w:pPr>
        <w:spacing w:line="560" w:lineRule="exact"/>
        <w:ind w:left="-420" w:leftChars="-200" w:right="-420" w:rightChars="-200" w:firstLine="600" w:firstLineChars="250"/>
        <w:rPr>
          <w:rFonts w:hint="eastAsia" w:ascii="宋体" w:hAnsi="宋体" w:eastAsia="宋体" w:cs="宋体"/>
          <w:sz w:val="24"/>
          <w:highlight w:val="none"/>
        </w:rPr>
      </w:pPr>
      <w:r>
        <w:rPr>
          <w:rFonts w:hint="eastAsia" w:ascii="宋体" w:hAnsi="宋体" w:eastAsia="宋体" w:cs="宋体"/>
          <w:sz w:val="24"/>
          <w:highlight w:val="none"/>
        </w:rPr>
        <w:t>1.7.1 将争议提交</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仲裁委员会依申请仲裁时其现行有效的仲裁规则裁决；</w:t>
      </w:r>
    </w:p>
    <w:p w14:paraId="5DDB829A">
      <w:pPr>
        <w:spacing w:line="560" w:lineRule="exact"/>
        <w:ind w:left="-420" w:leftChars="-200" w:right="-420" w:rightChars="-200" w:firstLine="600" w:firstLineChars="250"/>
        <w:rPr>
          <w:rFonts w:hint="eastAsia" w:ascii="宋体" w:hAnsi="宋体" w:eastAsia="宋体" w:cs="宋体"/>
          <w:sz w:val="24"/>
          <w:highlight w:val="none"/>
        </w:rPr>
      </w:pPr>
      <w:r>
        <w:rPr>
          <w:rFonts w:hint="eastAsia" w:ascii="宋体" w:hAnsi="宋体" w:eastAsia="宋体" w:cs="宋体"/>
          <w:sz w:val="24"/>
          <w:highlight w:val="none"/>
        </w:rPr>
        <w:t>1.7.2 向</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人民法院起诉。</w:t>
      </w:r>
    </w:p>
    <w:p w14:paraId="3E9CF5EB">
      <w:pPr>
        <w:spacing w:line="560" w:lineRule="exact"/>
        <w:ind w:firstLine="482" w:firstLineChars="200"/>
        <w:rPr>
          <w:rFonts w:hint="eastAsia" w:ascii="宋体" w:hAnsi="宋体" w:eastAsia="宋体" w:cs="宋体"/>
          <w:b/>
          <w:sz w:val="24"/>
          <w:highlight w:val="none"/>
        </w:rPr>
      </w:pPr>
      <w:bookmarkStart w:id="421" w:name="_Toc7245"/>
      <w:bookmarkStart w:id="422" w:name="_Toc11173"/>
      <w:bookmarkStart w:id="423" w:name="_Toc15322"/>
      <w:r>
        <w:rPr>
          <w:rFonts w:hint="eastAsia" w:ascii="宋体" w:hAnsi="宋体" w:eastAsia="宋体" w:cs="宋体"/>
          <w:b/>
          <w:sz w:val="24"/>
          <w:highlight w:val="none"/>
        </w:rPr>
        <w:t>1.8 合同生效</w:t>
      </w:r>
      <w:bookmarkEnd w:id="421"/>
      <w:bookmarkEnd w:id="422"/>
      <w:bookmarkEnd w:id="423"/>
    </w:p>
    <w:p w14:paraId="6C785A01">
      <w:pPr>
        <w:spacing w:line="560" w:lineRule="exact"/>
        <w:ind w:firstLine="480" w:firstLineChars="200"/>
        <w:rPr>
          <w:rFonts w:hint="eastAsia" w:ascii="宋体" w:hAnsi="宋体" w:eastAsia="宋体" w:cs="宋体"/>
          <w:b/>
          <w:sz w:val="24"/>
          <w:highlight w:val="none"/>
        </w:rPr>
      </w:pPr>
      <w:r>
        <w:rPr>
          <w:rFonts w:hint="eastAsia" w:ascii="宋体" w:hAnsi="宋体" w:eastAsia="宋体" w:cs="宋体"/>
          <w:sz w:val="24"/>
          <w:highlight w:val="none"/>
        </w:rPr>
        <w:t>本合同自双方当事人盖章或者签字时生效。</w:t>
      </w:r>
    </w:p>
    <w:p w14:paraId="6188464A">
      <w:pPr>
        <w:autoSpaceDE w:val="0"/>
        <w:autoSpaceDN w:val="0"/>
        <w:spacing w:line="560" w:lineRule="exact"/>
        <w:rPr>
          <w:rFonts w:hint="eastAsia" w:ascii="宋体" w:hAnsi="宋体" w:eastAsia="宋体" w:cs="宋体"/>
          <w:sz w:val="24"/>
          <w:highlight w:val="none"/>
          <w:lang w:val="zh-CN"/>
        </w:rPr>
      </w:pPr>
    </w:p>
    <w:p w14:paraId="17486CBB">
      <w:pPr>
        <w:autoSpaceDE w:val="0"/>
        <w:autoSpaceDN w:val="0"/>
        <w:spacing w:line="560" w:lineRule="exact"/>
        <w:rPr>
          <w:rFonts w:hint="eastAsia" w:ascii="宋体" w:hAnsi="宋体" w:eastAsia="宋体" w:cs="宋体"/>
          <w:sz w:val="24"/>
          <w:highlight w:val="none"/>
          <w:lang w:val="zh-CN"/>
        </w:rPr>
      </w:pPr>
      <w:r>
        <w:rPr>
          <w:rFonts w:hint="eastAsia" w:ascii="宋体" w:hAnsi="宋体" w:eastAsia="宋体" w:cs="宋体"/>
          <w:b/>
          <w:sz w:val="24"/>
          <w:highlight w:val="none"/>
          <w:lang w:val="zh-CN"/>
        </w:rPr>
        <w:t>甲方</w:t>
      </w:r>
      <w:r>
        <w:rPr>
          <w:rFonts w:hint="eastAsia" w:ascii="宋体" w:hAnsi="宋体" w:eastAsia="宋体" w:cs="宋体"/>
          <w:sz w:val="24"/>
          <w:highlight w:val="none"/>
          <w:lang w:val="zh-CN"/>
        </w:rPr>
        <w:t xml:space="preserve">：杭州市中医院                </w:t>
      </w:r>
      <w:r>
        <w:rPr>
          <w:rFonts w:hint="eastAsia" w:ascii="宋体" w:hAnsi="宋体" w:eastAsia="宋体" w:cs="宋体"/>
          <w:b/>
          <w:sz w:val="24"/>
          <w:highlight w:val="none"/>
          <w:lang w:val="zh-CN"/>
        </w:rPr>
        <w:t xml:space="preserve">      乙方</w:t>
      </w:r>
      <w:r>
        <w:rPr>
          <w:rFonts w:hint="eastAsia" w:ascii="宋体" w:hAnsi="宋体" w:eastAsia="宋体" w:cs="宋体"/>
          <w:sz w:val="24"/>
          <w:highlight w:val="none"/>
          <w:lang w:val="zh-CN"/>
        </w:rPr>
        <w:t>：</w:t>
      </w:r>
    </w:p>
    <w:p w14:paraId="367A7938">
      <w:pPr>
        <w:autoSpaceDE w:val="0"/>
        <w:autoSpaceDN w:val="0"/>
        <w:spacing w:line="560" w:lineRule="exact"/>
        <w:rPr>
          <w:rFonts w:hint="eastAsia" w:ascii="宋体" w:hAnsi="宋体" w:eastAsia="宋体" w:cs="宋体"/>
          <w:sz w:val="24"/>
          <w:highlight w:val="none"/>
          <w:lang w:val="zh-CN"/>
        </w:rPr>
      </w:pPr>
      <w:r>
        <w:rPr>
          <w:rFonts w:hint="eastAsia" w:ascii="宋体" w:hAnsi="宋体" w:eastAsia="宋体" w:cs="宋体"/>
          <w:sz w:val="24"/>
          <w:highlight w:val="none"/>
          <w:lang w:val="zh-CN"/>
        </w:rPr>
        <w:t>统一社会信用代码：                        统一社会信用代码：</w:t>
      </w:r>
    </w:p>
    <w:p w14:paraId="58266927">
      <w:pPr>
        <w:autoSpaceDE w:val="0"/>
        <w:autoSpaceDN w:val="0"/>
        <w:spacing w:line="560" w:lineRule="exact"/>
        <w:rPr>
          <w:rFonts w:hint="eastAsia" w:ascii="宋体" w:hAnsi="宋体" w:eastAsia="宋体" w:cs="宋体"/>
          <w:sz w:val="24"/>
          <w:highlight w:val="none"/>
          <w:lang w:val="zh-CN"/>
        </w:rPr>
      </w:pPr>
      <w:r>
        <w:rPr>
          <w:rFonts w:hint="eastAsia" w:ascii="宋体" w:hAnsi="宋体" w:eastAsia="宋体" w:cs="宋体"/>
          <w:sz w:val="24"/>
          <w:highlight w:val="none"/>
          <w:lang w:val="zh-CN"/>
        </w:rPr>
        <w:t xml:space="preserve">住所：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val="zh-CN"/>
        </w:rPr>
        <w:t>住所：</w:t>
      </w:r>
    </w:p>
    <w:p w14:paraId="4A6EFDAD">
      <w:pPr>
        <w:autoSpaceDE w:val="0"/>
        <w:autoSpaceDN w:val="0"/>
        <w:spacing w:line="560" w:lineRule="exact"/>
        <w:rPr>
          <w:rFonts w:hint="eastAsia" w:ascii="宋体" w:hAnsi="宋体" w:eastAsia="宋体" w:cs="宋体"/>
          <w:sz w:val="24"/>
          <w:highlight w:val="none"/>
          <w:lang w:val="zh-CN"/>
        </w:rPr>
      </w:pPr>
      <w:r>
        <w:rPr>
          <w:rFonts w:hint="eastAsia" w:ascii="宋体" w:hAnsi="宋体" w:eastAsia="宋体" w:cs="宋体"/>
          <w:sz w:val="24"/>
          <w:highlight w:val="none"/>
          <w:lang w:val="zh-CN"/>
        </w:rPr>
        <w:t>法定代表人或                             法定代表人</w:t>
      </w:r>
    </w:p>
    <w:p w14:paraId="171A0363">
      <w:pPr>
        <w:autoSpaceDE w:val="0"/>
        <w:autoSpaceDN w:val="0"/>
        <w:spacing w:line="560" w:lineRule="exact"/>
        <w:rPr>
          <w:rFonts w:hint="eastAsia" w:ascii="宋体" w:hAnsi="宋体" w:eastAsia="宋体" w:cs="宋体"/>
          <w:sz w:val="24"/>
          <w:highlight w:val="none"/>
          <w:lang w:val="zh-CN"/>
        </w:rPr>
      </w:pPr>
      <w:r>
        <w:rPr>
          <w:rFonts w:hint="eastAsia" w:ascii="宋体" w:hAnsi="宋体" w:eastAsia="宋体" w:cs="宋体"/>
          <w:sz w:val="24"/>
          <w:highlight w:val="none"/>
          <w:lang w:val="zh-CN"/>
        </w:rPr>
        <w:t xml:space="preserve">授权代表（签字）：                        或授权代表（签字）: </w:t>
      </w:r>
    </w:p>
    <w:p w14:paraId="59BEFA92">
      <w:pPr>
        <w:autoSpaceDE w:val="0"/>
        <w:autoSpaceDN w:val="0"/>
        <w:spacing w:line="560" w:lineRule="exact"/>
        <w:rPr>
          <w:rFonts w:hint="eastAsia" w:ascii="宋体" w:hAnsi="宋体" w:eastAsia="宋体" w:cs="宋体"/>
          <w:sz w:val="24"/>
          <w:highlight w:val="none"/>
          <w:lang w:val="zh-CN"/>
        </w:rPr>
      </w:pPr>
      <w:r>
        <w:rPr>
          <w:rFonts w:hint="eastAsia" w:ascii="宋体" w:hAnsi="宋体" w:eastAsia="宋体" w:cs="宋体"/>
          <w:sz w:val="24"/>
          <w:highlight w:val="none"/>
          <w:lang w:val="zh-CN"/>
        </w:rPr>
        <w:t>联系人：                                 联系人：</w:t>
      </w:r>
    </w:p>
    <w:p w14:paraId="1B1CD097">
      <w:pPr>
        <w:autoSpaceDE w:val="0"/>
        <w:autoSpaceDN w:val="0"/>
        <w:spacing w:line="560" w:lineRule="exact"/>
        <w:rPr>
          <w:rFonts w:hint="eastAsia" w:ascii="宋体" w:hAnsi="宋体" w:eastAsia="宋体" w:cs="宋体"/>
          <w:sz w:val="24"/>
          <w:highlight w:val="none"/>
          <w:lang w:val="zh-CN"/>
        </w:rPr>
      </w:pPr>
      <w:r>
        <w:rPr>
          <w:rFonts w:hint="eastAsia" w:ascii="宋体" w:hAnsi="宋体" w:eastAsia="宋体" w:cs="宋体"/>
          <w:sz w:val="24"/>
          <w:highlight w:val="none"/>
          <w:lang w:val="zh-CN"/>
        </w:rPr>
        <w:t>约定送达地址：杭州市中医院             约定送达地址：</w:t>
      </w:r>
    </w:p>
    <w:p w14:paraId="69042B76">
      <w:pPr>
        <w:autoSpaceDE w:val="0"/>
        <w:autoSpaceDN w:val="0"/>
        <w:spacing w:line="560" w:lineRule="exact"/>
        <w:rPr>
          <w:rFonts w:hint="eastAsia" w:ascii="宋体" w:hAnsi="宋体" w:eastAsia="宋体" w:cs="宋体"/>
          <w:sz w:val="24"/>
          <w:highlight w:val="none"/>
          <w:lang w:val="zh-CN"/>
        </w:rPr>
      </w:pPr>
      <w:r>
        <w:rPr>
          <w:rFonts w:hint="eastAsia" w:ascii="宋体" w:hAnsi="宋体" w:eastAsia="宋体" w:cs="宋体"/>
          <w:sz w:val="24"/>
          <w:highlight w:val="none"/>
          <w:lang w:val="zh-CN"/>
        </w:rPr>
        <w:t>邮政编码：310000                         邮政编码：</w:t>
      </w:r>
    </w:p>
    <w:p w14:paraId="7EB4FAA5">
      <w:pPr>
        <w:autoSpaceDE w:val="0"/>
        <w:autoSpaceDN w:val="0"/>
        <w:spacing w:line="560" w:lineRule="exact"/>
        <w:rPr>
          <w:rFonts w:hint="eastAsia" w:ascii="宋体" w:hAnsi="宋体" w:eastAsia="宋体" w:cs="宋体"/>
          <w:sz w:val="24"/>
          <w:highlight w:val="none"/>
          <w:lang w:val="zh-CN"/>
        </w:rPr>
      </w:pPr>
      <w:r>
        <w:rPr>
          <w:rFonts w:hint="eastAsia" w:ascii="宋体" w:hAnsi="宋体" w:eastAsia="宋体" w:cs="宋体"/>
          <w:sz w:val="24"/>
          <w:highlight w:val="none"/>
          <w:lang w:val="zh-CN"/>
        </w:rPr>
        <w:t>电话：</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val="zh-CN"/>
        </w:rPr>
        <w:t xml:space="preserve">                     电话: </w:t>
      </w:r>
    </w:p>
    <w:p w14:paraId="237AE10B">
      <w:pPr>
        <w:autoSpaceDE w:val="0"/>
        <w:autoSpaceDN w:val="0"/>
        <w:spacing w:line="560" w:lineRule="exact"/>
        <w:rPr>
          <w:rFonts w:hint="eastAsia" w:ascii="宋体" w:hAnsi="宋体" w:eastAsia="宋体" w:cs="宋体"/>
          <w:sz w:val="24"/>
          <w:highlight w:val="none"/>
          <w:lang w:val="zh-CN"/>
        </w:rPr>
      </w:pPr>
      <w:r>
        <w:rPr>
          <w:rFonts w:hint="eastAsia" w:ascii="宋体" w:hAnsi="宋体" w:eastAsia="宋体" w:cs="宋体"/>
          <w:sz w:val="24"/>
          <w:highlight w:val="none"/>
          <w:lang w:val="zh-CN"/>
        </w:rPr>
        <w:t>传真:  /                                 传真:</w:t>
      </w:r>
    </w:p>
    <w:p w14:paraId="2EF95D82">
      <w:pPr>
        <w:autoSpaceDE w:val="0"/>
        <w:autoSpaceDN w:val="0"/>
        <w:spacing w:line="560" w:lineRule="exact"/>
        <w:rPr>
          <w:rFonts w:hint="eastAsia" w:ascii="宋体" w:hAnsi="宋体" w:eastAsia="宋体" w:cs="宋体"/>
          <w:sz w:val="24"/>
          <w:highlight w:val="none"/>
        </w:rPr>
      </w:pPr>
      <w:r>
        <w:rPr>
          <w:rFonts w:hint="eastAsia" w:ascii="宋体" w:hAnsi="宋体" w:eastAsia="宋体" w:cs="宋体"/>
          <w:sz w:val="24"/>
          <w:highlight w:val="none"/>
          <w:lang w:val="zh-CN"/>
        </w:rPr>
        <w:t>电子邮箱：  /                            电子邮箱：</w:t>
      </w:r>
    </w:p>
    <w:p w14:paraId="15E26DDE">
      <w:pPr>
        <w:autoSpaceDE w:val="0"/>
        <w:autoSpaceDN w:val="0"/>
        <w:spacing w:line="560" w:lineRule="exact"/>
        <w:rPr>
          <w:rFonts w:hint="eastAsia" w:ascii="宋体" w:hAnsi="宋体" w:eastAsia="宋体" w:cs="宋体"/>
          <w:sz w:val="24"/>
          <w:highlight w:val="none"/>
        </w:rPr>
      </w:pPr>
      <w:r>
        <w:rPr>
          <w:rFonts w:hint="eastAsia" w:ascii="宋体" w:hAnsi="宋体" w:eastAsia="宋体" w:cs="宋体"/>
          <w:sz w:val="24"/>
          <w:highlight w:val="none"/>
        </w:rPr>
        <w:t xml:space="preserve">开户银行：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开户银行： </w:t>
      </w:r>
    </w:p>
    <w:p w14:paraId="027A322B">
      <w:pPr>
        <w:autoSpaceDE w:val="0"/>
        <w:autoSpaceDN w:val="0"/>
        <w:spacing w:line="560" w:lineRule="exact"/>
        <w:rPr>
          <w:rFonts w:hint="eastAsia" w:ascii="宋体" w:hAnsi="宋体" w:eastAsia="宋体" w:cs="宋体"/>
          <w:sz w:val="24"/>
          <w:highlight w:val="none"/>
        </w:rPr>
      </w:pPr>
      <w:r>
        <w:rPr>
          <w:rFonts w:hint="eastAsia" w:ascii="宋体" w:hAnsi="宋体" w:eastAsia="宋体" w:cs="宋体"/>
          <w:sz w:val="24"/>
          <w:highlight w:val="none"/>
        </w:rPr>
        <w:t xml:space="preserve">开户名称： </w:t>
      </w:r>
      <w:r>
        <w:rPr>
          <w:rFonts w:hint="eastAsia" w:ascii="宋体" w:hAnsi="宋体" w:eastAsia="宋体" w:cs="宋体"/>
          <w:sz w:val="24"/>
          <w:highlight w:val="none"/>
          <w:lang w:val="zh-CN"/>
        </w:rPr>
        <w:t>杭州市中医院</w:t>
      </w:r>
      <w:r>
        <w:rPr>
          <w:rFonts w:hint="eastAsia" w:ascii="宋体" w:hAnsi="宋体" w:eastAsia="宋体" w:cs="宋体"/>
          <w:sz w:val="24"/>
          <w:highlight w:val="none"/>
        </w:rPr>
        <w:t xml:space="preserve">               开户名称： </w:t>
      </w:r>
    </w:p>
    <w:p w14:paraId="16C6FBC2">
      <w:pPr>
        <w:autoSpaceDE w:val="0"/>
        <w:autoSpaceDN w:val="0"/>
        <w:spacing w:line="560" w:lineRule="exact"/>
        <w:rPr>
          <w:rFonts w:hint="eastAsia" w:ascii="宋体" w:hAnsi="宋体" w:eastAsia="宋体" w:cs="宋体"/>
          <w:sz w:val="24"/>
          <w:highlight w:val="none"/>
        </w:rPr>
      </w:pPr>
      <w:r>
        <w:rPr>
          <w:rFonts w:hint="eastAsia" w:ascii="宋体" w:hAnsi="宋体" w:eastAsia="宋体" w:cs="宋体"/>
          <w:sz w:val="24"/>
          <w:highlight w:val="none"/>
        </w:rPr>
        <w:t xml:space="preserve">开户账号：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lang w:val="zh-CN"/>
        </w:rPr>
        <w:t xml:space="preserve">             </w:t>
      </w:r>
      <w:r>
        <w:rPr>
          <w:rFonts w:hint="eastAsia" w:ascii="宋体" w:hAnsi="宋体" w:eastAsia="宋体" w:cs="宋体"/>
          <w:sz w:val="24"/>
          <w:highlight w:val="none"/>
        </w:rPr>
        <w:t>开户账号：</w:t>
      </w:r>
    </w:p>
    <w:p w14:paraId="2821C178">
      <w:pPr>
        <w:widowControl/>
        <w:spacing w:line="560" w:lineRule="exact"/>
        <w:jc w:val="left"/>
        <w:rPr>
          <w:rFonts w:hint="eastAsia" w:ascii="宋体" w:hAnsi="宋体" w:eastAsia="宋体" w:cs="宋体"/>
          <w:b/>
          <w:sz w:val="24"/>
          <w:highlight w:val="none"/>
        </w:rPr>
      </w:pPr>
      <w:bookmarkStart w:id="424" w:name="_Toc331685783"/>
    </w:p>
    <w:p w14:paraId="28979802">
      <w:pPr>
        <w:rPr>
          <w:rFonts w:hint="eastAsia" w:ascii="宋体" w:hAnsi="宋体" w:eastAsia="宋体" w:cs="宋体"/>
          <w:b/>
          <w:highlight w:val="none"/>
        </w:rPr>
      </w:pPr>
      <w:r>
        <w:rPr>
          <w:rFonts w:hint="eastAsia" w:ascii="宋体" w:hAnsi="宋体" w:eastAsia="宋体" w:cs="宋体"/>
          <w:b/>
          <w:highlight w:val="none"/>
        </w:rPr>
        <w:br w:type="page"/>
      </w:r>
    </w:p>
    <w:p w14:paraId="3B0DCD35">
      <w:pPr>
        <w:pStyle w:val="699"/>
        <w:spacing w:line="560" w:lineRule="exact"/>
        <w:ind w:firstLine="482"/>
        <w:jc w:val="center"/>
        <w:rPr>
          <w:rFonts w:hint="eastAsia" w:ascii="宋体" w:hAnsi="宋体" w:eastAsia="宋体" w:cs="宋体"/>
          <w:b/>
          <w:highlight w:val="none"/>
        </w:rPr>
      </w:pPr>
      <w:r>
        <w:rPr>
          <w:rFonts w:hint="eastAsia" w:ascii="宋体" w:hAnsi="宋体" w:eastAsia="宋体" w:cs="宋体"/>
          <w:b/>
          <w:highlight w:val="none"/>
        </w:rPr>
        <w:t>第二部分 合同一般条款</w:t>
      </w:r>
      <w:bookmarkEnd w:id="424"/>
    </w:p>
    <w:p w14:paraId="7B75EAAF">
      <w:pPr>
        <w:spacing w:line="560" w:lineRule="exact"/>
        <w:ind w:firstLine="482" w:firstLineChars="200"/>
        <w:rPr>
          <w:rFonts w:hint="eastAsia" w:ascii="宋体" w:hAnsi="宋体" w:eastAsia="宋体" w:cs="宋体"/>
          <w:b/>
          <w:sz w:val="24"/>
          <w:highlight w:val="none"/>
        </w:rPr>
      </w:pPr>
      <w:bookmarkStart w:id="425" w:name="_Ref467378404"/>
      <w:bookmarkStart w:id="426" w:name="_Ref467379195"/>
      <w:bookmarkStart w:id="427" w:name="_Ref467379214"/>
      <w:bookmarkStart w:id="428" w:name="_Toc487900349"/>
      <w:bookmarkStart w:id="429" w:name="_Ref467379205"/>
      <w:bookmarkStart w:id="430" w:name="_Ref467378499"/>
      <w:bookmarkStart w:id="431" w:name="_Ref467379094"/>
      <w:bookmarkStart w:id="432" w:name="_Toc259093669"/>
      <w:bookmarkStart w:id="433" w:name="_Toc16917"/>
      <w:bookmarkStart w:id="434" w:name="_Ref467379109"/>
      <w:bookmarkStart w:id="435" w:name="_Toc19614"/>
      <w:bookmarkStart w:id="436" w:name="_Ref467379101"/>
      <w:bookmarkStart w:id="437" w:name="_Toc279701240"/>
      <w:bookmarkStart w:id="438" w:name="_Toc28763"/>
      <w:bookmarkStart w:id="439" w:name="_Ref467378463"/>
      <w:bookmarkStart w:id="440" w:name="_Ref467379225"/>
      <w:r>
        <w:rPr>
          <w:rFonts w:hint="eastAsia" w:ascii="宋体" w:hAnsi="宋体" w:eastAsia="宋体" w:cs="宋体"/>
          <w:b/>
          <w:sz w:val="24"/>
          <w:highlight w:val="none"/>
        </w:rPr>
        <w:t>2.1 定义</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D53E9C9">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本合同中的下列词语应按以下内容进行解释：</w:t>
      </w:r>
    </w:p>
    <w:p w14:paraId="0AEE4FE3">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2.1.1 “合同”系指采购人和中标供应商签订的载明双方当事人所达成的协议，并包括所有的附件、附录和构成合同的其他文件。</w:t>
      </w:r>
    </w:p>
    <w:p w14:paraId="5AD6DEB3">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2.1.2 “合同价”系指根据合同约定，中标供应商在完全履行合同义务后，采购人应支付给中标供应商的价格。</w:t>
      </w:r>
    </w:p>
    <w:p w14:paraId="1ACF41BC">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2.1.3 “货物”系指中标供应商根据合同约定应向采购人交付的一切各种形态和种类的物品，包括原材料、燃料、设备、机械、仪表、备件、计算机软件、产品等，并包括工具、手册等其他相关资料。</w:t>
      </w:r>
    </w:p>
    <w:p w14:paraId="5163CC41">
      <w:pPr>
        <w:spacing w:line="560" w:lineRule="exact"/>
        <w:ind w:firstLine="480" w:firstLineChars="200"/>
        <w:rPr>
          <w:rFonts w:hint="eastAsia" w:ascii="宋体" w:hAnsi="宋体" w:eastAsia="宋体" w:cs="宋体"/>
          <w:sz w:val="24"/>
          <w:highlight w:val="none"/>
        </w:rPr>
      </w:pPr>
      <w:bookmarkStart w:id="441" w:name="_Ref467378840"/>
      <w:r>
        <w:rPr>
          <w:rFonts w:hint="eastAsia" w:ascii="宋体" w:hAnsi="宋体" w:eastAsia="宋体" w:cs="宋体"/>
          <w:sz w:val="24"/>
          <w:highlight w:val="none"/>
        </w:rPr>
        <w:t>2.1.4 “甲方”系指与中标供应商签署合同的采购人</w:t>
      </w:r>
      <w:bookmarkEnd w:id="441"/>
      <w:r>
        <w:rPr>
          <w:rFonts w:hint="eastAsia" w:ascii="宋体" w:hAnsi="宋体" w:eastAsia="宋体" w:cs="宋体"/>
          <w:sz w:val="24"/>
          <w:highlight w:val="none"/>
        </w:rPr>
        <w:t>；采购人委托采购代理机构代表其与乙方签订合同的，采购人的授权委托书作为合同附件。</w:t>
      </w:r>
    </w:p>
    <w:p w14:paraId="4ECC65D6">
      <w:pPr>
        <w:spacing w:line="560" w:lineRule="exact"/>
        <w:ind w:firstLine="480" w:firstLineChars="200"/>
        <w:rPr>
          <w:rFonts w:hint="eastAsia" w:ascii="宋体" w:hAnsi="宋体" w:eastAsia="宋体" w:cs="宋体"/>
          <w:sz w:val="24"/>
          <w:highlight w:val="none"/>
        </w:rPr>
      </w:pPr>
      <w:bookmarkStart w:id="442" w:name="_Ref467379400"/>
      <w:r>
        <w:rPr>
          <w:rFonts w:hint="eastAsia" w:ascii="宋体" w:hAnsi="宋体" w:eastAsia="宋体" w:cs="宋体"/>
          <w:sz w:val="24"/>
          <w:highlight w:val="none"/>
        </w:rPr>
        <w:t>2.1.5 “乙方”系指根据合同约定交付货物的中标供应商</w:t>
      </w:r>
      <w:bookmarkEnd w:id="442"/>
      <w:r>
        <w:rPr>
          <w:rFonts w:hint="eastAsia" w:ascii="宋体" w:hAnsi="宋体" w:eastAsia="宋体" w:cs="宋体"/>
          <w:sz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2A586F39">
      <w:pPr>
        <w:spacing w:line="560" w:lineRule="exact"/>
        <w:ind w:firstLine="480" w:firstLineChars="200"/>
        <w:rPr>
          <w:rFonts w:hint="eastAsia" w:ascii="宋体" w:hAnsi="宋体" w:eastAsia="宋体" w:cs="宋体"/>
          <w:sz w:val="24"/>
          <w:highlight w:val="none"/>
        </w:rPr>
      </w:pPr>
      <w:bookmarkStart w:id="443" w:name="_Ref467379436"/>
      <w:r>
        <w:rPr>
          <w:rFonts w:hint="eastAsia" w:ascii="宋体" w:hAnsi="宋体" w:eastAsia="宋体" w:cs="宋体"/>
          <w:sz w:val="24"/>
          <w:highlight w:val="none"/>
        </w:rPr>
        <w:t>2.1.6 “现场”系指合同约定货物将要运至或者安装的地点。</w:t>
      </w:r>
      <w:bookmarkEnd w:id="443"/>
    </w:p>
    <w:p w14:paraId="6EC87F99">
      <w:pPr>
        <w:spacing w:line="560" w:lineRule="exact"/>
        <w:ind w:firstLine="482" w:firstLineChars="200"/>
        <w:rPr>
          <w:rFonts w:hint="eastAsia" w:ascii="宋体" w:hAnsi="宋体" w:eastAsia="宋体" w:cs="宋体"/>
          <w:b/>
          <w:sz w:val="24"/>
          <w:highlight w:val="none"/>
        </w:rPr>
      </w:pPr>
      <w:bookmarkStart w:id="444" w:name="_Toc32504"/>
      <w:bookmarkStart w:id="445" w:name="_Toc13336"/>
      <w:bookmarkStart w:id="446" w:name="_Toc27635"/>
      <w:bookmarkStart w:id="447" w:name="_Toc259093670"/>
      <w:bookmarkStart w:id="448" w:name="_Toc279701241"/>
      <w:bookmarkStart w:id="449" w:name="_Toc487900350"/>
      <w:r>
        <w:rPr>
          <w:rFonts w:hint="eastAsia" w:ascii="宋体" w:hAnsi="宋体" w:eastAsia="宋体" w:cs="宋体"/>
          <w:b/>
          <w:sz w:val="24"/>
          <w:highlight w:val="none"/>
        </w:rPr>
        <w:t>2.2 技术规范</w:t>
      </w:r>
      <w:bookmarkEnd w:id="444"/>
      <w:bookmarkEnd w:id="445"/>
      <w:bookmarkEnd w:id="446"/>
      <w:bookmarkEnd w:id="447"/>
      <w:bookmarkEnd w:id="448"/>
      <w:bookmarkEnd w:id="449"/>
    </w:p>
    <w:p w14:paraId="39A2DB82">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500AA1C6">
      <w:pPr>
        <w:spacing w:line="560" w:lineRule="exact"/>
        <w:ind w:firstLine="482" w:firstLineChars="200"/>
        <w:rPr>
          <w:rFonts w:hint="eastAsia" w:ascii="宋体" w:hAnsi="宋体" w:eastAsia="宋体" w:cs="宋体"/>
          <w:b/>
          <w:sz w:val="24"/>
          <w:highlight w:val="none"/>
        </w:rPr>
      </w:pPr>
      <w:bookmarkStart w:id="450" w:name="_Toc31634"/>
      <w:bookmarkStart w:id="451" w:name="_Toc279701242"/>
      <w:bookmarkStart w:id="452" w:name="_Toc487900351"/>
      <w:bookmarkStart w:id="453" w:name="_Toc9829"/>
      <w:bookmarkStart w:id="454" w:name="_Toc259093671"/>
      <w:bookmarkStart w:id="455" w:name="_Toc27853"/>
      <w:r>
        <w:rPr>
          <w:rFonts w:hint="eastAsia" w:ascii="宋体" w:hAnsi="宋体" w:eastAsia="宋体" w:cs="宋体"/>
          <w:b/>
          <w:sz w:val="24"/>
          <w:highlight w:val="none"/>
        </w:rPr>
        <w:t>2.3 知识产权</w:t>
      </w:r>
      <w:bookmarkEnd w:id="450"/>
      <w:bookmarkEnd w:id="451"/>
      <w:bookmarkEnd w:id="452"/>
      <w:bookmarkEnd w:id="453"/>
      <w:bookmarkEnd w:id="454"/>
      <w:bookmarkEnd w:id="455"/>
    </w:p>
    <w:p w14:paraId="0E719237">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2.3.1 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14:paraId="35D36C62">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2.3.2具有知识产权的计算机软件等货物的知识产权归属，详见</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w:t>
      </w:r>
    </w:p>
    <w:p w14:paraId="1A131A5E">
      <w:pPr>
        <w:spacing w:line="560" w:lineRule="exact"/>
        <w:ind w:firstLine="482" w:firstLineChars="200"/>
        <w:rPr>
          <w:rFonts w:hint="eastAsia" w:ascii="宋体" w:hAnsi="宋体" w:eastAsia="宋体" w:cs="宋体"/>
          <w:b/>
          <w:sz w:val="24"/>
          <w:highlight w:val="none"/>
        </w:rPr>
      </w:pPr>
      <w:bookmarkStart w:id="456" w:name="_Toc4194"/>
      <w:bookmarkStart w:id="457" w:name="_Toc11932"/>
      <w:bookmarkStart w:id="458" w:name="_Toc29149"/>
      <w:r>
        <w:rPr>
          <w:rFonts w:hint="eastAsia" w:ascii="宋体" w:hAnsi="宋体" w:eastAsia="宋体" w:cs="宋体"/>
          <w:b/>
          <w:sz w:val="24"/>
          <w:highlight w:val="none"/>
        </w:rPr>
        <w:t>2.4 包装和装运</w:t>
      </w:r>
      <w:bookmarkEnd w:id="456"/>
      <w:bookmarkEnd w:id="457"/>
      <w:bookmarkEnd w:id="458"/>
    </w:p>
    <w:p w14:paraId="5C81ABBC">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2.4.1除</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14:paraId="43349E72">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2.4.2乙方提供产品及相关快递服务的具体包装要求应符合《商品包装政府采购需求标准（试行）》《快递包装政府采购需求标准（试行）》，并作为履约验收的内容，必要时甲方可以要求乙方在履约验收环节出具检测报告。 </w:t>
      </w:r>
    </w:p>
    <w:p w14:paraId="6D7CA244">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2.4.2 装运货物的要求和通知，详见</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w:t>
      </w:r>
    </w:p>
    <w:p w14:paraId="1FE973F9">
      <w:pPr>
        <w:spacing w:line="560" w:lineRule="exact"/>
        <w:ind w:firstLine="482" w:firstLineChars="200"/>
        <w:rPr>
          <w:rFonts w:hint="eastAsia" w:ascii="宋体" w:hAnsi="宋体" w:eastAsia="宋体" w:cs="宋体"/>
          <w:b/>
          <w:sz w:val="24"/>
          <w:highlight w:val="none"/>
        </w:rPr>
      </w:pPr>
      <w:bookmarkStart w:id="459" w:name="_Toc487900354"/>
      <w:bookmarkStart w:id="460" w:name="_Toc279701245"/>
      <w:bookmarkStart w:id="461" w:name="_Ref467378591"/>
      <w:bookmarkStart w:id="462" w:name="_Toc259093674"/>
      <w:bookmarkStart w:id="463" w:name="_Ref467379527"/>
      <w:bookmarkStart w:id="464" w:name="_Ref467378541"/>
      <w:bookmarkStart w:id="465" w:name="_Ref467379536"/>
      <w:bookmarkStart w:id="466" w:name="_Ref467379542"/>
      <w:bookmarkStart w:id="467" w:name="_Toc19074"/>
      <w:bookmarkStart w:id="468" w:name="_Toc30272"/>
      <w:bookmarkStart w:id="469" w:name="_Toc26182"/>
      <w:r>
        <w:rPr>
          <w:rFonts w:hint="eastAsia" w:ascii="宋体" w:hAnsi="宋体" w:eastAsia="宋体" w:cs="宋体"/>
          <w:b/>
          <w:sz w:val="24"/>
          <w:highlight w:val="none"/>
        </w:rPr>
        <w:t>2.</w:t>
      </w:r>
      <w:bookmarkEnd w:id="459"/>
      <w:bookmarkEnd w:id="460"/>
      <w:bookmarkEnd w:id="461"/>
      <w:bookmarkEnd w:id="462"/>
      <w:bookmarkEnd w:id="463"/>
      <w:bookmarkEnd w:id="464"/>
      <w:bookmarkEnd w:id="465"/>
      <w:bookmarkEnd w:id="466"/>
      <w:r>
        <w:rPr>
          <w:rFonts w:hint="eastAsia" w:ascii="宋体" w:hAnsi="宋体" w:eastAsia="宋体" w:cs="宋体"/>
          <w:b/>
          <w:sz w:val="24"/>
          <w:highlight w:val="none"/>
        </w:rPr>
        <w:t>5 履约检查和问题反馈</w:t>
      </w:r>
      <w:bookmarkEnd w:id="467"/>
      <w:bookmarkEnd w:id="468"/>
      <w:bookmarkEnd w:id="469"/>
    </w:p>
    <w:p w14:paraId="34C6CB5B">
      <w:pPr>
        <w:spacing w:line="560" w:lineRule="exact"/>
        <w:ind w:firstLine="480" w:firstLineChars="200"/>
        <w:rPr>
          <w:rFonts w:hint="eastAsia" w:ascii="宋体" w:hAnsi="宋体" w:eastAsia="宋体" w:cs="宋体"/>
          <w:sz w:val="24"/>
          <w:highlight w:val="none"/>
        </w:rPr>
      </w:pPr>
      <w:bookmarkStart w:id="470" w:name="_Ref467379657"/>
      <w:r>
        <w:rPr>
          <w:rFonts w:hint="eastAsia" w:ascii="宋体" w:hAnsi="宋体" w:eastAsia="宋体" w:cs="宋体"/>
          <w:sz w:val="24"/>
          <w:highlight w:val="none"/>
        </w:rPr>
        <w:t>2.5.1</w:t>
      </w:r>
      <w:bookmarkEnd w:id="470"/>
      <w:bookmarkStart w:id="471" w:name="_Toc186431854"/>
      <w:bookmarkStart w:id="472" w:name="_Toc279701247"/>
      <w:bookmarkStart w:id="473" w:name="_Ref467379793"/>
      <w:bookmarkStart w:id="474" w:name="_Toc487900357"/>
      <w:bookmarkStart w:id="475" w:name="_Ref467379807"/>
      <w:bookmarkStart w:id="476" w:name="_Toc259093676"/>
      <w:r>
        <w:rPr>
          <w:rFonts w:hint="eastAsia" w:ascii="宋体" w:hAnsi="宋体" w:eastAsia="宋体" w:cs="宋体"/>
          <w:sz w:val="24"/>
          <w:highlight w:val="none"/>
        </w:rPr>
        <w:t>甲方有权在其认为必要时，对乙方是否能够按照合同约定交付货物进行履约检查，以确保乙方所交付的货物能够依约满足甲方之项目需求，但不得因履约检查妨碍乙方的正常工作，乙方应予积极配合；</w:t>
      </w:r>
    </w:p>
    <w:p w14:paraId="3A02314D">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2.5.2 合同履行期间，甲方有权将履行过程中出现的问题反馈给乙方，双方当事人应以书面形式约定需要完善和改进的内容</w:t>
      </w:r>
      <w:bookmarkEnd w:id="471"/>
      <w:bookmarkStart w:id="477" w:name="_Toc186431855"/>
      <w:r>
        <w:rPr>
          <w:rFonts w:hint="eastAsia" w:ascii="宋体" w:hAnsi="宋体" w:eastAsia="宋体" w:cs="宋体"/>
          <w:sz w:val="24"/>
          <w:highlight w:val="none"/>
        </w:rPr>
        <w:t>。</w:t>
      </w:r>
    </w:p>
    <w:bookmarkEnd w:id="472"/>
    <w:bookmarkEnd w:id="473"/>
    <w:bookmarkEnd w:id="474"/>
    <w:bookmarkEnd w:id="475"/>
    <w:bookmarkEnd w:id="476"/>
    <w:bookmarkEnd w:id="477"/>
    <w:p w14:paraId="6C0408FD">
      <w:pPr>
        <w:spacing w:line="560" w:lineRule="exact"/>
        <w:ind w:firstLine="482" w:firstLineChars="200"/>
        <w:rPr>
          <w:rFonts w:hint="eastAsia" w:ascii="宋体" w:hAnsi="宋体" w:eastAsia="宋体" w:cs="宋体"/>
          <w:b/>
          <w:sz w:val="24"/>
          <w:highlight w:val="none"/>
        </w:rPr>
      </w:pPr>
      <w:bookmarkStart w:id="478" w:name="_Ref467379852"/>
      <w:bookmarkStart w:id="479" w:name="_Toc487900358"/>
      <w:bookmarkStart w:id="480" w:name="_Ref467379863"/>
      <w:bookmarkStart w:id="481" w:name="_Ref467379923"/>
      <w:bookmarkStart w:id="482" w:name="_Toc279701248"/>
      <w:bookmarkStart w:id="483" w:name="_Toc259093677"/>
      <w:bookmarkStart w:id="484" w:name="_Toc774"/>
      <w:bookmarkStart w:id="485" w:name="_Toc3225"/>
      <w:bookmarkStart w:id="486" w:name="_Toc16110"/>
      <w:r>
        <w:rPr>
          <w:rFonts w:hint="eastAsia" w:ascii="宋体" w:hAnsi="宋体" w:eastAsia="宋体" w:cs="宋体"/>
          <w:b/>
          <w:sz w:val="24"/>
          <w:highlight w:val="none"/>
        </w:rPr>
        <w:t>2.6 技术资料</w:t>
      </w:r>
      <w:bookmarkEnd w:id="478"/>
      <w:bookmarkEnd w:id="479"/>
      <w:bookmarkEnd w:id="480"/>
      <w:bookmarkEnd w:id="481"/>
      <w:bookmarkEnd w:id="482"/>
      <w:bookmarkEnd w:id="483"/>
      <w:r>
        <w:rPr>
          <w:rFonts w:hint="eastAsia" w:ascii="宋体" w:hAnsi="宋体" w:eastAsia="宋体" w:cs="宋体"/>
          <w:b/>
          <w:sz w:val="24"/>
          <w:highlight w:val="none"/>
        </w:rPr>
        <w:t>和保密义务</w:t>
      </w:r>
      <w:bookmarkEnd w:id="484"/>
      <w:bookmarkEnd w:id="485"/>
      <w:bookmarkEnd w:id="486"/>
    </w:p>
    <w:p w14:paraId="60878AB2">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2.6.1 乙方有权依据合同约定和项目需要，向甲方了解有关情况，调阅有关资料等，甲方应予积极配合；</w:t>
      </w:r>
    </w:p>
    <w:p w14:paraId="28C6B9AA">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2.6.2 乙方有义务妥善保管和保护由甲方提供的前款信息和资料等；</w:t>
      </w:r>
    </w:p>
    <w:p w14:paraId="482A6752">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5E441F3A">
      <w:pPr>
        <w:spacing w:line="560" w:lineRule="exact"/>
        <w:ind w:firstLine="482" w:firstLineChars="200"/>
        <w:rPr>
          <w:rFonts w:hint="eastAsia" w:ascii="宋体" w:hAnsi="宋体" w:eastAsia="宋体" w:cs="宋体"/>
          <w:b/>
          <w:sz w:val="24"/>
          <w:highlight w:val="none"/>
        </w:rPr>
      </w:pPr>
      <w:bookmarkStart w:id="487" w:name="_Toc7860"/>
      <w:r>
        <w:rPr>
          <w:rFonts w:hint="eastAsia" w:ascii="宋体" w:hAnsi="宋体" w:eastAsia="宋体" w:cs="宋体"/>
          <w:b/>
          <w:sz w:val="24"/>
          <w:highlight w:val="none"/>
        </w:rPr>
        <w:t>2.7 质量保证</w:t>
      </w:r>
      <w:bookmarkEnd w:id="487"/>
    </w:p>
    <w:p w14:paraId="64ED637B">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2.7.1 乙方应建立和完善履行合同的内部质量保证体系，并提供相关内部规章制度给甲方，以便甲方进行监督检查；</w:t>
      </w:r>
    </w:p>
    <w:p w14:paraId="2971995B">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2.7.2 乙方应保证履行合同的人员数量和素质、软件和硬件设备的配置、场地、环境和设施等满足全面履行合同的要求，并应接受甲方的监督检查。</w:t>
      </w:r>
    </w:p>
    <w:p w14:paraId="5230FE4F">
      <w:pPr>
        <w:spacing w:line="560" w:lineRule="exact"/>
        <w:ind w:firstLine="482" w:firstLineChars="200"/>
        <w:rPr>
          <w:rFonts w:hint="eastAsia" w:ascii="宋体" w:hAnsi="宋体" w:eastAsia="宋体" w:cs="宋体"/>
          <w:b/>
          <w:sz w:val="24"/>
          <w:highlight w:val="none"/>
        </w:rPr>
      </w:pPr>
      <w:bookmarkStart w:id="488" w:name="_Toc17244"/>
      <w:bookmarkStart w:id="489" w:name="_Toc259093681"/>
      <w:bookmarkStart w:id="490" w:name="_Toc487900362"/>
      <w:bookmarkStart w:id="491" w:name="_Toc279701252"/>
      <w:r>
        <w:rPr>
          <w:rFonts w:hint="eastAsia" w:ascii="宋体" w:hAnsi="宋体" w:eastAsia="宋体" w:cs="宋体"/>
          <w:b/>
          <w:sz w:val="24"/>
          <w:highlight w:val="none"/>
        </w:rPr>
        <w:t>2.8 货物的风险负担</w:t>
      </w:r>
      <w:bookmarkEnd w:id="488"/>
    </w:p>
    <w:p w14:paraId="056394B2">
      <w:pPr>
        <w:spacing w:line="560" w:lineRule="exact"/>
        <w:ind w:firstLine="480" w:firstLineChars="200"/>
        <w:rPr>
          <w:rFonts w:hint="eastAsia" w:ascii="宋体" w:hAnsi="宋体" w:eastAsia="宋体" w:cs="宋体"/>
          <w:b/>
          <w:sz w:val="24"/>
          <w:highlight w:val="none"/>
        </w:rPr>
      </w:pPr>
      <w:r>
        <w:rPr>
          <w:rFonts w:hint="eastAsia" w:ascii="宋体" w:hAnsi="宋体" w:eastAsia="宋体" w:cs="宋体"/>
          <w:sz w:val="24"/>
          <w:highlight w:val="none"/>
        </w:rPr>
        <w:t>货物或者在途货物或者交付给第一承运人后的货物毁损、灭失的风险负担详见</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w:t>
      </w:r>
    </w:p>
    <w:p w14:paraId="593CCB19">
      <w:pPr>
        <w:spacing w:line="560" w:lineRule="exact"/>
        <w:ind w:firstLine="482" w:firstLineChars="200"/>
        <w:rPr>
          <w:rFonts w:hint="eastAsia" w:ascii="宋体" w:hAnsi="宋体" w:eastAsia="宋体" w:cs="宋体"/>
          <w:b/>
          <w:sz w:val="24"/>
          <w:highlight w:val="none"/>
        </w:rPr>
      </w:pPr>
      <w:bookmarkStart w:id="492" w:name="_Toc14055"/>
      <w:r>
        <w:rPr>
          <w:rFonts w:hint="eastAsia" w:ascii="宋体" w:hAnsi="宋体" w:eastAsia="宋体" w:cs="宋体"/>
          <w:b/>
          <w:sz w:val="24"/>
          <w:highlight w:val="none"/>
        </w:rPr>
        <w:t>2.9 延迟交货</w:t>
      </w:r>
      <w:bookmarkEnd w:id="489"/>
      <w:bookmarkEnd w:id="490"/>
      <w:bookmarkEnd w:id="491"/>
      <w:bookmarkEnd w:id="492"/>
    </w:p>
    <w:p w14:paraId="302C8E87">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14:paraId="235F92F5">
      <w:pPr>
        <w:spacing w:line="560" w:lineRule="exact"/>
        <w:ind w:firstLine="482" w:firstLineChars="200"/>
        <w:rPr>
          <w:rFonts w:hint="eastAsia" w:ascii="宋体" w:hAnsi="宋体" w:eastAsia="宋体" w:cs="宋体"/>
          <w:b/>
          <w:sz w:val="24"/>
          <w:highlight w:val="none"/>
        </w:rPr>
      </w:pPr>
      <w:bookmarkStart w:id="493" w:name="_Toc7502"/>
      <w:bookmarkStart w:id="494" w:name="_Ref467378121"/>
      <w:bookmarkStart w:id="495" w:name="_Toc279701254"/>
      <w:bookmarkStart w:id="496" w:name="_Toc487900364"/>
      <w:bookmarkStart w:id="497" w:name="_Toc259093683"/>
      <w:r>
        <w:rPr>
          <w:rFonts w:hint="eastAsia" w:ascii="宋体" w:hAnsi="宋体" w:eastAsia="宋体" w:cs="宋体"/>
          <w:b/>
          <w:sz w:val="24"/>
          <w:highlight w:val="none"/>
        </w:rPr>
        <w:t>2.10 合同变更</w:t>
      </w:r>
      <w:bookmarkEnd w:id="493"/>
    </w:p>
    <w:p w14:paraId="31BD15A5">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合同继续履行将损害国家利益和社会公共利益的，双方当事人应当以书面形式变更合同。有过错的一方应当承担赔偿责任，双方当事人都有过错的，各自承担相应的责任。</w:t>
      </w:r>
      <w:bookmarkStart w:id="498" w:name="_Toc259093688"/>
      <w:bookmarkStart w:id="499" w:name="_Toc279701259"/>
      <w:bookmarkStart w:id="500" w:name="_Toc487900369"/>
    </w:p>
    <w:p w14:paraId="3D28163A">
      <w:pPr>
        <w:spacing w:line="560" w:lineRule="exact"/>
        <w:ind w:firstLine="482" w:firstLineChars="200"/>
        <w:rPr>
          <w:rFonts w:hint="eastAsia" w:ascii="宋体" w:hAnsi="宋体" w:eastAsia="宋体" w:cs="宋体"/>
          <w:b/>
          <w:sz w:val="24"/>
          <w:highlight w:val="none"/>
        </w:rPr>
      </w:pPr>
      <w:bookmarkStart w:id="501" w:name="_Toc10366"/>
      <w:bookmarkStart w:id="502" w:name="_Toc22955"/>
      <w:bookmarkStart w:id="503" w:name="_Toc15237"/>
      <w:r>
        <w:rPr>
          <w:rFonts w:hint="eastAsia" w:ascii="宋体" w:hAnsi="宋体" w:eastAsia="宋体" w:cs="宋体"/>
          <w:b/>
          <w:sz w:val="24"/>
          <w:highlight w:val="none"/>
        </w:rPr>
        <w:t>2.11 合同转让</w:t>
      </w:r>
      <w:bookmarkEnd w:id="498"/>
      <w:bookmarkEnd w:id="499"/>
      <w:bookmarkEnd w:id="500"/>
      <w:r>
        <w:rPr>
          <w:rFonts w:hint="eastAsia" w:ascii="宋体" w:hAnsi="宋体" w:eastAsia="宋体" w:cs="宋体"/>
          <w:b/>
          <w:sz w:val="24"/>
          <w:highlight w:val="none"/>
        </w:rPr>
        <w:t>和分包</w:t>
      </w:r>
      <w:bookmarkEnd w:id="501"/>
      <w:bookmarkEnd w:id="502"/>
      <w:bookmarkEnd w:id="503"/>
    </w:p>
    <w:p w14:paraId="40221F20">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2.11.1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66CFF130">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2.11.2乙方采取分包方式履行合同的，甲方可直接向分包供应商支付款项。</w:t>
      </w:r>
    </w:p>
    <w:p w14:paraId="4E1CDA3E">
      <w:pPr>
        <w:spacing w:line="560" w:lineRule="exact"/>
        <w:ind w:firstLine="482" w:firstLineChars="200"/>
        <w:rPr>
          <w:rFonts w:hint="eastAsia" w:ascii="宋体" w:hAnsi="宋体" w:eastAsia="宋体" w:cs="宋体"/>
          <w:b/>
          <w:sz w:val="24"/>
          <w:highlight w:val="none"/>
        </w:rPr>
      </w:pPr>
      <w:bookmarkStart w:id="504" w:name="_Toc14066"/>
      <w:bookmarkStart w:id="505" w:name="_Toc13566"/>
      <w:bookmarkStart w:id="506" w:name="_Toc16508"/>
      <w:r>
        <w:rPr>
          <w:rFonts w:hint="eastAsia" w:ascii="宋体" w:hAnsi="宋体" w:eastAsia="宋体" w:cs="宋体"/>
          <w:b/>
          <w:sz w:val="24"/>
          <w:highlight w:val="none"/>
        </w:rPr>
        <w:t>2.12 不可抗力</w:t>
      </w:r>
      <w:bookmarkEnd w:id="504"/>
      <w:bookmarkEnd w:id="505"/>
      <w:bookmarkEnd w:id="506"/>
    </w:p>
    <w:p w14:paraId="55661C2E">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2.12.1如果任何一方遭遇法律规定的不可抗力，致使合同履行受阻时，履行合同的期限应予延长，延长的期限应相当于不可抗力所影响的时间；</w:t>
      </w:r>
    </w:p>
    <w:p w14:paraId="03CB5116">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2.12.2 因不可抗力致使不能实现合同目的的，当事人可以解除合同；</w:t>
      </w:r>
    </w:p>
    <w:p w14:paraId="224ED859">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2.12.3 因不可抗力致使合同有变更必要的，双方当事人应在</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约定时间内以书面形式变更合同；</w:t>
      </w:r>
    </w:p>
    <w:p w14:paraId="0113B13D">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2.12.4受不可抗力影响的一方在不可抗力发生后，应在</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约定时间内以书面形式通知对方当事人，并在</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约定时间内，将有关部门出具的证明文件送达对方当事人。</w:t>
      </w:r>
    </w:p>
    <w:p w14:paraId="3A5AABC9">
      <w:pPr>
        <w:spacing w:line="560" w:lineRule="exact"/>
        <w:ind w:firstLine="482" w:firstLineChars="200"/>
        <w:rPr>
          <w:rFonts w:hint="eastAsia" w:ascii="宋体" w:hAnsi="宋体" w:eastAsia="宋体" w:cs="宋体"/>
          <w:b/>
          <w:sz w:val="24"/>
          <w:highlight w:val="none"/>
        </w:rPr>
      </w:pPr>
      <w:bookmarkStart w:id="507" w:name="_Toc30676"/>
      <w:bookmarkStart w:id="508" w:name="_Toc689"/>
      <w:bookmarkStart w:id="509" w:name="_Toc487900365"/>
      <w:bookmarkStart w:id="510" w:name="_Toc259093684"/>
      <w:bookmarkStart w:id="511" w:name="_Toc279701255"/>
      <w:bookmarkStart w:id="512" w:name="_Toc6969"/>
      <w:r>
        <w:rPr>
          <w:rFonts w:hint="eastAsia" w:ascii="宋体" w:hAnsi="宋体" w:eastAsia="宋体" w:cs="宋体"/>
          <w:b/>
          <w:sz w:val="24"/>
          <w:highlight w:val="none"/>
        </w:rPr>
        <w:t>2.13 税费</w:t>
      </w:r>
      <w:bookmarkEnd w:id="507"/>
      <w:bookmarkEnd w:id="508"/>
      <w:bookmarkEnd w:id="509"/>
      <w:bookmarkEnd w:id="510"/>
      <w:bookmarkEnd w:id="511"/>
      <w:bookmarkEnd w:id="512"/>
    </w:p>
    <w:p w14:paraId="5B42893A">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与合同有关的一切税费，均按照中华人民共和国法律的相关规定。</w:t>
      </w:r>
    </w:p>
    <w:p w14:paraId="2C53532C">
      <w:pPr>
        <w:spacing w:line="560" w:lineRule="exact"/>
        <w:ind w:firstLine="482" w:firstLineChars="200"/>
        <w:rPr>
          <w:rFonts w:hint="eastAsia" w:ascii="宋体" w:hAnsi="宋体" w:eastAsia="宋体" w:cs="宋体"/>
          <w:b/>
          <w:sz w:val="24"/>
          <w:highlight w:val="none"/>
        </w:rPr>
      </w:pPr>
      <w:bookmarkStart w:id="513" w:name="_Toc8298"/>
      <w:bookmarkStart w:id="514" w:name="_Toc16959"/>
      <w:bookmarkStart w:id="515" w:name="_Toc279701258"/>
      <w:bookmarkStart w:id="516" w:name="_Toc259093687"/>
      <w:bookmarkStart w:id="517" w:name="_Toc7102"/>
      <w:bookmarkStart w:id="518" w:name="_Toc487900368"/>
      <w:r>
        <w:rPr>
          <w:rFonts w:hint="eastAsia" w:ascii="宋体" w:hAnsi="宋体" w:eastAsia="宋体" w:cs="宋体"/>
          <w:b/>
          <w:sz w:val="24"/>
          <w:highlight w:val="none"/>
        </w:rPr>
        <w:t>2.14乙方破产</w:t>
      </w:r>
      <w:bookmarkEnd w:id="513"/>
      <w:bookmarkEnd w:id="514"/>
      <w:bookmarkEnd w:id="515"/>
      <w:bookmarkEnd w:id="516"/>
      <w:bookmarkEnd w:id="517"/>
      <w:bookmarkEnd w:id="518"/>
    </w:p>
    <w:p w14:paraId="5AB503B7">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63257D2C">
      <w:pPr>
        <w:spacing w:line="560" w:lineRule="exact"/>
        <w:ind w:firstLine="482" w:firstLineChars="200"/>
        <w:rPr>
          <w:rFonts w:hint="eastAsia" w:ascii="宋体" w:hAnsi="宋体" w:eastAsia="宋体" w:cs="宋体"/>
          <w:b/>
          <w:sz w:val="24"/>
          <w:highlight w:val="none"/>
        </w:rPr>
      </w:pPr>
      <w:bookmarkStart w:id="519" w:name="_Toc29333"/>
      <w:bookmarkStart w:id="520" w:name="_Toc6134"/>
      <w:bookmarkStart w:id="521" w:name="_Toc15387"/>
      <w:r>
        <w:rPr>
          <w:rFonts w:hint="eastAsia" w:ascii="宋体" w:hAnsi="宋体" w:eastAsia="宋体" w:cs="宋体"/>
          <w:b/>
          <w:sz w:val="24"/>
          <w:highlight w:val="none"/>
        </w:rPr>
        <w:t>2.15 合同中止、终止</w:t>
      </w:r>
      <w:bookmarkEnd w:id="519"/>
      <w:bookmarkEnd w:id="520"/>
      <w:bookmarkEnd w:id="521"/>
    </w:p>
    <w:p w14:paraId="26D8E76D">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2.15.1 双方当事人不得擅自中止或者终止合同；</w:t>
      </w:r>
    </w:p>
    <w:p w14:paraId="2C728216">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2.15.2合同继续履行将损害国家利益和社会公共利益的，双方当事人应当中止或者终止合同。有过错的一方应当承担赔偿责任，双方当事人都有过错的，各自承担相应的责任。</w:t>
      </w:r>
    </w:p>
    <w:p w14:paraId="222A9786">
      <w:pPr>
        <w:spacing w:line="560" w:lineRule="exact"/>
        <w:ind w:firstLine="482" w:firstLineChars="200"/>
        <w:rPr>
          <w:rFonts w:hint="eastAsia" w:ascii="宋体" w:hAnsi="宋体" w:eastAsia="宋体" w:cs="宋体"/>
          <w:b/>
          <w:sz w:val="24"/>
          <w:highlight w:val="none"/>
        </w:rPr>
      </w:pPr>
      <w:bookmarkStart w:id="522" w:name="_Toc6596"/>
      <w:bookmarkStart w:id="523" w:name="_Toc1125"/>
      <w:bookmarkStart w:id="524" w:name="_Toc14563"/>
      <w:r>
        <w:rPr>
          <w:rFonts w:hint="eastAsia" w:ascii="宋体" w:hAnsi="宋体" w:eastAsia="宋体" w:cs="宋体"/>
          <w:b/>
          <w:sz w:val="24"/>
          <w:highlight w:val="none"/>
        </w:rPr>
        <w:t>2.16检验和验收</w:t>
      </w:r>
      <w:bookmarkEnd w:id="522"/>
      <w:bookmarkEnd w:id="523"/>
      <w:bookmarkEnd w:id="524"/>
    </w:p>
    <w:p w14:paraId="0CC2F50F">
      <w:pPr>
        <w:tabs>
          <w:tab w:val="left" w:pos="360"/>
          <w:tab w:val="left" w:pos="540"/>
          <w:tab w:val="left" w:pos="1080"/>
        </w:tabs>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2.16.1货物交付前，乙方应对货物的质量、数量等方面进行详细、全面的检验，并向甲方出具证明货物符合合同约定的文件；货物交付时，乙方在</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约定时间内组织验收，并可依法邀请相关方参加，验收应出具验收书。</w:t>
      </w:r>
    </w:p>
    <w:p w14:paraId="64094F9F">
      <w:pPr>
        <w:tabs>
          <w:tab w:val="left" w:pos="360"/>
          <w:tab w:val="left" w:pos="540"/>
          <w:tab w:val="left" w:pos="1080"/>
        </w:tabs>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2.16.2合同期满或者履行完毕后，甲方有权组织（包括依法邀请国家认可的质量检测机构参加）对乙方履约的验收，即：按照合同约定的技术、服务、安全标准，组织对每一项技术、服务、安全标准的履约情况的验收，并出具验收书。</w:t>
      </w:r>
    </w:p>
    <w:p w14:paraId="7A4683BE">
      <w:pPr>
        <w:tabs>
          <w:tab w:val="left" w:pos="360"/>
          <w:tab w:val="left" w:pos="540"/>
          <w:tab w:val="left" w:pos="1080"/>
        </w:tabs>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2.16.3 检验和验收标准、程序等具体内容以及前述验收书的效力详见</w:t>
      </w:r>
      <w:r>
        <w:rPr>
          <w:rFonts w:hint="eastAsia" w:ascii="宋体" w:hAnsi="宋体" w:eastAsia="宋体" w:cs="宋体"/>
          <w:b/>
          <w:i/>
          <w:sz w:val="24"/>
          <w:highlight w:val="none"/>
          <w:u w:val="single"/>
        </w:rPr>
        <w:t>合同专用条款</w:t>
      </w:r>
      <w:r>
        <w:rPr>
          <w:rFonts w:hint="eastAsia" w:ascii="宋体" w:hAnsi="宋体" w:eastAsia="宋体" w:cs="宋体"/>
          <w:i/>
          <w:sz w:val="24"/>
          <w:highlight w:val="none"/>
        </w:rPr>
        <w:t>。</w:t>
      </w:r>
    </w:p>
    <w:bookmarkEnd w:id="494"/>
    <w:bookmarkEnd w:id="495"/>
    <w:bookmarkEnd w:id="496"/>
    <w:bookmarkEnd w:id="497"/>
    <w:p w14:paraId="47608BF5">
      <w:pPr>
        <w:spacing w:line="560" w:lineRule="exact"/>
        <w:ind w:firstLine="482" w:firstLineChars="200"/>
        <w:rPr>
          <w:rFonts w:hint="eastAsia" w:ascii="宋体" w:hAnsi="宋体" w:eastAsia="宋体" w:cs="宋体"/>
          <w:b/>
          <w:sz w:val="24"/>
          <w:highlight w:val="none"/>
        </w:rPr>
      </w:pPr>
      <w:bookmarkStart w:id="525" w:name="_Toc279701261"/>
      <w:bookmarkStart w:id="526" w:name="_Toc259093690"/>
      <w:bookmarkStart w:id="527" w:name="_Toc487900371"/>
      <w:bookmarkStart w:id="528" w:name="_Toc25182"/>
      <w:bookmarkStart w:id="529" w:name="_Toc11284"/>
      <w:bookmarkStart w:id="530" w:name="_Toc19604"/>
      <w:r>
        <w:rPr>
          <w:rFonts w:hint="eastAsia" w:ascii="宋体" w:hAnsi="宋体" w:eastAsia="宋体" w:cs="宋体"/>
          <w:b/>
          <w:sz w:val="24"/>
          <w:highlight w:val="none"/>
        </w:rPr>
        <w:t>2.17 通知</w:t>
      </w:r>
      <w:bookmarkEnd w:id="525"/>
      <w:bookmarkEnd w:id="526"/>
      <w:bookmarkEnd w:id="527"/>
      <w:r>
        <w:rPr>
          <w:rFonts w:hint="eastAsia" w:ascii="宋体" w:hAnsi="宋体" w:eastAsia="宋体" w:cs="宋体"/>
          <w:b/>
          <w:sz w:val="24"/>
          <w:highlight w:val="none"/>
        </w:rPr>
        <w:t>和送达</w:t>
      </w:r>
      <w:bookmarkEnd w:id="528"/>
      <w:bookmarkEnd w:id="529"/>
      <w:bookmarkEnd w:id="530"/>
    </w:p>
    <w:p w14:paraId="61FAD8D5">
      <w:pPr>
        <w:spacing w:line="560" w:lineRule="exact"/>
        <w:ind w:firstLine="480" w:firstLineChars="200"/>
        <w:rPr>
          <w:rFonts w:hint="eastAsia" w:ascii="宋体" w:hAnsi="宋体" w:eastAsia="宋体" w:cs="宋体"/>
          <w:sz w:val="24"/>
          <w:highlight w:val="none"/>
        </w:rPr>
      </w:pPr>
      <w:bookmarkStart w:id="531" w:name="_Toc3135"/>
      <w:bookmarkStart w:id="532" w:name="_Toc6698"/>
      <w:bookmarkStart w:id="533" w:name="_Toc487900372"/>
      <w:bookmarkStart w:id="534" w:name="_Toc279701262"/>
      <w:bookmarkStart w:id="535" w:name="_Toc259093691"/>
      <w:r>
        <w:rPr>
          <w:rFonts w:hint="eastAsia" w:ascii="宋体" w:hAnsi="宋体" w:eastAsia="宋体" w:cs="宋体"/>
          <w:sz w:val="24"/>
          <w:highlight w:val="none"/>
        </w:rPr>
        <w:t xml:space="preserve">2.17.1任何一方因履行合同而以合同第一部分尾部所列明的传真或电子邮件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发出的所有通知、文件、材料，均视为已向对方当事人送达；任何一方变更上述送达方式或者地址的，应于</w:t>
      </w:r>
      <w:r>
        <w:rPr>
          <w:rFonts w:hint="eastAsia" w:ascii="宋体" w:hAnsi="宋体" w:eastAsia="宋体" w:cs="宋体"/>
          <w:sz w:val="24"/>
          <w:highlight w:val="none"/>
          <w:u w:val="single"/>
        </w:rPr>
        <w:t>3</w:t>
      </w:r>
      <w:r>
        <w:rPr>
          <w:rFonts w:hint="eastAsia" w:ascii="宋体" w:hAnsi="宋体" w:eastAsia="宋体" w:cs="宋体"/>
          <w:sz w:val="24"/>
          <w:highlight w:val="none"/>
        </w:rPr>
        <w:t>个工作日内书面通知对方当事人，在对方当事人收到有关变更通知之前，变更前的约定送达方式或者地址仍视为有效。</w:t>
      </w:r>
      <w:bookmarkEnd w:id="531"/>
      <w:bookmarkEnd w:id="532"/>
    </w:p>
    <w:p w14:paraId="1930553A">
      <w:pPr>
        <w:spacing w:line="560" w:lineRule="exact"/>
        <w:ind w:firstLine="480" w:firstLineChars="200"/>
        <w:rPr>
          <w:rFonts w:hint="eastAsia" w:ascii="宋体" w:hAnsi="宋体" w:eastAsia="宋体" w:cs="宋体"/>
          <w:sz w:val="24"/>
          <w:highlight w:val="none"/>
        </w:rPr>
      </w:pPr>
      <w:bookmarkStart w:id="536" w:name="_Toc23294"/>
      <w:bookmarkStart w:id="537" w:name="_Toc23128"/>
      <w:r>
        <w:rPr>
          <w:rFonts w:hint="eastAsia" w:ascii="宋体" w:hAnsi="宋体" w:eastAsia="宋体" w:cs="宋体"/>
          <w:sz w:val="24"/>
          <w:highlight w:val="none"/>
        </w:rPr>
        <w:t>2.17.2以当面交付方式送达的，交付之时视为送达；以电子邮件方式送达的，发出电子邮件之时视为送达；以传真方式送达的，发出传真之时视为送达；以邮寄方式送达的，邮件挂号寄出或者交邮之日之次日视为送达。</w:t>
      </w:r>
      <w:bookmarkEnd w:id="536"/>
      <w:bookmarkEnd w:id="537"/>
    </w:p>
    <w:p w14:paraId="7C541EF6">
      <w:pPr>
        <w:spacing w:line="560" w:lineRule="exact"/>
        <w:ind w:firstLine="482" w:firstLineChars="200"/>
        <w:rPr>
          <w:rFonts w:hint="eastAsia" w:ascii="宋体" w:hAnsi="宋体" w:eastAsia="宋体" w:cs="宋体"/>
          <w:b/>
          <w:sz w:val="24"/>
          <w:highlight w:val="none"/>
        </w:rPr>
      </w:pPr>
      <w:bookmarkStart w:id="538" w:name="_Toc4355"/>
      <w:bookmarkStart w:id="539" w:name="_Toc30599"/>
      <w:bookmarkStart w:id="540" w:name="_Toc18540"/>
      <w:r>
        <w:rPr>
          <w:rFonts w:hint="eastAsia" w:ascii="宋体" w:hAnsi="宋体" w:eastAsia="宋体" w:cs="宋体"/>
          <w:b/>
          <w:sz w:val="24"/>
          <w:highlight w:val="none"/>
        </w:rPr>
        <w:t>2.18 计量单位</w:t>
      </w:r>
      <w:bookmarkEnd w:id="533"/>
      <w:bookmarkEnd w:id="534"/>
      <w:bookmarkEnd w:id="535"/>
      <w:bookmarkEnd w:id="538"/>
      <w:bookmarkEnd w:id="539"/>
      <w:bookmarkEnd w:id="540"/>
    </w:p>
    <w:p w14:paraId="45093443">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除技术规范中另有规定外,合同的计量单位均使用国家法定计量单位。</w:t>
      </w:r>
    </w:p>
    <w:p w14:paraId="1808CAD0">
      <w:pPr>
        <w:spacing w:line="560" w:lineRule="exact"/>
        <w:ind w:firstLine="482" w:firstLineChars="200"/>
        <w:rPr>
          <w:rFonts w:hint="eastAsia" w:ascii="宋体" w:hAnsi="宋体" w:eastAsia="宋体" w:cs="宋体"/>
          <w:b/>
          <w:sz w:val="24"/>
          <w:highlight w:val="none"/>
        </w:rPr>
      </w:pPr>
      <w:bookmarkStart w:id="541" w:name="_Toc259093692"/>
      <w:bookmarkStart w:id="542" w:name="_Toc487900373"/>
      <w:bookmarkStart w:id="543" w:name="_Toc10330"/>
      <w:bookmarkStart w:id="544" w:name="_Toc279701263"/>
      <w:bookmarkStart w:id="545" w:name="_Toc12773"/>
      <w:bookmarkStart w:id="546" w:name="_Toc18567"/>
      <w:r>
        <w:rPr>
          <w:rFonts w:hint="eastAsia" w:ascii="宋体" w:hAnsi="宋体" w:eastAsia="宋体" w:cs="宋体"/>
          <w:b/>
          <w:sz w:val="24"/>
          <w:highlight w:val="none"/>
        </w:rPr>
        <w:t>2.19 合同使用的文字和适用的法律</w:t>
      </w:r>
      <w:bookmarkEnd w:id="541"/>
      <w:bookmarkEnd w:id="542"/>
      <w:bookmarkEnd w:id="543"/>
      <w:bookmarkEnd w:id="544"/>
      <w:bookmarkEnd w:id="545"/>
      <w:bookmarkEnd w:id="546"/>
    </w:p>
    <w:p w14:paraId="43FA002B">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2.19.1 合同使用汉语书就、变更和解释；</w:t>
      </w:r>
    </w:p>
    <w:p w14:paraId="5DDBD37C">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2.19.2 合同适用中华人民共和国法律。</w:t>
      </w:r>
    </w:p>
    <w:p w14:paraId="44EE64F7">
      <w:pPr>
        <w:spacing w:line="560" w:lineRule="exact"/>
        <w:ind w:firstLine="482" w:firstLineChars="200"/>
        <w:rPr>
          <w:rFonts w:hint="eastAsia" w:ascii="宋体" w:hAnsi="宋体" w:eastAsia="宋体" w:cs="宋体"/>
          <w:b/>
          <w:sz w:val="24"/>
          <w:highlight w:val="none"/>
        </w:rPr>
      </w:pPr>
      <w:bookmarkStart w:id="547" w:name="_Toc12004"/>
      <w:bookmarkStart w:id="548" w:name="_Toc259093693"/>
      <w:bookmarkStart w:id="549" w:name="_Toc3148"/>
      <w:bookmarkStart w:id="550" w:name="_Toc16673"/>
      <w:bookmarkStart w:id="551" w:name="_Toc279701264"/>
      <w:bookmarkStart w:id="552" w:name="_Toc487900374"/>
      <w:r>
        <w:rPr>
          <w:rFonts w:hint="eastAsia" w:ascii="宋体" w:hAnsi="宋体" w:eastAsia="宋体" w:cs="宋体"/>
          <w:b/>
          <w:sz w:val="24"/>
          <w:highlight w:val="none"/>
        </w:rPr>
        <w:t>2.20 履约保证金</w:t>
      </w:r>
      <w:bookmarkEnd w:id="547"/>
      <w:bookmarkEnd w:id="548"/>
      <w:bookmarkEnd w:id="549"/>
      <w:bookmarkEnd w:id="550"/>
      <w:bookmarkEnd w:id="551"/>
    </w:p>
    <w:p w14:paraId="462EC819">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2.20.1 采购文件要求乙方提交履约保证金的，乙方应按合同专用条款约定的方式，以支票、汇票、本票或者金融机构、担保机构出具的保函等非现金形式，提交不超过合同金额1%的履约保证金；鼓励和支持乙方以银行、保险公司出具的保函形式提供履约保证。</w:t>
      </w:r>
    </w:p>
    <w:p w14:paraId="39A89C78">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2.20.2  履约保证金在</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约定期间内不予退还。乙方在前述约定期间届满前能履行完合同约定义务事项的，甲方在前述约定期间届满之日起</w:t>
      </w:r>
      <w:r>
        <w:rPr>
          <w:rFonts w:hint="eastAsia" w:ascii="宋体" w:hAnsi="宋体" w:eastAsia="宋体" w:cs="宋体"/>
          <w:sz w:val="24"/>
          <w:highlight w:val="none"/>
          <w:u w:val="single"/>
        </w:rPr>
        <w:t xml:space="preserve"> 5 </w:t>
      </w:r>
      <w:r>
        <w:rPr>
          <w:rFonts w:hint="eastAsia" w:ascii="宋体" w:hAnsi="宋体" w:eastAsia="宋体" w:cs="宋体"/>
          <w:sz w:val="24"/>
          <w:highlight w:val="none"/>
        </w:rPr>
        <w:t>个工作日内，按</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约定的方式将履约保证金退还乙方，逾期退还的，乙方可要求甲方支付违约金，违约金按每迟延退还一日的应退还而未退还金额的</w:t>
      </w:r>
      <w:r>
        <w:rPr>
          <w:rFonts w:hint="eastAsia" w:ascii="宋体" w:hAnsi="宋体" w:eastAsia="宋体" w:cs="宋体"/>
          <w:sz w:val="24"/>
          <w:highlight w:val="none"/>
          <w:u w:val="single"/>
        </w:rPr>
        <w:t xml:space="preserve">  0.05  </w:t>
      </w:r>
      <w:r>
        <w:rPr>
          <w:rFonts w:hint="eastAsia" w:ascii="宋体" w:hAnsi="宋体" w:eastAsia="宋体" w:cs="宋体"/>
          <w:sz w:val="24"/>
          <w:highlight w:val="none"/>
        </w:rPr>
        <w:t>%计算，最高限额为本合同履约保证金的</w:t>
      </w:r>
      <w:r>
        <w:rPr>
          <w:rFonts w:hint="eastAsia" w:ascii="宋体" w:hAnsi="宋体" w:eastAsia="宋体" w:cs="宋体"/>
          <w:sz w:val="24"/>
          <w:highlight w:val="none"/>
          <w:u w:val="single"/>
        </w:rPr>
        <w:t xml:space="preserve">  20   </w:t>
      </w:r>
      <w:r>
        <w:rPr>
          <w:rFonts w:hint="eastAsia" w:ascii="宋体" w:hAnsi="宋体" w:eastAsia="宋体" w:cs="宋体"/>
          <w:sz w:val="24"/>
          <w:highlight w:val="none"/>
        </w:rPr>
        <w:t xml:space="preserve">%； </w:t>
      </w:r>
    </w:p>
    <w:p w14:paraId="3F47CE39">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2.20.3 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3FB8146C">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2.20.4甲方根据杭州市政府采购网公布的供应商履约评价情况减免履约保证金。乙方履约验收评价总分为100分的，甲方免收履约保证金；评价总分在90分以上的，收取履约保证金为合同金额1%；评价总分在不满90分或者暂无评分的，收取履约保证金为合同金额1%。</w:t>
      </w:r>
    </w:p>
    <w:p w14:paraId="271FAB17">
      <w:pPr>
        <w:spacing w:line="560" w:lineRule="exact"/>
        <w:ind w:firstLine="480" w:firstLineChars="200"/>
        <w:rPr>
          <w:rFonts w:hint="eastAsia" w:ascii="宋体" w:hAnsi="宋体" w:eastAsia="宋体" w:cs="宋体"/>
          <w:highlight w:val="none"/>
        </w:rPr>
      </w:pPr>
      <w:r>
        <w:rPr>
          <w:rFonts w:hint="eastAsia" w:ascii="宋体" w:hAnsi="宋体" w:eastAsia="宋体" w:cs="宋体"/>
          <w:sz w:val="24"/>
          <w:highlight w:val="none"/>
        </w:rPr>
        <w:t>2.20.5甲方在乙方履行完合同约定义务事项后及时退还，延迟退还的，应当按照合同约定和法律规定承担相应的赔偿责任。</w:t>
      </w:r>
    </w:p>
    <w:p w14:paraId="7DDB06CB">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2.21对于因甲方原因导致变更、中止或者终止政府采购合同的，甲方应当依照合同约定对供应商受到的损失予以赔偿或者补偿。</w:t>
      </w:r>
    </w:p>
    <w:bookmarkEnd w:id="552"/>
    <w:p w14:paraId="078EF6CB">
      <w:pPr>
        <w:spacing w:line="560" w:lineRule="exact"/>
        <w:ind w:firstLine="482" w:firstLineChars="200"/>
        <w:rPr>
          <w:rFonts w:hint="eastAsia" w:ascii="宋体" w:hAnsi="宋体" w:eastAsia="宋体" w:cs="宋体"/>
          <w:b/>
          <w:sz w:val="24"/>
          <w:highlight w:val="none"/>
        </w:rPr>
      </w:pPr>
      <w:bookmarkStart w:id="553" w:name="_Toc19890"/>
      <w:bookmarkStart w:id="554" w:name="_Toc6885"/>
      <w:bookmarkStart w:id="555" w:name="_Toc14001"/>
      <w:r>
        <w:rPr>
          <w:rFonts w:hint="eastAsia" w:ascii="宋体" w:hAnsi="宋体" w:eastAsia="宋体" w:cs="宋体"/>
          <w:b/>
          <w:sz w:val="24"/>
          <w:highlight w:val="none"/>
        </w:rPr>
        <w:t>2.22合同份数</w:t>
      </w:r>
      <w:bookmarkEnd w:id="553"/>
      <w:bookmarkEnd w:id="554"/>
      <w:bookmarkEnd w:id="555"/>
    </w:p>
    <w:p w14:paraId="3301F87A">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合同份数按</w:t>
      </w:r>
      <w:r>
        <w:rPr>
          <w:rFonts w:hint="eastAsia" w:ascii="宋体" w:hAnsi="宋体" w:eastAsia="宋体" w:cs="宋体"/>
          <w:b/>
          <w:i/>
          <w:sz w:val="24"/>
          <w:highlight w:val="none"/>
          <w:u w:val="single"/>
        </w:rPr>
        <w:t>合同专用条款</w:t>
      </w:r>
      <w:r>
        <w:rPr>
          <w:rFonts w:hint="eastAsia" w:ascii="宋体" w:hAnsi="宋体" w:eastAsia="宋体" w:cs="宋体"/>
          <w:sz w:val="24"/>
          <w:highlight w:val="none"/>
        </w:rPr>
        <w:t>规定，每份均具有同等法律效力。</w:t>
      </w:r>
    </w:p>
    <w:p w14:paraId="74D7009E">
      <w:pPr>
        <w:pStyle w:val="699"/>
        <w:spacing w:line="560" w:lineRule="exact"/>
        <w:jc w:val="center"/>
        <w:rPr>
          <w:rFonts w:hint="eastAsia" w:ascii="宋体" w:hAnsi="宋体" w:eastAsia="宋体" w:cs="宋体"/>
          <w:b/>
          <w:highlight w:val="none"/>
        </w:rPr>
      </w:pPr>
      <w:r>
        <w:rPr>
          <w:rFonts w:hint="eastAsia" w:ascii="宋体" w:hAnsi="宋体" w:eastAsia="宋体" w:cs="宋体"/>
          <w:kern w:val="0"/>
          <w:highlight w:val="none"/>
        </w:rPr>
        <w:br w:type="page"/>
      </w:r>
      <w:bookmarkStart w:id="556" w:name="_Toc331685784"/>
      <w:r>
        <w:rPr>
          <w:rFonts w:hint="eastAsia" w:ascii="宋体" w:hAnsi="宋体" w:eastAsia="宋体" w:cs="宋体"/>
          <w:b/>
          <w:highlight w:val="none"/>
        </w:rPr>
        <w:t xml:space="preserve"> </w:t>
      </w:r>
      <w:bookmarkEnd w:id="556"/>
      <w:r>
        <w:rPr>
          <w:rFonts w:hint="eastAsia" w:ascii="宋体" w:hAnsi="宋体" w:eastAsia="宋体" w:cs="宋体"/>
          <w:b/>
          <w:highlight w:val="none"/>
        </w:rPr>
        <w:t>第三部分  合同专用条款</w:t>
      </w:r>
    </w:p>
    <w:p w14:paraId="1EDDBB6C">
      <w:pPr>
        <w:spacing w:line="560" w:lineRule="exact"/>
        <w:ind w:left="-420" w:leftChars="-200" w:right="-420" w:rightChars="-200" w:firstLine="480" w:firstLineChars="200"/>
        <w:rPr>
          <w:rFonts w:hint="eastAsia" w:ascii="宋体" w:hAnsi="宋体" w:eastAsia="宋体" w:cs="宋体"/>
          <w:highlight w:val="none"/>
        </w:rPr>
      </w:pPr>
      <w:r>
        <w:rPr>
          <w:rFonts w:hint="eastAsia" w:ascii="宋体" w:hAnsi="宋体" w:eastAsia="宋体" w:cs="宋体"/>
          <w:sz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62"/>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955"/>
        <w:gridCol w:w="8171"/>
      </w:tblGrid>
      <w:tr w14:paraId="157B6A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523" w:type="pct"/>
            <w:tcBorders>
              <w:left w:val="single" w:color="auto" w:sz="4" w:space="0"/>
            </w:tcBorders>
            <w:vAlign w:val="center"/>
          </w:tcPr>
          <w:p w14:paraId="036BEC7A">
            <w:pPr>
              <w:spacing w:line="360" w:lineRule="auto"/>
              <w:jc w:val="center"/>
              <w:rPr>
                <w:rFonts w:hint="eastAsia" w:ascii="宋体" w:hAnsi="宋体" w:eastAsia="宋体" w:cs="宋体"/>
                <w:b/>
                <w:sz w:val="24"/>
                <w:highlight w:val="none"/>
              </w:rPr>
            </w:pPr>
            <w:r>
              <w:rPr>
                <w:rFonts w:hint="eastAsia" w:ascii="宋体" w:hAnsi="宋体" w:eastAsia="宋体" w:cs="宋体"/>
                <w:b/>
                <w:sz w:val="24"/>
                <w:highlight w:val="none"/>
              </w:rPr>
              <w:t>条款号</w:t>
            </w:r>
          </w:p>
        </w:tc>
        <w:tc>
          <w:tcPr>
            <w:tcW w:w="4476" w:type="pct"/>
            <w:vAlign w:val="center"/>
          </w:tcPr>
          <w:p w14:paraId="4452ACA4">
            <w:pPr>
              <w:spacing w:line="360" w:lineRule="auto"/>
              <w:jc w:val="center"/>
              <w:rPr>
                <w:rFonts w:hint="eastAsia" w:ascii="宋体" w:hAnsi="宋体" w:eastAsia="宋体" w:cs="宋体"/>
                <w:b/>
                <w:sz w:val="24"/>
                <w:highlight w:val="none"/>
              </w:rPr>
            </w:pPr>
            <w:r>
              <w:rPr>
                <w:rFonts w:hint="eastAsia" w:ascii="宋体" w:hAnsi="宋体" w:eastAsia="宋体" w:cs="宋体"/>
                <w:b/>
                <w:sz w:val="24"/>
                <w:highlight w:val="none"/>
              </w:rPr>
              <w:t>约定内容</w:t>
            </w:r>
          </w:p>
        </w:tc>
      </w:tr>
      <w:tr w14:paraId="25C0CB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23" w:type="pct"/>
            <w:tcBorders>
              <w:left w:val="single" w:color="auto" w:sz="4" w:space="0"/>
            </w:tcBorders>
            <w:vAlign w:val="center"/>
          </w:tcPr>
          <w:p w14:paraId="3F6276FB">
            <w:pPr>
              <w:spacing w:line="360" w:lineRule="auto"/>
              <w:rPr>
                <w:rFonts w:hint="eastAsia" w:ascii="宋体" w:hAnsi="宋体" w:eastAsia="宋体" w:cs="宋体"/>
                <w:sz w:val="24"/>
                <w:highlight w:val="none"/>
              </w:rPr>
            </w:pPr>
            <w:r>
              <w:rPr>
                <w:rFonts w:hint="eastAsia" w:ascii="宋体" w:hAnsi="宋体" w:eastAsia="宋体" w:cs="宋体"/>
                <w:sz w:val="24"/>
                <w:highlight w:val="none"/>
              </w:rPr>
              <w:t>1.4.4</w:t>
            </w:r>
          </w:p>
        </w:tc>
        <w:tc>
          <w:tcPr>
            <w:tcW w:w="4476" w:type="pct"/>
            <w:vAlign w:val="center"/>
          </w:tcPr>
          <w:p w14:paraId="164022D4">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lang w:val="en-US" w:eastAsia="zh-CN"/>
              </w:rPr>
              <w:t>1、</w:t>
            </w:r>
            <w:r>
              <w:rPr>
                <w:rFonts w:hint="eastAsia" w:ascii="宋体" w:hAnsi="宋体" w:eastAsia="宋体" w:cs="仿宋_GB2312"/>
                <w:sz w:val="24"/>
                <w:highlight w:val="none"/>
              </w:rPr>
              <w:t>合同签订后甲方向乙方支付合同</w:t>
            </w:r>
            <w:r>
              <w:rPr>
                <w:rFonts w:hint="eastAsia" w:ascii="宋体" w:hAnsi="宋体" w:eastAsia="宋体" w:cs="仿宋_GB2312"/>
                <w:sz w:val="24"/>
                <w:highlight w:val="none"/>
                <w:lang w:eastAsia="zh-CN"/>
              </w:rPr>
              <w:t>总</w:t>
            </w:r>
            <w:r>
              <w:rPr>
                <w:rFonts w:hint="eastAsia" w:ascii="宋体" w:hAnsi="宋体" w:eastAsia="宋体" w:cs="仿宋_GB2312"/>
                <w:sz w:val="24"/>
                <w:highlight w:val="none"/>
              </w:rPr>
              <w:t>价40%的预付款，预付款支付进程不得影响合同履行。</w:t>
            </w:r>
          </w:p>
          <w:p w14:paraId="56EBB215">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rPr>
              <w:t>、主管道安装完成，病房设备及站房设备到场后经</w:t>
            </w:r>
            <w:r>
              <w:rPr>
                <w:rFonts w:hint="eastAsia" w:ascii="宋体" w:hAnsi="宋体" w:eastAsia="宋体" w:cs="宋体"/>
                <w:sz w:val="24"/>
                <w:highlight w:val="none"/>
                <w:lang w:eastAsia="zh-CN"/>
              </w:rPr>
              <w:t>监理、甲方</w:t>
            </w:r>
            <w:r>
              <w:rPr>
                <w:rFonts w:hint="eastAsia" w:ascii="宋体" w:hAnsi="宋体" w:eastAsia="宋体" w:cs="宋体"/>
                <w:sz w:val="24"/>
                <w:highlight w:val="none"/>
              </w:rPr>
              <w:t>单位初验合格后（该验收并不免除乙方产品质量保证责任）经财政审核支付至合同总价70%。</w:t>
            </w:r>
          </w:p>
          <w:p w14:paraId="7C3BBED7">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rPr>
              <w:t>、</w:t>
            </w:r>
            <w:r>
              <w:rPr>
                <w:rFonts w:hint="eastAsia" w:ascii="宋体" w:hAnsi="宋体" w:cs="宋体"/>
                <w:sz w:val="24"/>
                <w:highlight w:val="none"/>
                <w:lang w:eastAsia="zh-CN"/>
              </w:rPr>
              <w:t>医用气体系统</w:t>
            </w:r>
            <w:r>
              <w:rPr>
                <w:rFonts w:hint="eastAsia" w:ascii="宋体" w:hAnsi="宋体" w:eastAsia="宋体" w:cs="仿宋_GB2312"/>
                <w:sz w:val="24"/>
                <w:highlight w:val="none"/>
              </w:rPr>
              <w:t>调试合格、竣工验收完成后支付至合同总价</w:t>
            </w:r>
            <w:r>
              <w:rPr>
                <w:rFonts w:hint="eastAsia" w:ascii="宋体" w:hAnsi="宋体" w:eastAsia="宋体" w:cs="仿宋_GB2312"/>
                <w:sz w:val="24"/>
                <w:highlight w:val="none"/>
                <w:lang w:val="en-US" w:eastAsia="zh-CN"/>
              </w:rPr>
              <w:t>90</w:t>
            </w:r>
            <w:r>
              <w:rPr>
                <w:rFonts w:hint="eastAsia" w:ascii="宋体" w:hAnsi="宋体" w:eastAsia="宋体" w:cs="仿宋_GB2312"/>
                <w:sz w:val="24"/>
                <w:highlight w:val="none"/>
              </w:rPr>
              <w:t>%。</w:t>
            </w:r>
            <w:r>
              <w:rPr>
                <w:rFonts w:hint="eastAsia" w:ascii="宋体" w:hAnsi="宋体" w:eastAsia="宋体" w:cs="宋体"/>
                <w:sz w:val="24"/>
                <w:highlight w:val="none"/>
              </w:rPr>
              <w:t>。</w:t>
            </w:r>
          </w:p>
          <w:p w14:paraId="07F4171B">
            <w:pPr>
              <w:pStyle w:val="3"/>
              <w:rPr>
                <w:rFonts w:hint="eastAsia" w:eastAsia="宋体"/>
                <w:b w:val="0"/>
                <w:bCs w:val="0"/>
                <w:highlight w:val="none"/>
                <w:lang w:val="en-US" w:eastAsia="zh-CN"/>
              </w:rPr>
            </w:pPr>
            <w:r>
              <w:rPr>
                <w:rFonts w:hint="eastAsia" w:ascii="宋体" w:hAnsi="宋体" w:eastAsia="宋体" w:cs="宋体"/>
                <w:b w:val="0"/>
                <w:bCs w:val="0"/>
                <w:sz w:val="24"/>
                <w:highlight w:val="none"/>
                <w:lang w:val="en-US" w:eastAsia="zh-CN"/>
              </w:rPr>
              <w:t>4、</w:t>
            </w:r>
            <w:r>
              <w:rPr>
                <w:rFonts w:hint="eastAsia" w:ascii="宋体" w:hAnsi="宋体" w:eastAsia="宋体" w:cs="宋体"/>
                <w:b w:val="0"/>
                <w:bCs w:val="0"/>
                <w:sz w:val="24"/>
                <w:highlight w:val="none"/>
                <w:lang w:val="en-US"/>
              </w:rPr>
              <w:t>项目经结算审计完成后支付至结算价的100%,多退少补。</w:t>
            </w:r>
          </w:p>
          <w:p w14:paraId="32F74AB8">
            <w:pPr>
              <w:spacing w:line="360" w:lineRule="auto"/>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说明：上述付款节点前，乙方须提供等额的符合税务机关需求的发票。乙方不提供的，甲方有权不支付合同款并不承担相应违约责任。根据本年度财政资金安排，合同款支付预计将于2024年财政安排后执行，但乙方不得因资金安排改变供货周期。且以上所有支付均以当年财政资金安排后确定。</w:t>
            </w:r>
          </w:p>
          <w:p w14:paraId="5E2791B6">
            <w:pPr>
              <w:spacing w:line="360" w:lineRule="auto"/>
              <w:jc w:val="left"/>
              <w:rPr>
                <w:rFonts w:hint="eastAsia" w:ascii="宋体" w:hAnsi="宋体" w:eastAsia="宋体" w:cs="宋体"/>
                <w:highlight w:val="none"/>
                <w:lang w:val="en-US" w:eastAsia="zh-CN"/>
              </w:rPr>
            </w:pPr>
            <w:r>
              <w:rPr>
                <w:rFonts w:hint="eastAsia" w:ascii="宋体" w:hAnsi="宋体" w:eastAsia="宋体" w:cs="宋体"/>
                <w:snapToGrid/>
                <w:color w:val="000000" w:themeColor="text1"/>
                <w:kern w:val="2"/>
                <w:sz w:val="24"/>
                <w:szCs w:val="24"/>
                <w:highlight w:val="none"/>
                <w:lang w:val="en-US" w:eastAsia="zh-CN" w:bidi="ar-SA"/>
                <w14:textFill>
                  <w14:solidFill>
                    <w14:schemeClr w14:val="tx1"/>
                  </w14:solidFill>
                </w14:textFill>
              </w:rPr>
              <w:t>本项目为总价包干合同，故过程中由中标人提出的变更原则上不予调整，如发包人确有功能调整，则由中标人提交预估报价经讨论决定后方可实施。（最终费用以审计为准）</w:t>
            </w:r>
          </w:p>
        </w:tc>
      </w:tr>
      <w:tr w14:paraId="445016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23" w:type="pct"/>
            <w:tcBorders>
              <w:left w:val="single" w:color="auto" w:sz="4" w:space="0"/>
            </w:tcBorders>
            <w:vAlign w:val="center"/>
          </w:tcPr>
          <w:p w14:paraId="159563E1">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1.5.1 </w:t>
            </w:r>
          </w:p>
        </w:tc>
        <w:tc>
          <w:tcPr>
            <w:tcW w:w="4476" w:type="pct"/>
            <w:vAlign w:val="center"/>
          </w:tcPr>
          <w:p w14:paraId="54B2CB1E">
            <w:pPr>
              <w:spacing w:line="360" w:lineRule="auto"/>
              <w:rPr>
                <w:rFonts w:hint="eastAsia" w:ascii="宋体" w:hAnsi="宋体" w:eastAsia="宋体" w:cs="宋体"/>
                <w:sz w:val="24"/>
                <w:highlight w:val="none"/>
                <w:lang w:val="en-US" w:eastAsia="zh-CN"/>
              </w:rPr>
            </w:pPr>
            <w:r>
              <w:rPr>
                <w:rFonts w:hint="eastAsia" w:ascii="宋体" w:hAnsi="宋体" w:eastAsia="宋体" w:cs="宋体"/>
                <w:sz w:val="24"/>
                <w:highlight w:val="none"/>
              </w:rPr>
              <w:t>交货期限</w:t>
            </w:r>
            <w:r>
              <w:rPr>
                <w:rFonts w:hint="eastAsia" w:ascii="宋体" w:hAnsi="宋体" w:eastAsia="宋体" w:cs="宋体"/>
                <w:sz w:val="24"/>
                <w:highlight w:val="none"/>
                <w:u w:val="none"/>
              </w:rPr>
              <w:t>：</w:t>
            </w:r>
            <w:r>
              <w:rPr>
                <w:rFonts w:hint="eastAsia" w:ascii="宋体" w:hAnsi="宋体" w:eastAsia="宋体" w:cs="宋体"/>
                <w:b w:val="0"/>
                <w:bCs/>
                <w:sz w:val="24"/>
                <w:highlight w:val="none"/>
                <w:u w:val="none"/>
                <w:lang w:val="en-US" w:eastAsia="zh-CN"/>
              </w:rPr>
              <w:t>180日历天</w:t>
            </w:r>
            <w:r>
              <w:rPr>
                <w:rFonts w:hint="eastAsia" w:ascii="宋体" w:hAnsi="宋体" w:eastAsia="宋体" w:cs="宋体"/>
                <w:b w:val="0"/>
                <w:bCs/>
                <w:sz w:val="24"/>
                <w:highlight w:val="none"/>
                <w:lang w:val="en-US" w:eastAsia="zh-CN"/>
              </w:rPr>
              <w:t>，</w:t>
            </w:r>
            <w:r>
              <w:rPr>
                <w:rFonts w:hint="eastAsia" w:ascii="宋体" w:hAnsi="宋体" w:eastAsia="宋体" w:cs="宋体"/>
                <w:b w:val="0"/>
                <w:bCs/>
                <w:sz w:val="24"/>
                <w:highlight w:val="none"/>
              </w:rPr>
              <w:t>供货期与</w:t>
            </w:r>
            <w:r>
              <w:rPr>
                <w:rFonts w:hint="eastAsia" w:ascii="宋体" w:hAnsi="宋体" w:eastAsia="宋体" w:cs="宋体"/>
                <w:b w:val="0"/>
                <w:bCs/>
                <w:sz w:val="24"/>
                <w:highlight w:val="none"/>
                <w:lang w:eastAsia="zh-CN"/>
              </w:rPr>
              <w:t>杭州市中医院丁桥院区（市丁桥医院）重大疫情救治基地</w:t>
            </w:r>
            <w:r>
              <w:rPr>
                <w:rFonts w:hint="eastAsia" w:ascii="宋体" w:hAnsi="宋体" w:eastAsia="宋体" w:cs="宋体"/>
                <w:b w:val="0"/>
                <w:bCs/>
                <w:sz w:val="24"/>
                <w:highlight w:val="none"/>
              </w:rPr>
              <w:t>整体相适应</w:t>
            </w:r>
            <w:r>
              <w:rPr>
                <w:rFonts w:hint="eastAsia" w:ascii="宋体" w:hAnsi="宋体" w:eastAsia="宋体" w:cs="宋体"/>
                <w:b w:val="0"/>
                <w:bCs/>
                <w:i w:val="0"/>
                <w:iCs w:val="0"/>
                <w:color w:val="auto"/>
                <w:sz w:val="24"/>
                <w:szCs w:val="24"/>
                <w:highlight w:val="none"/>
                <w:u w:val="none"/>
              </w:rPr>
              <w:t>（本次招标项目进度必须与杭州市中医院丁桥院区（市丁桥医院）重大疫情救治基地项目施工进度衔接一致，不能影响总体工期，且项目验收不得影响整个施工项目的竣工验收和交付，开工时间以业主发出指令为准，</w:t>
            </w:r>
            <w:r>
              <w:rPr>
                <w:rFonts w:hint="eastAsia" w:ascii="宋体" w:hAnsi="宋体" w:eastAsia="宋体" w:cs="宋体"/>
                <w:b w:val="0"/>
                <w:bCs/>
                <w:color w:val="auto"/>
                <w:sz w:val="24"/>
                <w:highlight w:val="none"/>
                <w:lang w:val="en-US" w:eastAsia="zh-CN"/>
              </w:rPr>
              <w:t>若中途因与总包配合问题需暂停施工，需向甲方提交暂停报告。</w:t>
            </w:r>
            <w:r>
              <w:rPr>
                <w:rFonts w:hint="eastAsia" w:ascii="宋体" w:hAnsi="宋体" w:eastAsia="宋体" w:cs="宋体"/>
                <w:b w:val="0"/>
                <w:bCs/>
                <w:i w:val="0"/>
                <w:iCs w:val="0"/>
                <w:color w:val="auto"/>
                <w:sz w:val="24"/>
                <w:szCs w:val="24"/>
                <w:highlight w:val="none"/>
                <w:u w:val="none"/>
              </w:rPr>
              <w:t>结束时间以</w:t>
            </w:r>
            <w:r>
              <w:rPr>
                <w:rFonts w:hint="eastAsia" w:ascii="宋体" w:hAnsi="宋体" w:eastAsia="宋体" w:cs="宋体"/>
                <w:b w:val="0"/>
                <w:bCs/>
                <w:i w:val="0"/>
                <w:iCs w:val="0"/>
                <w:color w:val="auto"/>
                <w:sz w:val="24"/>
                <w:szCs w:val="24"/>
                <w:highlight w:val="none"/>
                <w:u w:val="none"/>
                <w:lang w:eastAsia="zh-CN"/>
              </w:rPr>
              <w:t>医用气体系统项目</w:t>
            </w:r>
            <w:r>
              <w:rPr>
                <w:rFonts w:hint="eastAsia" w:ascii="宋体" w:hAnsi="宋体" w:eastAsia="宋体" w:cs="宋体"/>
                <w:b w:val="0"/>
                <w:bCs/>
                <w:i w:val="0"/>
                <w:iCs w:val="0"/>
                <w:color w:val="auto"/>
                <w:sz w:val="24"/>
                <w:szCs w:val="24"/>
                <w:highlight w:val="none"/>
                <w:u w:val="none"/>
              </w:rPr>
              <w:t>竣工验收完成为准）</w:t>
            </w:r>
            <w:r>
              <w:rPr>
                <w:rFonts w:hint="eastAsia" w:ascii="宋体" w:hAnsi="宋体" w:eastAsia="宋体" w:cs="宋体"/>
                <w:b w:val="0"/>
                <w:bCs/>
                <w:i w:val="0"/>
                <w:iCs w:val="0"/>
                <w:color w:val="auto"/>
                <w:sz w:val="24"/>
                <w:szCs w:val="24"/>
                <w:highlight w:val="none"/>
                <w:u w:val="none"/>
                <w:lang w:eastAsia="zh-CN"/>
              </w:rPr>
              <w:t>。</w:t>
            </w:r>
          </w:p>
        </w:tc>
      </w:tr>
      <w:tr w14:paraId="5DC4DC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23" w:type="pct"/>
            <w:tcBorders>
              <w:left w:val="single" w:color="auto" w:sz="4" w:space="0"/>
            </w:tcBorders>
            <w:vAlign w:val="center"/>
          </w:tcPr>
          <w:p w14:paraId="414643BF">
            <w:pPr>
              <w:spacing w:line="360" w:lineRule="auto"/>
              <w:rPr>
                <w:rFonts w:hint="eastAsia" w:ascii="宋体" w:hAnsi="宋体" w:eastAsia="宋体" w:cs="宋体"/>
                <w:sz w:val="24"/>
                <w:highlight w:val="none"/>
              </w:rPr>
            </w:pPr>
            <w:r>
              <w:rPr>
                <w:rFonts w:hint="eastAsia" w:ascii="宋体" w:hAnsi="宋体" w:eastAsia="宋体" w:cs="宋体"/>
                <w:sz w:val="24"/>
                <w:highlight w:val="none"/>
              </w:rPr>
              <w:t>1.5.2</w:t>
            </w:r>
          </w:p>
        </w:tc>
        <w:tc>
          <w:tcPr>
            <w:tcW w:w="4476" w:type="pct"/>
            <w:vAlign w:val="center"/>
          </w:tcPr>
          <w:p w14:paraId="7F9D6493">
            <w:pPr>
              <w:spacing w:line="360" w:lineRule="auto"/>
              <w:rPr>
                <w:rFonts w:hint="eastAsia" w:ascii="宋体" w:hAnsi="宋体" w:eastAsia="宋体" w:cs="宋体"/>
                <w:sz w:val="24"/>
                <w:highlight w:val="none"/>
              </w:rPr>
            </w:pPr>
            <w:r>
              <w:rPr>
                <w:rFonts w:hint="eastAsia" w:ascii="宋体" w:hAnsi="宋体" w:eastAsia="宋体" w:cs="宋体"/>
                <w:sz w:val="24"/>
                <w:highlight w:val="none"/>
              </w:rPr>
              <w:t>交货地点：医院指定地点。</w:t>
            </w:r>
          </w:p>
        </w:tc>
      </w:tr>
      <w:tr w14:paraId="7B8B42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23" w:type="pct"/>
            <w:tcBorders>
              <w:left w:val="single" w:color="auto" w:sz="4" w:space="0"/>
            </w:tcBorders>
            <w:vAlign w:val="center"/>
          </w:tcPr>
          <w:p w14:paraId="3C39492D">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1.5.3 </w:t>
            </w:r>
          </w:p>
        </w:tc>
        <w:tc>
          <w:tcPr>
            <w:tcW w:w="4476" w:type="pct"/>
            <w:vAlign w:val="center"/>
          </w:tcPr>
          <w:p w14:paraId="5A83D268">
            <w:pPr>
              <w:spacing w:line="360" w:lineRule="auto"/>
              <w:rPr>
                <w:rFonts w:hint="eastAsia" w:ascii="宋体" w:hAnsi="宋体" w:eastAsia="宋体" w:cs="宋体"/>
                <w:sz w:val="24"/>
                <w:highlight w:val="none"/>
              </w:rPr>
            </w:pPr>
            <w:r>
              <w:rPr>
                <w:rFonts w:hint="eastAsia" w:ascii="宋体" w:hAnsi="宋体" w:eastAsia="宋体" w:cs="宋体"/>
                <w:sz w:val="24"/>
                <w:highlight w:val="none"/>
              </w:rPr>
              <w:t>交货方式：送货，乙方负责一切物流费用、装卸费用、人工费用及联络事宜。</w:t>
            </w:r>
          </w:p>
        </w:tc>
      </w:tr>
      <w:tr w14:paraId="05A0E1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23" w:type="pct"/>
            <w:tcBorders>
              <w:left w:val="single" w:color="auto" w:sz="4" w:space="0"/>
            </w:tcBorders>
            <w:vAlign w:val="center"/>
          </w:tcPr>
          <w:p w14:paraId="0A9306D0">
            <w:pPr>
              <w:spacing w:line="360" w:lineRule="auto"/>
              <w:rPr>
                <w:rFonts w:hint="eastAsia" w:ascii="宋体" w:hAnsi="宋体" w:eastAsia="宋体" w:cs="宋体"/>
                <w:sz w:val="24"/>
                <w:highlight w:val="none"/>
              </w:rPr>
            </w:pPr>
            <w:r>
              <w:rPr>
                <w:rFonts w:hint="eastAsia" w:ascii="宋体" w:hAnsi="宋体" w:eastAsia="宋体" w:cs="宋体"/>
                <w:sz w:val="24"/>
                <w:highlight w:val="none"/>
              </w:rPr>
              <w:t>1.6.7</w:t>
            </w:r>
          </w:p>
        </w:tc>
        <w:tc>
          <w:tcPr>
            <w:tcW w:w="4476" w:type="pct"/>
            <w:vAlign w:val="center"/>
          </w:tcPr>
          <w:p w14:paraId="3B0A5572">
            <w:pPr>
              <w:spacing w:line="360" w:lineRule="auto"/>
              <w:rPr>
                <w:rFonts w:hint="eastAsia" w:ascii="宋体" w:hAnsi="宋体" w:eastAsia="宋体" w:cs="宋体"/>
                <w:sz w:val="24"/>
                <w:highlight w:val="none"/>
              </w:rPr>
            </w:pPr>
            <w:r>
              <w:rPr>
                <w:rFonts w:hint="eastAsia" w:ascii="宋体" w:hAnsi="宋体" w:eastAsia="宋体" w:cs="宋体"/>
                <w:sz w:val="24"/>
                <w:highlight w:val="none"/>
              </w:rPr>
              <w:t>/</w:t>
            </w:r>
          </w:p>
        </w:tc>
      </w:tr>
      <w:tr w14:paraId="3C3CAB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23" w:type="pct"/>
            <w:tcBorders>
              <w:left w:val="single" w:color="auto" w:sz="4" w:space="0"/>
            </w:tcBorders>
            <w:vAlign w:val="center"/>
          </w:tcPr>
          <w:p w14:paraId="2BCD39C3">
            <w:pPr>
              <w:spacing w:line="360" w:lineRule="auto"/>
              <w:rPr>
                <w:rFonts w:hint="eastAsia" w:ascii="宋体" w:hAnsi="宋体" w:eastAsia="宋体" w:cs="宋体"/>
                <w:sz w:val="24"/>
                <w:highlight w:val="none"/>
              </w:rPr>
            </w:pPr>
            <w:r>
              <w:rPr>
                <w:rFonts w:hint="eastAsia" w:ascii="宋体" w:hAnsi="宋体" w:eastAsia="宋体" w:cs="宋体"/>
                <w:sz w:val="24"/>
                <w:highlight w:val="none"/>
              </w:rPr>
              <w:t>1.7</w:t>
            </w:r>
          </w:p>
        </w:tc>
        <w:tc>
          <w:tcPr>
            <w:tcW w:w="4476" w:type="pct"/>
            <w:vAlign w:val="center"/>
          </w:tcPr>
          <w:p w14:paraId="47E9BDDB">
            <w:pPr>
              <w:spacing w:line="360" w:lineRule="auto"/>
              <w:rPr>
                <w:rFonts w:hint="eastAsia" w:ascii="宋体" w:hAnsi="宋体" w:eastAsia="宋体" w:cs="宋体"/>
                <w:sz w:val="24"/>
                <w:highlight w:val="none"/>
                <w:lang w:val="en-US" w:eastAsia="zh-CN"/>
              </w:rPr>
            </w:pPr>
            <w:r>
              <w:rPr>
                <w:rFonts w:hint="eastAsia" w:ascii="宋体" w:hAnsi="宋体" w:eastAsia="宋体" w:cs="宋体"/>
                <w:sz w:val="24"/>
                <w:highlight w:val="none"/>
              </w:rPr>
              <w:t>选择1.7.</w:t>
            </w:r>
            <w:r>
              <w:rPr>
                <w:rFonts w:hint="eastAsia" w:ascii="宋体" w:hAnsi="宋体" w:eastAsia="宋体" w:cs="宋体"/>
                <w:sz w:val="24"/>
                <w:highlight w:val="none"/>
                <w:lang w:val="en-US" w:eastAsia="zh-CN"/>
              </w:rPr>
              <w:t>2</w:t>
            </w:r>
          </w:p>
        </w:tc>
      </w:tr>
      <w:tr w14:paraId="0F0A00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23" w:type="pct"/>
            <w:tcBorders>
              <w:left w:val="single" w:color="auto" w:sz="4" w:space="0"/>
            </w:tcBorders>
            <w:vAlign w:val="center"/>
          </w:tcPr>
          <w:p w14:paraId="10C64307">
            <w:pPr>
              <w:spacing w:line="360" w:lineRule="auto"/>
              <w:rPr>
                <w:rFonts w:hint="eastAsia" w:ascii="宋体" w:hAnsi="宋体" w:eastAsia="宋体" w:cs="宋体"/>
                <w:sz w:val="24"/>
                <w:highlight w:val="none"/>
                <w:lang w:val="en-US" w:eastAsia="zh-CN"/>
              </w:rPr>
            </w:pPr>
            <w:r>
              <w:rPr>
                <w:rFonts w:hint="eastAsia" w:ascii="宋体" w:hAnsi="宋体" w:eastAsia="宋体" w:cs="宋体"/>
                <w:sz w:val="24"/>
                <w:highlight w:val="none"/>
              </w:rPr>
              <w:t>1.7.</w:t>
            </w:r>
            <w:r>
              <w:rPr>
                <w:rFonts w:hint="eastAsia" w:ascii="宋体" w:hAnsi="宋体" w:eastAsia="宋体" w:cs="宋体"/>
                <w:sz w:val="24"/>
                <w:highlight w:val="none"/>
                <w:lang w:val="en-US" w:eastAsia="zh-CN"/>
              </w:rPr>
              <w:t>2</w:t>
            </w:r>
          </w:p>
        </w:tc>
        <w:tc>
          <w:tcPr>
            <w:tcW w:w="4476" w:type="pct"/>
            <w:vAlign w:val="center"/>
          </w:tcPr>
          <w:p w14:paraId="32080468">
            <w:pPr>
              <w:spacing w:line="360" w:lineRule="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甲方所在地法院</w:t>
            </w:r>
          </w:p>
        </w:tc>
      </w:tr>
      <w:tr w14:paraId="085F6D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23" w:type="pct"/>
            <w:tcBorders>
              <w:left w:val="single" w:color="auto" w:sz="4" w:space="0"/>
            </w:tcBorders>
            <w:vAlign w:val="center"/>
          </w:tcPr>
          <w:p w14:paraId="60BB6855">
            <w:pPr>
              <w:spacing w:line="360" w:lineRule="auto"/>
              <w:rPr>
                <w:rFonts w:hint="eastAsia" w:ascii="宋体" w:hAnsi="宋体" w:eastAsia="宋体" w:cs="宋体"/>
                <w:sz w:val="24"/>
                <w:highlight w:val="none"/>
              </w:rPr>
            </w:pPr>
            <w:r>
              <w:rPr>
                <w:rFonts w:hint="eastAsia" w:ascii="宋体" w:hAnsi="宋体" w:eastAsia="宋体" w:cs="宋体"/>
                <w:sz w:val="24"/>
                <w:highlight w:val="none"/>
              </w:rPr>
              <w:t>1.7.2</w:t>
            </w:r>
          </w:p>
        </w:tc>
        <w:tc>
          <w:tcPr>
            <w:tcW w:w="4476" w:type="pct"/>
            <w:vAlign w:val="center"/>
          </w:tcPr>
          <w:p w14:paraId="3F111846">
            <w:pPr>
              <w:spacing w:line="360" w:lineRule="auto"/>
              <w:rPr>
                <w:rFonts w:hint="eastAsia" w:ascii="宋体" w:hAnsi="宋体" w:eastAsia="宋体" w:cs="宋体"/>
                <w:sz w:val="24"/>
                <w:highlight w:val="none"/>
              </w:rPr>
            </w:pPr>
            <w:r>
              <w:rPr>
                <w:rFonts w:hint="eastAsia" w:ascii="宋体" w:hAnsi="宋体" w:eastAsia="宋体" w:cs="宋体"/>
                <w:sz w:val="24"/>
                <w:highlight w:val="none"/>
              </w:rPr>
              <w:t>/</w:t>
            </w:r>
          </w:p>
        </w:tc>
      </w:tr>
      <w:tr w14:paraId="1741AB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23" w:type="pct"/>
            <w:tcBorders>
              <w:left w:val="single" w:color="auto" w:sz="4" w:space="0"/>
            </w:tcBorders>
            <w:vAlign w:val="center"/>
          </w:tcPr>
          <w:p w14:paraId="07627987">
            <w:pPr>
              <w:spacing w:line="360" w:lineRule="auto"/>
              <w:rPr>
                <w:rFonts w:hint="eastAsia" w:ascii="宋体" w:hAnsi="宋体" w:eastAsia="宋体" w:cs="宋体"/>
                <w:sz w:val="24"/>
                <w:highlight w:val="none"/>
              </w:rPr>
            </w:pPr>
            <w:r>
              <w:rPr>
                <w:rFonts w:hint="eastAsia" w:ascii="宋体" w:hAnsi="宋体" w:eastAsia="宋体" w:cs="宋体"/>
                <w:sz w:val="24"/>
                <w:highlight w:val="none"/>
              </w:rPr>
              <w:t>2.3.2</w:t>
            </w:r>
          </w:p>
        </w:tc>
        <w:tc>
          <w:tcPr>
            <w:tcW w:w="4476" w:type="pct"/>
            <w:vAlign w:val="center"/>
          </w:tcPr>
          <w:p w14:paraId="1DECFF02">
            <w:pPr>
              <w:spacing w:line="360" w:lineRule="auto"/>
              <w:ind w:left="-420" w:leftChars="-200" w:right="-420" w:rightChars="-200" w:firstLine="480" w:firstLineChars="200"/>
              <w:rPr>
                <w:rFonts w:hint="eastAsia" w:ascii="宋体" w:hAnsi="宋体" w:eastAsia="宋体" w:cs="宋体"/>
                <w:sz w:val="24"/>
                <w:highlight w:val="none"/>
              </w:rPr>
            </w:pPr>
            <w:r>
              <w:rPr>
                <w:rFonts w:hint="eastAsia" w:ascii="宋体" w:hAnsi="宋体" w:eastAsia="宋体" w:cs="宋体"/>
                <w:sz w:val="24"/>
                <w:highlight w:val="none"/>
              </w:rPr>
              <w:t>根据《中华人民共和国民法典》等相关法律法规之规定。</w:t>
            </w:r>
          </w:p>
        </w:tc>
      </w:tr>
      <w:tr w14:paraId="04FEB3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23" w:type="pct"/>
            <w:tcBorders>
              <w:left w:val="single" w:color="auto" w:sz="4" w:space="0"/>
            </w:tcBorders>
            <w:vAlign w:val="center"/>
          </w:tcPr>
          <w:p w14:paraId="5E226D02">
            <w:pPr>
              <w:spacing w:line="360" w:lineRule="auto"/>
              <w:rPr>
                <w:rFonts w:hint="eastAsia" w:ascii="宋体" w:hAnsi="宋体" w:eastAsia="宋体" w:cs="宋体"/>
                <w:sz w:val="24"/>
                <w:highlight w:val="none"/>
              </w:rPr>
            </w:pPr>
            <w:r>
              <w:rPr>
                <w:rFonts w:hint="eastAsia" w:ascii="宋体" w:hAnsi="宋体" w:eastAsia="宋体" w:cs="宋体"/>
                <w:sz w:val="24"/>
                <w:highlight w:val="none"/>
              </w:rPr>
              <w:t>2.4.1</w:t>
            </w:r>
          </w:p>
        </w:tc>
        <w:tc>
          <w:tcPr>
            <w:tcW w:w="4476" w:type="pct"/>
            <w:vAlign w:val="center"/>
          </w:tcPr>
          <w:p w14:paraId="6CF20434">
            <w:pPr>
              <w:spacing w:line="360" w:lineRule="auto"/>
              <w:ind w:left="-420" w:leftChars="-200" w:right="-420" w:rightChars="-200" w:firstLine="480" w:firstLineChars="200"/>
              <w:rPr>
                <w:rFonts w:hint="eastAsia" w:ascii="宋体" w:hAnsi="宋体" w:eastAsia="宋体" w:cs="宋体"/>
                <w:sz w:val="24"/>
                <w:highlight w:val="none"/>
              </w:rPr>
            </w:pPr>
            <w:r>
              <w:rPr>
                <w:rFonts w:hint="eastAsia" w:ascii="宋体" w:hAnsi="宋体" w:eastAsia="宋体" w:cs="宋体"/>
                <w:sz w:val="24"/>
                <w:highlight w:val="none"/>
              </w:rPr>
              <w:t>/</w:t>
            </w:r>
          </w:p>
        </w:tc>
      </w:tr>
      <w:tr w14:paraId="7D56F3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23" w:type="pct"/>
            <w:tcBorders>
              <w:left w:val="single" w:color="auto" w:sz="4" w:space="0"/>
            </w:tcBorders>
            <w:vAlign w:val="center"/>
          </w:tcPr>
          <w:p w14:paraId="28CE634A">
            <w:pPr>
              <w:spacing w:line="360" w:lineRule="auto"/>
              <w:rPr>
                <w:rFonts w:hint="eastAsia" w:ascii="宋体" w:hAnsi="宋体" w:eastAsia="宋体" w:cs="宋体"/>
                <w:sz w:val="24"/>
                <w:highlight w:val="none"/>
              </w:rPr>
            </w:pPr>
            <w:r>
              <w:rPr>
                <w:rFonts w:hint="eastAsia" w:ascii="宋体" w:hAnsi="宋体" w:eastAsia="宋体" w:cs="宋体"/>
                <w:sz w:val="24"/>
                <w:highlight w:val="none"/>
              </w:rPr>
              <w:t>2.4.2</w:t>
            </w:r>
          </w:p>
        </w:tc>
        <w:tc>
          <w:tcPr>
            <w:tcW w:w="4476" w:type="pct"/>
            <w:vAlign w:val="center"/>
          </w:tcPr>
          <w:p w14:paraId="29BDA4B9">
            <w:pPr>
              <w:spacing w:line="360" w:lineRule="auto"/>
              <w:rPr>
                <w:rFonts w:hint="eastAsia" w:ascii="宋体" w:hAnsi="宋体" w:eastAsia="宋体" w:cs="宋体"/>
                <w:sz w:val="24"/>
                <w:highlight w:val="none"/>
              </w:rPr>
            </w:pPr>
            <w:r>
              <w:rPr>
                <w:rFonts w:hint="eastAsia" w:ascii="宋体" w:hAnsi="宋体" w:eastAsia="宋体" w:cs="宋体"/>
                <w:sz w:val="24"/>
                <w:highlight w:val="none"/>
              </w:rPr>
              <w:t>所有货物产生的外包装由乙方负责清运及相关费用。</w:t>
            </w:r>
          </w:p>
        </w:tc>
      </w:tr>
      <w:tr w14:paraId="14AA25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523" w:type="pct"/>
            <w:tcBorders>
              <w:left w:val="single" w:color="auto" w:sz="4" w:space="0"/>
            </w:tcBorders>
          </w:tcPr>
          <w:p w14:paraId="637C0A6F">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2.8 </w:t>
            </w:r>
          </w:p>
        </w:tc>
        <w:tc>
          <w:tcPr>
            <w:tcW w:w="4476" w:type="pct"/>
          </w:tcPr>
          <w:p w14:paraId="34F9F7AB">
            <w:pPr>
              <w:spacing w:line="360" w:lineRule="auto"/>
              <w:rPr>
                <w:rFonts w:hint="eastAsia" w:ascii="宋体" w:hAnsi="宋体" w:eastAsia="宋体" w:cs="宋体"/>
                <w:sz w:val="24"/>
                <w:highlight w:val="none"/>
              </w:rPr>
            </w:pPr>
            <w:r>
              <w:rPr>
                <w:rFonts w:hint="eastAsia" w:ascii="宋体" w:hAnsi="宋体" w:eastAsia="宋体" w:cs="宋体"/>
                <w:sz w:val="24"/>
                <w:highlight w:val="none"/>
              </w:rPr>
              <w:t>货物或者在途货物或者交付给第一承运人后的货物毁损、灭失的风险由乙方负担。</w:t>
            </w:r>
          </w:p>
        </w:tc>
      </w:tr>
      <w:tr w14:paraId="3E8295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523" w:type="pct"/>
            <w:tcBorders>
              <w:left w:val="single" w:color="auto" w:sz="4" w:space="0"/>
            </w:tcBorders>
            <w:vAlign w:val="center"/>
          </w:tcPr>
          <w:p w14:paraId="7794A74A">
            <w:pPr>
              <w:spacing w:line="360" w:lineRule="auto"/>
              <w:rPr>
                <w:rFonts w:hint="eastAsia" w:ascii="宋体" w:hAnsi="宋体" w:eastAsia="宋体" w:cs="宋体"/>
                <w:sz w:val="24"/>
                <w:highlight w:val="none"/>
              </w:rPr>
            </w:pPr>
            <w:r>
              <w:rPr>
                <w:rFonts w:hint="eastAsia" w:ascii="宋体" w:hAnsi="宋体" w:eastAsia="宋体" w:cs="宋体"/>
                <w:sz w:val="24"/>
                <w:highlight w:val="none"/>
              </w:rPr>
              <w:t>2.16.3</w:t>
            </w:r>
          </w:p>
        </w:tc>
        <w:tc>
          <w:tcPr>
            <w:tcW w:w="4476" w:type="pct"/>
            <w:vAlign w:val="center"/>
          </w:tcPr>
          <w:p w14:paraId="3D26C5FE">
            <w:pPr>
              <w:spacing w:line="360" w:lineRule="auto"/>
              <w:rPr>
                <w:rFonts w:hint="eastAsia" w:ascii="宋体" w:hAnsi="宋体" w:cs="宋体"/>
                <w:sz w:val="24"/>
                <w:highlight w:val="none"/>
                <w:lang w:val="en-US" w:eastAsia="zh-CN"/>
              </w:rPr>
            </w:pPr>
            <w:r>
              <w:rPr>
                <w:rFonts w:hint="eastAsia" w:ascii="宋体" w:hAnsi="宋体" w:cs="宋体"/>
                <w:sz w:val="24"/>
                <w:highlight w:val="none"/>
                <w:lang w:val="en-US" w:eastAsia="zh-CN"/>
              </w:rPr>
              <w:t>1）根据《杭州市政府采购履约验收暂行办法》进行履约验收。</w:t>
            </w:r>
          </w:p>
          <w:p w14:paraId="7E6ED01B">
            <w:pPr>
              <w:spacing w:line="360" w:lineRule="auto"/>
              <w:rPr>
                <w:rFonts w:hint="eastAsia" w:ascii="宋体" w:hAnsi="宋体" w:cs="宋体"/>
                <w:sz w:val="24"/>
                <w:highlight w:val="none"/>
                <w:lang w:val="en-US" w:eastAsia="zh-CN"/>
              </w:rPr>
            </w:pPr>
            <w:r>
              <w:rPr>
                <w:rFonts w:hint="eastAsia" w:ascii="宋体" w:hAnsi="宋体" w:cs="宋体"/>
                <w:sz w:val="24"/>
                <w:highlight w:val="none"/>
                <w:lang w:val="en-US" w:eastAsia="zh-CN"/>
              </w:rPr>
              <w:t>2）采用本行业通用标准;满足所有采购需求及投标文件承诺;项目验收资料齐全。</w:t>
            </w:r>
          </w:p>
          <w:p w14:paraId="019BC021">
            <w:pPr>
              <w:spacing w:line="360" w:lineRule="auto"/>
              <w:rPr>
                <w:rFonts w:hint="default" w:ascii="宋体" w:hAnsi="宋体" w:cs="宋体"/>
                <w:sz w:val="24"/>
                <w:highlight w:val="none"/>
                <w:lang w:val="en-US" w:eastAsia="zh-CN"/>
              </w:rPr>
            </w:pPr>
            <w:r>
              <w:rPr>
                <w:rFonts w:hint="eastAsia" w:ascii="宋体" w:hAnsi="宋体" w:cs="宋体"/>
                <w:sz w:val="24"/>
                <w:highlight w:val="none"/>
                <w:lang w:val="en-US" w:eastAsia="zh-CN"/>
              </w:rPr>
              <w:t>3）履约验收产生的费用(如外单位专家费等)，属于首次验收过程中产生的，由采购人承担；首次验收不合格，再次验收过程中产生的，由中标人承担。</w:t>
            </w:r>
          </w:p>
        </w:tc>
      </w:tr>
      <w:tr w14:paraId="333B1B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523" w:type="pct"/>
            <w:tcBorders>
              <w:left w:val="single" w:color="auto" w:sz="4" w:space="0"/>
            </w:tcBorders>
            <w:vAlign w:val="center"/>
          </w:tcPr>
          <w:p w14:paraId="0608C6DB">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2.20.2 </w:t>
            </w:r>
          </w:p>
        </w:tc>
        <w:tc>
          <w:tcPr>
            <w:tcW w:w="4476" w:type="pct"/>
            <w:vAlign w:val="center"/>
          </w:tcPr>
          <w:p w14:paraId="2B8B8F1B">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w:t>
            </w:r>
          </w:p>
        </w:tc>
      </w:tr>
      <w:tr w14:paraId="7A0775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523" w:type="pct"/>
            <w:tcBorders>
              <w:left w:val="single" w:color="auto" w:sz="4" w:space="0"/>
            </w:tcBorders>
            <w:vAlign w:val="center"/>
          </w:tcPr>
          <w:p w14:paraId="4278867D">
            <w:pPr>
              <w:spacing w:line="360" w:lineRule="auto"/>
              <w:ind w:left="-420" w:leftChars="-200" w:right="-420" w:rightChars="-200" w:firstLine="480" w:firstLineChars="200"/>
              <w:outlineLvl w:val="0"/>
              <w:rPr>
                <w:rFonts w:hint="eastAsia" w:ascii="宋体" w:hAnsi="宋体" w:eastAsia="宋体" w:cs="宋体"/>
                <w:sz w:val="24"/>
                <w:highlight w:val="none"/>
              </w:rPr>
            </w:pPr>
            <w:r>
              <w:rPr>
                <w:rFonts w:hint="eastAsia" w:ascii="宋体" w:hAnsi="宋体" w:eastAsia="宋体" w:cs="宋体"/>
                <w:sz w:val="24"/>
                <w:highlight w:val="none"/>
              </w:rPr>
              <w:t xml:space="preserve">2.22 </w:t>
            </w:r>
          </w:p>
        </w:tc>
        <w:tc>
          <w:tcPr>
            <w:tcW w:w="4476" w:type="pct"/>
            <w:vAlign w:val="center"/>
          </w:tcPr>
          <w:p w14:paraId="1D4FC460">
            <w:pPr>
              <w:spacing w:line="360" w:lineRule="auto"/>
              <w:rPr>
                <w:rFonts w:hint="eastAsia" w:ascii="宋体" w:hAnsi="宋体" w:eastAsia="宋体" w:cs="宋体"/>
                <w:sz w:val="24"/>
                <w:highlight w:val="none"/>
              </w:rPr>
            </w:pPr>
            <w:r>
              <w:rPr>
                <w:rFonts w:hint="eastAsia" w:ascii="宋体" w:hAnsi="宋体" w:eastAsia="宋体" w:cs="宋体"/>
                <w:sz w:val="24"/>
                <w:highlight w:val="none"/>
              </w:rPr>
              <w:t>合同一式</w:t>
            </w:r>
            <w:r>
              <w:rPr>
                <w:rFonts w:hint="eastAsia" w:ascii="宋体" w:hAnsi="宋体" w:eastAsia="宋体" w:cs="宋体"/>
                <w:sz w:val="24"/>
                <w:highlight w:val="none"/>
                <w:lang w:val="en-US" w:eastAsia="zh-CN"/>
              </w:rPr>
              <w:t>陆</w:t>
            </w:r>
            <w:r>
              <w:rPr>
                <w:rFonts w:hint="eastAsia" w:ascii="宋体" w:hAnsi="宋体" w:eastAsia="宋体" w:cs="宋体"/>
                <w:sz w:val="24"/>
                <w:highlight w:val="none"/>
              </w:rPr>
              <w:t>份。</w:t>
            </w:r>
          </w:p>
        </w:tc>
      </w:tr>
      <w:tr w14:paraId="6C11B2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523" w:type="pct"/>
            <w:tcBorders>
              <w:left w:val="single" w:color="auto" w:sz="4" w:space="0"/>
            </w:tcBorders>
            <w:vAlign w:val="center"/>
          </w:tcPr>
          <w:p w14:paraId="018BC6B2">
            <w:pPr>
              <w:spacing w:line="360" w:lineRule="auto"/>
              <w:ind w:left="-420" w:leftChars="-200" w:right="-420" w:rightChars="-200" w:firstLine="480" w:firstLineChars="200"/>
              <w:outlineLvl w:val="0"/>
              <w:rPr>
                <w:rFonts w:hint="eastAsia" w:ascii="宋体" w:hAnsi="宋体" w:eastAsia="宋体" w:cs="宋体"/>
                <w:sz w:val="24"/>
                <w:highlight w:val="none"/>
              </w:rPr>
            </w:pPr>
            <w:r>
              <w:rPr>
                <w:rFonts w:hint="eastAsia" w:ascii="宋体" w:hAnsi="宋体" w:eastAsia="宋体" w:cs="宋体"/>
                <w:sz w:val="24"/>
                <w:highlight w:val="none"/>
              </w:rPr>
              <w:t>3</w:t>
            </w:r>
          </w:p>
        </w:tc>
        <w:tc>
          <w:tcPr>
            <w:tcW w:w="4476" w:type="pct"/>
            <w:vAlign w:val="center"/>
          </w:tcPr>
          <w:p w14:paraId="61CB9594">
            <w:pPr>
              <w:spacing w:line="360" w:lineRule="auto"/>
              <w:rPr>
                <w:rFonts w:hint="eastAsia" w:ascii="宋体" w:hAnsi="宋体" w:eastAsia="宋体" w:cs="宋体"/>
                <w:sz w:val="24"/>
                <w:highlight w:val="none"/>
              </w:rPr>
            </w:pPr>
            <w:r>
              <w:rPr>
                <w:rFonts w:hint="eastAsia" w:ascii="宋体" w:hAnsi="宋体" w:eastAsia="宋体" w:cs="宋体"/>
                <w:sz w:val="24"/>
                <w:highlight w:val="none"/>
              </w:rPr>
              <w:t>乙方免费提供</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年保修，保修期后提供维修服务。</w:t>
            </w:r>
          </w:p>
        </w:tc>
      </w:tr>
    </w:tbl>
    <w:p w14:paraId="2D8B9FBB">
      <w:pPr>
        <w:spacing w:line="360" w:lineRule="auto"/>
        <w:ind w:left="-420" w:leftChars="-200" w:right="-420" w:rightChars="-200" w:firstLine="480" w:firstLineChars="200"/>
        <w:rPr>
          <w:rFonts w:hint="eastAsia" w:ascii="宋体" w:hAnsi="宋体" w:eastAsia="宋体" w:cs="宋体"/>
          <w:sz w:val="24"/>
          <w:highlight w:val="none"/>
        </w:rPr>
      </w:pPr>
    </w:p>
    <w:p w14:paraId="0087C636">
      <w:pPr>
        <w:spacing w:line="360" w:lineRule="auto"/>
        <w:ind w:left="-420" w:leftChars="-200" w:right="-420" w:rightChars="-200" w:firstLine="480" w:firstLineChars="200"/>
        <w:rPr>
          <w:rFonts w:ascii="宋体" w:hAnsi="宋体" w:cs="宋体"/>
          <w:sz w:val="24"/>
          <w:highlight w:val="none"/>
        </w:rPr>
      </w:pPr>
    </w:p>
    <w:p w14:paraId="591B9BB0">
      <w:pPr>
        <w:spacing w:line="360" w:lineRule="auto"/>
        <w:ind w:left="-420" w:leftChars="-200" w:right="-420" w:rightChars="-200" w:firstLine="480" w:firstLineChars="200"/>
        <w:rPr>
          <w:rFonts w:ascii="宋体" w:hAnsi="宋体" w:cs="宋体"/>
          <w:sz w:val="24"/>
          <w:highlight w:val="none"/>
        </w:rPr>
      </w:pPr>
    </w:p>
    <w:p w14:paraId="400756B6">
      <w:pPr>
        <w:widowControl/>
        <w:adjustRightInd/>
        <w:jc w:val="left"/>
        <w:rPr>
          <w:rFonts w:ascii="宋体" w:hAnsi="宋体" w:cs="宋体"/>
          <w:sz w:val="24"/>
          <w:highlight w:val="none"/>
        </w:rPr>
      </w:pPr>
      <w:r>
        <w:rPr>
          <w:rFonts w:ascii="宋体" w:hAnsi="宋体" w:cs="宋体"/>
          <w:sz w:val="24"/>
          <w:highlight w:val="none"/>
        </w:rPr>
        <w:br w:type="page"/>
      </w:r>
    </w:p>
    <w:p w14:paraId="65DB7542">
      <w:pPr>
        <w:spacing w:line="360" w:lineRule="auto"/>
        <w:ind w:left="-420" w:leftChars="-200" w:right="-420" w:rightChars="-200" w:firstLine="480" w:firstLineChars="200"/>
        <w:rPr>
          <w:rFonts w:ascii="宋体" w:hAnsi="宋体" w:cs="宋体"/>
          <w:sz w:val="24"/>
          <w:highlight w:val="none"/>
        </w:rPr>
      </w:pPr>
    </w:p>
    <w:p w14:paraId="0A7AFBAF">
      <w:pPr>
        <w:spacing w:line="360" w:lineRule="auto"/>
        <w:ind w:left="720" w:leftChars="343" w:firstLine="1084" w:firstLineChars="300"/>
        <w:outlineLvl w:val="0"/>
        <w:rPr>
          <w:rFonts w:ascii="宋体" w:hAnsi="宋体" w:cs="宋体"/>
          <w:b/>
          <w:sz w:val="36"/>
          <w:szCs w:val="36"/>
          <w:highlight w:val="none"/>
        </w:rPr>
      </w:pPr>
      <w:r>
        <w:rPr>
          <w:rFonts w:hint="eastAsia" w:ascii="宋体" w:hAnsi="宋体" w:cs="宋体"/>
          <w:b/>
          <w:sz w:val="36"/>
          <w:szCs w:val="36"/>
          <w:highlight w:val="none"/>
        </w:rPr>
        <w:t>第六部分</w:t>
      </w:r>
      <w:bookmarkEnd w:id="398"/>
      <w:bookmarkEnd w:id="399"/>
      <w:r>
        <w:rPr>
          <w:rFonts w:hint="eastAsia" w:ascii="宋体" w:hAnsi="宋体" w:cs="宋体"/>
          <w:b/>
          <w:sz w:val="36"/>
          <w:szCs w:val="36"/>
          <w:highlight w:val="none"/>
        </w:rPr>
        <w:t xml:space="preserve"> </w:t>
      </w:r>
      <w:r>
        <w:rPr>
          <w:rFonts w:ascii="宋体" w:hAnsi="宋体" w:cs="宋体"/>
          <w:b/>
          <w:sz w:val="36"/>
          <w:szCs w:val="36"/>
          <w:highlight w:val="none"/>
        </w:rPr>
        <w:t xml:space="preserve">  </w:t>
      </w:r>
      <w:r>
        <w:rPr>
          <w:rFonts w:hint="eastAsia" w:ascii="宋体" w:hAnsi="宋体" w:cs="宋体"/>
          <w:b/>
          <w:sz w:val="36"/>
          <w:szCs w:val="36"/>
          <w:highlight w:val="none"/>
        </w:rPr>
        <w:t>应提交的有关格式范例</w:t>
      </w:r>
    </w:p>
    <w:p w14:paraId="2E227444">
      <w:pPr>
        <w:spacing w:line="360" w:lineRule="auto"/>
        <w:jc w:val="center"/>
        <w:rPr>
          <w:rFonts w:ascii="宋体" w:hAnsi="宋体" w:cs="宋体"/>
          <w:b/>
          <w:kern w:val="0"/>
          <w:sz w:val="36"/>
          <w:szCs w:val="36"/>
          <w:highlight w:val="none"/>
        </w:rPr>
      </w:pPr>
    </w:p>
    <w:p w14:paraId="015F9061">
      <w:pPr>
        <w:spacing w:line="360" w:lineRule="auto"/>
        <w:jc w:val="center"/>
        <w:rPr>
          <w:rFonts w:ascii="宋体" w:hAnsi="宋体" w:cs="宋体"/>
          <w:b/>
          <w:kern w:val="0"/>
          <w:sz w:val="36"/>
          <w:szCs w:val="36"/>
          <w:highlight w:val="none"/>
        </w:rPr>
      </w:pPr>
      <w:r>
        <w:rPr>
          <w:rFonts w:hint="eastAsia" w:ascii="宋体" w:hAnsi="宋体" w:cs="宋体"/>
          <w:b/>
          <w:kern w:val="0"/>
          <w:sz w:val="36"/>
          <w:szCs w:val="36"/>
          <w:highlight w:val="none"/>
        </w:rPr>
        <w:t>资格文件部分</w:t>
      </w:r>
    </w:p>
    <w:p w14:paraId="40812E86">
      <w:pPr>
        <w:spacing w:line="360" w:lineRule="auto"/>
        <w:jc w:val="center"/>
        <w:rPr>
          <w:rFonts w:ascii="宋体" w:hAnsi="宋体" w:cs="宋体"/>
          <w:b/>
          <w:kern w:val="0"/>
          <w:sz w:val="36"/>
          <w:szCs w:val="36"/>
          <w:highlight w:val="none"/>
        </w:rPr>
      </w:pPr>
      <w:r>
        <w:rPr>
          <w:rFonts w:hint="eastAsia" w:ascii="宋体" w:hAnsi="宋体" w:cs="宋体"/>
          <w:b/>
          <w:kern w:val="0"/>
          <w:sz w:val="36"/>
          <w:szCs w:val="36"/>
          <w:highlight w:val="none"/>
        </w:rPr>
        <w:t>目录</w:t>
      </w:r>
    </w:p>
    <w:p w14:paraId="1F09A6F4">
      <w:pPr>
        <w:jc w:val="center"/>
        <w:rPr>
          <w:rFonts w:ascii="宋体" w:hAnsi="宋体" w:cs="宋体"/>
          <w:b/>
          <w:kern w:val="0"/>
          <w:sz w:val="36"/>
          <w:szCs w:val="36"/>
          <w:highlight w:val="none"/>
        </w:rPr>
      </w:pPr>
    </w:p>
    <w:p w14:paraId="03FC4A26">
      <w:pPr>
        <w:snapToGrid w:val="0"/>
        <w:spacing w:line="360" w:lineRule="auto"/>
        <w:rPr>
          <w:rFonts w:ascii="宋体" w:hAnsi="宋体" w:cs="宋体"/>
          <w:sz w:val="24"/>
          <w:highlight w:val="none"/>
        </w:rPr>
      </w:pPr>
      <w:r>
        <w:rPr>
          <w:rFonts w:hint="eastAsia" w:ascii="宋体" w:hAnsi="宋体" w:cs="宋体"/>
          <w:sz w:val="24"/>
          <w:highlight w:val="none"/>
        </w:rPr>
        <w:t>（1）符合参加政府采购活动应当具备的一般条件的承诺函……………（页码）</w:t>
      </w:r>
    </w:p>
    <w:p w14:paraId="63957CAD">
      <w:pPr>
        <w:snapToGrid w:val="0"/>
        <w:spacing w:line="360" w:lineRule="auto"/>
        <w:rPr>
          <w:rFonts w:ascii="宋体" w:hAnsi="宋体" w:cs="宋体"/>
          <w:sz w:val="24"/>
          <w:highlight w:val="none"/>
        </w:rPr>
      </w:pPr>
      <w:r>
        <w:rPr>
          <w:rFonts w:hint="eastAsia" w:ascii="宋体" w:hAnsi="宋体" w:cs="宋体"/>
          <w:snapToGrid w:val="0"/>
          <w:kern w:val="28"/>
          <w:sz w:val="24"/>
          <w:szCs w:val="20"/>
          <w:highlight w:val="none"/>
        </w:rPr>
        <w:t>（2）联合协议</w:t>
      </w:r>
      <w:r>
        <w:rPr>
          <w:rFonts w:hint="eastAsia" w:ascii="宋体" w:hAnsi="宋体" w:cs="宋体"/>
          <w:sz w:val="24"/>
          <w:highlight w:val="none"/>
        </w:rPr>
        <w:t>………………………………………………………………（页码）</w:t>
      </w:r>
    </w:p>
    <w:p w14:paraId="5CCE9260">
      <w:pPr>
        <w:snapToGrid w:val="0"/>
        <w:spacing w:line="360" w:lineRule="auto"/>
        <w:rPr>
          <w:rFonts w:ascii="宋体" w:hAnsi="宋体" w:cs="宋体"/>
          <w:sz w:val="24"/>
          <w:highlight w:val="none"/>
        </w:rPr>
      </w:pPr>
      <w:r>
        <w:rPr>
          <w:rFonts w:hint="eastAsia" w:ascii="宋体" w:hAnsi="宋体" w:cs="宋体"/>
          <w:sz w:val="24"/>
          <w:highlight w:val="none"/>
        </w:rPr>
        <w:t>（</w:t>
      </w:r>
      <w:r>
        <w:rPr>
          <w:rFonts w:ascii="宋体" w:hAnsi="宋体" w:cs="宋体"/>
          <w:sz w:val="24"/>
          <w:highlight w:val="none"/>
        </w:rPr>
        <w:t>3</w:t>
      </w:r>
      <w:r>
        <w:rPr>
          <w:rFonts w:hint="eastAsia" w:ascii="宋体" w:hAnsi="宋体" w:cs="宋体"/>
          <w:sz w:val="24"/>
          <w:highlight w:val="none"/>
        </w:rPr>
        <w:t>）落实政府采购政策需满足的资格要求………………………………（页码）</w:t>
      </w:r>
    </w:p>
    <w:p w14:paraId="3267837C">
      <w:pPr>
        <w:snapToGrid w:val="0"/>
        <w:spacing w:line="360" w:lineRule="auto"/>
        <w:rPr>
          <w:rFonts w:ascii="宋体" w:hAnsi="宋体" w:cs="宋体"/>
          <w:sz w:val="24"/>
          <w:highlight w:val="none"/>
        </w:rPr>
      </w:pPr>
      <w:r>
        <w:rPr>
          <w:rFonts w:hint="eastAsia" w:ascii="宋体" w:hAnsi="宋体" w:cs="宋体"/>
          <w:sz w:val="24"/>
          <w:highlight w:val="none"/>
        </w:rPr>
        <w:t>（</w:t>
      </w:r>
      <w:r>
        <w:rPr>
          <w:rFonts w:ascii="宋体" w:hAnsi="宋体" w:cs="宋体"/>
          <w:sz w:val="24"/>
          <w:highlight w:val="none"/>
        </w:rPr>
        <w:t>4</w:t>
      </w:r>
      <w:r>
        <w:rPr>
          <w:rFonts w:hint="eastAsia" w:ascii="宋体" w:hAnsi="宋体" w:cs="宋体"/>
          <w:sz w:val="24"/>
          <w:highlight w:val="none"/>
        </w:rPr>
        <w:t>）本项目的特定资格要求………………………………………………（页码）</w:t>
      </w:r>
    </w:p>
    <w:p w14:paraId="61A2F65D">
      <w:pPr>
        <w:snapToGrid w:val="0"/>
        <w:spacing w:line="360" w:lineRule="auto"/>
        <w:ind w:firstLine="480" w:firstLineChars="200"/>
        <w:rPr>
          <w:rFonts w:ascii="宋体" w:hAnsi="宋体" w:cs="宋体"/>
          <w:sz w:val="24"/>
          <w:highlight w:val="none"/>
        </w:rPr>
      </w:pPr>
    </w:p>
    <w:p w14:paraId="22CC7241">
      <w:pPr>
        <w:spacing w:line="360" w:lineRule="auto"/>
        <w:ind w:firstLine="480" w:firstLineChars="200"/>
        <w:rPr>
          <w:rFonts w:ascii="宋体" w:hAnsi="宋体" w:cs="宋体"/>
          <w:sz w:val="24"/>
          <w:highlight w:val="none"/>
        </w:rPr>
      </w:pPr>
    </w:p>
    <w:p w14:paraId="1A6FB615">
      <w:pPr>
        <w:snapToGrid w:val="0"/>
        <w:spacing w:line="360" w:lineRule="auto"/>
        <w:ind w:right="480"/>
        <w:jc w:val="center"/>
        <w:rPr>
          <w:rFonts w:ascii="宋体" w:hAnsi="宋体" w:cs="宋体"/>
          <w:b/>
          <w:kern w:val="0"/>
          <w:sz w:val="32"/>
          <w:szCs w:val="32"/>
          <w:highlight w:val="none"/>
        </w:rPr>
      </w:pPr>
      <w:r>
        <w:rPr>
          <w:rFonts w:hint="eastAsia" w:ascii="宋体" w:hAnsi="宋体" w:cs="宋体"/>
          <w:kern w:val="0"/>
          <w:sz w:val="24"/>
          <w:highlight w:val="none"/>
        </w:rPr>
        <w:br w:type="page"/>
      </w:r>
      <w:r>
        <w:rPr>
          <w:rFonts w:hint="eastAsia" w:ascii="宋体" w:hAnsi="宋体" w:cs="宋体"/>
          <w:b/>
          <w:kern w:val="0"/>
          <w:sz w:val="32"/>
          <w:szCs w:val="32"/>
          <w:highlight w:val="none"/>
        </w:rPr>
        <w:t xml:space="preserve">  一、 符合参加政府采购活动应当具备的一般条件的承诺函</w:t>
      </w:r>
    </w:p>
    <w:p w14:paraId="0E163E70">
      <w:pPr>
        <w:snapToGrid w:val="0"/>
        <w:spacing w:line="360" w:lineRule="auto"/>
        <w:rPr>
          <w:rFonts w:ascii="宋体" w:hAnsi="宋体" w:cs="宋体"/>
          <w:sz w:val="24"/>
          <w:highlight w:val="none"/>
        </w:rPr>
      </w:pPr>
      <w:r>
        <w:rPr>
          <w:rFonts w:hint="eastAsia" w:ascii="宋体" w:hAnsi="宋体" w:cs="宋体"/>
          <w:sz w:val="24"/>
          <w:highlight w:val="none"/>
          <w:lang w:eastAsia="zh-CN"/>
        </w:rPr>
        <w:t>杭州市中医院</w:t>
      </w:r>
      <w:r>
        <w:rPr>
          <w:rFonts w:hint="eastAsia" w:ascii="宋体" w:hAnsi="宋体" w:cs="宋体"/>
          <w:sz w:val="24"/>
          <w:highlight w:val="none"/>
        </w:rPr>
        <w:t>、</w:t>
      </w:r>
      <w:r>
        <w:rPr>
          <w:rFonts w:hint="eastAsia" w:ascii="宋体" w:hAnsi="宋体" w:cs="宋体"/>
          <w:sz w:val="24"/>
          <w:highlight w:val="none"/>
          <w:lang w:eastAsia="zh-CN"/>
        </w:rPr>
        <w:t>浙江华耀建设咨询有限公司</w:t>
      </w:r>
      <w:r>
        <w:rPr>
          <w:rFonts w:hint="eastAsia" w:ascii="宋体" w:hAnsi="宋体" w:cs="宋体"/>
          <w:sz w:val="24"/>
          <w:highlight w:val="none"/>
        </w:rPr>
        <w:t>：</w:t>
      </w:r>
    </w:p>
    <w:p w14:paraId="3A5E1550">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我方参与</w:t>
      </w:r>
      <w:r>
        <w:rPr>
          <w:rFonts w:hint="eastAsia" w:ascii="宋体" w:hAnsi="宋体" w:cs="宋体"/>
          <w:sz w:val="24"/>
          <w:highlight w:val="none"/>
          <w:lang w:eastAsia="zh-CN"/>
        </w:rPr>
        <w:t>杭州市中医院丁桥院区（市丁桥医院）重大疫情救治基地医用气体系统项目（重新招标）</w:t>
      </w:r>
      <w:r>
        <w:rPr>
          <w:rFonts w:hint="eastAsia" w:ascii="宋体" w:hAnsi="宋体" w:cs="宋体"/>
          <w:sz w:val="24"/>
          <w:highlight w:val="none"/>
        </w:rPr>
        <w:t>【招标编号：</w:t>
      </w:r>
      <w:r>
        <w:rPr>
          <w:rFonts w:hint="eastAsia" w:ascii="宋体" w:hAnsi="宋体" w:cs="宋体"/>
          <w:sz w:val="24"/>
          <w:highlight w:val="none"/>
          <w:lang w:val="en-US" w:eastAsia="zh-CN"/>
        </w:rPr>
        <w:t xml:space="preserve">             </w:t>
      </w:r>
      <w:r>
        <w:rPr>
          <w:rFonts w:hint="eastAsia" w:ascii="宋体" w:hAnsi="宋体" w:cs="宋体"/>
          <w:sz w:val="24"/>
          <w:highlight w:val="none"/>
        </w:rPr>
        <w:t>】政府采购活动，郑重承诺：</w:t>
      </w:r>
    </w:p>
    <w:p w14:paraId="03E9B48B">
      <w:pPr>
        <w:snapToGrid w:val="0"/>
        <w:spacing w:line="360" w:lineRule="auto"/>
        <w:ind w:firstLine="360" w:firstLineChars="150"/>
        <w:rPr>
          <w:rFonts w:ascii="宋体" w:hAnsi="宋体" w:cs="宋体"/>
          <w:sz w:val="24"/>
          <w:highlight w:val="none"/>
        </w:rPr>
      </w:pPr>
      <w:r>
        <w:rPr>
          <w:rFonts w:hint="eastAsia" w:ascii="宋体" w:hAnsi="宋体" w:cs="宋体"/>
          <w:sz w:val="24"/>
          <w:highlight w:val="none"/>
        </w:rPr>
        <w:t>（一）具备《中华人民共和国政府采购法》第二十二条第一款规定的条件：</w:t>
      </w:r>
    </w:p>
    <w:p w14:paraId="6324EFDE">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1、具有独立承担民事责任的能力；</w:t>
      </w:r>
    </w:p>
    <w:p w14:paraId="0AA4013C">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2、具有良好的商业信誉和健全的财务会计制度； </w:t>
      </w:r>
    </w:p>
    <w:p w14:paraId="67320D9A">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3、具有履行合同所必需的设备和专业技术能力；</w:t>
      </w:r>
    </w:p>
    <w:p w14:paraId="3778F4EC">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4、有依法缴纳税收和社会保障资金的良好记录；</w:t>
      </w:r>
    </w:p>
    <w:p w14:paraId="090F0BE3">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5、参加政府采购活动前三年内，在经营活动中没有重大违法记录；</w:t>
      </w:r>
    </w:p>
    <w:p w14:paraId="40139163">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6、具有法律、行政法规规定的其他条件。</w:t>
      </w:r>
    </w:p>
    <w:p w14:paraId="6A0B681D">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（二）未被信用中国（www.creditchina.gov.cn)、中国政府采购网（www.ccgp.gov.cn）列入失信被执行人、重大税收违法案件当事人名单、政府采购严重违法失信行为记录名单。</w:t>
      </w:r>
    </w:p>
    <w:p w14:paraId="0D9B4F2D">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（三）不存在以下情况：</w:t>
      </w:r>
    </w:p>
    <w:p w14:paraId="5881CB95">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1、单位负责人为同一人或者存在直接控股、管理关系的不同供应商参加同一合同项下的政府采购活动的；</w:t>
      </w:r>
    </w:p>
    <w:p w14:paraId="67333D84">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2、为采购项目提供整体设计、规范编制或者项目管理、监理、检测等服务后再参加该采购项目的其他采购活动的。</w:t>
      </w:r>
    </w:p>
    <w:p w14:paraId="7DADCF24">
      <w:pPr>
        <w:snapToGrid w:val="0"/>
        <w:spacing w:line="360" w:lineRule="auto"/>
        <w:ind w:firstLine="5520" w:firstLineChars="2300"/>
        <w:rPr>
          <w:rFonts w:ascii="宋体" w:hAnsi="宋体" w:cs="宋体"/>
          <w:kern w:val="0"/>
          <w:sz w:val="24"/>
          <w:highlight w:val="none"/>
        </w:rPr>
      </w:pPr>
      <w:r>
        <w:rPr>
          <w:rFonts w:hint="eastAsia" w:ascii="宋体" w:hAnsi="宋体" w:cs="宋体"/>
          <w:kern w:val="0"/>
          <w:sz w:val="24"/>
          <w:highlight w:val="none"/>
          <w:lang w:val="zh-CN"/>
        </w:rPr>
        <w:t>投标人名称(电子签名)：</w:t>
      </w:r>
    </w:p>
    <w:p w14:paraId="450F3D80">
      <w:pPr>
        <w:snapToGrid w:val="0"/>
        <w:spacing w:line="360" w:lineRule="auto"/>
        <w:rPr>
          <w:rFonts w:ascii="宋体" w:hAnsi="宋体" w:cs="宋体"/>
          <w:kern w:val="0"/>
          <w:sz w:val="24"/>
          <w:highlight w:val="none"/>
        </w:rPr>
      </w:pPr>
      <w:r>
        <w:rPr>
          <w:rFonts w:hint="eastAsia" w:ascii="宋体" w:hAnsi="宋体" w:cs="宋体"/>
          <w:kern w:val="0"/>
          <w:sz w:val="24"/>
          <w:highlight w:val="none"/>
          <w:lang w:val="zh-CN"/>
        </w:rPr>
        <w:t>日期</w:t>
      </w:r>
      <w:r>
        <w:rPr>
          <w:rFonts w:hint="eastAsia" w:ascii="宋体" w:hAnsi="宋体" w:cs="宋体"/>
          <w:kern w:val="0"/>
          <w:sz w:val="24"/>
          <w:highlight w:val="none"/>
        </w:rPr>
        <w:t xml:space="preserve">：  年  </w:t>
      </w:r>
      <w:r>
        <w:rPr>
          <w:rFonts w:hint="eastAsia" w:ascii="宋体" w:hAnsi="宋体" w:cs="宋体"/>
          <w:kern w:val="0"/>
          <w:sz w:val="24"/>
          <w:highlight w:val="none"/>
          <w:lang w:val="zh-CN"/>
        </w:rPr>
        <w:t>月日</w:t>
      </w:r>
    </w:p>
    <w:p w14:paraId="65A0D8FB">
      <w:pPr>
        <w:snapToGrid w:val="0"/>
        <w:spacing w:line="360" w:lineRule="auto"/>
        <w:ind w:right="480"/>
        <w:jc w:val="center"/>
        <w:rPr>
          <w:rFonts w:ascii="宋体" w:hAnsi="宋体" w:cs="宋体"/>
          <w:b/>
          <w:kern w:val="0"/>
          <w:sz w:val="32"/>
          <w:szCs w:val="32"/>
          <w:highlight w:val="none"/>
        </w:rPr>
      </w:pPr>
    </w:p>
    <w:p w14:paraId="399BB386">
      <w:pPr>
        <w:snapToGrid w:val="0"/>
        <w:spacing w:line="360" w:lineRule="auto"/>
        <w:ind w:right="480"/>
        <w:jc w:val="center"/>
        <w:rPr>
          <w:rFonts w:ascii="宋体" w:hAnsi="宋体" w:cs="宋体"/>
          <w:b/>
          <w:kern w:val="0"/>
          <w:sz w:val="32"/>
          <w:szCs w:val="32"/>
          <w:highlight w:val="none"/>
        </w:rPr>
      </w:pPr>
    </w:p>
    <w:p w14:paraId="18AD8946">
      <w:pPr>
        <w:snapToGrid w:val="0"/>
        <w:spacing w:line="360" w:lineRule="auto"/>
        <w:ind w:right="480"/>
        <w:jc w:val="center"/>
        <w:rPr>
          <w:rFonts w:ascii="宋体" w:hAnsi="宋体" w:cs="宋体"/>
          <w:b/>
          <w:kern w:val="0"/>
          <w:sz w:val="32"/>
          <w:szCs w:val="32"/>
          <w:highlight w:val="none"/>
        </w:rPr>
      </w:pPr>
    </w:p>
    <w:p w14:paraId="7156AC06">
      <w:pPr>
        <w:rPr>
          <w:rFonts w:ascii="宋体" w:hAnsi="宋体" w:cs="宋体"/>
          <w:highlight w:val="none"/>
        </w:rPr>
      </w:pPr>
    </w:p>
    <w:p w14:paraId="59B08B1E">
      <w:pPr>
        <w:snapToGrid w:val="0"/>
        <w:spacing w:line="360" w:lineRule="auto"/>
        <w:ind w:right="480"/>
        <w:jc w:val="center"/>
        <w:rPr>
          <w:rFonts w:ascii="宋体" w:hAnsi="宋体" w:cs="宋体"/>
          <w:b/>
          <w:kern w:val="0"/>
          <w:sz w:val="32"/>
          <w:szCs w:val="32"/>
          <w:highlight w:val="none"/>
        </w:rPr>
      </w:pPr>
    </w:p>
    <w:p w14:paraId="081B42A1">
      <w:pPr>
        <w:snapToGrid w:val="0"/>
        <w:spacing w:line="360" w:lineRule="auto"/>
        <w:ind w:right="480"/>
        <w:jc w:val="center"/>
        <w:rPr>
          <w:rFonts w:ascii="宋体" w:hAnsi="宋体" w:cs="宋体"/>
          <w:b/>
          <w:kern w:val="0"/>
          <w:sz w:val="32"/>
          <w:szCs w:val="32"/>
          <w:highlight w:val="none"/>
        </w:rPr>
      </w:pPr>
    </w:p>
    <w:p w14:paraId="24DE63B9">
      <w:pPr>
        <w:snapToGrid w:val="0"/>
        <w:spacing w:line="360" w:lineRule="auto"/>
        <w:ind w:right="480"/>
        <w:jc w:val="center"/>
        <w:rPr>
          <w:rFonts w:ascii="宋体" w:hAnsi="宋体" w:cs="宋体"/>
          <w:b/>
          <w:kern w:val="0"/>
          <w:sz w:val="32"/>
          <w:szCs w:val="32"/>
          <w:highlight w:val="none"/>
        </w:rPr>
      </w:pPr>
    </w:p>
    <w:p w14:paraId="6DB1B9DF">
      <w:pPr>
        <w:widowControl/>
        <w:spacing w:line="360" w:lineRule="auto"/>
        <w:ind w:firstLine="643" w:firstLineChars="200"/>
        <w:jc w:val="center"/>
        <w:rPr>
          <w:rFonts w:ascii="宋体" w:hAnsi="宋体" w:cs="宋体"/>
          <w:b/>
          <w:kern w:val="0"/>
          <w:sz w:val="32"/>
          <w:szCs w:val="32"/>
          <w:highlight w:val="none"/>
        </w:rPr>
      </w:pPr>
    </w:p>
    <w:p w14:paraId="0EC92B9B">
      <w:pPr>
        <w:widowControl/>
        <w:spacing w:line="360" w:lineRule="auto"/>
        <w:ind w:firstLine="643" w:firstLineChars="200"/>
        <w:jc w:val="center"/>
        <w:rPr>
          <w:rFonts w:ascii="宋体" w:hAnsi="宋体" w:cs="宋体"/>
          <w:b/>
          <w:kern w:val="0"/>
          <w:sz w:val="32"/>
          <w:szCs w:val="32"/>
          <w:highlight w:val="none"/>
        </w:rPr>
      </w:pPr>
      <w:r>
        <w:rPr>
          <w:rFonts w:hint="eastAsia" w:ascii="宋体" w:hAnsi="宋体" w:cs="宋体"/>
          <w:b/>
          <w:kern w:val="0"/>
          <w:sz w:val="32"/>
          <w:szCs w:val="32"/>
          <w:highlight w:val="none"/>
        </w:rPr>
        <w:t>二、联合协议（如果有）</w:t>
      </w:r>
    </w:p>
    <w:p w14:paraId="25B6B7A5">
      <w:pPr>
        <w:widowControl/>
        <w:spacing w:line="360" w:lineRule="auto"/>
        <w:ind w:firstLine="482" w:firstLineChars="200"/>
        <w:jc w:val="left"/>
        <w:rPr>
          <w:rFonts w:ascii="宋体" w:hAnsi="宋体" w:cs="宋体"/>
          <w:b/>
          <w:sz w:val="24"/>
          <w:highlight w:val="none"/>
        </w:rPr>
      </w:pPr>
      <w:r>
        <w:rPr>
          <w:rFonts w:hint="eastAsia" w:ascii="宋体" w:hAnsi="宋体" w:cs="宋体"/>
          <w:b/>
          <w:sz w:val="24"/>
          <w:highlight w:val="none"/>
        </w:rPr>
        <w:t>[以联合体形式投标的，提供联合协议（附件5）；本项目不接受联合体投标或者投标人不以联合体形式投标的，则不需要提供]</w:t>
      </w:r>
    </w:p>
    <w:p w14:paraId="52DCCAD0">
      <w:pPr>
        <w:snapToGrid w:val="0"/>
        <w:spacing w:line="360" w:lineRule="auto"/>
        <w:ind w:right="480"/>
        <w:jc w:val="center"/>
        <w:rPr>
          <w:rFonts w:ascii="宋体" w:hAnsi="宋体" w:cs="宋体"/>
          <w:b/>
          <w:kern w:val="0"/>
          <w:sz w:val="32"/>
          <w:szCs w:val="32"/>
          <w:highlight w:val="none"/>
        </w:rPr>
      </w:pPr>
    </w:p>
    <w:p w14:paraId="58C08375">
      <w:pPr>
        <w:snapToGrid w:val="0"/>
        <w:spacing w:line="360" w:lineRule="auto"/>
        <w:ind w:right="480"/>
        <w:jc w:val="center"/>
        <w:rPr>
          <w:rFonts w:ascii="宋体" w:hAnsi="宋体" w:cs="宋体"/>
          <w:b/>
          <w:kern w:val="0"/>
          <w:sz w:val="32"/>
          <w:szCs w:val="32"/>
          <w:highlight w:val="none"/>
        </w:rPr>
      </w:pPr>
    </w:p>
    <w:p w14:paraId="48386FA0">
      <w:pPr>
        <w:snapToGrid w:val="0"/>
        <w:spacing w:line="360" w:lineRule="auto"/>
        <w:ind w:right="480"/>
        <w:jc w:val="center"/>
        <w:rPr>
          <w:rFonts w:ascii="宋体" w:hAnsi="宋体" w:cs="宋体"/>
          <w:b/>
          <w:kern w:val="0"/>
          <w:sz w:val="32"/>
          <w:szCs w:val="32"/>
          <w:highlight w:val="none"/>
        </w:rPr>
      </w:pPr>
      <w:r>
        <w:rPr>
          <w:rFonts w:hint="eastAsia" w:ascii="宋体" w:hAnsi="宋体" w:cs="宋体"/>
          <w:b/>
          <w:kern w:val="0"/>
          <w:sz w:val="32"/>
          <w:szCs w:val="32"/>
          <w:highlight w:val="none"/>
        </w:rPr>
        <w:t>三、落实政府采购政策需满足的资格要求</w:t>
      </w:r>
    </w:p>
    <w:p w14:paraId="6F731CE7">
      <w:pPr>
        <w:spacing w:line="360" w:lineRule="auto"/>
        <w:rPr>
          <w:rFonts w:ascii="宋体" w:hAnsi="宋体" w:cs="宋体"/>
          <w:sz w:val="24"/>
          <w:highlight w:val="none"/>
        </w:rPr>
      </w:pPr>
      <w:r>
        <w:rPr>
          <w:rFonts w:hint="eastAsia" w:ascii="宋体" w:hAnsi="宋体" w:cs="宋体"/>
          <w:sz w:val="24"/>
          <w:highlight w:val="none"/>
        </w:rPr>
        <w:t>（根据招标公告落实政府采购政策需满足的资格要求选择提供相应的材料；未要求的，无需提供）</w:t>
      </w:r>
    </w:p>
    <w:p w14:paraId="0F16B8F5">
      <w:pPr>
        <w:snapToGrid w:val="0"/>
        <w:spacing w:before="50" w:after="50" w:line="360" w:lineRule="auto"/>
        <w:ind w:firstLine="472" w:firstLineChars="196"/>
        <w:jc w:val="left"/>
        <w:rPr>
          <w:rFonts w:ascii="宋体" w:hAnsi="宋体" w:cs="宋体"/>
          <w:sz w:val="24"/>
          <w:highlight w:val="none"/>
        </w:rPr>
      </w:pPr>
      <w:r>
        <w:rPr>
          <w:rFonts w:hint="eastAsia" w:ascii="宋体" w:hAnsi="宋体" w:cs="宋体"/>
          <w:b/>
          <w:sz w:val="24"/>
          <w:highlight w:val="none"/>
        </w:rPr>
        <w:t>A</w:t>
      </w:r>
      <w:r>
        <w:rPr>
          <w:rFonts w:hint="eastAsia" w:ascii="宋体" w:hAnsi="宋体" w:cs="宋体"/>
          <w:sz w:val="24"/>
          <w:highlight w:val="none"/>
        </w:rPr>
        <w:t>.专门面向中小企业，货物全部由符合政策要求的中小企业（或小微企业）制造的，提供相应的中小企业声明函（附件</w:t>
      </w:r>
      <w:r>
        <w:rPr>
          <w:rFonts w:ascii="宋体" w:hAnsi="宋体" w:cs="宋体"/>
          <w:sz w:val="24"/>
          <w:highlight w:val="none"/>
        </w:rPr>
        <w:t>7</w:t>
      </w:r>
      <w:r>
        <w:rPr>
          <w:rFonts w:hint="eastAsia" w:ascii="宋体" w:hAnsi="宋体" w:cs="宋体"/>
          <w:sz w:val="24"/>
          <w:highlight w:val="none"/>
        </w:rPr>
        <w:t xml:space="preserve">）。 </w:t>
      </w:r>
    </w:p>
    <w:p w14:paraId="4AF2628A">
      <w:pPr>
        <w:widowControl/>
        <w:spacing w:line="360" w:lineRule="auto"/>
        <w:ind w:firstLine="480"/>
        <w:jc w:val="left"/>
        <w:rPr>
          <w:rFonts w:ascii="宋体" w:hAnsi="宋体" w:cs="宋体"/>
          <w:sz w:val="24"/>
          <w:highlight w:val="none"/>
        </w:rPr>
      </w:pPr>
    </w:p>
    <w:p w14:paraId="01C7184F">
      <w:pPr>
        <w:widowControl/>
        <w:spacing w:line="360" w:lineRule="auto"/>
        <w:ind w:firstLine="472" w:firstLineChars="196"/>
        <w:jc w:val="left"/>
        <w:rPr>
          <w:rFonts w:ascii="宋体" w:hAnsi="宋体" w:cs="宋体"/>
          <w:sz w:val="24"/>
          <w:highlight w:val="none"/>
        </w:rPr>
      </w:pPr>
      <w:r>
        <w:rPr>
          <w:rFonts w:hint="eastAsia" w:ascii="宋体" w:hAnsi="宋体" w:cs="宋体"/>
          <w:b/>
          <w:sz w:val="24"/>
          <w:highlight w:val="none"/>
        </w:rPr>
        <w:t>B.</w:t>
      </w:r>
      <w:r>
        <w:rPr>
          <w:rFonts w:hint="eastAsia" w:ascii="宋体" w:hAnsi="宋体" w:cs="宋体"/>
          <w:sz w:val="24"/>
          <w:highlight w:val="none"/>
        </w:rPr>
        <w:t>要求以联合体形式参加的，提供联合协议（附件</w:t>
      </w:r>
      <w:r>
        <w:rPr>
          <w:rFonts w:ascii="宋体" w:hAnsi="宋体" w:cs="宋体"/>
          <w:sz w:val="24"/>
          <w:highlight w:val="none"/>
        </w:rPr>
        <w:t>5</w:t>
      </w:r>
      <w:r>
        <w:rPr>
          <w:rFonts w:hint="eastAsia" w:ascii="宋体" w:hAnsi="宋体" w:cs="宋体"/>
          <w:sz w:val="24"/>
          <w:highlight w:val="none"/>
        </w:rPr>
        <w:t>）和中小企业声明函（附件</w:t>
      </w:r>
      <w:r>
        <w:rPr>
          <w:rFonts w:ascii="宋体" w:hAnsi="宋体" w:cs="宋体"/>
          <w:sz w:val="24"/>
          <w:highlight w:val="none"/>
        </w:rPr>
        <w:t>7</w:t>
      </w:r>
      <w:r>
        <w:rPr>
          <w:rFonts w:hint="eastAsia" w:ascii="宋体" w:hAnsi="宋体" w:cs="宋体"/>
          <w:sz w:val="24"/>
          <w:highlight w:val="none"/>
        </w:rPr>
        <w:t>），联合协议中中小企业合同金额应当达到招标公告载明的比例；如果供应商本身提供所有标的均由中小企业制造的，</w:t>
      </w:r>
      <w:r>
        <w:rPr>
          <w:rFonts w:hint="eastAsia" w:ascii="宋体" w:hAnsi="宋体" w:cs="宋体"/>
          <w:spacing w:val="8"/>
          <w:kern w:val="0"/>
          <w:sz w:val="24"/>
          <w:highlight w:val="none"/>
        </w:rPr>
        <w:t>并相应达到了前述比例要求，</w:t>
      </w:r>
      <w:r>
        <w:rPr>
          <w:rFonts w:hint="eastAsia" w:ascii="宋体" w:hAnsi="宋体" w:cs="宋体"/>
          <w:sz w:val="24"/>
          <w:highlight w:val="none"/>
        </w:rPr>
        <w:t>视同符合了资格条件，无需再与其他中小企业组成联合体参加政府采购活动，无需提供联合协议。</w:t>
      </w:r>
    </w:p>
    <w:p w14:paraId="1615A528">
      <w:pPr>
        <w:snapToGrid w:val="0"/>
        <w:spacing w:before="50" w:after="50" w:line="360" w:lineRule="auto"/>
        <w:jc w:val="center"/>
        <w:rPr>
          <w:rFonts w:ascii="宋体" w:hAnsi="宋体" w:cs="宋体"/>
          <w:sz w:val="24"/>
          <w:highlight w:val="none"/>
        </w:rPr>
      </w:pPr>
    </w:p>
    <w:p w14:paraId="6A842719">
      <w:pPr>
        <w:spacing w:line="360" w:lineRule="auto"/>
        <w:ind w:firstLine="482" w:firstLineChars="200"/>
        <w:rPr>
          <w:rFonts w:ascii="宋体" w:hAnsi="宋体" w:cs="宋体"/>
          <w:sz w:val="24"/>
          <w:highlight w:val="none"/>
        </w:rPr>
      </w:pPr>
      <w:r>
        <w:rPr>
          <w:rFonts w:hint="eastAsia" w:ascii="宋体" w:hAnsi="宋体" w:cs="宋体"/>
          <w:b/>
          <w:sz w:val="24"/>
          <w:highlight w:val="none"/>
        </w:rPr>
        <w:t>C、</w:t>
      </w:r>
      <w:r>
        <w:rPr>
          <w:rFonts w:hint="eastAsia" w:ascii="宋体" w:hAnsi="宋体" w:cs="宋体"/>
          <w:sz w:val="24"/>
          <w:highlight w:val="none"/>
        </w:rPr>
        <w:t>要求合同分包的，提供分包意向协议（附件6）和中小企业声明函（附件</w:t>
      </w:r>
      <w:r>
        <w:rPr>
          <w:rFonts w:ascii="宋体" w:hAnsi="宋体" w:cs="宋体"/>
          <w:sz w:val="24"/>
          <w:highlight w:val="none"/>
        </w:rPr>
        <w:t>7</w:t>
      </w:r>
      <w:r>
        <w:rPr>
          <w:rFonts w:hint="eastAsia" w:ascii="宋体" w:hAnsi="宋体" w:cs="宋体"/>
          <w:sz w:val="24"/>
          <w:highlight w:val="none"/>
        </w:rPr>
        <w:t>），分包意向协议中中小企业合同金额应当达到招标公告载明的比例；如果供应商本身提供所有标的均由中小企业制造的，</w:t>
      </w:r>
      <w:r>
        <w:rPr>
          <w:rFonts w:hint="eastAsia" w:ascii="宋体" w:hAnsi="宋体" w:cs="宋体"/>
          <w:spacing w:val="8"/>
          <w:kern w:val="0"/>
          <w:sz w:val="24"/>
          <w:highlight w:val="none"/>
        </w:rPr>
        <w:t>并相应达到了前述比例要求，</w:t>
      </w:r>
      <w:r>
        <w:rPr>
          <w:rFonts w:hint="eastAsia" w:ascii="宋体" w:hAnsi="宋体" w:cs="宋体"/>
          <w:sz w:val="24"/>
          <w:highlight w:val="none"/>
        </w:rPr>
        <w:t>视同符合了资格条件，无需再向中小企业分包，无需提供分包意向协议。</w:t>
      </w:r>
    </w:p>
    <w:p w14:paraId="62D50A10">
      <w:pPr>
        <w:widowControl/>
        <w:spacing w:line="360" w:lineRule="auto"/>
        <w:ind w:left="150"/>
        <w:jc w:val="center"/>
        <w:rPr>
          <w:rFonts w:ascii="宋体" w:hAnsi="宋体" w:cs="宋体"/>
          <w:b/>
          <w:kern w:val="0"/>
          <w:sz w:val="32"/>
          <w:szCs w:val="32"/>
          <w:highlight w:val="none"/>
        </w:rPr>
      </w:pPr>
    </w:p>
    <w:p w14:paraId="587A27AB">
      <w:pPr>
        <w:widowControl/>
        <w:spacing w:line="360" w:lineRule="auto"/>
        <w:ind w:left="150"/>
        <w:jc w:val="center"/>
        <w:rPr>
          <w:rFonts w:ascii="宋体" w:hAnsi="宋体" w:cs="宋体"/>
          <w:b/>
          <w:kern w:val="0"/>
          <w:sz w:val="32"/>
          <w:szCs w:val="32"/>
          <w:highlight w:val="none"/>
        </w:rPr>
      </w:pPr>
      <w:r>
        <w:rPr>
          <w:rFonts w:hint="eastAsia" w:ascii="宋体" w:hAnsi="宋体" w:cs="宋体"/>
          <w:b/>
          <w:kern w:val="0"/>
          <w:sz w:val="32"/>
          <w:szCs w:val="32"/>
          <w:highlight w:val="none"/>
        </w:rPr>
        <w:t>四、本项目的特定资格要求</w:t>
      </w:r>
    </w:p>
    <w:p w14:paraId="01A9AFA6">
      <w:pPr>
        <w:spacing w:line="360" w:lineRule="auto"/>
        <w:jc w:val="center"/>
        <w:rPr>
          <w:rFonts w:ascii="宋体" w:hAnsi="宋体" w:cs="宋体"/>
          <w:sz w:val="24"/>
          <w:highlight w:val="none"/>
        </w:rPr>
      </w:pPr>
      <w:r>
        <w:rPr>
          <w:rFonts w:hint="eastAsia" w:ascii="宋体" w:hAnsi="宋体" w:cs="宋体"/>
          <w:sz w:val="24"/>
          <w:highlight w:val="none"/>
        </w:rPr>
        <w:t>（根据招标公告本项目的特定资格要求提供相应的材料；未要求的，无需提供）</w:t>
      </w:r>
    </w:p>
    <w:p w14:paraId="44E66759">
      <w:pPr>
        <w:rPr>
          <w:rFonts w:ascii="宋体" w:hAnsi="宋体" w:cs="宋体"/>
          <w:highlight w:val="none"/>
        </w:rPr>
      </w:pPr>
    </w:p>
    <w:p w14:paraId="07292B28">
      <w:pPr>
        <w:widowControl/>
        <w:adjustRightInd/>
        <w:jc w:val="left"/>
        <w:rPr>
          <w:rFonts w:ascii="宋体" w:hAnsi="宋体" w:cs="宋体"/>
          <w:b/>
          <w:kern w:val="0"/>
          <w:sz w:val="32"/>
          <w:szCs w:val="32"/>
          <w:highlight w:val="none"/>
        </w:rPr>
      </w:pPr>
      <w:r>
        <w:rPr>
          <w:rFonts w:ascii="宋体" w:hAnsi="宋体" w:cs="宋体"/>
          <w:b/>
          <w:kern w:val="0"/>
          <w:sz w:val="32"/>
          <w:szCs w:val="32"/>
          <w:highlight w:val="none"/>
        </w:rPr>
        <w:br w:type="page"/>
      </w:r>
    </w:p>
    <w:p w14:paraId="49B706F1">
      <w:pPr>
        <w:spacing w:line="360" w:lineRule="auto"/>
        <w:jc w:val="center"/>
        <w:rPr>
          <w:rFonts w:ascii="宋体" w:hAnsi="宋体" w:cs="宋体"/>
          <w:b/>
          <w:kern w:val="0"/>
          <w:sz w:val="36"/>
          <w:szCs w:val="36"/>
          <w:highlight w:val="none"/>
        </w:rPr>
      </w:pPr>
      <w:r>
        <w:rPr>
          <w:rFonts w:hint="eastAsia" w:ascii="宋体" w:hAnsi="宋体" w:cs="宋体"/>
          <w:b/>
          <w:kern w:val="0"/>
          <w:sz w:val="36"/>
          <w:szCs w:val="36"/>
          <w:highlight w:val="none"/>
        </w:rPr>
        <w:t>商务技术文件部分</w:t>
      </w:r>
    </w:p>
    <w:p w14:paraId="0801A7B2">
      <w:pPr>
        <w:spacing w:line="360" w:lineRule="auto"/>
        <w:jc w:val="center"/>
        <w:rPr>
          <w:rFonts w:ascii="宋体" w:hAnsi="宋体" w:cs="宋体"/>
          <w:b/>
          <w:kern w:val="0"/>
          <w:sz w:val="36"/>
          <w:szCs w:val="36"/>
          <w:highlight w:val="none"/>
        </w:rPr>
      </w:pPr>
      <w:r>
        <w:rPr>
          <w:rFonts w:hint="eastAsia" w:ascii="宋体" w:hAnsi="宋体" w:cs="宋体"/>
          <w:b/>
          <w:kern w:val="0"/>
          <w:sz w:val="36"/>
          <w:szCs w:val="36"/>
          <w:highlight w:val="none"/>
        </w:rPr>
        <w:t>目录</w:t>
      </w:r>
    </w:p>
    <w:p w14:paraId="33FD4840">
      <w:pPr>
        <w:snapToGrid w:val="0"/>
        <w:spacing w:line="360" w:lineRule="auto"/>
        <w:ind w:left="479" w:leftChars="228"/>
        <w:rPr>
          <w:rFonts w:ascii="宋体" w:hAnsi="宋体" w:cs="宋体"/>
          <w:highlight w:val="none"/>
        </w:rPr>
      </w:pPr>
      <w:r>
        <w:rPr>
          <w:rFonts w:hint="eastAsia" w:ascii="宋体" w:hAnsi="宋体" w:cs="宋体"/>
          <w:sz w:val="24"/>
          <w:highlight w:val="none"/>
        </w:rPr>
        <w:t>（1）投标函</w:t>
      </w:r>
      <w:r>
        <w:rPr>
          <w:rFonts w:hint="eastAsia" w:ascii="宋体" w:hAnsi="宋体" w:cs="宋体"/>
          <w:highlight w:val="none"/>
        </w:rPr>
        <w:t>…………………………………………………………………………………（页码）</w:t>
      </w:r>
      <w:r>
        <w:rPr>
          <w:rFonts w:hint="eastAsia" w:ascii="宋体" w:hAnsi="宋体" w:cs="宋体"/>
          <w:sz w:val="24"/>
          <w:highlight w:val="none"/>
        </w:rPr>
        <w:t>（2）授权委托书或法定代表人（单位负责人、自然人本人）身份证明</w:t>
      </w:r>
      <w:r>
        <w:rPr>
          <w:rFonts w:hint="eastAsia" w:ascii="宋体" w:hAnsi="宋体" w:cs="宋体"/>
          <w:highlight w:val="none"/>
        </w:rPr>
        <w:t>………（页码）</w:t>
      </w:r>
    </w:p>
    <w:p w14:paraId="1CFD9754">
      <w:pPr>
        <w:snapToGrid w:val="0"/>
        <w:spacing w:line="360" w:lineRule="auto"/>
        <w:ind w:left="479" w:leftChars="228"/>
        <w:rPr>
          <w:rFonts w:ascii="宋体" w:hAnsi="宋体" w:cs="宋体"/>
          <w:highlight w:val="none"/>
        </w:rPr>
      </w:pPr>
      <w:r>
        <w:rPr>
          <w:rFonts w:hint="eastAsia" w:ascii="宋体" w:hAnsi="宋体" w:cs="宋体"/>
          <w:sz w:val="24"/>
          <w:highlight w:val="none"/>
        </w:rPr>
        <w:t>（</w:t>
      </w:r>
      <w:r>
        <w:rPr>
          <w:rFonts w:ascii="宋体" w:hAnsi="宋体" w:cs="宋体"/>
          <w:sz w:val="24"/>
          <w:highlight w:val="none"/>
        </w:rPr>
        <w:t>3</w:t>
      </w:r>
      <w:r>
        <w:rPr>
          <w:rFonts w:hint="eastAsia" w:ascii="宋体" w:hAnsi="宋体" w:cs="宋体"/>
          <w:sz w:val="24"/>
          <w:highlight w:val="none"/>
        </w:rPr>
        <w:t>）分包意向协议</w:t>
      </w:r>
      <w:r>
        <w:rPr>
          <w:rFonts w:hint="eastAsia" w:ascii="宋体" w:hAnsi="宋体" w:cs="宋体"/>
          <w:highlight w:val="none"/>
        </w:rPr>
        <w:t>…………………………………………………………………………（页码）</w:t>
      </w:r>
    </w:p>
    <w:p w14:paraId="7BA63738">
      <w:pPr>
        <w:snapToGrid w:val="0"/>
        <w:spacing w:line="360" w:lineRule="auto"/>
        <w:ind w:firstLine="480" w:firstLineChars="200"/>
        <w:rPr>
          <w:rFonts w:ascii="宋体" w:hAnsi="宋体" w:cs="宋体"/>
          <w:highlight w:val="none"/>
        </w:rPr>
      </w:pPr>
      <w:r>
        <w:rPr>
          <w:rFonts w:hint="eastAsia" w:ascii="宋体" w:hAnsi="宋体" w:cs="宋体"/>
          <w:sz w:val="24"/>
          <w:highlight w:val="none"/>
        </w:rPr>
        <w:t>（</w:t>
      </w:r>
      <w:r>
        <w:rPr>
          <w:rFonts w:ascii="宋体" w:hAnsi="宋体" w:cs="宋体"/>
          <w:sz w:val="24"/>
          <w:highlight w:val="none"/>
        </w:rPr>
        <w:t>4</w:t>
      </w:r>
      <w:r>
        <w:rPr>
          <w:rFonts w:hint="eastAsia" w:ascii="宋体" w:hAnsi="宋体" w:cs="宋体"/>
          <w:sz w:val="24"/>
          <w:highlight w:val="none"/>
        </w:rPr>
        <w:t>）符合性审查资料</w:t>
      </w:r>
      <w:r>
        <w:rPr>
          <w:rFonts w:hint="eastAsia" w:ascii="宋体" w:hAnsi="宋体" w:cs="宋体"/>
          <w:highlight w:val="none"/>
        </w:rPr>
        <w:t>………………………………………………………………………（页码）</w:t>
      </w:r>
    </w:p>
    <w:p w14:paraId="31B33922">
      <w:pPr>
        <w:snapToGrid w:val="0"/>
        <w:spacing w:line="360" w:lineRule="auto"/>
        <w:ind w:left="479" w:leftChars="228"/>
        <w:rPr>
          <w:rFonts w:ascii="宋体" w:hAnsi="宋体" w:cs="宋体"/>
          <w:highlight w:val="none"/>
        </w:rPr>
      </w:pPr>
      <w:r>
        <w:rPr>
          <w:rFonts w:hint="eastAsia" w:ascii="宋体" w:hAnsi="宋体" w:cs="宋体"/>
          <w:sz w:val="24"/>
          <w:highlight w:val="none"/>
        </w:rPr>
        <w:t>（</w:t>
      </w:r>
      <w:r>
        <w:rPr>
          <w:rFonts w:ascii="宋体" w:hAnsi="宋体" w:cs="宋体"/>
          <w:sz w:val="24"/>
          <w:highlight w:val="none"/>
        </w:rPr>
        <w:t>5</w:t>
      </w:r>
      <w:r>
        <w:rPr>
          <w:rFonts w:hint="eastAsia" w:ascii="宋体" w:hAnsi="宋体" w:cs="宋体"/>
          <w:sz w:val="24"/>
          <w:highlight w:val="none"/>
        </w:rPr>
        <w:t>）评标标准相应的商务技术资料</w:t>
      </w:r>
      <w:r>
        <w:rPr>
          <w:rFonts w:hint="eastAsia" w:ascii="宋体" w:hAnsi="宋体" w:cs="宋体"/>
          <w:highlight w:val="none"/>
        </w:rPr>
        <w:t>…………………………</w:t>
      </w:r>
      <w:r>
        <w:rPr>
          <w:rFonts w:hint="eastAsia" w:ascii="宋体" w:hAnsi="宋体" w:cs="宋体"/>
          <w:sz w:val="24"/>
          <w:highlight w:val="none"/>
        </w:rPr>
        <w:t>………</w:t>
      </w:r>
      <w:r>
        <w:rPr>
          <w:rFonts w:hint="eastAsia" w:ascii="宋体" w:hAnsi="宋体" w:cs="宋体"/>
          <w:highlight w:val="none"/>
        </w:rPr>
        <w:t>…</w:t>
      </w:r>
      <w:r>
        <w:rPr>
          <w:rFonts w:hint="eastAsia" w:ascii="宋体" w:hAnsi="宋体" w:cs="宋体"/>
          <w:sz w:val="24"/>
          <w:highlight w:val="none"/>
        </w:rPr>
        <w:t>…</w:t>
      </w:r>
      <w:r>
        <w:rPr>
          <w:rFonts w:hint="eastAsia" w:ascii="宋体" w:hAnsi="宋体" w:cs="宋体"/>
          <w:highlight w:val="none"/>
        </w:rPr>
        <w:t>……………（页码）</w:t>
      </w:r>
      <w:r>
        <w:rPr>
          <w:rFonts w:hint="eastAsia" w:ascii="宋体" w:hAnsi="宋体" w:cs="宋体"/>
          <w:sz w:val="24"/>
          <w:highlight w:val="none"/>
        </w:rPr>
        <w:t>（</w:t>
      </w:r>
      <w:r>
        <w:rPr>
          <w:rFonts w:ascii="宋体" w:hAnsi="宋体" w:cs="宋体"/>
          <w:sz w:val="24"/>
          <w:highlight w:val="none"/>
        </w:rPr>
        <w:t>6</w:t>
      </w:r>
      <w:r>
        <w:rPr>
          <w:rFonts w:hint="eastAsia" w:ascii="宋体" w:hAnsi="宋体" w:cs="宋体"/>
          <w:sz w:val="24"/>
          <w:highlight w:val="none"/>
        </w:rPr>
        <w:t>）投标标的清单</w:t>
      </w:r>
      <w:r>
        <w:rPr>
          <w:rFonts w:hint="eastAsia" w:ascii="宋体" w:hAnsi="宋体" w:cs="宋体"/>
          <w:highlight w:val="none"/>
        </w:rPr>
        <w:t>…………………………</w:t>
      </w:r>
      <w:r>
        <w:rPr>
          <w:rFonts w:hint="eastAsia" w:ascii="宋体" w:hAnsi="宋体" w:cs="宋体"/>
          <w:sz w:val="24"/>
          <w:highlight w:val="none"/>
        </w:rPr>
        <w:t>………</w:t>
      </w:r>
      <w:r>
        <w:rPr>
          <w:rFonts w:hint="eastAsia" w:ascii="宋体" w:hAnsi="宋体" w:cs="宋体"/>
          <w:highlight w:val="none"/>
        </w:rPr>
        <w:t>…</w:t>
      </w:r>
      <w:r>
        <w:rPr>
          <w:rFonts w:hint="eastAsia" w:ascii="宋体" w:hAnsi="宋体" w:cs="宋体"/>
          <w:sz w:val="24"/>
          <w:highlight w:val="none"/>
        </w:rPr>
        <w:t>…</w:t>
      </w:r>
      <w:r>
        <w:rPr>
          <w:rFonts w:hint="eastAsia" w:ascii="宋体" w:hAnsi="宋体" w:cs="宋体"/>
          <w:highlight w:val="none"/>
        </w:rPr>
        <w:t>…</w:t>
      </w:r>
      <w:r>
        <w:rPr>
          <w:rFonts w:hint="eastAsia" w:ascii="宋体" w:hAnsi="宋体" w:cs="宋体"/>
          <w:sz w:val="24"/>
          <w:highlight w:val="none"/>
        </w:rPr>
        <w:t>…</w:t>
      </w:r>
      <w:r>
        <w:rPr>
          <w:rFonts w:hint="eastAsia" w:ascii="宋体" w:hAnsi="宋体" w:cs="宋体"/>
          <w:highlight w:val="none"/>
        </w:rPr>
        <w:t>…</w:t>
      </w:r>
      <w:r>
        <w:rPr>
          <w:rFonts w:hint="eastAsia" w:ascii="宋体" w:hAnsi="宋体" w:cs="宋体"/>
          <w:sz w:val="24"/>
          <w:highlight w:val="none"/>
        </w:rPr>
        <w:t>…</w:t>
      </w:r>
      <w:r>
        <w:rPr>
          <w:rFonts w:hint="eastAsia" w:ascii="宋体" w:hAnsi="宋体" w:cs="宋体"/>
          <w:highlight w:val="none"/>
        </w:rPr>
        <w:t>…</w:t>
      </w:r>
      <w:r>
        <w:rPr>
          <w:rFonts w:hint="eastAsia" w:ascii="宋体" w:hAnsi="宋体" w:cs="宋体"/>
          <w:sz w:val="24"/>
          <w:highlight w:val="none"/>
        </w:rPr>
        <w:t>…</w:t>
      </w:r>
      <w:r>
        <w:rPr>
          <w:rFonts w:hint="eastAsia" w:ascii="宋体" w:hAnsi="宋体" w:cs="宋体"/>
          <w:highlight w:val="none"/>
        </w:rPr>
        <w:t>……………（页码）</w:t>
      </w:r>
      <w:r>
        <w:rPr>
          <w:rFonts w:hint="eastAsia" w:ascii="宋体" w:hAnsi="宋体" w:cs="宋体"/>
          <w:sz w:val="24"/>
          <w:highlight w:val="none"/>
        </w:rPr>
        <w:t>（</w:t>
      </w:r>
      <w:r>
        <w:rPr>
          <w:rFonts w:ascii="宋体" w:hAnsi="宋体" w:cs="宋体"/>
          <w:sz w:val="24"/>
          <w:highlight w:val="none"/>
        </w:rPr>
        <w:t>7</w:t>
      </w:r>
      <w:r>
        <w:rPr>
          <w:rFonts w:hint="eastAsia" w:ascii="宋体" w:hAnsi="宋体" w:cs="宋体"/>
          <w:sz w:val="24"/>
          <w:highlight w:val="none"/>
        </w:rPr>
        <w:t>）商务技术偏离表</w:t>
      </w:r>
      <w:r>
        <w:rPr>
          <w:rFonts w:hint="eastAsia" w:ascii="宋体" w:hAnsi="宋体" w:cs="宋体"/>
          <w:highlight w:val="none"/>
        </w:rPr>
        <w:t>………………………………………………………………………（页码）</w:t>
      </w:r>
    </w:p>
    <w:p w14:paraId="5AB6BF8F">
      <w:pPr>
        <w:snapToGrid w:val="0"/>
        <w:spacing w:line="360" w:lineRule="auto"/>
        <w:ind w:left="479" w:leftChars="228"/>
        <w:rPr>
          <w:rFonts w:ascii="宋体" w:hAnsi="宋体" w:cs="宋体"/>
          <w:highlight w:val="none"/>
        </w:rPr>
      </w:pPr>
      <w:r>
        <w:rPr>
          <w:rFonts w:hint="eastAsia" w:ascii="宋体" w:hAnsi="宋体" w:cs="宋体"/>
          <w:sz w:val="24"/>
          <w:highlight w:val="none"/>
          <w:lang w:val="zh-CN"/>
        </w:rPr>
        <w:t>（</w:t>
      </w:r>
      <w:r>
        <w:rPr>
          <w:rFonts w:ascii="宋体" w:hAnsi="宋体" w:cs="宋体"/>
          <w:sz w:val="24"/>
          <w:highlight w:val="none"/>
        </w:rPr>
        <w:t>8</w:t>
      </w:r>
      <w:r>
        <w:rPr>
          <w:rFonts w:hint="eastAsia" w:ascii="宋体" w:hAnsi="宋体" w:cs="宋体"/>
          <w:sz w:val="24"/>
          <w:highlight w:val="none"/>
          <w:lang w:val="zh-CN"/>
        </w:rPr>
        <w:t>）政府采购供应商廉洁自律承诺书</w:t>
      </w:r>
      <w:r>
        <w:rPr>
          <w:rFonts w:hint="eastAsia" w:ascii="宋体" w:hAnsi="宋体" w:cs="宋体"/>
          <w:highlight w:val="none"/>
        </w:rPr>
        <w:t>…………………………………………………（页码）</w:t>
      </w:r>
    </w:p>
    <w:p w14:paraId="01E68C22">
      <w:pPr>
        <w:snapToGrid w:val="0"/>
        <w:spacing w:line="360" w:lineRule="auto"/>
        <w:jc w:val="center"/>
        <w:rPr>
          <w:rFonts w:ascii="宋体" w:hAnsi="宋体" w:cs="宋体"/>
          <w:b/>
          <w:kern w:val="0"/>
          <w:sz w:val="32"/>
          <w:szCs w:val="32"/>
          <w:highlight w:val="none"/>
          <w:lang w:val="zh-CN"/>
        </w:rPr>
      </w:pPr>
    </w:p>
    <w:p w14:paraId="07AD548A">
      <w:pPr>
        <w:snapToGrid w:val="0"/>
        <w:spacing w:line="360" w:lineRule="auto"/>
        <w:jc w:val="center"/>
        <w:rPr>
          <w:rFonts w:ascii="宋体" w:hAnsi="宋体" w:cs="宋体"/>
          <w:b/>
          <w:kern w:val="0"/>
          <w:sz w:val="32"/>
          <w:szCs w:val="32"/>
          <w:highlight w:val="none"/>
          <w:lang w:val="zh-CN"/>
        </w:rPr>
      </w:pPr>
    </w:p>
    <w:p w14:paraId="7159EF67">
      <w:pPr>
        <w:snapToGrid w:val="0"/>
        <w:spacing w:line="360" w:lineRule="auto"/>
        <w:jc w:val="center"/>
        <w:rPr>
          <w:rFonts w:ascii="宋体" w:hAnsi="宋体" w:cs="宋体"/>
          <w:b/>
          <w:kern w:val="0"/>
          <w:sz w:val="32"/>
          <w:szCs w:val="32"/>
          <w:highlight w:val="none"/>
          <w:lang w:val="zh-CN"/>
        </w:rPr>
      </w:pPr>
    </w:p>
    <w:p w14:paraId="63B5E952">
      <w:pPr>
        <w:snapToGrid w:val="0"/>
        <w:spacing w:line="360" w:lineRule="auto"/>
        <w:jc w:val="center"/>
        <w:rPr>
          <w:rFonts w:ascii="宋体" w:hAnsi="宋体" w:cs="宋体"/>
          <w:b/>
          <w:kern w:val="0"/>
          <w:sz w:val="32"/>
          <w:szCs w:val="32"/>
          <w:highlight w:val="none"/>
          <w:lang w:val="zh-CN"/>
        </w:rPr>
      </w:pPr>
    </w:p>
    <w:p w14:paraId="57330D4E">
      <w:pPr>
        <w:rPr>
          <w:rFonts w:ascii="宋体" w:hAnsi="宋体" w:cs="宋体"/>
          <w:b/>
          <w:kern w:val="0"/>
          <w:sz w:val="32"/>
          <w:szCs w:val="32"/>
          <w:highlight w:val="none"/>
          <w:lang w:val="zh-CN"/>
        </w:rPr>
      </w:pPr>
    </w:p>
    <w:p w14:paraId="38E28B00">
      <w:pPr>
        <w:rPr>
          <w:rFonts w:ascii="宋体" w:hAnsi="宋体" w:cs="宋体"/>
          <w:b/>
          <w:kern w:val="0"/>
          <w:sz w:val="32"/>
          <w:szCs w:val="32"/>
          <w:highlight w:val="none"/>
        </w:rPr>
      </w:pPr>
    </w:p>
    <w:p w14:paraId="5616C790">
      <w:pPr>
        <w:rPr>
          <w:rFonts w:ascii="宋体" w:hAnsi="宋体" w:cs="宋体"/>
          <w:b/>
          <w:kern w:val="0"/>
          <w:sz w:val="32"/>
          <w:szCs w:val="32"/>
          <w:highlight w:val="none"/>
        </w:rPr>
      </w:pPr>
    </w:p>
    <w:p w14:paraId="6A10F91A">
      <w:pPr>
        <w:rPr>
          <w:rFonts w:ascii="宋体" w:hAnsi="宋体" w:cs="宋体"/>
          <w:highlight w:val="none"/>
        </w:rPr>
      </w:pPr>
    </w:p>
    <w:p w14:paraId="2309CAFB">
      <w:pPr>
        <w:rPr>
          <w:rFonts w:ascii="宋体" w:hAnsi="宋体" w:cs="宋体"/>
          <w:b/>
          <w:kern w:val="0"/>
          <w:sz w:val="32"/>
          <w:szCs w:val="32"/>
          <w:highlight w:val="none"/>
        </w:rPr>
      </w:pPr>
    </w:p>
    <w:p w14:paraId="53614BF1">
      <w:pPr>
        <w:rPr>
          <w:rFonts w:ascii="宋体" w:hAnsi="宋体" w:cs="宋体"/>
          <w:b/>
          <w:kern w:val="0"/>
          <w:sz w:val="32"/>
          <w:szCs w:val="32"/>
          <w:highlight w:val="none"/>
        </w:rPr>
      </w:pPr>
    </w:p>
    <w:p w14:paraId="13CA6D44">
      <w:pPr>
        <w:rPr>
          <w:highlight w:val="none"/>
        </w:rPr>
      </w:pPr>
    </w:p>
    <w:p w14:paraId="61C24744">
      <w:pPr>
        <w:rPr>
          <w:highlight w:val="none"/>
        </w:rPr>
      </w:pPr>
    </w:p>
    <w:p w14:paraId="4C871E34">
      <w:pPr>
        <w:rPr>
          <w:rFonts w:ascii="宋体" w:hAnsi="宋体" w:cs="宋体"/>
          <w:b/>
          <w:kern w:val="0"/>
          <w:sz w:val="32"/>
          <w:szCs w:val="32"/>
          <w:highlight w:val="none"/>
        </w:rPr>
      </w:pPr>
    </w:p>
    <w:p w14:paraId="76C332B9">
      <w:pPr>
        <w:rPr>
          <w:rFonts w:ascii="宋体" w:hAnsi="宋体" w:cs="宋体"/>
          <w:b/>
          <w:kern w:val="0"/>
          <w:sz w:val="32"/>
          <w:szCs w:val="32"/>
          <w:highlight w:val="none"/>
        </w:rPr>
      </w:pPr>
    </w:p>
    <w:p w14:paraId="0157F393">
      <w:pPr>
        <w:rPr>
          <w:rFonts w:ascii="宋体" w:hAnsi="宋体" w:cs="宋体"/>
          <w:b/>
          <w:kern w:val="0"/>
          <w:sz w:val="32"/>
          <w:szCs w:val="32"/>
          <w:highlight w:val="none"/>
        </w:rPr>
      </w:pPr>
    </w:p>
    <w:p w14:paraId="7CE77306">
      <w:pPr>
        <w:widowControl/>
        <w:adjustRightInd/>
        <w:jc w:val="left"/>
        <w:rPr>
          <w:rFonts w:ascii="宋体" w:hAnsi="宋体" w:cs="宋体"/>
          <w:b/>
          <w:kern w:val="0"/>
          <w:sz w:val="32"/>
          <w:szCs w:val="32"/>
          <w:highlight w:val="none"/>
        </w:rPr>
      </w:pPr>
      <w:r>
        <w:rPr>
          <w:rFonts w:ascii="宋体" w:hAnsi="宋体" w:cs="宋体"/>
          <w:b/>
          <w:kern w:val="0"/>
          <w:sz w:val="32"/>
          <w:szCs w:val="32"/>
          <w:highlight w:val="none"/>
        </w:rPr>
        <w:br w:type="page"/>
      </w:r>
    </w:p>
    <w:p w14:paraId="3B4C0888">
      <w:pPr>
        <w:spacing w:line="360" w:lineRule="auto"/>
        <w:jc w:val="center"/>
        <w:rPr>
          <w:rFonts w:ascii="宋体" w:hAnsi="宋体" w:cs="宋体"/>
          <w:b/>
          <w:kern w:val="0"/>
          <w:sz w:val="36"/>
          <w:szCs w:val="36"/>
          <w:highlight w:val="none"/>
        </w:rPr>
      </w:pPr>
      <w:r>
        <w:rPr>
          <w:rFonts w:hint="eastAsia" w:ascii="宋体" w:hAnsi="宋体" w:cs="宋体"/>
          <w:b/>
          <w:kern w:val="0"/>
          <w:sz w:val="36"/>
          <w:szCs w:val="36"/>
          <w:highlight w:val="none"/>
        </w:rPr>
        <w:t>一、投标函</w:t>
      </w:r>
    </w:p>
    <w:p w14:paraId="10C5C378">
      <w:pPr>
        <w:snapToGrid w:val="0"/>
        <w:spacing w:line="360" w:lineRule="auto"/>
        <w:rPr>
          <w:rFonts w:ascii="宋体" w:hAnsi="宋体" w:cs="宋体"/>
          <w:sz w:val="24"/>
          <w:highlight w:val="none"/>
        </w:rPr>
      </w:pPr>
      <w:r>
        <w:rPr>
          <w:rFonts w:hint="eastAsia" w:ascii="宋体" w:hAnsi="宋体" w:cs="宋体"/>
          <w:sz w:val="24"/>
          <w:highlight w:val="none"/>
          <w:lang w:eastAsia="zh-CN"/>
        </w:rPr>
        <w:t>杭州市中医院</w:t>
      </w:r>
      <w:r>
        <w:rPr>
          <w:rFonts w:hint="eastAsia" w:ascii="宋体" w:hAnsi="宋体" w:cs="宋体"/>
          <w:sz w:val="24"/>
          <w:highlight w:val="none"/>
        </w:rPr>
        <w:t>、</w:t>
      </w:r>
      <w:r>
        <w:rPr>
          <w:rFonts w:hint="eastAsia" w:ascii="宋体" w:hAnsi="宋体" w:cs="宋体"/>
          <w:sz w:val="24"/>
          <w:highlight w:val="none"/>
          <w:lang w:eastAsia="zh-CN"/>
        </w:rPr>
        <w:t>浙江华耀建设咨询有限公司</w:t>
      </w:r>
      <w:r>
        <w:rPr>
          <w:rFonts w:hint="eastAsia" w:ascii="宋体" w:hAnsi="宋体" w:cs="宋体"/>
          <w:sz w:val="24"/>
          <w:highlight w:val="none"/>
        </w:rPr>
        <w:t>：</w:t>
      </w:r>
    </w:p>
    <w:p w14:paraId="7F3D7650">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我方参加你方组织的</w:t>
      </w:r>
      <w:r>
        <w:rPr>
          <w:rFonts w:hint="eastAsia" w:ascii="宋体" w:hAnsi="宋体" w:cs="宋体"/>
          <w:sz w:val="24"/>
          <w:highlight w:val="none"/>
          <w:lang w:eastAsia="zh-CN"/>
        </w:rPr>
        <w:t>杭州市中医院丁桥院区（市丁桥医院）重大疫情救治基地医用气体系统项目（重新招标）</w:t>
      </w:r>
      <w:r>
        <w:rPr>
          <w:rFonts w:hint="eastAsia" w:ascii="宋体" w:hAnsi="宋体" w:cs="宋体"/>
          <w:sz w:val="24"/>
          <w:highlight w:val="none"/>
        </w:rPr>
        <w:t>【招标编号：</w:t>
      </w:r>
      <w:r>
        <w:rPr>
          <w:rFonts w:hint="eastAsia" w:ascii="宋体" w:hAnsi="宋体" w:cs="宋体"/>
          <w:sz w:val="24"/>
          <w:highlight w:val="none"/>
          <w:lang w:val="en-US" w:eastAsia="zh-CN"/>
        </w:rPr>
        <w:t xml:space="preserve">             </w:t>
      </w:r>
      <w:r>
        <w:rPr>
          <w:rFonts w:hint="eastAsia" w:ascii="宋体" w:hAnsi="宋体" w:cs="宋体"/>
          <w:sz w:val="24"/>
          <w:highlight w:val="none"/>
        </w:rPr>
        <w:t>】招标的有关活动，并对此项目进行投标。为此：</w:t>
      </w:r>
    </w:p>
    <w:p w14:paraId="02D2BC27">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1、我方承诺投标有效期从提交投标文件的截止之日起天（不少于90天）</w:t>
      </w:r>
      <w:r>
        <w:rPr>
          <w:rFonts w:hint="eastAsia" w:ascii="宋体" w:hAnsi="宋体" w:cs="宋体"/>
          <w:highlight w:val="none"/>
        </w:rPr>
        <w:t>，</w:t>
      </w:r>
      <w:r>
        <w:rPr>
          <w:rFonts w:hint="eastAsia" w:ascii="宋体" w:hAnsi="宋体" w:cs="宋体"/>
          <w:sz w:val="24"/>
          <w:highlight w:val="none"/>
        </w:rPr>
        <w:t>本投标文件在投标有效期满之前均具有约束力。</w:t>
      </w:r>
    </w:p>
    <w:p w14:paraId="01BB77A1">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2、我方的投标文件包括以下内容：</w:t>
      </w:r>
    </w:p>
    <w:p w14:paraId="612BDF56">
      <w:pPr>
        <w:snapToGrid w:val="0"/>
        <w:spacing w:line="360" w:lineRule="auto"/>
        <w:ind w:left="210" w:leftChars="100" w:firstLine="480" w:firstLineChars="200"/>
        <w:rPr>
          <w:rFonts w:ascii="宋体" w:hAnsi="宋体" w:cs="宋体"/>
          <w:sz w:val="24"/>
          <w:highlight w:val="none"/>
        </w:rPr>
      </w:pPr>
      <w:r>
        <w:rPr>
          <w:rFonts w:hint="eastAsia" w:ascii="宋体" w:hAnsi="宋体" w:cs="宋体"/>
          <w:sz w:val="24"/>
          <w:highlight w:val="none"/>
        </w:rPr>
        <w:t>2.1资格文件：</w:t>
      </w:r>
    </w:p>
    <w:p w14:paraId="63843105">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2.1.1承诺函；</w:t>
      </w:r>
    </w:p>
    <w:p w14:paraId="50C9B456">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2.1.2</w:t>
      </w:r>
      <w:r>
        <w:rPr>
          <w:rFonts w:hint="eastAsia" w:ascii="宋体" w:hAnsi="宋体" w:cs="宋体"/>
          <w:snapToGrid w:val="0"/>
          <w:kern w:val="28"/>
          <w:sz w:val="24"/>
          <w:szCs w:val="20"/>
          <w:highlight w:val="none"/>
        </w:rPr>
        <w:t>联合协议（如果有)；</w:t>
      </w:r>
    </w:p>
    <w:p w14:paraId="1F40321E">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w:t>
      </w:r>
      <w:r>
        <w:rPr>
          <w:rFonts w:ascii="宋体" w:hAnsi="宋体" w:cs="宋体"/>
          <w:sz w:val="24"/>
          <w:highlight w:val="none"/>
        </w:rPr>
        <w:t>.1.3</w:t>
      </w:r>
      <w:r>
        <w:rPr>
          <w:rFonts w:hint="eastAsia" w:ascii="宋体" w:hAnsi="宋体" w:cs="宋体"/>
          <w:sz w:val="24"/>
          <w:highlight w:val="none"/>
        </w:rPr>
        <w:t>落实政府采购政策需满足的资格要求</w:t>
      </w:r>
      <w:r>
        <w:rPr>
          <w:rFonts w:hint="eastAsia" w:ascii="宋体" w:hAnsi="宋体" w:cs="宋体"/>
          <w:snapToGrid w:val="0"/>
          <w:kern w:val="28"/>
          <w:sz w:val="24"/>
          <w:szCs w:val="20"/>
          <w:highlight w:val="none"/>
        </w:rPr>
        <w:t>（如果有）</w:t>
      </w:r>
      <w:r>
        <w:rPr>
          <w:rFonts w:hint="eastAsia" w:ascii="宋体" w:hAnsi="宋体" w:cs="宋体"/>
          <w:sz w:val="24"/>
          <w:highlight w:val="none"/>
        </w:rPr>
        <w:t>；</w:t>
      </w:r>
    </w:p>
    <w:p w14:paraId="284FECF7">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2.1.</w:t>
      </w:r>
      <w:r>
        <w:rPr>
          <w:rFonts w:ascii="宋体" w:hAnsi="宋体" w:cs="宋体"/>
          <w:sz w:val="24"/>
          <w:highlight w:val="none"/>
        </w:rPr>
        <w:t>4</w:t>
      </w:r>
      <w:r>
        <w:rPr>
          <w:rFonts w:hint="eastAsia" w:ascii="宋体" w:hAnsi="宋体" w:cs="宋体"/>
          <w:sz w:val="24"/>
          <w:highlight w:val="none"/>
        </w:rPr>
        <w:t>本项目的特定资格要求。</w:t>
      </w:r>
    </w:p>
    <w:p w14:paraId="1472713A">
      <w:pPr>
        <w:snapToGrid w:val="0"/>
        <w:spacing w:line="360" w:lineRule="auto"/>
        <w:ind w:left="210" w:leftChars="100" w:firstLine="480" w:firstLineChars="200"/>
        <w:rPr>
          <w:rFonts w:ascii="宋体" w:hAnsi="宋体" w:cs="宋体"/>
          <w:sz w:val="24"/>
          <w:highlight w:val="none"/>
          <w:lang w:val="zh-CN"/>
        </w:rPr>
      </w:pPr>
      <w:r>
        <w:rPr>
          <w:rFonts w:hint="eastAsia" w:ascii="宋体" w:hAnsi="宋体" w:cs="宋体"/>
          <w:sz w:val="24"/>
          <w:highlight w:val="none"/>
        </w:rPr>
        <w:t>2</w:t>
      </w:r>
      <w:r>
        <w:rPr>
          <w:rFonts w:hint="eastAsia" w:ascii="宋体" w:hAnsi="宋体" w:cs="宋体"/>
          <w:sz w:val="24"/>
          <w:highlight w:val="none"/>
          <w:lang w:val="zh-CN"/>
        </w:rPr>
        <w:t>.</w:t>
      </w:r>
      <w:r>
        <w:rPr>
          <w:rFonts w:hint="eastAsia" w:ascii="宋体" w:hAnsi="宋体" w:cs="宋体"/>
          <w:sz w:val="24"/>
          <w:highlight w:val="none"/>
        </w:rPr>
        <w:t>2商务技术</w:t>
      </w:r>
      <w:r>
        <w:rPr>
          <w:rFonts w:hint="eastAsia" w:ascii="宋体" w:hAnsi="宋体" w:cs="宋体"/>
          <w:sz w:val="24"/>
          <w:highlight w:val="none"/>
          <w:lang w:val="zh-CN"/>
        </w:rPr>
        <w:t>文件：</w:t>
      </w:r>
    </w:p>
    <w:p w14:paraId="66BB26E9">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2.2.1投标函；</w:t>
      </w:r>
    </w:p>
    <w:p w14:paraId="0968AA00">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2.2.2授权委托书或法定代表人（单位负责人）身份证明；</w:t>
      </w:r>
    </w:p>
    <w:p w14:paraId="3F8FD4CA">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2.2.</w:t>
      </w:r>
      <w:r>
        <w:rPr>
          <w:rFonts w:ascii="宋体" w:hAnsi="宋体" w:cs="宋体"/>
          <w:sz w:val="24"/>
          <w:highlight w:val="none"/>
        </w:rPr>
        <w:t>3</w:t>
      </w:r>
      <w:r>
        <w:rPr>
          <w:rFonts w:hint="eastAsia" w:ascii="宋体" w:hAnsi="宋体" w:cs="宋体"/>
          <w:sz w:val="24"/>
          <w:highlight w:val="none"/>
        </w:rPr>
        <w:t>分包意向协议</w:t>
      </w:r>
      <w:r>
        <w:rPr>
          <w:rFonts w:hint="eastAsia" w:ascii="宋体" w:hAnsi="宋体" w:cs="宋体"/>
          <w:snapToGrid w:val="0"/>
          <w:kern w:val="28"/>
          <w:sz w:val="24"/>
          <w:szCs w:val="20"/>
          <w:highlight w:val="none"/>
        </w:rPr>
        <w:t>（如果有）</w:t>
      </w:r>
      <w:r>
        <w:rPr>
          <w:rFonts w:hint="eastAsia" w:ascii="宋体" w:hAnsi="宋体" w:cs="宋体"/>
          <w:sz w:val="24"/>
          <w:highlight w:val="none"/>
        </w:rPr>
        <w:t>；</w:t>
      </w:r>
    </w:p>
    <w:p w14:paraId="07E33A11">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2.2.</w:t>
      </w:r>
      <w:r>
        <w:rPr>
          <w:rFonts w:ascii="宋体" w:hAnsi="宋体" w:cs="宋体"/>
          <w:sz w:val="24"/>
          <w:highlight w:val="none"/>
        </w:rPr>
        <w:t>4</w:t>
      </w:r>
      <w:r>
        <w:rPr>
          <w:rFonts w:hint="eastAsia" w:ascii="宋体" w:hAnsi="宋体" w:cs="宋体"/>
          <w:sz w:val="24"/>
          <w:highlight w:val="none"/>
        </w:rPr>
        <w:t>符合性审查资料；</w:t>
      </w:r>
    </w:p>
    <w:p w14:paraId="7101A7AB">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2.2.</w:t>
      </w:r>
      <w:r>
        <w:rPr>
          <w:rFonts w:ascii="宋体" w:hAnsi="宋体" w:cs="宋体"/>
          <w:sz w:val="24"/>
          <w:highlight w:val="none"/>
        </w:rPr>
        <w:t>5</w:t>
      </w:r>
      <w:r>
        <w:rPr>
          <w:rFonts w:hint="eastAsia" w:ascii="宋体" w:hAnsi="宋体" w:cs="宋体"/>
          <w:sz w:val="24"/>
          <w:highlight w:val="none"/>
        </w:rPr>
        <w:t>评标标准相应的商务技术资料；</w:t>
      </w:r>
    </w:p>
    <w:p w14:paraId="754DF0BB">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2.2.</w:t>
      </w:r>
      <w:r>
        <w:rPr>
          <w:rFonts w:ascii="宋体" w:hAnsi="宋体" w:cs="宋体"/>
          <w:sz w:val="24"/>
          <w:highlight w:val="none"/>
        </w:rPr>
        <w:t>6</w:t>
      </w:r>
      <w:r>
        <w:rPr>
          <w:rFonts w:hint="eastAsia" w:ascii="宋体" w:hAnsi="宋体" w:cs="宋体"/>
          <w:sz w:val="24"/>
          <w:highlight w:val="none"/>
        </w:rPr>
        <w:t>投标标的清单；</w:t>
      </w:r>
    </w:p>
    <w:p w14:paraId="1FF25D7E">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2.2.</w:t>
      </w:r>
      <w:r>
        <w:rPr>
          <w:rFonts w:ascii="宋体" w:hAnsi="宋体" w:cs="宋体"/>
          <w:sz w:val="24"/>
          <w:highlight w:val="none"/>
        </w:rPr>
        <w:t>7</w:t>
      </w:r>
      <w:r>
        <w:rPr>
          <w:rFonts w:hint="eastAsia" w:ascii="宋体" w:hAnsi="宋体" w:cs="宋体"/>
          <w:sz w:val="24"/>
          <w:highlight w:val="none"/>
        </w:rPr>
        <w:t>商务技术偏离表；</w:t>
      </w:r>
    </w:p>
    <w:p w14:paraId="7ECAA2BB">
      <w:pPr>
        <w:snapToGrid w:val="0"/>
        <w:spacing w:line="360" w:lineRule="auto"/>
        <w:ind w:left="420" w:leftChars="200" w:firstLine="480" w:firstLineChars="200"/>
        <w:rPr>
          <w:rFonts w:ascii="宋体" w:hAnsi="宋体" w:cs="宋体"/>
          <w:sz w:val="24"/>
          <w:highlight w:val="none"/>
          <w:lang w:val="zh-CN"/>
        </w:rPr>
      </w:pPr>
      <w:r>
        <w:rPr>
          <w:rFonts w:hint="eastAsia" w:ascii="宋体" w:hAnsi="宋体" w:cs="宋体"/>
          <w:sz w:val="24"/>
          <w:highlight w:val="none"/>
        </w:rPr>
        <w:t>2</w:t>
      </w:r>
      <w:r>
        <w:rPr>
          <w:rFonts w:hint="eastAsia" w:ascii="宋体" w:hAnsi="宋体" w:cs="宋体"/>
          <w:sz w:val="24"/>
          <w:highlight w:val="none"/>
          <w:lang w:val="zh-CN"/>
        </w:rPr>
        <w:t>.</w:t>
      </w:r>
      <w:r>
        <w:rPr>
          <w:rFonts w:hint="eastAsia" w:ascii="宋体" w:hAnsi="宋体" w:cs="宋体"/>
          <w:sz w:val="24"/>
          <w:highlight w:val="none"/>
        </w:rPr>
        <w:t>2</w:t>
      </w:r>
      <w:r>
        <w:rPr>
          <w:rFonts w:hint="eastAsia" w:ascii="宋体" w:hAnsi="宋体" w:cs="宋体"/>
          <w:sz w:val="24"/>
          <w:highlight w:val="none"/>
          <w:lang w:val="zh-CN"/>
        </w:rPr>
        <w:t>.</w:t>
      </w:r>
      <w:r>
        <w:rPr>
          <w:rFonts w:ascii="宋体" w:hAnsi="宋体" w:cs="宋体"/>
          <w:sz w:val="24"/>
          <w:highlight w:val="none"/>
        </w:rPr>
        <w:t>8</w:t>
      </w:r>
      <w:r>
        <w:rPr>
          <w:rFonts w:hint="eastAsia" w:ascii="宋体" w:hAnsi="宋体" w:cs="宋体"/>
          <w:sz w:val="24"/>
          <w:highlight w:val="none"/>
          <w:lang w:val="zh-CN"/>
        </w:rPr>
        <w:t>政府采购供应商廉洁自律承诺书；</w:t>
      </w:r>
    </w:p>
    <w:p w14:paraId="30B2AD55">
      <w:pPr>
        <w:snapToGrid w:val="0"/>
        <w:spacing w:line="360" w:lineRule="auto"/>
        <w:ind w:left="210" w:leftChars="100"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val="zh-CN"/>
        </w:rPr>
        <w:t>.</w:t>
      </w:r>
      <w:r>
        <w:rPr>
          <w:rFonts w:hint="eastAsia" w:ascii="宋体" w:hAnsi="宋体" w:cs="宋体"/>
          <w:sz w:val="24"/>
          <w:highlight w:val="none"/>
        </w:rPr>
        <w:t>3报价文件</w:t>
      </w:r>
    </w:p>
    <w:p w14:paraId="0765BD04">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2.3.1开标一览表（报价表）；</w:t>
      </w:r>
    </w:p>
    <w:p w14:paraId="2DBD071B">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2.3.2中小企业声明函（如果有）。</w:t>
      </w:r>
    </w:p>
    <w:p w14:paraId="664E58F5">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3、我方承诺除商务技术偏离表列出的偏离外，我方响应招标文件的全部要求。</w:t>
      </w:r>
    </w:p>
    <w:p w14:paraId="4B2A4D43">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4、如我方中标，我方承诺：</w:t>
      </w:r>
    </w:p>
    <w:p w14:paraId="2DB65CBD">
      <w:pPr>
        <w:snapToGrid w:val="0"/>
        <w:spacing w:line="360" w:lineRule="auto"/>
        <w:ind w:left="210" w:leftChars="100" w:firstLine="480" w:firstLineChars="200"/>
        <w:rPr>
          <w:rFonts w:ascii="宋体" w:hAnsi="宋体" w:cs="宋体"/>
          <w:sz w:val="24"/>
          <w:highlight w:val="none"/>
        </w:rPr>
      </w:pPr>
      <w:r>
        <w:rPr>
          <w:rFonts w:hint="eastAsia" w:ascii="宋体" w:hAnsi="宋体" w:cs="宋体"/>
          <w:sz w:val="24"/>
          <w:highlight w:val="none"/>
        </w:rPr>
        <w:t xml:space="preserve">4.1在收到中标通知书后，在中标通知书规定的期限内与你方签订合同； </w:t>
      </w:r>
    </w:p>
    <w:p w14:paraId="5CA83B38">
      <w:pPr>
        <w:snapToGrid w:val="0"/>
        <w:spacing w:line="360" w:lineRule="auto"/>
        <w:ind w:left="210" w:leftChars="100" w:firstLine="480" w:firstLineChars="200"/>
        <w:rPr>
          <w:rFonts w:ascii="宋体" w:hAnsi="宋体" w:cs="宋体"/>
          <w:sz w:val="24"/>
          <w:highlight w:val="none"/>
        </w:rPr>
      </w:pPr>
      <w:r>
        <w:rPr>
          <w:rFonts w:hint="eastAsia" w:ascii="宋体" w:hAnsi="宋体" w:cs="宋体"/>
          <w:sz w:val="24"/>
          <w:highlight w:val="none"/>
        </w:rPr>
        <w:t xml:space="preserve">4.2在签订合同时不向你方提出附加条件； </w:t>
      </w:r>
    </w:p>
    <w:p w14:paraId="2FB12517">
      <w:pPr>
        <w:snapToGrid w:val="0"/>
        <w:spacing w:line="360" w:lineRule="auto"/>
        <w:ind w:left="210" w:leftChars="100" w:firstLine="480" w:firstLineChars="200"/>
        <w:rPr>
          <w:rFonts w:ascii="宋体" w:hAnsi="宋体" w:cs="宋体"/>
          <w:sz w:val="24"/>
          <w:highlight w:val="none"/>
        </w:rPr>
      </w:pPr>
      <w:r>
        <w:rPr>
          <w:rFonts w:hint="eastAsia" w:ascii="宋体" w:hAnsi="宋体" w:cs="宋体"/>
          <w:sz w:val="24"/>
          <w:highlight w:val="none"/>
        </w:rPr>
        <w:t xml:space="preserve">4.3按照招标文件要求提交履约保证金； </w:t>
      </w:r>
    </w:p>
    <w:p w14:paraId="6294DC60">
      <w:pPr>
        <w:snapToGrid w:val="0"/>
        <w:spacing w:line="360" w:lineRule="auto"/>
        <w:ind w:left="210" w:leftChars="100" w:firstLine="480" w:firstLineChars="200"/>
        <w:rPr>
          <w:rFonts w:ascii="宋体" w:hAnsi="宋体" w:cs="宋体"/>
          <w:sz w:val="24"/>
          <w:highlight w:val="none"/>
        </w:rPr>
      </w:pPr>
      <w:r>
        <w:rPr>
          <w:rFonts w:hint="eastAsia" w:ascii="宋体" w:hAnsi="宋体" w:cs="宋体"/>
          <w:sz w:val="24"/>
          <w:highlight w:val="none"/>
        </w:rPr>
        <w:t xml:space="preserve">4.4在合同约定的期限内完成合同规定的全部义务。 </w:t>
      </w:r>
    </w:p>
    <w:p w14:paraId="4E7255E1">
      <w:pPr>
        <w:snapToGrid w:val="0"/>
        <w:spacing w:line="360" w:lineRule="auto"/>
        <w:ind w:left="210" w:leftChars="100" w:firstLine="480" w:firstLineChars="200"/>
        <w:rPr>
          <w:rFonts w:ascii="宋体" w:hAnsi="宋体" w:cs="宋体"/>
          <w:sz w:val="24"/>
          <w:highlight w:val="none"/>
        </w:rPr>
      </w:pPr>
      <w:r>
        <w:rPr>
          <w:rFonts w:hint="eastAsia" w:ascii="宋体" w:hAnsi="宋体" w:cs="宋体"/>
          <w:sz w:val="24"/>
          <w:highlight w:val="none"/>
        </w:rPr>
        <w:t>5、其他补充说明:。</w:t>
      </w:r>
    </w:p>
    <w:p w14:paraId="76019A21">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投标人名称（电子签名）：                          </w:t>
      </w:r>
    </w:p>
    <w:p w14:paraId="7F4FA23D">
      <w:pPr>
        <w:spacing w:line="360" w:lineRule="auto"/>
        <w:jc w:val="center"/>
        <w:rPr>
          <w:rFonts w:ascii="宋体" w:hAnsi="宋体" w:cs="宋体"/>
          <w:sz w:val="24"/>
          <w:highlight w:val="none"/>
        </w:rPr>
      </w:pPr>
      <w:r>
        <w:rPr>
          <w:rFonts w:hint="eastAsia" w:ascii="宋体" w:hAnsi="宋体" w:cs="宋体"/>
          <w:sz w:val="24"/>
          <w:highlight w:val="none"/>
        </w:rPr>
        <w:t xml:space="preserve">     日期：  年   月   日</w:t>
      </w:r>
    </w:p>
    <w:p w14:paraId="36766D0D">
      <w:pPr>
        <w:snapToGrid w:val="0"/>
        <w:spacing w:line="360" w:lineRule="auto"/>
        <w:ind w:left="420" w:leftChars="200" w:firstLine="4200" w:firstLineChars="1750"/>
        <w:rPr>
          <w:rFonts w:ascii="宋体" w:hAnsi="宋体" w:cs="宋体"/>
          <w:kern w:val="0"/>
          <w:sz w:val="24"/>
          <w:highlight w:val="none"/>
          <w:u w:val="single"/>
        </w:rPr>
      </w:pPr>
    </w:p>
    <w:p w14:paraId="230FB0F4">
      <w:pPr>
        <w:spacing w:line="360" w:lineRule="auto"/>
        <w:ind w:right="420"/>
        <w:rPr>
          <w:rFonts w:ascii="宋体" w:hAnsi="宋体" w:cs="宋体"/>
          <w:sz w:val="24"/>
          <w:highlight w:val="none"/>
        </w:rPr>
      </w:pPr>
      <w:r>
        <w:rPr>
          <w:rFonts w:hint="eastAsia" w:ascii="宋体" w:hAnsi="宋体" w:cs="宋体"/>
          <w:sz w:val="24"/>
          <w:highlight w:val="none"/>
        </w:rPr>
        <w:t>注：按本格式和要求提供。</w:t>
      </w:r>
    </w:p>
    <w:p w14:paraId="59DFBE26">
      <w:pPr>
        <w:snapToGrid w:val="0"/>
        <w:spacing w:line="360" w:lineRule="auto"/>
        <w:jc w:val="center"/>
        <w:rPr>
          <w:rFonts w:ascii="宋体" w:hAnsi="宋体" w:cs="宋体"/>
          <w:b/>
          <w:kern w:val="0"/>
          <w:sz w:val="32"/>
          <w:szCs w:val="32"/>
          <w:highlight w:val="none"/>
        </w:rPr>
      </w:pPr>
    </w:p>
    <w:p w14:paraId="00171CF5">
      <w:pPr>
        <w:snapToGrid w:val="0"/>
        <w:spacing w:line="360" w:lineRule="auto"/>
        <w:rPr>
          <w:rFonts w:ascii="宋体" w:hAnsi="宋体" w:cs="宋体"/>
          <w:sz w:val="24"/>
          <w:highlight w:val="none"/>
        </w:rPr>
      </w:pPr>
    </w:p>
    <w:p w14:paraId="14274442">
      <w:pPr>
        <w:jc w:val="center"/>
        <w:rPr>
          <w:rFonts w:ascii="宋体" w:hAnsi="宋体" w:cs="宋体"/>
          <w:b/>
          <w:kern w:val="0"/>
          <w:sz w:val="32"/>
          <w:szCs w:val="32"/>
          <w:highlight w:val="none"/>
        </w:rPr>
      </w:pPr>
    </w:p>
    <w:p w14:paraId="6E7C6DB9">
      <w:pPr>
        <w:jc w:val="center"/>
        <w:rPr>
          <w:rFonts w:ascii="宋体" w:hAnsi="宋体" w:cs="宋体"/>
          <w:b/>
          <w:kern w:val="0"/>
          <w:sz w:val="32"/>
          <w:szCs w:val="32"/>
          <w:highlight w:val="none"/>
        </w:rPr>
      </w:pPr>
    </w:p>
    <w:p w14:paraId="3B47B795">
      <w:pPr>
        <w:jc w:val="center"/>
        <w:rPr>
          <w:rFonts w:ascii="宋体" w:hAnsi="宋体" w:cs="宋体"/>
          <w:b/>
          <w:kern w:val="0"/>
          <w:sz w:val="32"/>
          <w:szCs w:val="32"/>
          <w:highlight w:val="none"/>
        </w:rPr>
      </w:pPr>
    </w:p>
    <w:p w14:paraId="017F5AE3">
      <w:pPr>
        <w:jc w:val="center"/>
        <w:rPr>
          <w:rFonts w:ascii="宋体" w:hAnsi="宋体" w:cs="宋体"/>
          <w:b/>
          <w:kern w:val="0"/>
          <w:sz w:val="32"/>
          <w:szCs w:val="32"/>
          <w:highlight w:val="none"/>
        </w:rPr>
      </w:pPr>
    </w:p>
    <w:p w14:paraId="1CE486D7">
      <w:pPr>
        <w:jc w:val="center"/>
        <w:rPr>
          <w:rFonts w:ascii="宋体" w:hAnsi="宋体" w:cs="宋体"/>
          <w:b/>
          <w:kern w:val="0"/>
          <w:sz w:val="32"/>
          <w:szCs w:val="32"/>
          <w:highlight w:val="none"/>
        </w:rPr>
      </w:pPr>
    </w:p>
    <w:p w14:paraId="1D0DBB04">
      <w:pPr>
        <w:jc w:val="center"/>
        <w:rPr>
          <w:rFonts w:ascii="宋体" w:hAnsi="宋体" w:cs="宋体"/>
          <w:b/>
          <w:kern w:val="0"/>
          <w:sz w:val="32"/>
          <w:szCs w:val="32"/>
          <w:highlight w:val="none"/>
        </w:rPr>
      </w:pPr>
    </w:p>
    <w:p w14:paraId="54857A93">
      <w:pPr>
        <w:jc w:val="center"/>
        <w:rPr>
          <w:rFonts w:ascii="宋体" w:hAnsi="宋体" w:cs="宋体"/>
          <w:b/>
          <w:kern w:val="0"/>
          <w:sz w:val="32"/>
          <w:szCs w:val="32"/>
          <w:highlight w:val="none"/>
        </w:rPr>
      </w:pPr>
    </w:p>
    <w:p w14:paraId="34ED6A7D">
      <w:pPr>
        <w:jc w:val="center"/>
        <w:rPr>
          <w:rFonts w:ascii="宋体" w:hAnsi="宋体" w:cs="宋体"/>
          <w:b/>
          <w:kern w:val="0"/>
          <w:sz w:val="32"/>
          <w:szCs w:val="32"/>
          <w:highlight w:val="none"/>
        </w:rPr>
      </w:pPr>
    </w:p>
    <w:p w14:paraId="462B0D1A">
      <w:pPr>
        <w:jc w:val="center"/>
        <w:rPr>
          <w:rFonts w:ascii="宋体" w:hAnsi="宋体" w:cs="宋体"/>
          <w:b/>
          <w:kern w:val="0"/>
          <w:sz w:val="32"/>
          <w:szCs w:val="32"/>
          <w:highlight w:val="none"/>
        </w:rPr>
      </w:pPr>
    </w:p>
    <w:p w14:paraId="502A7B3E">
      <w:pPr>
        <w:jc w:val="center"/>
        <w:rPr>
          <w:rFonts w:ascii="宋体" w:hAnsi="宋体" w:cs="宋体"/>
          <w:b/>
          <w:kern w:val="0"/>
          <w:sz w:val="32"/>
          <w:szCs w:val="32"/>
          <w:highlight w:val="none"/>
        </w:rPr>
      </w:pPr>
    </w:p>
    <w:p w14:paraId="3C80187D">
      <w:pPr>
        <w:jc w:val="center"/>
        <w:rPr>
          <w:rFonts w:ascii="宋体" w:hAnsi="宋体" w:cs="宋体"/>
          <w:b/>
          <w:kern w:val="0"/>
          <w:sz w:val="32"/>
          <w:szCs w:val="32"/>
          <w:highlight w:val="none"/>
        </w:rPr>
      </w:pPr>
    </w:p>
    <w:p w14:paraId="2F3F17CF">
      <w:pPr>
        <w:jc w:val="center"/>
        <w:rPr>
          <w:rFonts w:ascii="宋体" w:hAnsi="宋体" w:cs="宋体"/>
          <w:b/>
          <w:kern w:val="0"/>
          <w:sz w:val="32"/>
          <w:szCs w:val="32"/>
          <w:highlight w:val="none"/>
        </w:rPr>
      </w:pPr>
    </w:p>
    <w:p w14:paraId="74A1B1CA">
      <w:pPr>
        <w:jc w:val="center"/>
        <w:rPr>
          <w:rFonts w:ascii="宋体" w:hAnsi="宋体" w:cs="宋体"/>
          <w:b/>
          <w:kern w:val="0"/>
          <w:sz w:val="32"/>
          <w:szCs w:val="32"/>
          <w:highlight w:val="none"/>
        </w:rPr>
      </w:pPr>
    </w:p>
    <w:p w14:paraId="411BCE1D">
      <w:pPr>
        <w:jc w:val="center"/>
        <w:rPr>
          <w:rFonts w:ascii="宋体" w:hAnsi="宋体" w:cs="宋体"/>
          <w:b/>
          <w:kern w:val="0"/>
          <w:sz w:val="32"/>
          <w:szCs w:val="32"/>
          <w:highlight w:val="none"/>
        </w:rPr>
      </w:pPr>
    </w:p>
    <w:p w14:paraId="53A9DB21">
      <w:pPr>
        <w:jc w:val="center"/>
        <w:rPr>
          <w:rFonts w:ascii="宋体" w:hAnsi="宋体" w:cs="宋体"/>
          <w:b/>
          <w:kern w:val="0"/>
          <w:sz w:val="32"/>
          <w:szCs w:val="32"/>
          <w:highlight w:val="none"/>
        </w:rPr>
      </w:pPr>
    </w:p>
    <w:p w14:paraId="45D6D5D2">
      <w:pPr>
        <w:jc w:val="center"/>
        <w:rPr>
          <w:rFonts w:ascii="宋体" w:hAnsi="宋体" w:cs="宋体"/>
          <w:b/>
          <w:kern w:val="0"/>
          <w:sz w:val="32"/>
          <w:szCs w:val="32"/>
          <w:highlight w:val="none"/>
        </w:rPr>
      </w:pPr>
    </w:p>
    <w:p w14:paraId="24E257E9">
      <w:pPr>
        <w:jc w:val="center"/>
        <w:rPr>
          <w:rFonts w:ascii="宋体" w:hAnsi="宋体" w:cs="宋体"/>
          <w:b/>
          <w:kern w:val="0"/>
          <w:sz w:val="32"/>
          <w:szCs w:val="32"/>
          <w:highlight w:val="none"/>
        </w:rPr>
      </w:pPr>
    </w:p>
    <w:p w14:paraId="6530316A">
      <w:pPr>
        <w:jc w:val="center"/>
        <w:rPr>
          <w:rFonts w:ascii="宋体" w:hAnsi="宋体" w:cs="宋体"/>
          <w:b/>
          <w:kern w:val="0"/>
          <w:sz w:val="32"/>
          <w:szCs w:val="32"/>
          <w:highlight w:val="none"/>
        </w:rPr>
      </w:pPr>
    </w:p>
    <w:p w14:paraId="7F009E9B">
      <w:pPr>
        <w:jc w:val="center"/>
        <w:rPr>
          <w:rFonts w:ascii="宋体" w:hAnsi="宋体" w:cs="宋体"/>
          <w:b/>
          <w:kern w:val="0"/>
          <w:sz w:val="32"/>
          <w:szCs w:val="32"/>
          <w:highlight w:val="none"/>
        </w:rPr>
      </w:pPr>
    </w:p>
    <w:p w14:paraId="2598F956">
      <w:pPr>
        <w:jc w:val="center"/>
        <w:rPr>
          <w:rFonts w:ascii="宋体" w:hAnsi="宋体" w:cs="宋体"/>
          <w:b/>
          <w:kern w:val="0"/>
          <w:sz w:val="32"/>
          <w:szCs w:val="32"/>
          <w:highlight w:val="none"/>
        </w:rPr>
      </w:pPr>
    </w:p>
    <w:p w14:paraId="10DC20EB">
      <w:pPr>
        <w:jc w:val="center"/>
        <w:rPr>
          <w:rFonts w:ascii="宋体" w:hAnsi="宋体" w:cs="宋体"/>
          <w:b/>
          <w:kern w:val="0"/>
          <w:sz w:val="32"/>
          <w:szCs w:val="32"/>
          <w:highlight w:val="none"/>
        </w:rPr>
      </w:pPr>
    </w:p>
    <w:p w14:paraId="3BCBF6BA">
      <w:pPr>
        <w:jc w:val="center"/>
        <w:rPr>
          <w:rFonts w:ascii="宋体" w:hAnsi="宋体" w:cs="宋体"/>
          <w:b/>
          <w:kern w:val="0"/>
          <w:sz w:val="32"/>
          <w:szCs w:val="32"/>
          <w:highlight w:val="none"/>
        </w:rPr>
      </w:pPr>
    </w:p>
    <w:p w14:paraId="2E4AE365">
      <w:pPr>
        <w:jc w:val="center"/>
        <w:rPr>
          <w:rFonts w:ascii="宋体" w:hAnsi="宋体" w:cs="宋体"/>
          <w:b/>
          <w:kern w:val="0"/>
          <w:sz w:val="32"/>
          <w:szCs w:val="32"/>
          <w:highlight w:val="none"/>
        </w:rPr>
      </w:pPr>
    </w:p>
    <w:p w14:paraId="426099BC">
      <w:pPr>
        <w:widowControl/>
        <w:adjustRightInd/>
        <w:jc w:val="left"/>
        <w:rPr>
          <w:rFonts w:ascii="宋体" w:hAnsi="宋体" w:cs="宋体"/>
          <w:b/>
          <w:kern w:val="0"/>
          <w:sz w:val="32"/>
          <w:szCs w:val="32"/>
          <w:highlight w:val="none"/>
        </w:rPr>
      </w:pPr>
      <w:r>
        <w:rPr>
          <w:rFonts w:ascii="宋体" w:hAnsi="宋体" w:cs="宋体"/>
          <w:b/>
          <w:kern w:val="0"/>
          <w:sz w:val="32"/>
          <w:szCs w:val="32"/>
          <w:highlight w:val="none"/>
        </w:rPr>
        <w:br w:type="page"/>
      </w:r>
    </w:p>
    <w:p w14:paraId="65C892AE">
      <w:pPr>
        <w:jc w:val="center"/>
        <w:rPr>
          <w:rFonts w:ascii="宋体" w:hAnsi="宋体" w:cs="宋体"/>
          <w:b/>
          <w:kern w:val="0"/>
          <w:sz w:val="32"/>
          <w:szCs w:val="32"/>
          <w:highlight w:val="none"/>
          <w:lang w:val="zh-CN"/>
        </w:rPr>
      </w:pPr>
      <w:r>
        <w:rPr>
          <w:rFonts w:hint="eastAsia" w:ascii="宋体" w:hAnsi="宋体" w:cs="宋体"/>
          <w:b/>
          <w:kern w:val="0"/>
          <w:sz w:val="32"/>
          <w:szCs w:val="32"/>
          <w:highlight w:val="none"/>
          <w:lang w:val="zh-CN"/>
        </w:rPr>
        <w:t>二、授权委托书或法定代表人（单位负责人、自然人本人）身份证明</w:t>
      </w:r>
    </w:p>
    <w:p w14:paraId="4CAA3EEF">
      <w:pPr>
        <w:snapToGrid w:val="0"/>
        <w:spacing w:line="360" w:lineRule="auto"/>
        <w:rPr>
          <w:rFonts w:ascii="宋体" w:hAnsi="宋体" w:cs="宋体"/>
          <w:sz w:val="24"/>
          <w:highlight w:val="none"/>
        </w:rPr>
      </w:pPr>
    </w:p>
    <w:p w14:paraId="33E86A81">
      <w:pPr>
        <w:snapToGrid w:val="0"/>
        <w:spacing w:line="360" w:lineRule="auto"/>
        <w:ind w:firstLine="2872" w:firstLineChars="894"/>
        <w:rPr>
          <w:rFonts w:ascii="宋体" w:hAnsi="宋体" w:cs="宋体"/>
          <w:highlight w:val="none"/>
        </w:rPr>
      </w:pPr>
      <w:r>
        <w:rPr>
          <w:rFonts w:hint="eastAsia" w:ascii="宋体" w:hAnsi="宋体" w:cs="宋体"/>
          <w:b/>
          <w:kern w:val="0"/>
          <w:sz w:val="32"/>
          <w:szCs w:val="32"/>
          <w:highlight w:val="none"/>
          <w:lang w:val="zh-CN"/>
        </w:rPr>
        <w:t>授权委托书（适用于非联合体投标）</w:t>
      </w:r>
    </w:p>
    <w:p w14:paraId="493E8D3B">
      <w:pPr>
        <w:snapToGrid w:val="0"/>
        <w:spacing w:line="360" w:lineRule="auto"/>
        <w:rPr>
          <w:rFonts w:ascii="宋体" w:hAnsi="宋体" w:cs="宋体"/>
          <w:kern w:val="0"/>
          <w:sz w:val="24"/>
          <w:highlight w:val="none"/>
        </w:rPr>
      </w:pPr>
      <w:r>
        <w:rPr>
          <w:rFonts w:hint="eastAsia" w:ascii="宋体" w:hAnsi="宋体" w:cs="宋体"/>
          <w:sz w:val="24"/>
          <w:highlight w:val="none"/>
          <w:lang w:eastAsia="zh-CN"/>
        </w:rPr>
        <w:t>杭州市中医院</w:t>
      </w:r>
      <w:r>
        <w:rPr>
          <w:rFonts w:hint="eastAsia" w:ascii="宋体" w:hAnsi="宋体" w:cs="宋体"/>
          <w:sz w:val="24"/>
          <w:highlight w:val="none"/>
        </w:rPr>
        <w:t>、</w:t>
      </w:r>
      <w:r>
        <w:rPr>
          <w:rFonts w:hint="eastAsia" w:ascii="宋体" w:hAnsi="宋体" w:cs="宋体"/>
          <w:sz w:val="24"/>
          <w:highlight w:val="none"/>
          <w:lang w:eastAsia="zh-CN"/>
        </w:rPr>
        <w:t>浙江华耀建设咨询有限公司</w:t>
      </w:r>
      <w:r>
        <w:rPr>
          <w:rFonts w:hint="eastAsia" w:ascii="宋体" w:hAnsi="宋体" w:cs="宋体"/>
          <w:kern w:val="0"/>
          <w:sz w:val="24"/>
          <w:highlight w:val="none"/>
          <w:lang w:val="zh-CN"/>
        </w:rPr>
        <w:t>：</w:t>
      </w:r>
    </w:p>
    <w:p w14:paraId="2124B331">
      <w:pPr>
        <w:snapToGrid w:val="0"/>
        <w:spacing w:line="360" w:lineRule="auto"/>
        <w:ind w:firstLine="576"/>
        <w:rPr>
          <w:rFonts w:ascii="宋体" w:hAnsi="宋体" w:cs="宋体"/>
          <w:kern w:val="0"/>
          <w:sz w:val="24"/>
          <w:highlight w:val="none"/>
        </w:rPr>
      </w:pPr>
      <w:r>
        <w:rPr>
          <w:rFonts w:hint="eastAsia" w:ascii="宋体" w:hAnsi="宋体" w:cs="宋体"/>
          <w:kern w:val="0"/>
          <w:sz w:val="24"/>
          <w:highlight w:val="none"/>
        </w:rPr>
        <w:t>现</w:t>
      </w:r>
      <w:r>
        <w:rPr>
          <w:rFonts w:hint="eastAsia" w:ascii="宋体" w:hAnsi="宋体" w:cs="宋体"/>
          <w:kern w:val="0"/>
          <w:sz w:val="24"/>
          <w:highlight w:val="none"/>
          <w:lang w:val="zh-CN"/>
        </w:rPr>
        <w:t>委托（姓名）为我方代理人（身份证号码：，手机：），以我方名义处理</w:t>
      </w:r>
      <w:r>
        <w:rPr>
          <w:rFonts w:hint="eastAsia" w:ascii="宋体" w:hAnsi="宋体" w:cs="宋体"/>
          <w:sz w:val="24"/>
          <w:highlight w:val="none"/>
          <w:lang w:eastAsia="zh-CN"/>
        </w:rPr>
        <w:t>杭州市中医院丁桥院区（市丁桥医院）重大疫情救治基地医用气体系统项目（重新招标）</w:t>
      </w:r>
      <w:r>
        <w:rPr>
          <w:rFonts w:hint="eastAsia" w:ascii="宋体" w:hAnsi="宋体" w:cs="宋体"/>
          <w:sz w:val="24"/>
          <w:highlight w:val="none"/>
        </w:rPr>
        <w:t>【招标编号：</w:t>
      </w:r>
      <w:r>
        <w:rPr>
          <w:rFonts w:hint="eastAsia" w:ascii="宋体" w:hAnsi="宋体" w:cs="宋体"/>
          <w:sz w:val="24"/>
          <w:highlight w:val="none"/>
          <w:lang w:val="en-US" w:eastAsia="zh-CN"/>
        </w:rPr>
        <w:t xml:space="preserve">            </w:t>
      </w:r>
      <w:r>
        <w:rPr>
          <w:rFonts w:hint="eastAsia" w:ascii="宋体" w:hAnsi="宋体" w:cs="宋体"/>
          <w:sz w:val="24"/>
          <w:highlight w:val="none"/>
        </w:rPr>
        <w:t>】</w:t>
      </w:r>
      <w:r>
        <w:rPr>
          <w:rFonts w:hint="eastAsia" w:ascii="宋体" w:hAnsi="宋体" w:cs="宋体"/>
          <w:kern w:val="0"/>
          <w:sz w:val="24"/>
          <w:highlight w:val="none"/>
          <w:lang w:val="zh-CN"/>
        </w:rPr>
        <w:t>政府采购投标的一切事项，其法律后果由我方承担。</w:t>
      </w:r>
    </w:p>
    <w:p w14:paraId="7E12375D">
      <w:pPr>
        <w:snapToGrid w:val="0"/>
        <w:spacing w:line="360" w:lineRule="auto"/>
        <w:rPr>
          <w:rFonts w:ascii="宋体" w:hAnsi="宋体" w:cs="宋体"/>
          <w:kern w:val="0"/>
          <w:sz w:val="24"/>
          <w:highlight w:val="none"/>
        </w:rPr>
      </w:pPr>
      <w:r>
        <w:rPr>
          <w:rFonts w:hint="eastAsia" w:ascii="宋体" w:hAnsi="宋体" w:cs="宋体"/>
          <w:kern w:val="0"/>
          <w:sz w:val="24"/>
          <w:highlight w:val="none"/>
          <w:lang w:val="zh-CN"/>
        </w:rPr>
        <w:t>委托期限</w:t>
      </w:r>
      <w:r>
        <w:rPr>
          <w:rFonts w:hint="eastAsia" w:ascii="宋体" w:hAnsi="宋体" w:cs="宋体"/>
          <w:kern w:val="0"/>
          <w:sz w:val="24"/>
          <w:highlight w:val="none"/>
        </w:rPr>
        <w:t>：</w:t>
      </w:r>
      <w:r>
        <w:rPr>
          <w:rFonts w:hint="eastAsia" w:ascii="宋体" w:hAnsi="宋体" w:cs="宋体"/>
          <w:kern w:val="0"/>
          <w:sz w:val="24"/>
          <w:highlight w:val="none"/>
          <w:lang w:val="zh-CN"/>
        </w:rPr>
        <w:t>自年月日起至年月日止。</w:t>
      </w:r>
    </w:p>
    <w:p w14:paraId="460E3D10">
      <w:pPr>
        <w:snapToGrid w:val="0"/>
        <w:spacing w:line="360" w:lineRule="auto"/>
        <w:rPr>
          <w:rFonts w:hint="eastAsia" w:ascii="宋体" w:hAnsi="宋体" w:cs="宋体"/>
          <w:kern w:val="0"/>
          <w:sz w:val="24"/>
          <w:highlight w:val="none"/>
          <w:lang w:val="zh-CN"/>
        </w:rPr>
      </w:pPr>
      <w:r>
        <w:rPr>
          <w:rFonts w:hint="eastAsia" w:ascii="宋体" w:hAnsi="宋体" w:cs="宋体"/>
          <w:kern w:val="0"/>
          <w:sz w:val="24"/>
          <w:highlight w:val="none"/>
          <w:lang w:val="zh-CN"/>
        </w:rPr>
        <w:t>特此告知。</w:t>
      </w:r>
    </w:p>
    <w:p w14:paraId="5F6EE5B7">
      <w:pPr>
        <w:pStyle w:val="146"/>
        <w:spacing w:line="360" w:lineRule="auto"/>
        <w:rPr>
          <w:rFonts w:hAnsi="宋体" w:cs="宋体"/>
          <w:bCs/>
          <w:sz w:val="24"/>
          <w:highlight w:val="none"/>
        </w:rPr>
      </w:pPr>
      <w:r>
        <w:rPr>
          <w:rFonts w:hint="eastAsia" w:hAnsi="宋体" w:cs="宋体"/>
          <w:bCs/>
          <w:sz w:val="24"/>
          <w:highlight w:val="none"/>
        </w:rPr>
        <w:t>身份证件扫描件：</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2719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193DB3AF">
            <w:pPr>
              <w:pStyle w:val="146"/>
              <w:adjustRightInd w:val="0"/>
              <w:spacing w:line="360" w:lineRule="auto"/>
              <w:rPr>
                <w:rFonts w:hAnsi="宋体" w:cs="宋体"/>
                <w:bCs/>
                <w:sz w:val="24"/>
                <w:highlight w:val="none"/>
              </w:rPr>
            </w:pPr>
            <w:r>
              <w:rPr>
                <w:rFonts w:hint="eastAsia" w:hAnsi="宋体" w:cs="宋体"/>
                <w:bCs/>
                <w:sz w:val="24"/>
                <w:highlight w:val="none"/>
              </w:rPr>
              <w:t>正面：                                 反面：</w:t>
            </w:r>
          </w:p>
          <w:p w14:paraId="0B089F28">
            <w:pPr>
              <w:pStyle w:val="146"/>
              <w:adjustRightInd w:val="0"/>
              <w:spacing w:line="360" w:lineRule="auto"/>
              <w:rPr>
                <w:rFonts w:hAnsi="宋体" w:cs="宋体"/>
                <w:bCs/>
                <w:sz w:val="24"/>
                <w:highlight w:val="none"/>
              </w:rPr>
            </w:pPr>
          </w:p>
        </w:tc>
      </w:tr>
    </w:tbl>
    <w:p w14:paraId="14410E08">
      <w:pPr>
        <w:snapToGrid w:val="0"/>
        <w:spacing w:line="360" w:lineRule="auto"/>
        <w:rPr>
          <w:rFonts w:hint="eastAsia" w:ascii="宋体" w:hAnsi="宋体" w:cs="宋体"/>
          <w:kern w:val="0"/>
          <w:sz w:val="24"/>
          <w:highlight w:val="none"/>
          <w:lang w:val="zh-CN"/>
        </w:rPr>
      </w:pPr>
    </w:p>
    <w:p w14:paraId="409179AD">
      <w:pPr>
        <w:snapToGrid w:val="0"/>
        <w:spacing w:line="360" w:lineRule="auto"/>
        <w:rPr>
          <w:rFonts w:ascii="宋体" w:hAnsi="宋体" w:cs="宋体"/>
          <w:kern w:val="0"/>
          <w:sz w:val="24"/>
          <w:highlight w:val="none"/>
        </w:rPr>
      </w:pPr>
      <w:r>
        <w:rPr>
          <w:rFonts w:hint="eastAsia" w:ascii="宋体" w:hAnsi="宋体" w:cs="宋体"/>
          <w:kern w:val="0"/>
          <w:sz w:val="24"/>
          <w:highlight w:val="none"/>
          <w:lang w:val="zh-CN"/>
        </w:rPr>
        <w:t xml:space="preserve">                                                 投标人名称(电子签名)：</w:t>
      </w:r>
    </w:p>
    <w:p w14:paraId="5C898A15">
      <w:pPr>
        <w:snapToGrid w:val="0"/>
        <w:spacing w:line="360" w:lineRule="auto"/>
        <w:rPr>
          <w:rFonts w:ascii="宋体" w:hAnsi="宋体" w:cs="宋体"/>
          <w:kern w:val="0"/>
          <w:sz w:val="24"/>
          <w:highlight w:val="none"/>
          <w:lang w:val="zh-CN"/>
        </w:rPr>
      </w:pPr>
      <w:r>
        <w:rPr>
          <w:rFonts w:hint="eastAsia" w:ascii="宋体" w:hAnsi="宋体" w:cs="宋体"/>
          <w:kern w:val="0"/>
          <w:sz w:val="24"/>
          <w:highlight w:val="none"/>
          <w:lang w:val="zh-CN"/>
        </w:rPr>
        <w:t xml:space="preserve">                                                 签发日期：  年  月   日</w:t>
      </w:r>
    </w:p>
    <w:p w14:paraId="122AE44D">
      <w:pPr>
        <w:snapToGrid w:val="0"/>
        <w:spacing w:line="360" w:lineRule="auto"/>
        <w:rPr>
          <w:rFonts w:ascii="宋体" w:hAnsi="宋体" w:cs="宋体"/>
          <w:sz w:val="24"/>
          <w:highlight w:val="none"/>
        </w:rPr>
      </w:pPr>
    </w:p>
    <w:p w14:paraId="6E2F4728">
      <w:pPr>
        <w:snapToGrid w:val="0"/>
        <w:spacing w:line="360" w:lineRule="auto"/>
        <w:rPr>
          <w:rFonts w:ascii="宋体" w:hAnsi="宋体" w:cs="宋体"/>
          <w:sz w:val="24"/>
          <w:highlight w:val="none"/>
        </w:rPr>
      </w:pPr>
    </w:p>
    <w:p w14:paraId="4D3D1017">
      <w:pPr>
        <w:snapToGrid w:val="0"/>
        <w:spacing w:line="360" w:lineRule="auto"/>
        <w:rPr>
          <w:rFonts w:ascii="宋体" w:hAnsi="宋体" w:cs="宋体"/>
          <w:sz w:val="24"/>
          <w:highlight w:val="none"/>
        </w:rPr>
      </w:pPr>
    </w:p>
    <w:p w14:paraId="53B2E3D9">
      <w:pPr>
        <w:rPr>
          <w:rFonts w:hint="eastAsia" w:ascii="宋体" w:hAnsi="宋体" w:cs="宋体"/>
          <w:b/>
          <w:kern w:val="0"/>
          <w:sz w:val="32"/>
          <w:szCs w:val="32"/>
          <w:highlight w:val="none"/>
          <w:lang w:val="zh-CN"/>
        </w:rPr>
      </w:pPr>
      <w:r>
        <w:rPr>
          <w:rFonts w:hint="eastAsia" w:ascii="宋体" w:hAnsi="宋体" w:cs="宋体"/>
          <w:b/>
          <w:kern w:val="0"/>
          <w:sz w:val="32"/>
          <w:szCs w:val="32"/>
          <w:highlight w:val="none"/>
          <w:lang w:val="zh-CN"/>
        </w:rPr>
        <w:br w:type="page"/>
      </w:r>
    </w:p>
    <w:p w14:paraId="1595DC41">
      <w:pPr>
        <w:jc w:val="center"/>
        <w:rPr>
          <w:rFonts w:ascii="宋体" w:hAnsi="宋体" w:cs="宋体"/>
          <w:b/>
          <w:kern w:val="0"/>
          <w:sz w:val="32"/>
          <w:szCs w:val="32"/>
          <w:highlight w:val="none"/>
        </w:rPr>
      </w:pPr>
      <w:r>
        <w:rPr>
          <w:rFonts w:hint="eastAsia" w:ascii="宋体" w:hAnsi="宋体" w:cs="宋体"/>
          <w:b/>
          <w:kern w:val="0"/>
          <w:sz w:val="32"/>
          <w:szCs w:val="32"/>
          <w:highlight w:val="none"/>
          <w:lang w:val="zh-CN"/>
        </w:rPr>
        <w:t>授权委托书（适用于联合体投标）</w:t>
      </w:r>
    </w:p>
    <w:p w14:paraId="60A950E2">
      <w:pPr>
        <w:snapToGrid w:val="0"/>
        <w:spacing w:line="360" w:lineRule="auto"/>
        <w:rPr>
          <w:rFonts w:ascii="宋体" w:hAnsi="宋体" w:cs="宋体"/>
          <w:kern w:val="0"/>
          <w:sz w:val="24"/>
          <w:highlight w:val="none"/>
        </w:rPr>
      </w:pPr>
      <w:r>
        <w:rPr>
          <w:rFonts w:hint="eastAsia" w:ascii="宋体" w:hAnsi="宋体" w:cs="宋体"/>
          <w:sz w:val="24"/>
          <w:highlight w:val="none"/>
          <w:lang w:eastAsia="zh-CN"/>
        </w:rPr>
        <w:t>杭州市中医院</w:t>
      </w:r>
      <w:r>
        <w:rPr>
          <w:rFonts w:hint="eastAsia" w:ascii="宋体" w:hAnsi="宋体" w:cs="宋体"/>
          <w:sz w:val="24"/>
          <w:highlight w:val="none"/>
        </w:rPr>
        <w:t>、</w:t>
      </w:r>
      <w:r>
        <w:rPr>
          <w:rFonts w:hint="eastAsia" w:ascii="宋体" w:hAnsi="宋体" w:cs="宋体"/>
          <w:sz w:val="24"/>
          <w:highlight w:val="none"/>
          <w:lang w:eastAsia="zh-CN"/>
        </w:rPr>
        <w:t>浙江华耀建设咨询有限公司</w:t>
      </w:r>
      <w:r>
        <w:rPr>
          <w:rFonts w:hint="eastAsia" w:ascii="宋体" w:hAnsi="宋体" w:cs="宋体"/>
          <w:kern w:val="0"/>
          <w:sz w:val="24"/>
          <w:highlight w:val="none"/>
          <w:lang w:val="zh-CN"/>
        </w:rPr>
        <w:t>：</w:t>
      </w:r>
    </w:p>
    <w:p w14:paraId="7980EDF0">
      <w:pPr>
        <w:snapToGrid w:val="0"/>
        <w:spacing w:line="360" w:lineRule="auto"/>
        <w:ind w:firstLine="576"/>
        <w:rPr>
          <w:rFonts w:ascii="宋体" w:hAnsi="宋体" w:cs="宋体"/>
          <w:kern w:val="0"/>
          <w:sz w:val="24"/>
          <w:highlight w:val="none"/>
        </w:rPr>
      </w:pPr>
      <w:r>
        <w:rPr>
          <w:rFonts w:hint="eastAsia" w:ascii="宋体" w:hAnsi="宋体" w:cs="宋体"/>
          <w:kern w:val="0"/>
          <w:sz w:val="24"/>
          <w:highlight w:val="none"/>
        </w:rPr>
        <w:t>现</w:t>
      </w:r>
      <w:r>
        <w:rPr>
          <w:rFonts w:hint="eastAsia" w:ascii="宋体" w:hAnsi="宋体" w:cs="宋体"/>
          <w:kern w:val="0"/>
          <w:sz w:val="24"/>
          <w:highlight w:val="none"/>
          <w:lang w:val="zh-CN"/>
        </w:rPr>
        <w:t>委托（姓名）为我方代理人（身份证号码：，手机：），以我方名义处理</w:t>
      </w:r>
      <w:r>
        <w:rPr>
          <w:rFonts w:hint="eastAsia" w:ascii="宋体" w:hAnsi="宋体" w:cs="宋体"/>
          <w:sz w:val="24"/>
          <w:highlight w:val="none"/>
          <w:lang w:eastAsia="zh-CN"/>
        </w:rPr>
        <w:t>杭州市中医院丁桥院区（市丁桥医院）重大疫情救治基地医用气体系统项目（重新招标）</w:t>
      </w:r>
      <w:r>
        <w:rPr>
          <w:rFonts w:hint="eastAsia" w:ascii="宋体" w:hAnsi="宋体" w:cs="宋体"/>
          <w:sz w:val="24"/>
          <w:highlight w:val="none"/>
        </w:rPr>
        <w:t>【招标编号：</w:t>
      </w:r>
      <w:r>
        <w:rPr>
          <w:rFonts w:hint="eastAsia" w:ascii="宋体" w:hAnsi="宋体" w:cs="宋体"/>
          <w:sz w:val="24"/>
          <w:highlight w:val="none"/>
          <w:lang w:val="en-US" w:eastAsia="zh-CN"/>
        </w:rPr>
        <w:t xml:space="preserve">        </w:t>
      </w:r>
      <w:r>
        <w:rPr>
          <w:rFonts w:hint="eastAsia" w:ascii="宋体" w:hAnsi="宋体" w:cs="宋体"/>
          <w:sz w:val="24"/>
          <w:highlight w:val="none"/>
        </w:rPr>
        <w:t>】</w:t>
      </w:r>
      <w:r>
        <w:rPr>
          <w:rFonts w:hint="eastAsia" w:ascii="宋体" w:hAnsi="宋体" w:cs="宋体"/>
          <w:kern w:val="0"/>
          <w:sz w:val="24"/>
          <w:highlight w:val="none"/>
          <w:lang w:val="zh-CN"/>
        </w:rPr>
        <w:t>政府采购投标的一切事项，其法律后果由我方承担。</w:t>
      </w:r>
    </w:p>
    <w:p w14:paraId="1FC4D5C2">
      <w:pPr>
        <w:snapToGrid w:val="0"/>
        <w:spacing w:line="360" w:lineRule="auto"/>
        <w:rPr>
          <w:rFonts w:ascii="宋体" w:hAnsi="宋体" w:cs="宋体"/>
          <w:kern w:val="0"/>
          <w:sz w:val="24"/>
          <w:highlight w:val="none"/>
        </w:rPr>
      </w:pPr>
      <w:r>
        <w:rPr>
          <w:rFonts w:hint="eastAsia" w:ascii="宋体" w:hAnsi="宋体" w:cs="宋体"/>
          <w:kern w:val="0"/>
          <w:sz w:val="24"/>
          <w:highlight w:val="none"/>
          <w:lang w:val="zh-CN"/>
        </w:rPr>
        <w:t>委托期限</w:t>
      </w:r>
      <w:r>
        <w:rPr>
          <w:rFonts w:hint="eastAsia" w:ascii="宋体" w:hAnsi="宋体" w:cs="宋体"/>
          <w:kern w:val="0"/>
          <w:sz w:val="24"/>
          <w:highlight w:val="none"/>
        </w:rPr>
        <w:t>：</w:t>
      </w:r>
      <w:r>
        <w:rPr>
          <w:rFonts w:hint="eastAsia" w:ascii="宋体" w:hAnsi="宋体" w:cs="宋体"/>
          <w:kern w:val="0"/>
          <w:sz w:val="24"/>
          <w:highlight w:val="none"/>
          <w:lang w:val="zh-CN"/>
        </w:rPr>
        <w:t>自年月日起至年月日止。</w:t>
      </w:r>
    </w:p>
    <w:p w14:paraId="62AB64FA">
      <w:pPr>
        <w:snapToGrid w:val="0"/>
        <w:spacing w:line="360" w:lineRule="auto"/>
        <w:rPr>
          <w:rFonts w:ascii="宋体" w:hAnsi="宋体" w:cs="宋体"/>
          <w:kern w:val="0"/>
          <w:sz w:val="24"/>
          <w:highlight w:val="none"/>
        </w:rPr>
      </w:pPr>
      <w:r>
        <w:rPr>
          <w:rFonts w:hint="eastAsia" w:ascii="宋体" w:hAnsi="宋体" w:cs="宋体"/>
          <w:kern w:val="0"/>
          <w:sz w:val="24"/>
          <w:highlight w:val="none"/>
          <w:lang w:val="zh-CN"/>
        </w:rPr>
        <w:t>特此告知。</w:t>
      </w:r>
    </w:p>
    <w:p w14:paraId="7694781D">
      <w:pPr>
        <w:pStyle w:val="146"/>
        <w:spacing w:line="360" w:lineRule="auto"/>
        <w:rPr>
          <w:rFonts w:hAnsi="宋体" w:cs="宋体"/>
          <w:bCs/>
          <w:sz w:val="24"/>
          <w:highlight w:val="none"/>
        </w:rPr>
      </w:pPr>
      <w:r>
        <w:rPr>
          <w:rFonts w:hint="eastAsia" w:hAnsi="宋体" w:cs="宋体"/>
          <w:bCs/>
          <w:sz w:val="24"/>
          <w:highlight w:val="none"/>
        </w:rPr>
        <w:t>身份证件扫描件：</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68696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6C725018">
            <w:pPr>
              <w:pStyle w:val="146"/>
              <w:adjustRightInd w:val="0"/>
              <w:spacing w:line="360" w:lineRule="auto"/>
              <w:rPr>
                <w:rFonts w:hAnsi="宋体" w:cs="宋体"/>
                <w:bCs/>
                <w:sz w:val="24"/>
                <w:highlight w:val="none"/>
              </w:rPr>
            </w:pPr>
            <w:r>
              <w:rPr>
                <w:rFonts w:hint="eastAsia" w:hAnsi="宋体" w:cs="宋体"/>
                <w:bCs/>
                <w:sz w:val="24"/>
                <w:highlight w:val="none"/>
              </w:rPr>
              <w:t>正面：                                 反面：</w:t>
            </w:r>
          </w:p>
          <w:p w14:paraId="7AB2B1B5">
            <w:pPr>
              <w:pStyle w:val="146"/>
              <w:adjustRightInd w:val="0"/>
              <w:spacing w:line="360" w:lineRule="auto"/>
              <w:rPr>
                <w:rFonts w:hAnsi="宋体" w:cs="宋体"/>
                <w:bCs/>
                <w:sz w:val="24"/>
                <w:highlight w:val="none"/>
              </w:rPr>
            </w:pPr>
          </w:p>
        </w:tc>
      </w:tr>
    </w:tbl>
    <w:p w14:paraId="5BC1BAB1">
      <w:pPr>
        <w:jc w:val="center"/>
        <w:rPr>
          <w:rFonts w:ascii="宋体" w:hAnsi="宋体" w:cs="宋体"/>
          <w:b/>
          <w:kern w:val="0"/>
          <w:sz w:val="32"/>
          <w:szCs w:val="32"/>
          <w:highlight w:val="none"/>
        </w:rPr>
      </w:pPr>
    </w:p>
    <w:p w14:paraId="603D0D85">
      <w:pPr>
        <w:jc w:val="center"/>
        <w:rPr>
          <w:rFonts w:ascii="宋体" w:hAnsi="宋体" w:cs="宋体"/>
          <w:b/>
          <w:kern w:val="0"/>
          <w:sz w:val="32"/>
          <w:szCs w:val="32"/>
          <w:highlight w:val="none"/>
        </w:rPr>
      </w:pPr>
    </w:p>
    <w:p w14:paraId="72F02C01">
      <w:pPr>
        <w:jc w:val="center"/>
        <w:rPr>
          <w:rFonts w:ascii="宋体" w:hAnsi="宋体" w:cs="宋体"/>
          <w:b/>
          <w:kern w:val="0"/>
          <w:sz w:val="32"/>
          <w:szCs w:val="32"/>
          <w:highlight w:val="none"/>
        </w:rPr>
      </w:pPr>
    </w:p>
    <w:p w14:paraId="11F75563">
      <w:pPr>
        <w:rPr>
          <w:rFonts w:ascii="宋体" w:hAnsi="宋体" w:cs="宋体"/>
          <w:highlight w:val="none"/>
        </w:rPr>
      </w:pPr>
    </w:p>
    <w:p w14:paraId="4C9C44BE">
      <w:pPr>
        <w:snapToGrid w:val="0"/>
        <w:spacing w:line="360" w:lineRule="auto"/>
        <w:ind w:firstLine="5040" w:firstLineChars="2100"/>
        <w:rPr>
          <w:rFonts w:ascii="宋体" w:hAnsi="宋体" w:cs="宋体"/>
          <w:kern w:val="0"/>
          <w:sz w:val="24"/>
          <w:highlight w:val="none"/>
          <w:lang w:val="zh-CN"/>
        </w:rPr>
      </w:pPr>
      <w:r>
        <w:rPr>
          <w:rFonts w:hint="eastAsia" w:ascii="宋体" w:hAnsi="宋体" w:cs="宋体"/>
          <w:kern w:val="0"/>
          <w:sz w:val="24"/>
          <w:highlight w:val="none"/>
          <w:lang w:val="zh-CN"/>
        </w:rPr>
        <w:t>联合体成员名称(电子签名/公章)：</w:t>
      </w:r>
    </w:p>
    <w:p w14:paraId="3AA8E6D0">
      <w:pPr>
        <w:snapToGrid w:val="0"/>
        <w:spacing w:line="360" w:lineRule="auto"/>
        <w:ind w:firstLine="5040" w:firstLineChars="2100"/>
        <w:rPr>
          <w:rFonts w:ascii="宋体" w:hAnsi="宋体" w:cs="宋体"/>
          <w:kern w:val="0"/>
          <w:sz w:val="24"/>
          <w:highlight w:val="none"/>
          <w:lang w:val="zh-CN"/>
        </w:rPr>
      </w:pPr>
      <w:r>
        <w:rPr>
          <w:rFonts w:hint="eastAsia" w:ascii="宋体" w:hAnsi="宋体" w:cs="宋体"/>
          <w:kern w:val="0"/>
          <w:sz w:val="24"/>
          <w:highlight w:val="none"/>
          <w:lang w:val="zh-CN"/>
        </w:rPr>
        <w:t>联合体成员名称(电子签名/公章)：</w:t>
      </w:r>
    </w:p>
    <w:p w14:paraId="687970E6">
      <w:pPr>
        <w:snapToGrid w:val="0"/>
        <w:spacing w:line="360" w:lineRule="auto"/>
        <w:ind w:firstLine="5760" w:firstLineChars="2400"/>
        <w:rPr>
          <w:rFonts w:ascii="宋体" w:hAnsi="宋体" w:cs="宋体"/>
          <w:highlight w:val="none"/>
        </w:rPr>
      </w:pPr>
      <w:r>
        <w:rPr>
          <w:rFonts w:hint="eastAsia" w:ascii="宋体" w:hAnsi="宋体" w:cs="宋体"/>
          <w:kern w:val="0"/>
          <w:sz w:val="24"/>
          <w:highlight w:val="none"/>
          <w:lang w:val="zh-CN"/>
        </w:rPr>
        <w:t>……</w:t>
      </w:r>
    </w:p>
    <w:p w14:paraId="504C4CC5">
      <w:pPr>
        <w:snapToGrid w:val="0"/>
        <w:spacing w:line="360" w:lineRule="auto"/>
        <w:rPr>
          <w:rFonts w:ascii="宋体" w:hAnsi="宋体" w:cs="宋体"/>
          <w:kern w:val="0"/>
          <w:sz w:val="24"/>
          <w:highlight w:val="none"/>
          <w:lang w:val="zh-CN"/>
        </w:rPr>
      </w:pPr>
      <w:r>
        <w:rPr>
          <w:rFonts w:hint="eastAsia" w:ascii="宋体" w:hAnsi="宋体" w:cs="宋体"/>
          <w:kern w:val="0"/>
          <w:sz w:val="24"/>
          <w:highlight w:val="none"/>
          <w:lang w:val="zh-CN"/>
        </w:rPr>
        <w:t xml:space="preserve">                                               日期：  年  月   日</w:t>
      </w:r>
    </w:p>
    <w:p w14:paraId="5C275557">
      <w:pPr>
        <w:rPr>
          <w:rFonts w:hint="eastAsia" w:ascii="宋体" w:hAnsi="宋体" w:cs="宋体"/>
          <w:b/>
          <w:kern w:val="0"/>
          <w:sz w:val="32"/>
          <w:szCs w:val="32"/>
          <w:highlight w:val="none"/>
          <w:lang w:val="zh-CN"/>
        </w:rPr>
      </w:pPr>
      <w:r>
        <w:rPr>
          <w:rFonts w:hint="eastAsia" w:ascii="宋体" w:hAnsi="宋体" w:cs="宋体"/>
          <w:b/>
          <w:kern w:val="0"/>
          <w:sz w:val="32"/>
          <w:szCs w:val="32"/>
          <w:highlight w:val="none"/>
          <w:lang w:val="zh-CN"/>
        </w:rPr>
        <w:br w:type="page"/>
      </w:r>
    </w:p>
    <w:p w14:paraId="79D8CFE6">
      <w:pPr>
        <w:autoSpaceDE w:val="0"/>
        <w:autoSpaceDN w:val="0"/>
        <w:spacing w:line="360" w:lineRule="auto"/>
        <w:jc w:val="center"/>
        <w:rPr>
          <w:rFonts w:ascii="宋体" w:hAnsi="宋体" w:cs="宋体"/>
          <w:b/>
          <w:sz w:val="24"/>
          <w:highlight w:val="none"/>
        </w:rPr>
      </w:pPr>
      <w:r>
        <w:rPr>
          <w:rFonts w:hint="eastAsia" w:ascii="宋体" w:hAnsi="宋体" w:cs="宋体"/>
          <w:b/>
          <w:kern w:val="0"/>
          <w:sz w:val="32"/>
          <w:szCs w:val="32"/>
          <w:highlight w:val="none"/>
          <w:lang w:val="zh-CN"/>
        </w:rPr>
        <w:t>法定代表人、单位负责人或自然人本人</w:t>
      </w:r>
      <w:r>
        <w:rPr>
          <w:rFonts w:hint="eastAsia" w:ascii="宋体" w:hAnsi="宋体" w:cs="宋体"/>
          <w:b/>
          <w:sz w:val="30"/>
          <w:szCs w:val="30"/>
          <w:highlight w:val="none"/>
        </w:rPr>
        <w:t>的身份证明（适用于法定代表人、单位负责人或者自然人本人代表投标人参加投标）</w:t>
      </w:r>
    </w:p>
    <w:p w14:paraId="6123E6F9">
      <w:pPr>
        <w:pStyle w:val="146"/>
        <w:spacing w:line="360" w:lineRule="auto"/>
        <w:rPr>
          <w:rFonts w:hAnsi="宋体" w:cs="宋体"/>
          <w:bCs/>
          <w:sz w:val="24"/>
          <w:highlight w:val="none"/>
        </w:rPr>
      </w:pPr>
      <w:r>
        <w:rPr>
          <w:rFonts w:hint="eastAsia" w:hAnsi="宋体" w:cs="宋体"/>
          <w:bCs/>
          <w:sz w:val="24"/>
          <w:highlight w:val="none"/>
        </w:rPr>
        <w:t>身份证件扫描件：</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4F3B3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2ED7100A">
            <w:pPr>
              <w:pStyle w:val="146"/>
              <w:adjustRightInd w:val="0"/>
              <w:spacing w:line="360" w:lineRule="auto"/>
              <w:rPr>
                <w:rFonts w:hAnsi="宋体" w:cs="宋体"/>
                <w:bCs/>
                <w:sz w:val="24"/>
                <w:highlight w:val="none"/>
              </w:rPr>
            </w:pPr>
            <w:r>
              <w:rPr>
                <w:rFonts w:hint="eastAsia" w:hAnsi="宋体" w:cs="宋体"/>
                <w:bCs/>
                <w:sz w:val="24"/>
                <w:highlight w:val="none"/>
              </w:rPr>
              <w:t>正面：                                 反面：</w:t>
            </w:r>
          </w:p>
          <w:p w14:paraId="0A195CC1">
            <w:pPr>
              <w:pStyle w:val="146"/>
              <w:adjustRightInd w:val="0"/>
              <w:spacing w:line="360" w:lineRule="auto"/>
              <w:rPr>
                <w:rFonts w:hAnsi="宋体" w:cs="宋体"/>
                <w:bCs/>
                <w:sz w:val="24"/>
                <w:highlight w:val="none"/>
              </w:rPr>
            </w:pPr>
          </w:p>
        </w:tc>
      </w:tr>
    </w:tbl>
    <w:p w14:paraId="3731960B">
      <w:pPr>
        <w:snapToGrid w:val="0"/>
        <w:spacing w:line="360" w:lineRule="auto"/>
        <w:ind w:firstLine="576"/>
        <w:jc w:val="center"/>
        <w:rPr>
          <w:rFonts w:ascii="宋体" w:hAnsi="宋体" w:cs="宋体"/>
          <w:kern w:val="0"/>
          <w:sz w:val="24"/>
          <w:highlight w:val="none"/>
          <w:lang w:val="zh-CN"/>
        </w:rPr>
      </w:pPr>
    </w:p>
    <w:p w14:paraId="4B2EDCAB">
      <w:pPr>
        <w:snapToGrid w:val="0"/>
        <w:spacing w:line="360" w:lineRule="auto"/>
        <w:ind w:firstLine="576"/>
        <w:jc w:val="center"/>
        <w:rPr>
          <w:rFonts w:ascii="宋体" w:hAnsi="宋体" w:cs="宋体"/>
          <w:kern w:val="0"/>
          <w:sz w:val="24"/>
          <w:highlight w:val="none"/>
          <w:lang w:val="zh-CN"/>
        </w:rPr>
      </w:pPr>
      <w:r>
        <w:rPr>
          <w:rFonts w:hint="eastAsia" w:ascii="宋体" w:hAnsi="宋体" w:cs="宋体"/>
          <w:kern w:val="0"/>
          <w:sz w:val="24"/>
          <w:highlight w:val="none"/>
          <w:lang w:val="zh-CN"/>
        </w:rPr>
        <w:t xml:space="preserve">                  投标人名称(电子签名)：                              </w:t>
      </w:r>
    </w:p>
    <w:p w14:paraId="09C78BAD">
      <w:pPr>
        <w:spacing w:line="360" w:lineRule="auto"/>
        <w:jc w:val="center"/>
        <w:rPr>
          <w:rFonts w:ascii="宋体" w:hAnsi="宋体" w:cs="宋体"/>
          <w:kern w:val="0"/>
          <w:sz w:val="24"/>
          <w:highlight w:val="none"/>
          <w:lang w:val="zh-CN"/>
        </w:rPr>
      </w:pPr>
      <w:r>
        <w:rPr>
          <w:rFonts w:hint="eastAsia" w:ascii="宋体" w:hAnsi="宋体" w:cs="宋体"/>
          <w:kern w:val="0"/>
          <w:sz w:val="24"/>
          <w:highlight w:val="none"/>
          <w:lang w:val="zh-CN"/>
        </w:rPr>
        <w:t xml:space="preserve">                   日期：  年  月  日</w:t>
      </w:r>
    </w:p>
    <w:p w14:paraId="12213D6D">
      <w:pPr>
        <w:jc w:val="center"/>
        <w:rPr>
          <w:rFonts w:ascii="宋体" w:hAnsi="宋体" w:cs="宋体"/>
          <w:b/>
          <w:kern w:val="0"/>
          <w:sz w:val="32"/>
          <w:szCs w:val="32"/>
          <w:highlight w:val="none"/>
        </w:rPr>
      </w:pPr>
    </w:p>
    <w:p w14:paraId="67D9EF5F">
      <w:pPr>
        <w:jc w:val="center"/>
        <w:rPr>
          <w:rFonts w:ascii="宋体" w:hAnsi="宋体" w:cs="宋体"/>
          <w:b/>
          <w:kern w:val="0"/>
          <w:sz w:val="32"/>
          <w:szCs w:val="32"/>
          <w:highlight w:val="none"/>
        </w:rPr>
      </w:pPr>
    </w:p>
    <w:p w14:paraId="7250C8B7">
      <w:pPr>
        <w:jc w:val="center"/>
        <w:rPr>
          <w:rFonts w:ascii="宋体" w:hAnsi="宋体" w:cs="宋体"/>
          <w:b/>
          <w:kern w:val="0"/>
          <w:sz w:val="32"/>
          <w:szCs w:val="32"/>
          <w:highlight w:val="none"/>
        </w:rPr>
      </w:pPr>
    </w:p>
    <w:p w14:paraId="6593C2C0">
      <w:pPr>
        <w:jc w:val="center"/>
        <w:rPr>
          <w:rFonts w:ascii="宋体" w:hAnsi="宋体" w:cs="宋体"/>
          <w:b/>
          <w:kern w:val="0"/>
          <w:sz w:val="32"/>
          <w:szCs w:val="32"/>
          <w:highlight w:val="none"/>
        </w:rPr>
      </w:pPr>
    </w:p>
    <w:p w14:paraId="5EE3D755">
      <w:pPr>
        <w:jc w:val="center"/>
        <w:rPr>
          <w:rFonts w:ascii="宋体" w:hAnsi="宋体" w:cs="宋体"/>
          <w:b/>
          <w:kern w:val="0"/>
          <w:sz w:val="32"/>
          <w:szCs w:val="32"/>
          <w:highlight w:val="none"/>
        </w:rPr>
      </w:pPr>
    </w:p>
    <w:p w14:paraId="1CA4CDDA">
      <w:pPr>
        <w:jc w:val="center"/>
        <w:rPr>
          <w:rFonts w:ascii="宋体" w:hAnsi="宋体" w:cs="宋体"/>
          <w:b/>
          <w:kern w:val="0"/>
          <w:sz w:val="32"/>
          <w:szCs w:val="32"/>
          <w:highlight w:val="none"/>
        </w:rPr>
      </w:pPr>
    </w:p>
    <w:p w14:paraId="6066D5A5">
      <w:pPr>
        <w:jc w:val="center"/>
        <w:rPr>
          <w:rFonts w:ascii="宋体" w:hAnsi="宋体" w:cs="宋体"/>
          <w:b/>
          <w:kern w:val="0"/>
          <w:sz w:val="32"/>
          <w:szCs w:val="32"/>
          <w:highlight w:val="none"/>
        </w:rPr>
      </w:pPr>
    </w:p>
    <w:p w14:paraId="67534B2E">
      <w:pPr>
        <w:jc w:val="center"/>
        <w:rPr>
          <w:rFonts w:ascii="宋体" w:hAnsi="宋体" w:cs="宋体"/>
          <w:b/>
          <w:kern w:val="0"/>
          <w:sz w:val="32"/>
          <w:szCs w:val="32"/>
          <w:highlight w:val="none"/>
        </w:rPr>
      </w:pPr>
    </w:p>
    <w:p w14:paraId="13456048">
      <w:pPr>
        <w:jc w:val="center"/>
        <w:rPr>
          <w:rFonts w:ascii="宋体" w:hAnsi="宋体" w:cs="宋体"/>
          <w:b/>
          <w:kern w:val="0"/>
          <w:sz w:val="32"/>
          <w:szCs w:val="32"/>
          <w:highlight w:val="none"/>
        </w:rPr>
      </w:pPr>
    </w:p>
    <w:p w14:paraId="52B99E3D">
      <w:pPr>
        <w:jc w:val="center"/>
        <w:rPr>
          <w:rFonts w:ascii="宋体" w:hAnsi="宋体" w:cs="宋体"/>
          <w:b/>
          <w:kern w:val="0"/>
          <w:sz w:val="32"/>
          <w:szCs w:val="32"/>
          <w:highlight w:val="none"/>
        </w:rPr>
      </w:pPr>
    </w:p>
    <w:p w14:paraId="1DF874AF">
      <w:pPr>
        <w:snapToGrid w:val="0"/>
        <w:spacing w:line="360" w:lineRule="auto"/>
        <w:ind w:right="480"/>
        <w:rPr>
          <w:rFonts w:ascii="宋体" w:hAnsi="宋体" w:cs="宋体"/>
          <w:b/>
          <w:kern w:val="0"/>
          <w:sz w:val="32"/>
          <w:szCs w:val="32"/>
          <w:highlight w:val="none"/>
        </w:rPr>
        <w:sectPr>
          <w:headerReference r:id="rId9" w:type="first"/>
          <w:footerReference r:id="rId11" w:type="first"/>
          <w:headerReference r:id="rId8" w:type="default"/>
          <w:footerReference r:id="rId10" w:type="default"/>
          <w:pgSz w:w="11906" w:h="16838"/>
          <w:pgMar w:top="1276" w:right="1418" w:bottom="1247" w:left="1418" w:header="851" w:footer="992" w:gutter="0"/>
          <w:cols w:space="720" w:num="1"/>
          <w:titlePg/>
          <w:docGrid w:linePitch="312" w:charSpace="0"/>
        </w:sectPr>
      </w:pPr>
    </w:p>
    <w:p w14:paraId="2E204AC9">
      <w:pPr>
        <w:snapToGrid w:val="0"/>
        <w:spacing w:line="360" w:lineRule="auto"/>
        <w:jc w:val="center"/>
        <w:rPr>
          <w:rFonts w:ascii="宋体" w:hAnsi="宋体" w:cs="宋体"/>
          <w:b/>
          <w:kern w:val="0"/>
          <w:sz w:val="32"/>
          <w:szCs w:val="32"/>
          <w:highlight w:val="none"/>
        </w:rPr>
      </w:pPr>
      <w:r>
        <w:rPr>
          <w:rFonts w:hint="eastAsia" w:ascii="宋体" w:hAnsi="宋体" w:cs="宋体"/>
          <w:b/>
          <w:kern w:val="0"/>
          <w:sz w:val="32"/>
          <w:szCs w:val="32"/>
          <w:highlight w:val="none"/>
        </w:rPr>
        <w:t>三、分包意向协议（如果有）</w:t>
      </w:r>
    </w:p>
    <w:p w14:paraId="782EAF62">
      <w:pPr>
        <w:widowControl/>
        <w:spacing w:line="360" w:lineRule="auto"/>
        <w:ind w:firstLine="120" w:firstLineChars="50"/>
        <w:jc w:val="left"/>
        <w:rPr>
          <w:rFonts w:ascii="宋体" w:hAnsi="宋体" w:cs="宋体"/>
          <w:sz w:val="24"/>
          <w:highlight w:val="none"/>
        </w:rPr>
      </w:pPr>
      <w:bookmarkStart w:id="557" w:name="_Hlk101169080"/>
      <w:r>
        <w:rPr>
          <w:rFonts w:hint="eastAsia" w:ascii="宋体" w:hAnsi="宋体" w:cs="宋体"/>
          <w:sz w:val="24"/>
          <w:highlight w:val="none"/>
        </w:rPr>
        <w:t>[</w:t>
      </w:r>
      <w:r>
        <w:rPr>
          <w:rFonts w:hint="eastAsia" w:ascii="宋体" w:hAnsi="宋体" w:cs="宋体"/>
          <w:b/>
          <w:sz w:val="24"/>
          <w:highlight w:val="none"/>
        </w:rPr>
        <w:t>中标后以分包方式履行合同的，提供分包意向协议(附件6</w:t>
      </w:r>
      <w:r>
        <w:rPr>
          <w:rFonts w:ascii="宋体" w:hAnsi="宋体" w:cs="宋体"/>
          <w:b/>
          <w:sz w:val="24"/>
          <w:highlight w:val="none"/>
        </w:rPr>
        <w:t>)</w:t>
      </w:r>
      <w:r>
        <w:rPr>
          <w:rFonts w:hint="eastAsia" w:ascii="宋体" w:hAnsi="宋体" w:cs="宋体"/>
          <w:b/>
          <w:sz w:val="24"/>
          <w:highlight w:val="none"/>
        </w:rPr>
        <w:t>；采购人不同意分包或者投标人中标后不以分包方式履行合同的，则不需要提供。</w:t>
      </w:r>
      <w:r>
        <w:rPr>
          <w:rFonts w:hint="eastAsia" w:ascii="宋体" w:hAnsi="宋体" w:cs="宋体"/>
          <w:sz w:val="24"/>
          <w:highlight w:val="none"/>
        </w:rPr>
        <w:t>]</w:t>
      </w:r>
    </w:p>
    <w:bookmarkEnd w:id="557"/>
    <w:p w14:paraId="04811701">
      <w:pPr>
        <w:snapToGrid w:val="0"/>
        <w:spacing w:line="360" w:lineRule="auto"/>
        <w:rPr>
          <w:rFonts w:ascii="宋体" w:hAnsi="宋体" w:cs="宋体"/>
          <w:kern w:val="0"/>
          <w:sz w:val="24"/>
          <w:highlight w:val="none"/>
        </w:rPr>
      </w:pPr>
    </w:p>
    <w:p w14:paraId="7F3BEF7E">
      <w:pPr>
        <w:jc w:val="center"/>
        <w:rPr>
          <w:rFonts w:ascii="宋体" w:hAnsi="宋体" w:cs="宋体"/>
          <w:b/>
          <w:kern w:val="0"/>
          <w:sz w:val="32"/>
          <w:szCs w:val="32"/>
          <w:highlight w:val="none"/>
        </w:rPr>
      </w:pPr>
    </w:p>
    <w:p w14:paraId="5A59B9F8">
      <w:pPr>
        <w:rPr>
          <w:highlight w:val="none"/>
        </w:rPr>
      </w:pPr>
    </w:p>
    <w:p w14:paraId="618D11EF">
      <w:pPr>
        <w:rPr>
          <w:highlight w:val="none"/>
        </w:rPr>
      </w:pPr>
    </w:p>
    <w:p w14:paraId="344EC9C0">
      <w:pPr>
        <w:rPr>
          <w:highlight w:val="none"/>
        </w:rPr>
      </w:pPr>
    </w:p>
    <w:p w14:paraId="4B0B6DB5">
      <w:pPr>
        <w:jc w:val="center"/>
        <w:rPr>
          <w:rFonts w:ascii="宋体" w:hAnsi="宋体" w:cs="宋体"/>
          <w:b/>
          <w:kern w:val="0"/>
          <w:sz w:val="32"/>
          <w:szCs w:val="32"/>
          <w:highlight w:val="none"/>
        </w:rPr>
      </w:pPr>
    </w:p>
    <w:p w14:paraId="4790CA52">
      <w:pPr>
        <w:jc w:val="center"/>
        <w:rPr>
          <w:rFonts w:ascii="宋体" w:hAnsi="宋体" w:cs="宋体"/>
          <w:b/>
          <w:kern w:val="0"/>
          <w:sz w:val="32"/>
          <w:szCs w:val="32"/>
          <w:highlight w:val="none"/>
        </w:rPr>
      </w:pPr>
      <w:r>
        <w:rPr>
          <w:rFonts w:hint="eastAsia" w:ascii="宋体" w:hAnsi="宋体" w:cs="宋体"/>
          <w:b/>
          <w:kern w:val="0"/>
          <w:sz w:val="32"/>
          <w:szCs w:val="32"/>
          <w:highlight w:val="none"/>
        </w:rPr>
        <w:t>四、符合性审查资料</w:t>
      </w:r>
    </w:p>
    <w:p w14:paraId="240059C7">
      <w:pPr>
        <w:jc w:val="center"/>
        <w:rPr>
          <w:rFonts w:ascii="宋体" w:hAnsi="宋体" w:cs="宋体"/>
          <w:b/>
          <w:kern w:val="0"/>
          <w:sz w:val="32"/>
          <w:szCs w:val="32"/>
          <w:highlight w:val="none"/>
        </w:rPr>
      </w:pPr>
    </w:p>
    <w:tbl>
      <w:tblPr>
        <w:tblStyle w:val="6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3FAD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0CDC7649">
            <w:pPr>
              <w:snapToGrid w:val="0"/>
              <w:spacing w:line="240" w:lineRule="atLeast"/>
              <w:jc w:val="center"/>
              <w:rPr>
                <w:rFonts w:ascii="宋体" w:hAnsi="宋体" w:cs="宋体"/>
                <w:b/>
                <w:sz w:val="24"/>
                <w:highlight w:val="none"/>
              </w:rPr>
            </w:pPr>
            <w:r>
              <w:rPr>
                <w:rFonts w:hint="eastAsia" w:ascii="宋体" w:hAnsi="宋体" w:cs="宋体"/>
                <w:b/>
                <w:sz w:val="24"/>
                <w:highlight w:val="none"/>
              </w:rPr>
              <w:t>序号</w:t>
            </w:r>
          </w:p>
        </w:tc>
        <w:tc>
          <w:tcPr>
            <w:tcW w:w="4991" w:type="dxa"/>
            <w:vAlign w:val="center"/>
          </w:tcPr>
          <w:p w14:paraId="20FC0EE0">
            <w:pPr>
              <w:snapToGrid w:val="0"/>
              <w:spacing w:line="240" w:lineRule="atLeast"/>
              <w:jc w:val="center"/>
              <w:rPr>
                <w:rFonts w:ascii="宋体" w:hAnsi="宋体" w:cs="宋体"/>
                <w:b/>
                <w:sz w:val="24"/>
                <w:highlight w:val="none"/>
              </w:rPr>
            </w:pPr>
            <w:r>
              <w:rPr>
                <w:rFonts w:hint="eastAsia" w:ascii="宋体" w:hAnsi="宋体" w:cs="宋体"/>
                <w:b/>
                <w:sz w:val="24"/>
                <w:highlight w:val="none"/>
              </w:rPr>
              <w:t>实质性要求</w:t>
            </w:r>
          </w:p>
        </w:tc>
        <w:tc>
          <w:tcPr>
            <w:tcW w:w="2551" w:type="dxa"/>
            <w:vAlign w:val="center"/>
          </w:tcPr>
          <w:p w14:paraId="1530F4A3">
            <w:pPr>
              <w:snapToGrid w:val="0"/>
              <w:spacing w:line="240" w:lineRule="atLeast"/>
              <w:jc w:val="center"/>
              <w:rPr>
                <w:rFonts w:ascii="宋体" w:hAnsi="宋体" w:cs="宋体"/>
                <w:b/>
                <w:sz w:val="24"/>
                <w:highlight w:val="none"/>
              </w:rPr>
            </w:pPr>
            <w:r>
              <w:rPr>
                <w:rFonts w:hint="eastAsia" w:ascii="宋体" w:hAnsi="宋体" w:cs="宋体"/>
                <w:b/>
                <w:sz w:val="24"/>
                <w:highlight w:val="none"/>
              </w:rPr>
              <w:t>需要提供的符合性审查资料</w:t>
            </w:r>
          </w:p>
        </w:tc>
        <w:tc>
          <w:tcPr>
            <w:tcW w:w="1418" w:type="dxa"/>
            <w:vAlign w:val="center"/>
          </w:tcPr>
          <w:p w14:paraId="1B665355">
            <w:pPr>
              <w:snapToGrid w:val="0"/>
              <w:spacing w:line="240" w:lineRule="atLeast"/>
              <w:jc w:val="center"/>
              <w:rPr>
                <w:rFonts w:ascii="宋体" w:hAnsi="宋体" w:cs="宋体"/>
                <w:b/>
                <w:sz w:val="24"/>
                <w:highlight w:val="none"/>
              </w:rPr>
            </w:pPr>
            <w:r>
              <w:rPr>
                <w:rFonts w:hint="eastAsia" w:ascii="宋体" w:hAnsi="宋体" w:cs="宋体"/>
                <w:b/>
                <w:sz w:val="24"/>
                <w:highlight w:val="none"/>
              </w:rPr>
              <w:t>投标文件中的</w:t>
            </w:r>
          </w:p>
          <w:p w14:paraId="4D39C67E">
            <w:pPr>
              <w:snapToGrid w:val="0"/>
              <w:spacing w:line="240" w:lineRule="atLeast"/>
              <w:jc w:val="center"/>
              <w:rPr>
                <w:rFonts w:ascii="宋体" w:hAnsi="宋体" w:cs="宋体"/>
                <w:b/>
                <w:sz w:val="24"/>
                <w:highlight w:val="none"/>
              </w:rPr>
            </w:pPr>
            <w:r>
              <w:rPr>
                <w:rFonts w:hint="eastAsia" w:ascii="宋体" w:hAnsi="宋体" w:cs="宋体"/>
                <w:b/>
                <w:sz w:val="24"/>
                <w:highlight w:val="none"/>
              </w:rPr>
              <w:t>页码位置</w:t>
            </w:r>
          </w:p>
        </w:tc>
      </w:tr>
      <w:tr w14:paraId="6787D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DE01C64">
            <w:pPr>
              <w:jc w:val="center"/>
              <w:rPr>
                <w:rFonts w:ascii="宋体" w:hAnsi="宋体" w:cs="宋体"/>
                <w:sz w:val="24"/>
                <w:highlight w:val="none"/>
              </w:rPr>
            </w:pPr>
            <w:r>
              <w:rPr>
                <w:rFonts w:hint="eastAsia" w:ascii="宋体" w:hAnsi="宋体" w:cs="宋体"/>
                <w:sz w:val="24"/>
                <w:highlight w:val="none"/>
              </w:rPr>
              <w:t>1</w:t>
            </w:r>
          </w:p>
        </w:tc>
        <w:tc>
          <w:tcPr>
            <w:tcW w:w="4991" w:type="dxa"/>
          </w:tcPr>
          <w:p w14:paraId="7683FAAB">
            <w:pPr>
              <w:spacing w:line="360" w:lineRule="auto"/>
              <w:rPr>
                <w:rFonts w:ascii="宋体" w:hAnsi="宋体" w:cs="宋体"/>
                <w:sz w:val="24"/>
                <w:highlight w:val="none"/>
              </w:rPr>
            </w:pPr>
            <w:r>
              <w:rPr>
                <w:rFonts w:hint="eastAsia" w:ascii="宋体" w:hAnsi="宋体" w:cs="宋体"/>
                <w:sz w:val="24"/>
                <w:highlight w:val="none"/>
              </w:rPr>
              <w:t>投标文件按照招标文件要求签署、盖章。</w:t>
            </w:r>
          </w:p>
        </w:tc>
        <w:tc>
          <w:tcPr>
            <w:tcW w:w="2551" w:type="dxa"/>
            <w:vAlign w:val="center"/>
          </w:tcPr>
          <w:p w14:paraId="65900E3A">
            <w:pPr>
              <w:rPr>
                <w:rFonts w:ascii="宋体" w:hAnsi="宋体" w:cs="宋体"/>
                <w:sz w:val="24"/>
                <w:highlight w:val="none"/>
              </w:rPr>
            </w:pPr>
            <w:r>
              <w:rPr>
                <w:rFonts w:hint="eastAsia" w:ascii="宋体" w:hAnsi="宋体" w:cs="宋体"/>
                <w:sz w:val="24"/>
                <w:highlight w:val="none"/>
              </w:rPr>
              <w:t>需要使用电子签名或者签字盖章的投标文件的组成部分</w:t>
            </w:r>
          </w:p>
        </w:tc>
        <w:tc>
          <w:tcPr>
            <w:tcW w:w="1418" w:type="dxa"/>
          </w:tcPr>
          <w:p w14:paraId="0E59FC0C">
            <w:pPr>
              <w:rPr>
                <w:rFonts w:ascii="宋体" w:hAnsi="宋体" w:cs="宋体"/>
                <w:sz w:val="24"/>
                <w:highlight w:val="none"/>
              </w:rPr>
            </w:pPr>
          </w:p>
          <w:p w14:paraId="600AC0DE">
            <w:pPr>
              <w:rPr>
                <w:rFonts w:ascii="宋体" w:hAnsi="宋体" w:cs="宋体"/>
                <w:sz w:val="24"/>
                <w:highlight w:val="none"/>
              </w:rPr>
            </w:pPr>
            <w:r>
              <w:rPr>
                <w:rFonts w:hint="eastAsia" w:ascii="宋体" w:hAnsi="宋体" w:cs="宋体"/>
                <w:sz w:val="24"/>
                <w:highlight w:val="none"/>
              </w:rPr>
              <w:t>见投标文件</w:t>
            </w:r>
          </w:p>
          <w:p w14:paraId="45376103">
            <w:pPr>
              <w:rPr>
                <w:rFonts w:ascii="宋体" w:hAnsi="宋体" w:cs="宋体"/>
                <w:highlight w:val="none"/>
              </w:rPr>
            </w:pPr>
            <w:r>
              <w:rPr>
                <w:rFonts w:hint="eastAsia" w:ascii="宋体" w:hAnsi="宋体" w:cs="宋体"/>
                <w:sz w:val="24"/>
                <w:highlight w:val="none"/>
              </w:rPr>
              <w:t>第页</w:t>
            </w:r>
          </w:p>
        </w:tc>
      </w:tr>
      <w:tr w14:paraId="73C1F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D2F7492">
            <w:pPr>
              <w:jc w:val="center"/>
              <w:rPr>
                <w:rFonts w:ascii="宋体" w:hAnsi="宋体" w:cs="宋体"/>
                <w:sz w:val="24"/>
                <w:highlight w:val="none"/>
              </w:rPr>
            </w:pPr>
            <w:r>
              <w:rPr>
                <w:rFonts w:hint="eastAsia" w:ascii="宋体" w:hAnsi="宋体" w:cs="宋体"/>
                <w:sz w:val="24"/>
                <w:highlight w:val="none"/>
              </w:rPr>
              <w:t>2</w:t>
            </w:r>
          </w:p>
        </w:tc>
        <w:tc>
          <w:tcPr>
            <w:tcW w:w="4991" w:type="dxa"/>
          </w:tcPr>
          <w:p w14:paraId="1F0AFD4D">
            <w:pPr>
              <w:spacing w:line="360" w:lineRule="auto"/>
              <w:rPr>
                <w:rFonts w:ascii="宋体" w:hAnsi="宋体" w:cs="宋体"/>
                <w:sz w:val="24"/>
                <w:highlight w:val="none"/>
              </w:rPr>
            </w:pPr>
            <w:r>
              <w:rPr>
                <w:rFonts w:hint="eastAsia" w:ascii="宋体" w:hAnsi="宋体" w:cs="宋体"/>
                <w:sz w:val="24"/>
                <w:highlight w:val="none"/>
              </w:rPr>
              <w:t>投标文件中承诺的投标有效期不少于招标文件中载明的投标有效期。</w:t>
            </w:r>
          </w:p>
        </w:tc>
        <w:tc>
          <w:tcPr>
            <w:tcW w:w="2551" w:type="dxa"/>
            <w:vAlign w:val="center"/>
          </w:tcPr>
          <w:p w14:paraId="71F7DEF4">
            <w:pPr>
              <w:rPr>
                <w:rFonts w:ascii="宋体" w:hAnsi="宋体" w:cs="宋体"/>
                <w:sz w:val="24"/>
                <w:highlight w:val="none"/>
              </w:rPr>
            </w:pPr>
            <w:r>
              <w:rPr>
                <w:rFonts w:hint="eastAsia" w:ascii="宋体" w:hAnsi="宋体" w:cs="宋体"/>
                <w:sz w:val="24"/>
                <w:highlight w:val="none"/>
              </w:rPr>
              <w:t>投标函</w:t>
            </w:r>
          </w:p>
        </w:tc>
        <w:tc>
          <w:tcPr>
            <w:tcW w:w="1418" w:type="dxa"/>
          </w:tcPr>
          <w:p w14:paraId="6CD69818">
            <w:pPr>
              <w:rPr>
                <w:rFonts w:ascii="宋体" w:hAnsi="宋体" w:cs="宋体"/>
                <w:highlight w:val="none"/>
              </w:rPr>
            </w:pPr>
            <w:r>
              <w:rPr>
                <w:rFonts w:hint="eastAsia" w:ascii="宋体" w:hAnsi="宋体" w:cs="宋体"/>
                <w:sz w:val="24"/>
                <w:highlight w:val="none"/>
              </w:rPr>
              <w:t>见投标文件第页</w:t>
            </w:r>
          </w:p>
        </w:tc>
      </w:tr>
      <w:tr w14:paraId="691E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5A09E6E">
            <w:pPr>
              <w:jc w:val="center"/>
              <w:rPr>
                <w:rFonts w:ascii="宋体" w:hAnsi="宋体" w:cs="宋体"/>
                <w:sz w:val="24"/>
                <w:highlight w:val="none"/>
              </w:rPr>
            </w:pPr>
            <w:r>
              <w:rPr>
                <w:rFonts w:hint="eastAsia" w:ascii="宋体" w:hAnsi="宋体" w:cs="宋体"/>
                <w:sz w:val="24"/>
                <w:highlight w:val="none"/>
              </w:rPr>
              <w:t>3</w:t>
            </w:r>
          </w:p>
        </w:tc>
        <w:tc>
          <w:tcPr>
            <w:tcW w:w="4991" w:type="dxa"/>
          </w:tcPr>
          <w:p w14:paraId="5ECD039E">
            <w:pPr>
              <w:spacing w:line="360" w:lineRule="auto"/>
              <w:rPr>
                <w:rFonts w:ascii="宋体" w:hAnsi="宋体" w:cs="宋体"/>
                <w:sz w:val="24"/>
                <w:highlight w:val="none"/>
              </w:rPr>
            </w:pPr>
            <w:r>
              <w:rPr>
                <w:rFonts w:hint="eastAsia" w:ascii="宋体" w:hAnsi="宋体" w:cs="宋体"/>
                <w:sz w:val="24"/>
                <w:highlight w:val="none"/>
              </w:rPr>
              <w:t>投标文件满足招标文件的其它实质性要求。</w:t>
            </w:r>
          </w:p>
        </w:tc>
        <w:tc>
          <w:tcPr>
            <w:tcW w:w="2551" w:type="dxa"/>
            <w:vAlign w:val="center"/>
          </w:tcPr>
          <w:p w14:paraId="2FC78874">
            <w:pPr>
              <w:rPr>
                <w:rFonts w:ascii="宋体" w:hAnsi="宋体" w:cs="宋体"/>
                <w:sz w:val="24"/>
                <w:highlight w:val="none"/>
              </w:rPr>
            </w:pPr>
            <w:r>
              <w:rPr>
                <w:rFonts w:hint="eastAsia" w:ascii="宋体" w:hAnsi="宋体" w:cs="宋体"/>
                <w:kern w:val="0"/>
                <w:sz w:val="24"/>
                <w:highlight w:val="none"/>
              </w:rPr>
              <w:t>招标文件其它实质性要求相应的材料（“▲” 系指实质性要求条款，招标文件无其它实质性要求的，无需提供）</w:t>
            </w:r>
          </w:p>
        </w:tc>
        <w:tc>
          <w:tcPr>
            <w:tcW w:w="1418" w:type="dxa"/>
          </w:tcPr>
          <w:p w14:paraId="3F0BB549">
            <w:pPr>
              <w:rPr>
                <w:rFonts w:ascii="宋体" w:hAnsi="宋体" w:cs="宋体"/>
                <w:highlight w:val="none"/>
              </w:rPr>
            </w:pPr>
            <w:r>
              <w:rPr>
                <w:rFonts w:hint="eastAsia" w:ascii="宋体" w:hAnsi="宋体" w:cs="宋体"/>
                <w:sz w:val="24"/>
                <w:highlight w:val="none"/>
              </w:rPr>
              <w:t>见投标文件第页</w:t>
            </w:r>
          </w:p>
        </w:tc>
      </w:tr>
    </w:tbl>
    <w:p w14:paraId="395DA60D">
      <w:pPr>
        <w:spacing w:line="360" w:lineRule="auto"/>
        <w:ind w:right="420"/>
        <w:rPr>
          <w:rFonts w:ascii="宋体" w:hAnsi="宋体" w:cs="宋体"/>
          <w:sz w:val="24"/>
          <w:highlight w:val="none"/>
        </w:rPr>
      </w:pPr>
      <w:r>
        <w:rPr>
          <w:rFonts w:hint="eastAsia" w:ascii="宋体" w:hAnsi="宋体" w:cs="宋体"/>
          <w:sz w:val="24"/>
          <w:highlight w:val="none"/>
        </w:rPr>
        <w:t>注：按本格式和要求提供。</w:t>
      </w:r>
    </w:p>
    <w:p w14:paraId="6A327748">
      <w:pPr>
        <w:jc w:val="center"/>
        <w:rPr>
          <w:rFonts w:ascii="宋体" w:hAnsi="宋体" w:cs="宋体"/>
          <w:b/>
          <w:kern w:val="0"/>
          <w:sz w:val="32"/>
          <w:szCs w:val="32"/>
          <w:highlight w:val="none"/>
        </w:rPr>
      </w:pPr>
    </w:p>
    <w:p w14:paraId="5584F3BD">
      <w:pPr>
        <w:jc w:val="center"/>
        <w:rPr>
          <w:rFonts w:ascii="宋体" w:hAnsi="宋体" w:cs="宋体"/>
          <w:b/>
          <w:kern w:val="0"/>
          <w:sz w:val="32"/>
          <w:szCs w:val="32"/>
          <w:highlight w:val="none"/>
        </w:rPr>
      </w:pPr>
    </w:p>
    <w:p w14:paraId="6702423C">
      <w:pPr>
        <w:jc w:val="center"/>
        <w:rPr>
          <w:rFonts w:ascii="宋体" w:hAnsi="宋体" w:cs="宋体"/>
          <w:b/>
          <w:kern w:val="0"/>
          <w:sz w:val="32"/>
          <w:szCs w:val="32"/>
          <w:highlight w:val="none"/>
        </w:rPr>
      </w:pPr>
    </w:p>
    <w:p w14:paraId="56EB0C59">
      <w:pPr>
        <w:jc w:val="center"/>
        <w:rPr>
          <w:rFonts w:ascii="宋体" w:hAnsi="宋体" w:cs="宋体"/>
          <w:b/>
          <w:kern w:val="0"/>
          <w:sz w:val="32"/>
          <w:szCs w:val="32"/>
          <w:highlight w:val="none"/>
        </w:rPr>
      </w:pPr>
    </w:p>
    <w:p w14:paraId="37FC5348">
      <w:pPr>
        <w:jc w:val="center"/>
        <w:rPr>
          <w:rFonts w:ascii="宋体" w:hAnsi="宋体" w:cs="宋体"/>
          <w:b/>
          <w:kern w:val="0"/>
          <w:sz w:val="32"/>
          <w:szCs w:val="32"/>
          <w:highlight w:val="none"/>
        </w:rPr>
      </w:pPr>
    </w:p>
    <w:p w14:paraId="11DCD6C5">
      <w:pPr>
        <w:jc w:val="center"/>
        <w:rPr>
          <w:rFonts w:ascii="宋体" w:hAnsi="宋体" w:cs="宋体"/>
          <w:b/>
          <w:kern w:val="0"/>
          <w:sz w:val="32"/>
          <w:szCs w:val="32"/>
          <w:highlight w:val="none"/>
        </w:rPr>
      </w:pPr>
    </w:p>
    <w:p w14:paraId="7B56650D">
      <w:pPr>
        <w:widowControl/>
        <w:adjustRightInd/>
        <w:jc w:val="left"/>
        <w:rPr>
          <w:rFonts w:ascii="宋体" w:hAnsi="宋体" w:cs="宋体"/>
          <w:b/>
          <w:kern w:val="0"/>
          <w:sz w:val="32"/>
          <w:szCs w:val="32"/>
          <w:highlight w:val="none"/>
        </w:rPr>
      </w:pPr>
      <w:r>
        <w:rPr>
          <w:rFonts w:ascii="宋体" w:hAnsi="宋体" w:cs="宋体"/>
          <w:b/>
          <w:kern w:val="0"/>
          <w:sz w:val="32"/>
          <w:szCs w:val="32"/>
          <w:highlight w:val="none"/>
        </w:rPr>
        <w:br w:type="page"/>
      </w:r>
    </w:p>
    <w:p w14:paraId="1E964C33">
      <w:pPr>
        <w:jc w:val="center"/>
        <w:rPr>
          <w:rFonts w:ascii="宋体" w:hAnsi="宋体" w:cs="宋体"/>
          <w:highlight w:val="none"/>
        </w:rPr>
      </w:pPr>
      <w:r>
        <w:rPr>
          <w:rFonts w:hint="eastAsia" w:ascii="宋体" w:hAnsi="宋体" w:cs="宋体"/>
          <w:b/>
          <w:kern w:val="0"/>
          <w:sz w:val="32"/>
          <w:szCs w:val="32"/>
          <w:highlight w:val="none"/>
        </w:rPr>
        <w:t>五、评标标准相应的商务技术资料</w:t>
      </w:r>
    </w:p>
    <w:p w14:paraId="6B40A460">
      <w:pPr>
        <w:snapToGrid w:val="0"/>
        <w:spacing w:line="360" w:lineRule="auto"/>
        <w:jc w:val="left"/>
        <w:rPr>
          <w:rFonts w:ascii="宋体" w:hAnsi="宋体" w:cs="宋体"/>
          <w:b/>
          <w:sz w:val="24"/>
          <w:highlight w:val="none"/>
        </w:rPr>
      </w:pPr>
      <w:r>
        <w:rPr>
          <w:rFonts w:hint="eastAsia" w:ascii="宋体" w:hAnsi="宋体" w:cs="宋体"/>
          <w:b/>
          <w:sz w:val="24"/>
          <w:highlight w:val="none"/>
        </w:rPr>
        <w:t>（按招标文件第四部分评标办法前附表中“投标文件中评标标准相应的商务技术资料目录”提供资料。）</w:t>
      </w:r>
    </w:p>
    <w:p w14:paraId="2C4F75EE">
      <w:pPr>
        <w:jc w:val="center"/>
        <w:rPr>
          <w:rFonts w:ascii="宋体" w:hAnsi="宋体" w:cs="宋体"/>
          <w:b/>
          <w:kern w:val="0"/>
          <w:sz w:val="32"/>
          <w:szCs w:val="32"/>
          <w:highlight w:val="none"/>
        </w:rPr>
      </w:pPr>
    </w:p>
    <w:p w14:paraId="37F093C6">
      <w:pPr>
        <w:jc w:val="center"/>
        <w:rPr>
          <w:rFonts w:ascii="宋体" w:hAnsi="宋体" w:cs="宋体"/>
          <w:b/>
          <w:kern w:val="0"/>
          <w:sz w:val="32"/>
          <w:szCs w:val="32"/>
          <w:highlight w:val="none"/>
        </w:rPr>
      </w:pPr>
    </w:p>
    <w:p w14:paraId="5B26D520">
      <w:pPr>
        <w:jc w:val="center"/>
        <w:rPr>
          <w:rFonts w:ascii="宋体" w:hAnsi="宋体" w:cs="宋体"/>
          <w:b/>
          <w:kern w:val="0"/>
          <w:sz w:val="32"/>
          <w:szCs w:val="32"/>
          <w:highlight w:val="none"/>
        </w:rPr>
      </w:pPr>
    </w:p>
    <w:p w14:paraId="1E02C3D9">
      <w:pPr>
        <w:ind w:firstLine="2891" w:firstLineChars="900"/>
        <w:rPr>
          <w:rFonts w:ascii="宋体" w:hAnsi="宋体" w:cs="宋体"/>
          <w:b/>
          <w:kern w:val="0"/>
          <w:sz w:val="32"/>
          <w:szCs w:val="32"/>
          <w:highlight w:val="none"/>
        </w:rPr>
      </w:pPr>
      <w:r>
        <w:rPr>
          <w:rFonts w:hint="eastAsia" w:ascii="宋体" w:hAnsi="宋体" w:cs="宋体"/>
          <w:b/>
          <w:kern w:val="0"/>
          <w:sz w:val="32"/>
          <w:szCs w:val="32"/>
          <w:highlight w:val="none"/>
        </w:rPr>
        <w:t>六、投标标的清单</w:t>
      </w:r>
    </w:p>
    <w:tbl>
      <w:tblPr>
        <w:tblStyle w:val="62"/>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1673"/>
      </w:tblGrid>
      <w:tr w14:paraId="3DE43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3B8AC62F">
            <w:pPr>
              <w:spacing w:line="360" w:lineRule="auto"/>
              <w:jc w:val="center"/>
              <w:rPr>
                <w:rFonts w:ascii="宋体" w:hAnsi="宋体" w:cs="宋体"/>
                <w:b/>
                <w:sz w:val="24"/>
                <w:highlight w:val="none"/>
              </w:rPr>
            </w:pPr>
            <w:r>
              <w:rPr>
                <w:rFonts w:hint="eastAsia" w:ascii="宋体" w:hAnsi="宋体" w:cs="宋体"/>
                <w:b/>
                <w:sz w:val="24"/>
                <w:highlight w:val="none"/>
              </w:rPr>
              <w:t>序号</w:t>
            </w:r>
          </w:p>
        </w:tc>
        <w:tc>
          <w:tcPr>
            <w:tcW w:w="1369" w:type="dxa"/>
            <w:tcBorders>
              <w:top w:val="single" w:color="auto" w:sz="4" w:space="0"/>
              <w:left w:val="single" w:color="auto" w:sz="4" w:space="0"/>
              <w:bottom w:val="single" w:color="auto" w:sz="4" w:space="0"/>
              <w:right w:val="single" w:color="auto" w:sz="4" w:space="0"/>
            </w:tcBorders>
            <w:vAlign w:val="center"/>
          </w:tcPr>
          <w:p w14:paraId="556F2C44">
            <w:pPr>
              <w:spacing w:line="360" w:lineRule="auto"/>
              <w:jc w:val="center"/>
              <w:rPr>
                <w:rFonts w:ascii="宋体" w:hAnsi="宋体" w:cs="宋体"/>
                <w:b/>
                <w:sz w:val="24"/>
                <w:highlight w:val="none"/>
              </w:rPr>
            </w:pPr>
            <w:r>
              <w:rPr>
                <w:rFonts w:hint="eastAsia" w:ascii="宋体" w:hAnsi="宋体" w:cs="宋体"/>
                <w:b/>
                <w:sz w:val="24"/>
                <w:highlight w:val="none"/>
              </w:rPr>
              <w:t>名称</w:t>
            </w:r>
          </w:p>
        </w:tc>
        <w:tc>
          <w:tcPr>
            <w:tcW w:w="1114" w:type="dxa"/>
            <w:tcBorders>
              <w:top w:val="single" w:color="auto" w:sz="4" w:space="0"/>
              <w:left w:val="single" w:color="auto" w:sz="4" w:space="0"/>
              <w:bottom w:val="single" w:color="auto" w:sz="4" w:space="0"/>
              <w:right w:val="single" w:color="auto" w:sz="4" w:space="0"/>
            </w:tcBorders>
          </w:tcPr>
          <w:p w14:paraId="3A1DE322">
            <w:pPr>
              <w:spacing w:line="360" w:lineRule="auto"/>
              <w:jc w:val="center"/>
              <w:rPr>
                <w:rFonts w:ascii="宋体" w:hAnsi="宋体" w:cs="宋体"/>
                <w:b/>
                <w:sz w:val="24"/>
                <w:highlight w:val="none"/>
              </w:rPr>
            </w:pPr>
          </w:p>
          <w:p w14:paraId="13EE4FE6">
            <w:pPr>
              <w:spacing w:line="360" w:lineRule="auto"/>
              <w:jc w:val="center"/>
              <w:rPr>
                <w:rFonts w:ascii="宋体" w:hAnsi="宋体" w:cs="宋体"/>
                <w:b/>
                <w:sz w:val="24"/>
                <w:highlight w:val="none"/>
              </w:rPr>
            </w:pPr>
            <w:r>
              <w:rPr>
                <w:rFonts w:hint="eastAsia" w:ascii="宋体" w:hAnsi="宋体" w:cs="宋体"/>
                <w:b/>
                <w:sz w:val="24"/>
                <w:highlight w:val="none"/>
              </w:rPr>
              <w:t>品牌（如果有）</w:t>
            </w:r>
          </w:p>
        </w:tc>
        <w:tc>
          <w:tcPr>
            <w:tcW w:w="1260" w:type="dxa"/>
            <w:tcBorders>
              <w:top w:val="single" w:color="auto" w:sz="4" w:space="0"/>
              <w:left w:val="single" w:color="auto" w:sz="4" w:space="0"/>
              <w:bottom w:val="single" w:color="auto" w:sz="4" w:space="0"/>
              <w:right w:val="single" w:color="auto" w:sz="4" w:space="0"/>
            </w:tcBorders>
            <w:vAlign w:val="center"/>
          </w:tcPr>
          <w:p w14:paraId="2EC8D76C">
            <w:pPr>
              <w:spacing w:line="360" w:lineRule="auto"/>
              <w:jc w:val="center"/>
              <w:rPr>
                <w:rFonts w:ascii="宋体" w:hAnsi="宋体" w:cs="宋体"/>
                <w:b/>
                <w:sz w:val="24"/>
                <w:highlight w:val="none"/>
              </w:rPr>
            </w:pPr>
            <w:r>
              <w:rPr>
                <w:rFonts w:hint="eastAsia" w:ascii="宋体" w:hAnsi="宋体" w:cs="宋体"/>
                <w:b/>
                <w:sz w:val="24"/>
                <w:highlight w:val="none"/>
              </w:rPr>
              <w:t>规格型号</w:t>
            </w:r>
          </w:p>
        </w:tc>
        <w:tc>
          <w:tcPr>
            <w:tcW w:w="2775" w:type="dxa"/>
            <w:tcBorders>
              <w:top w:val="single" w:color="auto" w:sz="4" w:space="0"/>
              <w:left w:val="single" w:color="auto" w:sz="4" w:space="0"/>
              <w:bottom w:val="single" w:color="auto" w:sz="4" w:space="0"/>
              <w:right w:val="single" w:color="auto" w:sz="4" w:space="0"/>
            </w:tcBorders>
            <w:vAlign w:val="center"/>
          </w:tcPr>
          <w:p w14:paraId="1F6A0104">
            <w:pPr>
              <w:spacing w:line="360" w:lineRule="auto"/>
              <w:jc w:val="center"/>
              <w:rPr>
                <w:rFonts w:ascii="宋体" w:hAnsi="宋体" w:cs="宋体"/>
                <w:b/>
                <w:sz w:val="24"/>
                <w:highlight w:val="none"/>
              </w:rPr>
            </w:pPr>
            <w:r>
              <w:rPr>
                <w:rFonts w:hint="eastAsia" w:ascii="宋体" w:hAnsi="宋体" w:cs="宋体"/>
                <w:b/>
                <w:sz w:val="24"/>
                <w:highlight w:val="none"/>
              </w:rPr>
              <w:t>数量</w:t>
            </w:r>
          </w:p>
        </w:tc>
        <w:tc>
          <w:tcPr>
            <w:tcW w:w="1673" w:type="dxa"/>
            <w:tcBorders>
              <w:top w:val="single" w:color="auto" w:sz="4" w:space="0"/>
              <w:left w:val="single" w:color="auto" w:sz="4" w:space="0"/>
              <w:bottom w:val="single" w:color="auto" w:sz="4" w:space="0"/>
              <w:right w:val="single" w:color="auto" w:sz="4" w:space="0"/>
            </w:tcBorders>
            <w:vAlign w:val="center"/>
          </w:tcPr>
          <w:p w14:paraId="7384B0E9">
            <w:pPr>
              <w:spacing w:line="360" w:lineRule="auto"/>
              <w:jc w:val="center"/>
              <w:rPr>
                <w:rFonts w:ascii="宋体" w:hAnsi="宋体" w:cs="宋体"/>
                <w:b/>
                <w:sz w:val="24"/>
                <w:highlight w:val="none"/>
              </w:rPr>
            </w:pPr>
            <w:r>
              <w:rPr>
                <w:rFonts w:hint="eastAsia" w:ascii="宋体" w:hAnsi="宋体" w:cs="宋体"/>
                <w:b/>
                <w:sz w:val="24"/>
                <w:highlight w:val="none"/>
              </w:rPr>
              <w:t>备注</w:t>
            </w:r>
          </w:p>
        </w:tc>
      </w:tr>
      <w:tr w14:paraId="1BE3B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01559B75">
            <w:pPr>
              <w:spacing w:line="360" w:lineRule="auto"/>
              <w:jc w:val="center"/>
              <w:rPr>
                <w:rFonts w:ascii="宋体" w:hAnsi="宋体" w:cs="宋体"/>
                <w:sz w:val="24"/>
                <w:highlight w:val="none"/>
              </w:rPr>
            </w:pPr>
            <w:r>
              <w:rPr>
                <w:rFonts w:hint="eastAsia" w:ascii="宋体" w:hAnsi="宋体" w:cs="宋体"/>
                <w:sz w:val="24"/>
                <w:highlight w:val="none"/>
              </w:rPr>
              <w:t>1</w:t>
            </w:r>
          </w:p>
        </w:tc>
        <w:tc>
          <w:tcPr>
            <w:tcW w:w="1369" w:type="dxa"/>
            <w:tcBorders>
              <w:top w:val="single" w:color="auto" w:sz="4" w:space="0"/>
              <w:left w:val="single" w:color="auto" w:sz="4" w:space="0"/>
              <w:bottom w:val="single" w:color="auto" w:sz="4" w:space="0"/>
              <w:right w:val="single" w:color="auto" w:sz="4" w:space="0"/>
            </w:tcBorders>
            <w:vAlign w:val="center"/>
          </w:tcPr>
          <w:p w14:paraId="247B8E4B">
            <w:pPr>
              <w:snapToGrid w:val="0"/>
              <w:spacing w:line="360" w:lineRule="auto"/>
              <w:jc w:val="center"/>
              <w:rPr>
                <w:rFonts w:ascii="宋体" w:hAnsi="宋体" w:cs="宋体"/>
                <w:sz w:val="24"/>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14:paraId="509BDC61">
            <w:pPr>
              <w:snapToGrid w:val="0"/>
              <w:spacing w:line="360" w:lineRule="auto"/>
              <w:jc w:val="center"/>
              <w:rPr>
                <w:rFonts w:ascii="宋体" w:hAnsi="宋体" w:cs="宋体"/>
                <w:sz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0081CB19">
            <w:pPr>
              <w:snapToGrid w:val="0"/>
              <w:spacing w:line="360" w:lineRule="auto"/>
              <w:jc w:val="center"/>
              <w:rPr>
                <w:rFonts w:ascii="宋体" w:hAnsi="宋体" w:cs="宋体"/>
                <w:sz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0A06B805">
            <w:pPr>
              <w:spacing w:line="360" w:lineRule="auto"/>
              <w:jc w:val="center"/>
              <w:rPr>
                <w:rFonts w:ascii="宋体" w:hAnsi="宋体" w:cs="宋体"/>
                <w:sz w:val="24"/>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131C996F">
            <w:pPr>
              <w:spacing w:line="360" w:lineRule="auto"/>
              <w:jc w:val="center"/>
              <w:rPr>
                <w:rFonts w:ascii="宋体" w:hAnsi="宋体" w:cs="宋体"/>
                <w:sz w:val="24"/>
                <w:highlight w:val="none"/>
              </w:rPr>
            </w:pPr>
          </w:p>
        </w:tc>
      </w:tr>
      <w:tr w14:paraId="5BF4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44872B2E">
            <w:pPr>
              <w:spacing w:line="360" w:lineRule="auto"/>
              <w:jc w:val="center"/>
              <w:rPr>
                <w:rFonts w:ascii="宋体" w:hAnsi="宋体" w:cs="宋体"/>
                <w:sz w:val="24"/>
                <w:highlight w:val="none"/>
              </w:rPr>
            </w:pPr>
            <w:r>
              <w:rPr>
                <w:rFonts w:hint="eastAsia" w:ascii="宋体" w:hAnsi="宋体" w:cs="宋体"/>
                <w:sz w:val="24"/>
                <w:highlight w:val="none"/>
              </w:rPr>
              <w:t>2</w:t>
            </w:r>
          </w:p>
        </w:tc>
        <w:tc>
          <w:tcPr>
            <w:tcW w:w="1369" w:type="dxa"/>
            <w:tcBorders>
              <w:top w:val="single" w:color="auto" w:sz="4" w:space="0"/>
              <w:left w:val="single" w:color="auto" w:sz="4" w:space="0"/>
              <w:bottom w:val="single" w:color="auto" w:sz="4" w:space="0"/>
              <w:right w:val="single" w:color="auto" w:sz="4" w:space="0"/>
            </w:tcBorders>
            <w:vAlign w:val="center"/>
          </w:tcPr>
          <w:p w14:paraId="7F756BF0">
            <w:pPr>
              <w:snapToGrid w:val="0"/>
              <w:spacing w:line="360" w:lineRule="auto"/>
              <w:jc w:val="center"/>
              <w:rPr>
                <w:rFonts w:ascii="宋体" w:hAnsi="宋体" w:cs="宋体"/>
                <w:sz w:val="24"/>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14:paraId="1937F628">
            <w:pPr>
              <w:snapToGrid w:val="0"/>
              <w:spacing w:line="360" w:lineRule="auto"/>
              <w:jc w:val="center"/>
              <w:rPr>
                <w:rFonts w:ascii="宋体" w:hAnsi="宋体" w:cs="宋体"/>
                <w:sz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3E91BD52">
            <w:pPr>
              <w:snapToGrid w:val="0"/>
              <w:spacing w:line="360" w:lineRule="auto"/>
              <w:jc w:val="center"/>
              <w:rPr>
                <w:rFonts w:ascii="宋体" w:hAnsi="宋体" w:cs="宋体"/>
                <w:sz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579F279A">
            <w:pPr>
              <w:spacing w:line="360" w:lineRule="auto"/>
              <w:jc w:val="center"/>
              <w:rPr>
                <w:rFonts w:ascii="宋体" w:hAnsi="宋体" w:cs="宋体"/>
                <w:sz w:val="24"/>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27CE9968">
            <w:pPr>
              <w:spacing w:line="360" w:lineRule="auto"/>
              <w:jc w:val="center"/>
              <w:rPr>
                <w:rFonts w:ascii="宋体" w:hAnsi="宋体" w:cs="宋体"/>
                <w:sz w:val="24"/>
                <w:highlight w:val="none"/>
              </w:rPr>
            </w:pPr>
          </w:p>
        </w:tc>
      </w:tr>
      <w:tr w14:paraId="6396C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49DD0EC6">
            <w:pPr>
              <w:spacing w:line="360" w:lineRule="auto"/>
              <w:jc w:val="center"/>
              <w:rPr>
                <w:rFonts w:ascii="宋体" w:hAnsi="宋体" w:cs="宋体"/>
                <w:sz w:val="24"/>
                <w:highlight w:val="none"/>
              </w:rPr>
            </w:pPr>
            <w:r>
              <w:rPr>
                <w:rFonts w:hint="eastAsia" w:ascii="宋体" w:hAnsi="宋体" w:cs="宋体"/>
                <w:sz w:val="24"/>
                <w:highlight w:val="none"/>
              </w:rPr>
              <w:t>……</w:t>
            </w:r>
          </w:p>
        </w:tc>
        <w:tc>
          <w:tcPr>
            <w:tcW w:w="1369" w:type="dxa"/>
            <w:tcBorders>
              <w:top w:val="single" w:color="auto" w:sz="4" w:space="0"/>
              <w:left w:val="single" w:color="auto" w:sz="4" w:space="0"/>
              <w:bottom w:val="single" w:color="auto" w:sz="4" w:space="0"/>
              <w:right w:val="single" w:color="auto" w:sz="4" w:space="0"/>
            </w:tcBorders>
            <w:vAlign w:val="center"/>
          </w:tcPr>
          <w:p w14:paraId="07BDE0A2">
            <w:pPr>
              <w:snapToGrid w:val="0"/>
              <w:spacing w:line="360" w:lineRule="auto"/>
              <w:jc w:val="center"/>
              <w:rPr>
                <w:rFonts w:ascii="宋体" w:hAnsi="宋体" w:cs="宋体"/>
                <w:sz w:val="24"/>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14:paraId="606FAB66">
            <w:pPr>
              <w:snapToGrid w:val="0"/>
              <w:spacing w:line="360" w:lineRule="auto"/>
              <w:jc w:val="center"/>
              <w:rPr>
                <w:rFonts w:ascii="宋体" w:hAnsi="宋体" w:cs="宋体"/>
                <w:sz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7EED73F8">
            <w:pPr>
              <w:snapToGrid w:val="0"/>
              <w:spacing w:line="360" w:lineRule="auto"/>
              <w:jc w:val="center"/>
              <w:rPr>
                <w:rFonts w:ascii="宋体" w:hAnsi="宋体" w:cs="宋体"/>
                <w:sz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79AC736C">
            <w:pPr>
              <w:spacing w:line="360" w:lineRule="auto"/>
              <w:jc w:val="center"/>
              <w:rPr>
                <w:rFonts w:ascii="宋体" w:hAnsi="宋体" w:cs="宋体"/>
                <w:sz w:val="24"/>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12C71648">
            <w:pPr>
              <w:spacing w:line="360" w:lineRule="auto"/>
              <w:jc w:val="center"/>
              <w:rPr>
                <w:rFonts w:ascii="宋体" w:hAnsi="宋体" w:cs="宋体"/>
                <w:sz w:val="24"/>
                <w:highlight w:val="none"/>
              </w:rPr>
            </w:pPr>
          </w:p>
        </w:tc>
      </w:tr>
    </w:tbl>
    <w:p w14:paraId="1ABEB645">
      <w:pPr>
        <w:spacing w:line="360" w:lineRule="auto"/>
        <w:ind w:right="420"/>
        <w:rPr>
          <w:rFonts w:ascii="宋体" w:hAnsi="宋体" w:cs="宋体"/>
          <w:sz w:val="24"/>
          <w:highlight w:val="none"/>
        </w:rPr>
      </w:pPr>
      <w:r>
        <w:rPr>
          <w:rFonts w:hint="eastAsia" w:ascii="宋体" w:hAnsi="宋体" w:cs="宋体"/>
          <w:sz w:val="24"/>
          <w:highlight w:val="none"/>
        </w:rPr>
        <w:t>注：按本格式和要求提供。</w:t>
      </w:r>
    </w:p>
    <w:p w14:paraId="3AB8BF52">
      <w:pPr>
        <w:jc w:val="center"/>
        <w:rPr>
          <w:rFonts w:ascii="宋体" w:hAnsi="宋体" w:cs="宋体"/>
          <w:b/>
          <w:kern w:val="0"/>
          <w:sz w:val="32"/>
          <w:szCs w:val="32"/>
          <w:highlight w:val="none"/>
        </w:rPr>
      </w:pPr>
    </w:p>
    <w:p w14:paraId="4218C808">
      <w:pPr>
        <w:jc w:val="center"/>
        <w:rPr>
          <w:rFonts w:ascii="宋体" w:hAnsi="宋体" w:cs="宋体"/>
          <w:b/>
          <w:kern w:val="0"/>
          <w:sz w:val="32"/>
          <w:szCs w:val="32"/>
          <w:highlight w:val="none"/>
        </w:rPr>
      </w:pPr>
    </w:p>
    <w:p w14:paraId="2390BF2B">
      <w:pPr>
        <w:jc w:val="center"/>
        <w:rPr>
          <w:rFonts w:ascii="宋体" w:hAnsi="宋体" w:cs="宋体"/>
          <w:b/>
          <w:kern w:val="0"/>
          <w:sz w:val="32"/>
          <w:szCs w:val="32"/>
          <w:highlight w:val="none"/>
        </w:rPr>
      </w:pPr>
      <w:r>
        <w:rPr>
          <w:rFonts w:hint="eastAsia" w:ascii="宋体" w:hAnsi="宋体" w:cs="宋体"/>
          <w:b/>
          <w:kern w:val="0"/>
          <w:sz w:val="32"/>
          <w:szCs w:val="32"/>
          <w:highlight w:val="none"/>
        </w:rPr>
        <w:t>七、商务技术偏离表</w:t>
      </w:r>
    </w:p>
    <w:tbl>
      <w:tblPr>
        <w:tblStyle w:val="6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14:paraId="56003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573A45E">
            <w:pPr>
              <w:jc w:val="center"/>
              <w:rPr>
                <w:rFonts w:ascii="宋体" w:hAnsi="宋体" w:cs="宋体"/>
                <w:b/>
                <w:bCs/>
                <w:sz w:val="24"/>
                <w:highlight w:val="none"/>
              </w:rPr>
            </w:pPr>
            <w:r>
              <w:rPr>
                <w:rFonts w:hint="eastAsia" w:ascii="宋体" w:hAnsi="宋体" w:cs="宋体"/>
                <w:b/>
                <w:bCs/>
                <w:sz w:val="24"/>
                <w:highlight w:val="none"/>
              </w:rPr>
              <w:t>序号</w:t>
            </w:r>
          </w:p>
        </w:tc>
        <w:tc>
          <w:tcPr>
            <w:tcW w:w="3683" w:type="dxa"/>
          </w:tcPr>
          <w:p w14:paraId="6ECE605B">
            <w:pPr>
              <w:jc w:val="center"/>
              <w:rPr>
                <w:rFonts w:ascii="宋体" w:hAnsi="宋体" w:cs="宋体"/>
                <w:b/>
                <w:bCs/>
                <w:sz w:val="24"/>
                <w:highlight w:val="none"/>
              </w:rPr>
            </w:pPr>
            <w:r>
              <w:rPr>
                <w:rFonts w:hint="eastAsia" w:ascii="宋体" w:hAnsi="宋体" w:cs="宋体"/>
                <w:b/>
                <w:bCs/>
                <w:sz w:val="24"/>
                <w:highlight w:val="none"/>
              </w:rPr>
              <w:t>招标文件章节及具体内容</w:t>
            </w:r>
          </w:p>
        </w:tc>
        <w:tc>
          <w:tcPr>
            <w:tcW w:w="3546" w:type="dxa"/>
          </w:tcPr>
          <w:p w14:paraId="15564684">
            <w:pPr>
              <w:jc w:val="center"/>
              <w:rPr>
                <w:rFonts w:ascii="宋体" w:hAnsi="宋体" w:cs="宋体"/>
                <w:b/>
                <w:bCs/>
                <w:sz w:val="24"/>
                <w:highlight w:val="none"/>
              </w:rPr>
            </w:pPr>
            <w:r>
              <w:rPr>
                <w:rFonts w:hint="eastAsia" w:ascii="宋体" w:hAnsi="宋体" w:cs="宋体"/>
                <w:b/>
                <w:bCs/>
                <w:sz w:val="24"/>
                <w:highlight w:val="none"/>
              </w:rPr>
              <w:t>投标文件章节及具体内容</w:t>
            </w:r>
          </w:p>
        </w:tc>
        <w:tc>
          <w:tcPr>
            <w:tcW w:w="1276" w:type="dxa"/>
          </w:tcPr>
          <w:p w14:paraId="014C2D5E">
            <w:pPr>
              <w:jc w:val="center"/>
              <w:rPr>
                <w:rFonts w:ascii="宋体" w:hAnsi="宋体" w:cs="宋体"/>
                <w:b/>
                <w:bCs/>
                <w:sz w:val="24"/>
                <w:highlight w:val="none"/>
              </w:rPr>
            </w:pPr>
            <w:r>
              <w:rPr>
                <w:rFonts w:hint="eastAsia" w:ascii="宋体" w:hAnsi="宋体" w:cs="宋体"/>
                <w:b/>
                <w:bCs/>
                <w:sz w:val="24"/>
                <w:highlight w:val="none"/>
              </w:rPr>
              <w:t>偏离说明</w:t>
            </w:r>
          </w:p>
        </w:tc>
      </w:tr>
      <w:tr w14:paraId="70C7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749D7DD">
            <w:pPr>
              <w:jc w:val="center"/>
              <w:rPr>
                <w:rFonts w:ascii="宋体" w:hAnsi="宋体" w:cs="宋体"/>
                <w:kern w:val="0"/>
                <w:sz w:val="24"/>
                <w:highlight w:val="none"/>
              </w:rPr>
            </w:pPr>
            <w:r>
              <w:rPr>
                <w:rFonts w:hint="eastAsia" w:ascii="宋体" w:hAnsi="宋体" w:cs="宋体"/>
                <w:kern w:val="0"/>
                <w:sz w:val="24"/>
                <w:highlight w:val="none"/>
              </w:rPr>
              <w:t>1</w:t>
            </w:r>
          </w:p>
        </w:tc>
        <w:tc>
          <w:tcPr>
            <w:tcW w:w="3683" w:type="dxa"/>
          </w:tcPr>
          <w:p w14:paraId="2EAEC205">
            <w:pPr>
              <w:jc w:val="center"/>
              <w:rPr>
                <w:rFonts w:ascii="宋体" w:hAnsi="宋体" w:cs="宋体"/>
                <w:b/>
                <w:kern w:val="0"/>
                <w:sz w:val="32"/>
                <w:szCs w:val="32"/>
                <w:highlight w:val="none"/>
              </w:rPr>
            </w:pPr>
          </w:p>
        </w:tc>
        <w:tc>
          <w:tcPr>
            <w:tcW w:w="3546" w:type="dxa"/>
          </w:tcPr>
          <w:p w14:paraId="3A697188">
            <w:pPr>
              <w:jc w:val="center"/>
              <w:rPr>
                <w:rFonts w:ascii="宋体" w:hAnsi="宋体" w:cs="宋体"/>
                <w:b/>
                <w:kern w:val="0"/>
                <w:sz w:val="32"/>
                <w:szCs w:val="32"/>
                <w:highlight w:val="none"/>
              </w:rPr>
            </w:pPr>
          </w:p>
        </w:tc>
        <w:tc>
          <w:tcPr>
            <w:tcW w:w="1276" w:type="dxa"/>
          </w:tcPr>
          <w:p w14:paraId="15A878DE">
            <w:pPr>
              <w:jc w:val="center"/>
              <w:rPr>
                <w:rFonts w:ascii="宋体" w:hAnsi="宋体" w:cs="宋体"/>
                <w:b/>
                <w:kern w:val="0"/>
                <w:sz w:val="32"/>
                <w:szCs w:val="32"/>
                <w:highlight w:val="none"/>
              </w:rPr>
            </w:pPr>
          </w:p>
        </w:tc>
      </w:tr>
      <w:tr w14:paraId="10D36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955D7F5">
            <w:pPr>
              <w:jc w:val="center"/>
              <w:rPr>
                <w:rFonts w:ascii="宋体" w:hAnsi="宋体" w:cs="宋体"/>
                <w:kern w:val="0"/>
                <w:sz w:val="24"/>
                <w:highlight w:val="none"/>
              </w:rPr>
            </w:pPr>
            <w:r>
              <w:rPr>
                <w:rFonts w:hint="eastAsia" w:ascii="宋体" w:hAnsi="宋体" w:cs="宋体"/>
                <w:kern w:val="0"/>
                <w:sz w:val="24"/>
                <w:highlight w:val="none"/>
              </w:rPr>
              <w:t>2</w:t>
            </w:r>
          </w:p>
        </w:tc>
        <w:tc>
          <w:tcPr>
            <w:tcW w:w="3683" w:type="dxa"/>
          </w:tcPr>
          <w:p w14:paraId="05EE0AEF">
            <w:pPr>
              <w:jc w:val="center"/>
              <w:rPr>
                <w:rFonts w:ascii="宋体" w:hAnsi="宋体" w:cs="宋体"/>
                <w:b/>
                <w:kern w:val="0"/>
                <w:sz w:val="32"/>
                <w:szCs w:val="32"/>
                <w:highlight w:val="none"/>
              </w:rPr>
            </w:pPr>
          </w:p>
        </w:tc>
        <w:tc>
          <w:tcPr>
            <w:tcW w:w="3546" w:type="dxa"/>
          </w:tcPr>
          <w:p w14:paraId="15BA253B">
            <w:pPr>
              <w:jc w:val="center"/>
              <w:rPr>
                <w:rFonts w:ascii="宋体" w:hAnsi="宋体" w:cs="宋体"/>
                <w:b/>
                <w:kern w:val="0"/>
                <w:sz w:val="32"/>
                <w:szCs w:val="32"/>
                <w:highlight w:val="none"/>
              </w:rPr>
            </w:pPr>
          </w:p>
        </w:tc>
        <w:tc>
          <w:tcPr>
            <w:tcW w:w="1276" w:type="dxa"/>
          </w:tcPr>
          <w:p w14:paraId="6E00A715">
            <w:pPr>
              <w:jc w:val="center"/>
              <w:rPr>
                <w:rFonts w:ascii="宋体" w:hAnsi="宋体" w:cs="宋体"/>
                <w:b/>
                <w:kern w:val="0"/>
                <w:sz w:val="32"/>
                <w:szCs w:val="32"/>
                <w:highlight w:val="none"/>
              </w:rPr>
            </w:pPr>
          </w:p>
        </w:tc>
      </w:tr>
      <w:tr w14:paraId="406A1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1F1FB2D">
            <w:pPr>
              <w:jc w:val="center"/>
              <w:rPr>
                <w:rFonts w:ascii="宋体" w:hAnsi="宋体" w:cs="宋体"/>
                <w:kern w:val="0"/>
                <w:sz w:val="24"/>
                <w:highlight w:val="none"/>
              </w:rPr>
            </w:pPr>
            <w:r>
              <w:rPr>
                <w:rFonts w:hint="eastAsia" w:ascii="宋体" w:hAnsi="宋体" w:cs="宋体"/>
                <w:kern w:val="0"/>
                <w:sz w:val="24"/>
                <w:highlight w:val="none"/>
              </w:rPr>
              <w:t>……</w:t>
            </w:r>
          </w:p>
        </w:tc>
        <w:tc>
          <w:tcPr>
            <w:tcW w:w="3683" w:type="dxa"/>
          </w:tcPr>
          <w:p w14:paraId="4B6EF549">
            <w:pPr>
              <w:jc w:val="center"/>
              <w:rPr>
                <w:rFonts w:ascii="宋体" w:hAnsi="宋体" w:cs="宋体"/>
                <w:b/>
                <w:kern w:val="0"/>
                <w:sz w:val="32"/>
                <w:szCs w:val="32"/>
                <w:highlight w:val="none"/>
              </w:rPr>
            </w:pPr>
          </w:p>
        </w:tc>
        <w:tc>
          <w:tcPr>
            <w:tcW w:w="3546" w:type="dxa"/>
          </w:tcPr>
          <w:p w14:paraId="7E053BD3">
            <w:pPr>
              <w:jc w:val="center"/>
              <w:rPr>
                <w:rFonts w:ascii="宋体" w:hAnsi="宋体" w:cs="宋体"/>
                <w:b/>
                <w:kern w:val="0"/>
                <w:sz w:val="32"/>
                <w:szCs w:val="32"/>
                <w:highlight w:val="none"/>
              </w:rPr>
            </w:pPr>
          </w:p>
        </w:tc>
        <w:tc>
          <w:tcPr>
            <w:tcW w:w="1276" w:type="dxa"/>
          </w:tcPr>
          <w:p w14:paraId="55A92F1C">
            <w:pPr>
              <w:jc w:val="center"/>
              <w:rPr>
                <w:rFonts w:ascii="宋体" w:hAnsi="宋体" w:cs="宋体"/>
                <w:b/>
                <w:kern w:val="0"/>
                <w:sz w:val="32"/>
                <w:szCs w:val="32"/>
                <w:highlight w:val="none"/>
              </w:rPr>
            </w:pPr>
          </w:p>
        </w:tc>
      </w:tr>
    </w:tbl>
    <w:p w14:paraId="3F46BC24">
      <w:pPr>
        <w:jc w:val="left"/>
        <w:rPr>
          <w:rFonts w:ascii="宋体" w:hAnsi="宋体" w:cs="宋体"/>
          <w:kern w:val="0"/>
          <w:sz w:val="24"/>
          <w:highlight w:val="none"/>
        </w:rPr>
      </w:pPr>
      <w:r>
        <w:rPr>
          <w:rFonts w:hint="eastAsia" w:ascii="宋体" w:hAnsi="宋体" w:cs="宋体"/>
          <w:kern w:val="0"/>
          <w:sz w:val="24"/>
          <w:highlight w:val="none"/>
        </w:rPr>
        <w:t>投标人保证：除商务技术偏离表列出的偏离外，投标人响应招标文件的全部要求</w:t>
      </w:r>
    </w:p>
    <w:p w14:paraId="7E765BD0">
      <w:pPr>
        <w:jc w:val="center"/>
        <w:rPr>
          <w:rFonts w:ascii="宋体" w:hAnsi="宋体" w:cs="宋体"/>
          <w:b/>
          <w:kern w:val="0"/>
          <w:sz w:val="32"/>
          <w:szCs w:val="32"/>
          <w:highlight w:val="none"/>
        </w:rPr>
      </w:pPr>
    </w:p>
    <w:p w14:paraId="3A3563B7">
      <w:pPr>
        <w:spacing w:line="360" w:lineRule="auto"/>
        <w:ind w:right="420"/>
        <w:rPr>
          <w:rFonts w:ascii="宋体" w:hAnsi="宋体" w:cs="宋体"/>
          <w:sz w:val="24"/>
          <w:highlight w:val="none"/>
        </w:rPr>
      </w:pPr>
      <w:r>
        <w:rPr>
          <w:rFonts w:hint="eastAsia" w:ascii="宋体" w:hAnsi="宋体" w:cs="宋体"/>
          <w:sz w:val="24"/>
          <w:highlight w:val="none"/>
        </w:rPr>
        <w:t>注：按本格式和要求提供。</w:t>
      </w:r>
    </w:p>
    <w:p w14:paraId="07448514">
      <w:pPr>
        <w:ind w:firstLine="1911" w:firstLineChars="595"/>
        <w:rPr>
          <w:rFonts w:ascii="宋体" w:hAnsi="宋体" w:cs="宋体"/>
          <w:b/>
          <w:bCs/>
          <w:sz w:val="32"/>
          <w:szCs w:val="32"/>
          <w:highlight w:val="none"/>
        </w:rPr>
      </w:pPr>
    </w:p>
    <w:p w14:paraId="52022456">
      <w:pPr>
        <w:ind w:firstLine="1911" w:firstLineChars="595"/>
        <w:rPr>
          <w:rFonts w:ascii="宋体" w:hAnsi="宋体" w:cs="宋体"/>
          <w:b/>
          <w:bCs/>
          <w:sz w:val="32"/>
          <w:szCs w:val="32"/>
          <w:highlight w:val="none"/>
        </w:rPr>
      </w:pPr>
    </w:p>
    <w:p w14:paraId="150B5D7A">
      <w:pPr>
        <w:ind w:firstLine="1911" w:firstLineChars="595"/>
        <w:rPr>
          <w:rFonts w:ascii="宋体" w:hAnsi="宋体" w:cs="宋体"/>
          <w:b/>
          <w:bCs/>
          <w:sz w:val="32"/>
          <w:szCs w:val="32"/>
          <w:highlight w:val="none"/>
        </w:rPr>
      </w:pPr>
    </w:p>
    <w:p w14:paraId="43035C92">
      <w:pPr>
        <w:ind w:firstLine="1911" w:firstLineChars="595"/>
        <w:rPr>
          <w:rFonts w:ascii="宋体" w:hAnsi="宋体" w:cs="宋体"/>
          <w:b/>
          <w:bCs/>
          <w:sz w:val="32"/>
          <w:szCs w:val="32"/>
          <w:highlight w:val="none"/>
        </w:rPr>
      </w:pPr>
    </w:p>
    <w:p w14:paraId="21DE267E">
      <w:pPr>
        <w:ind w:firstLine="1911" w:firstLineChars="595"/>
        <w:rPr>
          <w:rFonts w:ascii="宋体" w:hAnsi="宋体" w:cs="宋体"/>
          <w:b/>
          <w:bCs/>
          <w:sz w:val="32"/>
          <w:szCs w:val="32"/>
          <w:highlight w:val="none"/>
        </w:rPr>
      </w:pPr>
    </w:p>
    <w:p w14:paraId="5FC2E4C5">
      <w:pPr>
        <w:widowControl/>
        <w:adjustRightInd/>
        <w:jc w:val="left"/>
        <w:rPr>
          <w:rFonts w:ascii="宋体" w:hAnsi="宋体" w:cs="宋体"/>
          <w:b/>
          <w:bCs/>
          <w:sz w:val="32"/>
          <w:szCs w:val="32"/>
          <w:highlight w:val="none"/>
        </w:rPr>
      </w:pPr>
      <w:r>
        <w:rPr>
          <w:rFonts w:ascii="宋体" w:hAnsi="宋体" w:cs="宋体"/>
          <w:b/>
          <w:bCs/>
          <w:sz w:val="32"/>
          <w:szCs w:val="32"/>
          <w:highlight w:val="none"/>
        </w:rPr>
        <w:br w:type="page"/>
      </w:r>
    </w:p>
    <w:p w14:paraId="25536271">
      <w:pPr>
        <w:ind w:firstLine="1911" w:firstLineChars="595"/>
        <w:rPr>
          <w:rFonts w:ascii="宋体" w:hAnsi="宋体" w:cs="宋体"/>
          <w:b/>
          <w:kern w:val="0"/>
          <w:sz w:val="32"/>
          <w:szCs w:val="32"/>
          <w:highlight w:val="none"/>
        </w:rPr>
      </w:pPr>
      <w:r>
        <w:rPr>
          <w:rFonts w:hint="eastAsia" w:ascii="宋体" w:hAnsi="宋体" w:cs="宋体"/>
          <w:b/>
          <w:bCs/>
          <w:sz w:val="32"/>
          <w:szCs w:val="32"/>
          <w:highlight w:val="none"/>
        </w:rPr>
        <w:t>八</w:t>
      </w:r>
      <w:r>
        <w:rPr>
          <w:rFonts w:hint="eastAsia" w:ascii="宋体" w:hAnsi="宋体" w:cs="宋体"/>
          <w:b/>
          <w:kern w:val="0"/>
          <w:sz w:val="32"/>
          <w:szCs w:val="32"/>
          <w:highlight w:val="none"/>
        </w:rPr>
        <w:t>、</w:t>
      </w:r>
      <w:r>
        <w:rPr>
          <w:rFonts w:hint="eastAsia" w:ascii="宋体" w:hAnsi="宋体" w:cs="宋体"/>
          <w:b/>
          <w:kern w:val="0"/>
          <w:sz w:val="32"/>
          <w:szCs w:val="32"/>
          <w:highlight w:val="none"/>
          <w:lang w:val="zh-CN"/>
        </w:rPr>
        <w:t>政府采购供应商廉洁自律承诺书</w:t>
      </w:r>
    </w:p>
    <w:p w14:paraId="6EA83C53">
      <w:pPr>
        <w:snapToGrid w:val="0"/>
        <w:spacing w:line="360" w:lineRule="auto"/>
        <w:rPr>
          <w:rFonts w:ascii="宋体" w:hAnsi="宋体" w:cs="宋体"/>
          <w:sz w:val="24"/>
          <w:highlight w:val="none"/>
        </w:rPr>
      </w:pPr>
    </w:p>
    <w:p w14:paraId="0C09A80C">
      <w:pPr>
        <w:snapToGrid w:val="0"/>
        <w:spacing w:line="360" w:lineRule="auto"/>
        <w:rPr>
          <w:rFonts w:ascii="宋体" w:hAnsi="宋体" w:cs="宋体"/>
          <w:kern w:val="0"/>
          <w:sz w:val="24"/>
          <w:highlight w:val="none"/>
        </w:rPr>
      </w:pPr>
      <w:r>
        <w:rPr>
          <w:rFonts w:hint="eastAsia" w:ascii="宋体" w:hAnsi="宋体" w:cs="宋体"/>
          <w:sz w:val="24"/>
          <w:highlight w:val="none"/>
          <w:lang w:eastAsia="zh-CN"/>
        </w:rPr>
        <w:t>杭州市中医院</w:t>
      </w:r>
      <w:r>
        <w:rPr>
          <w:rFonts w:hint="eastAsia" w:ascii="宋体" w:hAnsi="宋体" w:cs="宋体"/>
          <w:sz w:val="24"/>
          <w:highlight w:val="none"/>
        </w:rPr>
        <w:t>、</w:t>
      </w:r>
      <w:r>
        <w:rPr>
          <w:rFonts w:hint="eastAsia" w:ascii="宋体" w:hAnsi="宋体" w:cs="宋体"/>
          <w:sz w:val="24"/>
          <w:highlight w:val="none"/>
          <w:lang w:eastAsia="zh-CN"/>
        </w:rPr>
        <w:t>浙江华耀建设咨询有限公司</w:t>
      </w:r>
      <w:r>
        <w:rPr>
          <w:rFonts w:hint="eastAsia" w:ascii="宋体" w:hAnsi="宋体" w:cs="宋体"/>
          <w:kern w:val="0"/>
          <w:sz w:val="24"/>
          <w:highlight w:val="none"/>
          <w:lang w:val="zh-CN"/>
        </w:rPr>
        <w:t>：</w:t>
      </w:r>
    </w:p>
    <w:p w14:paraId="0051DE50">
      <w:pPr>
        <w:autoSpaceDE w:val="0"/>
        <w:autoSpaceDN w:val="0"/>
        <w:spacing w:line="360" w:lineRule="auto"/>
        <w:ind w:left="2" w:leftChars="1"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我单位响应你</w:t>
      </w:r>
      <w:r>
        <w:rPr>
          <w:rFonts w:hint="eastAsia" w:ascii="宋体" w:hAnsi="宋体" w:cs="宋体"/>
          <w:sz w:val="24"/>
          <w:highlight w:val="none"/>
        </w:rPr>
        <w:t>单位</w:t>
      </w:r>
      <w:r>
        <w:rPr>
          <w:rFonts w:hint="eastAsia" w:ascii="宋体" w:hAnsi="宋体" w:cs="宋体"/>
          <w:kern w:val="0"/>
          <w:sz w:val="24"/>
          <w:highlight w:val="none"/>
          <w:lang w:val="zh-CN"/>
        </w:rPr>
        <w:t>项目招标要求参加投标。在这次投标过程中和中标后，我们将严格遵守国家法律法规要求，并郑重承诺：</w:t>
      </w:r>
    </w:p>
    <w:p w14:paraId="772BDDF5">
      <w:pPr>
        <w:autoSpaceDE w:val="0"/>
        <w:autoSpaceDN w:val="0"/>
        <w:spacing w:line="360" w:lineRule="auto"/>
        <w:ind w:left="2" w:leftChars="1"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 xml:space="preserve">一、不向项目有关人员及部门赠送礼金礼物、有价证券、回扣以及中介费、介绍费、咨询费等好处费； </w:t>
      </w:r>
    </w:p>
    <w:p w14:paraId="7648714C">
      <w:pPr>
        <w:autoSpaceDE w:val="0"/>
        <w:autoSpaceDN w:val="0"/>
        <w:spacing w:line="360" w:lineRule="auto"/>
        <w:ind w:left="2" w:leftChars="1"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 xml:space="preserve">二、不为项目有关人员及部门报销应由你方单位或个人支付的费用； </w:t>
      </w:r>
    </w:p>
    <w:p w14:paraId="1F1E97AF">
      <w:pPr>
        <w:autoSpaceDE w:val="0"/>
        <w:autoSpaceDN w:val="0"/>
        <w:spacing w:line="360" w:lineRule="auto"/>
        <w:ind w:left="2" w:leftChars="1"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 xml:space="preserve">三、不向项目有关人员及部门提供有可能影响公正的宴请和健身娱乐等活动； </w:t>
      </w:r>
    </w:p>
    <w:p w14:paraId="5D83F891">
      <w:pPr>
        <w:autoSpaceDE w:val="0"/>
        <w:autoSpaceDN w:val="0"/>
        <w:spacing w:line="360" w:lineRule="auto"/>
        <w:ind w:left="2" w:leftChars="1"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四、不为项目有关人员及部门出国（境）、旅游等提供方便；</w:t>
      </w:r>
    </w:p>
    <w:p w14:paraId="4F85E4CF">
      <w:pPr>
        <w:autoSpaceDE w:val="0"/>
        <w:autoSpaceDN w:val="0"/>
        <w:spacing w:line="360" w:lineRule="auto"/>
        <w:ind w:left="481" w:leftChars="229"/>
        <w:jc w:val="left"/>
        <w:rPr>
          <w:rFonts w:ascii="宋体" w:hAnsi="宋体" w:cs="宋体"/>
          <w:kern w:val="0"/>
          <w:sz w:val="24"/>
          <w:highlight w:val="none"/>
          <w:lang w:val="zh-CN"/>
        </w:rPr>
      </w:pPr>
      <w:r>
        <w:rPr>
          <w:rFonts w:hint="eastAsia" w:ascii="宋体" w:hAnsi="宋体" w:cs="宋体"/>
          <w:kern w:val="0"/>
          <w:sz w:val="24"/>
          <w:highlight w:val="none"/>
          <w:lang w:val="zh-CN"/>
        </w:rPr>
        <w:t>五、不为项目有关人员个人装修住房、婚丧嫁娶、配偶子女工作安排等提供</w:t>
      </w:r>
    </w:p>
    <w:p w14:paraId="263FE18E">
      <w:pPr>
        <w:autoSpaceDE w:val="0"/>
        <w:autoSpaceDN w:val="0"/>
        <w:spacing w:line="360" w:lineRule="auto"/>
        <w:jc w:val="left"/>
        <w:rPr>
          <w:rFonts w:ascii="宋体" w:hAnsi="宋体" w:cs="宋体"/>
          <w:kern w:val="0"/>
          <w:sz w:val="24"/>
          <w:highlight w:val="none"/>
          <w:lang w:val="zh-CN"/>
        </w:rPr>
      </w:pPr>
      <w:r>
        <w:rPr>
          <w:rFonts w:hint="eastAsia" w:ascii="宋体" w:hAnsi="宋体" w:cs="宋体"/>
          <w:kern w:val="0"/>
          <w:sz w:val="24"/>
          <w:highlight w:val="none"/>
          <w:lang w:val="zh-CN"/>
        </w:rPr>
        <w:t>好处；</w:t>
      </w:r>
    </w:p>
    <w:p w14:paraId="1E601423">
      <w:pPr>
        <w:autoSpaceDE w:val="0"/>
        <w:autoSpaceDN w:val="0"/>
        <w:spacing w:line="360" w:lineRule="auto"/>
        <w:ind w:left="481" w:leftChars="229"/>
        <w:jc w:val="left"/>
        <w:rPr>
          <w:rFonts w:ascii="宋体" w:hAnsi="宋体" w:cs="宋体"/>
          <w:kern w:val="0"/>
          <w:sz w:val="24"/>
          <w:highlight w:val="none"/>
          <w:lang w:val="zh-CN"/>
        </w:rPr>
      </w:pPr>
      <w:r>
        <w:rPr>
          <w:rFonts w:hint="eastAsia" w:ascii="宋体" w:hAnsi="宋体" w:cs="宋体"/>
          <w:kern w:val="0"/>
          <w:sz w:val="24"/>
          <w:highlight w:val="none"/>
          <w:lang w:val="zh-CN"/>
        </w:rPr>
        <w:t>六、严格遵守《</w:t>
      </w:r>
      <w:r>
        <w:rPr>
          <w:rFonts w:hint="eastAsia" w:ascii="宋体" w:hAnsi="宋体" w:cs="宋体"/>
          <w:sz w:val="24"/>
          <w:highlight w:val="none"/>
          <w:lang w:val="zh-CN"/>
        </w:rPr>
        <w:t>中华人民共和国</w:t>
      </w:r>
      <w:r>
        <w:rPr>
          <w:rFonts w:hint="eastAsia" w:ascii="宋体" w:hAnsi="宋体" w:cs="宋体"/>
          <w:kern w:val="0"/>
          <w:sz w:val="24"/>
          <w:highlight w:val="none"/>
          <w:lang w:val="zh-CN"/>
        </w:rPr>
        <w:t>政府采购法》《</w:t>
      </w:r>
      <w:r>
        <w:rPr>
          <w:rFonts w:hint="eastAsia" w:ascii="宋体" w:hAnsi="宋体" w:cs="宋体"/>
          <w:sz w:val="24"/>
          <w:highlight w:val="none"/>
          <w:lang w:val="zh-CN"/>
        </w:rPr>
        <w:t>中华人民共和国</w:t>
      </w:r>
      <w:r>
        <w:rPr>
          <w:rFonts w:hint="eastAsia" w:ascii="宋体" w:hAnsi="宋体" w:cs="宋体"/>
          <w:kern w:val="0"/>
          <w:sz w:val="24"/>
          <w:highlight w:val="none"/>
          <w:lang w:val="zh-CN"/>
        </w:rPr>
        <w:t>招标投标</w:t>
      </w:r>
    </w:p>
    <w:p w14:paraId="21C4CA53">
      <w:pPr>
        <w:autoSpaceDE w:val="0"/>
        <w:autoSpaceDN w:val="0"/>
        <w:spacing w:line="360" w:lineRule="auto"/>
        <w:jc w:val="left"/>
        <w:rPr>
          <w:rFonts w:ascii="宋体" w:hAnsi="宋体" w:cs="宋体"/>
          <w:kern w:val="0"/>
          <w:sz w:val="24"/>
          <w:highlight w:val="none"/>
          <w:lang w:val="zh-CN"/>
        </w:rPr>
      </w:pPr>
      <w:r>
        <w:rPr>
          <w:rFonts w:hint="eastAsia" w:ascii="宋体" w:hAnsi="宋体" w:cs="宋体"/>
          <w:kern w:val="0"/>
          <w:sz w:val="24"/>
          <w:highlight w:val="none"/>
          <w:lang w:val="zh-CN"/>
        </w:rPr>
        <w:t>法》</w:t>
      </w:r>
      <w:r>
        <w:rPr>
          <w:rFonts w:hint="eastAsia" w:ascii="宋体" w:hAnsi="宋体" w:cs="宋体"/>
          <w:sz w:val="24"/>
          <w:highlight w:val="none"/>
          <w:lang w:val="zh-CN"/>
        </w:rPr>
        <w:t>《中华人民共和国民法典》</w:t>
      </w:r>
      <w:r>
        <w:rPr>
          <w:rFonts w:hint="eastAsia" w:ascii="宋体" w:hAnsi="宋体" w:cs="宋体"/>
          <w:kern w:val="0"/>
          <w:sz w:val="24"/>
          <w:highlight w:val="none"/>
          <w:lang w:val="zh-CN"/>
        </w:rPr>
        <w:t xml:space="preserve">等法律法规，诚实守信，合法经营，坚决抵制各种违法违纪行为。 </w:t>
      </w:r>
    </w:p>
    <w:p w14:paraId="1994725E">
      <w:pPr>
        <w:autoSpaceDE w:val="0"/>
        <w:autoSpaceDN w:val="0"/>
        <w:spacing w:line="360" w:lineRule="auto"/>
        <w:ind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如违反上述承诺，你</w:t>
      </w:r>
      <w:r>
        <w:rPr>
          <w:rFonts w:hint="eastAsia" w:ascii="宋体" w:hAnsi="宋体" w:cs="宋体"/>
          <w:sz w:val="24"/>
          <w:highlight w:val="none"/>
        </w:rPr>
        <w:t>单位</w:t>
      </w:r>
      <w:r>
        <w:rPr>
          <w:rFonts w:hint="eastAsia" w:ascii="宋体" w:hAnsi="宋体" w:cs="宋体"/>
          <w:kern w:val="0"/>
          <w:sz w:val="24"/>
          <w:highlight w:val="none"/>
          <w:lang w:val="zh-CN"/>
        </w:rPr>
        <w:t>有权立即取消我单位投标、中标或在建项目的建设资格，有权拒绝我单位在一定时期内进入你</w:t>
      </w:r>
      <w:r>
        <w:rPr>
          <w:rFonts w:hint="eastAsia" w:ascii="宋体" w:hAnsi="宋体" w:cs="宋体"/>
          <w:sz w:val="24"/>
          <w:highlight w:val="none"/>
        </w:rPr>
        <w:t>单位</w:t>
      </w:r>
      <w:r>
        <w:rPr>
          <w:rFonts w:hint="eastAsia" w:ascii="宋体" w:hAnsi="宋体" w:cs="宋体"/>
          <w:kern w:val="0"/>
          <w:sz w:val="24"/>
          <w:highlight w:val="none"/>
          <w:lang w:val="zh-CN"/>
        </w:rPr>
        <w:t>进行项目建设或其他经营活动，并通报市财政局。由此引起的相应损失均由我单位承担。</w:t>
      </w:r>
    </w:p>
    <w:p w14:paraId="061AD454">
      <w:pPr>
        <w:autoSpaceDE w:val="0"/>
        <w:autoSpaceDN w:val="0"/>
        <w:spacing w:line="360" w:lineRule="auto"/>
        <w:ind w:left="2"/>
        <w:jc w:val="left"/>
        <w:rPr>
          <w:rFonts w:ascii="宋体" w:hAnsi="宋体" w:cs="宋体"/>
          <w:kern w:val="0"/>
          <w:sz w:val="24"/>
          <w:highlight w:val="none"/>
          <w:lang w:val="zh-CN"/>
        </w:rPr>
      </w:pPr>
    </w:p>
    <w:p w14:paraId="521A0A0A">
      <w:pPr>
        <w:autoSpaceDE w:val="0"/>
        <w:autoSpaceDN w:val="0"/>
        <w:spacing w:line="360" w:lineRule="auto"/>
        <w:ind w:left="2"/>
        <w:jc w:val="left"/>
        <w:rPr>
          <w:rFonts w:ascii="宋体" w:hAnsi="宋体" w:cs="宋体"/>
          <w:kern w:val="0"/>
          <w:sz w:val="24"/>
          <w:highlight w:val="none"/>
          <w:lang w:val="zh-CN"/>
        </w:rPr>
      </w:pPr>
    </w:p>
    <w:p w14:paraId="6315406A">
      <w:pPr>
        <w:autoSpaceDE w:val="0"/>
        <w:autoSpaceDN w:val="0"/>
        <w:spacing w:line="360" w:lineRule="auto"/>
        <w:ind w:left="2"/>
        <w:jc w:val="left"/>
        <w:rPr>
          <w:rFonts w:ascii="宋体" w:hAnsi="宋体" w:cs="宋体"/>
          <w:kern w:val="0"/>
          <w:sz w:val="24"/>
          <w:highlight w:val="none"/>
          <w:lang w:val="zh-CN"/>
        </w:rPr>
      </w:pPr>
    </w:p>
    <w:p w14:paraId="65855F4B">
      <w:pPr>
        <w:autoSpaceDE w:val="0"/>
        <w:autoSpaceDN w:val="0"/>
        <w:spacing w:line="360" w:lineRule="auto"/>
        <w:ind w:left="2" w:leftChars="1" w:right="1120" w:firstLine="4560" w:firstLineChars="1900"/>
        <w:jc w:val="left"/>
        <w:rPr>
          <w:rFonts w:ascii="宋体" w:hAnsi="宋体" w:cs="宋体"/>
          <w:kern w:val="0"/>
          <w:sz w:val="24"/>
          <w:highlight w:val="none"/>
          <w:lang w:val="zh-CN"/>
        </w:rPr>
      </w:pPr>
      <w:r>
        <w:rPr>
          <w:rFonts w:hint="eastAsia" w:ascii="宋体" w:hAnsi="宋体" w:cs="宋体"/>
          <w:kern w:val="0"/>
          <w:sz w:val="24"/>
          <w:highlight w:val="none"/>
          <w:lang w:val="zh-CN"/>
        </w:rPr>
        <w:t>投标人名称（</w:t>
      </w:r>
      <w:r>
        <w:rPr>
          <w:rFonts w:hint="eastAsia" w:ascii="宋体" w:hAnsi="宋体" w:cs="宋体"/>
          <w:sz w:val="24"/>
          <w:highlight w:val="none"/>
        </w:rPr>
        <w:t>电子签名</w:t>
      </w:r>
      <w:r>
        <w:rPr>
          <w:rFonts w:hint="eastAsia" w:ascii="宋体" w:hAnsi="宋体" w:cs="宋体"/>
          <w:kern w:val="0"/>
          <w:sz w:val="24"/>
          <w:highlight w:val="none"/>
          <w:lang w:val="zh-CN"/>
        </w:rPr>
        <w:t xml:space="preserve">）：                                                                                                                                                                                                               </w:t>
      </w:r>
    </w:p>
    <w:p w14:paraId="5CE81267">
      <w:pPr>
        <w:spacing w:line="360" w:lineRule="auto"/>
        <w:ind w:left="4620" w:leftChars="2200"/>
        <w:rPr>
          <w:rFonts w:ascii="宋体" w:hAnsi="宋体" w:cs="宋体"/>
          <w:sz w:val="24"/>
          <w:highlight w:val="none"/>
        </w:rPr>
      </w:pPr>
      <w:r>
        <w:rPr>
          <w:rFonts w:hint="eastAsia" w:ascii="宋体" w:hAnsi="宋体" w:cs="宋体"/>
          <w:kern w:val="0"/>
          <w:sz w:val="24"/>
          <w:highlight w:val="none"/>
          <w:lang w:val="zh-CN"/>
        </w:rPr>
        <w:t>日期</w:t>
      </w:r>
      <w:r>
        <w:rPr>
          <w:rFonts w:hint="eastAsia" w:ascii="宋体" w:hAnsi="宋体" w:cs="宋体"/>
          <w:kern w:val="0"/>
          <w:sz w:val="24"/>
          <w:highlight w:val="none"/>
        </w:rPr>
        <w:t>：</w:t>
      </w:r>
      <w:r>
        <w:rPr>
          <w:rFonts w:hint="eastAsia" w:ascii="宋体" w:hAnsi="宋体" w:cs="宋体"/>
          <w:kern w:val="0"/>
          <w:sz w:val="24"/>
          <w:highlight w:val="none"/>
          <w:lang w:val="zh-CN"/>
        </w:rPr>
        <w:t xml:space="preserve">   年   月   日</w:t>
      </w:r>
    </w:p>
    <w:p w14:paraId="176B0C10">
      <w:pPr>
        <w:spacing w:line="360" w:lineRule="auto"/>
        <w:jc w:val="center"/>
        <w:rPr>
          <w:rFonts w:ascii="宋体" w:hAnsi="宋体" w:cs="宋体"/>
          <w:b/>
          <w:bCs/>
          <w:sz w:val="24"/>
          <w:highlight w:val="none"/>
        </w:rPr>
      </w:pPr>
    </w:p>
    <w:p w14:paraId="6C542807">
      <w:pPr>
        <w:spacing w:line="360" w:lineRule="auto"/>
        <w:ind w:right="420"/>
        <w:rPr>
          <w:rFonts w:ascii="宋体" w:hAnsi="宋体" w:cs="宋体"/>
          <w:sz w:val="24"/>
          <w:highlight w:val="none"/>
        </w:rPr>
      </w:pPr>
      <w:r>
        <w:rPr>
          <w:rFonts w:hint="eastAsia" w:ascii="宋体" w:hAnsi="宋体" w:cs="宋体"/>
          <w:sz w:val="24"/>
          <w:highlight w:val="none"/>
        </w:rPr>
        <w:t>注：按本格式和要求提供。</w:t>
      </w:r>
    </w:p>
    <w:p w14:paraId="51AEF240">
      <w:pPr>
        <w:spacing w:line="360" w:lineRule="auto"/>
        <w:jc w:val="center"/>
        <w:rPr>
          <w:rFonts w:ascii="宋体" w:hAnsi="宋体" w:cs="宋体"/>
          <w:b/>
          <w:bCs/>
          <w:sz w:val="24"/>
          <w:highlight w:val="none"/>
        </w:rPr>
        <w:sectPr>
          <w:headerReference r:id="rId13" w:type="first"/>
          <w:footerReference r:id="rId15" w:type="first"/>
          <w:headerReference r:id="rId12" w:type="default"/>
          <w:footerReference r:id="rId14" w:type="default"/>
          <w:pgSz w:w="11906" w:h="16838"/>
          <w:pgMar w:top="1276" w:right="1418" w:bottom="1247" w:left="1418" w:header="851" w:footer="992" w:gutter="0"/>
          <w:cols w:space="720" w:num="1"/>
          <w:titlePg/>
          <w:docGrid w:linePitch="312" w:charSpace="0"/>
        </w:sectPr>
      </w:pPr>
    </w:p>
    <w:p w14:paraId="7E05E5EE">
      <w:pPr>
        <w:spacing w:line="360" w:lineRule="auto"/>
        <w:jc w:val="center"/>
        <w:rPr>
          <w:rFonts w:ascii="宋体" w:hAnsi="宋体" w:cs="宋体"/>
          <w:b/>
          <w:kern w:val="0"/>
          <w:sz w:val="36"/>
          <w:szCs w:val="36"/>
          <w:highlight w:val="none"/>
        </w:rPr>
      </w:pPr>
      <w:r>
        <w:rPr>
          <w:rFonts w:hint="eastAsia" w:ascii="宋体" w:hAnsi="宋体" w:cs="宋体"/>
          <w:b/>
          <w:kern w:val="0"/>
          <w:sz w:val="36"/>
          <w:szCs w:val="36"/>
          <w:highlight w:val="none"/>
        </w:rPr>
        <w:t>报价文件部分</w:t>
      </w:r>
    </w:p>
    <w:p w14:paraId="4DECBD83">
      <w:pPr>
        <w:spacing w:line="360" w:lineRule="auto"/>
        <w:jc w:val="center"/>
        <w:rPr>
          <w:rFonts w:ascii="宋体" w:hAnsi="宋体" w:cs="宋体"/>
          <w:b/>
          <w:kern w:val="0"/>
          <w:sz w:val="36"/>
          <w:szCs w:val="36"/>
          <w:highlight w:val="none"/>
        </w:rPr>
      </w:pPr>
      <w:r>
        <w:rPr>
          <w:rFonts w:hint="eastAsia" w:ascii="宋体" w:hAnsi="宋体" w:cs="宋体"/>
          <w:b/>
          <w:kern w:val="0"/>
          <w:sz w:val="36"/>
          <w:szCs w:val="36"/>
          <w:highlight w:val="none"/>
        </w:rPr>
        <w:t>目录</w:t>
      </w:r>
    </w:p>
    <w:p w14:paraId="6B982B6D">
      <w:pPr>
        <w:snapToGrid w:val="0"/>
        <w:spacing w:line="360" w:lineRule="auto"/>
        <w:rPr>
          <w:rFonts w:ascii="宋体" w:hAnsi="宋体" w:cs="宋体"/>
          <w:sz w:val="24"/>
          <w:highlight w:val="none"/>
        </w:rPr>
      </w:pPr>
      <w:r>
        <w:rPr>
          <w:rFonts w:hint="eastAsia" w:ascii="宋体" w:hAnsi="宋体" w:cs="宋体"/>
          <w:sz w:val="24"/>
          <w:highlight w:val="none"/>
        </w:rPr>
        <w:t>（1）开标一览表（报价表）………………………………………………………（页码）</w:t>
      </w:r>
    </w:p>
    <w:p w14:paraId="4D942039">
      <w:pPr>
        <w:snapToGrid w:val="0"/>
        <w:spacing w:line="360" w:lineRule="auto"/>
        <w:rPr>
          <w:rFonts w:ascii="宋体" w:hAnsi="宋体" w:cs="宋体"/>
          <w:sz w:val="24"/>
          <w:highlight w:val="none"/>
        </w:rPr>
      </w:pPr>
      <w:r>
        <w:rPr>
          <w:rFonts w:hint="eastAsia" w:ascii="宋体" w:hAnsi="宋体" w:cs="宋体"/>
          <w:sz w:val="24"/>
          <w:highlight w:val="none"/>
        </w:rPr>
        <w:t>（2）中小企业声明函………………………………………………………………（页码）</w:t>
      </w:r>
    </w:p>
    <w:p w14:paraId="2C7F2141">
      <w:pPr>
        <w:snapToGrid w:val="0"/>
        <w:spacing w:line="360" w:lineRule="auto"/>
        <w:ind w:right="480"/>
        <w:jc w:val="center"/>
        <w:rPr>
          <w:rFonts w:ascii="宋体" w:hAnsi="宋体" w:cs="宋体"/>
          <w:b/>
          <w:kern w:val="0"/>
          <w:sz w:val="32"/>
          <w:szCs w:val="32"/>
          <w:highlight w:val="none"/>
        </w:rPr>
      </w:pPr>
    </w:p>
    <w:p w14:paraId="2EA393A5">
      <w:pPr>
        <w:snapToGrid w:val="0"/>
        <w:spacing w:line="360" w:lineRule="auto"/>
        <w:ind w:right="480"/>
        <w:jc w:val="center"/>
        <w:rPr>
          <w:rFonts w:ascii="宋体" w:hAnsi="宋体" w:cs="宋体"/>
          <w:b/>
          <w:kern w:val="0"/>
          <w:sz w:val="32"/>
          <w:szCs w:val="32"/>
          <w:highlight w:val="none"/>
        </w:rPr>
      </w:pPr>
    </w:p>
    <w:p w14:paraId="4E00A437">
      <w:pPr>
        <w:snapToGrid w:val="0"/>
        <w:spacing w:line="360" w:lineRule="auto"/>
        <w:ind w:right="480"/>
        <w:jc w:val="center"/>
        <w:rPr>
          <w:rFonts w:ascii="宋体" w:hAnsi="宋体" w:cs="宋体"/>
          <w:b/>
          <w:kern w:val="0"/>
          <w:sz w:val="32"/>
          <w:szCs w:val="32"/>
          <w:highlight w:val="none"/>
        </w:rPr>
      </w:pPr>
    </w:p>
    <w:p w14:paraId="318AAD03">
      <w:pPr>
        <w:snapToGrid w:val="0"/>
        <w:spacing w:line="360" w:lineRule="auto"/>
        <w:ind w:right="480"/>
        <w:jc w:val="center"/>
        <w:rPr>
          <w:rFonts w:ascii="宋体" w:hAnsi="宋体" w:cs="宋体"/>
          <w:b/>
          <w:kern w:val="0"/>
          <w:sz w:val="32"/>
          <w:szCs w:val="32"/>
          <w:highlight w:val="none"/>
        </w:rPr>
      </w:pPr>
    </w:p>
    <w:p w14:paraId="340071C4">
      <w:pPr>
        <w:snapToGrid w:val="0"/>
        <w:spacing w:line="360" w:lineRule="auto"/>
        <w:ind w:right="480"/>
        <w:jc w:val="center"/>
        <w:rPr>
          <w:rFonts w:ascii="宋体" w:hAnsi="宋体" w:cs="宋体"/>
          <w:b/>
          <w:kern w:val="0"/>
          <w:sz w:val="32"/>
          <w:szCs w:val="32"/>
          <w:highlight w:val="none"/>
        </w:rPr>
      </w:pPr>
    </w:p>
    <w:p w14:paraId="53D14E2F">
      <w:pPr>
        <w:snapToGrid w:val="0"/>
        <w:spacing w:line="360" w:lineRule="auto"/>
        <w:ind w:right="480"/>
        <w:jc w:val="center"/>
        <w:rPr>
          <w:rFonts w:ascii="宋体" w:hAnsi="宋体" w:cs="宋体"/>
          <w:b/>
          <w:kern w:val="0"/>
          <w:sz w:val="32"/>
          <w:szCs w:val="32"/>
          <w:highlight w:val="none"/>
        </w:rPr>
      </w:pPr>
    </w:p>
    <w:p w14:paraId="4DF8F370">
      <w:pPr>
        <w:snapToGrid w:val="0"/>
        <w:spacing w:line="360" w:lineRule="auto"/>
        <w:ind w:right="480"/>
        <w:jc w:val="center"/>
        <w:rPr>
          <w:rFonts w:ascii="宋体" w:hAnsi="宋体" w:cs="宋体"/>
          <w:b/>
          <w:kern w:val="0"/>
          <w:sz w:val="32"/>
          <w:szCs w:val="32"/>
          <w:highlight w:val="none"/>
        </w:rPr>
      </w:pPr>
    </w:p>
    <w:p w14:paraId="5F473B21">
      <w:pPr>
        <w:snapToGrid w:val="0"/>
        <w:spacing w:line="360" w:lineRule="auto"/>
        <w:ind w:right="480"/>
        <w:jc w:val="center"/>
        <w:rPr>
          <w:rFonts w:ascii="宋体" w:hAnsi="宋体" w:cs="宋体"/>
          <w:b/>
          <w:kern w:val="0"/>
          <w:sz w:val="32"/>
          <w:szCs w:val="32"/>
          <w:highlight w:val="none"/>
        </w:rPr>
      </w:pPr>
    </w:p>
    <w:p w14:paraId="017718A4">
      <w:pPr>
        <w:snapToGrid w:val="0"/>
        <w:spacing w:line="360" w:lineRule="auto"/>
        <w:ind w:right="480"/>
        <w:jc w:val="center"/>
        <w:rPr>
          <w:rFonts w:ascii="宋体" w:hAnsi="宋体" w:cs="宋体"/>
          <w:b/>
          <w:kern w:val="0"/>
          <w:sz w:val="32"/>
          <w:szCs w:val="32"/>
          <w:highlight w:val="none"/>
        </w:rPr>
      </w:pPr>
    </w:p>
    <w:p w14:paraId="1A57682E">
      <w:pPr>
        <w:snapToGrid w:val="0"/>
        <w:spacing w:line="360" w:lineRule="auto"/>
        <w:ind w:right="480"/>
        <w:jc w:val="center"/>
        <w:rPr>
          <w:rFonts w:ascii="宋体" w:hAnsi="宋体" w:cs="宋体"/>
          <w:b/>
          <w:kern w:val="0"/>
          <w:sz w:val="32"/>
          <w:szCs w:val="32"/>
          <w:highlight w:val="none"/>
        </w:rPr>
      </w:pPr>
    </w:p>
    <w:p w14:paraId="60F752EB">
      <w:pPr>
        <w:snapToGrid w:val="0"/>
        <w:spacing w:line="360" w:lineRule="auto"/>
        <w:ind w:right="480"/>
        <w:jc w:val="center"/>
        <w:rPr>
          <w:rFonts w:ascii="宋体" w:hAnsi="宋体" w:cs="宋体"/>
          <w:b/>
          <w:kern w:val="0"/>
          <w:sz w:val="32"/>
          <w:szCs w:val="32"/>
          <w:highlight w:val="none"/>
        </w:rPr>
      </w:pPr>
    </w:p>
    <w:p w14:paraId="48A41EED">
      <w:pPr>
        <w:snapToGrid w:val="0"/>
        <w:spacing w:line="360" w:lineRule="auto"/>
        <w:ind w:right="480"/>
        <w:jc w:val="center"/>
        <w:rPr>
          <w:rFonts w:ascii="宋体" w:hAnsi="宋体" w:cs="宋体"/>
          <w:b/>
          <w:kern w:val="0"/>
          <w:sz w:val="32"/>
          <w:szCs w:val="32"/>
          <w:highlight w:val="none"/>
        </w:rPr>
      </w:pPr>
    </w:p>
    <w:p w14:paraId="2E9070FD">
      <w:pPr>
        <w:snapToGrid w:val="0"/>
        <w:spacing w:line="360" w:lineRule="auto"/>
        <w:ind w:right="480"/>
        <w:jc w:val="center"/>
        <w:rPr>
          <w:rFonts w:ascii="宋体" w:hAnsi="宋体" w:cs="宋体"/>
          <w:b/>
          <w:kern w:val="0"/>
          <w:sz w:val="32"/>
          <w:szCs w:val="32"/>
          <w:highlight w:val="none"/>
        </w:rPr>
      </w:pPr>
    </w:p>
    <w:p w14:paraId="481D94F3">
      <w:pPr>
        <w:snapToGrid w:val="0"/>
        <w:spacing w:line="360" w:lineRule="auto"/>
        <w:ind w:right="480"/>
        <w:jc w:val="center"/>
        <w:rPr>
          <w:rFonts w:ascii="宋体" w:hAnsi="宋体" w:cs="宋体"/>
          <w:b/>
          <w:kern w:val="0"/>
          <w:sz w:val="32"/>
          <w:szCs w:val="32"/>
          <w:highlight w:val="none"/>
        </w:rPr>
      </w:pPr>
    </w:p>
    <w:p w14:paraId="2AF5DC19">
      <w:pPr>
        <w:snapToGrid w:val="0"/>
        <w:spacing w:line="360" w:lineRule="auto"/>
        <w:ind w:right="480"/>
        <w:jc w:val="center"/>
        <w:rPr>
          <w:rFonts w:ascii="宋体" w:hAnsi="宋体" w:cs="宋体"/>
          <w:b/>
          <w:kern w:val="0"/>
          <w:sz w:val="32"/>
          <w:szCs w:val="32"/>
          <w:highlight w:val="none"/>
        </w:rPr>
      </w:pPr>
    </w:p>
    <w:p w14:paraId="42EB562B">
      <w:pPr>
        <w:pStyle w:val="690"/>
        <w:keepNext w:val="0"/>
        <w:pageBreakBefore w:val="0"/>
        <w:tabs>
          <w:tab w:val="clear" w:pos="720"/>
        </w:tabs>
        <w:snapToGrid w:val="0"/>
        <w:spacing w:before="120" w:after="120"/>
        <w:ind w:firstLine="643"/>
        <w:outlineLvl w:val="9"/>
        <w:rPr>
          <w:rFonts w:ascii="宋体" w:hAnsi="宋体" w:eastAsia="宋体" w:cs="宋体"/>
          <w:kern w:val="2"/>
          <w:sz w:val="32"/>
          <w:szCs w:val="32"/>
          <w:highlight w:val="none"/>
        </w:rPr>
        <w:sectPr>
          <w:headerReference r:id="rId17" w:type="first"/>
          <w:footerReference r:id="rId19" w:type="first"/>
          <w:headerReference r:id="rId16" w:type="default"/>
          <w:footerReference r:id="rId18" w:type="default"/>
          <w:pgSz w:w="11906" w:h="16838"/>
          <w:pgMar w:top="1276" w:right="1418" w:bottom="1247" w:left="1418" w:header="851" w:footer="992" w:gutter="0"/>
          <w:cols w:space="720" w:num="1"/>
          <w:titlePg/>
          <w:docGrid w:linePitch="312" w:charSpace="0"/>
        </w:sectPr>
      </w:pPr>
    </w:p>
    <w:p w14:paraId="22D71C19">
      <w:pPr>
        <w:pStyle w:val="690"/>
        <w:keepNext w:val="0"/>
        <w:pageBreakBefore w:val="0"/>
        <w:tabs>
          <w:tab w:val="clear" w:pos="720"/>
        </w:tabs>
        <w:snapToGrid w:val="0"/>
        <w:spacing w:before="120" w:after="120"/>
        <w:ind w:firstLine="643"/>
        <w:outlineLvl w:val="9"/>
        <w:rPr>
          <w:rFonts w:ascii="宋体" w:hAnsi="宋体" w:eastAsia="宋体" w:cs="宋体"/>
          <w:kern w:val="2"/>
          <w:sz w:val="32"/>
          <w:szCs w:val="32"/>
          <w:highlight w:val="none"/>
        </w:rPr>
      </w:pPr>
      <w:r>
        <w:rPr>
          <w:rFonts w:hint="eastAsia" w:ascii="宋体" w:hAnsi="宋体" w:eastAsia="宋体" w:cs="宋体"/>
          <w:kern w:val="2"/>
          <w:sz w:val="32"/>
          <w:szCs w:val="32"/>
          <w:highlight w:val="none"/>
        </w:rPr>
        <w:t>一、开标一览表（报价表）</w:t>
      </w:r>
    </w:p>
    <w:p w14:paraId="685A73D3">
      <w:pPr>
        <w:snapToGrid w:val="0"/>
        <w:spacing w:line="360" w:lineRule="auto"/>
        <w:rPr>
          <w:rFonts w:ascii="宋体" w:hAnsi="宋体" w:cs="宋体"/>
          <w:kern w:val="0"/>
          <w:sz w:val="24"/>
          <w:highlight w:val="none"/>
        </w:rPr>
      </w:pPr>
      <w:r>
        <w:rPr>
          <w:rFonts w:hint="eastAsia" w:ascii="宋体" w:hAnsi="宋体" w:cs="宋体"/>
          <w:sz w:val="24"/>
          <w:highlight w:val="none"/>
          <w:lang w:eastAsia="zh-CN"/>
        </w:rPr>
        <w:t>杭州市中医院</w:t>
      </w:r>
      <w:r>
        <w:rPr>
          <w:rFonts w:hint="eastAsia" w:ascii="宋体" w:hAnsi="宋体" w:cs="宋体"/>
          <w:sz w:val="24"/>
          <w:highlight w:val="none"/>
        </w:rPr>
        <w:t>、</w:t>
      </w:r>
      <w:r>
        <w:rPr>
          <w:rFonts w:hint="eastAsia" w:ascii="宋体" w:hAnsi="宋体" w:cs="宋体"/>
          <w:sz w:val="24"/>
          <w:highlight w:val="none"/>
          <w:lang w:eastAsia="zh-CN"/>
        </w:rPr>
        <w:t>浙江华耀建设咨询有限公司</w:t>
      </w:r>
      <w:r>
        <w:rPr>
          <w:rFonts w:hint="eastAsia" w:ascii="宋体" w:hAnsi="宋体" w:cs="宋体"/>
          <w:kern w:val="0"/>
          <w:sz w:val="24"/>
          <w:highlight w:val="none"/>
          <w:lang w:val="zh-CN"/>
        </w:rPr>
        <w:t>：</w:t>
      </w:r>
    </w:p>
    <w:p w14:paraId="59BF0F7D">
      <w:pPr>
        <w:snapToGrid w:val="0"/>
        <w:spacing w:line="360" w:lineRule="auto"/>
        <w:ind w:firstLine="482"/>
        <w:rPr>
          <w:rFonts w:ascii="宋体" w:hAnsi="宋体" w:cs="宋体"/>
          <w:kern w:val="0"/>
          <w:sz w:val="24"/>
          <w:highlight w:val="none"/>
          <w:lang w:val="zh-CN"/>
        </w:rPr>
      </w:pPr>
      <w:r>
        <w:rPr>
          <w:rFonts w:hint="eastAsia" w:ascii="宋体" w:hAnsi="宋体" w:cs="宋体"/>
          <w:kern w:val="0"/>
          <w:sz w:val="24"/>
          <w:highlight w:val="none"/>
          <w:lang w:val="zh-CN"/>
        </w:rPr>
        <w:t>按你方招标文件要求，我们，本投标文件签字方，谨此向你方发出要约如下：如你方接受本投标，我方承诺按照如下开标一览表（报价表）的价格完成</w:t>
      </w:r>
      <w:r>
        <w:rPr>
          <w:rFonts w:hint="eastAsia" w:ascii="宋体" w:hAnsi="宋体" w:cs="宋体"/>
          <w:sz w:val="24"/>
          <w:highlight w:val="none"/>
          <w:lang w:eastAsia="zh-CN"/>
        </w:rPr>
        <w:t>杭州市中医院丁桥院区（市丁桥医院）重大疫情救治基地医用气体系统项目（重新招标）</w:t>
      </w:r>
      <w:r>
        <w:rPr>
          <w:rFonts w:hint="eastAsia" w:ascii="宋体" w:hAnsi="宋体" w:cs="宋体"/>
          <w:kern w:val="0"/>
          <w:sz w:val="24"/>
          <w:highlight w:val="none"/>
          <w:lang w:val="zh-CN"/>
        </w:rPr>
        <w:t>【招标编号：</w:t>
      </w:r>
      <w:r>
        <w:rPr>
          <w:rFonts w:hint="eastAsia" w:ascii="宋体" w:hAnsi="宋体" w:cs="宋体"/>
          <w:sz w:val="24"/>
          <w:highlight w:val="none"/>
        </w:rPr>
        <w:t>】的实施</w:t>
      </w:r>
      <w:r>
        <w:rPr>
          <w:rFonts w:hint="eastAsia" w:ascii="宋体" w:hAnsi="宋体" w:cs="宋体"/>
          <w:kern w:val="0"/>
          <w:sz w:val="24"/>
          <w:highlight w:val="none"/>
          <w:lang w:val="zh-CN"/>
        </w:rPr>
        <w:t>。</w:t>
      </w:r>
    </w:p>
    <w:p w14:paraId="58599CD3">
      <w:pPr>
        <w:spacing w:line="360" w:lineRule="auto"/>
        <w:jc w:val="center"/>
        <w:rPr>
          <w:rFonts w:ascii="宋体" w:hAnsi="宋体" w:cs="宋体"/>
          <w:b/>
          <w:kern w:val="0"/>
          <w:sz w:val="24"/>
          <w:highlight w:val="none"/>
          <w:lang w:val="zh-CN"/>
        </w:rPr>
      </w:pPr>
      <w:r>
        <w:rPr>
          <w:rFonts w:hint="eastAsia" w:ascii="宋体" w:hAnsi="宋体" w:cs="宋体"/>
          <w:b/>
          <w:kern w:val="0"/>
          <w:sz w:val="24"/>
          <w:highlight w:val="none"/>
          <w:lang w:val="zh-CN"/>
        </w:rPr>
        <w:t>开标一览表（报价表）(单位均为人民币元)</w:t>
      </w:r>
    </w:p>
    <w:tbl>
      <w:tblPr>
        <w:tblStyle w:val="62"/>
        <w:tblW w:w="5053" w:type="pct"/>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0" w:type="dxa"/>
          <w:right w:w="108" w:type="dxa"/>
        </w:tblCellMar>
      </w:tblPr>
      <w:tblGrid>
        <w:gridCol w:w="643"/>
        <w:gridCol w:w="2998"/>
        <w:gridCol w:w="1528"/>
        <w:gridCol w:w="3545"/>
        <w:gridCol w:w="1034"/>
        <w:gridCol w:w="1037"/>
        <w:gridCol w:w="1331"/>
        <w:gridCol w:w="1328"/>
        <w:gridCol w:w="1242"/>
      </w:tblGrid>
      <w:tr w14:paraId="7664C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218" w:type="pct"/>
            <w:shd w:val="clear" w:color="000000" w:fill="FFFFFF"/>
            <w:noWrap/>
            <w:vAlign w:val="center"/>
          </w:tcPr>
          <w:p w14:paraId="46C95B5A">
            <w:pPr>
              <w:widowControl/>
              <w:jc w:val="center"/>
              <w:rPr>
                <w:rFonts w:ascii="宋体" w:hAnsi="宋体" w:cs="宋体"/>
                <w:b/>
                <w:bCs/>
                <w:kern w:val="0"/>
                <w:sz w:val="24"/>
                <w:highlight w:val="none"/>
              </w:rPr>
            </w:pPr>
            <w:r>
              <w:rPr>
                <w:rFonts w:hint="eastAsia" w:ascii="宋体" w:hAnsi="宋体" w:cs="宋体"/>
                <w:b/>
                <w:bCs/>
                <w:kern w:val="0"/>
                <w:sz w:val="24"/>
                <w:highlight w:val="none"/>
              </w:rPr>
              <w:t>序号</w:t>
            </w:r>
          </w:p>
        </w:tc>
        <w:tc>
          <w:tcPr>
            <w:tcW w:w="1020" w:type="pct"/>
            <w:shd w:val="clear" w:color="000000" w:fill="FFFFFF"/>
            <w:noWrap/>
            <w:vAlign w:val="center"/>
          </w:tcPr>
          <w:p w14:paraId="1965CF7A">
            <w:pPr>
              <w:widowControl/>
              <w:jc w:val="center"/>
              <w:rPr>
                <w:rFonts w:ascii="宋体" w:hAnsi="宋体" w:cs="宋体"/>
                <w:b/>
                <w:bCs/>
                <w:kern w:val="0"/>
                <w:sz w:val="24"/>
                <w:highlight w:val="none"/>
              </w:rPr>
            </w:pPr>
            <w:r>
              <w:rPr>
                <w:rFonts w:hint="eastAsia" w:ascii="宋体" w:hAnsi="宋体" w:cs="宋体"/>
                <w:b/>
                <w:bCs/>
                <w:kern w:val="0"/>
                <w:sz w:val="24"/>
                <w:highlight w:val="none"/>
              </w:rPr>
              <w:t>分项名称</w:t>
            </w:r>
          </w:p>
        </w:tc>
        <w:tc>
          <w:tcPr>
            <w:tcW w:w="520" w:type="pct"/>
            <w:shd w:val="clear" w:color="000000" w:fill="FFFFFF"/>
            <w:vAlign w:val="center"/>
          </w:tcPr>
          <w:p w14:paraId="149F3458">
            <w:pPr>
              <w:widowControl/>
              <w:jc w:val="center"/>
              <w:rPr>
                <w:rFonts w:ascii="宋体" w:hAnsi="宋体" w:cs="宋体"/>
                <w:b/>
                <w:bCs/>
                <w:kern w:val="0"/>
                <w:sz w:val="24"/>
                <w:highlight w:val="none"/>
              </w:rPr>
            </w:pPr>
            <w:r>
              <w:rPr>
                <w:rFonts w:hint="eastAsia" w:ascii="宋体" w:hAnsi="宋体" w:cs="宋体"/>
                <w:b/>
                <w:bCs/>
                <w:kern w:val="0"/>
                <w:sz w:val="24"/>
                <w:highlight w:val="none"/>
                <w:lang w:val="en-US" w:eastAsia="zh-CN"/>
              </w:rPr>
              <w:t>投标人选用</w:t>
            </w:r>
            <w:r>
              <w:rPr>
                <w:rFonts w:hint="eastAsia" w:ascii="宋体" w:hAnsi="宋体" w:cs="宋体"/>
                <w:b/>
                <w:bCs/>
                <w:kern w:val="0"/>
                <w:sz w:val="24"/>
                <w:highlight w:val="none"/>
              </w:rPr>
              <w:t>品牌</w:t>
            </w:r>
          </w:p>
        </w:tc>
        <w:tc>
          <w:tcPr>
            <w:tcW w:w="1206" w:type="pct"/>
            <w:shd w:val="clear" w:color="000000" w:fill="FFFFFF"/>
            <w:noWrap/>
            <w:vAlign w:val="center"/>
          </w:tcPr>
          <w:p w14:paraId="28C48F25">
            <w:pPr>
              <w:widowControl/>
              <w:jc w:val="center"/>
              <w:rPr>
                <w:rFonts w:ascii="宋体" w:hAnsi="宋体" w:cs="宋体"/>
                <w:b/>
                <w:bCs/>
                <w:kern w:val="0"/>
                <w:sz w:val="24"/>
                <w:highlight w:val="none"/>
              </w:rPr>
            </w:pPr>
            <w:r>
              <w:rPr>
                <w:rFonts w:hint="eastAsia" w:ascii="宋体" w:hAnsi="宋体" w:cs="宋体"/>
                <w:b/>
                <w:bCs/>
                <w:kern w:val="0"/>
                <w:sz w:val="24"/>
                <w:highlight w:val="none"/>
              </w:rPr>
              <w:t>规格、型号</w:t>
            </w:r>
          </w:p>
        </w:tc>
        <w:tc>
          <w:tcPr>
            <w:tcW w:w="352" w:type="pct"/>
            <w:shd w:val="clear" w:color="000000" w:fill="FFFFFF"/>
            <w:noWrap/>
            <w:vAlign w:val="center"/>
          </w:tcPr>
          <w:p w14:paraId="4802C013">
            <w:pPr>
              <w:widowControl/>
              <w:jc w:val="center"/>
              <w:rPr>
                <w:rFonts w:ascii="宋体" w:hAnsi="宋体" w:cs="宋体"/>
                <w:b/>
                <w:bCs/>
                <w:kern w:val="0"/>
                <w:sz w:val="24"/>
                <w:highlight w:val="none"/>
              </w:rPr>
            </w:pPr>
            <w:r>
              <w:rPr>
                <w:rFonts w:hint="eastAsia" w:ascii="宋体" w:hAnsi="宋体" w:cs="宋体"/>
                <w:b/>
                <w:bCs/>
                <w:kern w:val="0"/>
                <w:sz w:val="24"/>
                <w:highlight w:val="none"/>
              </w:rPr>
              <w:t>单位</w:t>
            </w:r>
          </w:p>
        </w:tc>
        <w:tc>
          <w:tcPr>
            <w:tcW w:w="353" w:type="pct"/>
            <w:shd w:val="clear" w:color="000000" w:fill="FFFFFF"/>
            <w:noWrap/>
            <w:vAlign w:val="center"/>
          </w:tcPr>
          <w:p w14:paraId="1996AE20">
            <w:pPr>
              <w:widowControl/>
              <w:jc w:val="center"/>
              <w:rPr>
                <w:rFonts w:ascii="宋体" w:hAnsi="宋体" w:cs="宋体"/>
                <w:b/>
                <w:bCs/>
                <w:kern w:val="0"/>
                <w:sz w:val="24"/>
                <w:highlight w:val="none"/>
              </w:rPr>
            </w:pPr>
            <w:r>
              <w:rPr>
                <w:rFonts w:hint="eastAsia" w:ascii="宋体" w:hAnsi="宋体" w:cs="宋体"/>
                <w:b/>
                <w:bCs/>
                <w:kern w:val="0"/>
                <w:sz w:val="24"/>
                <w:highlight w:val="none"/>
              </w:rPr>
              <w:t>数量</w:t>
            </w:r>
          </w:p>
        </w:tc>
        <w:tc>
          <w:tcPr>
            <w:tcW w:w="453" w:type="pct"/>
            <w:shd w:val="clear" w:color="000000" w:fill="FFFFFF"/>
            <w:noWrap/>
            <w:vAlign w:val="center"/>
          </w:tcPr>
          <w:p w14:paraId="4783BADB">
            <w:pPr>
              <w:widowControl/>
              <w:jc w:val="center"/>
              <w:rPr>
                <w:rFonts w:ascii="宋体" w:hAnsi="宋体" w:cs="宋体"/>
                <w:b/>
                <w:bCs/>
                <w:kern w:val="0"/>
                <w:sz w:val="24"/>
                <w:highlight w:val="none"/>
              </w:rPr>
            </w:pPr>
            <w:r>
              <w:rPr>
                <w:rFonts w:hint="eastAsia" w:ascii="宋体" w:hAnsi="宋体" w:cs="宋体"/>
                <w:b/>
                <w:bCs/>
                <w:kern w:val="0"/>
                <w:sz w:val="24"/>
                <w:highlight w:val="none"/>
              </w:rPr>
              <w:t>单价（元）</w:t>
            </w:r>
          </w:p>
        </w:tc>
        <w:tc>
          <w:tcPr>
            <w:tcW w:w="452" w:type="pct"/>
            <w:shd w:val="clear" w:color="000000" w:fill="FFFFFF"/>
            <w:noWrap/>
            <w:vAlign w:val="center"/>
          </w:tcPr>
          <w:p w14:paraId="5A2FFEE9">
            <w:pPr>
              <w:widowControl/>
              <w:jc w:val="center"/>
              <w:rPr>
                <w:rFonts w:ascii="宋体" w:hAnsi="宋体" w:cs="宋体"/>
                <w:b/>
                <w:bCs/>
                <w:kern w:val="0"/>
                <w:sz w:val="24"/>
                <w:highlight w:val="none"/>
              </w:rPr>
            </w:pPr>
            <w:r>
              <w:rPr>
                <w:rFonts w:hint="eastAsia" w:ascii="宋体" w:hAnsi="宋体" w:cs="宋体"/>
                <w:b/>
                <w:bCs/>
                <w:kern w:val="0"/>
                <w:sz w:val="24"/>
                <w:highlight w:val="none"/>
              </w:rPr>
              <w:t>综合小计（元）</w:t>
            </w:r>
          </w:p>
        </w:tc>
        <w:tc>
          <w:tcPr>
            <w:tcW w:w="422" w:type="pct"/>
            <w:shd w:val="clear" w:color="000000" w:fill="FFFFFF"/>
            <w:noWrap/>
            <w:vAlign w:val="center"/>
          </w:tcPr>
          <w:p w14:paraId="78E6DD1A">
            <w:pPr>
              <w:widowControl/>
              <w:jc w:val="center"/>
              <w:rPr>
                <w:rFonts w:ascii="宋体" w:hAnsi="宋体" w:cs="宋体"/>
                <w:b/>
                <w:bCs/>
                <w:kern w:val="0"/>
                <w:sz w:val="24"/>
                <w:highlight w:val="none"/>
              </w:rPr>
            </w:pPr>
            <w:r>
              <w:rPr>
                <w:rFonts w:hint="eastAsia" w:ascii="宋体" w:hAnsi="宋体" w:cs="宋体"/>
                <w:b/>
                <w:bCs/>
                <w:kern w:val="0"/>
                <w:sz w:val="24"/>
                <w:highlight w:val="none"/>
              </w:rPr>
              <w:t>备注</w:t>
            </w:r>
          </w:p>
        </w:tc>
      </w:tr>
      <w:tr w14:paraId="3BDF6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5000" w:type="pct"/>
            <w:gridSpan w:val="9"/>
            <w:shd w:val="clear" w:color="000000" w:fill="FFFFFF"/>
            <w:noWrap/>
            <w:vAlign w:val="center"/>
          </w:tcPr>
          <w:p w14:paraId="51961DDA">
            <w:pPr>
              <w:widowControl/>
              <w:jc w:val="left"/>
              <w:rPr>
                <w:rFonts w:hint="eastAsia" w:ascii="宋体" w:hAnsi="宋体" w:cs="宋体"/>
                <w:kern w:val="0"/>
                <w:sz w:val="24"/>
                <w:highlight w:val="none"/>
              </w:rPr>
            </w:pPr>
            <w:r>
              <w:rPr>
                <w:rFonts w:hint="eastAsia" w:ascii="宋体" w:hAnsi="宋体" w:cs="宋体"/>
                <w:kern w:val="0"/>
                <w:sz w:val="24"/>
                <w:highlight w:val="none"/>
              </w:rPr>
              <w:t>中心吸引系统</w:t>
            </w:r>
          </w:p>
        </w:tc>
      </w:tr>
      <w:tr w14:paraId="653FF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6C9E7D2B">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w:t>
            </w:r>
          </w:p>
        </w:tc>
        <w:tc>
          <w:tcPr>
            <w:tcW w:w="2998" w:type="dxa"/>
            <w:shd w:val="clear" w:color="000000" w:fill="FFFFFF"/>
            <w:vAlign w:val="center"/>
          </w:tcPr>
          <w:p w14:paraId="5D503F70">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医用真空罐</w:t>
            </w:r>
          </w:p>
        </w:tc>
        <w:tc>
          <w:tcPr>
            <w:tcW w:w="520" w:type="pct"/>
            <w:shd w:val="clear" w:color="000000" w:fill="FFFFFF"/>
          </w:tcPr>
          <w:p w14:paraId="464BD349">
            <w:pPr>
              <w:widowControl/>
              <w:jc w:val="center"/>
              <w:rPr>
                <w:rFonts w:ascii="宋体" w:hAnsi="宋体" w:cs="宋体"/>
                <w:b/>
                <w:bCs/>
                <w:kern w:val="0"/>
                <w:sz w:val="24"/>
                <w:highlight w:val="none"/>
              </w:rPr>
            </w:pPr>
          </w:p>
        </w:tc>
        <w:tc>
          <w:tcPr>
            <w:tcW w:w="1206" w:type="pct"/>
            <w:shd w:val="clear" w:color="000000" w:fill="FFFFFF"/>
            <w:noWrap/>
            <w:vAlign w:val="center"/>
          </w:tcPr>
          <w:p w14:paraId="008E36DC">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6767464">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4BF01B19">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649A5D4A">
            <w:pPr>
              <w:widowControl/>
              <w:jc w:val="left"/>
              <w:rPr>
                <w:rFonts w:hint="eastAsia" w:ascii="宋体" w:hAnsi="宋体" w:cs="宋体"/>
                <w:kern w:val="0"/>
                <w:sz w:val="24"/>
                <w:highlight w:val="none"/>
              </w:rPr>
            </w:pPr>
          </w:p>
        </w:tc>
        <w:tc>
          <w:tcPr>
            <w:tcW w:w="452" w:type="pct"/>
            <w:shd w:val="clear" w:color="auto" w:fill="auto"/>
            <w:noWrap/>
            <w:vAlign w:val="bottom"/>
          </w:tcPr>
          <w:p w14:paraId="608D1B7F">
            <w:pPr>
              <w:widowControl/>
              <w:jc w:val="left"/>
              <w:rPr>
                <w:rFonts w:hint="eastAsia" w:ascii="宋体" w:hAnsi="宋体" w:cs="宋体"/>
                <w:kern w:val="0"/>
                <w:sz w:val="24"/>
                <w:highlight w:val="none"/>
              </w:rPr>
            </w:pPr>
          </w:p>
        </w:tc>
        <w:tc>
          <w:tcPr>
            <w:tcW w:w="422" w:type="pct"/>
            <w:shd w:val="clear" w:color="auto" w:fill="auto"/>
            <w:noWrap/>
            <w:vAlign w:val="bottom"/>
          </w:tcPr>
          <w:p w14:paraId="09042B6D">
            <w:pPr>
              <w:widowControl/>
              <w:jc w:val="left"/>
              <w:rPr>
                <w:rFonts w:hint="eastAsia" w:ascii="宋体" w:hAnsi="宋体" w:cs="宋体"/>
                <w:kern w:val="0"/>
                <w:sz w:val="24"/>
                <w:highlight w:val="none"/>
              </w:rPr>
            </w:pPr>
          </w:p>
        </w:tc>
      </w:tr>
      <w:tr w14:paraId="6E9C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1F3410B2">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w:t>
            </w:r>
          </w:p>
        </w:tc>
        <w:tc>
          <w:tcPr>
            <w:tcW w:w="2998" w:type="dxa"/>
            <w:shd w:val="clear" w:color="000000" w:fill="FFFFFF"/>
            <w:vAlign w:val="center"/>
          </w:tcPr>
          <w:p w14:paraId="5FC33B65">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真空分气缸1</w:t>
            </w:r>
          </w:p>
        </w:tc>
        <w:tc>
          <w:tcPr>
            <w:tcW w:w="520" w:type="pct"/>
            <w:shd w:val="clear" w:color="000000" w:fill="FFFFFF"/>
          </w:tcPr>
          <w:p w14:paraId="1055B231">
            <w:pPr>
              <w:widowControl/>
              <w:jc w:val="center"/>
              <w:rPr>
                <w:rFonts w:ascii="宋体" w:hAnsi="宋体" w:cs="宋体"/>
                <w:b/>
                <w:bCs/>
                <w:kern w:val="0"/>
                <w:sz w:val="24"/>
                <w:highlight w:val="none"/>
              </w:rPr>
            </w:pPr>
          </w:p>
        </w:tc>
        <w:tc>
          <w:tcPr>
            <w:tcW w:w="1206" w:type="pct"/>
            <w:shd w:val="clear" w:color="000000" w:fill="FFFFFF"/>
            <w:noWrap/>
            <w:vAlign w:val="center"/>
          </w:tcPr>
          <w:p w14:paraId="3FABD4F1">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29A57FB3">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60CF76A3">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3F573D83">
            <w:pPr>
              <w:widowControl/>
              <w:jc w:val="left"/>
              <w:rPr>
                <w:rFonts w:hint="eastAsia" w:ascii="宋体" w:hAnsi="宋体" w:cs="宋体"/>
                <w:kern w:val="0"/>
                <w:sz w:val="24"/>
                <w:highlight w:val="none"/>
              </w:rPr>
            </w:pPr>
          </w:p>
        </w:tc>
        <w:tc>
          <w:tcPr>
            <w:tcW w:w="452" w:type="pct"/>
            <w:shd w:val="clear" w:color="auto" w:fill="auto"/>
            <w:noWrap/>
            <w:vAlign w:val="bottom"/>
          </w:tcPr>
          <w:p w14:paraId="2CD8FDA7">
            <w:pPr>
              <w:widowControl/>
              <w:jc w:val="left"/>
              <w:rPr>
                <w:rFonts w:hint="eastAsia" w:ascii="宋体" w:hAnsi="宋体" w:cs="宋体"/>
                <w:kern w:val="0"/>
                <w:sz w:val="24"/>
                <w:highlight w:val="none"/>
              </w:rPr>
            </w:pPr>
          </w:p>
        </w:tc>
        <w:tc>
          <w:tcPr>
            <w:tcW w:w="422" w:type="pct"/>
            <w:shd w:val="clear" w:color="auto" w:fill="auto"/>
            <w:noWrap/>
            <w:vAlign w:val="bottom"/>
          </w:tcPr>
          <w:p w14:paraId="00D0D1DF">
            <w:pPr>
              <w:widowControl/>
              <w:jc w:val="left"/>
              <w:rPr>
                <w:rFonts w:hint="eastAsia" w:ascii="宋体" w:hAnsi="宋体" w:cs="宋体"/>
                <w:kern w:val="0"/>
                <w:sz w:val="24"/>
                <w:highlight w:val="none"/>
              </w:rPr>
            </w:pPr>
          </w:p>
        </w:tc>
      </w:tr>
      <w:tr w14:paraId="0CAB8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2039EA0">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w:t>
            </w:r>
          </w:p>
        </w:tc>
        <w:tc>
          <w:tcPr>
            <w:tcW w:w="2998" w:type="dxa"/>
            <w:shd w:val="clear" w:color="000000" w:fill="FFFFFF"/>
            <w:vAlign w:val="center"/>
          </w:tcPr>
          <w:p w14:paraId="64B8CA7D">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双联细菌过滤器</w:t>
            </w:r>
          </w:p>
        </w:tc>
        <w:tc>
          <w:tcPr>
            <w:tcW w:w="520" w:type="pct"/>
            <w:shd w:val="clear" w:color="000000" w:fill="FFFFFF"/>
          </w:tcPr>
          <w:p w14:paraId="10B6B1DC">
            <w:pPr>
              <w:widowControl/>
              <w:jc w:val="center"/>
              <w:rPr>
                <w:rFonts w:ascii="宋体" w:hAnsi="宋体" w:cs="宋体"/>
                <w:b/>
                <w:bCs/>
                <w:kern w:val="0"/>
                <w:sz w:val="24"/>
                <w:highlight w:val="none"/>
              </w:rPr>
            </w:pPr>
          </w:p>
        </w:tc>
        <w:tc>
          <w:tcPr>
            <w:tcW w:w="1206" w:type="pct"/>
            <w:shd w:val="clear" w:color="000000" w:fill="FFFFFF"/>
            <w:noWrap/>
            <w:vAlign w:val="center"/>
          </w:tcPr>
          <w:p w14:paraId="7D8E27F8">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3CD0D0EE">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21EA55B8">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7AD1DD59">
            <w:pPr>
              <w:widowControl/>
              <w:jc w:val="left"/>
              <w:rPr>
                <w:rFonts w:hint="eastAsia" w:ascii="宋体" w:hAnsi="宋体" w:cs="宋体"/>
                <w:kern w:val="0"/>
                <w:sz w:val="24"/>
                <w:highlight w:val="none"/>
              </w:rPr>
            </w:pPr>
          </w:p>
        </w:tc>
        <w:tc>
          <w:tcPr>
            <w:tcW w:w="452" w:type="pct"/>
            <w:shd w:val="clear" w:color="auto" w:fill="auto"/>
            <w:noWrap/>
            <w:vAlign w:val="bottom"/>
          </w:tcPr>
          <w:p w14:paraId="61140082">
            <w:pPr>
              <w:widowControl/>
              <w:jc w:val="left"/>
              <w:rPr>
                <w:rFonts w:hint="eastAsia" w:ascii="宋体" w:hAnsi="宋体" w:cs="宋体"/>
                <w:kern w:val="0"/>
                <w:sz w:val="24"/>
                <w:highlight w:val="none"/>
              </w:rPr>
            </w:pPr>
          </w:p>
        </w:tc>
        <w:tc>
          <w:tcPr>
            <w:tcW w:w="422" w:type="pct"/>
            <w:shd w:val="clear" w:color="auto" w:fill="auto"/>
            <w:noWrap/>
            <w:vAlign w:val="bottom"/>
          </w:tcPr>
          <w:p w14:paraId="4968AED6">
            <w:pPr>
              <w:widowControl/>
              <w:jc w:val="left"/>
              <w:rPr>
                <w:rFonts w:hint="eastAsia" w:ascii="宋体" w:hAnsi="宋体" w:cs="宋体"/>
                <w:kern w:val="0"/>
                <w:sz w:val="24"/>
                <w:highlight w:val="none"/>
              </w:rPr>
            </w:pPr>
          </w:p>
        </w:tc>
      </w:tr>
      <w:tr w14:paraId="468F1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098F6E1B">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4</w:t>
            </w:r>
          </w:p>
        </w:tc>
        <w:tc>
          <w:tcPr>
            <w:tcW w:w="2998" w:type="dxa"/>
            <w:shd w:val="clear" w:color="000000" w:fill="FFFFFF"/>
            <w:vAlign w:val="center"/>
          </w:tcPr>
          <w:p w14:paraId="5D90251C">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污物收集罐</w:t>
            </w:r>
          </w:p>
        </w:tc>
        <w:tc>
          <w:tcPr>
            <w:tcW w:w="520" w:type="pct"/>
            <w:shd w:val="clear" w:color="000000" w:fill="FFFFFF"/>
          </w:tcPr>
          <w:p w14:paraId="7B4FB066">
            <w:pPr>
              <w:widowControl/>
              <w:jc w:val="center"/>
              <w:rPr>
                <w:rFonts w:ascii="宋体" w:hAnsi="宋体" w:cs="宋体"/>
                <w:b/>
                <w:bCs/>
                <w:kern w:val="0"/>
                <w:sz w:val="24"/>
                <w:highlight w:val="none"/>
              </w:rPr>
            </w:pPr>
          </w:p>
        </w:tc>
        <w:tc>
          <w:tcPr>
            <w:tcW w:w="1206" w:type="pct"/>
            <w:shd w:val="clear" w:color="000000" w:fill="FFFFFF"/>
            <w:noWrap/>
            <w:vAlign w:val="center"/>
          </w:tcPr>
          <w:p w14:paraId="2C637F40">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776C34B8">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6A5FEA0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3974085F">
            <w:pPr>
              <w:widowControl/>
              <w:jc w:val="left"/>
              <w:rPr>
                <w:rFonts w:hint="eastAsia" w:ascii="宋体" w:hAnsi="宋体" w:cs="宋体"/>
                <w:kern w:val="0"/>
                <w:sz w:val="24"/>
                <w:highlight w:val="none"/>
              </w:rPr>
            </w:pPr>
          </w:p>
        </w:tc>
        <w:tc>
          <w:tcPr>
            <w:tcW w:w="452" w:type="pct"/>
            <w:shd w:val="clear" w:color="auto" w:fill="auto"/>
            <w:noWrap/>
            <w:vAlign w:val="bottom"/>
          </w:tcPr>
          <w:p w14:paraId="5A6BBA9D">
            <w:pPr>
              <w:widowControl/>
              <w:jc w:val="left"/>
              <w:rPr>
                <w:rFonts w:hint="eastAsia" w:ascii="宋体" w:hAnsi="宋体" w:cs="宋体"/>
                <w:kern w:val="0"/>
                <w:sz w:val="24"/>
                <w:highlight w:val="none"/>
              </w:rPr>
            </w:pPr>
          </w:p>
        </w:tc>
        <w:tc>
          <w:tcPr>
            <w:tcW w:w="422" w:type="pct"/>
            <w:shd w:val="clear" w:color="auto" w:fill="auto"/>
            <w:noWrap/>
            <w:vAlign w:val="bottom"/>
          </w:tcPr>
          <w:p w14:paraId="7750CA4C">
            <w:pPr>
              <w:widowControl/>
              <w:jc w:val="left"/>
              <w:rPr>
                <w:rFonts w:hint="eastAsia" w:ascii="宋体" w:hAnsi="宋体" w:cs="宋体"/>
                <w:kern w:val="0"/>
                <w:sz w:val="24"/>
                <w:highlight w:val="none"/>
              </w:rPr>
            </w:pPr>
          </w:p>
        </w:tc>
      </w:tr>
      <w:tr w14:paraId="7687E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057FB0FD">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5</w:t>
            </w:r>
          </w:p>
        </w:tc>
        <w:tc>
          <w:tcPr>
            <w:tcW w:w="2998" w:type="dxa"/>
            <w:shd w:val="clear" w:color="000000" w:fill="FFFFFF"/>
            <w:vAlign w:val="center"/>
          </w:tcPr>
          <w:p w14:paraId="4B15BF5E">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吸引废气排放灭菌器</w:t>
            </w:r>
          </w:p>
        </w:tc>
        <w:tc>
          <w:tcPr>
            <w:tcW w:w="520" w:type="pct"/>
            <w:shd w:val="clear" w:color="000000" w:fill="FFFFFF"/>
          </w:tcPr>
          <w:p w14:paraId="7B373257">
            <w:pPr>
              <w:widowControl/>
              <w:jc w:val="center"/>
              <w:rPr>
                <w:rFonts w:ascii="宋体" w:hAnsi="宋体" w:cs="宋体"/>
                <w:b/>
                <w:bCs/>
                <w:kern w:val="0"/>
                <w:sz w:val="24"/>
                <w:highlight w:val="none"/>
              </w:rPr>
            </w:pPr>
          </w:p>
        </w:tc>
        <w:tc>
          <w:tcPr>
            <w:tcW w:w="1206" w:type="pct"/>
            <w:shd w:val="clear" w:color="000000" w:fill="FFFFFF"/>
            <w:noWrap/>
            <w:vAlign w:val="center"/>
          </w:tcPr>
          <w:p w14:paraId="5E8D37D1">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0BA5A283">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291785CA">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6D8C6899">
            <w:pPr>
              <w:widowControl/>
              <w:jc w:val="left"/>
              <w:rPr>
                <w:rFonts w:hint="eastAsia" w:ascii="宋体" w:hAnsi="宋体" w:cs="宋体"/>
                <w:kern w:val="0"/>
                <w:sz w:val="24"/>
                <w:highlight w:val="none"/>
              </w:rPr>
            </w:pPr>
          </w:p>
        </w:tc>
        <w:tc>
          <w:tcPr>
            <w:tcW w:w="452" w:type="pct"/>
            <w:shd w:val="clear" w:color="auto" w:fill="auto"/>
            <w:noWrap/>
            <w:vAlign w:val="bottom"/>
          </w:tcPr>
          <w:p w14:paraId="79442536">
            <w:pPr>
              <w:widowControl/>
              <w:jc w:val="left"/>
              <w:rPr>
                <w:rFonts w:hint="eastAsia" w:ascii="宋体" w:hAnsi="宋体" w:cs="宋体"/>
                <w:kern w:val="0"/>
                <w:sz w:val="24"/>
                <w:highlight w:val="none"/>
              </w:rPr>
            </w:pPr>
          </w:p>
        </w:tc>
        <w:tc>
          <w:tcPr>
            <w:tcW w:w="422" w:type="pct"/>
            <w:shd w:val="clear" w:color="auto" w:fill="auto"/>
            <w:noWrap/>
            <w:vAlign w:val="bottom"/>
          </w:tcPr>
          <w:p w14:paraId="26767256">
            <w:pPr>
              <w:widowControl/>
              <w:jc w:val="left"/>
              <w:rPr>
                <w:rFonts w:hint="eastAsia" w:ascii="宋体" w:hAnsi="宋体" w:cs="宋体"/>
                <w:kern w:val="0"/>
                <w:sz w:val="24"/>
                <w:highlight w:val="none"/>
              </w:rPr>
            </w:pPr>
          </w:p>
        </w:tc>
      </w:tr>
      <w:tr w14:paraId="5A9F6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B7A2354">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6</w:t>
            </w:r>
          </w:p>
        </w:tc>
        <w:tc>
          <w:tcPr>
            <w:tcW w:w="2998" w:type="dxa"/>
            <w:shd w:val="clear" w:color="000000" w:fill="FFFFFF"/>
            <w:vAlign w:val="center"/>
          </w:tcPr>
          <w:p w14:paraId="37589FE2">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变频无油爪式真空泵</w:t>
            </w:r>
          </w:p>
        </w:tc>
        <w:tc>
          <w:tcPr>
            <w:tcW w:w="520" w:type="pct"/>
            <w:shd w:val="clear" w:color="000000" w:fill="FFFFFF"/>
          </w:tcPr>
          <w:p w14:paraId="2A1C071B">
            <w:pPr>
              <w:widowControl/>
              <w:jc w:val="center"/>
              <w:rPr>
                <w:rFonts w:ascii="宋体" w:hAnsi="宋体" w:cs="宋体"/>
                <w:b/>
                <w:bCs/>
                <w:kern w:val="0"/>
                <w:sz w:val="24"/>
                <w:highlight w:val="none"/>
              </w:rPr>
            </w:pPr>
          </w:p>
        </w:tc>
        <w:tc>
          <w:tcPr>
            <w:tcW w:w="1206" w:type="pct"/>
            <w:shd w:val="clear" w:color="000000" w:fill="FFFFFF"/>
            <w:noWrap/>
            <w:vAlign w:val="center"/>
          </w:tcPr>
          <w:p w14:paraId="6222B023">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7EA362A7">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32B75721">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3</w:t>
            </w:r>
          </w:p>
        </w:tc>
        <w:tc>
          <w:tcPr>
            <w:tcW w:w="453" w:type="pct"/>
            <w:shd w:val="clear" w:color="auto" w:fill="auto"/>
            <w:noWrap/>
            <w:vAlign w:val="bottom"/>
          </w:tcPr>
          <w:p w14:paraId="096F13D6">
            <w:pPr>
              <w:widowControl/>
              <w:jc w:val="left"/>
              <w:rPr>
                <w:rFonts w:hint="eastAsia" w:ascii="宋体" w:hAnsi="宋体" w:cs="宋体"/>
                <w:kern w:val="0"/>
                <w:sz w:val="24"/>
                <w:highlight w:val="none"/>
              </w:rPr>
            </w:pPr>
          </w:p>
        </w:tc>
        <w:tc>
          <w:tcPr>
            <w:tcW w:w="452" w:type="pct"/>
            <w:shd w:val="clear" w:color="auto" w:fill="auto"/>
            <w:noWrap/>
            <w:vAlign w:val="bottom"/>
          </w:tcPr>
          <w:p w14:paraId="1658AC99">
            <w:pPr>
              <w:widowControl/>
              <w:jc w:val="left"/>
              <w:rPr>
                <w:rFonts w:hint="eastAsia" w:ascii="宋体" w:hAnsi="宋体" w:cs="宋体"/>
                <w:kern w:val="0"/>
                <w:sz w:val="24"/>
                <w:highlight w:val="none"/>
              </w:rPr>
            </w:pPr>
          </w:p>
        </w:tc>
        <w:tc>
          <w:tcPr>
            <w:tcW w:w="422" w:type="pct"/>
            <w:shd w:val="clear" w:color="auto" w:fill="auto"/>
            <w:noWrap/>
            <w:vAlign w:val="bottom"/>
          </w:tcPr>
          <w:p w14:paraId="2D067795">
            <w:pPr>
              <w:widowControl/>
              <w:jc w:val="left"/>
              <w:rPr>
                <w:rFonts w:hint="eastAsia" w:ascii="宋体" w:hAnsi="宋体" w:cs="宋体"/>
                <w:kern w:val="0"/>
                <w:sz w:val="24"/>
                <w:highlight w:val="none"/>
              </w:rPr>
            </w:pPr>
          </w:p>
        </w:tc>
      </w:tr>
      <w:tr w14:paraId="4EA96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581A089B">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7</w:t>
            </w:r>
          </w:p>
        </w:tc>
        <w:tc>
          <w:tcPr>
            <w:tcW w:w="2998" w:type="dxa"/>
            <w:shd w:val="clear" w:color="000000" w:fill="FFFFFF"/>
            <w:vAlign w:val="center"/>
          </w:tcPr>
          <w:p w14:paraId="6F6A7D06">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吸引PLC变频控制柜</w:t>
            </w:r>
          </w:p>
        </w:tc>
        <w:tc>
          <w:tcPr>
            <w:tcW w:w="520" w:type="pct"/>
            <w:shd w:val="clear" w:color="000000" w:fill="FFFFFF"/>
          </w:tcPr>
          <w:p w14:paraId="2BD393A4">
            <w:pPr>
              <w:widowControl/>
              <w:jc w:val="center"/>
              <w:rPr>
                <w:rFonts w:ascii="宋体" w:hAnsi="宋体" w:cs="宋体"/>
                <w:b/>
                <w:bCs/>
                <w:kern w:val="0"/>
                <w:sz w:val="24"/>
                <w:highlight w:val="none"/>
              </w:rPr>
            </w:pPr>
          </w:p>
        </w:tc>
        <w:tc>
          <w:tcPr>
            <w:tcW w:w="1206" w:type="pct"/>
            <w:shd w:val="clear" w:color="000000" w:fill="FFFFFF"/>
            <w:noWrap/>
            <w:vAlign w:val="center"/>
          </w:tcPr>
          <w:p w14:paraId="097929E0">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3363E66E">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4EFB7CC8">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6B4244A1">
            <w:pPr>
              <w:widowControl/>
              <w:jc w:val="left"/>
              <w:rPr>
                <w:rFonts w:hint="eastAsia" w:ascii="宋体" w:hAnsi="宋体" w:cs="宋体"/>
                <w:kern w:val="0"/>
                <w:sz w:val="24"/>
                <w:highlight w:val="none"/>
              </w:rPr>
            </w:pPr>
          </w:p>
        </w:tc>
        <w:tc>
          <w:tcPr>
            <w:tcW w:w="452" w:type="pct"/>
            <w:shd w:val="clear" w:color="auto" w:fill="auto"/>
            <w:noWrap/>
            <w:vAlign w:val="bottom"/>
          </w:tcPr>
          <w:p w14:paraId="010ACD42">
            <w:pPr>
              <w:widowControl/>
              <w:jc w:val="left"/>
              <w:rPr>
                <w:rFonts w:hint="eastAsia" w:ascii="宋体" w:hAnsi="宋体" w:cs="宋体"/>
                <w:kern w:val="0"/>
                <w:sz w:val="24"/>
                <w:highlight w:val="none"/>
              </w:rPr>
            </w:pPr>
          </w:p>
        </w:tc>
        <w:tc>
          <w:tcPr>
            <w:tcW w:w="422" w:type="pct"/>
            <w:shd w:val="clear" w:color="auto" w:fill="auto"/>
            <w:noWrap/>
            <w:vAlign w:val="bottom"/>
          </w:tcPr>
          <w:p w14:paraId="48A86FEA">
            <w:pPr>
              <w:widowControl/>
              <w:jc w:val="left"/>
              <w:rPr>
                <w:rFonts w:hint="eastAsia" w:ascii="宋体" w:hAnsi="宋体" w:cs="宋体"/>
                <w:kern w:val="0"/>
                <w:sz w:val="24"/>
                <w:highlight w:val="none"/>
              </w:rPr>
            </w:pPr>
          </w:p>
        </w:tc>
      </w:tr>
      <w:tr w14:paraId="3B7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452C297C">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8</w:t>
            </w:r>
          </w:p>
        </w:tc>
        <w:tc>
          <w:tcPr>
            <w:tcW w:w="2998" w:type="dxa"/>
            <w:shd w:val="clear" w:color="000000" w:fill="FFFFFF"/>
            <w:vAlign w:val="center"/>
          </w:tcPr>
          <w:p w14:paraId="62D8866F">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不锈钢管1</w:t>
            </w:r>
          </w:p>
        </w:tc>
        <w:tc>
          <w:tcPr>
            <w:tcW w:w="520" w:type="pct"/>
            <w:shd w:val="clear" w:color="000000" w:fill="FFFFFF"/>
          </w:tcPr>
          <w:p w14:paraId="38593210">
            <w:pPr>
              <w:widowControl/>
              <w:jc w:val="center"/>
              <w:rPr>
                <w:rFonts w:ascii="宋体" w:hAnsi="宋体" w:cs="宋体"/>
                <w:b/>
                <w:bCs/>
                <w:kern w:val="0"/>
                <w:sz w:val="24"/>
                <w:highlight w:val="none"/>
              </w:rPr>
            </w:pPr>
          </w:p>
        </w:tc>
        <w:tc>
          <w:tcPr>
            <w:tcW w:w="1206" w:type="pct"/>
            <w:shd w:val="clear" w:color="000000" w:fill="FFFFFF"/>
            <w:noWrap/>
            <w:vAlign w:val="center"/>
          </w:tcPr>
          <w:p w14:paraId="523D1791">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2BB420EB">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4D62471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58.44</w:t>
            </w:r>
          </w:p>
        </w:tc>
        <w:tc>
          <w:tcPr>
            <w:tcW w:w="453" w:type="pct"/>
            <w:shd w:val="clear" w:color="auto" w:fill="auto"/>
            <w:noWrap/>
            <w:vAlign w:val="bottom"/>
          </w:tcPr>
          <w:p w14:paraId="3FB5E3EC">
            <w:pPr>
              <w:widowControl/>
              <w:jc w:val="left"/>
              <w:rPr>
                <w:rFonts w:hint="eastAsia" w:ascii="宋体" w:hAnsi="宋体" w:cs="宋体"/>
                <w:kern w:val="0"/>
                <w:sz w:val="24"/>
                <w:highlight w:val="none"/>
              </w:rPr>
            </w:pPr>
          </w:p>
        </w:tc>
        <w:tc>
          <w:tcPr>
            <w:tcW w:w="452" w:type="pct"/>
            <w:shd w:val="clear" w:color="auto" w:fill="auto"/>
            <w:noWrap/>
            <w:vAlign w:val="bottom"/>
          </w:tcPr>
          <w:p w14:paraId="0C38C5FD">
            <w:pPr>
              <w:widowControl/>
              <w:jc w:val="left"/>
              <w:rPr>
                <w:rFonts w:hint="eastAsia" w:ascii="宋体" w:hAnsi="宋体" w:cs="宋体"/>
                <w:kern w:val="0"/>
                <w:sz w:val="24"/>
                <w:highlight w:val="none"/>
              </w:rPr>
            </w:pPr>
          </w:p>
        </w:tc>
        <w:tc>
          <w:tcPr>
            <w:tcW w:w="422" w:type="pct"/>
            <w:shd w:val="clear" w:color="auto" w:fill="auto"/>
            <w:noWrap/>
            <w:vAlign w:val="bottom"/>
          </w:tcPr>
          <w:p w14:paraId="36E97891">
            <w:pPr>
              <w:widowControl/>
              <w:jc w:val="left"/>
              <w:rPr>
                <w:rFonts w:hint="eastAsia" w:ascii="宋体" w:hAnsi="宋体" w:cs="宋体"/>
                <w:kern w:val="0"/>
                <w:sz w:val="24"/>
                <w:highlight w:val="none"/>
              </w:rPr>
            </w:pPr>
          </w:p>
        </w:tc>
      </w:tr>
      <w:tr w14:paraId="4F3E1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5872FADA">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9</w:t>
            </w:r>
          </w:p>
        </w:tc>
        <w:tc>
          <w:tcPr>
            <w:tcW w:w="2998" w:type="dxa"/>
            <w:shd w:val="clear" w:color="000000" w:fill="FFFFFF"/>
            <w:vAlign w:val="center"/>
          </w:tcPr>
          <w:p w14:paraId="6349C1D9">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不锈钢管2</w:t>
            </w:r>
          </w:p>
        </w:tc>
        <w:tc>
          <w:tcPr>
            <w:tcW w:w="520" w:type="pct"/>
            <w:shd w:val="clear" w:color="000000" w:fill="FFFFFF"/>
          </w:tcPr>
          <w:p w14:paraId="0DEFE982">
            <w:pPr>
              <w:widowControl/>
              <w:jc w:val="center"/>
              <w:rPr>
                <w:rFonts w:ascii="宋体" w:hAnsi="宋体" w:cs="宋体"/>
                <w:b/>
                <w:bCs/>
                <w:kern w:val="0"/>
                <w:sz w:val="24"/>
                <w:highlight w:val="none"/>
              </w:rPr>
            </w:pPr>
          </w:p>
        </w:tc>
        <w:tc>
          <w:tcPr>
            <w:tcW w:w="1206" w:type="pct"/>
            <w:shd w:val="clear" w:color="000000" w:fill="FFFFFF"/>
            <w:noWrap/>
            <w:vAlign w:val="center"/>
          </w:tcPr>
          <w:p w14:paraId="5CB42A4E">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3292B996">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7952B4B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15.58</w:t>
            </w:r>
          </w:p>
        </w:tc>
        <w:tc>
          <w:tcPr>
            <w:tcW w:w="453" w:type="pct"/>
            <w:shd w:val="clear" w:color="auto" w:fill="auto"/>
            <w:noWrap/>
            <w:vAlign w:val="bottom"/>
          </w:tcPr>
          <w:p w14:paraId="5A2B5201">
            <w:pPr>
              <w:widowControl/>
              <w:jc w:val="left"/>
              <w:rPr>
                <w:rFonts w:hint="eastAsia" w:ascii="宋体" w:hAnsi="宋体" w:cs="宋体"/>
                <w:kern w:val="0"/>
                <w:sz w:val="24"/>
                <w:highlight w:val="none"/>
              </w:rPr>
            </w:pPr>
          </w:p>
        </w:tc>
        <w:tc>
          <w:tcPr>
            <w:tcW w:w="452" w:type="pct"/>
            <w:shd w:val="clear" w:color="auto" w:fill="auto"/>
            <w:noWrap/>
            <w:vAlign w:val="bottom"/>
          </w:tcPr>
          <w:p w14:paraId="7883135B">
            <w:pPr>
              <w:widowControl/>
              <w:jc w:val="left"/>
              <w:rPr>
                <w:rFonts w:hint="eastAsia" w:ascii="宋体" w:hAnsi="宋体" w:cs="宋体"/>
                <w:kern w:val="0"/>
                <w:sz w:val="24"/>
                <w:highlight w:val="none"/>
              </w:rPr>
            </w:pPr>
          </w:p>
        </w:tc>
        <w:tc>
          <w:tcPr>
            <w:tcW w:w="422" w:type="pct"/>
            <w:shd w:val="clear" w:color="auto" w:fill="auto"/>
            <w:noWrap/>
            <w:vAlign w:val="bottom"/>
          </w:tcPr>
          <w:p w14:paraId="4A98C94C">
            <w:pPr>
              <w:widowControl/>
              <w:jc w:val="left"/>
              <w:rPr>
                <w:rFonts w:hint="eastAsia" w:ascii="宋体" w:hAnsi="宋体" w:cs="宋体"/>
                <w:kern w:val="0"/>
                <w:sz w:val="24"/>
                <w:highlight w:val="none"/>
              </w:rPr>
            </w:pPr>
          </w:p>
        </w:tc>
      </w:tr>
      <w:tr w14:paraId="0AB6A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18BC67E0">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10</w:t>
            </w:r>
          </w:p>
        </w:tc>
        <w:tc>
          <w:tcPr>
            <w:tcW w:w="2998" w:type="dxa"/>
            <w:shd w:val="clear" w:color="000000" w:fill="FFFFFF"/>
            <w:vAlign w:val="center"/>
          </w:tcPr>
          <w:p w14:paraId="10CA523F">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蝶阀1</w:t>
            </w:r>
          </w:p>
        </w:tc>
        <w:tc>
          <w:tcPr>
            <w:tcW w:w="520" w:type="pct"/>
            <w:shd w:val="clear" w:color="000000" w:fill="FFFFFF"/>
          </w:tcPr>
          <w:p w14:paraId="1BA88649">
            <w:pPr>
              <w:widowControl/>
              <w:jc w:val="center"/>
              <w:rPr>
                <w:rFonts w:ascii="宋体" w:hAnsi="宋体" w:cs="宋体"/>
                <w:b/>
                <w:bCs/>
                <w:kern w:val="0"/>
                <w:sz w:val="24"/>
                <w:highlight w:val="none"/>
              </w:rPr>
            </w:pPr>
          </w:p>
        </w:tc>
        <w:tc>
          <w:tcPr>
            <w:tcW w:w="1206" w:type="pct"/>
            <w:shd w:val="clear" w:color="000000" w:fill="FFFFFF"/>
            <w:noWrap/>
            <w:vAlign w:val="center"/>
          </w:tcPr>
          <w:p w14:paraId="4E531698">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CE9CC1C">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6D050C51">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7</w:t>
            </w:r>
          </w:p>
        </w:tc>
        <w:tc>
          <w:tcPr>
            <w:tcW w:w="453" w:type="pct"/>
            <w:shd w:val="clear" w:color="auto" w:fill="auto"/>
            <w:noWrap/>
            <w:vAlign w:val="bottom"/>
          </w:tcPr>
          <w:p w14:paraId="2B8758AA">
            <w:pPr>
              <w:widowControl/>
              <w:jc w:val="left"/>
              <w:rPr>
                <w:rFonts w:hint="eastAsia" w:ascii="宋体" w:hAnsi="宋体" w:cs="宋体"/>
                <w:kern w:val="0"/>
                <w:sz w:val="24"/>
                <w:highlight w:val="none"/>
              </w:rPr>
            </w:pPr>
          </w:p>
        </w:tc>
        <w:tc>
          <w:tcPr>
            <w:tcW w:w="452" w:type="pct"/>
            <w:shd w:val="clear" w:color="auto" w:fill="auto"/>
            <w:noWrap/>
            <w:vAlign w:val="bottom"/>
          </w:tcPr>
          <w:p w14:paraId="52134C08">
            <w:pPr>
              <w:widowControl/>
              <w:jc w:val="left"/>
              <w:rPr>
                <w:rFonts w:hint="eastAsia" w:ascii="宋体" w:hAnsi="宋体" w:cs="宋体"/>
                <w:kern w:val="0"/>
                <w:sz w:val="24"/>
                <w:highlight w:val="none"/>
              </w:rPr>
            </w:pPr>
          </w:p>
        </w:tc>
        <w:tc>
          <w:tcPr>
            <w:tcW w:w="422" w:type="pct"/>
            <w:shd w:val="clear" w:color="auto" w:fill="auto"/>
            <w:noWrap/>
            <w:vAlign w:val="bottom"/>
          </w:tcPr>
          <w:p w14:paraId="0F9867F4">
            <w:pPr>
              <w:widowControl/>
              <w:jc w:val="left"/>
              <w:rPr>
                <w:rFonts w:hint="eastAsia" w:ascii="宋体" w:hAnsi="宋体" w:cs="宋体"/>
                <w:kern w:val="0"/>
                <w:sz w:val="24"/>
                <w:highlight w:val="none"/>
              </w:rPr>
            </w:pPr>
          </w:p>
        </w:tc>
      </w:tr>
      <w:tr w14:paraId="69053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FD67BEC">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11</w:t>
            </w:r>
          </w:p>
        </w:tc>
        <w:tc>
          <w:tcPr>
            <w:tcW w:w="2998" w:type="dxa"/>
            <w:shd w:val="clear" w:color="000000" w:fill="FFFFFF"/>
            <w:vAlign w:val="center"/>
          </w:tcPr>
          <w:p w14:paraId="1993EF50">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蝶阀2</w:t>
            </w:r>
          </w:p>
        </w:tc>
        <w:tc>
          <w:tcPr>
            <w:tcW w:w="520" w:type="pct"/>
            <w:shd w:val="clear" w:color="000000" w:fill="FFFFFF"/>
          </w:tcPr>
          <w:p w14:paraId="6FA69EB8">
            <w:pPr>
              <w:widowControl/>
              <w:jc w:val="center"/>
              <w:rPr>
                <w:rFonts w:ascii="宋体" w:hAnsi="宋体" w:cs="宋体"/>
                <w:b/>
                <w:bCs/>
                <w:kern w:val="0"/>
                <w:sz w:val="24"/>
                <w:highlight w:val="none"/>
              </w:rPr>
            </w:pPr>
          </w:p>
        </w:tc>
        <w:tc>
          <w:tcPr>
            <w:tcW w:w="1206" w:type="pct"/>
            <w:shd w:val="clear" w:color="000000" w:fill="FFFFFF"/>
            <w:noWrap/>
            <w:vAlign w:val="center"/>
          </w:tcPr>
          <w:p w14:paraId="47C3E6C8">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75B6C0B4">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276A35A1">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3</w:t>
            </w:r>
          </w:p>
        </w:tc>
        <w:tc>
          <w:tcPr>
            <w:tcW w:w="453" w:type="pct"/>
            <w:shd w:val="clear" w:color="auto" w:fill="auto"/>
            <w:noWrap/>
            <w:vAlign w:val="bottom"/>
          </w:tcPr>
          <w:p w14:paraId="09790DEA">
            <w:pPr>
              <w:widowControl/>
              <w:jc w:val="left"/>
              <w:rPr>
                <w:rFonts w:hint="eastAsia" w:ascii="宋体" w:hAnsi="宋体" w:cs="宋体"/>
                <w:kern w:val="0"/>
                <w:sz w:val="24"/>
                <w:highlight w:val="none"/>
              </w:rPr>
            </w:pPr>
          </w:p>
        </w:tc>
        <w:tc>
          <w:tcPr>
            <w:tcW w:w="452" w:type="pct"/>
            <w:shd w:val="clear" w:color="auto" w:fill="auto"/>
            <w:noWrap/>
            <w:vAlign w:val="bottom"/>
          </w:tcPr>
          <w:p w14:paraId="1E0828B7">
            <w:pPr>
              <w:widowControl/>
              <w:jc w:val="left"/>
              <w:rPr>
                <w:rFonts w:hint="eastAsia" w:ascii="宋体" w:hAnsi="宋体" w:cs="宋体"/>
                <w:kern w:val="0"/>
                <w:sz w:val="24"/>
                <w:highlight w:val="none"/>
              </w:rPr>
            </w:pPr>
          </w:p>
        </w:tc>
        <w:tc>
          <w:tcPr>
            <w:tcW w:w="422" w:type="pct"/>
            <w:shd w:val="clear" w:color="auto" w:fill="auto"/>
            <w:noWrap/>
            <w:vAlign w:val="bottom"/>
          </w:tcPr>
          <w:p w14:paraId="61FB245B">
            <w:pPr>
              <w:widowControl/>
              <w:jc w:val="left"/>
              <w:rPr>
                <w:rFonts w:hint="eastAsia" w:ascii="宋体" w:hAnsi="宋体" w:cs="宋体"/>
                <w:kern w:val="0"/>
                <w:sz w:val="24"/>
                <w:highlight w:val="none"/>
              </w:rPr>
            </w:pPr>
          </w:p>
        </w:tc>
      </w:tr>
      <w:tr w14:paraId="2AA09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27F0C401">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12</w:t>
            </w:r>
          </w:p>
        </w:tc>
        <w:tc>
          <w:tcPr>
            <w:tcW w:w="2998" w:type="dxa"/>
            <w:shd w:val="clear" w:color="000000" w:fill="FFFFFF"/>
            <w:vAlign w:val="center"/>
          </w:tcPr>
          <w:p w14:paraId="608E77D6">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闸阀</w:t>
            </w:r>
          </w:p>
        </w:tc>
        <w:tc>
          <w:tcPr>
            <w:tcW w:w="520" w:type="pct"/>
            <w:shd w:val="clear" w:color="000000" w:fill="FFFFFF"/>
          </w:tcPr>
          <w:p w14:paraId="4B4B7996">
            <w:pPr>
              <w:widowControl/>
              <w:jc w:val="center"/>
              <w:rPr>
                <w:rFonts w:ascii="宋体" w:hAnsi="宋体" w:cs="宋体"/>
                <w:b/>
                <w:bCs/>
                <w:kern w:val="0"/>
                <w:sz w:val="24"/>
                <w:highlight w:val="none"/>
              </w:rPr>
            </w:pPr>
          </w:p>
        </w:tc>
        <w:tc>
          <w:tcPr>
            <w:tcW w:w="1206" w:type="pct"/>
            <w:shd w:val="clear" w:color="000000" w:fill="FFFFFF"/>
            <w:noWrap/>
            <w:vAlign w:val="center"/>
          </w:tcPr>
          <w:p w14:paraId="7F141583">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24727013">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1A35DBE9">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4</w:t>
            </w:r>
          </w:p>
        </w:tc>
        <w:tc>
          <w:tcPr>
            <w:tcW w:w="453" w:type="pct"/>
            <w:shd w:val="clear" w:color="auto" w:fill="auto"/>
            <w:noWrap/>
            <w:vAlign w:val="bottom"/>
          </w:tcPr>
          <w:p w14:paraId="66528916">
            <w:pPr>
              <w:widowControl/>
              <w:jc w:val="left"/>
              <w:rPr>
                <w:rFonts w:hint="eastAsia" w:ascii="宋体" w:hAnsi="宋体" w:cs="宋体"/>
                <w:kern w:val="0"/>
                <w:sz w:val="24"/>
                <w:highlight w:val="none"/>
              </w:rPr>
            </w:pPr>
          </w:p>
        </w:tc>
        <w:tc>
          <w:tcPr>
            <w:tcW w:w="452" w:type="pct"/>
            <w:shd w:val="clear" w:color="auto" w:fill="auto"/>
            <w:noWrap/>
            <w:vAlign w:val="bottom"/>
          </w:tcPr>
          <w:p w14:paraId="3B3F5E4A">
            <w:pPr>
              <w:widowControl/>
              <w:jc w:val="left"/>
              <w:rPr>
                <w:rFonts w:hint="eastAsia" w:ascii="宋体" w:hAnsi="宋体" w:cs="宋体"/>
                <w:kern w:val="0"/>
                <w:sz w:val="24"/>
                <w:highlight w:val="none"/>
              </w:rPr>
            </w:pPr>
          </w:p>
        </w:tc>
        <w:tc>
          <w:tcPr>
            <w:tcW w:w="422" w:type="pct"/>
            <w:shd w:val="clear" w:color="auto" w:fill="auto"/>
            <w:noWrap/>
            <w:vAlign w:val="bottom"/>
          </w:tcPr>
          <w:p w14:paraId="5FCAB310">
            <w:pPr>
              <w:widowControl/>
              <w:jc w:val="left"/>
              <w:rPr>
                <w:rFonts w:hint="eastAsia" w:ascii="宋体" w:hAnsi="宋体" w:cs="宋体"/>
                <w:kern w:val="0"/>
                <w:sz w:val="24"/>
                <w:highlight w:val="none"/>
              </w:rPr>
            </w:pPr>
          </w:p>
        </w:tc>
      </w:tr>
      <w:tr w14:paraId="50C2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623B83D4">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13</w:t>
            </w:r>
          </w:p>
        </w:tc>
        <w:tc>
          <w:tcPr>
            <w:tcW w:w="2998" w:type="dxa"/>
            <w:shd w:val="clear" w:color="000000" w:fill="FFFFFF"/>
            <w:vAlign w:val="center"/>
          </w:tcPr>
          <w:p w14:paraId="4CCB1899">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单向阀</w:t>
            </w:r>
          </w:p>
        </w:tc>
        <w:tc>
          <w:tcPr>
            <w:tcW w:w="520" w:type="pct"/>
            <w:shd w:val="clear" w:color="000000" w:fill="FFFFFF"/>
          </w:tcPr>
          <w:p w14:paraId="4A2BF67D">
            <w:pPr>
              <w:widowControl/>
              <w:jc w:val="center"/>
              <w:rPr>
                <w:rFonts w:ascii="宋体" w:hAnsi="宋体" w:cs="宋体"/>
                <w:b/>
                <w:bCs/>
                <w:kern w:val="0"/>
                <w:sz w:val="24"/>
                <w:highlight w:val="none"/>
              </w:rPr>
            </w:pPr>
          </w:p>
        </w:tc>
        <w:tc>
          <w:tcPr>
            <w:tcW w:w="1206" w:type="pct"/>
            <w:shd w:val="clear" w:color="000000" w:fill="FFFFFF"/>
            <w:noWrap/>
            <w:vAlign w:val="center"/>
          </w:tcPr>
          <w:p w14:paraId="797EC9E5">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0B98A246">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1AAD79EF">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3</w:t>
            </w:r>
          </w:p>
        </w:tc>
        <w:tc>
          <w:tcPr>
            <w:tcW w:w="453" w:type="pct"/>
            <w:shd w:val="clear" w:color="auto" w:fill="auto"/>
            <w:noWrap/>
            <w:vAlign w:val="bottom"/>
          </w:tcPr>
          <w:p w14:paraId="3BD21428">
            <w:pPr>
              <w:widowControl/>
              <w:jc w:val="left"/>
              <w:rPr>
                <w:rFonts w:hint="eastAsia" w:ascii="宋体" w:hAnsi="宋体" w:cs="宋体"/>
                <w:kern w:val="0"/>
                <w:sz w:val="24"/>
                <w:highlight w:val="none"/>
              </w:rPr>
            </w:pPr>
          </w:p>
        </w:tc>
        <w:tc>
          <w:tcPr>
            <w:tcW w:w="452" w:type="pct"/>
            <w:shd w:val="clear" w:color="auto" w:fill="auto"/>
            <w:noWrap/>
            <w:vAlign w:val="bottom"/>
          </w:tcPr>
          <w:p w14:paraId="14B594E2">
            <w:pPr>
              <w:widowControl/>
              <w:jc w:val="left"/>
              <w:rPr>
                <w:rFonts w:hint="eastAsia" w:ascii="宋体" w:hAnsi="宋体" w:cs="宋体"/>
                <w:kern w:val="0"/>
                <w:sz w:val="24"/>
                <w:highlight w:val="none"/>
              </w:rPr>
            </w:pPr>
          </w:p>
        </w:tc>
        <w:tc>
          <w:tcPr>
            <w:tcW w:w="422" w:type="pct"/>
            <w:shd w:val="clear" w:color="auto" w:fill="auto"/>
            <w:noWrap/>
            <w:vAlign w:val="bottom"/>
          </w:tcPr>
          <w:p w14:paraId="6065A3A5">
            <w:pPr>
              <w:widowControl/>
              <w:jc w:val="left"/>
              <w:rPr>
                <w:rFonts w:hint="eastAsia" w:ascii="宋体" w:hAnsi="宋体" w:cs="宋体"/>
                <w:kern w:val="0"/>
                <w:sz w:val="24"/>
                <w:highlight w:val="none"/>
              </w:rPr>
            </w:pPr>
          </w:p>
        </w:tc>
      </w:tr>
      <w:tr w14:paraId="19ED1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F2BC66E">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14</w:t>
            </w:r>
          </w:p>
        </w:tc>
        <w:tc>
          <w:tcPr>
            <w:tcW w:w="2998" w:type="dxa"/>
            <w:shd w:val="clear" w:color="000000" w:fill="FFFFFF"/>
            <w:vAlign w:val="center"/>
          </w:tcPr>
          <w:p w14:paraId="743BA199">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低压不锈钢法兰1</w:t>
            </w:r>
          </w:p>
        </w:tc>
        <w:tc>
          <w:tcPr>
            <w:tcW w:w="520" w:type="pct"/>
            <w:shd w:val="clear" w:color="000000" w:fill="FFFFFF"/>
          </w:tcPr>
          <w:p w14:paraId="7A19C78D">
            <w:pPr>
              <w:widowControl/>
              <w:jc w:val="center"/>
              <w:rPr>
                <w:rFonts w:ascii="宋体" w:hAnsi="宋体" w:cs="宋体"/>
                <w:b/>
                <w:bCs/>
                <w:kern w:val="0"/>
                <w:sz w:val="24"/>
                <w:highlight w:val="none"/>
              </w:rPr>
            </w:pPr>
          </w:p>
        </w:tc>
        <w:tc>
          <w:tcPr>
            <w:tcW w:w="1206" w:type="pct"/>
            <w:shd w:val="clear" w:color="000000" w:fill="FFFFFF"/>
            <w:noWrap/>
            <w:vAlign w:val="center"/>
          </w:tcPr>
          <w:p w14:paraId="04075C85">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2D077E55">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副</w:t>
            </w:r>
          </w:p>
        </w:tc>
        <w:tc>
          <w:tcPr>
            <w:tcW w:w="1037" w:type="dxa"/>
            <w:shd w:val="clear" w:color="000000" w:fill="FFFFFF"/>
            <w:noWrap/>
            <w:vAlign w:val="center"/>
          </w:tcPr>
          <w:p w14:paraId="1E88482C">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11</w:t>
            </w:r>
          </w:p>
        </w:tc>
        <w:tc>
          <w:tcPr>
            <w:tcW w:w="453" w:type="pct"/>
            <w:shd w:val="clear" w:color="auto" w:fill="auto"/>
            <w:noWrap/>
            <w:vAlign w:val="bottom"/>
          </w:tcPr>
          <w:p w14:paraId="76474E11">
            <w:pPr>
              <w:widowControl/>
              <w:jc w:val="left"/>
              <w:rPr>
                <w:rFonts w:hint="eastAsia" w:ascii="宋体" w:hAnsi="宋体" w:cs="宋体"/>
                <w:kern w:val="0"/>
                <w:sz w:val="24"/>
                <w:highlight w:val="none"/>
              </w:rPr>
            </w:pPr>
          </w:p>
        </w:tc>
        <w:tc>
          <w:tcPr>
            <w:tcW w:w="452" w:type="pct"/>
            <w:shd w:val="clear" w:color="auto" w:fill="auto"/>
            <w:noWrap/>
            <w:vAlign w:val="bottom"/>
          </w:tcPr>
          <w:p w14:paraId="552061FA">
            <w:pPr>
              <w:widowControl/>
              <w:jc w:val="left"/>
              <w:rPr>
                <w:rFonts w:hint="eastAsia" w:ascii="宋体" w:hAnsi="宋体" w:cs="宋体"/>
                <w:kern w:val="0"/>
                <w:sz w:val="24"/>
                <w:highlight w:val="none"/>
              </w:rPr>
            </w:pPr>
          </w:p>
        </w:tc>
        <w:tc>
          <w:tcPr>
            <w:tcW w:w="422" w:type="pct"/>
            <w:shd w:val="clear" w:color="auto" w:fill="auto"/>
            <w:noWrap/>
            <w:vAlign w:val="bottom"/>
          </w:tcPr>
          <w:p w14:paraId="5D958694">
            <w:pPr>
              <w:widowControl/>
              <w:jc w:val="left"/>
              <w:rPr>
                <w:rFonts w:hint="eastAsia" w:ascii="宋体" w:hAnsi="宋体" w:cs="宋体"/>
                <w:kern w:val="0"/>
                <w:sz w:val="24"/>
                <w:highlight w:val="none"/>
              </w:rPr>
            </w:pPr>
          </w:p>
        </w:tc>
      </w:tr>
      <w:tr w14:paraId="0B8E9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269B4B96">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15</w:t>
            </w:r>
          </w:p>
        </w:tc>
        <w:tc>
          <w:tcPr>
            <w:tcW w:w="2998" w:type="dxa"/>
            <w:shd w:val="clear" w:color="000000" w:fill="FFFFFF"/>
            <w:vAlign w:val="center"/>
          </w:tcPr>
          <w:p w14:paraId="73C20E26">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低压不锈钢法兰2</w:t>
            </w:r>
          </w:p>
        </w:tc>
        <w:tc>
          <w:tcPr>
            <w:tcW w:w="520" w:type="pct"/>
            <w:shd w:val="clear" w:color="000000" w:fill="FFFFFF"/>
          </w:tcPr>
          <w:p w14:paraId="0B20D49F">
            <w:pPr>
              <w:widowControl/>
              <w:jc w:val="center"/>
              <w:rPr>
                <w:rFonts w:ascii="宋体" w:hAnsi="宋体" w:cs="宋体"/>
                <w:b/>
                <w:bCs/>
                <w:kern w:val="0"/>
                <w:sz w:val="24"/>
                <w:highlight w:val="none"/>
              </w:rPr>
            </w:pPr>
          </w:p>
        </w:tc>
        <w:tc>
          <w:tcPr>
            <w:tcW w:w="1206" w:type="pct"/>
            <w:shd w:val="clear" w:color="000000" w:fill="FFFFFF"/>
            <w:noWrap/>
            <w:vAlign w:val="center"/>
          </w:tcPr>
          <w:p w14:paraId="7E1A2D4B">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DEFE080">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副</w:t>
            </w:r>
          </w:p>
        </w:tc>
        <w:tc>
          <w:tcPr>
            <w:tcW w:w="1037" w:type="dxa"/>
            <w:shd w:val="clear" w:color="000000" w:fill="FFFFFF"/>
            <w:noWrap/>
            <w:vAlign w:val="center"/>
          </w:tcPr>
          <w:p w14:paraId="7CB9FFFB">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6</w:t>
            </w:r>
          </w:p>
        </w:tc>
        <w:tc>
          <w:tcPr>
            <w:tcW w:w="453" w:type="pct"/>
            <w:shd w:val="clear" w:color="auto" w:fill="auto"/>
            <w:noWrap/>
            <w:vAlign w:val="bottom"/>
          </w:tcPr>
          <w:p w14:paraId="60F232AF">
            <w:pPr>
              <w:widowControl/>
              <w:jc w:val="left"/>
              <w:rPr>
                <w:rFonts w:hint="eastAsia" w:ascii="宋体" w:hAnsi="宋体" w:cs="宋体"/>
                <w:kern w:val="0"/>
                <w:sz w:val="24"/>
                <w:highlight w:val="none"/>
              </w:rPr>
            </w:pPr>
          </w:p>
        </w:tc>
        <w:tc>
          <w:tcPr>
            <w:tcW w:w="452" w:type="pct"/>
            <w:shd w:val="clear" w:color="auto" w:fill="auto"/>
            <w:noWrap/>
            <w:vAlign w:val="bottom"/>
          </w:tcPr>
          <w:p w14:paraId="198C251D">
            <w:pPr>
              <w:widowControl/>
              <w:jc w:val="left"/>
              <w:rPr>
                <w:rFonts w:hint="eastAsia" w:ascii="宋体" w:hAnsi="宋体" w:cs="宋体"/>
                <w:kern w:val="0"/>
                <w:sz w:val="24"/>
                <w:highlight w:val="none"/>
              </w:rPr>
            </w:pPr>
          </w:p>
        </w:tc>
        <w:tc>
          <w:tcPr>
            <w:tcW w:w="422" w:type="pct"/>
            <w:shd w:val="clear" w:color="auto" w:fill="auto"/>
            <w:noWrap/>
            <w:vAlign w:val="bottom"/>
          </w:tcPr>
          <w:p w14:paraId="161BBE7C">
            <w:pPr>
              <w:widowControl/>
              <w:jc w:val="left"/>
              <w:rPr>
                <w:rFonts w:hint="eastAsia" w:ascii="宋体" w:hAnsi="宋体" w:cs="宋体"/>
                <w:kern w:val="0"/>
                <w:sz w:val="24"/>
                <w:highlight w:val="none"/>
              </w:rPr>
            </w:pPr>
          </w:p>
        </w:tc>
      </w:tr>
      <w:tr w14:paraId="4AF22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EF8D469">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16</w:t>
            </w:r>
          </w:p>
        </w:tc>
        <w:tc>
          <w:tcPr>
            <w:tcW w:w="2998" w:type="dxa"/>
            <w:shd w:val="clear" w:color="000000" w:fill="FFFFFF"/>
            <w:vAlign w:val="center"/>
          </w:tcPr>
          <w:p w14:paraId="07E6EE9C">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吸引机房装修</w:t>
            </w:r>
          </w:p>
        </w:tc>
        <w:tc>
          <w:tcPr>
            <w:tcW w:w="520" w:type="pct"/>
            <w:shd w:val="clear" w:color="000000" w:fill="FFFFFF"/>
          </w:tcPr>
          <w:p w14:paraId="287755A4">
            <w:pPr>
              <w:widowControl/>
              <w:jc w:val="center"/>
              <w:rPr>
                <w:rFonts w:ascii="宋体" w:hAnsi="宋体" w:cs="宋体"/>
                <w:b/>
                <w:bCs/>
                <w:kern w:val="0"/>
                <w:sz w:val="24"/>
                <w:highlight w:val="none"/>
              </w:rPr>
            </w:pPr>
          </w:p>
        </w:tc>
        <w:tc>
          <w:tcPr>
            <w:tcW w:w="1206" w:type="pct"/>
            <w:shd w:val="clear" w:color="000000" w:fill="FFFFFF"/>
            <w:noWrap/>
            <w:vAlign w:val="center"/>
          </w:tcPr>
          <w:p w14:paraId="58D9E3BA">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02BA0F72">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1037" w:type="dxa"/>
            <w:shd w:val="clear" w:color="000000" w:fill="FFFFFF"/>
            <w:noWrap/>
            <w:vAlign w:val="center"/>
          </w:tcPr>
          <w:p w14:paraId="2F7E645A">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5ABD3EEE">
            <w:pPr>
              <w:widowControl/>
              <w:jc w:val="left"/>
              <w:rPr>
                <w:rFonts w:hint="eastAsia" w:ascii="宋体" w:hAnsi="宋体" w:cs="宋体"/>
                <w:kern w:val="0"/>
                <w:sz w:val="24"/>
                <w:highlight w:val="none"/>
              </w:rPr>
            </w:pPr>
          </w:p>
        </w:tc>
        <w:tc>
          <w:tcPr>
            <w:tcW w:w="452" w:type="pct"/>
            <w:shd w:val="clear" w:color="auto" w:fill="auto"/>
            <w:noWrap/>
            <w:vAlign w:val="bottom"/>
          </w:tcPr>
          <w:p w14:paraId="7FE6B31A">
            <w:pPr>
              <w:widowControl/>
              <w:jc w:val="left"/>
              <w:rPr>
                <w:rFonts w:hint="eastAsia" w:ascii="宋体" w:hAnsi="宋体" w:cs="宋体"/>
                <w:kern w:val="0"/>
                <w:sz w:val="24"/>
                <w:highlight w:val="none"/>
              </w:rPr>
            </w:pPr>
          </w:p>
        </w:tc>
        <w:tc>
          <w:tcPr>
            <w:tcW w:w="422" w:type="pct"/>
            <w:shd w:val="clear" w:color="auto" w:fill="auto"/>
            <w:noWrap/>
            <w:vAlign w:val="bottom"/>
          </w:tcPr>
          <w:p w14:paraId="57CC4A9A">
            <w:pPr>
              <w:widowControl/>
              <w:jc w:val="left"/>
              <w:rPr>
                <w:rFonts w:hint="eastAsia" w:ascii="宋体" w:hAnsi="宋体" w:cs="宋体"/>
                <w:kern w:val="0"/>
                <w:sz w:val="24"/>
                <w:highlight w:val="none"/>
              </w:rPr>
            </w:pPr>
          </w:p>
        </w:tc>
      </w:tr>
      <w:tr w14:paraId="0114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6D4E06B5">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17</w:t>
            </w:r>
          </w:p>
        </w:tc>
        <w:tc>
          <w:tcPr>
            <w:tcW w:w="2998" w:type="dxa"/>
            <w:shd w:val="clear" w:color="000000" w:fill="FFFFFF"/>
            <w:vAlign w:val="center"/>
          </w:tcPr>
          <w:p w14:paraId="00B5A26B">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吸引机房内电源线、电缆桥架及电线管</w:t>
            </w:r>
          </w:p>
        </w:tc>
        <w:tc>
          <w:tcPr>
            <w:tcW w:w="520" w:type="pct"/>
            <w:shd w:val="clear" w:color="000000" w:fill="FFFFFF"/>
          </w:tcPr>
          <w:p w14:paraId="0CDBED3D">
            <w:pPr>
              <w:widowControl/>
              <w:jc w:val="center"/>
              <w:rPr>
                <w:rFonts w:ascii="宋体" w:hAnsi="宋体" w:cs="宋体"/>
                <w:b/>
                <w:bCs/>
                <w:kern w:val="0"/>
                <w:sz w:val="24"/>
                <w:highlight w:val="none"/>
              </w:rPr>
            </w:pPr>
          </w:p>
        </w:tc>
        <w:tc>
          <w:tcPr>
            <w:tcW w:w="1206" w:type="pct"/>
            <w:shd w:val="clear" w:color="000000" w:fill="FFFFFF"/>
            <w:noWrap/>
            <w:vAlign w:val="center"/>
          </w:tcPr>
          <w:p w14:paraId="3CF4BE3B">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7977F0C2">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1037" w:type="dxa"/>
            <w:shd w:val="clear" w:color="000000" w:fill="FFFFFF"/>
            <w:noWrap/>
            <w:vAlign w:val="center"/>
          </w:tcPr>
          <w:p w14:paraId="17F91F6C">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70551FC6">
            <w:pPr>
              <w:widowControl/>
              <w:jc w:val="left"/>
              <w:rPr>
                <w:rFonts w:hint="eastAsia" w:ascii="宋体" w:hAnsi="宋体" w:cs="宋体"/>
                <w:kern w:val="0"/>
                <w:sz w:val="24"/>
                <w:highlight w:val="none"/>
              </w:rPr>
            </w:pPr>
          </w:p>
        </w:tc>
        <w:tc>
          <w:tcPr>
            <w:tcW w:w="452" w:type="pct"/>
            <w:shd w:val="clear" w:color="auto" w:fill="auto"/>
            <w:noWrap/>
            <w:vAlign w:val="bottom"/>
          </w:tcPr>
          <w:p w14:paraId="45CD2722">
            <w:pPr>
              <w:widowControl/>
              <w:jc w:val="left"/>
              <w:rPr>
                <w:rFonts w:hint="eastAsia" w:ascii="宋体" w:hAnsi="宋体" w:cs="宋体"/>
                <w:kern w:val="0"/>
                <w:sz w:val="24"/>
                <w:highlight w:val="none"/>
              </w:rPr>
            </w:pPr>
          </w:p>
        </w:tc>
        <w:tc>
          <w:tcPr>
            <w:tcW w:w="422" w:type="pct"/>
            <w:shd w:val="clear" w:color="auto" w:fill="auto"/>
            <w:noWrap/>
            <w:vAlign w:val="bottom"/>
          </w:tcPr>
          <w:p w14:paraId="1964EB0A">
            <w:pPr>
              <w:widowControl/>
              <w:jc w:val="left"/>
              <w:rPr>
                <w:rFonts w:hint="eastAsia" w:ascii="宋体" w:hAnsi="宋体" w:cs="宋体"/>
                <w:kern w:val="0"/>
                <w:sz w:val="24"/>
                <w:highlight w:val="none"/>
              </w:rPr>
            </w:pPr>
          </w:p>
        </w:tc>
      </w:tr>
      <w:tr w14:paraId="23DC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4800B8A9">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18</w:t>
            </w:r>
          </w:p>
        </w:tc>
        <w:tc>
          <w:tcPr>
            <w:tcW w:w="2998" w:type="dxa"/>
            <w:shd w:val="clear" w:color="000000" w:fill="FFFFFF"/>
            <w:vAlign w:val="center"/>
          </w:tcPr>
          <w:p w14:paraId="4EE9FBC4">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吸引机房设备电线、网络、信号线</w:t>
            </w:r>
          </w:p>
        </w:tc>
        <w:tc>
          <w:tcPr>
            <w:tcW w:w="520" w:type="pct"/>
            <w:shd w:val="clear" w:color="000000" w:fill="FFFFFF"/>
          </w:tcPr>
          <w:p w14:paraId="5B6C8612">
            <w:pPr>
              <w:widowControl/>
              <w:jc w:val="center"/>
              <w:rPr>
                <w:rFonts w:ascii="宋体" w:hAnsi="宋体" w:cs="宋体"/>
                <w:b/>
                <w:bCs/>
                <w:kern w:val="0"/>
                <w:sz w:val="24"/>
                <w:highlight w:val="none"/>
              </w:rPr>
            </w:pPr>
          </w:p>
        </w:tc>
        <w:tc>
          <w:tcPr>
            <w:tcW w:w="1206" w:type="pct"/>
            <w:shd w:val="clear" w:color="000000" w:fill="FFFFFF"/>
            <w:noWrap/>
            <w:vAlign w:val="center"/>
          </w:tcPr>
          <w:p w14:paraId="1EB51AEC">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66FC6B4C">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1037" w:type="dxa"/>
            <w:shd w:val="clear" w:color="000000" w:fill="FFFFFF"/>
            <w:noWrap/>
            <w:vAlign w:val="center"/>
          </w:tcPr>
          <w:p w14:paraId="3B639C0B">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6E361091">
            <w:pPr>
              <w:widowControl/>
              <w:jc w:val="left"/>
              <w:rPr>
                <w:rFonts w:hint="eastAsia" w:ascii="宋体" w:hAnsi="宋体" w:cs="宋体"/>
                <w:kern w:val="0"/>
                <w:sz w:val="24"/>
                <w:highlight w:val="none"/>
              </w:rPr>
            </w:pPr>
          </w:p>
        </w:tc>
        <w:tc>
          <w:tcPr>
            <w:tcW w:w="452" w:type="pct"/>
            <w:shd w:val="clear" w:color="auto" w:fill="auto"/>
            <w:noWrap/>
            <w:vAlign w:val="bottom"/>
          </w:tcPr>
          <w:p w14:paraId="4A620B06">
            <w:pPr>
              <w:widowControl/>
              <w:jc w:val="left"/>
              <w:rPr>
                <w:rFonts w:hint="eastAsia" w:ascii="宋体" w:hAnsi="宋体" w:cs="宋体"/>
                <w:kern w:val="0"/>
                <w:sz w:val="24"/>
                <w:highlight w:val="none"/>
              </w:rPr>
            </w:pPr>
          </w:p>
        </w:tc>
        <w:tc>
          <w:tcPr>
            <w:tcW w:w="422" w:type="pct"/>
            <w:shd w:val="clear" w:color="auto" w:fill="auto"/>
            <w:noWrap/>
            <w:vAlign w:val="bottom"/>
          </w:tcPr>
          <w:p w14:paraId="6D5E38DE">
            <w:pPr>
              <w:widowControl/>
              <w:jc w:val="left"/>
              <w:rPr>
                <w:rFonts w:hint="eastAsia" w:ascii="宋体" w:hAnsi="宋体" w:cs="宋体"/>
                <w:kern w:val="0"/>
                <w:sz w:val="24"/>
                <w:highlight w:val="none"/>
              </w:rPr>
            </w:pPr>
          </w:p>
        </w:tc>
      </w:tr>
      <w:tr w14:paraId="0E565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14AA672">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19</w:t>
            </w:r>
          </w:p>
        </w:tc>
        <w:tc>
          <w:tcPr>
            <w:tcW w:w="2998" w:type="dxa"/>
            <w:shd w:val="clear" w:color="000000" w:fill="FFFFFF"/>
            <w:vAlign w:val="center"/>
          </w:tcPr>
          <w:p w14:paraId="564F73BE">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气源报警面板（含远程网络线、真空表及安装附件）</w:t>
            </w:r>
          </w:p>
        </w:tc>
        <w:tc>
          <w:tcPr>
            <w:tcW w:w="520" w:type="pct"/>
            <w:shd w:val="clear" w:color="000000" w:fill="FFFFFF"/>
          </w:tcPr>
          <w:p w14:paraId="5C7A334C">
            <w:pPr>
              <w:widowControl/>
              <w:jc w:val="center"/>
              <w:rPr>
                <w:rFonts w:ascii="宋体" w:hAnsi="宋体" w:cs="宋体"/>
                <w:b/>
                <w:bCs/>
                <w:kern w:val="0"/>
                <w:sz w:val="24"/>
                <w:highlight w:val="none"/>
              </w:rPr>
            </w:pPr>
          </w:p>
        </w:tc>
        <w:tc>
          <w:tcPr>
            <w:tcW w:w="1206" w:type="pct"/>
            <w:shd w:val="clear" w:color="000000" w:fill="FFFFFF"/>
            <w:noWrap/>
            <w:vAlign w:val="center"/>
          </w:tcPr>
          <w:p w14:paraId="1BAC35EB">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0A11B9F2">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套</w:t>
            </w:r>
          </w:p>
        </w:tc>
        <w:tc>
          <w:tcPr>
            <w:tcW w:w="1037" w:type="dxa"/>
            <w:shd w:val="clear" w:color="000000" w:fill="FFFFFF"/>
            <w:noWrap/>
            <w:vAlign w:val="center"/>
          </w:tcPr>
          <w:p w14:paraId="06569662">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11B7B19D">
            <w:pPr>
              <w:widowControl/>
              <w:jc w:val="left"/>
              <w:rPr>
                <w:rFonts w:hint="eastAsia" w:ascii="宋体" w:hAnsi="宋体" w:cs="宋体"/>
                <w:kern w:val="0"/>
                <w:sz w:val="24"/>
                <w:highlight w:val="none"/>
              </w:rPr>
            </w:pPr>
          </w:p>
        </w:tc>
        <w:tc>
          <w:tcPr>
            <w:tcW w:w="452" w:type="pct"/>
            <w:shd w:val="clear" w:color="auto" w:fill="auto"/>
            <w:noWrap/>
            <w:vAlign w:val="bottom"/>
          </w:tcPr>
          <w:p w14:paraId="4395A693">
            <w:pPr>
              <w:widowControl/>
              <w:jc w:val="left"/>
              <w:rPr>
                <w:rFonts w:hint="eastAsia" w:ascii="宋体" w:hAnsi="宋体" w:cs="宋体"/>
                <w:kern w:val="0"/>
                <w:sz w:val="24"/>
                <w:highlight w:val="none"/>
              </w:rPr>
            </w:pPr>
          </w:p>
        </w:tc>
        <w:tc>
          <w:tcPr>
            <w:tcW w:w="422" w:type="pct"/>
            <w:shd w:val="clear" w:color="auto" w:fill="auto"/>
            <w:noWrap/>
            <w:vAlign w:val="bottom"/>
          </w:tcPr>
          <w:p w14:paraId="19A42989">
            <w:pPr>
              <w:widowControl/>
              <w:jc w:val="left"/>
              <w:rPr>
                <w:rFonts w:hint="eastAsia" w:ascii="宋体" w:hAnsi="宋体" w:cs="宋体"/>
                <w:kern w:val="0"/>
                <w:sz w:val="24"/>
                <w:highlight w:val="none"/>
              </w:rPr>
            </w:pPr>
          </w:p>
        </w:tc>
      </w:tr>
      <w:tr w14:paraId="36765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68B73C6">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20</w:t>
            </w:r>
          </w:p>
        </w:tc>
        <w:tc>
          <w:tcPr>
            <w:tcW w:w="2998" w:type="dxa"/>
            <w:shd w:val="clear" w:color="000000" w:fill="FFFFFF"/>
            <w:vAlign w:val="center"/>
          </w:tcPr>
          <w:p w14:paraId="171B2662">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医用紫铜管1</w:t>
            </w:r>
          </w:p>
        </w:tc>
        <w:tc>
          <w:tcPr>
            <w:tcW w:w="520" w:type="pct"/>
            <w:shd w:val="clear" w:color="000000" w:fill="FFFFFF"/>
          </w:tcPr>
          <w:p w14:paraId="18EE8F38">
            <w:pPr>
              <w:widowControl/>
              <w:jc w:val="center"/>
              <w:rPr>
                <w:rFonts w:ascii="宋体" w:hAnsi="宋体" w:cs="宋体"/>
                <w:b/>
                <w:bCs/>
                <w:kern w:val="0"/>
                <w:sz w:val="24"/>
                <w:highlight w:val="none"/>
              </w:rPr>
            </w:pPr>
          </w:p>
        </w:tc>
        <w:tc>
          <w:tcPr>
            <w:tcW w:w="1206" w:type="pct"/>
            <w:shd w:val="clear" w:color="000000" w:fill="FFFFFF"/>
            <w:noWrap/>
            <w:vAlign w:val="center"/>
          </w:tcPr>
          <w:p w14:paraId="76D530F3">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507696A">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3FD9817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78.85</w:t>
            </w:r>
          </w:p>
        </w:tc>
        <w:tc>
          <w:tcPr>
            <w:tcW w:w="453" w:type="pct"/>
            <w:shd w:val="clear" w:color="auto" w:fill="auto"/>
            <w:noWrap/>
            <w:vAlign w:val="bottom"/>
          </w:tcPr>
          <w:p w14:paraId="4E97BFF7">
            <w:pPr>
              <w:widowControl/>
              <w:jc w:val="left"/>
              <w:rPr>
                <w:rFonts w:hint="eastAsia" w:ascii="宋体" w:hAnsi="宋体" w:cs="宋体"/>
                <w:kern w:val="0"/>
                <w:sz w:val="24"/>
                <w:highlight w:val="none"/>
              </w:rPr>
            </w:pPr>
          </w:p>
        </w:tc>
        <w:tc>
          <w:tcPr>
            <w:tcW w:w="452" w:type="pct"/>
            <w:shd w:val="clear" w:color="auto" w:fill="auto"/>
            <w:noWrap/>
            <w:vAlign w:val="bottom"/>
          </w:tcPr>
          <w:p w14:paraId="089DBA1F">
            <w:pPr>
              <w:widowControl/>
              <w:jc w:val="left"/>
              <w:rPr>
                <w:rFonts w:hint="eastAsia" w:ascii="宋体" w:hAnsi="宋体" w:cs="宋体"/>
                <w:kern w:val="0"/>
                <w:sz w:val="24"/>
                <w:highlight w:val="none"/>
              </w:rPr>
            </w:pPr>
          </w:p>
        </w:tc>
        <w:tc>
          <w:tcPr>
            <w:tcW w:w="422" w:type="pct"/>
            <w:shd w:val="clear" w:color="auto" w:fill="auto"/>
            <w:noWrap/>
            <w:vAlign w:val="bottom"/>
          </w:tcPr>
          <w:p w14:paraId="7B98674F">
            <w:pPr>
              <w:widowControl/>
              <w:jc w:val="left"/>
              <w:rPr>
                <w:rFonts w:hint="eastAsia" w:ascii="宋体" w:hAnsi="宋体" w:cs="宋体"/>
                <w:kern w:val="0"/>
                <w:sz w:val="24"/>
                <w:highlight w:val="none"/>
              </w:rPr>
            </w:pPr>
          </w:p>
        </w:tc>
      </w:tr>
      <w:tr w14:paraId="78139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65EFAAA2">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21</w:t>
            </w:r>
          </w:p>
        </w:tc>
        <w:tc>
          <w:tcPr>
            <w:tcW w:w="2998" w:type="dxa"/>
            <w:shd w:val="clear" w:color="000000" w:fill="FFFFFF"/>
            <w:vAlign w:val="center"/>
          </w:tcPr>
          <w:p w14:paraId="3E9B49D4">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医用紫铜管2</w:t>
            </w:r>
          </w:p>
        </w:tc>
        <w:tc>
          <w:tcPr>
            <w:tcW w:w="520" w:type="pct"/>
            <w:shd w:val="clear" w:color="000000" w:fill="FFFFFF"/>
          </w:tcPr>
          <w:p w14:paraId="45A91017">
            <w:pPr>
              <w:widowControl/>
              <w:jc w:val="center"/>
              <w:rPr>
                <w:rFonts w:ascii="宋体" w:hAnsi="宋体" w:cs="宋体"/>
                <w:b/>
                <w:bCs/>
                <w:kern w:val="0"/>
                <w:sz w:val="24"/>
                <w:highlight w:val="none"/>
              </w:rPr>
            </w:pPr>
          </w:p>
        </w:tc>
        <w:tc>
          <w:tcPr>
            <w:tcW w:w="1206" w:type="pct"/>
            <w:shd w:val="clear" w:color="000000" w:fill="FFFFFF"/>
            <w:noWrap/>
            <w:vAlign w:val="center"/>
          </w:tcPr>
          <w:p w14:paraId="02F3951C">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2CC0E96">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1CC3E539">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335.55</w:t>
            </w:r>
          </w:p>
        </w:tc>
        <w:tc>
          <w:tcPr>
            <w:tcW w:w="453" w:type="pct"/>
            <w:shd w:val="clear" w:color="auto" w:fill="auto"/>
            <w:noWrap/>
            <w:vAlign w:val="bottom"/>
          </w:tcPr>
          <w:p w14:paraId="080FE0CC">
            <w:pPr>
              <w:widowControl/>
              <w:jc w:val="left"/>
              <w:rPr>
                <w:rFonts w:hint="eastAsia" w:ascii="宋体" w:hAnsi="宋体" w:cs="宋体"/>
                <w:kern w:val="0"/>
                <w:sz w:val="24"/>
                <w:highlight w:val="none"/>
              </w:rPr>
            </w:pPr>
          </w:p>
        </w:tc>
        <w:tc>
          <w:tcPr>
            <w:tcW w:w="452" w:type="pct"/>
            <w:shd w:val="clear" w:color="auto" w:fill="auto"/>
            <w:noWrap/>
            <w:vAlign w:val="bottom"/>
          </w:tcPr>
          <w:p w14:paraId="0EDC2AD6">
            <w:pPr>
              <w:widowControl/>
              <w:jc w:val="left"/>
              <w:rPr>
                <w:rFonts w:hint="eastAsia" w:ascii="宋体" w:hAnsi="宋体" w:cs="宋体"/>
                <w:kern w:val="0"/>
                <w:sz w:val="24"/>
                <w:highlight w:val="none"/>
              </w:rPr>
            </w:pPr>
          </w:p>
        </w:tc>
        <w:tc>
          <w:tcPr>
            <w:tcW w:w="422" w:type="pct"/>
            <w:shd w:val="clear" w:color="auto" w:fill="auto"/>
            <w:noWrap/>
            <w:vAlign w:val="bottom"/>
          </w:tcPr>
          <w:p w14:paraId="5F0E7726">
            <w:pPr>
              <w:widowControl/>
              <w:jc w:val="left"/>
              <w:rPr>
                <w:rFonts w:hint="eastAsia" w:ascii="宋体" w:hAnsi="宋体" w:cs="宋体"/>
                <w:kern w:val="0"/>
                <w:sz w:val="24"/>
                <w:highlight w:val="none"/>
              </w:rPr>
            </w:pPr>
          </w:p>
        </w:tc>
      </w:tr>
      <w:tr w14:paraId="05BA3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6FF44E48">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22</w:t>
            </w:r>
          </w:p>
        </w:tc>
        <w:tc>
          <w:tcPr>
            <w:tcW w:w="2998" w:type="dxa"/>
            <w:shd w:val="clear" w:color="000000" w:fill="FFFFFF"/>
            <w:vAlign w:val="center"/>
          </w:tcPr>
          <w:p w14:paraId="7AD0B27C">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医用紫铜管3</w:t>
            </w:r>
          </w:p>
        </w:tc>
        <w:tc>
          <w:tcPr>
            <w:tcW w:w="520" w:type="pct"/>
            <w:shd w:val="clear" w:color="000000" w:fill="FFFFFF"/>
          </w:tcPr>
          <w:p w14:paraId="3C7BAC64">
            <w:pPr>
              <w:widowControl/>
              <w:jc w:val="center"/>
              <w:rPr>
                <w:rFonts w:ascii="宋体" w:hAnsi="宋体" w:cs="宋体"/>
                <w:b/>
                <w:bCs/>
                <w:kern w:val="0"/>
                <w:sz w:val="24"/>
                <w:highlight w:val="none"/>
              </w:rPr>
            </w:pPr>
          </w:p>
        </w:tc>
        <w:tc>
          <w:tcPr>
            <w:tcW w:w="1206" w:type="pct"/>
            <w:shd w:val="clear" w:color="000000" w:fill="FFFFFF"/>
            <w:noWrap/>
            <w:vAlign w:val="center"/>
          </w:tcPr>
          <w:p w14:paraId="0A30C9A3">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7B6DACB1">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14EFEB51">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54.7</w:t>
            </w:r>
          </w:p>
        </w:tc>
        <w:tc>
          <w:tcPr>
            <w:tcW w:w="453" w:type="pct"/>
            <w:shd w:val="clear" w:color="auto" w:fill="auto"/>
            <w:noWrap/>
            <w:vAlign w:val="bottom"/>
          </w:tcPr>
          <w:p w14:paraId="64A63062">
            <w:pPr>
              <w:widowControl/>
              <w:jc w:val="left"/>
              <w:rPr>
                <w:rFonts w:hint="eastAsia" w:ascii="宋体" w:hAnsi="宋体" w:cs="宋体"/>
                <w:kern w:val="0"/>
                <w:sz w:val="24"/>
                <w:highlight w:val="none"/>
              </w:rPr>
            </w:pPr>
          </w:p>
        </w:tc>
        <w:tc>
          <w:tcPr>
            <w:tcW w:w="452" w:type="pct"/>
            <w:shd w:val="clear" w:color="auto" w:fill="auto"/>
            <w:noWrap/>
            <w:vAlign w:val="bottom"/>
          </w:tcPr>
          <w:p w14:paraId="0076075B">
            <w:pPr>
              <w:widowControl/>
              <w:jc w:val="left"/>
              <w:rPr>
                <w:rFonts w:hint="eastAsia" w:ascii="宋体" w:hAnsi="宋体" w:cs="宋体"/>
                <w:kern w:val="0"/>
                <w:sz w:val="24"/>
                <w:highlight w:val="none"/>
              </w:rPr>
            </w:pPr>
          </w:p>
        </w:tc>
        <w:tc>
          <w:tcPr>
            <w:tcW w:w="422" w:type="pct"/>
            <w:shd w:val="clear" w:color="auto" w:fill="auto"/>
            <w:noWrap/>
            <w:vAlign w:val="bottom"/>
          </w:tcPr>
          <w:p w14:paraId="119E4D4B">
            <w:pPr>
              <w:widowControl/>
              <w:jc w:val="left"/>
              <w:rPr>
                <w:rFonts w:hint="eastAsia" w:ascii="宋体" w:hAnsi="宋体" w:cs="宋体"/>
                <w:kern w:val="0"/>
                <w:sz w:val="24"/>
                <w:highlight w:val="none"/>
              </w:rPr>
            </w:pPr>
          </w:p>
        </w:tc>
      </w:tr>
      <w:tr w14:paraId="3D942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C0EAB24">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23</w:t>
            </w:r>
          </w:p>
        </w:tc>
        <w:tc>
          <w:tcPr>
            <w:tcW w:w="2998" w:type="dxa"/>
            <w:shd w:val="clear" w:color="000000" w:fill="FFFFFF"/>
            <w:vAlign w:val="center"/>
          </w:tcPr>
          <w:p w14:paraId="673BDD6A">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医用紫铜管4</w:t>
            </w:r>
          </w:p>
        </w:tc>
        <w:tc>
          <w:tcPr>
            <w:tcW w:w="520" w:type="pct"/>
            <w:shd w:val="clear" w:color="000000" w:fill="FFFFFF"/>
          </w:tcPr>
          <w:p w14:paraId="18E72937">
            <w:pPr>
              <w:widowControl/>
              <w:jc w:val="center"/>
              <w:rPr>
                <w:rFonts w:ascii="宋体" w:hAnsi="宋体" w:cs="宋体"/>
                <w:b/>
                <w:bCs/>
                <w:kern w:val="0"/>
                <w:sz w:val="24"/>
                <w:highlight w:val="none"/>
              </w:rPr>
            </w:pPr>
          </w:p>
        </w:tc>
        <w:tc>
          <w:tcPr>
            <w:tcW w:w="1206" w:type="pct"/>
            <w:shd w:val="clear" w:color="000000" w:fill="FFFFFF"/>
            <w:noWrap/>
            <w:vAlign w:val="center"/>
          </w:tcPr>
          <w:p w14:paraId="55C02C05">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052F0E2C">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43667435">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68.05</w:t>
            </w:r>
          </w:p>
        </w:tc>
        <w:tc>
          <w:tcPr>
            <w:tcW w:w="453" w:type="pct"/>
            <w:shd w:val="clear" w:color="auto" w:fill="auto"/>
            <w:noWrap/>
            <w:vAlign w:val="bottom"/>
          </w:tcPr>
          <w:p w14:paraId="543B7998">
            <w:pPr>
              <w:widowControl/>
              <w:jc w:val="left"/>
              <w:rPr>
                <w:rFonts w:hint="eastAsia" w:ascii="宋体" w:hAnsi="宋体" w:cs="宋体"/>
                <w:kern w:val="0"/>
                <w:sz w:val="24"/>
                <w:highlight w:val="none"/>
              </w:rPr>
            </w:pPr>
          </w:p>
        </w:tc>
        <w:tc>
          <w:tcPr>
            <w:tcW w:w="452" w:type="pct"/>
            <w:shd w:val="clear" w:color="auto" w:fill="auto"/>
            <w:noWrap/>
            <w:vAlign w:val="bottom"/>
          </w:tcPr>
          <w:p w14:paraId="678D8B43">
            <w:pPr>
              <w:widowControl/>
              <w:jc w:val="left"/>
              <w:rPr>
                <w:rFonts w:hint="eastAsia" w:ascii="宋体" w:hAnsi="宋体" w:cs="宋体"/>
                <w:kern w:val="0"/>
                <w:sz w:val="24"/>
                <w:highlight w:val="none"/>
              </w:rPr>
            </w:pPr>
          </w:p>
        </w:tc>
        <w:tc>
          <w:tcPr>
            <w:tcW w:w="422" w:type="pct"/>
            <w:shd w:val="clear" w:color="auto" w:fill="auto"/>
            <w:noWrap/>
            <w:vAlign w:val="bottom"/>
          </w:tcPr>
          <w:p w14:paraId="17CBB619">
            <w:pPr>
              <w:widowControl/>
              <w:jc w:val="left"/>
              <w:rPr>
                <w:rFonts w:hint="eastAsia" w:ascii="宋体" w:hAnsi="宋体" w:cs="宋体"/>
                <w:kern w:val="0"/>
                <w:sz w:val="24"/>
                <w:highlight w:val="none"/>
              </w:rPr>
            </w:pPr>
          </w:p>
        </w:tc>
      </w:tr>
      <w:tr w14:paraId="133DC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598B4C0E">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24</w:t>
            </w:r>
          </w:p>
        </w:tc>
        <w:tc>
          <w:tcPr>
            <w:tcW w:w="2998" w:type="dxa"/>
            <w:shd w:val="clear" w:color="000000" w:fill="FFFFFF"/>
            <w:vAlign w:val="center"/>
          </w:tcPr>
          <w:p w14:paraId="1659F3CA">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医用紫铜管5</w:t>
            </w:r>
          </w:p>
        </w:tc>
        <w:tc>
          <w:tcPr>
            <w:tcW w:w="520" w:type="pct"/>
            <w:shd w:val="clear" w:color="000000" w:fill="FFFFFF"/>
          </w:tcPr>
          <w:p w14:paraId="4EA93043">
            <w:pPr>
              <w:widowControl/>
              <w:jc w:val="center"/>
              <w:rPr>
                <w:rFonts w:ascii="宋体" w:hAnsi="宋体" w:cs="宋体"/>
                <w:b/>
                <w:bCs/>
                <w:kern w:val="0"/>
                <w:sz w:val="24"/>
                <w:highlight w:val="none"/>
              </w:rPr>
            </w:pPr>
          </w:p>
        </w:tc>
        <w:tc>
          <w:tcPr>
            <w:tcW w:w="1206" w:type="pct"/>
            <w:shd w:val="clear" w:color="000000" w:fill="FFFFFF"/>
            <w:noWrap/>
            <w:vAlign w:val="center"/>
          </w:tcPr>
          <w:p w14:paraId="101E2D69">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634149B5">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4E0773E0">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30.8</w:t>
            </w:r>
          </w:p>
        </w:tc>
        <w:tc>
          <w:tcPr>
            <w:tcW w:w="453" w:type="pct"/>
            <w:shd w:val="clear" w:color="auto" w:fill="auto"/>
            <w:noWrap/>
            <w:vAlign w:val="bottom"/>
          </w:tcPr>
          <w:p w14:paraId="2C85ECC4">
            <w:pPr>
              <w:widowControl/>
              <w:jc w:val="left"/>
              <w:rPr>
                <w:rFonts w:hint="eastAsia" w:ascii="宋体" w:hAnsi="宋体" w:cs="宋体"/>
                <w:kern w:val="0"/>
                <w:sz w:val="24"/>
                <w:highlight w:val="none"/>
              </w:rPr>
            </w:pPr>
          </w:p>
        </w:tc>
        <w:tc>
          <w:tcPr>
            <w:tcW w:w="452" w:type="pct"/>
            <w:shd w:val="clear" w:color="auto" w:fill="auto"/>
            <w:noWrap/>
            <w:vAlign w:val="bottom"/>
          </w:tcPr>
          <w:p w14:paraId="2CBB864E">
            <w:pPr>
              <w:widowControl/>
              <w:jc w:val="left"/>
              <w:rPr>
                <w:rFonts w:hint="eastAsia" w:ascii="宋体" w:hAnsi="宋体" w:cs="宋体"/>
                <w:kern w:val="0"/>
                <w:sz w:val="24"/>
                <w:highlight w:val="none"/>
              </w:rPr>
            </w:pPr>
          </w:p>
        </w:tc>
        <w:tc>
          <w:tcPr>
            <w:tcW w:w="422" w:type="pct"/>
            <w:shd w:val="clear" w:color="auto" w:fill="auto"/>
            <w:noWrap/>
            <w:vAlign w:val="bottom"/>
          </w:tcPr>
          <w:p w14:paraId="48557386">
            <w:pPr>
              <w:widowControl/>
              <w:jc w:val="left"/>
              <w:rPr>
                <w:rFonts w:hint="eastAsia" w:ascii="宋体" w:hAnsi="宋体" w:cs="宋体"/>
                <w:kern w:val="0"/>
                <w:sz w:val="24"/>
                <w:highlight w:val="none"/>
              </w:rPr>
            </w:pPr>
          </w:p>
        </w:tc>
      </w:tr>
      <w:tr w14:paraId="52B1B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F87FAE7">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25</w:t>
            </w:r>
          </w:p>
        </w:tc>
        <w:tc>
          <w:tcPr>
            <w:tcW w:w="2998" w:type="dxa"/>
            <w:shd w:val="clear" w:color="000000" w:fill="FFFFFF"/>
            <w:vAlign w:val="center"/>
          </w:tcPr>
          <w:p w14:paraId="794ED276">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医用紫铜管6</w:t>
            </w:r>
          </w:p>
        </w:tc>
        <w:tc>
          <w:tcPr>
            <w:tcW w:w="520" w:type="pct"/>
            <w:shd w:val="clear" w:color="000000" w:fill="FFFFFF"/>
          </w:tcPr>
          <w:p w14:paraId="40372CDB">
            <w:pPr>
              <w:widowControl/>
              <w:jc w:val="center"/>
              <w:rPr>
                <w:rFonts w:ascii="宋体" w:hAnsi="宋体" w:cs="宋体"/>
                <w:b/>
                <w:bCs/>
                <w:kern w:val="0"/>
                <w:sz w:val="24"/>
                <w:highlight w:val="none"/>
              </w:rPr>
            </w:pPr>
          </w:p>
        </w:tc>
        <w:tc>
          <w:tcPr>
            <w:tcW w:w="1206" w:type="pct"/>
            <w:shd w:val="clear" w:color="000000" w:fill="FFFFFF"/>
            <w:noWrap/>
            <w:vAlign w:val="center"/>
          </w:tcPr>
          <w:p w14:paraId="584EB768">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4081CA68">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75FFF1CB">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1055.22</w:t>
            </w:r>
          </w:p>
        </w:tc>
        <w:tc>
          <w:tcPr>
            <w:tcW w:w="453" w:type="pct"/>
            <w:shd w:val="clear" w:color="auto" w:fill="auto"/>
            <w:noWrap/>
            <w:vAlign w:val="bottom"/>
          </w:tcPr>
          <w:p w14:paraId="440A9632">
            <w:pPr>
              <w:widowControl/>
              <w:jc w:val="left"/>
              <w:rPr>
                <w:rFonts w:hint="eastAsia" w:ascii="宋体" w:hAnsi="宋体" w:cs="宋体"/>
                <w:kern w:val="0"/>
                <w:sz w:val="24"/>
                <w:highlight w:val="none"/>
              </w:rPr>
            </w:pPr>
          </w:p>
        </w:tc>
        <w:tc>
          <w:tcPr>
            <w:tcW w:w="452" w:type="pct"/>
            <w:shd w:val="clear" w:color="auto" w:fill="auto"/>
            <w:noWrap/>
            <w:vAlign w:val="bottom"/>
          </w:tcPr>
          <w:p w14:paraId="76DF8F57">
            <w:pPr>
              <w:widowControl/>
              <w:jc w:val="left"/>
              <w:rPr>
                <w:rFonts w:hint="eastAsia" w:ascii="宋体" w:hAnsi="宋体" w:cs="宋体"/>
                <w:kern w:val="0"/>
                <w:sz w:val="24"/>
                <w:highlight w:val="none"/>
              </w:rPr>
            </w:pPr>
          </w:p>
        </w:tc>
        <w:tc>
          <w:tcPr>
            <w:tcW w:w="422" w:type="pct"/>
            <w:shd w:val="clear" w:color="auto" w:fill="auto"/>
            <w:noWrap/>
            <w:vAlign w:val="bottom"/>
          </w:tcPr>
          <w:p w14:paraId="2ED87133">
            <w:pPr>
              <w:widowControl/>
              <w:jc w:val="left"/>
              <w:rPr>
                <w:rFonts w:hint="eastAsia" w:ascii="宋体" w:hAnsi="宋体" w:cs="宋体"/>
                <w:kern w:val="0"/>
                <w:sz w:val="24"/>
                <w:highlight w:val="none"/>
              </w:rPr>
            </w:pPr>
          </w:p>
        </w:tc>
      </w:tr>
      <w:tr w14:paraId="0B80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2AF03CD">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26</w:t>
            </w:r>
          </w:p>
        </w:tc>
        <w:tc>
          <w:tcPr>
            <w:tcW w:w="2998" w:type="dxa"/>
            <w:shd w:val="clear" w:color="000000" w:fill="FFFFFF"/>
            <w:vAlign w:val="center"/>
          </w:tcPr>
          <w:p w14:paraId="3A306C27">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气体检修阀1</w:t>
            </w:r>
          </w:p>
        </w:tc>
        <w:tc>
          <w:tcPr>
            <w:tcW w:w="520" w:type="pct"/>
            <w:shd w:val="clear" w:color="000000" w:fill="FFFFFF"/>
          </w:tcPr>
          <w:p w14:paraId="2F434C4B">
            <w:pPr>
              <w:widowControl/>
              <w:jc w:val="center"/>
              <w:rPr>
                <w:rFonts w:ascii="宋体" w:hAnsi="宋体" w:cs="宋体"/>
                <w:b/>
                <w:bCs/>
                <w:kern w:val="0"/>
                <w:sz w:val="24"/>
                <w:highlight w:val="none"/>
              </w:rPr>
            </w:pPr>
          </w:p>
        </w:tc>
        <w:tc>
          <w:tcPr>
            <w:tcW w:w="1206" w:type="pct"/>
            <w:shd w:val="clear" w:color="000000" w:fill="FFFFFF"/>
            <w:noWrap/>
            <w:vAlign w:val="center"/>
          </w:tcPr>
          <w:p w14:paraId="261A103D">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1567556">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18B6E1C3">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296</w:t>
            </w:r>
          </w:p>
        </w:tc>
        <w:tc>
          <w:tcPr>
            <w:tcW w:w="453" w:type="pct"/>
            <w:shd w:val="clear" w:color="auto" w:fill="auto"/>
            <w:noWrap/>
            <w:vAlign w:val="bottom"/>
          </w:tcPr>
          <w:p w14:paraId="13240DBD">
            <w:pPr>
              <w:widowControl/>
              <w:jc w:val="left"/>
              <w:rPr>
                <w:rFonts w:hint="eastAsia" w:ascii="宋体" w:hAnsi="宋体" w:cs="宋体"/>
                <w:kern w:val="0"/>
                <w:sz w:val="24"/>
                <w:highlight w:val="none"/>
              </w:rPr>
            </w:pPr>
          </w:p>
        </w:tc>
        <w:tc>
          <w:tcPr>
            <w:tcW w:w="452" w:type="pct"/>
            <w:shd w:val="clear" w:color="auto" w:fill="auto"/>
            <w:noWrap/>
            <w:vAlign w:val="bottom"/>
          </w:tcPr>
          <w:p w14:paraId="2AFA05B9">
            <w:pPr>
              <w:widowControl/>
              <w:jc w:val="left"/>
              <w:rPr>
                <w:rFonts w:hint="eastAsia" w:ascii="宋体" w:hAnsi="宋体" w:cs="宋体"/>
                <w:kern w:val="0"/>
                <w:sz w:val="24"/>
                <w:highlight w:val="none"/>
              </w:rPr>
            </w:pPr>
          </w:p>
        </w:tc>
        <w:tc>
          <w:tcPr>
            <w:tcW w:w="422" w:type="pct"/>
            <w:shd w:val="clear" w:color="auto" w:fill="auto"/>
            <w:noWrap/>
            <w:vAlign w:val="bottom"/>
          </w:tcPr>
          <w:p w14:paraId="73A473B8">
            <w:pPr>
              <w:widowControl/>
              <w:jc w:val="left"/>
              <w:rPr>
                <w:rFonts w:hint="eastAsia" w:ascii="宋体" w:hAnsi="宋体" w:cs="宋体"/>
                <w:kern w:val="0"/>
                <w:sz w:val="24"/>
                <w:highlight w:val="none"/>
              </w:rPr>
            </w:pPr>
          </w:p>
        </w:tc>
      </w:tr>
      <w:tr w14:paraId="45E66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6E06A22C">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27</w:t>
            </w:r>
          </w:p>
        </w:tc>
        <w:tc>
          <w:tcPr>
            <w:tcW w:w="2998" w:type="dxa"/>
            <w:shd w:val="clear" w:color="000000" w:fill="FFFFFF"/>
            <w:vAlign w:val="center"/>
          </w:tcPr>
          <w:p w14:paraId="1916A2E1">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气体检修阀2</w:t>
            </w:r>
          </w:p>
        </w:tc>
        <w:tc>
          <w:tcPr>
            <w:tcW w:w="520" w:type="pct"/>
            <w:shd w:val="clear" w:color="000000" w:fill="FFFFFF"/>
          </w:tcPr>
          <w:p w14:paraId="4E153790">
            <w:pPr>
              <w:widowControl/>
              <w:jc w:val="center"/>
              <w:rPr>
                <w:rFonts w:ascii="宋体" w:hAnsi="宋体" w:cs="宋体"/>
                <w:b/>
                <w:bCs/>
                <w:kern w:val="0"/>
                <w:sz w:val="24"/>
                <w:highlight w:val="none"/>
              </w:rPr>
            </w:pPr>
          </w:p>
        </w:tc>
        <w:tc>
          <w:tcPr>
            <w:tcW w:w="1206" w:type="pct"/>
            <w:shd w:val="clear" w:color="000000" w:fill="FFFFFF"/>
            <w:noWrap/>
            <w:vAlign w:val="center"/>
          </w:tcPr>
          <w:p w14:paraId="4AB048D0">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0C9725F">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713C09A5">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1E3819D3">
            <w:pPr>
              <w:widowControl/>
              <w:jc w:val="left"/>
              <w:rPr>
                <w:rFonts w:hint="eastAsia" w:ascii="宋体" w:hAnsi="宋体" w:cs="宋体"/>
                <w:kern w:val="0"/>
                <w:sz w:val="24"/>
                <w:highlight w:val="none"/>
              </w:rPr>
            </w:pPr>
          </w:p>
        </w:tc>
        <w:tc>
          <w:tcPr>
            <w:tcW w:w="452" w:type="pct"/>
            <w:shd w:val="clear" w:color="auto" w:fill="auto"/>
            <w:noWrap/>
            <w:vAlign w:val="bottom"/>
          </w:tcPr>
          <w:p w14:paraId="55E59D45">
            <w:pPr>
              <w:widowControl/>
              <w:jc w:val="left"/>
              <w:rPr>
                <w:rFonts w:hint="eastAsia" w:ascii="宋体" w:hAnsi="宋体" w:cs="宋体"/>
                <w:kern w:val="0"/>
                <w:sz w:val="24"/>
                <w:highlight w:val="none"/>
              </w:rPr>
            </w:pPr>
          </w:p>
        </w:tc>
        <w:tc>
          <w:tcPr>
            <w:tcW w:w="422" w:type="pct"/>
            <w:shd w:val="clear" w:color="auto" w:fill="auto"/>
            <w:noWrap/>
            <w:vAlign w:val="bottom"/>
          </w:tcPr>
          <w:p w14:paraId="1343A656">
            <w:pPr>
              <w:widowControl/>
              <w:jc w:val="left"/>
              <w:rPr>
                <w:rFonts w:hint="eastAsia" w:ascii="宋体" w:hAnsi="宋体" w:cs="宋体"/>
                <w:kern w:val="0"/>
                <w:sz w:val="24"/>
                <w:highlight w:val="none"/>
              </w:rPr>
            </w:pPr>
          </w:p>
        </w:tc>
      </w:tr>
      <w:tr w14:paraId="1C2AF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FE04E66">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28</w:t>
            </w:r>
          </w:p>
        </w:tc>
        <w:tc>
          <w:tcPr>
            <w:tcW w:w="2998" w:type="dxa"/>
            <w:shd w:val="clear" w:color="000000" w:fill="FFFFFF"/>
            <w:vAlign w:val="center"/>
          </w:tcPr>
          <w:p w14:paraId="312D7B73">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气体检修阀3</w:t>
            </w:r>
          </w:p>
        </w:tc>
        <w:tc>
          <w:tcPr>
            <w:tcW w:w="520" w:type="pct"/>
            <w:shd w:val="clear" w:color="000000" w:fill="FFFFFF"/>
          </w:tcPr>
          <w:p w14:paraId="384C86C2">
            <w:pPr>
              <w:widowControl/>
              <w:jc w:val="center"/>
              <w:rPr>
                <w:rFonts w:ascii="宋体" w:hAnsi="宋体" w:cs="宋体"/>
                <w:b/>
                <w:bCs/>
                <w:kern w:val="0"/>
                <w:sz w:val="24"/>
                <w:highlight w:val="none"/>
              </w:rPr>
            </w:pPr>
          </w:p>
        </w:tc>
        <w:tc>
          <w:tcPr>
            <w:tcW w:w="1206" w:type="pct"/>
            <w:shd w:val="clear" w:color="000000" w:fill="FFFFFF"/>
            <w:noWrap/>
            <w:vAlign w:val="center"/>
          </w:tcPr>
          <w:p w14:paraId="22738DB8">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67FB07E3">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2F756295">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5</w:t>
            </w:r>
          </w:p>
        </w:tc>
        <w:tc>
          <w:tcPr>
            <w:tcW w:w="453" w:type="pct"/>
            <w:shd w:val="clear" w:color="auto" w:fill="auto"/>
            <w:noWrap/>
            <w:vAlign w:val="bottom"/>
          </w:tcPr>
          <w:p w14:paraId="1CD26A33">
            <w:pPr>
              <w:widowControl/>
              <w:jc w:val="left"/>
              <w:rPr>
                <w:rFonts w:hint="eastAsia" w:ascii="宋体" w:hAnsi="宋体" w:cs="宋体"/>
                <w:kern w:val="0"/>
                <w:sz w:val="24"/>
                <w:highlight w:val="none"/>
              </w:rPr>
            </w:pPr>
          </w:p>
        </w:tc>
        <w:tc>
          <w:tcPr>
            <w:tcW w:w="452" w:type="pct"/>
            <w:shd w:val="clear" w:color="auto" w:fill="auto"/>
            <w:noWrap/>
            <w:vAlign w:val="bottom"/>
          </w:tcPr>
          <w:p w14:paraId="75527D9F">
            <w:pPr>
              <w:widowControl/>
              <w:jc w:val="left"/>
              <w:rPr>
                <w:rFonts w:hint="eastAsia" w:ascii="宋体" w:hAnsi="宋体" w:cs="宋体"/>
                <w:kern w:val="0"/>
                <w:sz w:val="24"/>
                <w:highlight w:val="none"/>
              </w:rPr>
            </w:pPr>
          </w:p>
        </w:tc>
        <w:tc>
          <w:tcPr>
            <w:tcW w:w="422" w:type="pct"/>
            <w:shd w:val="clear" w:color="auto" w:fill="auto"/>
            <w:noWrap/>
            <w:vAlign w:val="bottom"/>
          </w:tcPr>
          <w:p w14:paraId="557C5C91">
            <w:pPr>
              <w:widowControl/>
              <w:jc w:val="left"/>
              <w:rPr>
                <w:rFonts w:hint="eastAsia" w:ascii="宋体" w:hAnsi="宋体" w:cs="宋体"/>
                <w:kern w:val="0"/>
                <w:sz w:val="24"/>
                <w:highlight w:val="none"/>
              </w:rPr>
            </w:pPr>
          </w:p>
        </w:tc>
      </w:tr>
      <w:tr w14:paraId="4848F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32F21CB">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29</w:t>
            </w:r>
          </w:p>
        </w:tc>
        <w:tc>
          <w:tcPr>
            <w:tcW w:w="2998" w:type="dxa"/>
            <w:shd w:val="clear" w:color="000000" w:fill="FFFFFF"/>
            <w:vAlign w:val="center"/>
          </w:tcPr>
          <w:p w14:paraId="683C4D7E">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氧气、吸引软吊式终端</w:t>
            </w:r>
          </w:p>
        </w:tc>
        <w:tc>
          <w:tcPr>
            <w:tcW w:w="520" w:type="pct"/>
            <w:shd w:val="clear" w:color="000000" w:fill="FFFFFF"/>
          </w:tcPr>
          <w:p w14:paraId="33F6B1C7">
            <w:pPr>
              <w:widowControl/>
              <w:jc w:val="center"/>
              <w:rPr>
                <w:rFonts w:ascii="宋体" w:hAnsi="宋体" w:cs="宋体"/>
                <w:b/>
                <w:bCs/>
                <w:kern w:val="0"/>
                <w:sz w:val="24"/>
                <w:highlight w:val="none"/>
              </w:rPr>
            </w:pPr>
          </w:p>
        </w:tc>
        <w:tc>
          <w:tcPr>
            <w:tcW w:w="1206" w:type="pct"/>
            <w:shd w:val="clear" w:color="000000" w:fill="FFFFFF"/>
            <w:noWrap/>
            <w:vAlign w:val="center"/>
          </w:tcPr>
          <w:p w14:paraId="32CA5190">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6CDB7C9">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61B91ED7">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191DCAD1">
            <w:pPr>
              <w:widowControl/>
              <w:jc w:val="left"/>
              <w:rPr>
                <w:rFonts w:hint="eastAsia" w:ascii="宋体" w:hAnsi="宋体" w:cs="宋体"/>
                <w:kern w:val="0"/>
                <w:sz w:val="24"/>
                <w:highlight w:val="none"/>
              </w:rPr>
            </w:pPr>
          </w:p>
        </w:tc>
        <w:tc>
          <w:tcPr>
            <w:tcW w:w="452" w:type="pct"/>
            <w:shd w:val="clear" w:color="auto" w:fill="auto"/>
            <w:noWrap/>
            <w:vAlign w:val="bottom"/>
          </w:tcPr>
          <w:p w14:paraId="333D0920">
            <w:pPr>
              <w:widowControl/>
              <w:jc w:val="left"/>
              <w:rPr>
                <w:rFonts w:hint="eastAsia" w:ascii="宋体" w:hAnsi="宋体" w:cs="宋体"/>
                <w:kern w:val="0"/>
                <w:sz w:val="24"/>
                <w:highlight w:val="none"/>
              </w:rPr>
            </w:pPr>
          </w:p>
        </w:tc>
        <w:tc>
          <w:tcPr>
            <w:tcW w:w="422" w:type="pct"/>
            <w:shd w:val="clear" w:color="auto" w:fill="auto"/>
            <w:noWrap/>
            <w:vAlign w:val="bottom"/>
          </w:tcPr>
          <w:p w14:paraId="1C9F53CC">
            <w:pPr>
              <w:widowControl/>
              <w:jc w:val="left"/>
              <w:rPr>
                <w:rFonts w:hint="eastAsia" w:ascii="宋体" w:hAnsi="宋体" w:cs="宋体"/>
                <w:kern w:val="0"/>
                <w:sz w:val="24"/>
                <w:highlight w:val="none"/>
              </w:rPr>
            </w:pPr>
          </w:p>
        </w:tc>
      </w:tr>
      <w:tr w14:paraId="5BF28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C070287">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30</w:t>
            </w:r>
          </w:p>
        </w:tc>
        <w:tc>
          <w:tcPr>
            <w:tcW w:w="2998" w:type="dxa"/>
            <w:shd w:val="clear" w:color="000000" w:fill="FFFFFF"/>
            <w:vAlign w:val="center"/>
          </w:tcPr>
          <w:p w14:paraId="23A7E872">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紫铜管件（含弯头/直接/三通等）1</w:t>
            </w:r>
          </w:p>
        </w:tc>
        <w:tc>
          <w:tcPr>
            <w:tcW w:w="520" w:type="pct"/>
            <w:shd w:val="clear" w:color="000000" w:fill="FFFFFF"/>
          </w:tcPr>
          <w:p w14:paraId="2B03C5DC">
            <w:pPr>
              <w:widowControl/>
              <w:jc w:val="center"/>
              <w:rPr>
                <w:rFonts w:ascii="宋体" w:hAnsi="宋体" w:cs="宋体"/>
                <w:b/>
                <w:bCs/>
                <w:kern w:val="0"/>
                <w:sz w:val="24"/>
                <w:highlight w:val="none"/>
              </w:rPr>
            </w:pPr>
          </w:p>
        </w:tc>
        <w:tc>
          <w:tcPr>
            <w:tcW w:w="1206" w:type="pct"/>
            <w:shd w:val="clear" w:color="000000" w:fill="FFFFFF"/>
            <w:noWrap/>
            <w:vAlign w:val="center"/>
          </w:tcPr>
          <w:p w14:paraId="14D7B37D">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41A94CA7">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6F494D7C">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175</w:t>
            </w:r>
          </w:p>
        </w:tc>
        <w:tc>
          <w:tcPr>
            <w:tcW w:w="453" w:type="pct"/>
            <w:shd w:val="clear" w:color="auto" w:fill="auto"/>
            <w:noWrap/>
            <w:vAlign w:val="bottom"/>
          </w:tcPr>
          <w:p w14:paraId="1CDD7E5B">
            <w:pPr>
              <w:widowControl/>
              <w:jc w:val="left"/>
              <w:rPr>
                <w:rFonts w:hint="eastAsia" w:ascii="宋体" w:hAnsi="宋体" w:cs="宋体"/>
                <w:kern w:val="0"/>
                <w:sz w:val="24"/>
                <w:highlight w:val="none"/>
              </w:rPr>
            </w:pPr>
          </w:p>
        </w:tc>
        <w:tc>
          <w:tcPr>
            <w:tcW w:w="452" w:type="pct"/>
            <w:shd w:val="clear" w:color="auto" w:fill="auto"/>
            <w:noWrap/>
            <w:vAlign w:val="bottom"/>
          </w:tcPr>
          <w:p w14:paraId="183E0BB8">
            <w:pPr>
              <w:widowControl/>
              <w:jc w:val="left"/>
              <w:rPr>
                <w:rFonts w:hint="eastAsia" w:ascii="宋体" w:hAnsi="宋体" w:cs="宋体"/>
                <w:kern w:val="0"/>
                <w:sz w:val="24"/>
                <w:highlight w:val="none"/>
              </w:rPr>
            </w:pPr>
          </w:p>
        </w:tc>
        <w:tc>
          <w:tcPr>
            <w:tcW w:w="422" w:type="pct"/>
            <w:shd w:val="clear" w:color="auto" w:fill="auto"/>
            <w:noWrap/>
            <w:vAlign w:val="bottom"/>
          </w:tcPr>
          <w:p w14:paraId="4741978C">
            <w:pPr>
              <w:widowControl/>
              <w:jc w:val="left"/>
              <w:rPr>
                <w:rFonts w:hint="eastAsia" w:ascii="宋体" w:hAnsi="宋体" w:cs="宋体"/>
                <w:kern w:val="0"/>
                <w:sz w:val="24"/>
                <w:highlight w:val="none"/>
              </w:rPr>
            </w:pPr>
          </w:p>
        </w:tc>
      </w:tr>
      <w:tr w14:paraId="7D791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5A6CA1E3">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31</w:t>
            </w:r>
          </w:p>
        </w:tc>
        <w:tc>
          <w:tcPr>
            <w:tcW w:w="2998" w:type="dxa"/>
            <w:shd w:val="clear" w:color="000000" w:fill="FFFFFF"/>
            <w:vAlign w:val="center"/>
          </w:tcPr>
          <w:p w14:paraId="499045FE">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紫铜管件（含弯头/直接/三通等）2</w:t>
            </w:r>
          </w:p>
        </w:tc>
        <w:tc>
          <w:tcPr>
            <w:tcW w:w="520" w:type="pct"/>
            <w:shd w:val="clear" w:color="000000" w:fill="FFFFFF"/>
          </w:tcPr>
          <w:p w14:paraId="57BB2C02">
            <w:pPr>
              <w:widowControl/>
              <w:jc w:val="center"/>
              <w:rPr>
                <w:rFonts w:ascii="宋体" w:hAnsi="宋体" w:cs="宋体"/>
                <w:b/>
                <w:bCs/>
                <w:kern w:val="0"/>
                <w:sz w:val="24"/>
                <w:highlight w:val="none"/>
              </w:rPr>
            </w:pPr>
          </w:p>
        </w:tc>
        <w:tc>
          <w:tcPr>
            <w:tcW w:w="1206" w:type="pct"/>
            <w:shd w:val="clear" w:color="000000" w:fill="FFFFFF"/>
            <w:noWrap/>
            <w:vAlign w:val="center"/>
          </w:tcPr>
          <w:p w14:paraId="58B2E43F">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46543762">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35D36683">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5</w:t>
            </w:r>
          </w:p>
        </w:tc>
        <w:tc>
          <w:tcPr>
            <w:tcW w:w="453" w:type="pct"/>
            <w:shd w:val="clear" w:color="auto" w:fill="auto"/>
            <w:noWrap/>
            <w:vAlign w:val="bottom"/>
          </w:tcPr>
          <w:p w14:paraId="0FE60DE4">
            <w:pPr>
              <w:widowControl/>
              <w:jc w:val="left"/>
              <w:rPr>
                <w:rFonts w:hint="eastAsia" w:ascii="宋体" w:hAnsi="宋体" w:cs="宋体"/>
                <w:kern w:val="0"/>
                <w:sz w:val="24"/>
                <w:highlight w:val="none"/>
              </w:rPr>
            </w:pPr>
          </w:p>
        </w:tc>
        <w:tc>
          <w:tcPr>
            <w:tcW w:w="452" w:type="pct"/>
            <w:shd w:val="clear" w:color="auto" w:fill="auto"/>
            <w:noWrap/>
            <w:vAlign w:val="bottom"/>
          </w:tcPr>
          <w:p w14:paraId="61FF6EEF">
            <w:pPr>
              <w:widowControl/>
              <w:jc w:val="left"/>
              <w:rPr>
                <w:rFonts w:hint="eastAsia" w:ascii="宋体" w:hAnsi="宋体" w:cs="宋体"/>
                <w:kern w:val="0"/>
                <w:sz w:val="24"/>
                <w:highlight w:val="none"/>
              </w:rPr>
            </w:pPr>
          </w:p>
        </w:tc>
        <w:tc>
          <w:tcPr>
            <w:tcW w:w="422" w:type="pct"/>
            <w:shd w:val="clear" w:color="auto" w:fill="auto"/>
            <w:noWrap/>
            <w:vAlign w:val="bottom"/>
          </w:tcPr>
          <w:p w14:paraId="0F32E31F">
            <w:pPr>
              <w:widowControl/>
              <w:jc w:val="left"/>
              <w:rPr>
                <w:rFonts w:hint="eastAsia" w:ascii="宋体" w:hAnsi="宋体" w:cs="宋体"/>
                <w:kern w:val="0"/>
                <w:sz w:val="24"/>
                <w:highlight w:val="none"/>
              </w:rPr>
            </w:pPr>
          </w:p>
        </w:tc>
      </w:tr>
      <w:tr w14:paraId="45844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6EE7B07F">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32</w:t>
            </w:r>
          </w:p>
        </w:tc>
        <w:tc>
          <w:tcPr>
            <w:tcW w:w="2998" w:type="dxa"/>
            <w:shd w:val="clear" w:color="000000" w:fill="FFFFFF"/>
            <w:vAlign w:val="center"/>
          </w:tcPr>
          <w:p w14:paraId="4C3D9567">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紫铜管件（含弯头/直接/三通等）3</w:t>
            </w:r>
          </w:p>
        </w:tc>
        <w:tc>
          <w:tcPr>
            <w:tcW w:w="520" w:type="pct"/>
            <w:shd w:val="clear" w:color="000000" w:fill="FFFFFF"/>
          </w:tcPr>
          <w:p w14:paraId="5D3A02DB">
            <w:pPr>
              <w:widowControl/>
              <w:jc w:val="center"/>
              <w:rPr>
                <w:rFonts w:ascii="宋体" w:hAnsi="宋体" w:cs="宋体"/>
                <w:b/>
                <w:bCs/>
                <w:kern w:val="0"/>
                <w:sz w:val="24"/>
                <w:highlight w:val="none"/>
              </w:rPr>
            </w:pPr>
          </w:p>
        </w:tc>
        <w:tc>
          <w:tcPr>
            <w:tcW w:w="1206" w:type="pct"/>
            <w:shd w:val="clear" w:color="000000" w:fill="FFFFFF"/>
            <w:noWrap/>
            <w:vAlign w:val="center"/>
          </w:tcPr>
          <w:p w14:paraId="1BA9BB96">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35DC1C1">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4DA5355B">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14</w:t>
            </w:r>
          </w:p>
        </w:tc>
        <w:tc>
          <w:tcPr>
            <w:tcW w:w="453" w:type="pct"/>
            <w:shd w:val="clear" w:color="auto" w:fill="auto"/>
            <w:noWrap/>
            <w:vAlign w:val="bottom"/>
          </w:tcPr>
          <w:p w14:paraId="2D176DF2">
            <w:pPr>
              <w:widowControl/>
              <w:jc w:val="left"/>
              <w:rPr>
                <w:rFonts w:hint="eastAsia" w:ascii="宋体" w:hAnsi="宋体" w:cs="宋体"/>
                <w:kern w:val="0"/>
                <w:sz w:val="24"/>
                <w:highlight w:val="none"/>
              </w:rPr>
            </w:pPr>
          </w:p>
        </w:tc>
        <w:tc>
          <w:tcPr>
            <w:tcW w:w="452" w:type="pct"/>
            <w:shd w:val="clear" w:color="auto" w:fill="auto"/>
            <w:noWrap/>
            <w:vAlign w:val="bottom"/>
          </w:tcPr>
          <w:p w14:paraId="50CD798E">
            <w:pPr>
              <w:widowControl/>
              <w:jc w:val="left"/>
              <w:rPr>
                <w:rFonts w:hint="eastAsia" w:ascii="宋体" w:hAnsi="宋体" w:cs="宋体"/>
                <w:kern w:val="0"/>
                <w:sz w:val="24"/>
                <w:highlight w:val="none"/>
              </w:rPr>
            </w:pPr>
          </w:p>
        </w:tc>
        <w:tc>
          <w:tcPr>
            <w:tcW w:w="422" w:type="pct"/>
            <w:shd w:val="clear" w:color="auto" w:fill="auto"/>
            <w:noWrap/>
            <w:vAlign w:val="bottom"/>
          </w:tcPr>
          <w:p w14:paraId="2605DD66">
            <w:pPr>
              <w:widowControl/>
              <w:jc w:val="left"/>
              <w:rPr>
                <w:rFonts w:hint="eastAsia" w:ascii="宋体" w:hAnsi="宋体" w:cs="宋体"/>
                <w:kern w:val="0"/>
                <w:sz w:val="24"/>
                <w:highlight w:val="none"/>
              </w:rPr>
            </w:pPr>
          </w:p>
        </w:tc>
      </w:tr>
      <w:tr w14:paraId="60C1C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1263746">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33</w:t>
            </w:r>
          </w:p>
        </w:tc>
        <w:tc>
          <w:tcPr>
            <w:tcW w:w="2998" w:type="dxa"/>
            <w:shd w:val="clear" w:color="000000" w:fill="FFFFFF"/>
            <w:vAlign w:val="center"/>
          </w:tcPr>
          <w:p w14:paraId="51D0E707">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紫铜管件（含弯头/直接/三通等）4</w:t>
            </w:r>
          </w:p>
        </w:tc>
        <w:tc>
          <w:tcPr>
            <w:tcW w:w="520" w:type="pct"/>
            <w:shd w:val="clear" w:color="000000" w:fill="FFFFFF"/>
          </w:tcPr>
          <w:p w14:paraId="2C0E0509">
            <w:pPr>
              <w:widowControl/>
              <w:jc w:val="center"/>
              <w:rPr>
                <w:rFonts w:ascii="宋体" w:hAnsi="宋体" w:cs="宋体"/>
                <w:b/>
                <w:bCs/>
                <w:kern w:val="0"/>
                <w:sz w:val="24"/>
                <w:highlight w:val="none"/>
              </w:rPr>
            </w:pPr>
          </w:p>
        </w:tc>
        <w:tc>
          <w:tcPr>
            <w:tcW w:w="1206" w:type="pct"/>
            <w:shd w:val="clear" w:color="000000" w:fill="FFFFFF"/>
            <w:noWrap/>
            <w:vAlign w:val="center"/>
          </w:tcPr>
          <w:p w14:paraId="50DF1C21">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A232812">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4E45DA6B">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11</w:t>
            </w:r>
          </w:p>
        </w:tc>
        <w:tc>
          <w:tcPr>
            <w:tcW w:w="453" w:type="pct"/>
            <w:shd w:val="clear" w:color="auto" w:fill="auto"/>
            <w:noWrap/>
            <w:vAlign w:val="bottom"/>
          </w:tcPr>
          <w:p w14:paraId="2351DFBA">
            <w:pPr>
              <w:widowControl/>
              <w:jc w:val="left"/>
              <w:rPr>
                <w:rFonts w:hint="eastAsia" w:ascii="宋体" w:hAnsi="宋体" w:cs="宋体"/>
                <w:kern w:val="0"/>
                <w:sz w:val="24"/>
                <w:highlight w:val="none"/>
              </w:rPr>
            </w:pPr>
          </w:p>
        </w:tc>
        <w:tc>
          <w:tcPr>
            <w:tcW w:w="452" w:type="pct"/>
            <w:shd w:val="clear" w:color="auto" w:fill="auto"/>
            <w:noWrap/>
            <w:vAlign w:val="bottom"/>
          </w:tcPr>
          <w:p w14:paraId="7261F043">
            <w:pPr>
              <w:widowControl/>
              <w:jc w:val="left"/>
              <w:rPr>
                <w:rFonts w:hint="eastAsia" w:ascii="宋体" w:hAnsi="宋体" w:cs="宋体"/>
                <w:kern w:val="0"/>
                <w:sz w:val="24"/>
                <w:highlight w:val="none"/>
              </w:rPr>
            </w:pPr>
          </w:p>
        </w:tc>
        <w:tc>
          <w:tcPr>
            <w:tcW w:w="422" w:type="pct"/>
            <w:shd w:val="clear" w:color="auto" w:fill="auto"/>
            <w:noWrap/>
            <w:vAlign w:val="bottom"/>
          </w:tcPr>
          <w:p w14:paraId="495DE588">
            <w:pPr>
              <w:widowControl/>
              <w:jc w:val="left"/>
              <w:rPr>
                <w:rFonts w:hint="eastAsia" w:ascii="宋体" w:hAnsi="宋体" w:cs="宋体"/>
                <w:kern w:val="0"/>
                <w:sz w:val="24"/>
                <w:highlight w:val="none"/>
              </w:rPr>
            </w:pPr>
          </w:p>
        </w:tc>
      </w:tr>
      <w:tr w14:paraId="4D265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11D31946">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34</w:t>
            </w:r>
          </w:p>
        </w:tc>
        <w:tc>
          <w:tcPr>
            <w:tcW w:w="2998" w:type="dxa"/>
            <w:shd w:val="clear" w:color="000000" w:fill="FFFFFF"/>
            <w:vAlign w:val="center"/>
          </w:tcPr>
          <w:p w14:paraId="1B2F8293">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紫铜管件（含弯头/直接/三通等）5</w:t>
            </w:r>
          </w:p>
        </w:tc>
        <w:tc>
          <w:tcPr>
            <w:tcW w:w="520" w:type="pct"/>
            <w:shd w:val="clear" w:color="000000" w:fill="FFFFFF"/>
          </w:tcPr>
          <w:p w14:paraId="2B670386">
            <w:pPr>
              <w:widowControl/>
              <w:jc w:val="center"/>
              <w:rPr>
                <w:rFonts w:ascii="宋体" w:hAnsi="宋体" w:cs="宋体"/>
                <w:b/>
                <w:bCs/>
                <w:kern w:val="0"/>
                <w:sz w:val="24"/>
                <w:highlight w:val="none"/>
              </w:rPr>
            </w:pPr>
          </w:p>
        </w:tc>
        <w:tc>
          <w:tcPr>
            <w:tcW w:w="1206" w:type="pct"/>
            <w:shd w:val="clear" w:color="000000" w:fill="FFFFFF"/>
            <w:noWrap/>
            <w:vAlign w:val="center"/>
          </w:tcPr>
          <w:p w14:paraId="2707D3BB">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6B23269D">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44F64680">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157</w:t>
            </w:r>
          </w:p>
        </w:tc>
        <w:tc>
          <w:tcPr>
            <w:tcW w:w="453" w:type="pct"/>
            <w:shd w:val="clear" w:color="auto" w:fill="auto"/>
            <w:noWrap/>
            <w:vAlign w:val="bottom"/>
          </w:tcPr>
          <w:p w14:paraId="2CFB8405">
            <w:pPr>
              <w:widowControl/>
              <w:jc w:val="left"/>
              <w:rPr>
                <w:rFonts w:hint="eastAsia" w:ascii="宋体" w:hAnsi="宋体" w:cs="宋体"/>
                <w:kern w:val="0"/>
                <w:sz w:val="24"/>
                <w:highlight w:val="none"/>
              </w:rPr>
            </w:pPr>
          </w:p>
        </w:tc>
        <w:tc>
          <w:tcPr>
            <w:tcW w:w="452" w:type="pct"/>
            <w:shd w:val="clear" w:color="auto" w:fill="auto"/>
            <w:noWrap/>
            <w:vAlign w:val="bottom"/>
          </w:tcPr>
          <w:p w14:paraId="50DFEAFB">
            <w:pPr>
              <w:widowControl/>
              <w:jc w:val="left"/>
              <w:rPr>
                <w:rFonts w:hint="eastAsia" w:ascii="宋体" w:hAnsi="宋体" w:cs="宋体"/>
                <w:kern w:val="0"/>
                <w:sz w:val="24"/>
                <w:highlight w:val="none"/>
              </w:rPr>
            </w:pPr>
          </w:p>
        </w:tc>
        <w:tc>
          <w:tcPr>
            <w:tcW w:w="422" w:type="pct"/>
            <w:shd w:val="clear" w:color="auto" w:fill="auto"/>
            <w:noWrap/>
            <w:vAlign w:val="bottom"/>
          </w:tcPr>
          <w:p w14:paraId="6A4BDB84">
            <w:pPr>
              <w:widowControl/>
              <w:jc w:val="left"/>
              <w:rPr>
                <w:rFonts w:hint="eastAsia" w:ascii="宋体" w:hAnsi="宋体" w:cs="宋体"/>
                <w:kern w:val="0"/>
                <w:sz w:val="24"/>
                <w:highlight w:val="none"/>
              </w:rPr>
            </w:pPr>
          </w:p>
        </w:tc>
      </w:tr>
      <w:tr w14:paraId="51681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FEE727B">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35</w:t>
            </w:r>
          </w:p>
        </w:tc>
        <w:tc>
          <w:tcPr>
            <w:tcW w:w="2998" w:type="dxa"/>
            <w:shd w:val="clear" w:color="000000" w:fill="FFFFFF"/>
            <w:vAlign w:val="center"/>
          </w:tcPr>
          <w:p w14:paraId="41E36148">
            <w:pPr>
              <w:keepNext w:val="0"/>
              <w:keepLines w:val="0"/>
              <w:widowControl/>
              <w:suppressLineNumbers w:val="0"/>
              <w:jc w:val="left"/>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紫铜管件（含弯头/直接/三通等）6</w:t>
            </w:r>
          </w:p>
        </w:tc>
        <w:tc>
          <w:tcPr>
            <w:tcW w:w="520" w:type="pct"/>
            <w:shd w:val="clear" w:color="000000" w:fill="FFFFFF"/>
          </w:tcPr>
          <w:p w14:paraId="628473EE">
            <w:pPr>
              <w:widowControl/>
              <w:jc w:val="center"/>
              <w:rPr>
                <w:rFonts w:ascii="宋体" w:hAnsi="宋体" w:cs="宋体"/>
                <w:b/>
                <w:bCs/>
                <w:kern w:val="0"/>
                <w:sz w:val="24"/>
                <w:highlight w:val="none"/>
              </w:rPr>
            </w:pPr>
          </w:p>
        </w:tc>
        <w:tc>
          <w:tcPr>
            <w:tcW w:w="1206" w:type="pct"/>
            <w:shd w:val="clear" w:color="000000" w:fill="FFFFFF"/>
            <w:noWrap/>
            <w:vAlign w:val="center"/>
          </w:tcPr>
          <w:p w14:paraId="587D44D9">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0269059D">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55B43DF6">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15</w:t>
            </w:r>
          </w:p>
        </w:tc>
        <w:tc>
          <w:tcPr>
            <w:tcW w:w="453" w:type="pct"/>
            <w:shd w:val="clear" w:color="auto" w:fill="auto"/>
            <w:noWrap/>
            <w:vAlign w:val="bottom"/>
          </w:tcPr>
          <w:p w14:paraId="0C96C7B0">
            <w:pPr>
              <w:widowControl/>
              <w:jc w:val="left"/>
              <w:rPr>
                <w:rFonts w:hint="eastAsia" w:ascii="宋体" w:hAnsi="宋体" w:cs="宋体"/>
                <w:kern w:val="0"/>
                <w:sz w:val="24"/>
                <w:highlight w:val="none"/>
              </w:rPr>
            </w:pPr>
          </w:p>
        </w:tc>
        <w:tc>
          <w:tcPr>
            <w:tcW w:w="452" w:type="pct"/>
            <w:shd w:val="clear" w:color="auto" w:fill="auto"/>
            <w:noWrap/>
            <w:vAlign w:val="bottom"/>
          </w:tcPr>
          <w:p w14:paraId="352AF115">
            <w:pPr>
              <w:widowControl/>
              <w:jc w:val="left"/>
              <w:rPr>
                <w:rFonts w:hint="eastAsia" w:ascii="宋体" w:hAnsi="宋体" w:cs="宋体"/>
                <w:kern w:val="0"/>
                <w:sz w:val="24"/>
                <w:highlight w:val="none"/>
              </w:rPr>
            </w:pPr>
          </w:p>
        </w:tc>
        <w:tc>
          <w:tcPr>
            <w:tcW w:w="422" w:type="pct"/>
            <w:shd w:val="clear" w:color="auto" w:fill="auto"/>
            <w:noWrap/>
            <w:vAlign w:val="bottom"/>
          </w:tcPr>
          <w:p w14:paraId="6803FED0">
            <w:pPr>
              <w:widowControl/>
              <w:jc w:val="left"/>
              <w:rPr>
                <w:rFonts w:hint="eastAsia" w:ascii="宋体" w:hAnsi="宋体" w:cs="宋体"/>
                <w:kern w:val="0"/>
                <w:sz w:val="24"/>
                <w:highlight w:val="none"/>
              </w:rPr>
            </w:pPr>
          </w:p>
        </w:tc>
      </w:tr>
      <w:tr w14:paraId="28D8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5000" w:type="pct"/>
            <w:gridSpan w:val="9"/>
            <w:shd w:val="clear" w:color="000000" w:fill="FFFFFF"/>
            <w:noWrap/>
            <w:vAlign w:val="center"/>
          </w:tcPr>
          <w:p w14:paraId="2068AC24">
            <w:pPr>
              <w:widowControl/>
              <w:jc w:val="left"/>
              <w:rPr>
                <w:rFonts w:hint="eastAsia" w:ascii="宋体" w:hAnsi="宋体" w:cs="宋体"/>
                <w:kern w:val="0"/>
                <w:sz w:val="24"/>
                <w:szCs w:val="24"/>
                <w:highlight w:val="none"/>
              </w:rPr>
            </w:pPr>
            <w:r>
              <w:rPr>
                <w:rFonts w:hint="eastAsia" w:ascii="宋体" w:hAnsi="宋体" w:cs="宋体"/>
                <w:kern w:val="0"/>
                <w:sz w:val="24"/>
                <w:szCs w:val="24"/>
                <w:highlight w:val="none"/>
              </w:rPr>
              <w:t>压缩空气系统</w:t>
            </w:r>
          </w:p>
        </w:tc>
      </w:tr>
      <w:tr w14:paraId="134C0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5F215B9">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w:t>
            </w:r>
          </w:p>
        </w:tc>
        <w:tc>
          <w:tcPr>
            <w:tcW w:w="2998" w:type="dxa"/>
            <w:shd w:val="clear" w:color="000000" w:fill="FFFFFF"/>
            <w:vAlign w:val="center"/>
          </w:tcPr>
          <w:p w14:paraId="63586B56">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真空分气缸2</w:t>
            </w:r>
          </w:p>
        </w:tc>
        <w:tc>
          <w:tcPr>
            <w:tcW w:w="520" w:type="pct"/>
            <w:shd w:val="clear" w:color="000000" w:fill="FFFFFF"/>
          </w:tcPr>
          <w:p w14:paraId="561AEE9D">
            <w:pPr>
              <w:widowControl/>
              <w:jc w:val="center"/>
              <w:rPr>
                <w:rFonts w:ascii="宋体" w:hAnsi="宋体" w:cs="宋体"/>
                <w:b/>
                <w:bCs/>
                <w:kern w:val="0"/>
                <w:sz w:val="24"/>
                <w:highlight w:val="none"/>
              </w:rPr>
            </w:pPr>
          </w:p>
        </w:tc>
        <w:tc>
          <w:tcPr>
            <w:tcW w:w="1206" w:type="pct"/>
            <w:shd w:val="clear" w:color="000000" w:fill="FFFFFF"/>
            <w:noWrap/>
            <w:vAlign w:val="center"/>
          </w:tcPr>
          <w:p w14:paraId="6FDB6F7E">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0B781A9">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66CC73ED">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10EA2115">
            <w:pPr>
              <w:widowControl/>
              <w:jc w:val="left"/>
              <w:rPr>
                <w:rFonts w:hint="eastAsia" w:ascii="宋体" w:hAnsi="宋体" w:cs="宋体"/>
                <w:kern w:val="0"/>
                <w:sz w:val="24"/>
                <w:highlight w:val="none"/>
              </w:rPr>
            </w:pPr>
          </w:p>
        </w:tc>
        <w:tc>
          <w:tcPr>
            <w:tcW w:w="452" w:type="pct"/>
            <w:shd w:val="clear" w:color="auto" w:fill="auto"/>
            <w:noWrap/>
            <w:vAlign w:val="bottom"/>
          </w:tcPr>
          <w:p w14:paraId="5BBBBD28">
            <w:pPr>
              <w:widowControl/>
              <w:jc w:val="left"/>
              <w:rPr>
                <w:rFonts w:hint="eastAsia" w:ascii="宋体" w:hAnsi="宋体" w:cs="宋体"/>
                <w:kern w:val="0"/>
                <w:sz w:val="24"/>
                <w:highlight w:val="none"/>
              </w:rPr>
            </w:pPr>
          </w:p>
        </w:tc>
        <w:tc>
          <w:tcPr>
            <w:tcW w:w="422" w:type="pct"/>
            <w:shd w:val="clear" w:color="auto" w:fill="auto"/>
            <w:noWrap/>
            <w:vAlign w:val="bottom"/>
          </w:tcPr>
          <w:p w14:paraId="429C0E3E">
            <w:pPr>
              <w:widowControl/>
              <w:jc w:val="left"/>
              <w:rPr>
                <w:rFonts w:hint="eastAsia" w:ascii="宋体" w:hAnsi="宋体" w:cs="宋体"/>
                <w:kern w:val="0"/>
                <w:sz w:val="24"/>
                <w:highlight w:val="none"/>
              </w:rPr>
            </w:pPr>
          </w:p>
        </w:tc>
      </w:tr>
      <w:tr w14:paraId="7E02A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0CC2561">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w:t>
            </w:r>
          </w:p>
        </w:tc>
        <w:tc>
          <w:tcPr>
            <w:tcW w:w="2998" w:type="dxa"/>
            <w:shd w:val="clear" w:color="000000" w:fill="FFFFFF"/>
            <w:vAlign w:val="center"/>
          </w:tcPr>
          <w:p w14:paraId="77D2DB9E">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高效过滤器</w:t>
            </w:r>
          </w:p>
        </w:tc>
        <w:tc>
          <w:tcPr>
            <w:tcW w:w="520" w:type="pct"/>
            <w:shd w:val="clear" w:color="000000" w:fill="FFFFFF"/>
          </w:tcPr>
          <w:p w14:paraId="4303C344">
            <w:pPr>
              <w:widowControl/>
              <w:jc w:val="center"/>
              <w:rPr>
                <w:rFonts w:ascii="宋体" w:hAnsi="宋体" w:cs="宋体"/>
                <w:b/>
                <w:bCs/>
                <w:kern w:val="0"/>
                <w:sz w:val="24"/>
                <w:highlight w:val="none"/>
              </w:rPr>
            </w:pPr>
          </w:p>
        </w:tc>
        <w:tc>
          <w:tcPr>
            <w:tcW w:w="1206" w:type="pct"/>
            <w:shd w:val="clear" w:color="000000" w:fill="FFFFFF"/>
            <w:noWrap/>
            <w:vAlign w:val="center"/>
          </w:tcPr>
          <w:p w14:paraId="17B64380">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6CEC657E">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083D5366">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6F584E9D">
            <w:pPr>
              <w:widowControl/>
              <w:jc w:val="left"/>
              <w:rPr>
                <w:rFonts w:hint="eastAsia" w:ascii="宋体" w:hAnsi="宋体" w:cs="宋体"/>
                <w:kern w:val="0"/>
                <w:sz w:val="24"/>
                <w:highlight w:val="none"/>
              </w:rPr>
            </w:pPr>
          </w:p>
        </w:tc>
        <w:tc>
          <w:tcPr>
            <w:tcW w:w="452" w:type="pct"/>
            <w:shd w:val="clear" w:color="auto" w:fill="auto"/>
            <w:noWrap/>
            <w:vAlign w:val="bottom"/>
          </w:tcPr>
          <w:p w14:paraId="1ADD35A0">
            <w:pPr>
              <w:widowControl/>
              <w:jc w:val="left"/>
              <w:rPr>
                <w:rFonts w:hint="eastAsia" w:ascii="宋体" w:hAnsi="宋体" w:cs="宋体"/>
                <w:kern w:val="0"/>
                <w:sz w:val="24"/>
                <w:highlight w:val="none"/>
              </w:rPr>
            </w:pPr>
          </w:p>
        </w:tc>
        <w:tc>
          <w:tcPr>
            <w:tcW w:w="422" w:type="pct"/>
            <w:shd w:val="clear" w:color="auto" w:fill="auto"/>
            <w:noWrap/>
            <w:vAlign w:val="bottom"/>
          </w:tcPr>
          <w:p w14:paraId="48535129">
            <w:pPr>
              <w:widowControl/>
              <w:jc w:val="left"/>
              <w:rPr>
                <w:rFonts w:hint="eastAsia" w:ascii="宋体" w:hAnsi="宋体" w:cs="宋体"/>
                <w:kern w:val="0"/>
                <w:sz w:val="24"/>
                <w:highlight w:val="none"/>
              </w:rPr>
            </w:pPr>
          </w:p>
        </w:tc>
      </w:tr>
      <w:tr w14:paraId="69F85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6998E3CA">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w:t>
            </w:r>
          </w:p>
        </w:tc>
        <w:tc>
          <w:tcPr>
            <w:tcW w:w="2998" w:type="dxa"/>
            <w:shd w:val="clear" w:color="000000" w:fill="FFFFFF"/>
            <w:vAlign w:val="center"/>
          </w:tcPr>
          <w:p w14:paraId="2E403EA1">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活性碳过滤器</w:t>
            </w:r>
          </w:p>
        </w:tc>
        <w:tc>
          <w:tcPr>
            <w:tcW w:w="520" w:type="pct"/>
            <w:shd w:val="clear" w:color="000000" w:fill="FFFFFF"/>
          </w:tcPr>
          <w:p w14:paraId="3F8FC87C">
            <w:pPr>
              <w:widowControl/>
              <w:jc w:val="center"/>
              <w:rPr>
                <w:rFonts w:ascii="宋体" w:hAnsi="宋体" w:cs="宋体"/>
                <w:b/>
                <w:bCs/>
                <w:kern w:val="0"/>
                <w:sz w:val="24"/>
                <w:highlight w:val="none"/>
              </w:rPr>
            </w:pPr>
          </w:p>
        </w:tc>
        <w:tc>
          <w:tcPr>
            <w:tcW w:w="1206" w:type="pct"/>
            <w:shd w:val="clear" w:color="000000" w:fill="FFFFFF"/>
            <w:noWrap/>
            <w:vAlign w:val="center"/>
          </w:tcPr>
          <w:p w14:paraId="47D03B84">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9ED611C">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15596DD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30DF9466">
            <w:pPr>
              <w:widowControl/>
              <w:jc w:val="left"/>
              <w:rPr>
                <w:rFonts w:hint="eastAsia" w:ascii="宋体" w:hAnsi="宋体" w:cs="宋体"/>
                <w:kern w:val="0"/>
                <w:sz w:val="24"/>
                <w:highlight w:val="none"/>
              </w:rPr>
            </w:pPr>
          </w:p>
        </w:tc>
        <w:tc>
          <w:tcPr>
            <w:tcW w:w="452" w:type="pct"/>
            <w:shd w:val="clear" w:color="auto" w:fill="auto"/>
            <w:noWrap/>
            <w:vAlign w:val="bottom"/>
          </w:tcPr>
          <w:p w14:paraId="4EE432BB">
            <w:pPr>
              <w:widowControl/>
              <w:jc w:val="left"/>
              <w:rPr>
                <w:rFonts w:hint="eastAsia" w:ascii="宋体" w:hAnsi="宋体" w:cs="宋体"/>
                <w:kern w:val="0"/>
                <w:sz w:val="24"/>
                <w:highlight w:val="none"/>
              </w:rPr>
            </w:pPr>
          </w:p>
        </w:tc>
        <w:tc>
          <w:tcPr>
            <w:tcW w:w="422" w:type="pct"/>
            <w:shd w:val="clear" w:color="auto" w:fill="auto"/>
            <w:noWrap/>
            <w:vAlign w:val="bottom"/>
          </w:tcPr>
          <w:p w14:paraId="2420F006">
            <w:pPr>
              <w:widowControl/>
              <w:jc w:val="left"/>
              <w:rPr>
                <w:rFonts w:hint="eastAsia" w:ascii="宋体" w:hAnsi="宋体" w:cs="宋体"/>
                <w:kern w:val="0"/>
                <w:sz w:val="24"/>
                <w:highlight w:val="none"/>
              </w:rPr>
            </w:pPr>
          </w:p>
        </w:tc>
      </w:tr>
      <w:tr w14:paraId="04F3A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058F61A">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4</w:t>
            </w:r>
          </w:p>
        </w:tc>
        <w:tc>
          <w:tcPr>
            <w:tcW w:w="2998" w:type="dxa"/>
            <w:shd w:val="clear" w:color="000000" w:fill="FFFFFF"/>
            <w:vAlign w:val="center"/>
          </w:tcPr>
          <w:p w14:paraId="727D5C1A">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初效过滤器</w:t>
            </w:r>
          </w:p>
        </w:tc>
        <w:tc>
          <w:tcPr>
            <w:tcW w:w="520" w:type="pct"/>
            <w:shd w:val="clear" w:color="000000" w:fill="FFFFFF"/>
          </w:tcPr>
          <w:p w14:paraId="159E9836">
            <w:pPr>
              <w:widowControl/>
              <w:jc w:val="center"/>
              <w:rPr>
                <w:rFonts w:ascii="宋体" w:hAnsi="宋体" w:cs="宋体"/>
                <w:b/>
                <w:bCs/>
                <w:kern w:val="0"/>
                <w:sz w:val="24"/>
                <w:highlight w:val="none"/>
              </w:rPr>
            </w:pPr>
          </w:p>
        </w:tc>
        <w:tc>
          <w:tcPr>
            <w:tcW w:w="1206" w:type="pct"/>
            <w:shd w:val="clear" w:color="000000" w:fill="FFFFFF"/>
            <w:noWrap/>
            <w:vAlign w:val="center"/>
          </w:tcPr>
          <w:p w14:paraId="7116DFF1">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7258D977">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70AD7E86">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24E218CC">
            <w:pPr>
              <w:widowControl/>
              <w:jc w:val="left"/>
              <w:rPr>
                <w:rFonts w:hint="eastAsia" w:ascii="宋体" w:hAnsi="宋体" w:cs="宋体"/>
                <w:kern w:val="0"/>
                <w:sz w:val="24"/>
                <w:highlight w:val="none"/>
              </w:rPr>
            </w:pPr>
          </w:p>
        </w:tc>
        <w:tc>
          <w:tcPr>
            <w:tcW w:w="452" w:type="pct"/>
            <w:shd w:val="clear" w:color="auto" w:fill="auto"/>
            <w:noWrap/>
            <w:vAlign w:val="bottom"/>
          </w:tcPr>
          <w:p w14:paraId="7A5FC2AC">
            <w:pPr>
              <w:widowControl/>
              <w:jc w:val="left"/>
              <w:rPr>
                <w:rFonts w:hint="eastAsia" w:ascii="宋体" w:hAnsi="宋体" w:cs="宋体"/>
                <w:kern w:val="0"/>
                <w:sz w:val="24"/>
                <w:highlight w:val="none"/>
              </w:rPr>
            </w:pPr>
          </w:p>
        </w:tc>
        <w:tc>
          <w:tcPr>
            <w:tcW w:w="422" w:type="pct"/>
            <w:shd w:val="clear" w:color="auto" w:fill="auto"/>
            <w:noWrap/>
            <w:vAlign w:val="bottom"/>
          </w:tcPr>
          <w:p w14:paraId="1B28872A">
            <w:pPr>
              <w:widowControl/>
              <w:jc w:val="left"/>
              <w:rPr>
                <w:rFonts w:hint="eastAsia" w:ascii="宋体" w:hAnsi="宋体" w:cs="宋体"/>
                <w:kern w:val="0"/>
                <w:sz w:val="24"/>
                <w:highlight w:val="none"/>
              </w:rPr>
            </w:pPr>
          </w:p>
        </w:tc>
      </w:tr>
      <w:tr w14:paraId="0387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00BCE1CA">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5</w:t>
            </w:r>
          </w:p>
        </w:tc>
        <w:tc>
          <w:tcPr>
            <w:tcW w:w="2998" w:type="dxa"/>
            <w:shd w:val="clear" w:color="000000" w:fill="FFFFFF"/>
            <w:vAlign w:val="center"/>
          </w:tcPr>
          <w:p w14:paraId="04FCB216">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不锈钢空气贮罐1</w:t>
            </w:r>
          </w:p>
        </w:tc>
        <w:tc>
          <w:tcPr>
            <w:tcW w:w="520" w:type="pct"/>
            <w:shd w:val="clear" w:color="000000" w:fill="FFFFFF"/>
          </w:tcPr>
          <w:p w14:paraId="25DB1C18">
            <w:pPr>
              <w:widowControl/>
              <w:jc w:val="center"/>
              <w:rPr>
                <w:rFonts w:ascii="宋体" w:hAnsi="宋体" w:cs="宋体"/>
                <w:b/>
                <w:bCs/>
                <w:kern w:val="0"/>
                <w:sz w:val="24"/>
                <w:highlight w:val="none"/>
              </w:rPr>
            </w:pPr>
          </w:p>
        </w:tc>
        <w:tc>
          <w:tcPr>
            <w:tcW w:w="1206" w:type="pct"/>
            <w:shd w:val="clear" w:color="000000" w:fill="FFFFFF"/>
            <w:noWrap/>
            <w:vAlign w:val="center"/>
          </w:tcPr>
          <w:p w14:paraId="1780AC5B">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7280B221">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123A7898">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4765935D">
            <w:pPr>
              <w:widowControl/>
              <w:jc w:val="left"/>
              <w:rPr>
                <w:rFonts w:hint="eastAsia" w:ascii="宋体" w:hAnsi="宋体" w:cs="宋体"/>
                <w:kern w:val="0"/>
                <w:sz w:val="24"/>
                <w:highlight w:val="none"/>
              </w:rPr>
            </w:pPr>
          </w:p>
        </w:tc>
        <w:tc>
          <w:tcPr>
            <w:tcW w:w="452" w:type="pct"/>
            <w:shd w:val="clear" w:color="auto" w:fill="auto"/>
            <w:noWrap/>
            <w:vAlign w:val="bottom"/>
          </w:tcPr>
          <w:p w14:paraId="5C71B6C3">
            <w:pPr>
              <w:widowControl/>
              <w:jc w:val="left"/>
              <w:rPr>
                <w:rFonts w:hint="eastAsia" w:ascii="宋体" w:hAnsi="宋体" w:cs="宋体"/>
                <w:kern w:val="0"/>
                <w:sz w:val="24"/>
                <w:highlight w:val="none"/>
              </w:rPr>
            </w:pPr>
          </w:p>
        </w:tc>
        <w:tc>
          <w:tcPr>
            <w:tcW w:w="422" w:type="pct"/>
            <w:shd w:val="clear" w:color="auto" w:fill="auto"/>
            <w:noWrap/>
            <w:vAlign w:val="bottom"/>
          </w:tcPr>
          <w:p w14:paraId="33F61408">
            <w:pPr>
              <w:widowControl/>
              <w:jc w:val="left"/>
              <w:rPr>
                <w:rFonts w:hint="eastAsia" w:ascii="宋体" w:hAnsi="宋体" w:cs="宋体"/>
                <w:kern w:val="0"/>
                <w:sz w:val="24"/>
                <w:highlight w:val="none"/>
              </w:rPr>
            </w:pPr>
          </w:p>
        </w:tc>
      </w:tr>
      <w:tr w14:paraId="7115B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2971B4E2">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6</w:t>
            </w:r>
          </w:p>
        </w:tc>
        <w:tc>
          <w:tcPr>
            <w:tcW w:w="2998" w:type="dxa"/>
            <w:shd w:val="clear" w:color="000000" w:fill="FFFFFF"/>
            <w:vAlign w:val="center"/>
          </w:tcPr>
          <w:p w14:paraId="770250FC">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不锈钢空气贮罐2</w:t>
            </w:r>
          </w:p>
        </w:tc>
        <w:tc>
          <w:tcPr>
            <w:tcW w:w="520" w:type="pct"/>
            <w:shd w:val="clear" w:color="000000" w:fill="FFFFFF"/>
          </w:tcPr>
          <w:p w14:paraId="3BA7F9A9">
            <w:pPr>
              <w:widowControl/>
              <w:jc w:val="center"/>
              <w:rPr>
                <w:rFonts w:ascii="宋体" w:hAnsi="宋体" w:cs="宋体"/>
                <w:b/>
                <w:bCs/>
                <w:kern w:val="0"/>
                <w:sz w:val="24"/>
                <w:highlight w:val="none"/>
              </w:rPr>
            </w:pPr>
          </w:p>
        </w:tc>
        <w:tc>
          <w:tcPr>
            <w:tcW w:w="1206" w:type="pct"/>
            <w:shd w:val="clear" w:color="000000" w:fill="FFFFFF"/>
            <w:noWrap/>
            <w:vAlign w:val="center"/>
          </w:tcPr>
          <w:p w14:paraId="63E9588D">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0A4C895E">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4F54C917">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4F099B65">
            <w:pPr>
              <w:widowControl/>
              <w:jc w:val="left"/>
              <w:rPr>
                <w:rFonts w:hint="eastAsia" w:ascii="宋体" w:hAnsi="宋体" w:cs="宋体"/>
                <w:kern w:val="0"/>
                <w:sz w:val="24"/>
                <w:highlight w:val="none"/>
              </w:rPr>
            </w:pPr>
          </w:p>
        </w:tc>
        <w:tc>
          <w:tcPr>
            <w:tcW w:w="452" w:type="pct"/>
            <w:shd w:val="clear" w:color="auto" w:fill="auto"/>
            <w:noWrap/>
            <w:vAlign w:val="bottom"/>
          </w:tcPr>
          <w:p w14:paraId="23C091F8">
            <w:pPr>
              <w:widowControl/>
              <w:jc w:val="left"/>
              <w:rPr>
                <w:rFonts w:hint="eastAsia" w:ascii="宋体" w:hAnsi="宋体" w:cs="宋体"/>
                <w:kern w:val="0"/>
                <w:sz w:val="24"/>
                <w:highlight w:val="none"/>
              </w:rPr>
            </w:pPr>
          </w:p>
        </w:tc>
        <w:tc>
          <w:tcPr>
            <w:tcW w:w="422" w:type="pct"/>
            <w:shd w:val="clear" w:color="auto" w:fill="auto"/>
            <w:noWrap/>
            <w:vAlign w:val="bottom"/>
          </w:tcPr>
          <w:p w14:paraId="32174700">
            <w:pPr>
              <w:widowControl/>
              <w:jc w:val="left"/>
              <w:rPr>
                <w:rFonts w:hint="eastAsia" w:ascii="宋体" w:hAnsi="宋体" w:cs="宋体"/>
                <w:kern w:val="0"/>
                <w:sz w:val="24"/>
                <w:highlight w:val="none"/>
              </w:rPr>
            </w:pPr>
          </w:p>
        </w:tc>
      </w:tr>
      <w:tr w14:paraId="75D1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6797749E">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7</w:t>
            </w:r>
          </w:p>
        </w:tc>
        <w:tc>
          <w:tcPr>
            <w:tcW w:w="2998" w:type="dxa"/>
            <w:shd w:val="clear" w:color="000000" w:fill="FFFFFF"/>
            <w:vAlign w:val="center"/>
          </w:tcPr>
          <w:p w14:paraId="180600BF">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微热吸附式干燥机</w:t>
            </w:r>
          </w:p>
        </w:tc>
        <w:tc>
          <w:tcPr>
            <w:tcW w:w="520" w:type="pct"/>
            <w:shd w:val="clear" w:color="000000" w:fill="FFFFFF"/>
          </w:tcPr>
          <w:p w14:paraId="0628131B">
            <w:pPr>
              <w:widowControl/>
              <w:jc w:val="center"/>
              <w:rPr>
                <w:rFonts w:ascii="宋体" w:hAnsi="宋体" w:cs="宋体"/>
                <w:b/>
                <w:bCs/>
                <w:kern w:val="0"/>
                <w:sz w:val="24"/>
                <w:highlight w:val="none"/>
              </w:rPr>
            </w:pPr>
          </w:p>
        </w:tc>
        <w:tc>
          <w:tcPr>
            <w:tcW w:w="1206" w:type="pct"/>
            <w:shd w:val="clear" w:color="000000" w:fill="FFFFFF"/>
            <w:noWrap/>
            <w:vAlign w:val="center"/>
          </w:tcPr>
          <w:p w14:paraId="5E7A1E24">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037D770">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480C3123">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18ECA389">
            <w:pPr>
              <w:widowControl/>
              <w:jc w:val="left"/>
              <w:rPr>
                <w:rFonts w:hint="eastAsia" w:ascii="宋体" w:hAnsi="宋体" w:cs="宋体"/>
                <w:kern w:val="0"/>
                <w:sz w:val="24"/>
                <w:highlight w:val="none"/>
              </w:rPr>
            </w:pPr>
          </w:p>
        </w:tc>
        <w:tc>
          <w:tcPr>
            <w:tcW w:w="452" w:type="pct"/>
            <w:shd w:val="clear" w:color="auto" w:fill="auto"/>
            <w:noWrap/>
            <w:vAlign w:val="bottom"/>
          </w:tcPr>
          <w:p w14:paraId="1CAA25C5">
            <w:pPr>
              <w:widowControl/>
              <w:jc w:val="left"/>
              <w:rPr>
                <w:rFonts w:hint="eastAsia" w:ascii="宋体" w:hAnsi="宋体" w:cs="宋体"/>
                <w:kern w:val="0"/>
                <w:sz w:val="24"/>
                <w:highlight w:val="none"/>
              </w:rPr>
            </w:pPr>
          </w:p>
        </w:tc>
        <w:tc>
          <w:tcPr>
            <w:tcW w:w="422" w:type="pct"/>
            <w:shd w:val="clear" w:color="auto" w:fill="auto"/>
            <w:noWrap/>
            <w:vAlign w:val="bottom"/>
          </w:tcPr>
          <w:p w14:paraId="5087E683">
            <w:pPr>
              <w:widowControl/>
              <w:jc w:val="left"/>
              <w:rPr>
                <w:rFonts w:hint="eastAsia" w:ascii="宋体" w:hAnsi="宋体" w:cs="宋体"/>
                <w:kern w:val="0"/>
                <w:sz w:val="24"/>
                <w:highlight w:val="none"/>
              </w:rPr>
            </w:pPr>
          </w:p>
        </w:tc>
      </w:tr>
      <w:tr w14:paraId="27FD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0F6DD2A2">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8</w:t>
            </w:r>
          </w:p>
        </w:tc>
        <w:tc>
          <w:tcPr>
            <w:tcW w:w="2998" w:type="dxa"/>
            <w:shd w:val="clear" w:color="000000" w:fill="FFFFFF"/>
            <w:vAlign w:val="center"/>
          </w:tcPr>
          <w:p w14:paraId="7869537E">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无油涡旋空压机</w:t>
            </w:r>
          </w:p>
        </w:tc>
        <w:tc>
          <w:tcPr>
            <w:tcW w:w="520" w:type="pct"/>
            <w:shd w:val="clear" w:color="000000" w:fill="FFFFFF"/>
          </w:tcPr>
          <w:p w14:paraId="5CE4AF22">
            <w:pPr>
              <w:widowControl/>
              <w:jc w:val="center"/>
              <w:rPr>
                <w:rFonts w:ascii="宋体" w:hAnsi="宋体" w:cs="宋体"/>
                <w:b/>
                <w:bCs/>
                <w:kern w:val="0"/>
                <w:sz w:val="24"/>
                <w:highlight w:val="none"/>
              </w:rPr>
            </w:pPr>
          </w:p>
        </w:tc>
        <w:tc>
          <w:tcPr>
            <w:tcW w:w="1206" w:type="pct"/>
            <w:shd w:val="clear" w:color="000000" w:fill="FFFFFF"/>
            <w:noWrap/>
            <w:vAlign w:val="center"/>
          </w:tcPr>
          <w:p w14:paraId="20FDC76D">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0AEDE5CC">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1E24314B">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3</w:t>
            </w:r>
          </w:p>
        </w:tc>
        <w:tc>
          <w:tcPr>
            <w:tcW w:w="453" w:type="pct"/>
            <w:shd w:val="clear" w:color="auto" w:fill="auto"/>
            <w:noWrap/>
            <w:vAlign w:val="bottom"/>
          </w:tcPr>
          <w:p w14:paraId="32310566">
            <w:pPr>
              <w:widowControl/>
              <w:jc w:val="left"/>
              <w:rPr>
                <w:rFonts w:hint="eastAsia" w:ascii="宋体" w:hAnsi="宋体" w:cs="宋体"/>
                <w:kern w:val="0"/>
                <w:sz w:val="24"/>
                <w:highlight w:val="none"/>
              </w:rPr>
            </w:pPr>
          </w:p>
        </w:tc>
        <w:tc>
          <w:tcPr>
            <w:tcW w:w="452" w:type="pct"/>
            <w:shd w:val="clear" w:color="auto" w:fill="auto"/>
            <w:noWrap/>
            <w:vAlign w:val="bottom"/>
          </w:tcPr>
          <w:p w14:paraId="7C6D037B">
            <w:pPr>
              <w:widowControl/>
              <w:jc w:val="left"/>
              <w:rPr>
                <w:rFonts w:hint="eastAsia" w:ascii="宋体" w:hAnsi="宋体" w:cs="宋体"/>
                <w:kern w:val="0"/>
                <w:sz w:val="24"/>
                <w:highlight w:val="none"/>
              </w:rPr>
            </w:pPr>
          </w:p>
        </w:tc>
        <w:tc>
          <w:tcPr>
            <w:tcW w:w="422" w:type="pct"/>
            <w:shd w:val="clear" w:color="auto" w:fill="auto"/>
            <w:noWrap/>
            <w:vAlign w:val="bottom"/>
          </w:tcPr>
          <w:p w14:paraId="451C0F80">
            <w:pPr>
              <w:widowControl/>
              <w:jc w:val="left"/>
              <w:rPr>
                <w:rFonts w:hint="eastAsia" w:ascii="宋体" w:hAnsi="宋体" w:cs="宋体"/>
                <w:kern w:val="0"/>
                <w:sz w:val="24"/>
                <w:highlight w:val="none"/>
              </w:rPr>
            </w:pPr>
          </w:p>
        </w:tc>
      </w:tr>
      <w:tr w14:paraId="3D32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2ED201FC">
            <w:pPr>
              <w:keepNext w:val="0"/>
              <w:keepLines w:val="0"/>
              <w:widowControl/>
              <w:suppressLineNumbers w:val="0"/>
              <w:jc w:val="center"/>
              <w:textAlignment w:val="center"/>
              <w:rPr>
                <w:rFonts w:hint="eastAsia"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9</w:t>
            </w:r>
          </w:p>
        </w:tc>
        <w:tc>
          <w:tcPr>
            <w:tcW w:w="2998" w:type="dxa"/>
            <w:shd w:val="clear" w:color="000000" w:fill="FFFFFF"/>
            <w:vAlign w:val="center"/>
          </w:tcPr>
          <w:p w14:paraId="086D7F7F">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气水分离后冷却器</w:t>
            </w:r>
          </w:p>
        </w:tc>
        <w:tc>
          <w:tcPr>
            <w:tcW w:w="520" w:type="pct"/>
            <w:shd w:val="clear" w:color="000000" w:fill="FFFFFF"/>
          </w:tcPr>
          <w:p w14:paraId="2BD42C33">
            <w:pPr>
              <w:widowControl/>
              <w:jc w:val="center"/>
              <w:rPr>
                <w:rFonts w:ascii="宋体" w:hAnsi="宋体" w:cs="宋体"/>
                <w:b/>
                <w:bCs/>
                <w:kern w:val="0"/>
                <w:sz w:val="24"/>
                <w:highlight w:val="none"/>
              </w:rPr>
            </w:pPr>
          </w:p>
        </w:tc>
        <w:tc>
          <w:tcPr>
            <w:tcW w:w="1206" w:type="pct"/>
            <w:shd w:val="clear" w:color="000000" w:fill="FFFFFF"/>
            <w:noWrap/>
            <w:vAlign w:val="center"/>
          </w:tcPr>
          <w:p w14:paraId="06B4AC5F">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6B5F66E">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15B19BA5">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3</w:t>
            </w:r>
          </w:p>
        </w:tc>
        <w:tc>
          <w:tcPr>
            <w:tcW w:w="453" w:type="pct"/>
            <w:shd w:val="clear" w:color="auto" w:fill="auto"/>
            <w:noWrap/>
            <w:vAlign w:val="bottom"/>
          </w:tcPr>
          <w:p w14:paraId="519403D8">
            <w:pPr>
              <w:widowControl/>
              <w:jc w:val="left"/>
              <w:rPr>
                <w:rFonts w:hint="eastAsia" w:ascii="宋体" w:hAnsi="宋体" w:cs="宋体"/>
                <w:kern w:val="0"/>
                <w:sz w:val="24"/>
                <w:highlight w:val="none"/>
              </w:rPr>
            </w:pPr>
          </w:p>
        </w:tc>
        <w:tc>
          <w:tcPr>
            <w:tcW w:w="452" w:type="pct"/>
            <w:shd w:val="clear" w:color="auto" w:fill="auto"/>
            <w:noWrap/>
            <w:vAlign w:val="bottom"/>
          </w:tcPr>
          <w:p w14:paraId="5D461A83">
            <w:pPr>
              <w:widowControl/>
              <w:jc w:val="left"/>
              <w:rPr>
                <w:rFonts w:hint="eastAsia" w:ascii="宋体" w:hAnsi="宋体" w:cs="宋体"/>
                <w:kern w:val="0"/>
                <w:sz w:val="24"/>
                <w:highlight w:val="none"/>
              </w:rPr>
            </w:pPr>
          </w:p>
        </w:tc>
        <w:tc>
          <w:tcPr>
            <w:tcW w:w="422" w:type="pct"/>
            <w:shd w:val="clear" w:color="auto" w:fill="auto"/>
            <w:noWrap/>
            <w:vAlign w:val="bottom"/>
          </w:tcPr>
          <w:p w14:paraId="7D66B617">
            <w:pPr>
              <w:widowControl/>
              <w:jc w:val="left"/>
              <w:rPr>
                <w:rFonts w:hint="eastAsia" w:ascii="宋体" w:hAnsi="宋体" w:cs="宋体"/>
                <w:kern w:val="0"/>
                <w:sz w:val="24"/>
                <w:highlight w:val="none"/>
              </w:rPr>
            </w:pPr>
          </w:p>
        </w:tc>
      </w:tr>
      <w:tr w14:paraId="7E61A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3865A93">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10</w:t>
            </w:r>
          </w:p>
        </w:tc>
        <w:tc>
          <w:tcPr>
            <w:tcW w:w="2998" w:type="dxa"/>
            <w:shd w:val="clear" w:color="000000" w:fill="FFFFFF"/>
            <w:vAlign w:val="center"/>
          </w:tcPr>
          <w:p w14:paraId="45B2610F">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自力式减压器</w:t>
            </w:r>
          </w:p>
        </w:tc>
        <w:tc>
          <w:tcPr>
            <w:tcW w:w="520" w:type="pct"/>
            <w:shd w:val="clear" w:color="000000" w:fill="FFFFFF"/>
          </w:tcPr>
          <w:p w14:paraId="7A923BD9">
            <w:pPr>
              <w:widowControl/>
              <w:jc w:val="center"/>
              <w:rPr>
                <w:rFonts w:ascii="宋体" w:hAnsi="宋体" w:cs="宋体"/>
                <w:b/>
                <w:bCs/>
                <w:kern w:val="0"/>
                <w:sz w:val="24"/>
                <w:highlight w:val="none"/>
              </w:rPr>
            </w:pPr>
          </w:p>
        </w:tc>
        <w:tc>
          <w:tcPr>
            <w:tcW w:w="1206" w:type="pct"/>
            <w:shd w:val="clear" w:color="000000" w:fill="FFFFFF"/>
            <w:noWrap/>
            <w:vAlign w:val="center"/>
          </w:tcPr>
          <w:p w14:paraId="3BFC93A8">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3D680862">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套</w:t>
            </w:r>
          </w:p>
        </w:tc>
        <w:tc>
          <w:tcPr>
            <w:tcW w:w="1037" w:type="dxa"/>
            <w:shd w:val="clear" w:color="000000" w:fill="FFFFFF"/>
            <w:noWrap/>
            <w:vAlign w:val="center"/>
          </w:tcPr>
          <w:p w14:paraId="4DE12EA2">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3CF403E4">
            <w:pPr>
              <w:widowControl/>
              <w:jc w:val="left"/>
              <w:rPr>
                <w:rFonts w:hint="eastAsia" w:ascii="宋体" w:hAnsi="宋体" w:cs="宋体"/>
                <w:kern w:val="0"/>
                <w:sz w:val="24"/>
                <w:highlight w:val="none"/>
              </w:rPr>
            </w:pPr>
          </w:p>
        </w:tc>
        <w:tc>
          <w:tcPr>
            <w:tcW w:w="452" w:type="pct"/>
            <w:shd w:val="clear" w:color="auto" w:fill="auto"/>
            <w:noWrap/>
            <w:vAlign w:val="bottom"/>
          </w:tcPr>
          <w:p w14:paraId="5934C446">
            <w:pPr>
              <w:widowControl/>
              <w:jc w:val="left"/>
              <w:rPr>
                <w:rFonts w:hint="eastAsia" w:ascii="宋体" w:hAnsi="宋体" w:cs="宋体"/>
                <w:kern w:val="0"/>
                <w:sz w:val="24"/>
                <w:highlight w:val="none"/>
              </w:rPr>
            </w:pPr>
          </w:p>
        </w:tc>
        <w:tc>
          <w:tcPr>
            <w:tcW w:w="422" w:type="pct"/>
            <w:shd w:val="clear" w:color="auto" w:fill="auto"/>
            <w:noWrap/>
            <w:vAlign w:val="bottom"/>
          </w:tcPr>
          <w:p w14:paraId="4770887C">
            <w:pPr>
              <w:widowControl/>
              <w:jc w:val="left"/>
              <w:rPr>
                <w:rFonts w:hint="eastAsia" w:ascii="宋体" w:hAnsi="宋体" w:cs="宋体"/>
                <w:kern w:val="0"/>
                <w:sz w:val="24"/>
                <w:highlight w:val="none"/>
              </w:rPr>
            </w:pPr>
          </w:p>
        </w:tc>
      </w:tr>
      <w:tr w14:paraId="02E91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9FC819C">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11</w:t>
            </w:r>
          </w:p>
        </w:tc>
        <w:tc>
          <w:tcPr>
            <w:tcW w:w="2998" w:type="dxa"/>
            <w:shd w:val="clear" w:color="000000" w:fill="FFFFFF"/>
            <w:vAlign w:val="center"/>
          </w:tcPr>
          <w:p w14:paraId="2260DB28">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电源控制柜</w:t>
            </w:r>
          </w:p>
        </w:tc>
        <w:tc>
          <w:tcPr>
            <w:tcW w:w="520" w:type="pct"/>
            <w:shd w:val="clear" w:color="000000" w:fill="FFFFFF"/>
          </w:tcPr>
          <w:p w14:paraId="558BE766">
            <w:pPr>
              <w:widowControl/>
              <w:jc w:val="center"/>
              <w:rPr>
                <w:rFonts w:ascii="宋体" w:hAnsi="宋体" w:cs="宋体"/>
                <w:b/>
                <w:bCs/>
                <w:kern w:val="0"/>
                <w:sz w:val="24"/>
                <w:highlight w:val="none"/>
              </w:rPr>
            </w:pPr>
          </w:p>
        </w:tc>
        <w:tc>
          <w:tcPr>
            <w:tcW w:w="1206" w:type="pct"/>
            <w:shd w:val="clear" w:color="000000" w:fill="FFFFFF"/>
            <w:noWrap/>
            <w:vAlign w:val="center"/>
          </w:tcPr>
          <w:p w14:paraId="29CE2797">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0733C1C6">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3511CA62">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7829C0D8">
            <w:pPr>
              <w:widowControl/>
              <w:jc w:val="left"/>
              <w:rPr>
                <w:rFonts w:hint="eastAsia" w:ascii="宋体" w:hAnsi="宋体" w:cs="宋体"/>
                <w:kern w:val="0"/>
                <w:sz w:val="24"/>
                <w:highlight w:val="none"/>
              </w:rPr>
            </w:pPr>
          </w:p>
        </w:tc>
        <w:tc>
          <w:tcPr>
            <w:tcW w:w="452" w:type="pct"/>
            <w:shd w:val="clear" w:color="auto" w:fill="auto"/>
            <w:noWrap/>
            <w:vAlign w:val="bottom"/>
          </w:tcPr>
          <w:p w14:paraId="2D5A8DEC">
            <w:pPr>
              <w:widowControl/>
              <w:jc w:val="left"/>
              <w:rPr>
                <w:rFonts w:hint="eastAsia" w:ascii="宋体" w:hAnsi="宋体" w:cs="宋体"/>
                <w:kern w:val="0"/>
                <w:sz w:val="24"/>
                <w:highlight w:val="none"/>
              </w:rPr>
            </w:pPr>
          </w:p>
        </w:tc>
        <w:tc>
          <w:tcPr>
            <w:tcW w:w="422" w:type="pct"/>
            <w:shd w:val="clear" w:color="auto" w:fill="auto"/>
            <w:noWrap/>
            <w:vAlign w:val="bottom"/>
          </w:tcPr>
          <w:p w14:paraId="1B8C7744">
            <w:pPr>
              <w:widowControl/>
              <w:jc w:val="left"/>
              <w:rPr>
                <w:rFonts w:hint="eastAsia" w:ascii="宋体" w:hAnsi="宋体" w:cs="宋体"/>
                <w:kern w:val="0"/>
                <w:sz w:val="24"/>
                <w:highlight w:val="none"/>
              </w:rPr>
            </w:pPr>
          </w:p>
        </w:tc>
      </w:tr>
      <w:tr w14:paraId="2D3D5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63345A25">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12</w:t>
            </w:r>
          </w:p>
        </w:tc>
        <w:tc>
          <w:tcPr>
            <w:tcW w:w="2998" w:type="dxa"/>
            <w:shd w:val="clear" w:color="000000" w:fill="FFFFFF"/>
            <w:vAlign w:val="center"/>
          </w:tcPr>
          <w:p w14:paraId="6CF8EB5D">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智能品质监测装置</w:t>
            </w:r>
          </w:p>
        </w:tc>
        <w:tc>
          <w:tcPr>
            <w:tcW w:w="520" w:type="pct"/>
            <w:shd w:val="clear" w:color="000000" w:fill="FFFFFF"/>
          </w:tcPr>
          <w:p w14:paraId="3E846BA4">
            <w:pPr>
              <w:widowControl/>
              <w:jc w:val="center"/>
              <w:rPr>
                <w:rFonts w:ascii="宋体" w:hAnsi="宋体" w:cs="宋体"/>
                <w:b/>
                <w:bCs/>
                <w:kern w:val="0"/>
                <w:sz w:val="24"/>
                <w:highlight w:val="none"/>
              </w:rPr>
            </w:pPr>
          </w:p>
        </w:tc>
        <w:tc>
          <w:tcPr>
            <w:tcW w:w="1206" w:type="pct"/>
            <w:shd w:val="clear" w:color="000000" w:fill="FFFFFF"/>
            <w:noWrap/>
            <w:vAlign w:val="center"/>
          </w:tcPr>
          <w:p w14:paraId="1AB25009">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4F517A41">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181F6040">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11FDA594">
            <w:pPr>
              <w:widowControl/>
              <w:jc w:val="left"/>
              <w:rPr>
                <w:rFonts w:hint="eastAsia" w:ascii="宋体" w:hAnsi="宋体" w:cs="宋体"/>
                <w:kern w:val="0"/>
                <w:sz w:val="24"/>
                <w:highlight w:val="none"/>
              </w:rPr>
            </w:pPr>
          </w:p>
        </w:tc>
        <w:tc>
          <w:tcPr>
            <w:tcW w:w="452" w:type="pct"/>
            <w:shd w:val="clear" w:color="auto" w:fill="auto"/>
            <w:noWrap/>
            <w:vAlign w:val="bottom"/>
          </w:tcPr>
          <w:p w14:paraId="6A2DD099">
            <w:pPr>
              <w:widowControl/>
              <w:jc w:val="left"/>
              <w:rPr>
                <w:rFonts w:hint="eastAsia" w:ascii="宋体" w:hAnsi="宋体" w:cs="宋体"/>
                <w:kern w:val="0"/>
                <w:sz w:val="24"/>
                <w:highlight w:val="none"/>
              </w:rPr>
            </w:pPr>
          </w:p>
        </w:tc>
        <w:tc>
          <w:tcPr>
            <w:tcW w:w="422" w:type="pct"/>
            <w:shd w:val="clear" w:color="auto" w:fill="auto"/>
            <w:noWrap/>
            <w:vAlign w:val="bottom"/>
          </w:tcPr>
          <w:p w14:paraId="08F61A16">
            <w:pPr>
              <w:widowControl/>
              <w:jc w:val="left"/>
              <w:rPr>
                <w:rFonts w:hint="eastAsia" w:ascii="宋体" w:hAnsi="宋体" w:cs="宋体"/>
                <w:kern w:val="0"/>
                <w:sz w:val="24"/>
                <w:highlight w:val="none"/>
              </w:rPr>
            </w:pPr>
          </w:p>
        </w:tc>
      </w:tr>
      <w:tr w14:paraId="5DCD4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578BA528">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13</w:t>
            </w:r>
          </w:p>
        </w:tc>
        <w:tc>
          <w:tcPr>
            <w:tcW w:w="2998" w:type="dxa"/>
            <w:shd w:val="clear" w:color="000000" w:fill="FFFFFF"/>
            <w:vAlign w:val="center"/>
          </w:tcPr>
          <w:p w14:paraId="1DB8F0F2">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双活接铜球阀</w:t>
            </w:r>
          </w:p>
        </w:tc>
        <w:tc>
          <w:tcPr>
            <w:tcW w:w="520" w:type="pct"/>
            <w:shd w:val="clear" w:color="000000" w:fill="FFFFFF"/>
          </w:tcPr>
          <w:p w14:paraId="522A1E6C">
            <w:pPr>
              <w:widowControl/>
              <w:jc w:val="center"/>
              <w:rPr>
                <w:rFonts w:ascii="宋体" w:hAnsi="宋体" w:cs="宋体"/>
                <w:b/>
                <w:bCs/>
                <w:kern w:val="0"/>
                <w:sz w:val="24"/>
                <w:highlight w:val="none"/>
              </w:rPr>
            </w:pPr>
          </w:p>
        </w:tc>
        <w:tc>
          <w:tcPr>
            <w:tcW w:w="1206" w:type="pct"/>
            <w:shd w:val="clear" w:color="000000" w:fill="FFFFFF"/>
            <w:noWrap/>
            <w:vAlign w:val="center"/>
          </w:tcPr>
          <w:p w14:paraId="67E31FEC">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D80CB0F">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2C7597C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32</w:t>
            </w:r>
          </w:p>
        </w:tc>
        <w:tc>
          <w:tcPr>
            <w:tcW w:w="453" w:type="pct"/>
            <w:shd w:val="clear" w:color="auto" w:fill="auto"/>
            <w:noWrap/>
            <w:vAlign w:val="bottom"/>
          </w:tcPr>
          <w:p w14:paraId="00EF760D">
            <w:pPr>
              <w:widowControl/>
              <w:jc w:val="left"/>
              <w:rPr>
                <w:rFonts w:hint="eastAsia" w:ascii="宋体" w:hAnsi="宋体" w:cs="宋体"/>
                <w:kern w:val="0"/>
                <w:sz w:val="24"/>
                <w:highlight w:val="none"/>
              </w:rPr>
            </w:pPr>
          </w:p>
        </w:tc>
        <w:tc>
          <w:tcPr>
            <w:tcW w:w="452" w:type="pct"/>
            <w:shd w:val="clear" w:color="auto" w:fill="auto"/>
            <w:noWrap/>
            <w:vAlign w:val="bottom"/>
          </w:tcPr>
          <w:p w14:paraId="396D8AF6">
            <w:pPr>
              <w:widowControl/>
              <w:jc w:val="left"/>
              <w:rPr>
                <w:rFonts w:hint="eastAsia" w:ascii="宋体" w:hAnsi="宋体" w:cs="宋体"/>
                <w:kern w:val="0"/>
                <w:sz w:val="24"/>
                <w:highlight w:val="none"/>
              </w:rPr>
            </w:pPr>
          </w:p>
        </w:tc>
        <w:tc>
          <w:tcPr>
            <w:tcW w:w="422" w:type="pct"/>
            <w:shd w:val="clear" w:color="auto" w:fill="auto"/>
            <w:noWrap/>
            <w:vAlign w:val="bottom"/>
          </w:tcPr>
          <w:p w14:paraId="3AFC62DF">
            <w:pPr>
              <w:widowControl/>
              <w:jc w:val="left"/>
              <w:rPr>
                <w:rFonts w:hint="eastAsia" w:ascii="宋体" w:hAnsi="宋体" w:cs="宋体"/>
                <w:kern w:val="0"/>
                <w:sz w:val="24"/>
                <w:highlight w:val="none"/>
              </w:rPr>
            </w:pPr>
          </w:p>
        </w:tc>
      </w:tr>
      <w:tr w14:paraId="6122D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1BDA7F10">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14</w:t>
            </w:r>
          </w:p>
        </w:tc>
        <w:tc>
          <w:tcPr>
            <w:tcW w:w="2998" w:type="dxa"/>
            <w:shd w:val="clear" w:color="000000" w:fill="FFFFFF"/>
            <w:vAlign w:val="center"/>
          </w:tcPr>
          <w:p w14:paraId="6690EEF6">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医用紫铜管7</w:t>
            </w:r>
          </w:p>
        </w:tc>
        <w:tc>
          <w:tcPr>
            <w:tcW w:w="520" w:type="pct"/>
            <w:shd w:val="clear" w:color="000000" w:fill="FFFFFF"/>
          </w:tcPr>
          <w:p w14:paraId="266745D1">
            <w:pPr>
              <w:widowControl/>
              <w:jc w:val="center"/>
              <w:rPr>
                <w:rFonts w:ascii="宋体" w:hAnsi="宋体" w:cs="宋体"/>
                <w:b/>
                <w:bCs/>
                <w:kern w:val="0"/>
                <w:sz w:val="24"/>
                <w:highlight w:val="none"/>
              </w:rPr>
            </w:pPr>
          </w:p>
        </w:tc>
        <w:tc>
          <w:tcPr>
            <w:tcW w:w="1206" w:type="pct"/>
            <w:shd w:val="clear" w:color="000000" w:fill="FFFFFF"/>
            <w:noWrap/>
            <w:vAlign w:val="center"/>
          </w:tcPr>
          <w:p w14:paraId="76FC6E4B">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2537CF47">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35CCD926">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46.84</w:t>
            </w:r>
          </w:p>
        </w:tc>
        <w:tc>
          <w:tcPr>
            <w:tcW w:w="453" w:type="pct"/>
            <w:shd w:val="clear" w:color="auto" w:fill="auto"/>
            <w:noWrap/>
            <w:vAlign w:val="bottom"/>
          </w:tcPr>
          <w:p w14:paraId="6B3124FD">
            <w:pPr>
              <w:widowControl/>
              <w:jc w:val="left"/>
              <w:rPr>
                <w:rFonts w:hint="eastAsia" w:ascii="宋体" w:hAnsi="宋体" w:cs="宋体"/>
                <w:kern w:val="0"/>
                <w:sz w:val="24"/>
                <w:highlight w:val="none"/>
              </w:rPr>
            </w:pPr>
          </w:p>
        </w:tc>
        <w:tc>
          <w:tcPr>
            <w:tcW w:w="452" w:type="pct"/>
            <w:shd w:val="clear" w:color="auto" w:fill="auto"/>
            <w:noWrap/>
            <w:vAlign w:val="bottom"/>
          </w:tcPr>
          <w:p w14:paraId="65FFDF06">
            <w:pPr>
              <w:widowControl/>
              <w:jc w:val="left"/>
              <w:rPr>
                <w:rFonts w:hint="eastAsia" w:ascii="宋体" w:hAnsi="宋体" w:cs="宋体"/>
                <w:kern w:val="0"/>
                <w:sz w:val="24"/>
                <w:highlight w:val="none"/>
              </w:rPr>
            </w:pPr>
          </w:p>
        </w:tc>
        <w:tc>
          <w:tcPr>
            <w:tcW w:w="422" w:type="pct"/>
            <w:shd w:val="clear" w:color="auto" w:fill="auto"/>
            <w:noWrap/>
            <w:vAlign w:val="bottom"/>
          </w:tcPr>
          <w:p w14:paraId="1852C4B3">
            <w:pPr>
              <w:widowControl/>
              <w:jc w:val="left"/>
              <w:rPr>
                <w:rFonts w:hint="eastAsia" w:ascii="宋体" w:hAnsi="宋体" w:cs="宋体"/>
                <w:kern w:val="0"/>
                <w:sz w:val="24"/>
                <w:highlight w:val="none"/>
              </w:rPr>
            </w:pPr>
          </w:p>
        </w:tc>
      </w:tr>
      <w:tr w14:paraId="6F78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203EED3E">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15</w:t>
            </w:r>
          </w:p>
        </w:tc>
        <w:tc>
          <w:tcPr>
            <w:tcW w:w="2998" w:type="dxa"/>
            <w:shd w:val="clear" w:color="000000" w:fill="FFFFFF"/>
            <w:vAlign w:val="center"/>
          </w:tcPr>
          <w:p w14:paraId="2EC51AA2">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紫铜管件（含弯头/直接/三通等）7</w:t>
            </w:r>
          </w:p>
        </w:tc>
        <w:tc>
          <w:tcPr>
            <w:tcW w:w="520" w:type="pct"/>
            <w:shd w:val="clear" w:color="000000" w:fill="FFFFFF"/>
          </w:tcPr>
          <w:p w14:paraId="418C31E8">
            <w:pPr>
              <w:widowControl/>
              <w:jc w:val="center"/>
              <w:rPr>
                <w:rFonts w:ascii="宋体" w:hAnsi="宋体" w:cs="宋体"/>
                <w:b/>
                <w:bCs/>
                <w:kern w:val="0"/>
                <w:sz w:val="24"/>
                <w:highlight w:val="none"/>
              </w:rPr>
            </w:pPr>
          </w:p>
        </w:tc>
        <w:tc>
          <w:tcPr>
            <w:tcW w:w="1206" w:type="pct"/>
            <w:shd w:val="clear" w:color="000000" w:fill="FFFFFF"/>
            <w:noWrap/>
            <w:vAlign w:val="center"/>
          </w:tcPr>
          <w:p w14:paraId="6BA006C3">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4760A9D0">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68BE5F8B">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25</w:t>
            </w:r>
          </w:p>
        </w:tc>
        <w:tc>
          <w:tcPr>
            <w:tcW w:w="453" w:type="pct"/>
            <w:shd w:val="clear" w:color="auto" w:fill="auto"/>
            <w:noWrap/>
            <w:vAlign w:val="bottom"/>
          </w:tcPr>
          <w:p w14:paraId="5CE3787F">
            <w:pPr>
              <w:widowControl/>
              <w:jc w:val="left"/>
              <w:rPr>
                <w:rFonts w:hint="eastAsia" w:ascii="宋体" w:hAnsi="宋体" w:cs="宋体"/>
                <w:kern w:val="0"/>
                <w:sz w:val="24"/>
                <w:highlight w:val="none"/>
              </w:rPr>
            </w:pPr>
          </w:p>
        </w:tc>
        <w:tc>
          <w:tcPr>
            <w:tcW w:w="452" w:type="pct"/>
            <w:shd w:val="clear" w:color="auto" w:fill="auto"/>
            <w:noWrap/>
            <w:vAlign w:val="bottom"/>
          </w:tcPr>
          <w:p w14:paraId="275663FF">
            <w:pPr>
              <w:widowControl/>
              <w:jc w:val="left"/>
              <w:rPr>
                <w:rFonts w:hint="eastAsia" w:ascii="宋体" w:hAnsi="宋体" w:cs="宋体"/>
                <w:kern w:val="0"/>
                <w:sz w:val="24"/>
                <w:highlight w:val="none"/>
              </w:rPr>
            </w:pPr>
          </w:p>
        </w:tc>
        <w:tc>
          <w:tcPr>
            <w:tcW w:w="422" w:type="pct"/>
            <w:shd w:val="clear" w:color="auto" w:fill="auto"/>
            <w:noWrap/>
            <w:vAlign w:val="bottom"/>
          </w:tcPr>
          <w:p w14:paraId="6F6A3157">
            <w:pPr>
              <w:widowControl/>
              <w:jc w:val="left"/>
              <w:rPr>
                <w:rFonts w:hint="eastAsia" w:ascii="宋体" w:hAnsi="宋体" w:cs="宋体"/>
                <w:kern w:val="0"/>
                <w:sz w:val="24"/>
                <w:highlight w:val="none"/>
              </w:rPr>
            </w:pPr>
          </w:p>
        </w:tc>
      </w:tr>
      <w:tr w14:paraId="4564B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4F392BCE">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16</w:t>
            </w:r>
          </w:p>
        </w:tc>
        <w:tc>
          <w:tcPr>
            <w:tcW w:w="2998" w:type="dxa"/>
            <w:shd w:val="clear" w:color="000000" w:fill="FFFFFF"/>
            <w:vAlign w:val="center"/>
          </w:tcPr>
          <w:p w14:paraId="157C6000">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套管1</w:t>
            </w:r>
          </w:p>
        </w:tc>
        <w:tc>
          <w:tcPr>
            <w:tcW w:w="520" w:type="pct"/>
            <w:shd w:val="clear" w:color="000000" w:fill="FFFFFF"/>
          </w:tcPr>
          <w:p w14:paraId="6FFC859C">
            <w:pPr>
              <w:widowControl/>
              <w:jc w:val="center"/>
              <w:rPr>
                <w:rFonts w:ascii="宋体" w:hAnsi="宋体" w:cs="宋体"/>
                <w:b/>
                <w:bCs/>
                <w:kern w:val="0"/>
                <w:sz w:val="24"/>
                <w:highlight w:val="none"/>
              </w:rPr>
            </w:pPr>
          </w:p>
        </w:tc>
        <w:tc>
          <w:tcPr>
            <w:tcW w:w="1206" w:type="pct"/>
            <w:shd w:val="clear" w:color="000000" w:fill="FFFFFF"/>
            <w:noWrap/>
            <w:vAlign w:val="center"/>
          </w:tcPr>
          <w:p w14:paraId="78BC4C5C">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7B5D1F62">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508DEA43">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04BC6DC9">
            <w:pPr>
              <w:widowControl/>
              <w:jc w:val="left"/>
              <w:rPr>
                <w:rFonts w:hint="eastAsia" w:ascii="宋体" w:hAnsi="宋体" w:cs="宋体"/>
                <w:kern w:val="0"/>
                <w:sz w:val="24"/>
                <w:highlight w:val="none"/>
              </w:rPr>
            </w:pPr>
          </w:p>
        </w:tc>
        <w:tc>
          <w:tcPr>
            <w:tcW w:w="452" w:type="pct"/>
            <w:shd w:val="clear" w:color="auto" w:fill="auto"/>
            <w:noWrap/>
            <w:vAlign w:val="bottom"/>
          </w:tcPr>
          <w:p w14:paraId="7BF6E68D">
            <w:pPr>
              <w:widowControl/>
              <w:jc w:val="left"/>
              <w:rPr>
                <w:rFonts w:hint="eastAsia" w:ascii="宋体" w:hAnsi="宋体" w:cs="宋体"/>
                <w:kern w:val="0"/>
                <w:sz w:val="24"/>
                <w:highlight w:val="none"/>
              </w:rPr>
            </w:pPr>
          </w:p>
        </w:tc>
        <w:tc>
          <w:tcPr>
            <w:tcW w:w="422" w:type="pct"/>
            <w:shd w:val="clear" w:color="auto" w:fill="auto"/>
            <w:noWrap/>
            <w:vAlign w:val="bottom"/>
          </w:tcPr>
          <w:p w14:paraId="37983915">
            <w:pPr>
              <w:widowControl/>
              <w:jc w:val="left"/>
              <w:rPr>
                <w:rFonts w:hint="eastAsia" w:ascii="宋体" w:hAnsi="宋体" w:cs="宋体"/>
                <w:kern w:val="0"/>
                <w:sz w:val="24"/>
                <w:highlight w:val="none"/>
              </w:rPr>
            </w:pPr>
          </w:p>
        </w:tc>
      </w:tr>
      <w:tr w14:paraId="2C19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43757E5">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17</w:t>
            </w:r>
          </w:p>
        </w:tc>
        <w:tc>
          <w:tcPr>
            <w:tcW w:w="2998" w:type="dxa"/>
            <w:shd w:val="clear" w:color="000000" w:fill="FFFFFF"/>
            <w:vAlign w:val="center"/>
          </w:tcPr>
          <w:p w14:paraId="2703D92D">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压缩空气机房装修</w:t>
            </w:r>
          </w:p>
        </w:tc>
        <w:tc>
          <w:tcPr>
            <w:tcW w:w="520" w:type="pct"/>
            <w:shd w:val="clear" w:color="000000" w:fill="FFFFFF"/>
          </w:tcPr>
          <w:p w14:paraId="7F3F4F47">
            <w:pPr>
              <w:widowControl/>
              <w:jc w:val="center"/>
              <w:rPr>
                <w:rFonts w:ascii="宋体" w:hAnsi="宋体" w:cs="宋体"/>
                <w:b/>
                <w:bCs/>
                <w:kern w:val="0"/>
                <w:sz w:val="24"/>
                <w:highlight w:val="none"/>
              </w:rPr>
            </w:pPr>
          </w:p>
        </w:tc>
        <w:tc>
          <w:tcPr>
            <w:tcW w:w="1206" w:type="pct"/>
            <w:shd w:val="clear" w:color="000000" w:fill="FFFFFF"/>
            <w:noWrap/>
            <w:vAlign w:val="center"/>
          </w:tcPr>
          <w:p w14:paraId="772335E0">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3D667643">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1037" w:type="dxa"/>
            <w:shd w:val="clear" w:color="000000" w:fill="FFFFFF"/>
            <w:noWrap/>
            <w:vAlign w:val="center"/>
          </w:tcPr>
          <w:p w14:paraId="5103C075">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1B34B9F2">
            <w:pPr>
              <w:widowControl/>
              <w:jc w:val="left"/>
              <w:rPr>
                <w:rFonts w:hint="eastAsia" w:ascii="宋体" w:hAnsi="宋体" w:cs="宋体"/>
                <w:kern w:val="0"/>
                <w:sz w:val="24"/>
                <w:highlight w:val="none"/>
              </w:rPr>
            </w:pPr>
          </w:p>
        </w:tc>
        <w:tc>
          <w:tcPr>
            <w:tcW w:w="452" w:type="pct"/>
            <w:shd w:val="clear" w:color="auto" w:fill="auto"/>
            <w:noWrap/>
            <w:vAlign w:val="bottom"/>
          </w:tcPr>
          <w:p w14:paraId="1FF5DFC9">
            <w:pPr>
              <w:widowControl/>
              <w:jc w:val="left"/>
              <w:rPr>
                <w:rFonts w:hint="eastAsia" w:ascii="宋体" w:hAnsi="宋体" w:cs="宋体"/>
                <w:kern w:val="0"/>
                <w:sz w:val="24"/>
                <w:highlight w:val="none"/>
              </w:rPr>
            </w:pPr>
          </w:p>
        </w:tc>
        <w:tc>
          <w:tcPr>
            <w:tcW w:w="422" w:type="pct"/>
            <w:shd w:val="clear" w:color="auto" w:fill="auto"/>
            <w:noWrap/>
            <w:vAlign w:val="bottom"/>
          </w:tcPr>
          <w:p w14:paraId="601499AC">
            <w:pPr>
              <w:widowControl/>
              <w:jc w:val="left"/>
              <w:rPr>
                <w:rFonts w:hint="eastAsia" w:ascii="宋体" w:hAnsi="宋体" w:cs="宋体"/>
                <w:kern w:val="0"/>
                <w:sz w:val="24"/>
                <w:highlight w:val="none"/>
              </w:rPr>
            </w:pPr>
          </w:p>
        </w:tc>
      </w:tr>
      <w:tr w14:paraId="6EC54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26A895EE">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18</w:t>
            </w:r>
          </w:p>
        </w:tc>
        <w:tc>
          <w:tcPr>
            <w:tcW w:w="2998" w:type="dxa"/>
            <w:shd w:val="clear" w:color="000000" w:fill="FFFFFF"/>
            <w:vAlign w:val="center"/>
          </w:tcPr>
          <w:p w14:paraId="4FFE277F">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压缩空气机房内电源线、电缆桥架及电线管</w:t>
            </w:r>
          </w:p>
        </w:tc>
        <w:tc>
          <w:tcPr>
            <w:tcW w:w="520" w:type="pct"/>
            <w:shd w:val="clear" w:color="000000" w:fill="FFFFFF"/>
          </w:tcPr>
          <w:p w14:paraId="6D9C2C51">
            <w:pPr>
              <w:widowControl/>
              <w:jc w:val="center"/>
              <w:rPr>
                <w:rFonts w:ascii="宋体" w:hAnsi="宋体" w:cs="宋体"/>
                <w:b/>
                <w:bCs/>
                <w:kern w:val="0"/>
                <w:sz w:val="24"/>
                <w:highlight w:val="none"/>
              </w:rPr>
            </w:pPr>
          </w:p>
        </w:tc>
        <w:tc>
          <w:tcPr>
            <w:tcW w:w="1206" w:type="pct"/>
            <w:shd w:val="clear" w:color="000000" w:fill="FFFFFF"/>
            <w:noWrap/>
            <w:vAlign w:val="center"/>
          </w:tcPr>
          <w:p w14:paraId="596F2926">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6E4D9ED0">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1037" w:type="dxa"/>
            <w:shd w:val="clear" w:color="000000" w:fill="FFFFFF"/>
            <w:noWrap/>
            <w:vAlign w:val="center"/>
          </w:tcPr>
          <w:p w14:paraId="16A3B23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76F9FEFA">
            <w:pPr>
              <w:widowControl/>
              <w:jc w:val="left"/>
              <w:rPr>
                <w:rFonts w:hint="eastAsia" w:ascii="宋体" w:hAnsi="宋体" w:cs="宋体"/>
                <w:kern w:val="0"/>
                <w:sz w:val="24"/>
                <w:highlight w:val="none"/>
              </w:rPr>
            </w:pPr>
          </w:p>
        </w:tc>
        <w:tc>
          <w:tcPr>
            <w:tcW w:w="452" w:type="pct"/>
            <w:shd w:val="clear" w:color="auto" w:fill="auto"/>
            <w:noWrap/>
            <w:vAlign w:val="bottom"/>
          </w:tcPr>
          <w:p w14:paraId="3C3DA617">
            <w:pPr>
              <w:widowControl/>
              <w:jc w:val="left"/>
              <w:rPr>
                <w:rFonts w:hint="eastAsia" w:ascii="宋体" w:hAnsi="宋体" w:cs="宋体"/>
                <w:kern w:val="0"/>
                <w:sz w:val="24"/>
                <w:highlight w:val="none"/>
              </w:rPr>
            </w:pPr>
          </w:p>
        </w:tc>
        <w:tc>
          <w:tcPr>
            <w:tcW w:w="422" w:type="pct"/>
            <w:shd w:val="clear" w:color="auto" w:fill="auto"/>
            <w:noWrap/>
            <w:vAlign w:val="bottom"/>
          </w:tcPr>
          <w:p w14:paraId="223D7DEB">
            <w:pPr>
              <w:widowControl/>
              <w:jc w:val="left"/>
              <w:rPr>
                <w:rFonts w:hint="eastAsia" w:ascii="宋体" w:hAnsi="宋体" w:cs="宋体"/>
                <w:kern w:val="0"/>
                <w:sz w:val="24"/>
                <w:highlight w:val="none"/>
              </w:rPr>
            </w:pPr>
          </w:p>
        </w:tc>
      </w:tr>
      <w:tr w14:paraId="022F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0B48D3F6">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19</w:t>
            </w:r>
          </w:p>
        </w:tc>
        <w:tc>
          <w:tcPr>
            <w:tcW w:w="2998" w:type="dxa"/>
            <w:shd w:val="clear" w:color="000000" w:fill="FFFFFF"/>
            <w:vAlign w:val="center"/>
          </w:tcPr>
          <w:p w14:paraId="08FA2391">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压缩空气机房网络传输线、管</w:t>
            </w:r>
          </w:p>
        </w:tc>
        <w:tc>
          <w:tcPr>
            <w:tcW w:w="520" w:type="pct"/>
            <w:shd w:val="clear" w:color="000000" w:fill="FFFFFF"/>
          </w:tcPr>
          <w:p w14:paraId="1B2A2748">
            <w:pPr>
              <w:widowControl/>
              <w:jc w:val="center"/>
              <w:rPr>
                <w:rFonts w:ascii="宋体" w:hAnsi="宋体" w:cs="宋体"/>
                <w:b/>
                <w:bCs/>
                <w:kern w:val="0"/>
                <w:sz w:val="24"/>
                <w:highlight w:val="none"/>
              </w:rPr>
            </w:pPr>
          </w:p>
        </w:tc>
        <w:tc>
          <w:tcPr>
            <w:tcW w:w="1206" w:type="pct"/>
            <w:shd w:val="clear" w:color="000000" w:fill="FFFFFF"/>
            <w:noWrap/>
            <w:vAlign w:val="center"/>
          </w:tcPr>
          <w:p w14:paraId="6DA65BA7">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3E700AC6">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1037" w:type="dxa"/>
            <w:shd w:val="clear" w:color="000000" w:fill="FFFFFF"/>
            <w:noWrap/>
            <w:vAlign w:val="center"/>
          </w:tcPr>
          <w:p w14:paraId="4C12F7C1">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1A32C173">
            <w:pPr>
              <w:widowControl/>
              <w:jc w:val="left"/>
              <w:rPr>
                <w:rFonts w:hint="eastAsia" w:ascii="宋体" w:hAnsi="宋体" w:cs="宋体"/>
                <w:kern w:val="0"/>
                <w:sz w:val="24"/>
                <w:highlight w:val="none"/>
              </w:rPr>
            </w:pPr>
          </w:p>
        </w:tc>
        <w:tc>
          <w:tcPr>
            <w:tcW w:w="452" w:type="pct"/>
            <w:shd w:val="clear" w:color="auto" w:fill="auto"/>
            <w:noWrap/>
            <w:vAlign w:val="bottom"/>
          </w:tcPr>
          <w:p w14:paraId="2BE9F271">
            <w:pPr>
              <w:widowControl/>
              <w:jc w:val="left"/>
              <w:rPr>
                <w:rFonts w:hint="eastAsia" w:ascii="宋体" w:hAnsi="宋体" w:cs="宋体"/>
                <w:kern w:val="0"/>
                <w:sz w:val="24"/>
                <w:highlight w:val="none"/>
              </w:rPr>
            </w:pPr>
          </w:p>
        </w:tc>
        <w:tc>
          <w:tcPr>
            <w:tcW w:w="422" w:type="pct"/>
            <w:shd w:val="clear" w:color="auto" w:fill="auto"/>
            <w:noWrap/>
            <w:vAlign w:val="bottom"/>
          </w:tcPr>
          <w:p w14:paraId="3E38948B">
            <w:pPr>
              <w:widowControl/>
              <w:jc w:val="left"/>
              <w:rPr>
                <w:rFonts w:hint="eastAsia" w:ascii="宋体" w:hAnsi="宋体" w:cs="宋体"/>
                <w:kern w:val="0"/>
                <w:sz w:val="24"/>
                <w:highlight w:val="none"/>
              </w:rPr>
            </w:pPr>
          </w:p>
        </w:tc>
      </w:tr>
      <w:tr w14:paraId="68748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E7540D3">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20</w:t>
            </w:r>
          </w:p>
        </w:tc>
        <w:tc>
          <w:tcPr>
            <w:tcW w:w="2998" w:type="dxa"/>
            <w:shd w:val="clear" w:color="000000" w:fill="FFFFFF"/>
            <w:vAlign w:val="center"/>
          </w:tcPr>
          <w:p w14:paraId="7E44EF48">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二级稳压箱</w:t>
            </w:r>
          </w:p>
        </w:tc>
        <w:tc>
          <w:tcPr>
            <w:tcW w:w="520" w:type="pct"/>
            <w:shd w:val="clear" w:color="000000" w:fill="FFFFFF"/>
          </w:tcPr>
          <w:p w14:paraId="2499D3E8">
            <w:pPr>
              <w:widowControl/>
              <w:jc w:val="center"/>
              <w:rPr>
                <w:rFonts w:ascii="宋体" w:hAnsi="宋体" w:cs="宋体"/>
                <w:b/>
                <w:bCs/>
                <w:kern w:val="0"/>
                <w:sz w:val="24"/>
                <w:highlight w:val="none"/>
              </w:rPr>
            </w:pPr>
          </w:p>
        </w:tc>
        <w:tc>
          <w:tcPr>
            <w:tcW w:w="1206" w:type="pct"/>
            <w:shd w:val="clear" w:color="000000" w:fill="FFFFFF"/>
            <w:noWrap/>
            <w:vAlign w:val="center"/>
          </w:tcPr>
          <w:p w14:paraId="06AACD48">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92B8071">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52523FFB">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3549EA72">
            <w:pPr>
              <w:widowControl/>
              <w:jc w:val="left"/>
              <w:rPr>
                <w:rFonts w:hint="eastAsia" w:ascii="宋体" w:hAnsi="宋体" w:cs="宋体"/>
                <w:kern w:val="0"/>
                <w:sz w:val="24"/>
                <w:highlight w:val="none"/>
              </w:rPr>
            </w:pPr>
          </w:p>
        </w:tc>
        <w:tc>
          <w:tcPr>
            <w:tcW w:w="452" w:type="pct"/>
            <w:shd w:val="clear" w:color="auto" w:fill="auto"/>
            <w:noWrap/>
            <w:vAlign w:val="bottom"/>
          </w:tcPr>
          <w:p w14:paraId="1037602C">
            <w:pPr>
              <w:widowControl/>
              <w:jc w:val="left"/>
              <w:rPr>
                <w:rFonts w:hint="eastAsia" w:ascii="宋体" w:hAnsi="宋体" w:cs="宋体"/>
                <w:kern w:val="0"/>
                <w:sz w:val="24"/>
                <w:highlight w:val="none"/>
              </w:rPr>
            </w:pPr>
          </w:p>
        </w:tc>
        <w:tc>
          <w:tcPr>
            <w:tcW w:w="422" w:type="pct"/>
            <w:shd w:val="clear" w:color="auto" w:fill="auto"/>
            <w:noWrap/>
            <w:vAlign w:val="bottom"/>
          </w:tcPr>
          <w:p w14:paraId="77E88362">
            <w:pPr>
              <w:widowControl/>
              <w:jc w:val="left"/>
              <w:rPr>
                <w:rFonts w:hint="eastAsia" w:ascii="宋体" w:hAnsi="宋体" w:cs="宋体"/>
                <w:kern w:val="0"/>
                <w:sz w:val="24"/>
                <w:highlight w:val="none"/>
              </w:rPr>
            </w:pPr>
          </w:p>
        </w:tc>
      </w:tr>
      <w:tr w14:paraId="1D49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80C8748">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21</w:t>
            </w:r>
          </w:p>
        </w:tc>
        <w:tc>
          <w:tcPr>
            <w:tcW w:w="2998" w:type="dxa"/>
            <w:shd w:val="clear" w:color="000000" w:fill="FFFFFF"/>
            <w:vAlign w:val="center"/>
          </w:tcPr>
          <w:p w14:paraId="61921CCD">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医用紫铜管8</w:t>
            </w:r>
          </w:p>
        </w:tc>
        <w:tc>
          <w:tcPr>
            <w:tcW w:w="520" w:type="pct"/>
            <w:shd w:val="clear" w:color="000000" w:fill="FFFFFF"/>
          </w:tcPr>
          <w:p w14:paraId="3C9BDF42">
            <w:pPr>
              <w:widowControl/>
              <w:jc w:val="center"/>
              <w:rPr>
                <w:rFonts w:ascii="宋体" w:hAnsi="宋体" w:cs="宋体"/>
                <w:b/>
                <w:bCs/>
                <w:kern w:val="0"/>
                <w:sz w:val="24"/>
                <w:highlight w:val="none"/>
              </w:rPr>
            </w:pPr>
          </w:p>
        </w:tc>
        <w:tc>
          <w:tcPr>
            <w:tcW w:w="1206" w:type="pct"/>
            <w:shd w:val="clear" w:color="000000" w:fill="FFFFFF"/>
            <w:noWrap/>
            <w:vAlign w:val="center"/>
          </w:tcPr>
          <w:p w14:paraId="49536D5C">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F272A1E">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22232E6F">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88.66</w:t>
            </w:r>
          </w:p>
        </w:tc>
        <w:tc>
          <w:tcPr>
            <w:tcW w:w="453" w:type="pct"/>
            <w:shd w:val="clear" w:color="auto" w:fill="auto"/>
            <w:noWrap/>
            <w:vAlign w:val="bottom"/>
          </w:tcPr>
          <w:p w14:paraId="3B8A6982">
            <w:pPr>
              <w:widowControl/>
              <w:jc w:val="left"/>
              <w:rPr>
                <w:rFonts w:hint="eastAsia" w:ascii="宋体" w:hAnsi="宋体" w:cs="宋体"/>
                <w:kern w:val="0"/>
                <w:sz w:val="24"/>
                <w:highlight w:val="none"/>
              </w:rPr>
            </w:pPr>
          </w:p>
        </w:tc>
        <w:tc>
          <w:tcPr>
            <w:tcW w:w="452" w:type="pct"/>
            <w:shd w:val="clear" w:color="auto" w:fill="auto"/>
            <w:noWrap/>
            <w:vAlign w:val="bottom"/>
          </w:tcPr>
          <w:p w14:paraId="752DA377">
            <w:pPr>
              <w:widowControl/>
              <w:jc w:val="left"/>
              <w:rPr>
                <w:rFonts w:hint="eastAsia" w:ascii="宋体" w:hAnsi="宋体" w:cs="宋体"/>
                <w:kern w:val="0"/>
                <w:sz w:val="24"/>
                <w:highlight w:val="none"/>
              </w:rPr>
            </w:pPr>
          </w:p>
        </w:tc>
        <w:tc>
          <w:tcPr>
            <w:tcW w:w="422" w:type="pct"/>
            <w:shd w:val="clear" w:color="auto" w:fill="auto"/>
            <w:noWrap/>
            <w:vAlign w:val="bottom"/>
          </w:tcPr>
          <w:p w14:paraId="77069519">
            <w:pPr>
              <w:widowControl/>
              <w:jc w:val="left"/>
              <w:rPr>
                <w:rFonts w:hint="eastAsia" w:ascii="宋体" w:hAnsi="宋体" w:cs="宋体"/>
                <w:kern w:val="0"/>
                <w:sz w:val="24"/>
                <w:highlight w:val="none"/>
              </w:rPr>
            </w:pPr>
          </w:p>
        </w:tc>
      </w:tr>
      <w:tr w14:paraId="66BA7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6DAEDC6F">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22</w:t>
            </w:r>
          </w:p>
        </w:tc>
        <w:tc>
          <w:tcPr>
            <w:tcW w:w="2998" w:type="dxa"/>
            <w:shd w:val="clear" w:color="000000" w:fill="FFFFFF"/>
            <w:vAlign w:val="center"/>
          </w:tcPr>
          <w:p w14:paraId="21F1738E">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医用紫铜管9</w:t>
            </w:r>
          </w:p>
        </w:tc>
        <w:tc>
          <w:tcPr>
            <w:tcW w:w="520" w:type="pct"/>
            <w:shd w:val="clear" w:color="000000" w:fill="FFFFFF"/>
          </w:tcPr>
          <w:p w14:paraId="268B376E">
            <w:pPr>
              <w:widowControl/>
              <w:jc w:val="center"/>
              <w:rPr>
                <w:rFonts w:ascii="宋体" w:hAnsi="宋体" w:cs="宋体"/>
                <w:b/>
                <w:bCs/>
                <w:kern w:val="0"/>
                <w:sz w:val="24"/>
                <w:highlight w:val="none"/>
              </w:rPr>
            </w:pPr>
          </w:p>
        </w:tc>
        <w:tc>
          <w:tcPr>
            <w:tcW w:w="1206" w:type="pct"/>
            <w:shd w:val="clear" w:color="000000" w:fill="FFFFFF"/>
            <w:noWrap/>
            <w:vAlign w:val="center"/>
          </w:tcPr>
          <w:p w14:paraId="0EF3273A">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04B7D690">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2FBD0FB8">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165.17</w:t>
            </w:r>
          </w:p>
        </w:tc>
        <w:tc>
          <w:tcPr>
            <w:tcW w:w="453" w:type="pct"/>
            <w:shd w:val="clear" w:color="auto" w:fill="auto"/>
            <w:noWrap/>
            <w:vAlign w:val="bottom"/>
          </w:tcPr>
          <w:p w14:paraId="6C4D9FD2">
            <w:pPr>
              <w:widowControl/>
              <w:jc w:val="left"/>
              <w:rPr>
                <w:rFonts w:hint="eastAsia" w:ascii="宋体" w:hAnsi="宋体" w:cs="宋体"/>
                <w:kern w:val="0"/>
                <w:sz w:val="24"/>
                <w:highlight w:val="none"/>
              </w:rPr>
            </w:pPr>
          </w:p>
        </w:tc>
        <w:tc>
          <w:tcPr>
            <w:tcW w:w="452" w:type="pct"/>
            <w:shd w:val="clear" w:color="auto" w:fill="auto"/>
            <w:noWrap/>
            <w:vAlign w:val="bottom"/>
          </w:tcPr>
          <w:p w14:paraId="4777CE72">
            <w:pPr>
              <w:widowControl/>
              <w:jc w:val="left"/>
              <w:rPr>
                <w:rFonts w:hint="eastAsia" w:ascii="宋体" w:hAnsi="宋体" w:cs="宋体"/>
                <w:kern w:val="0"/>
                <w:sz w:val="24"/>
                <w:highlight w:val="none"/>
              </w:rPr>
            </w:pPr>
          </w:p>
        </w:tc>
        <w:tc>
          <w:tcPr>
            <w:tcW w:w="422" w:type="pct"/>
            <w:shd w:val="clear" w:color="auto" w:fill="auto"/>
            <w:noWrap/>
            <w:vAlign w:val="bottom"/>
          </w:tcPr>
          <w:p w14:paraId="44338F6E">
            <w:pPr>
              <w:widowControl/>
              <w:jc w:val="left"/>
              <w:rPr>
                <w:rFonts w:hint="eastAsia" w:ascii="宋体" w:hAnsi="宋体" w:cs="宋体"/>
                <w:kern w:val="0"/>
                <w:sz w:val="24"/>
                <w:highlight w:val="none"/>
              </w:rPr>
            </w:pPr>
          </w:p>
        </w:tc>
      </w:tr>
      <w:tr w14:paraId="56D3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12F3AECC">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23</w:t>
            </w:r>
          </w:p>
        </w:tc>
        <w:tc>
          <w:tcPr>
            <w:tcW w:w="2998" w:type="dxa"/>
            <w:shd w:val="clear" w:color="000000" w:fill="FFFFFF"/>
            <w:vAlign w:val="center"/>
          </w:tcPr>
          <w:p w14:paraId="1DB0B647">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医用紫铜管10</w:t>
            </w:r>
          </w:p>
        </w:tc>
        <w:tc>
          <w:tcPr>
            <w:tcW w:w="520" w:type="pct"/>
            <w:shd w:val="clear" w:color="000000" w:fill="FFFFFF"/>
          </w:tcPr>
          <w:p w14:paraId="3A9EB6FA">
            <w:pPr>
              <w:widowControl/>
              <w:jc w:val="center"/>
              <w:rPr>
                <w:rFonts w:ascii="宋体" w:hAnsi="宋体" w:cs="宋体"/>
                <w:b/>
                <w:bCs/>
                <w:kern w:val="0"/>
                <w:sz w:val="24"/>
                <w:highlight w:val="none"/>
              </w:rPr>
            </w:pPr>
          </w:p>
        </w:tc>
        <w:tc>
          <w:tcPr>
            <w:tcW w:w="1206" w:type="pct"/>
            <w:shd w:val="clear" w:color="000000" w:fill="FFFFFF"/>
            <w:noWrap/>
            <w:vAlign w:val="center"/>
          </w:tcPr>
          <w:p w14:paraId="53F8A213">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75DDA180">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307E93DB">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383.49</w:t>
            </w:r>
          </w:p>
        </w:tc>
        <w:tc>
          <w:tcPr>
            <w:tcW w:w="453" w:type="pct"/>
            <w:shd w:val="clear" w:color="auto" w:fill="auto"/>
            <w:noWrap/>
            <w:vAlign w:val="bottom"/>
          </w:tcPr>
          <w:p w14:paraId="07B07CC1">
            <w:pPr>
              <w:widowControl/>
              <w:jc w:val="left"/>
              <w:rPr>
                <w:rFonts w:hint="eastAsia" w:ascii="宋体" w:hAnsi="宋体" w:cs="宋体"/>
                <w:kern w:val="0"/>
                <w:sz w:val="24"/>
                <w:highlight w:val="none"/>
              </w:rPr>
            </w:pPr>
          </w:p>
        </w:tc>
        <w:tc>
          <w:tcPr>
            <w:tcW w:w="452" w:type="pct"/>
            <w:shd w:val="clear" w:color="auto" w:fill="auto"/>
            <w:noWrap/>
            <w:vAlign w:val="bottom"/>
          </w:tcPr>
          <w:p w14:paraId="69A11B5E">
            <w:pPr>
              <w:widowControl/>
              <w:jc w:val="left"/>
              <w:rPr>
                <w:rFonts w:hint="eastAsia" w:ascii="宋体" w:hAnsi="宋体" w:cs="宋体"/>
                <w:kern w:val="0"/>
                <w:sz w:val="24"/>
                <w:highlight w:val="none"/>
              </w:rPr>
            </w:pPr>
          </w:p>
        </w:tc>
        <w:tc>
          <w:tcPr>
            <w:tcW w:w="422" w:type="pct"/>
            <w:shd w:val="clear" w:color="auto" w:fill="auto"/>
            <w:noWrap/>
            <w:vAlign w:val="bottom"/>
          </w:tcPr>
          <w:p w14:paraId="76DB6C40">
            <w:pPr>
              <w:widowControl/>
              <w:jc w:val="left"/>
              <w:rPr>
                <w:rFonts w:hint="eastAsia" w:ascii="宋体" w:hAnsi="宋体" w:cs="宋体"/>
                <w:kern w:val="0"/>
                <w:sz w:val="24"/>
                <w:highlight w:val="none"/>
              </w:rPr>
            </w:pPr>
          </w:p>
        </w:tc>
      </w:tr>
      <w:tr w14:paraId="7279D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6936A972">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24</w:t>
            </w:r>
          </w:p>
        </w:tc>
        <w:tc>
          <w:tcPr>
            <w:tcW w:w="2998" w:type="dxa"/>
            <w:shd w:val="clear" w:color="000000" w:fill="FFFFFF"/>
            <w:vAlign w:val="center"/>
          </w:tcPr>
          <w:p w14:paraId="43FC7AB1">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医用紫铜管11</w:t>
            </w:r>
          </w:p>
        </w:tc>
        <w:tc>
          <w:tcPr>
            <w:tcW w:w="520" w:type="pct"/>
            <w:shd w:val="clear" w:color="000000" w:fill="FFFFFF"/>
          </w:tcPr>
          <w:p w14:paraId="024CE57C">
            <w:pPr>
              <w:widowControl/>
              <w:jc w:val="center"/>
              <w:rPr>
                <w:rFonts w:ascii="宋体" w:hAnsi="宋体" w:cs="宋体"/>
                <w:b/>
                <w:bCs/>
                <w:kern w:val="0"/>
                <w:sz w:val="24"/>
                <w:highlight w:val="none"/>
              </w:rPr>
            </w:pPr>
          </w:p>
        </w:tc>
        <w:tc>
          <w:tcPr>
            <w:tcW w:w="1206" w:type="pct"/>
            <w:shd w:val="clear" w:color="000000" w:fill="FFFFFF"/>
            <w:noWrap/>
            <w:vAlign w:val="center"/>
          </w:tcPr>
          <w:p w14:paraId="2AD5C709">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7AD3E61">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2D89A016">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52.74</w:t>
            </w:r>
          </w:p>
        </w:tc>
        <w:tc>
          <w:tcPr>
            <w:tcW w:w="453" w:type="pct"/>
            <w:shd w:val="clear" w:color="auto" w:fill="auto"/>
            <w:noWrap/>
            <w:vAlign w:val="bottom"/>
          </w:tcPr>
          <w:p w14:paraId="614FBC4F">
            <w:pPr>
              <w:widowControl/>
              <w:jc w:val="left"/>
              <w:rPr>
                <w:rFonts w:hint="eastAsia" w:ascii="宋体" w:hAnsi="宋体" w:cs="宋体"/>
                <w:kern w:val="0"/>
                <w:sz w:val="24"/>
                <w:highlight w:val="none"/>
              </w:rPr>
            </w:pPr>
          </w:p>
        </w:tc>
        <w:tc>
          <w:tcPr>
            <w:tcW w:w="452" w:type="pct"/>
            <w:shd w:val="clear" w:color="auto" w:fill="auto"/>
            <w:noWrap/>
            <w:vAlign w:val="bottom"/>
          </w:tcPr>
          <w:p w14:paraId="67811C63">
            <w:pPr>
              <w:widowControl/>
              <w:jc w:val="left"/>
              <w:rPr>
                <w:rFonts w:hint="eastAsia" w:ascii="宋体" w:hAnsi="宋体" w:cs="宋体"/>
                <w:kern w:val="0"/>
                <w:sz w:val="24"/>
                <w:highlight w:val="none"/>
              </w:rPr>
            </w:pPr>
          </w:p>
        </w:tc>
        <w:tc>
          <w:tcPr>
            <w:tcW w:w="422" w:type="pct"/>
            <w:shd w:val="clear" w:color="auto" w:fill="auto"/>
            <w:noWrap/>
            <w:vAlign w:val="bottom"/>
          </w:tcPr>
          <w:p w14:paraId="3AD12C76">
            <w:pPr>
              <w:widowControl/>
              <w:jc w:val="left"/>
              <w:rPr>
                <w:rFonts w:hint="eastAsia" w:ascii="宋体" w:hAnsi="宋体" w:cs="宋体"/>
                <w:kern w:val="0"/>
                <w:sz w:val="24"/>
                <w:highlight w:val="none"/>
              </w:rPr>
            </w:pPr>
          </w:p>
        </w:tc>
      </w:tr>
      <w:tr w14:paraId="1423D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4AE5F6AB">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25</w:t>
            </w:r>
          </w:p>
        </w:tc>
        <w:tc>
          <w:tcPr>
            <w:tcW w:w="2998" w:type="dxa"/>
            <w:shd w:val="clear" w:color="000000" w:fill="FFFFFF"/>
            <w:vAlign w:val="center"/>
          </w:tcPr>
          <w:p w14:paraId="4AA0E83B">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医用紫铜管12</w:t>
            </w:r>
          </w:p>
        </w:tc>
        <w:tc>
          <w:tcPr>
            <w:tcW w:w="520" w:type="pct"/>
            <w:shd w:val="clear" w:color="000000" w:fill="FFFFFF"/>
          </w:tcPr>
          <w:p w14:paraId="02847F3F">
            <w:pPr>
              <w:widowControl/>
              <w:jc w:val="center"/>
              <w:rPr>
                <w:rFonts w:ascii="宋体" w:hAnsi="宋体" w:cs="宋体"/>
                <w:b/>
                <w:bCs/>
                <w:kern w:val="0"/>
                <w:sz w:val="24"/>
                <w:highlight w:val="none"/>
              </w:rPr>
            </w:pPr>
          </w:p>
        </w:tc>
        <w:tc>
          <w:tcPr>
            <w:tcW w:w="1206" w:type="pct"/>
            <w:shd w:val="clear" w:color="000000" w:fill="FFFFFF"/>
            <w:noWrap/>
            <w:vAlign w:val="center"/>
          </w:tcPr>
          <w:p w14:paraId="4C0B8C3A">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F13B4D2">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20C1763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10.75</w:t>
            </w:r>
          </w:p>
        </w:tc>
        <w:tc>
          <w:tcPr>
            <w:tcW w:w="453" w:type="pct"/>
            <w:shd w:val="clear" w:color="auto" w:fill="auto"/>
            <w:noWrap/>
            <w:vAlign w:val="bottom"/>
          </w:tcPr>
          <w:p w14:paraId="58DB685C">
            <w:pPr>
              <w:widowControl/>
              <w:jc w:val="left"/>
              <w:rPr>
                <w:rFonts w:hint="eastAsia" w:ascii="宋体" w:hAnsi="宋体" w:cs="宋体"/>
                <w:kern w:val="0"/>
                <w:sz w:val="24"/>
                <w:highlight w:val="none"/>
              </w:rPr>
            </w:pPr>
          </w:p>
        </w:tc>
        <w:tc>
          <w:tcPr>
            <w:tcW w:w="452" w:type="pct"/>
            <w:shd w:val="clear" w:color="auto" w:fill="auto"/>
            <w:noWrap/>
            <w:vAlign w:val="bottom"/>
          </w:tcPr>
          <w:p w14:paraId="7D7E7DD4">
            <w:pPr>
              <w:widowControl/>
              <w:jc w:val="left"/>
              <w:rPr>
                <w:rFonts w:hint="eastAsia" w:ascii="宋体" w:hAnsi="宋体" w:cs="宋体"/>
                <w:kern w:val="0"/>
                <w:sz w:val="24"/>
                <w:highlight w:val="none"/>
              </w:rPr>
            </w:pPr>
          </w:p>
        </w:tc>
        <w:tc>
          <w:tcPr>
            <w:tcW w:w="422" w:type="pct"/>
            <w:shd w:val="clear" w:color="auto" w:fill="auto"/>
            <w:noWrap/>
            <w:vAlign w:val="bottom"/>
          </w:tcPr>
          <w:p w14:paraId="68D0C08B">
            <w:pPr>
              <w:widowControl/>
              <w:jc w:val="left"/>
              <w:rPr>
                <w:rFonts w:hint="eastAsia" w:ascii="宋体" w:hAnsi="宋体" w:cs="宋体"/>
                <w:kern w:val="0"/>
                <w:sz w:val="24"/>
                <w:highlight w:val="none"/>
              </w:rPr>
            </w:pPr>
          </w:p>
        </w:tc>
      </w:tr>
      <w:tr w14:paraId="510C2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155DAC78">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26</w:t>
            </w:r>
          </w:p>
        </w:tc>
        <w:tc>
          <w:tcPr>
            <w:tcW w:w="2998" w:type="dxa"/>
            <w:shd w:val="clear" w:color="000000" w:fill="FFFFFF"/>
            <w:vAlign w:val="center"/>
          </w:tcPr>
          <w:p w14:paraId="5B2DCB97">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医用紫铜管13</w:t>
            </w:r>
          </w:p>
        </w:tc>
        <w:tc>
          <w:tcPr>
            <w:tcW w:w="520" w:type="pct"/>
            <w:shd w:val="clear" w:color="000000" w:fill="FFFFFF"/>
          </w:tcPr>
          <w:p w14:paraId="4BE2D5CE">
            <w:pPr>
              <w:widowControl/>
              <w:jc w:val="center"/>
              <w:rPr>
                <w:rFonts w:ascii="宋体" w:hAnsi="宋体" w:cs="宋体"/>
                <w:b/>
                <w:bCs/>
                <w:kern w:val="0"/>
                <w:sz w:val="24"/>
                <w:highlight w:val="none"/>
              </w:rPr>
            </w:pPr>
          </w:p>
        </w:tc>
        <w:tc>
          <w:tcPr>
            <w:tcW w:w="1206" w:type="pct"/>
            <w:shd w:val="clear" w:color="000000" w:fill="FFFFFF"/>
            <w:noWrap/>
            <w:vAlign w:val="center"/>
          </w:tcPr>
          <w:p w14:paraId="53C19A49">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767FBFF8">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27B5BDB3">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918.33</w:t>
            </w:r>
          </w:p>
        </w:tc>
        <w:tc>
          <w:tcPr>
            <w:tcW w:w="453" w:type="pct"/>
            <w:shd w:val="clear" w:color="auto" w:fill="auto"/>
            <w:noWrap/>
            <w:vAlign w:val="bottom"/>
          </w:tcPr>
          <w:p w14:paraId="5CA6BDD4">
            <w:pPr>
              <w:widowControl/>
              <w:jc w:val="left"/>
              <w:rPr>
                <w:rFonts w:hint="eastAsia" w:ascii="宋体" w:hAnsi="宋体" w:cs="宋体"/>
                <w:kern w:val="0"/>
                <w:sz w:val="24"/>
                <w:highlight w:val="none"/>
              </w:rPr>
            </w:pPr>
          </w:p>
        </w:tc>
        <w:tc>
          <w:tcPr>
            <w:tcW w:w="452" w:type="pct"/>
            <w:shd w:val="clear" w:color="auto" w:fill="auto"/>
            <w:noWrap/>
            <w:vAlign w:val="bottom"/>
          </w:tcPr>
          <w:p w14:paraId="52DC5A2A">
            <w:pPr>
              <w:widowControl/>
              <w:jc w:val="left"/>
              <w:rPr>
                <w:rFonts w:hint="eastAsia" w:ascii="宋体" w:hAnsi="宋体" w:cs="宋体"/>
                <w:kern w:val="0"/>
                <w:sz w:val="24"/>
                <w:highlight w:val="none"/>
              </w:rPr>
            </w:pPr>
          </w:p>
        </w:tc>
        <w:tc>
          <w:tcPr>
            <w:tcW w:w="422" w:type="pct"/>
            <w:shd w:val="clear" w:color="auto" w:fill="auto"/>
            <w:noWrap/>
            <w:vAlign w:val="bottom"/>
          </w:tcPr>
          <w:p w14:paraId="0610026B">
            <w:pPr>
              <w:widowControl/>
              <w:jc w:val="left"/>
              <w:rPr>
                <w:rFonts w:hint="eastAsia" w:ascii="宋体" w:hAnsi="宋体" w:cs="宋体"/>
                <w:kern w:val="0"/>
                <w:sz w:val="24"/>
                <w:highlight w:val="none"/>
              </w:rPr>
            </w:pPr>
          </w:p>
        </w:tc>
      </w:tr>
      <w:tr w14:paraId="7C9D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028EA4F9">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27</w:t>
            </w:r>
          </w:p>
        </w:tc>
        <w:tc>
          <w:tcPr>
            <w:tcW w:w="2998" w:type="dxa"/>
            <w:shd w:val="clear" w:color="000000" w:fill="FFFFFF"/>
            <w:vAlign w:val="center"/>
          </w:tcPr>
          <w:p w14:paraId="1A07ED53">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气体检修阀4</w:t>
            </w:r>
          </w:p>
        </w:tc>
        <w:tc>
          <w:tcPr>
            <w:tcW w:w="520" w:type="pct"/>
            <w:shd w:val="clear" w:color="000000" w:fill="FFFFFF"/>
          </w:tcPr>
          <w:p w14:paraId="50536623">
            <w:pPr>
              <w:widowControl/>
              <w:jc w:val="center"/>
              <w:rPr>
                <w:rFonts w:ascii="宋体" w:hAnsi="宋体" w:cs="宋体"/>
                <w:b/>
                <w:bCs/>
                <w:kern w:val="0"/>
                <w:sz w:val="24"/>
                <w:highlight w:val="none"/>
              </w:rPr>
            </w:pPr>
          </w:p>
        </w:tc>
        <w:tc>
          <w:tcPr>
            <w:tcW w:w="1206" w:type="pct"/>
            <w:shd w:val="clear" w:color="000000" w:fill="FFFFFF"/>
            <w:noWrap/>
            <w:vAlign w:val="center"/>
          </w:tcPr>
          <w:p w14:paraId="49FF092C">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DB8047C">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15F90722">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237</w:t>
            </w:r>
          </w:p>
        </w:tc>
        <w:tc>
          <w:tcPr>
            <w:tcW w:w="453" w:type="pct"/>
            <w:shd w:val="clear" w:color="auto" w:fill="auto"/>
            <w:noWrap/>
            <w:vAlign w:val="bottom"/>
          </w:tcPr>
          <w:p w14:paraId="1E44D177">
            <w:pPr>
              <w:widowControl/>
              <w:jc w:val="left"/>
              <w:rPr>
                <w:rFonts w:hint="eastAsia" w:ascii="宋体" w:hAnsi="宋体" w:cs="宋体"/>
                <w:kern w:val="0"/>
                <w:sz w:val="24"/>
                <w:highlight w:val="none"/>
              </w:rPr>
            </w:pPr>
          </w:p>
        </w:tc>
        <w:tc>
          <w:tcPr>
            <w:tcW w:w="452" w:type="pct"/>
            <w:shd w:val="clear" w:color="auto" w:fill="auto"/>
            <w:noWrap/>
            <w:vAlign w:val="bottom"/>
          </w:tcPr>
          <w:p w14:paraId="3F21752D">
            <w:pPr>
              <w:widowControl/>
              <w:jc w:val="left"/>
              <w:rPr>
                <w:rFonts w:hint="eastAsia" w:ascii="宋体" w:hAnsi="宋体" w:cs="宋体"/>
                <w:kern w:val="0"/>
                <w:sz w:val="24"/>
                <w:highlight w:val="none"/>
              </w:rPr>
            </w:pPr>
          </w:p>
        </w:tc>
        <w:tc>
          <w:tcPr>
            <w:tcW w:w="422" w:type="pct"/>
            <w:shd w:val="clear" w:color="auto" w:fill="auto"/>
            <w:noWrap/>
            <w:vAlign w:val="bottom"/>
          </w:tcPr>
          <w:p w14:paraId="5E5E9BF0">
            <w:pPr>
              <w:widowControl/>
              <w:jc w:val="left"/>
              <w:rPr>
                <w:rFonts w:hint="eastAsia" w:ascii="宋体" w:hAnsi="宋体" w:cs="宋体"/>
                <w:kern w:val="0"/>
                <w:sz w:val="24"/>
                <w:highlight w:val="none"/>
              </w:rPr>
            </w:pPr>
          </w:p>
        </w:tc>
      </w:tr>
      <w:tr w14:paraId="26CE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FD2055B">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28</w:t>
            </w:r>
          </w:p>
        </w:tc>
        <w:tc>
          <w:tcPr>
            <w:tcW w:w="2998" w:type="dxa"/>
            <w:shd w:val="clear" w:color="000000" w:fill="FFFFFF"/>
            <w:vAlign w:val="center"/>
          </w:tcPr>
          <w:p w14:paraId="07D0BD1A">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气体检修阀5</w:t>
            </w:r>
          </w:p>
        </w:tc>
        <w:tc>
          <w:tcPr>
            <w:tcW w:w="520" w:type="pct"/>
            <w:shd w:val="clear" w:color="000000" w:fill="FFFFFF"/>
          </w:tcPr>
          <w:p w14:paraId="14F7015C">
            <w:pPr>
              <w:widowControl/>
              <w:jc w:val="center"/>
              <w:rPr>
                <w:rFonts w:ascii="宋体" w:hAnsi="宋体" w:cs="宋体"/>
                <w:b/>
                <w:bCs/>
                <w:kern w:val="0"/>
                <w:sz w:val="24"/>
                <w:highlight w:val="none"/>
              </w:rPr>
            </w:pPr>
          </w:p>
        </w:tc>
        <w:tc>
          <w:tcPr>
            <w:tcW w:w="1206" w:type="pct"/>
            <w:shd w:val="clear" w:color="000000" w:fill="FFFFFF"/>
            <w:noWrap/>
            <w:vAlign w:val="center"/>
          </w:tcPr>
          <w:p w14:paraId="5A3B0E3B">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A499C7A">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2319D5F3">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1B243413">
            <w:pPr>
              <w:widowControl/>
              <w:jc w:val="left"/>
              <w:rPr>
                <w:rFonts w:hint="eastAsia" w:ascii="宋体" w:hAnsi="宋体" w:cs="宋体"/>
                <w:kern w:val="0"/>
                <w:sz w:val="24"/>
                <w:highlight w:val="none"/>
              </w:rPr>
            </w:pPr>
          </w:p>
        </w:tc>
        <w:tc>
          <w:tcPr>
            <w:tcW w:w="452" w:type="pct"/>
            <w:shd w:val="clear" w:color="auto" w:fill="auto"/>
            <w:noWrap/>
            <w:vAlign w:val="bottom"/>
          </w:tcPr>
          <w:p w14:paraId="2758B142">
            <w:pPr>
              <w:widowControl/>
              <w:jc w:val="left"/>
              <w:rPr>
                <w:rFonts w:hint="eastAsia" w:ascii="宋体" w:hAnsi="宋体" w:cs="宋体"/>
                <w:kern w:val="0"/>
                <w:sz w:val="24"/>
                <w:highlight w:val="none"/>
              </w:rPr>
            </w:pPr>
          </w:p>
        </w:tc>
        <w:tc>
          <w:tcPr>
            <w:tcW w:w="422" w:type="pct"/>
            <w:shd w:val="clear" w:color="auto" w:fill="auto"/>
            <w:noWrap/>
            <w:vAlign w:val="bottom"/>
          </w:tcPr>
          <w:p w14:paraId="5892B372">
            <w:pPr>
              <w:widowControl/>
              <w:jc w:val="left"/>
              <w:rPr>
                <w:rFonts w:hint="eastAsia" w:ascii="宋体" w:hAnsi="宋体" w:cs="宋体"/>
                <w:kern w:val="0"/>
                <w:sz w:val="24"/>
                <w:highlight w:val="none"/>
              </w:rPr>
            </w:pPr>
          </w:p>
        </w:tc>
      </w:tr>
      <w:tr w14:paraId="2002E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1C6312BB">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29</w:t>
            </w:r>
          </w:p>
        </w:tc>
        <w:tc>
          <w:tcPr>
            <w:tcW w:w="2998" w:type="dxa"/>
            <w:shd w:val="clear" w:color="000000" w:fill="FFFFFF"/>
            <w:vAlign w:val="center"/>
          </w:tcPr>
          <w:p w14:paraId="545405F7">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气体检修阀6</w:t>
            </w:r>
          </w:p>
        </w:tc>
        <w:tc>
          <w:tcPr>
            <w:tcW w:w="520" w:type="pct"/>
            <w:shd w:val="clear" w:color="000000" w:fill="FFFFFF"/>
          </w:tcPr>
          <w:p w14:paraId="1F81291F">
            <w:pPr>
              <w:widowControl/>
              <w:jc w:val="center"/>
              <w:rPr>
                <w:rFonts w:ascii="宋体" w:hAnsi="宋体" w:cs="宋体"/>
                <w:b/>
                <w:bCs/>
                <w:kern w:val="0"/>
                <w:sz w:val="24"/>
                <w:highlight w:val="none"/>
              </w:rPr>
            </w:pPr>
          </w:p>
        </w:tc>
        <w:tc>
          <w:tcPr>
            <w:tcW w:w="1206" w:type="pct"/>
            <w:shd w:val="clear" w:color="000000" w:fill="FFFFFF"/>
            <w:noWrap/>
            <w:vAlign w:val="center"/>
          </w:tcPr>
          <w:p w14:paraId="7A6BE193">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3632B5A">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1C61E33F">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5</w:t>
            </w:r>
          </w:p>
        </w:tc>
        <w:tc>
          <w:tcPr>
            <w:tcW w:w="453" w:type="pct"/>
            <w:shd w:val="clear" w:color="auto" w:fill="auto"/>
            <w:noWrap/>
            <w:vAlign w:val="bottom"/>
          </w:tcPr>
          <w:p w14:paraId="74200502">
            <w:pPr>
              <w:widowControl/>
              <w:jc w:val="left"/>
              <w:rPr>
                <w:rFonts w:hint="eastAsia" w:ascii="宋体" w:hAnsi="宋体" w:cs="宋体"/>
                <w:kern w:val="0"/>
                <w:sz w:val="24"/>
                <w:highlight w:val="none"/>
              </w:rPr>
            </w:pPr>
          </w:p>
        </w:tc>
        <w:tc>
          <w:tcPr>
            <w:tcW w:w="452" w:type="pct"/>
            <w:shd w:val="clear" w:color="auto" w:fill="auto"/>
            <w:noWrap/>
            <w:vAlign w:val="bottom"/>
          </w:tcPr>
          <w:p w14:paraId="7E57196A">
            <w:pPr>
              <w:widowControl/>
              <w:jc w:val="left"/>
              <w:rPr>
                <w:rFonts w:hint="eastAsia" w:ascii="宋体" w:hAnsi="宋体" w:cs="宋体"/>
                <w:kern w:val="0"/>
                <w:sz w:val="24"/>
                <w:highlight w:val="none"/>
              </w:rPr>
            </w:pPr>
          </w:p>
        </w:tc>
        <w:tc>
          <w:tcPr>
            <w:tcW w:w="422" w:type="pct"/>
            <w:shd w:val="clear" w:color="auto" w:fill="auto"/>
            <w:noWrap/>
            <w:vAlign w:val="bottom"/>
          </w:tcPr>
          <w:p w14:paraId="6082B578">
            <w:pPr>
              <w:widowControl/>
              <w:jc w:val="left"/>
              <w:rPr>
                <w:rFonts w:hint="eastAsia" w:ascii="宋体" w:hAnsi="宋体" w:cs="宋体"/>
                <w:kern w:val="0"/>
                <w:sz w:val="24"/>
                <w:highlight w:val="none"/>
              </w:rPr>
            </w:pPr>
          </w:p>
        </w:tc>
      </w:tr>
      <w:tr w14:paraId="27FFF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0736E1F4">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30</w:t>
            </w:r>
          </w:p>
        </w:tc>
        <w:tc>
          <w:tcPr>
            <w:tcW w:w="2998" w:type="dxa"/>
            <w:shd w:val="clear" w:color="000000" w:fill="FFFFFF"/>
            <w:vAlign w:val="center"/>
          </w:tcPr>
          <w:p w14:paraId="6947DFC7">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紫铜管件（含弯头/直接/三通等）8</w:t>
            </w:r>
          </w:p>
        </w:tc>
        <w:tc>
          <w:tcPr>
            <w:tcW w:w="520" w:type="pct"/>
            <w:shd w:val="clear" w:color="000000" w:fill="FFFFFF"/>
          </w:tcPr>
          <w:p w14:paraId="6194AAB9">
            <w:pPr>
              <w:widowControl/>
              <w:jc w:val="center"/>
              <w:rPr>
                <w:rFonts w:ascii="宋体" w:hAnsi="宋体" w:cs="宋体"/>
                <w:b/>
                <w:bCs/>
                <w:kern w:val="0"/>
                <w:sz w:val="24"/>
                <w:highlight w:val="none"/>
              </w:rPr>
            </w:pPr>
          </w:p>
        </w:tc>
        <w:tc>
          <w:tcPr>
            <w:tcW w:w="1206" w:type="pct"/>
            <w:shd w:val="clear" w:color="000000" w:fill="FFFFFF"/>
            <w:noWrap/>
            <w:vAlign w:val="center"/>
          </w:tcPr>
          <w:p w14:paraId="728FCACB">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075A9592">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45568D78">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153</w:t>
            </w:r>
          </w:p>
        </w:tc>
        <w:tc>
          <w:tcPr>
            <w:tcW w:w="453" w:type="pct"/>
            <w:shd w:val="clear" w:color="auto" w:fill="auto"/>
            <w:noWrap/>
            <w:vAlign w:val="bottom"/>
          </w:tcPr>
          <w:p w14:paraId="69FE8797">
            <w:pPr>
              <w:widowControl/>
              <w:jc w:val="left"/>
              <w:rPr>
                <w:rFonts w:hint="eastAsia" w:ascii="宋体" w:hAnsi="宋体" w:cs="宋体"/>
                <w:kern w:val="0"/>
                <w:sz w:val="24"/>
                <w:highlight w:val="none"/>
              </w:rPr>
            </w:pPr>
          </w:p>
        </w:tc>
        <w:tc>
          <w:tcPr>
            <w:tcW w:w="452" w:type="pct"/>
            <w:shd w:val="clear" w:color="auto" w:fill="auto"/>
            <w:noWrap/>
            <w:vAlign w:val="bottom"/>
          </w:tcPr>
          <w:p w14:paraId="5D243832">
            <w:pPr>
              <w:widowControl/>
              <w:jc w:val="left"/>
              <w:rPr>
                <w:rFonts w:hint="eastAsia" w:ascii="宋体" w:hAnsi="宋体" w:cs="宋体"/>
                <w:kern w:val="0"/>
                <w:sz w:val="24"/>
                <w:highlight w:val="none"/>
              </w:rPr>
            </w:pPr>
          </w:p>
        </w:tc>
        <w:tc>
          <w:tcPr>
            <w:tcW w:w="422" w:type="pct"/>
            <w:shd w:val="clear" w:color="auto" w:fill="auto"/>
            <w:noWrap/>
            <w:vAlign w:val="bottom"/>
          </w:tcPr>
          <w:p w14:paraId="14B2E012">
            <w:pPr>
              <w:widowControl/>
              <w:jc w:val="left"/>
              <w:rPr>
                <w:rFonts w:hint="eastAsia" w:ascii="宋体" w:hAnsi="宋体" w:cs="宋体"/>
                <w:kern w:val="0"/>
                <w:sz w:val="24"/>
                <w:highlight w:val="none"/>
              </w:rPr>
            </w:pPr>
          </w:p>
        </w:tc>
      </w:tr>
      <w:tr w14:paraId="0C282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026E1919">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31</w:t>
            </w:r>
          </w:p>
        </w:tc>
        <w:tc>
          <w:tcPr>
            <w:tcW w:w="2998" w:type="dxa"/>
            <w:shd w:val="clear" w:color="000000" w:fill="FFFFFF"/>
            <w:vAlign w:val="center"/>
          </w:tcPr>
          <w:p w14:paraId="32008D18">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紫铜管件（含弯头/直接/三通等）9</w:t>
            </w:r>
          </w:p>
        </w:tc>
        <w:tc>
          <w:tcPr>
            <w:tcW w:w="520" w:type="pct"/>
            <w:shd w:val="clear" w:color="000000" w:fill="FFFFFF"/>
          </w:tcPr>
          <w:p w14:paraId="4E2C7878">
            <w:pPr>
              <w:widowControl/>
              <w:jc w:val="center"/>
              <w:rPr>
                <w:rFonts w:ascii="宋体" w:hAnsi="宋体" w:cs="宋体"/>
                <w:b/>
                <w:bCs/>
                <w:kern w:val="0"/>
                <w:sz w:val="24"/>
                <w:highlight w:val="none"/>
              </w:rPr>
            </w:pPr>
          </w:p>
        </w:tc>
        <w:tc>
          <w:tcPr>
            <w:tcW w:w="1206" w:type="pct"/>
            <w:shd w:val="clear" w:color="000000" w:fill="FFFFFF"/>
            <w:noWrap/>
            <w:vAlign w:val="center"/>
          </w:tcPr>
          <w:p w14:paraId="607553B7">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0A9777E9">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10EF8D26">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11</w:t>
            </w:r>
          </w:p>
        </w:tc>
        <w:tc>
          <w:tcPr>
            <w:tcW w:w="453" w:type="pct"/>
            <w:shd w:val="clear" w:color="auto" w:fill="auto"/>
            <w:noWrap/>
            <w:vAlign w:val="bottom"/>
          </w:tcPr>
          <w:p w14:paraId="707A91EF">
            <w:pPr>
              <w:widowControl/>
              <w:jc w:val="left"/>
              <w:rPr>
                <w:rFonts w:hint="eastAsia" w:ascii="宋体" w:hAnsi="宋体" w:cs="宋体"/>
                <w:kern w:val="0"/>
                <w:sz w:val="24"/>
                <w:highlight w:val="none"/>
              </w:rPr>
            </w:pPr>
          </w:p>
        </w:tc>
        <w:tc>
          <w:tcPr>
            <w:tcW w:w="452" w:type="pct"/>
            <w:shd w:val="clear" w:color="auto" w:fill="auto"/>
            <w:noWrap/>
            <w:vAlign w:val="bottom"/>
          </w:tcPr>
          <w:p w14:paraId="22EA5B18">
            <w:pPr>
              <w:widowControl/>
              <w:jc w:val="left"/>
              <w:rPr>
                <w:rFonts w:hint="eastAsia" w:ascii="宋体" w:hAnsi="宋体" w:cs="宋体"/>
                <w:kern w:val="0"/>
                <w:sz w:val="24"/>
                <w:highlight w:val="none"/>
              </w:rPr>
            </w:pPr>
          </w:p>
        </w:tc>
        <w:tc>
          <w:tcPr>
            <w:tcW w:w="422" w:type="pct"/>
            <w:shd w:val="clear" w:color="auto" w:fill="auto"/>
            <w:noWrap/>
            <w:vAlign w:val="bottom"/>
          </w:tcPr>
          <w:p w14:paraId="513CF75F">
            <w:pPr>
              <w:widowControl/>
              <w:jc w:val="left"/>
              <w:rPr>
                <w:rFonts w:hint="eastAsia" w:ascii="宋体" w:hAnsi="宋体" w:cs="宋体"/>
                <w:kern w:val="0"/>
                <w:sz w:val="24"/>
                <w:highlight w:val="none"/>
              </w:rPr>
            </w:pPr>
          </w:p>
        </w:tc>
      </w:tr>
      <w:tr w14:paraId="730AB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05AED85B">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32</w:t>
            </w:r>
          </w:p>
        </w:tc>
        <w:tc>
          <w:tcPr>
            <w:tcW w:w="2998" w:type="dxa"/>
            <w:shd w:val="clear" w:color="000000" w:fill="FFFFFF"/>
            <w:vAlign w:val="center"/>
          </w:tcPr>
          <w:p w14:paraId="3D2545F6">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紫铜管件（含弯头/直接/三通等）10</w:t>
            </w:r>
          </w:p>
        </w:tc>
        <w:tc>
          <w:tcPr>
            <w:tcW w:w="520" w:type="pct"/>
            <w:shd w:val="clear" w:color="000000" w:fill="FFFFFF"/>
          </w:tcPr>
          <w:p w14:paraId="0A0D666E">
            <w:pPr>
              <w:widowControl/>
              <w:jc w:val="center"/>
              <w:rPr>
                <w:rFonts w:ascii="宋体" w:hAnsi="宋体" w:cs="宋体"/>
                <w:b/>
                <w:bCs/>
                <w:kern w:val="0"/>
                <w:sz w:val="24"/>
                <w:highlight w:val="none"/>
              </w:rPr>
            </w:pPr>
          </w:p>
        </w:tc>
        <w:tc>
          <w:tcPr>
            <w:tcW w:w="1206" w:type="pct"/>
            <w:shd w:val="clear" w:color="000000" w:fill="FFFFFF"/>
            <w:noWrap/>
            <w:vAlign w:val="center"/>
          </w:tcPr>
          <w:p w14:paraId="6E1AD96C">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702B776">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3437010C">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9</w:t>
            </w:r>
          </w:p>
        </w:tc>
        <w:tc>
          <w:tcPr>
            <w:tcW w:w="453" w:type="pct"/>
            <w:shd w:val="clear" w:color="auto" w:fill="auto"/>
            <w:noWrap/>
            <w:vAlign w:val="bottom"/>
          </w:tcPr>
          <w:p w14:paraId="32F2A1A5">
            <w:pPr>
              <w:widowControl/>
              <w:jc w:val="left"/>
              <w:rPr>
                <w:rFonts w:hint="eastAsia" w:ascii="宋体" w:hAnsi="宋体" w:cs="宋体"/>
                <w:kern w:val="0"/>
                <w:sz w:val="24"/>
                <w:highlight w:val="none"/>
              </w:rPr>
            </w:pPr>
          </w:p>
        </w:tc>
        <w:tc>
          <w:tcPr>
            <w:tcW w:w="452" w:type="pct"/>
            <w:shd w:val="clear" w:color="auto" w:fill="auto"/>
            <w:noWrap/>
            <w:vAlign w:val="bottom"/>
          </w:tcPr>
          <w:p w14:paraId="0E3E7AC9">
            <w:pPr>
              <w:widowControl/>
              <w:jc w:val="left"/>
              <w:rPr>
                <w:rFonts w:hint="eastAsia" w:ascii="宋体" w:hAnsi="宋体" w:cs="宋体"/>
                <w:kern w:val="0"/>
                <w:sz w:val="24"/>
                <w:highlight w:val="none"/>
              </w:rPr>
            </w:pPr>
          </w:p>
        </w:tc>
        <w:tc>
          <w:tcPr>
            <w:tcW w:w="422" w:type="pct"/>
            <w:shd w:val="clear" w:color="auto" w:fill="auto"/>
            <w:noWrap/>
            <w:vAlign w:val="bottom"/>
          </w:tcPr>
          <w:p w14:paraId="5805BBE3">
            <w:pPr>
              <w:widowControl/>
              <w:jc w:val="left"/>
              <w:rPr>
                <w:rFonts w:hint="eastAsia" w:ascii="宋体" w:hAnsi="宋体" w:cs="宋体"/>
                <w:kern w:val="0"/>
                <w:sz w:val="24"/>
                <w:highlight w:val="none"/>
              </w:rPr>
            </w:pPr>
          </w:p>
        </w:tc>
      </w:tr>
      <w:tr w14:paraId="1C4CA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13057AF">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33</w:t>
            </w:r>
          </w:p>
        </w:tc>
        <w:tc>
          <w:tcPr>
            <w:tcW w:w="2998" w:type="dxa"/>
            <w:shd w:val="clear" w:color="000000" w:fill="FFFFFF"/>
            <w:vAlign w:val="center"/>
          </w:tcPr>
          <w:p w14:paraId="68A19AFA">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紫铜管件（含弯头/直接/三通等）11</w:t>
            </w:r>
          </w:p>
        </w:tc>
        <w:tc>
          <w:tcPr>
            <w:tcW w:w="520" w:type="pct"/>
            <w:shd w:val="clear" w:color="000000" w:fill="FFFFFF"/>
          </w:tcPr>
          <w:p w14:paraId="3EB1FD0C">
            <w:pPr>
              <w:widowControl/>
              <w:jc w:val="center"/>
              <w:rPr>
                <w:rFonts w:ascii="宋体" w:hAnsi="宋体" w:cs="宋体"/>
                <w:b/>
                <w:bCs/>
                <w:kern w:val="0"/>
                <w:sz w:val="24"/>
                <w:highlight w:val="none"/>
              </w:rPr>
            </w:pPr>
          </w:p>
        </w:tc>
        <w:tc>
          <w:tcPr>
            <w:tcW w:w="1206" w:type="pct"/>
            <w:shd w:val="clear" w:color="000000" w:fill="FFFFFF"/>
            <w:noWrap/>
            <w:vAlign w:val="center"/>
          </w:tcPr>
          <w:p w14:paraId="380D3DAC">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F5FB4A5">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616D23F1">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151</w:t>
            </w:r>
          </w:p>
        </w:tc>
        <w:tc>
          <w:tcPr>
            <w:tcW w:w="453" w:type="pct"/>
            <w:shd w:val="clear" w:color="auto" w:fill="auto"/>
            <w:noWrap/>
            <w:vAlign w:val="bottom"/>
          </w:tcPr>
          <w:p w14:paraId="210DD056">
            <w:pPr>
              <w:widowControl/>
              <w:jc w:val="left"/>
              <w:rPr>
                <w:rFonts w:hint="eastAsia" w:ascii="宋体" w:hAnsi="宋体" w:cs="宋体"/>
                <w:kern w:val="0"/>
                <w:sz w:val="24"/>
                <w:highlight w:val="none"/>
              </w:rPr>
            </w:pPr>
          </w:p>
        </w:tc>
        <w:tc>
          <w:tcPr>
            <w:tcW w:w="452" w:type="pct"/>
            <w:shd w:val="clear" w:color="auto" w:fill="auto"/>
            <w:noWrap/>
            <w:vAlign w:val="bottom"/>
          </w:tcPr>
          <w:p w14:paraId="2ABAAD49">
            <w:pPr>
              <w:widowControl/>
              <w:jc w:val="left"/>
              <w:rPr>
                <w:rFonts w:hint="eastAsia" w:ascii="宋体" w:hAnsi="宋体" w:cs="宋体"/>
                <w:kern w:val="0"/>
                <w:sz w:val="24"/>
                <w:highlight w:val="none"/>
              </w:rPr>
            </w:pPr>
          </w:p>
        </w:tc>
        <w:tc>
          <w:tcPr>
            <w:tcW w:w="422" w:type="pct"/>
            <w:shd w:val="clear" w:color="auto" w:fill="auto"/>
            <w:noWrap/>
            <w:vAlign w:val="bottom"/>
          </w:tcPr>
          <w:p w14:paraId="6F6FA6DA">
            <w:pPr>
              <w:widowControl/>
              <w:jc w:val="left"/>
              <w:rPr>
                <w:rFonts w:hint="eastAsia" w:ascii="宋体" w:hAnsi="宋体" w:cs="宋体"/>
                <w:kern w:val="0"/>
                <w:sz w:val="24"/>
                <w:highlight w:val="none"/>
              </w:rPr>
            </w:pPr>
          </w:p>
        </w:tc>
      </w:tr>
      <w:tr w14:paraId="5F348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173FDEDE">
            <w:pPr>
              <w:keepNext w:val="0"/>
              <w:keepLines w:val="0"/>
              <w:widowControl/>
              <w:suppressLineNumbers w:val="0"/>
              <w:jc w:val="center"/>
              <w:textAlignment w:val="center"/>
              <w:rPr>
                <w:rFonts w:hint="default" w:ascii="宋体" w:hAnsi="宋体" w:eastAsia="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34</w:t>
            </w:r>
          </w:p>
        </w:tc>
        <w:tc>
          <w:tcPr>
            <w:tcW w:w="2998" w:type="dxa"/>
            <w:shd w:val="clear" w:color="000000" w:fill="FFFFFF"/>
            <w:vAlign w:val="center"/>
          </w:tcPr>
          <w:p w14:paraId="2A638026">
            <w:pPr>
              <w:keepNext w:val="0"/>
              <w:keepLines w:val="0"/>
              <w:widowControl/>
              <w:suppressLineNumbers w:val="0"/>
              <w:jc w:val="center"/>
              <w:textAlignment w:val="center"/>
              <w:rPr>
                <w:rFonts w:hint="eastAsia" w:ascii="宋体" w:hAnsi="宋体" w:cs="宋体"/>
                <w:b/>
                <w:bCs/>
                <w:kern w:val="0"/>
                <w:sz w:val="24"/>
                <w:szCs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紫铜管件（含弯头/直接/三通等）12</w:t>
            </w:r>
          </w:p>
        </w:tc>
        <w:tc>
          <w:tcPr>
            <w:tcW w:w="520" w:type="pct"/>
            <w:shd w:val="clear" w:color="000000" w:fill="FFFFFF"/>
          </w:tcPr>
          <w:p w14:paraId="2A2D3866">
            <w:pPr>
              <w:widowControl/>
              <w:jc w:val="center"/>
              <w:rPr>
                <w:rFonts w:ascii="宋体" w:hAnsi="宋体" w:cs="宋体"/>
                <w:b/>
                <w:bCs/>
                <w:kern w:val="0"/>
                <w:sz w:val="24"/>
                <w:highlight w:val="none"/>
              </w:rPr>
            </w:pPr>
          </w:p>
        </w:tc>
        <w:tc>
          <w:tcPr>
            <w:tcW w:w="1206" w:type="pct"/>
            <w:shd w:val="clear" w:color="000000" w:fill="FFFFFF"/>
            <w:noWrap/>
            <w:vAlign w:val="center"/>
          </w:tcPr>
          <w:p w14:paraId="25602A35">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791BAA3F">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4CDE8217">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31</w:t>
            </w:r>
          </w:p>
        </w:tc>
        <w:tc>
          <w:tcPr>
            <w:tcW w:w="453" w:type="pct"/>
            <w:shd w:val="clear" w:color="auto" w:fill="auto"/>
            <w:noWrap/>
            <w:vAlign w:val="bottom"/>
          </w:tcPr>
          <w:p w14:paraId="7A0ACD2B">
            <w:pPr>
              <w:widowControl/>
              <w:jc w:val="left"/>
              <w:rPr>
                <w:rFonts w:hint="eastAsia" w:ascii="宋体" w:hAnsi="宋体" w:cs="宋体"/>
                <w:kern w:val="0"/>
                <w:sz w:val="24"/>
                <w:highlight w:val="none"/>
              </w:rPr>
            </w:pPr>
          </w:p>
        </w:tc>
        <w:tc>
          <w:tcPr>
            <w:tcW w:w="452" w:type="pct"/>
            <w:shd w:val="clear" w:color="auto" w:fill="auto"/>
            <w:noWrap/>
            <w:vAlign w:val="bottom"/>
          </w:tcPr>
          <w:p w14:paraId="2386AFC5">
            <w:pPr>
              <w:widowControl/>
              <w:jc w:val="left"/>
              <w:rPr>
                <w:rFonts w:hint="eastAsia" w:ascii="宋体" w:hAnsi="宋体" w:cs="宋体"/>
                <w:kern w:val="0"/>
                <w:sz w:val="24"/>
                <w:highlight w:val="none"/>
              </w:rPr>
            </w:pPr>
          </w:p>
        </w:tc>
        <w:tc>
          <w:tcPr>
            <w:tcW w:w="422" w:type="pct"/>
            <w:shd w:val="clear" w:color="auto" w:fill="auto"/>
            <w:noWrap/>
            <w:vAlign w:val="bottom"/>
          </w:tcPr>
          <w:p w14:paraId="4E1707EC">
            <w:pPr>
              <w:widowControl/>
              <w:jc w:val="left"/>
              <w:rPr>
                <w:rFonts w:hint="eastAsia" w:ascii="宋体" w:hAnsi="宋体" w:cs="宋体"/>
                <w:kern w:val="0"/>
                <w:sz w:val="24"/>
                <w:highlight w:val="none"/>
              </w:rPr>
            </w:pPr>
          </w:p>
        </w:tc>
      </w:tr>
      <w:tr w14:paraId="26163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525C8BD8">
            <w:pPr>
              <w:keepNext w:val="0"/>
              <w:keepLines w:val="0"/>
              <w:widowControl/>
              <w:suppressLineNumbers w:val="0"/>
              <w:jc w:val="center"/>
              <w:textAlignment w:val="center"/>
              <w:rPr>
                <w:rFonts w:hint="default" w:ascii="宋体" w:hAnsi="宋体" w:cs="宋体"/>
                <w:kern w:val="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35</w:t>
            </w:r>
          </w:p>
        </w:tc>
        <w:tc>
          <w:tcPr>
            <w:tcW w:w="2998" w:type="dxa"/>
            <w:shd w:val="clear" w:color="000000" w:fill="FFFFFF"/>
            <w:vAlign w:val="center"/>
          </w:tcPr>
          <w:p w14:paraId="049737B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紫铜管件（含弯头/直接/三通等）13</w:t>
            </w:r>
          </w:p>
        </w:tc>
        <w:tc>
          <w:tcPr>
            <w:tcW w:w="520" w:type="pct"/>
            <w:shd w:val="clear" w:color="000000" w:fill="FFFFFF"/>
          </w:tcPr>
          <w:p w14:paraId="48AE5E5A">
            <w:pPr>
              <w:widowControl/>
              <w:jc w:val="center"/>
              <w:rPr>
                <w:rFonts w:ascii="宋体" w:hAnsi="宋体" w:cs="宋体"/>
                <w:b/>
                <w:bCs/>
                <w:kern w:val="0"/>
                <w:sz w:val="24"/>
                <w:highlight w:val="none"/>
              </w:rPr>
            </w:pPr>
          </w:p>
        </w:tc>
        <w:tc>
          <w:tcPr>
            <w:tcW w:w="1206" w:type="pct"/>
            <w:shd w:val="clear" w:color="000000" w:fill="FFFFFF"/>
            <w:noWrap/>
            <w:vAlign w:val="center"/>
          </w:tcPr>
          <w:p w14:paraId="0C75B5CC">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3A5209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4307F7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20</w:t>
            </w:r>
          </w:p>
        </w:tc>
        <w:tc>
          <w:tcPr>
            <w:tcW w:w="453" w:type="pct"/>
            <w:shd w:val="clear" w:color="auto" w:fill="auto"/>
            <w:noWrap/>
            <w:vAlign w:val="bottom"/>
          </w:tcPr>
          <w:p w14:paraId="33541C59">
            <w:pPr>
              <w:widowControl/>
              <w:jc w:val="left"/>
              <w:rPr>
                <w:rFonts w:hint="eastAsia" w:ascii="宋体" w:hAnsi="宋体" w:cs="宋体"/>
                <w:kern w:val="0"/>
                <w:sz w:val="24"/>
                <w:highlight w:val="none"/>
              </w:rPr>
            </w:pPr>
          </w:p>
        </w:tc>
        <w:tc>
          <w:tcPr>
            <w:tcW w:w="452" w:type="pct"/>
            <w:shd w:val="clear" w:color="auto" w:fill="auto"/>
            <w:noWrap/>
            <w:vAlign w:val="bottom"/>
          </w:tcPr>
          <w:p w14:paraId="55CD8DEB">
            <w:pPr>
              <w:widowControl/>
              <w:jc w:val="left"/>
              <w:rPr>
                <w:rFonts w:hint="eastAsia" w:ascii="宋体" w:hAnsi="宋体" w:cs="宋体"/>
                <w:kern w:val="0"/>
                <w:sz w:val="24"/>
                <w:highlight w:val="none"/>
              </w:rPr>
            </w:pPr>
          </w:p>
        </w:tc>
        <w:tc>
          <w:tcPr>
            <w:tcW w:w="422" w:type="pct"/>
            <w:shd w:val="clear" w:color="auto" w:fill="auto"/>
            <w:noWrap/>
            <w:vAlign w:val="bottom"/>
          </w:tcPr>
          <w:p w14:paraId="1402C374">
            <w:pPr>
              <w:widowControl/>
              <w:jc w:val="left"/>
              <w:rPr>
                <w:rFonts w:hint="eastAsia" w:ascii="宋体" w:hAnsi="宋体" w:cs="宋体"/>
                <w:kern w:val="0"/>
                <w:sz w:val="24"/>
                <w:highlight w:val="none"/>
              </w:rPr>
            </w:pPr>
          </w:p>
        </w:tc>
      </w:tr>
      <w:tr w14:paraId="32A0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5000" w:type="pct"/>
            <w:gridSpan w:val="9"/>
            <w:shd w:val="clear" w:color="000000" w:fill="FFFFFF"/>
            <w:noWrap/>
            <w:vAlign w:val="center"/>
          </w:tcPr>
          <w:p w14:paraId="0639CA37">
            <w:pPr>
              <w:widowControl/>
              <w:jc w:val="left"/>
              <w:rPr>
                <w:rFonts w:hint="eastAsia" w:ascii="宋体" w:hAnsi="宋体" w:cs="宋体"/>
                <w:kern w:val="0"/>
                <w:sz w:val="24"/>
                <w:highlight w:val="none"/>
              </w:rPr>
            </w:pPr>
            <w:r>
              <w:rPr>
                <w:rFonts w:hint="eastAsia" w:ascii="宋体" w:hAnsi="宋体" w:cs="宋体"/>
                <w:kern w:val="0"/>
                <w:sz w:val="24"/>
                <w:highlight w:val="none"/>
              </w:rPr>
              <w:t>中心供氧系统</w:t>
            </w:r>
          </w:p>
        </w:tc>
      </w:tr>
      <w:tr w14:paraId="0B531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03C4FA7C">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2998" w:type="dxa"/>
            <w:shd w:val="clear" w:color="000000" w:fill="FFFFFF"/>
            <w:vAlign w:val="center"/>
          </w:tcPr>
          <w:p w14:paraId="4A18AD77">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液氧罐</w:t>
            </w:r>
          </w:p>
        </w:tc>
        <w:tc>
          <w:tcPr>
            <w:tcW w:w="520" w:type="pct"/>
            <w:shd w:val="clear" w:color="000000" w:fill="FFFFFF"/>
          </w:tcPr>
          <w:p w14:paraId="459905BB">
            <w:pPr>
              <w:widowControl/>
              <w:jc w:val="center"/>
              <w:rPr>
                <w:rFonts w:ascii="宋体" w:hAnsi="宋体" w:cs="宋体"/>
                <w:b/>
                <w:bCs/>
                <w:kern w:val="0"/>
                <w:sz w:val="24"/>
                <w:highlight w:val="none"/>
              </w:rPr>
            </w:pPr>
          </w:p>
        </w:tc>
        <w:tc>
          <w:tcPr>
            <w:tcW w:w="1206" w:type="pct"/>
            <w:shd w:val="clear" w:color="000000" w:fill="FFFFFF"/>
            <w:noWrap/>
            <w:vAlign w:val="center"/>
          </w:tcPr>
          <w:p w14:paraId="69C9F695">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014DA735">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42DBBE17">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418A7832">
            <w:pPr>
              <w:widowControl/>
              <w:jc w:val="left"/>
              <w:rPr>
                <w:rFonts w:hint="eastAsia" w:ascii="宋体" w:hAnsi="宋体" w:cs="宋体"/>
                <w:kern w:val="0"/>
                <w:sz w:val="24"/>
                <w:highlight w:val="none"/>
              </w:rPr>
            </w:pPr>
          </w:p>
        </w:tc>
        <w:tc>
          <w:tcPr>
            <w:tcW w:w="452" w:type="pct"/>
            <w:shd w:val="clear" w:color="auto" w:fill="auto"/>
            <w:noWrap/>
            <w:vAlign w:val="bottom"/>
          </w:tcPr>
          <w:p w14:paraId="65010382">
            <w:pPr>
              <w:widowControl/>
              <w:jc w:val="left"/>
              <w:rPr>
                <w:rFonts w:hint="eastAsia" w:ascii="宋体" w:hAnsi="宋体" w:cs="宋体"/>
                <w:kern w:val="0"/>
                <w:sz w:val="24"/>
                <w:highlight w:val="none"/>
              </w:rPr>
            </w:pPr>
          </w:p>
        </w:tc>
        <w:tc>
          <w:tcPr>
            <w:tcW w:w="422" w:type="pct"/>
            <w:shd w:val="clear" w:color="auto" w:fill="auto"/>
            <w:noWrap/>
            <w:vAlign w:val="bottom"/>
          </w:tcPr>
          <w:p w14:paraId="486D335E">
            <w:pPr>
              <w:widowControl/>
              <w:jc w:val="left"/>
              <w:rPr>
                <w:rFonts w:hint="eastAsia" w:ascii="宋体" w:hAnsi="宋体" w:cs="宋体"/>
                <w:kern w:val="0"/>
                <w:sz w:val="24"/>
                <w:highlight w:val="none"/>
              </w:rPr>
            </w:pPr>
          </w:p>
        </w:tc>
      </w:tr>
      <w:tr w14:paraId="3923C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776780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2998" w:type="dxa"/>
            <w:shd w:val="clear" w:color="000000" w:fill="FFFFFF"/>
            <w:vAlign w:val="center"/>
          </w:tcPr>
          <w:p w14:paraId="0106F951">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汽化器</w:t>
            </w:r>
          </w:p>
        </w:tc>
        <w:tc>
          <w:tcPr>
            <w:tcW w:w="520" w:type="pct"/>
            <w:shd w:val="clear" w:color="000000" w:fill="FFFFFF"/>
          </w:tcPr>
          <w:p w14:paraId="00348482">
            <w:pPr>
              <w:widowControl/>
              <w:jc w:val="center"/>
              <w:rPr>
                <w:rFonts w:ascii="宋体" w:hAnsi="宋体" w:cs="宋体"/>
                <w:b/>
                <w:bCs/>
                <w:kern w:val="0"/>
                <w:sz w:val="24"/>
                <w:highlight w:val="none"/>
              </w:rPr>
            </w:pPr>
          </w:p>
        </w:tc>
        <w:tc>
          <w:tcPr>
            <w:tcW w:w="1206" w:type="pct"/>
            <w:shd w:val="clear" w:color="000000" w:fill="FFFFFF"/>
            <w:noWrap/>
            <w:vAlign w:val="center"/>
          </w:tcPr>
          <w:p w14:paraId="4B4B481B">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39E05742">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57E8B26A">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10F73D1A">
            <w:pPr>
              <w:widowControl/>
              <w:jc w:val="left"/>
              <w:rPr>
                <w:rFonts w:hint="eastAsia" w:ascii="宋体" w:hAnsi="宋体" w:cs="宋体"/>
                <w:kern w:val="0"/>
                <w:sz w:val="24"/>
                <w:highlight w:val="none"/>
              </w:rPr>
            </w:pPr>
          </w:p>
        </w:tc>
        <w:tc>
          <w:tcPr>
            <w:tcW w:w="452" w:type="pct"/>
            <w:shd w:val="clear" w:color="auto" w:fill="auto"/>
            <w:noWrap/>
            <w:vAlign w:val="bottom"/>
          </w:tcPr>
          <w:p w14:paraId="36B9CC91">
            <w:pPr>
              <w:widowControl/>
              <w:jc w:val="left"/>
              <w:rPr>
                <w:rFonts w:hint="eastAsia" w:ascii="宋体" w:hAnsi="宋体" w:cs="宋体"/>
                <w:kern w:val="0"/>
                <w:sz w:val="24"/>
                <w:highlight w:val="none"/>
              </w:rPr>
            </w:pPr>
          </w:p>
        </w:tc>
        <w:tc>
          <w:tcPr>
            <w:tcW w:w="422" w:type="pct"/>
            <w:shd w:val="clear" w:color="auto" w:fill="auto"/>
            <w:noWrap/>
            <w:vAlign w:val="bottom"/>
          </w:tcPr>
          <w:p w14:paraId="3B35289D">
            <w:pPr>
              <w:widowControl/>
              <w:jc w:val="left"/>
              <w:rPr>
                <w:rFonts w:hint="eastAsia" w:ascii="宋体" w:hAnsi="宋体" w:cs="宋体"/>
                <w:kern w:val="0"/>
                <w:sz w:val="24"/>
                <w:highlight w:val="none"/>
              </w:rPr>
            </w:pPr>
          </w:p>
        </w:tc>
      </w:tr>
      <w:tr w14:paraId="44CEF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2394B127">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3</w:t>
            </w:r>
          </w:p>
        </w:tc>
        <w:tc>
          <w:tcPr>
            <w:tcW w:w="2998" w:type="dxa"/>
            <w:shd w:val="clear" w:color="000000" w:fill="FFFFFF"/>
            <w:vAlign w:val="center"/>
          </w:tcPr>
          <w:p w14:paraId="5C20EF28">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减压器组</w:t>
            </w:r>
          </w:p>
        </w:tc>
        <w:tc>
          <w:tcPr>
            <w:tcW w:w="520" w:type="pct"/>
            <w:shd w:val="clear" w:color="000000" w:fill="FFFFFF"/>
          </w:tcPr>
          <w:p w14:paraId="03B48C2F">
            <w:pPr>
              <w:widowControl/>
              <w:jc w:val="center"/>
              <w:rPr>
                <w:rFonts w:ascii="宋体" w:hAnsi="宋体" w:cs="宋体"/>
                <w:b/>
                <w:bCs/>
                <w:kern w:val="0"/>
                <w:sz w:val="24"/>
                <w:highlight w:val="none"/>
              </w:rPr>
            </w:pPr>
          </w:p>
        </w:tc>
        <w:tc>
          <w:tcPr>
            <w:tcW w:w="1206" w:type="pct"/>
            <w:shd w:val="clear" w:color="000000" w:fill="FFFFFF"/>
            <w:noWrap/>
            <w:vAlign w:val="center"/>
          </w:tcPr>
          <w:p w14:paraId="2DF40AE3">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41F763A5">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组</w:t>
            </w:r>
          </w:p>
        </w:tc>
        <w:tc>
          <w:tcPr>
            <w:tcW w:w="1037" w:type="dxa"/>
            <w:shd w:val="clear" w:color="000000" w:fill="FFFFFF"/>
            <w:noWrap/>
            <w:vAlign w:val="center"/>
          </w:tcPr>
          <w:p w14:paraId="6CB3B06A">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5440C6C9">
            <w:pPr>
              <w:widowControl/>
              <w:jc w:val="left"/>
              <w:rPr>
                <w:rFonts w:hint="eastAsia" w:ascii="宋体" w:hAnsi="宋体" w:cs="宋体"/>
                <w:kern w:val="0"/>
                <w:sz w:val="24"/>
                <w:highlight w:val="none"/>
              </w:rPr>
            </w:pPr>
          </w:p>
        </w:tc>
        <w:tc>
          <w:tcPr>
            <w:tcW w:w="452" w:type="pct"/>
            <w:shd w:val="clear" w:color="auto" w:fill="auto"/>
            <w:noWrap/>
            <w:vAlign w:val="bottom"/>
          </w:tcPr>
          <w:p w14:paraId="667E73AC">
            <w:pPr>
              <w:widowControl/>
              <w:jc w:val="left"/>
              <w:rPr>
                <w:rFonts w:hint="eastAsia" w:ascii="宋体" w:hAnsi="宋体" w:cs="宋体"/>
                <w:kern w:val="0"/>
                <w:sz w:val="24"/>
                <w:highlight w:val="none"/>
              </w:rPr>
            </w:pPr>
          </w:p>
        </w:tc>
        <w:tc>
          <w:tcPr>
            <w:tcW w:w="422" w:type="pct"/>
            <w:shd w:val="clear" w:color="auto" w:fill="auto"/>
            <w:noWrap/>
            <w:vAlign w:val="bottom"/>
          </w:tcPr>
          <w:p w14:paraId="09185F5E">
            <w:pPr>
              <w:widowControl/>
              <w:jc w:val="left"/>
              <w:rPr>
                <w:rFonts w:hint="eastAsia" w:ascii="宋体" w:hAnsi="宋体" w:cs="宋体"/>
                <w:kern w:val="0"/>
                <w:sz w:val="24"/>
                <w:highlight w:val="none"/>
              </w:rPr>
            </w:pPr>
          </w:p>
        </w:tc>
      </w:tr>
      <w:tr w14:paraId="2E29D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28F5FDAC">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4</w:t>
            </w:r>
          </w:p>
        </w:tc>
        <w:tc>
          <w:tcPr>
            <w:tcW w:w="2998" w:type="dxa"/>
            <w:shd w:val="clear" w:color="000000" w:fill="FFFFFF"/>
            <w:vAlign w:val="center"/>
          </w:tcPr>
          <w:p w14:paraId="54EFD8EA">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分气缸</w:t>
            </w:r>
          </w:p>
        </w:tc>
        <w:tc>
          <w:tcPr>
            <w:tcW w:w="520" w:type="pct"/>
            <w:shd w:val="clear" w:color="000000" w:fill="FFFFFF"/>
          </w:tcPr>
          <w:p w14:paraId="0E898940">
            <w:pPr>
              <w:widowControl/>
              <w:jc w:val="center"/>
              <w:rPr>
                <w:rFonts w:ascii="宋体" w:hAnsi="宋体" w:cs="宋体"/>
                <w:b/>
                <w:bCs/>
                <w:kern w:val="0"/>
                <w:sz w:val="24"/>
                <w:highlight w:val="none"/>
              </w:rPr>
            </w:pPr>
          </w:p>
        </w:tc>
        <w:tc>
          <w:tcPr>
            <w:tcW w:w="1206" w:type="pct"/>
            <w:shd w:val="clear" w:color="000000" w:fill="FFFFFF"/>
            <w:noWrap/>
            <w:vAlign w:val="center"/>
          </w:tcPr>
          <w:p w14:paraId="33EA0629">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28813293">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0693FAC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6EF6EA39">
            <w:pPr>
              <w:widowControl/>
              <w:jc w:val="left"/>
              <w:rPr>
                <w:rFonts w:hint="eastAsia" w:ascii="宋体" w:hAnsi="宋体" w:cs="宋体"/>
                <w:kern w:val="0"/>
                <w:sz w:val="24"/>
                <w:highlight w:val="none"/>
              </w:rPr>
            </w:pPr>
          </w:p>
        </w:tc>
        <w:tc>
          <w:tcPr>
            <w:tcW w:w="452" w:type="pct"/>
            <w:shd w:val="clear" w:color="auto" w:fill="auto"/>
            <w:noWrap/>
            <w:vAlign w:val="bottom"/>
          </w:tcPr>
          <w:p w14:paraId="578FF575">
            <w:pPr>
              <w:widowControl/>
              <w:jc w:val="left"/>
              <w:rPr>
                <w:rFonts w:hint="eastAsia" w:ascii="宋体" w:hAnsi="宋体" w:cs="宋体"/>
                <w:kern w:val="0"/>
                <w:sz w:val="24"/>
                <w:highlight w:val="none"/>
              </w:rPr>
            </w:pPr>
          </w:p>
        </w:tc>
        <w:tc>
          <w:tcPr>
            <w:tcW w:w="422" w:type="pct"/>
            <w:shd w:val="clear" w:color="auto" w:fill="auto"/>
            <w:noWrap/>
            <w:vAlign w:val="bottom"/>
          </w:tcPr>
          <w:p w14:paraId="6AF7FC24">
            <w:pPr>
              <w:widowControl/>
              <w:jc w:val="left"/>
              <w:rPr>
                <w:rFonts w:hint="eastAsia" w:ascii="宋体" w:hAnsi="宋体" w:cs="宋体"/>
                <w:kern w:val="0"/>
                <w:sz w:val="24"/>
                <w:highlight w:val="none"/>
              </w:rPr>
            </w:pPr>
          </w:p>
        </w:tc>
      </w:tr>
      <w:tr w14:paraId="4C1AD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28CE601">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5</w:t>
            </w:r>
          </w:p>
        </w:tc>
        <w:tc>
          <w:tcPr>
            <w:tcW w:w="2998" w:type="dxa"/>
            <w:shd w:val="clear" w:color="000000" w:fill="FFFFFF"/>
            <w:vAlign w:val="center"/>
          </w:tcPr>
          <w:p w14:paraId="12D97174">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套管2</w:t>
            </w:r>
          </w:p>
        </w:tc>
        <w:tc>
          <w:tcPr>
            <w:tcW w:w="520" w:type="pct"/>
            <w:shd w:val="clear" w:color="000000" w:fill="FFFFFF"/>
          </w:tcPr>
          <w:p w14:paraId="30A48E40">
            <w:pPr>
              <w:widowControl/>
              <w:jc w:val="center"/>
              <w:rPr>
                <w:rFonts w:ascii="宋体" w:hAnsi="宋体" w:cs="宋体"/>
                <w:b/>
                <w:bCs/>
                <w:kern w:val="0"/>
                <w:sz w:val="24"/>
                <w:highlight w:val="none"/>
              </w:rPr>
            </w:pPr>
          </w:p>
        </w:tc>
        <w:tc>
          <w:tcPr>
            <w:tcW w:w="1206" w:type="pct"/>
            <w:shd w:val="clear" w:color="000000" w:fill="FFFFFF"/>
            <w:noWrap/>
            <w:vAlign w:val="center"/>
          </w:tcPr>
          <w:p w14:paraId="73B905F6">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6C2DACFC">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0D73B31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4</w:t>
            </w:r>
          </w:p>
        </w:tc>
        <w:tc>
          <w:tcPr>
            <w:tcW w:w="453" w:type="pct"/>
            <w:shd w:val="clear" w:color="auto" w:fill="auto"/>
            <w:noWrap/>
            <w:vAlign w:val="bottom"/>
          </w:tcPr>
          <w:p w14:paraId="43A635BF">
            <w:pPr>
              <w:widowControl/>
              <w:jc w:val="left"/>
              <w:rPr>
                <w:rFonts w:hint="eastAsia" w:ascii="宋体" w:hAnsi="宋体" w:cs="宋体"/>
                <w:kern w:val="0"/>
                <w:sz w:val="24"/>
                <w:highlight w:val="none"/>
              </w:rPr>
            </w:pPr>
          </w:p>
        </w:tc>
        <w:tc>
          <w:tcPr>
            <w:tcW w:w="452" w:type="pct"/>
            <w:shd w:val="clear" w:color="auto" w:fill="auto"/>
            <w:noWrap/>
            <w:vAlign w:val="bottom"/>
          </w:tcPr>
          <w:p w14:paraId="1DECCBC9">
            <w:pPr>
              <w:widowControl/>
              <w:jc w:val="left"/>
              <w:rPr>
                <w:rFonts w:hint="eastAsia" w:ascii="宋体" w:hAnsi="宋体" w:cs="宋体"/>
                <w:kern w:val="0"/>
                <w:sz w:val="24"/>
                <w:highlight w:val="none"/>
              </w:rPr>
            </w:pPr>
          </w:p>
        </w:tc>
        <w:tc>
          <w:tcPr>
            <w:tcW w:w="422" w:type="pct"/>
            <w:shd w:val="clear" w:color="auto" w:fill="auto"/>
            <w:noWrap/>
            <w:vAlign w:val="bottom"/>
          </w:tcPr>
          <w:p w14:paraId="684AA102">
            <w:pPr>
              <w:widowControl/>
              <w:jc w:val="left"/>
              <w:rPr>
                <w:rFonts w:hint="eastAsia" w:ascii="宋体" w:hAnsi="宋体" w:cs="宋体"/>
                <w:kern w:val="0"/>
                <w:sz w:val="24"/>
                <w:highlight w:val="none"/>
              </w:rPr>
            </w:pPr>
          </w:p>
        </w:tc>
      </w:tr>
      <w:tr w14:paraId="60A1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17199EFE">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6</w:t>
            </w:r>
          </w:p>
        </w:tc>
        <w:tc>
          <w:tcPr>
            <w:tcW w:w="2998" w:type="dxa"/>
            <w:shd w:val="clear" w:color="000000" w:fill="FFFFFF"/>
            <w:vAlign w:val="center"/>
          </w:tcPr>
          <w:p w14:paraId="06346757">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液氧站报警装置</w:t>
            </w:r>
          </w:p>
        </w:tc>
        <w:tc>
          <w:tcPr>
            <w:tcW w:w="520" w:type="pct"/>
            <w:shd w:val="clear" w:color="000000" w:fill="FFFFFF"/>
          </w:tcPr>
          <w:p w14:paraId="1961E5D7">
            <w:pPr>
              <w:widowControl/>
              <w:jc w:val="center"/>
              <w:rPr>
                <w:rFonts w:ascii="宋体" w:hAnsi="宋体" w:cs="宋体"/>
                <w:b/>
                <w:bCs/>
                <w:kern w:val="0"/>
                <w:sz w:val="24"/>
                <w:highlight w:val="none"/>
              </w:rPr>
            </w:pPr>
          </w:p>
        </w:tc>
        <w:tc>
          <w:tcPr>
            <w:tcW w:w="1206" w:type="pct"/>
            <w:shd w:val="clear" w:color="000000" w:fill="FFFFFF"/>
            <w:noWrap/>
            <w:vAlign w:val="center"/>
          </w:tcPr>
          <w:p w14:paraId="7ED05BD4">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61A57758">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1037" w:type="dxa"/>
            <w:shd w:val="clear" w:color="000000" w:fill="FFFFFF"/>
            <w:noWrap/>
            <w:vAlign w:val="center"/>
          </w:tcPr>
          <w:p w14:paraId="388CE5C0">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66C6150C">
            <w:pPr>
              <w:widowControl/>
              <w:jc w:val="left"/>
              <w:rPr>
                <w:rFonts w:hint="eastAsia" w:ascii="宋体" w:hAnsi="宋体" w:cs="宋体"/>
                <w:kern w:val="0"/>
                <w:sz w:val="24"/>
                <w:highlight w:val="none"/>
              </w:rPr>
            </w:pPr>
          </w:p>
        </w:tc>
        <w:tc>
          <w:tcPr>
            <w:tcW w:w="452" w:type="pct"/>
            <w:shd w:val="clear" w:color="auto" w:fill="auto"/>
            <w:noWrap/>
            <w:vAlign w:val="bottom"/>
          </w:tcPr>
          <w:p w14:paraId="5BE9B299">
            <w:pPr>
              <w:widowControl/>
              <w:jc w:val="left"/>
              <w:rPr>
                <w:rFonts w:hint="eastAsia" w:ascii="宋体" w:hAnsi="宋体" w:cs="宋体"/>
                <w:kern w:val="0"/>
                <w:sz w:val="24"/>
                <w:highlight w:val="none"/>
              </w:rPr>
            </w:pPr>
          </w:p>
        </w:tc>
        <w:tc>
          <w:tcPr>
            <w:tcW w:w="422" w:type="pct"/>
            <w:shd w:val="clear" w:color="auto" w:fill="auto"/>
            <w:noWrap/>
            <w:vAlign w:val="bottom"/>
          </w:tcPr>
          <w:p w14:paraId="377347CF">
            <w:pPr>
              <w:widowControl/>
              <w:jc w:val="left"/>
              <w:rPr>
                <w:rFonts w:hint="eastAsia" w:ascii="宋体" w:hAnsi="宋体" w:cs="宋体"/>
                <w:kern w:val="0"/>
                <w:sz w:val="24"/>
                <w:highlight w:val="none"/>
              </w:rPr>
            </w:pPr>
          </w:p>
        </w:tc>
      </w:tr>
      <w:tr w14:paraId="0D5BE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1C6A586D">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7</w:t>
            </w:r>
          </w:p>
        </w:tc>
        <w:tc>
          <w:tcPr>
            <w:tcW w:w="2998" w:type="dxa"/>
            <w:shd w:val="clear" w:color="000000" w:fill="FFFFFF"/>
            <w:vAlign w:val="center"/>
          </w:tcPr>
          <w:p w14:paraId="3A8B6136">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低温焊接截止阀</w:t>
            </w:r>
          </w:p>
        </w:tc>
        <w:tc>
          <w:tcPr>
            <w:tcW w:w="520" w:type="pct"/>
            <w:shd w:val="clear" w:color="000000" w:fill="FFFFFF"/>
          </w:tcPr>
          <w:p w14:paraId="24A32692">
            <w:pPr>
              <w:widowControl/>
              <w:jc w:val="center"/>
              <w:rPr>
                <w:rFonts w:ascii="宋体" w:hAnsi="宋体" w:cs="宋体"/>
                <w:b/>
                <w:bCs/>
                <w:kern w:val="0"/>
                <w:sz w:val="24"/>
                <w:highlight w:val="none"/>
              </w:rPr>
            </w:pPr>
          </w:p>
        </w:tc>
        <w:tc>
          <w:tcPr>
            <w:tcW w:w="1206" w:type="pct"/>
            <w:shd w:val="clear" w:color="000000" w:fill="FFFFFF"/>
            <w:noWrap/>
            <w:vAlign w:val="center"/>
          </w:tcPr>
          <w:p w14:paraId="38526728">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2E843CE">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257C11C2">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46049573">
            <w:pPr>
              <w:widowControl/>
              <w:jc w:val="left"/>
              <w:rPr>
                <w:rFonts w:hint="eastAsia" w:ascii="宋体" w:hAnsi="宋体" w:cs="宋体"/>
                <w:kern w:val="0"/>
                <w:sz w:val="24"/>
                <w:highlight w:val="none"/>
              </w:rPr>
            </w:pPr>
          </w:p>
        </w:tc>
        <w:tc>
          <w:tcPr>
            <w:tcW w:w="452" w:type="pct"/>
            <w:shd w:val="clear" w:color="auto" w:fill="auto"/>
            <w:noWrap/>
            <w:vAlign w:val="bottom"/>
          </w:tcPr>
          <w:p w14:paraId="77D33991">
            <w:pPr>
              <w:widowControl/>
              <w:jc w:val="left"/>
              <w:rPr>
                <w:rFonts w:hint="eastAsia" w:ascii="宋体" w:hAnsi="宋体" w:cs="宋体"/>
                <w:kern w:val="0"/>
                <w:sz w:val="24"/>
                <w:highlight w:val="none"/>
              </w:rPr>
            </w:pPr>
          </w:p>
        </w:tc>
        <w:tc>
          <w:tcPr>
            <w:tcW w:w="422" w:type="pct"/>
            <w:shd w:val="clear" w:color="auto" w:fill="auto"/>
            <w:noWrap/>
            <w:vAlign w:val="bottom"/>
          </w:tcPr>
          <w:p w14:paraId="03555D5F">
            <w:pPr>
              <w:widowControl/>
              <w:jc w:val="left"/>
              <w:rPr>
                <w:rFonts w:hint="eastAsia" w:ascii="宋体" w:hAnsi="宋体" w:cs="宋体"/>
                <w:kern w:val="0"/>
                <w:sz w:val="24"/>
                <w:highlight w:val="none"/>
              </w:rPr>
            </w:pPr>
          </w:p>
        </w:tc>
      </w:tr>
      <w:tr w14:paraId="0C39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481FFA6C">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8</w:t>
            </w:r>
          </w:p>
        </w:tc>
        <w:tc>
          <w:tcPr>
            <w:tcW w:w="2998" w:type="dxa"/>
            <w:shd w:val="clear" w:color="000000" w:fill="FFFFFF"/>
            <w:vAlign w:val="center"/>
          </w:tcPr>
          <w:p w14:paraId="1077A971">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常温焊接截止阀</w:t>
            </w:r>
          </w:p>
        </w:tc>
        <w:tc>
          <w:tcPr>
            <w:tcW w:w="520" w:type="pct"/>
            <w:shd w:val="clear" w:color="000000" w:fill="FFFFFF"/>
          </w:tcPr>
          <w:p w14:paraId="35617494">
            <w:pPr>
              <w:widowControl/>
              <w:jc w:val="center"/>
              <w:rPr>
                <w:rFonts w:ascii="宋体" w:hAnsi="宋体" w:cs="宋体"/>
                <w:b/>
                <w:bCs/>
                <w:kern w:val="0"/>
                <w:sz w:val="24"/>
                <w:highlight w:val="none"/>
              </w:rPr>
            </w:pPr>
          </w:p>
        </w:tc>
        <w:tc>
          <w:tcPr>
            <w:tcW w:w="1206" w:type="pct"/>
            <w:shd w:val="clear" w:color="000000" w:fill="FFFFFF"/>
            <w:noWrap/>
            <w:vAlign w:val="center"/>
          </w:tcPr>
          <w:p w14:paraId="0462B6B2">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34E2A840">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3755A4AF">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6E5E4EE4">
            <w:pPr>
              <w:widowControl/>
              <w:jc w:val="left"/>
              <w:rPr>
                <w:rFonts w:hint="eastAsia" w:ascii="宋体" w:hAnsi="宋体" w:cs="宋体"/>
                <w:kern w:val="0"/>
                <w:sz w:val="24"/>
                <w:highlight w:val="none"/>
              </w:rPr>
            </w:pPr>
          </w:p>
        </w:tc>
        <w:tc>
          <w:tcPr>
            <w:tcW w:w="452" w:type="pct"/>
            <w:shd w:val="clear" w:color="auto" w:fill="auto"/>
            <w:noWrap/>
            <w:vAlign w:val="bottom"/>
          </w:tcPr>
          <w:p w14:paraId="4D4A7DCB">
            <w:pPr>
              <w:widowControl/>
              <w:jc w:val="left"/>
              <w:rPr>
                <w:rFonts w:hint="eastAsia" w:ascii="宋体" w:hAnsi="宋体" w:cs="宋体"/>
                <w:kern w:val="0"/>
                <w:sz w:val="24"/>
                <w:highlight w:val="none"/>
              </w:rPr>
            </w:pPr>
          </w:p>
        </w:tc>
        <w:tc>
          <w:tcPr>
            <w:tcW w:w="422" w:type="pct"/>
            <w:shd w:val="clear" w:color="auto" w:fill="auto"/>
            <w:noWrap/>
            <w:vAlign w:val="bottom"/>
          </w:tcPr>
          <w:p w14:paraId="08DA5CB0">
            <w:pPr>
              <w:widowControl/>
              <w:jc w:val="left"/>
              <w:rPr>
                <w:rFonts w:hint="eastAsia" w:ascii="宋体" w:hAnsi="宋体" w:cs="宋体"/>
                <w:kern w:val="0"/>
                <w:sz w:val="24"/>
                <w:highlight w:val="none"/>
              </w:rPr>
            </w:pPr>
          </w:p>
        </w:tc>
      </w:tr>
      <w:tr w14:paraId="78136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2DA68EAB">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9</w:t>
            </w:r>
          </w:p>
        </w:tc>
        <w:tc>
          <w:tcPr>
            <w:tcW w:w="2998" w:type="dxa"/>
            <w:shd w:val="clear" w:color="000000" w:fill="FFFFFF"/>
            <w:vAlign w:val="center"/>
          </w:tcPr>
          <w:p w14:paraId="2F6B50C5">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安全阀</w:t>
            </w:r>
          </w:p>
        </w:tc>
        <w:tc>
          <w:tcPr>
            <w:tcW w:w="520" w:type="pct"/>
            <w:shd w:val="clear" w:color="000000" w:fill="FFFFFF"/>
          </w:tcPr>
          <w:p w14:paraId="58DC5226">
            <w:pPr>
              <w:widowControl/>
              <w:jc w:val="center"/>
              <w:rPr>
                <w:rFonts w:ascii="宋体" w:hAnsi="宋体" w:cs="宋体"/>
                <w:b/>
                <w:bCs/>
                <w:kern w:val="0"/>
                <w:sz w:val="24"/>
                <w:highlight w:val="none"/>
              </w:rPr>
            </w:pPr>
          </w:p>
        </w:tc>
        <w:tc>
          <w:tcPr>
            <w:tcW w:w="1206" w:type="pct"/>
            <w:shd w:val="clear" w:color="000000" w:fill="FFFFFF"/>
            <w:noWrap/>
            <w:vAlign w:val="center"/>
          </w:tcPr>
          <w:p w14:paraId="6E5C5122">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29CB524C">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211C4535">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5A9291AC">
            <w:pPr>
              <w:widowControl/>
              <w:jc w:val="left"/>
              <w:rPr>
                <w:rFonts w:hint="eastAsia" w:ascii="宋体" w:hAnsi="宋体" w:cs="宋体"/>
                <w:kern w:val="0"/>
                <w:sz w:val="24"/>
                <w:highlight w:val="none"/>
              </w:rPr>
            </w:pPr>
          </w:p>
        </w:tc>
        <w:tc>
          <w:tcPr>
            <w:tcW w:w="452" w:type="pct"/>
            <w:shd w:val="clear" w:color="auto" w:fill="auto"/>
            <w:noWrap/>
            <w:vAlign w:val="bottom"/>
          </w:tcPr>
          <w:p w14:paraId="070547DE">
            <w:pPr>
              <w:widowControl/>
              <w:jc w:val="left"/>
              <w:rPr>
                <w:rFonts w:hint="eastAsia" w:ascii="宋体" w:hAnsi="宋体" w:cs="宋体"/>
                <w:kern w:val="0"/>
                <w:sz w:val="24"/>
                <w:highlight w:val="none"/>
              </w:rPr>
            </w:pPr>
          </w:p>
        </w:tc>
        <w:tc>
          <w:tcPr>
            <w:tcW w:w="422" w:type="pct"/>
            <w:shd w:val="clear" w:color="auto" w:fill="auto"/>
            <w:noWrap/>
            <w:vAlign w:val="bottom"/>
          </w:tcPr>
          <w:p w14:paraId="55533617">
            <w:pPr>
              <w:widowControl/>
              <w:jc w:val="left"/>
              <w:rPr>
                <w:rFonts w:hint="eastAsia" w:ascii="宋体" w:hAnsi="宋体" w:cs="宋体"/>
                <w:kern w:val="0"/>
                <w:sz w:val="24"/>
                <w:highlight w:val="none"/>
              </w:rPr>
            </w:pPr>
          </w:p>
        </w:tc>
      </w:tr>
      <w:tr w14:paraId="5F327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80D8107">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10</w:t>
            </w:r>
          </w:p>
        </w:tc>
        <w:tc>
          <w:tcPr>
            <w:tcW w:w="2998" w:type="dxa"/>
            <w:shd w:val="clear" w:color="000000" w:fill="FFFFFF"/>
            <w:vAlign w:val="center"/>
          </w:tcPr>
          <w:p w14:paraId="2BD53D7E">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不锈钢管3</w:t>
            </w:r>
          </w:p>
        </w:tc>
        <w:tc>
          <w:tcPr>
            <w:tcW w:w="520" w:type="pct"/>
            <w:shd w:val="clear" w:color="000000" w:fill="FFFFFF"/>
          </w:tcPr>
          <w:p w14:paraId="118EA483">
            <w:pPr>
              <w:widowControl/>
              <w:jc w:val="center"/>
              <w:rPr>
                <w:rFonts w:ascii="宋体" w:hAnsi="宋体" w:cs="宋体"/>
                <w:b/>
                <w:bCs/>
                <w:kern w:val="0"/>
                <w:sz w:val="24"/>
                <w:highlight w:val="none"/>
              </w:rPr>
            </w:pPr>
          </w:p>
        </w:tc>
        <w:tc>
          <w:tcPr>
            <w:tcW w:w="1206" w:type="pct"/>
            <w:shd w:val="clear" w:color="000000" w:fill="FFFFFF"/>
            <w:noWrap/>
            <w:vAlign w:val="center"/>
          </w:tcPr>
          <w:p w14:paraId="44E6B646">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794DB31D">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099A266E">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3</w:t>
            </w:r>
          </w:p>
        </w:tc>
        <w:tc>
          <w:tcPr>
            <w:tcW w:w="453" w:type="pct"/>
            <w:shd w:val="clear" w:color="auto" w:fill="auto"/>
            <w:noWrap/>
            <w:vAlign w:val="bottom"/>
          </w:tcPr>
          <w:p w14:paraId="171254E1">
            <w:pPr>
              <w:widowControl/>
              <w:jc w:val="left"/>
              <w:rPr>
                <w:rFonts w:hint="eastAsia" w:ascii="宋体" w:hAnsi="宋体" w:cs="宋体"/>
                <w:kern w:val="0"/>
                <w:sz w:val="24"/>
                <w:highlight w:val="none"/>
              </w:rPr>
            </w:pPr>
          </w:p>
        </w:tc>
        <w:tc>
          <w:tcPr>
            <w:tcW w:w="452" w:type="pct"/>
            <w:shd w:val="clear" w:color="auto" w:fill="auto"/>
            <w:noWrap/>
            <w:vAlign w:val="bottom"/>
          </w:tcPr>
          <w:p w14:paraId="0160783D">
            <w:pPr>
              <w:widowControl/>
              <w:jc w:val="left"/>
              <w:rPr>
                <w:rFonts w:hint="eastAsia" w:ascii="宋体" w:hAnsi="宋体" w:cs="宋体"/>
                <w:kern w:val="0"/>
                <w:sz w:val="24"/>
                <w:highlight w:val="none"/>
              </w:rPr>
            </w:pPr>
          </w:p>
        </w:tc>
        <w:tc>
          <w:tcPr>
            <w:tcW w:w="422" w:type="pct"/>
            <w:shd w:val="clear" w:color="auto" w:fill="auto"/>
            <w:noWrap/>
            <w:vAlign w:val="bottom"/>
          </w:tcPr>
          <w:p w14:paraId="47FED985">
            <w:pPr>
              <w:widowControl/>
              <w:jc w:val="left"/>
              <w:rPr>
                <w:rFonts w:hint="eastAsia" w:ascii="宋体" w:hAnsi="宋体" w:cs="宋体"/>
                <w:kern w:val="0"/>
                <w:sz w:val="24"/>
                <w:highlight w:val="none"/>
              </w:rPr>
            </w:pPr>
          </w:p>
        </w:tc>
      </w:tr>
      <w:tr w14:paraId="75614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F98596F">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11</w:t>
            </w:r>
          </w:p>
        </w:tc>
        <w:tc>
          <w:tcPr>
            <w:tcW w:w="2998" w:type="dxa"/>
            <w:shd w:val="clear" w:color="000000" w:fill="FFFFFF"/>
            <w:vAlign w:val="center"/>
          </w:tcPr>
          <w:p w14:paraId="5643886D">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不锈钢管4</w:t>
            </w:r>
          </w:p>
        </w:tc>
        <w:tc>
          <w:tcPr>
            <w:tcW w:w="520" w:type="pct"/>
            <w:shd w:val="clear" w:color="000000" w:fill="FFFFFF"/>
          </w:tcPr>
          <w:p w14:paraId="0789F88A">
            <w:pPr>
              <w:widowControl/>
              <w:jc w:val="center"/>
              <w:rPr>
                <w:rFonts w:ascii="宋体" w:hAnsi="宋体" w:cs="宋体"/>
                <w:b/>
                <w:bCs/>
                <w:kern w:val="0"/>
                <w:sz w:val="24"/>
                <w:highlight w:val="none"/>
              </w:rPr>
            </w:pPr>
          </w:p>
        </w:tc>
        <w:tc>
          <w:tcPr>
            <w:tcW w:w="1206" w:type="pct"/>
            <w:shd w:val="clear" w:color="000000" w:fill="FFFFFF"/>
            <w:noWrap/>
            <w:vAlign w:val="center"/>
          </w:tcPr>
          <w:p w14:paraId="729C2444">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75F0FCA4">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7B873336">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10</w:t>
            </w:r>
          </w:p>
        </w:tc>
        <w:tc>
          <w:tcPr>
            <w:tcW w:w="453" w:type="pct"/>
            <w:shd w:val="clear" w:color="auto" w:fill="auto"/>
            <w:noWrap/>
            <w:vAlign w:val="bottom"/>
          </w:tcPr>
          <w:p w14:paraId="217DACBA">
            <w:pPr>
              <w:widowControl/>
              <w:jc w:val="left"/>
              <w:rPr>
                <w:rFonts w:hint="eastAsia" w:ascii="宋体" w:hAnsi="宋体" w:cs="宋体"/>
                <w:kern w:val="0"/>
                <w:sz w:val="24"/>
                <w:highlight w:val="none"/>
              </w:rPr>
            </w:pPr>
          </w:p>
        </w:tc>
        <w:tc>
          <w:tcPr>
            <w:tcW w:w="452" w:type="pct"/>
            <w:shd w:val="clear" w:color="auto" w:fill="auto"/>
            <w:noWrap/>
            <w:vAlign w:val="bottom"/>
          </w:tcPr>
          <w:p w14:paraId="350041E7">
            <w:pPr>
              <w:widowControl/>
              <w:jc w:val="left"/>
              <w:rPr>
                <w:rFonts w:hint="eastAsia" w:ascii="宋体" w:hAnsi="宋体" w:cs="宋体"/>
                <w:kern w:val="0"/>
                <w:sz w:val="24"/>
                <w:highlight w:val="none"/>
              </w:rPr>
            </w:pPr>
          </w:p>
        </w:tc>
        <w:tc>
          <w:tcPr>
            <w:tcW w:w="422" w:type="pct"/>
            <w:shd w:val="clear" w:color="auto" w:fill="auto"/>
            <w:noWrap/>
            <w:vAlign w:val="bottom"/>
          </w:tcPr>
          <w:p w14:paraId="6BA4B8AA">
            <w:pPr>
              <w:widowControl/>
              <w:jc w:val="left"/>
              <w:rPr>
                <w:rFonts w:hint="eastAsia" w:ascii="宋体" w:hAnsi="宋体" w:cs="宋体"/>
                <w:kern w:val="0"/>
                <w:sz w:val="24"/>
                <w:highlight w:val="none"/>
              </w:rPr>
            </w:pPr>
          </w:p>
        </w:tc>
      </w:tr>
      <w:tr w14:paraId="2FA3A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03DA78FB">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12</w:t>
            </w:r>
          </w:p>
        </w:tc>
        <w:tc>
          <w:tcPr>
            <w:tcW w:w="2998" w:type="dxa"/>
            <w:shd w:val="clear" w:color="000000" w:fill="FFFFFF"/>
            <w:vAlign w:val="center"/>
          </w:tcPr>
          <w:p w14:paraId="3703A48B">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液氧站基础、围栏</w:t>
            </w:r>
          </w:p>
        </w:tc>
        <w:tc>
          <w:tcPr>
            <w:tcW w:w="520" w:type="pct"/>
            <w:shd w:val="clear" w:color="000000" w:fill="FFFFFF"/>
          </w:tcPr>
          <w:p w14:paraId="3A2423DC">
            <w:pPr>
              <w:widowControl/>
              <w:jc w:val="center"/>
              <w:rPr>
                <w:rFonts w:ascii="宋体" w:hAnsi="宋体" w:cs="宋体"/>
                <w:b/>
                <w:bCs/>
                <w:kern w:val="0"/>
                <w:sz w:val="24"/>
                <w:highlight w:val="none"/>
              </w:rPr>
            </w:pPr>
          </w:p>
        </w:tc>
        <w:tc>
          <w:tcPr>
            <w:tcW w:w="1206" w:type="pct"/>
            <w:shd w:val="clear" w:color="000000" w:fill="FFFFFF"/>
            <w:noWrap/>
            <w:vAlign w:val="center"/>
          </w:tcPr>
          <w:p w14:paraId="5A2C0FF5">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35F7D26B">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1037" w:type="dxa"/>
            <w:shd w:val="clear" w:color="000000" w:fill="FFFFFF"/>
            <w:noWrap/>
            <w:vAlign w:val="center"/>
          </w:tcPr>
          <w:p w14:paraId="3918D942">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7EE42250">
            <w:pPr>
              <w:widowControl/>
              <w:jc w:val="left"/>
              <w:rPr>
                <w:rFonts w:hint="eastAsia" w:ascii="宋体" w:hAnsi="宋体" w:cs="宋体"/>
                <w:kern w:val="0"/>
                <w:sz w:val="24"/>
                <w:highlight w:val="none"/>
              </w:rPr>
            </w:pPr>
          </w:p>
        </w:tc>
        <w:tc>
          <w:tcPr>
            <w:tcW w:w="452" w:type="pct"/>
            <w:shd w:val="clear" w:color="auto" w:fill="auto"/>
            <w:noWrap/>
            <w:vAlign w:val="bottom"/>
          </w:tcPr>
          <w:p w14:paraId="182AED68">
            <w:pPr>
              <w:widowControl/>
              <w:jc w:val="left"/>
              <w:rPr>
                <w:rFonts w:hint="eastAsia" w:ascii="宋体" w:hAnsi="宋体" w:cs="宋体"/>
                <w:kern w:val="0"/>
                <w:sz w:val="24"/>
                <w:highlight w:val="none"/>
              </w:rPr>
            </w:pPr>
          </w:p>
        </w:tc>
        <w:tc>
          <w:tcPr>
            <w:tcW w:w="422" w:type="pct"/>
            <w:shd w:val="clear" w:color="auto" w:fill="auto"/>
            <w:noWrap/>
            <w:vAlign w:val="bottom"/>
          </w:tcPr>
          <w:p w14:paraId="547204BF">
            <w:pPr>
              <w:widowControl/>
              <w:jc w:val="left"/>
              <w:rPr>
                <w:rFonts w:hint="eastAsia" w:ascii="宋体" w:hAnsi="宋体" w:cs="宋体"/>
                <w:kern w:val="0"/>
                <w:sz w:val="24"/>
                <w:highlight w:val="none"/>
              </w:rPr>
            </w:pPr>
          </w:p>
        </w:tc>
      </w:tr>
      <w:tr w14:paraId="4CE92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56CFFF97">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13</w:t>
            </w:r>
          </w:p>
        </w:tc>
        <w:tc>
          <w:tcPr>
            <w:tcW w:w="2998" w:type="dxa"/>
            <w:shd w:val="clear" w:color="000000" w:fill="FFFFFF"/>
            <w:vAlign w:val="center"/>
          </w:tcPr>
          <w:p w14:paraId="3E91C140">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氧气二级稳压箱1</w:t>
            </w:r>
          </w:p>
        </w:tc>
        <w:tc>
          <w:tcPr>
            <w:tcW w:w="520" w:type="pct"/>
            <w:shd w:val="clear" w:color="000000" w:fill="FFFFFF"/>
          </w:tcPr>
          <w:p w14:paraId="18F9E726">
            <w:pPr>
              <w:widowControl/>
              <w:jc w:val="center"/>
              <w:rPr>
                <w:rFonts w:ascii="宋体" w:hAnsi="宋体" w:cs="宋体"/>
                <w:b/>
                <w:bCs/>
                <w:kern w:val="0"/>
                <w:sz w:val="24"/>
                <w:highlight w:val="none"/>
              </w:rPr>
            </w:pPr>
          </w:p>
        </w:tc>
        <w:tc>
          <w:tcPr>
            <w:tcW w:w="1206" w:type="pct"/>
            <w:shd w:val="clear" w:color="000000" w:fill="FFFFFF"/>
            <w:noWrap/>
            <w:vAlign w:val="center"/>
          </w:tcPr>
          <w:p w14:paraId="7E74759D">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2D63984A">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6E85558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4</w:t>
            </w:r>
          </w:p>
        </w:tc>
        <w:tc>
          <w:tcPr>
            <w:tcW w:w="453" w:type="pct"/>
            <w:shd w:val="clear" w:color="auto" w:fill="auto"/>
            <w:noWrap/>
            <w:vAlign w:val="bottom"/>
          </w:tcPr>
          <w:p w14:paraId="49240491">
            <w:pPr>
              <w:widowControl/>
              <w:jc w:val="left"/>
              <w:rPr>
                <w:rFonts w:hint="eastAsia" w:ascii="宋体" w:hAnsi="宋体" w:cs="宋体"/>
                <w:kern w:val="0"/>
                <w:sz w:val="24"/>
                <w:highlight w:val="none"/>
              </w:rPr>
            </w:pPr>
          </w:p>
        </w:tc>
        <w:tc>
          <w:tcPr>
            <w:tcW w:w="452" w:type="pct"/>
            <w:shd w:val="clear" w:color="auto" w:fill="auto"/>
            <w:noWrap/>
            <w:vAlign w:val="bottom"/>
          </w:tcPr>
          <w:p w14:paraId="4222493C">
            <w:pPr>
              <w:widowControl/>
              <w:jc w:val="left"/>
              <w:rPr>
                <w:rFonts w:hint="eastAsia" w:ascii="宋体" w:hAnsi="宋体" w:cs="宋体"/>
                <w:kern w:val="0"/>
                <w:sz w:val="24"/>
                <w:highlight w:val="none"/>
              </w:rPr>
            </w:pPr>
          </w:p>
        </w:tc>
        <w:tc>
          <w:tcPr>
            <w:tcW w:w="422" w:type="pct"/>
            <w:shd w:val="clear" w:color="auto" w:fill="auto"/>
            <w:noWrap/>
            <w:vAlign w:val="bottom"/>
          </w:tcPr>
          <w:p w14:paraId="11F5D959">
            <w:pPr>
              <w:widowControl/>
              <w:jc w:val="left"/>
              <w:rPr>
                <w:rFonts w:hint="eastAsia" w:ascii="宋体" w:hAnsi="宋体" w:cs="宋体"/>
                <w:kern w:val="0"/>
                <w:sz w:val="24"/>
                <w:highlight w:val="none"/>
              </w:rPr>
            </w:pPr>
          </w:p>
        </w:tc>
      </w:tr>
      <w:tr w14:paraId="3E3E2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E42F730">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14</w:t>
            </w:r>
          </w:p>
        </w:tc>
        <w:tc>
          <w:tcPr>
            <w:tcW w:w="2998" w:type="dxa"/>
            <w:shd w:val="clear" w:color="000000" w:fill="FFFFFF"/>
            <w:vAlign w:val="center"/>
          </w:tcPr>
          <w:p w14:paraId="59A27101">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氧气二级稳压箱2</w:t>
            </w:r>
          </w:p>
        </w:tc>
        <w:tc>
          <w:tcPr>
            <w:tcW w:w="520" w:type="pct"/>
            <w:shd w:val="clear" w:color="000000" w:fill="FFFFFF"/>
          </w:tcPr>
          <w:p w14:paraId="19FCC73E">
            <w:pPr>
              <w:widowControl/>
              <w:jc w:val="center"/>
              <w:rPr>
                <w:rFonts w:ascii="宋体" w:hAnsi="宋体" w:cs="宋体"/>
                <w:b/>
                <w:bCs/>
                <w:kern w:val="0"/>
                <w:sz w:val="24"/>
                <w:highlight w:val="none"/>
              </w:rPr>
            </w:pPr>
          </w:p>
        </w:tc>
        <w:tc>
          <w:tcPr>
            <w:tcW w:w="1206" w:type="pct"/>
            <w:shd w:val="clear" w:color="000000" w:fill="FFFFFF"/>
            <w:noWrap/>
            <w:vAlign w:val="center"/>
          </w:tcPr>
          <w:p w14:paraId="20ED5293">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E9D3120">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486F50C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4CEE5428">
            <w:pPr>
              <w:widowControl/>
              <w:jc w:val="left"/>
              <w:rPr>
                <w:rFonts w:hint="eastAsia" w:ascii="宋体" w:hAnsi="宋体" w:cs="宋体"/>
                <w:kern w:val="0"/>
                <w:sz w:val="24"/>
                <w:highlight w:val="none"/>
              </w:rPr>
            </w:pPr>
          </w:p>
        </w:tc>
        <w:tc>
          <w:tcPr>
            <w:tcW w:w="452" w:type="pct"/>
            <w:shd w:val="clear" w:color="auto" w:fill="auto"/>
            <w:noWrap/>
            <w:vAlign w:val="bottom"/>
          </w:tcPr>
          <w:p w14:paraId="3A8707AE">
            <w:pPr>
              <w:widowControl/>
              <w:jc w:val="left"/>
              <w:rPr>
                <w:rFonts w:hint="eastAsia" w:ascii="宋体" w:hAnsi="宋体" w:cs="宋体"/>
                <w:kern w:val="0"/>
                <w:sz w:val="24"/>
                <w:highlight w:val="none"/>
              </w:rPr>
            </w:pPr>
          </w:p>
        </w:tc>
        <w:tc>
          <w:tcPr>
            <w:tcW w:w="422" w:type="pct"/>
            <w:shd w:val="clear" w:color="auto" w:fill="auto"/>
            <w:noWrap/>
            <w:vAlign w:val="bottom"/>
          </w:tcPr>
          <w:p w14:paraId="5E4A411D">
            <w:pPr>
              <w:widowControl/>
              <w:jc w:val="left"/>
              <w:rPr>
                <w:rFonts w:hint="eastAsia" w:ascii="宋体" w:hAnsi="宋体" w:cs="宋体"/>
                <w:kern w:val="0"/>
                <w:sz w:val="24"/>
                <w:highlight w:val="none"/>
              </w:rPr>
            </w:pPr>
          </w:p>
        </w:tc>
      </w:tr>
      <w:tr w14:paraId="7AB9F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0F30B1DD">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15</w:t>
            </w:r>
          </w:p>
        </w:tc>
        <w:tc>
          <w:tcPr>
            <w:tcW w:w="2998" w:type="dxa"/>
            <w:shd w:val="clear" w:color="000000" w:fill="FFFFFF"/>
            <w:vAlign w:val="center"/>
          </w:tcPr>
          <w:p w14:paraId="52F17286">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氧气流量计组1</w:t>
            </w:r>
          </w:p>
        </w:tc>
        <w:tc>
          <w:tcPr>
            <w:tcW w:w="520" w:type="pct"/>
            <w:shd w:val="clear" w:color="000000" w:fill="FFFFFF"/>
          </w:tcPr>
          <w:p w14:paraId="668CB410">
            <w:pPr>
              <w:widowControl/>
              <w:jc w:val="center"/>
              <w:rPr>
                <w:rFonts w:ascii="宋体" w:hAnsi="宋体" w:cs="宋体"/>
                <w:b/>
                <w:bCs/>
                <w:kern w:val="0"/>
                <w:sz w:val="24"/>
                <w:highlight w:val="none"/>
              </w:rPr>
            </w:pPr>
          </w:p>
        </w:tc>
        <w:tc>
          <w:tcPr>
            <w:tcW w:w="1206" w:type="pct"/>
            <w:shd w:val="clear" w:color="000000" w:fill="FFFFFF"/>
            <w:noWrap/>
            <w:vAlign w:val="center"/>
          </w:tcPr>
          <w:p w14:paraId="449F81DA">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B374A6C">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268B39EE">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4BBF4EA7">
            <w:pPr>
              <w:widowControl/>
              <w:jc w:val="left"/>
              <w:rPr>
                <w:rFonts w:hint="eastAsia" w:ascii="宋体" w:hAnsi="宋体" w:cs="宋体"/>
                <w:kern w:val="0"/>
                <w:sz w:val="24"/>
                <w:highlight w:val="none"/>
              </w:rPr>
            </w:pPr>
          </w:p>
        </w:tc>
        <w:tc>
          <w:tcPr>
            <w:tcW w:w="452" w:type="pct"/>
            <w:shd w:val="clear" w:color="auto" w:fill="auto"/>
            <w:noWrap/>
            <w:vAlign w:val="bottom"/>
          </w:tcPr>
          <w:p w14:paraId="6F5C0F1D">
            <w:pPr>
              <w:widowControl/>
              <w:jc w:val="left"/>
              <w:rPr>
                <w:rFonts w:hint="eastAsia" w:ascii="宋体" w:hAnsi="宋体" w:cs="宋体"/>
                <w:kern w:val="0"/>
                <w:sz w:val="24"/>
                <w:highlight w:val="none"/>
              </w:rPr>
            </w:pPr>
          </w:p>
        </w:tc>
        <w:tc>
          <w:tcPr>
            <w:tcW w:w="422" w:type="pct"/>
            <w:shd w:val="clear" w:color="auto" w:fill="auto"/>
            <w:noWrap/>
            <w:vAlign w:val="bottom"/>
          </w:tcPr>
          <w:p w14:paraId="4B26CAF6">
            <w:pPr>
              <w:widowControl/>
              <w:jc w:val="left"/>
              <w:rPr>
                <w:rFonts w:hint="eastAsia" w:ascii="宋体" w:hAnsi="宋体" w:cs="宋体"/>
                <w:kern w:val="0"/>
                <w:sz w:val="24"/>
                <w:highlight w:val="none"/>
              </w:rPr>
            </w:pPr>
          </w:p>
        </w:tc>
      </w:tr>
      <w:tr w14:paraId="412A3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2DD77A6F">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16</w:t>
            </w:r>
          </w:p>
        </w:tc>
        <w:tc>
          <w:tcPr>
            <w:tcW w:w="2998" w:type="dxa"/>
            <w:shd w:val="clear" w:color="000000" w:fill="FFFFFF"/>
            <w:vAlign w:val="center"/>
          </w:tcPr>
          <w:p w14:paraId="5D3E85D4">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氧气流量计组2</w:t>
            </w:r>
          </w:p>
        </w:tc>
        <w:tc>
          <w:tcPr>
            <w:tcW w:w="520" w:type="pct"/>
            <w:shd w:val="clear" w:color="000000" w:fill="FFFFFF"/>
          </w:tcPr>
          <w:p w14:paraId="22F10697">
            <w:pPr>
              <w:widowControl/>
              <w:jc w:val="center"/>
              <w:rPr>
                <w:rFonts w:ascii="宋体" w:hAnsi="宋体" w:cs="宋体"/>
                <w:b/>
                <w:bCs/>
                <w:kern w:val="0"/>
                <w:sz w:val="24"/>
                <w:highlight w:val="none"/>
              </w:rPr>
            </w:pPr>
          </w:p>
        </w:tc>
        <w:tc>
          <w:tcPr>
            <w:tcW w:w="1206" w:type="pct"/>
            <w:shd w:val="clear" w:color="000000" w:fill="FFFFFF"/>
            <w:noWrap/>
            <w:vAlign w:val="center"/>
          </w:tcPr>
          <w:p w14:paraId="10AD299D">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3003A814">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7D26757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4</w:t>
            </w:r>
          </w:p>
        </w:tc>
        <w:tc>
          <w:tcPr>
            <w:tcW w:w="453" w:type="pct"/>
            <w:shd w:val="clear" w:color="auto" w:fill="auto"/>
            <w:noWrap/>
            <w:vAlign w:val="bottom"/>
          </w:tcPr>
          <w:p w14:paraId="0711781F">
            <w:pPr>
              <w:widowControl/>
              <w:jc w:val="left"/>
              <w:rPr>
                <w:rFonts w:hint="eastAsia" w:ascii="宋体" w:hAnsi="宋体" w:cs="宋体"/>
                <w:kern w:val="0"/>
                <w:sz w:val="24"/>
                <w:highlight w:val="none"/>
              </w:rPr>
            </w:pPr>
          </w:p>
        </w:tc>
        <w:tc>
          <w:tcPr>
            <w:tcW w:w="452" w:type="pct"/>
            <w:shd w:val="clear" w:color="auto" w:fill="auto"/>
            <w:noWrap/>
            <w:vAlign w:val="bottom"/>
          </w:tcPr>
          <w:p w14:paraId="5CC75D08">
            <w:pPr>
              <w:widowControl/>
              <w:jc w:val="left"/>
              <w:rPr>
                <w:rFonts w:hint="eastAsia" w:ascii="宋体" w:hAnsi="宋体" w:cs="宋体"/>
                <w:kern w:val="0"/>
                <w:sz w:val="24"/>
                <w:highlight w:val="none"/>
              </w:rPr>
            </w:pPr>
          </w:p>
        </w:tc>
        <w:tc>
          <w:tcPr>
            <w:tcW w:w="422" w:type="pct"/>
            <w:shd w:val="clear" w:color="auto" w:fill="auto"/>
            <w:noWrap/>
            <w:vAlign w:val="bottom"/>
          </w:tcPr>
          <w:p w14:paraId="14CE4321">
            <w:pPr>
              <w:widowControl/>
              <w:jc w:val="left"/>
              <w:rPr>
                <w:rFonts w:hint="eastAsia" w:ascii="宋体" w:hAnsi="宋体" w:cs="宋体"/>
                <w:kern w:val="0"/>
                <w:sz w:val="24"/>
                <w:highlight w:val="none"/>
              </w:rPr>
            </w:pPr>
          </w:p>
        </w:tc>
      </w:tr>
      <w:tr w14:paraId="519D4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540B3BC5">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17</w:t>
            </w:r>
          </w:p>
        </w:tc>
        <w:tc>
          <w:tcPr>
            <w:tcW w:w="2998" w:type="dxa"/>
            <w:shd w:val="clear" w:color="000000" w:fill="FFFFFF"/>
            <w:vAlign w:val="center"/>
          </w:tcPr>
          <w:p w14:paraId="69C44381">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医用紫铜管14</w:t>
            </w:r>
          </w:p>
        </w:tc>
        <w:tc>
          <w:tcPr>
            <w:tcW w:w="520" w:type="pct"/>
            <w:shd w:val="clear" w:color="000000" w:fill="FFFFFF"/>
          </w:tcPr>
          <w:p w14:paraId="536DCD46">
            <w:pPr>
              <w:widowControl/>
              <w:jc w:val="center"/>
              <w:rPr>
                <w:rFonts w:ascii="宋体" w:hAnsi="宋体" w:cs="宋体"/>
                <w:b/>
                <w:bCs/>
                <w:kern w:val="0"/>
                <w:sz w:val="24"/>
                <w:highlight w:val="none"/>
              </w:rPr>
            </w:pPr>
          </w:p>
        </w:tc>
        <w:tc>
          <w:tcPr>
            <w:tcW w:w="1206" w:type="pct"/>
            <w:shd w:val="clear" w:color="000000" w:fill="FFFFFF"/>
            <w:noWrap/>
            <w:vAlign w:val="center"/>
          </w:tcPr>
          <w:p w14:paraId="60A313D2">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DABE721">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11A5E3D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415.73</w:t>
            </w:r>
          </w:p>
        </w:tc>
        <w:tc>
          <w:tcPr>
            <w:tcW w:w="453" w:type="pct"/>
            <w:shd w:val="clear" w:color="auto" w:fill="auto"/>
            <w:noWrap/>
            <w:vAlign w:val="bottom"/>
          </w:tcPr>
          <w:p w14:paraId="0D528623">
            <w:pPr>
              <w:widowControl/>
              <w:jc w:val="left"/>
              <w:rPr>
                <w:rFonts w:hint="eastAsia" w:ascii="宋体" w:hAnsi="宋体" w:cs="宋体"/>
                <w:kern w:val="0"/>
                <w:sz w:val="24"/>
                <w:highlight w:val="none"/>
              </w:rPr>
            </w:pPr>
          </w:p>
        </w:tc>
        <w:tc>
          <w:tcPr>
            <w:tcW w:w="452" w:type="pct"/>
            <w:shd w:val="clear" w:color="auto" w:fill="auto"/>
            <w:noWrap/>
            <w:vAlign w:val="bottom"/>
          </w:tcPr>
          <w:p w14:paraId="4D95F959">
            <w:pPr>
              <w:widowControl/>
              <w:jc w:val="left"/>
              <w:rPr>
                <w:rFonts w:hint="eastAsia" w:ascii="宋体" w:hAnsi="宋体" w:cs="宋体"/>
                <w:kern w:val="0"/>
                <w:sz w:val="24"/>
                <w:highlight w:val="none"/>
              </w:rPr>
            </w:pPr>
          </w:p>
        </w:tc>
        <w:tc>
          <w:tcPr>
            <w:tcW w:w="422" w:type="pct"/>
            <w:shd w:val="clear" w:color="auto" w:fill="auto"/>
            <w:noWrap/>
            <w:vAlign w:val="bottom"/>
          </w:tcPr>
          <w:p w14:paraId="51DD1D2D">
            <w:pPr>
              <w:widowControl/>
              <w:jc w:val="left"/>
              <w:rPr>
                <w:rFonts w:hint="eastAsia" w:ascii="宋体" w:hAnsi="宋体" w:cs="宋体"/>
                <w:kern w:val="0"/>
                <w:sz w:val="24"/>
                <w:highlight w:val="none"/>
              </w:rPr>
            </w:pPr>
          </w:p>
        </w:tc>
      </w:tr>
      <w:tr w14:paraId="66CB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60C4D233">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18</w:t>
            </w:r>
          </w:p>
        </w:tc>
        <w:tc>
          <w:tcPr>
            <w:tcW w:w="2998" w:type="dxa"/>
            <w:shd w:val="clear" w:color="000000" w:fill="FFFFFF"/>
            <w:vAlign w:val="center"/>
          </w:tcPr>
          <w:p w14:paraId="715C52EA">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医用紫铜管15</w:t>
            </w:r>
          </w:p>
        </w:tc>
        <w:tc>
          <w:tcPr>
            <w:tcW w:w="520" w:type="pct"/>
            <w:shd w:val="clear" w:color="000000" w:fill="FFFFFF"/>
          </w:tcPr>
          <w:p w14:paraId="1B72E51E">
            <w:pPr>
              <w:widowControl/>
              <w:jc w:val="center"/>
              <w:rPr>
                <w:rFonts w:ascii="宋体" w:hAnsi="宋体" w:cs="宋体"/>
                <w:b/>
                <w:bCs/>
                <w:kern w:val="0"/>
                <w:sz w:val="24"/>
                <w:highlight w:val="none"/>
              </w:rPr>
            </w:pPr>
          </w:p>
        </w:tc>
        <w:tc>
          <w:tcPr>
            <w:tcW w:w="1206" w:type="pct"/>
            <w:shd w:val="clear" w:color="000000" w:fill="FFFFFF"/>
            <w:noWrap/>
            <w:vAlign w:val="center"/>
          </w:tcPr>
          <w:p w14:paraId="3A1CFA17">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D867A5A">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37E89740">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761.65</w:t>
            </w:r>
          </w:p>
        </w:tc>
        <w:tc>
          <w:tcPr>
            <w:tcW w:w="453" w:type="pct"/>
            <w:shd w:val="clear" w:color="auto" w:fill="auto"/>
            <w:noWrap/>
            <w:vAlign w:val="bottom"/>
          </w:tcPr>
          <w:p w14:paraId="72C9056E">
            <w:pPr>
              <w:widowControl/>
              <w:jc w:val="left"/>
              <w:rPr>
                <w:rFonts w:hint="eastAsia" w:ascii="宋体" w:hAnsi="宋体" w:cs="宋体"/>
                <w:kern w:val="0"/>
                <w:sz w:val="24"/>
                <w:highlight w:val="none"/>
              </w:rPr>
            </w:pPr>
          </w:p>
        </w:tc>
        <w:tc>
          <w:tcPr>
            <w:tcW w:w="452" w:type="pct"/>
            <w:shd w:val="clear" w:color="auto" w:fill="auto"/>
            <w:noWrap/>
            <w:vAlign w:val="bottom"/>
          </w:tcPr>
          <w:p w14:paraId="56CC96DC">
            <w:pPr>
              <w:widowControl/>
              <w:jc w:val="left"/>
              <w:rPr>
                <w:rFonts w:hint="eastAsia" w:ascii="宋体" w:hAnsi="宋体" w:cs="宋体"/>
                <w:kern w:val="0"/>
                <w:sz w:val="24"/>
                <w:highlight w:val="none"/>
              </w:rPr>
            </w:pPr>
          </w:p>
        </w:tc>
        <w:tc>
          <w:tcPr>
            <w:tcW w:w="422" w:type="pct"/>
            <w:shd w:val="clear" w:color="auto" w:fill="auto"/>
            <w:noWrap/>
            <w:vAlign w:val="bottom"/>
          </w:tcPr>
          <w:p w14:paraId="692D476B">
            <w:pPr>
              <w:widowControl/>
              <w:jc w:val="left"/>
              <w:rPr>
                <w:rFonts w:hint="eastAsia" w:ascii="宋体" w:hAnsi="宋体" w:cs="宋体"/>
                <w:kern w:val="0"/>
                <w:sz w:val="24"/>
                <w:highlight w:val="none"/>
              </w:rPr>
            </w:pPr>
          </w:p>
        </w:tc>
      </w:tr>
      <w:tr w14:paraId="72F05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22850145">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19</w:t>
            </w:r>
          </w:p>
        </w:tc>
        <w:tc>
          <w:tcPr>
            <w:tcW w:w="2998" w:type="dxa"/>
            <w:shd w:val="clear" w:color="000000" w:fill="FFFFFF"/>
            <w:vAlign w:val="center"/>
          </w:tcPr>
          <w:p w14:paraId="7E8BBA66">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医用紫铜管16</w:t>
            </w:r>
          </w:p>
        </w:tc>
        <w:tc>
          <w:tcPr>
            <w:tcW w:w="520" w:type="pct"/>
            <w:shd w:val="clear" w:color="000000" w:fill="FFFFFF"/>
          </w:tcPr>
          <w:p w14:paraId="782E6460">
            <w:pPr>
              <w:widowControl/>
              <w:jc w:val="center"/>
              <w:rPr>
                <w:rFonts w:ascii="宋体" w:hAnsi="宋体" w:cs="宋体"/>
                <w:b/>
                <w:bCs/>
                <w:kern w:val="0"/>
                <w:sz w:val="24"/>
                <w:highlight w:val="none"/>
              </w:rPr>
            </w:pPr>
          </w:p>
        </w:tc>
        <w:tc>
          <w:tcPr>
            <w:tcW w:w="1206" w:type="pct"/>
            <w:shd w:val="clear" w:color="000000" w:fill="FFFFFF"/>
            <w:noWrap/>
            <w:vAlign w:val="center"/>
          </w:tcPr>
          <w:p w14:paraId="3DFFF5D3">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094C4A74">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3A79087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77.05</w:t>
            </w:r>
          </w:p>
        </w:tc>
        <w:tc>
          <w:tcPr>
            <w:tcW w:w="453" w:type="pct"/>
            <w:shd w:val="clear" w:color="auto" w:fill="auto"/>
            <w:noWrap/>
            <w:vAlign w:val="bottom"/>
          </w:tcPr>
          <w:p w14:paraId="79376508">
            <w:pPr>
              <w:widowControl/>
              <w:jc w:val="left"/>
              <w:rPr>
                <w:rFonts w:hint="eastAsia" w:ascii="宋体" w:hAnsi="宋体" w:cs="宋体"/>
                <w:kern w:val="0"/>
                <w:sz w:val="24"/>
                <w:highlight w:val="none"/>
              </w:rPr>
            </w:pPr>
          </w:p>
        </w:tc>
        <w:tc>
          <w:tcPr>
            <w:tcW w:w="452" w:type="pct"/>
            <w:shd w:val="clear" w:color="auto" w:fill="auto"/>
            <w:noWrap/>
            <w:vAlign w:val="bottom"/>
          </w:tcPr>
          <w:p w14:paraId="56CB1B12">
            <w:pPr>
              <w:widowControl/>
              <w:jc w:val="left"/>
              <w:rPr>
                <w:rFonts w:hint="eastAsia" w:ascii="宋体" w:hAnsi="宋体" w:cs="宋体"/>
                <w:kern w:val="0"/>
                <w:sz w:val="24"/>
                <w:highlight w:val="none"/>
              </w:rPr>
            </w:pPr>
          </w:p>
        </w:tc>
        <w:tc>
          <w:tcPr>
            <w:tcW w:w="422" w:type="pct"/>
            <w:shd w:val="clear" w:color="auto" w:fill="auto"/>
            <w:noWrap/>
            <w:vAlign w:val="bottom"/>
          </w:tcPr>
          <w:p w14:paraId="2A980BA9">
            <w:pPr>
              <w:widowControl/>
              <w:jc w:val="left"/>
              <w:rPr>
                <w:rFonts w:hint="eastAsia" w:ascii="宋体" w:hAnsi="宋体" w:cs="宋体"/>
                <w:kern w:val="0"/>
                <w:sz w:val="24"/>
                <w:highlight w:val="none"/>
              </w:rPr>
            </w:pPr>
          </w:p>
        </w:tc>
      </w:tr>
      <w:tr w14:paraId="11CEA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4324A383">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20</w:t>
            </w:r>
          </w:p>
        </w:tc>
        <w:tc>
          <w:tcPr>
            <w:tcW w:w="2998" w:type="dxa"/>
            <w:shd w:val="clear" w:color="000000" w:fill="FFFFFF"/>
            <w:vAlign w:val="center"/>
          </w:tcPr>
          <w:p w14:paraId="71D44A45">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医用紫铜管17</w:t>
            </w:r>
          </w:p>
        </w:tc>
        <w:tc>
          <w:tcPr>
            <w:tcW w:w="520" w:type="pct"/>
            <w:shd w:val="clear" w:color="000000" w:fill="FFFFFF"/>
          </w:tcPr>
          <w:p w14:paraId="6C1EB11C">
            <w:pPr>
              <w:widowControl/>
              <w:jc w:val="center"/>
              <w:rPr>
                <w:rFonts w:ascii="宋体" w:hAnsi="宋体" w:cs="宋体"/>
                <w:b/>
                <w:bCs/>
                <w:kern w:val="0"/>
                <w:sz w:val="24"/>
                <w:highlight w:val="none"/>
              </w:rPr>
            </w:pPr>
          </w:p>
        </w:tc>
        <w:tc>
          <w:tcPr>
            <w:tcW w:w="1206" w:type="pct"/>
            <w:shd w:val="clear" w:color="000000" w:fill="FFFFFF"/>
            <w:noWrap/>
            <w:vAlign w:val="center"/>
          </w:tcPr>
          <w:p w14:paraId="43DCD02C">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77666893">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08F6060A">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17.03</w:t>
            </w:r>
          </w:p>
        </w:tc>
        <w:tc>
          <w:tcPr>
            <w:tcW w:w="453" w:type="pct"/>
            <w:shd w:val="clear" w:color="auto" w:fill="auto"/>
            <w:noWrap/>
            <w:vAlign w:val="bottom"/>
          </w:tcPr>
          <w:p w14:paraId="3ED5CBD6">
            <w:pPr>
              <w:widowControl/>
              <w:jc w:val="left"/>
              <w:rPr>
                <w:rFonts w:hint="eastAsia" w:ascii="宋体" w:hAnsi="宋体" w:cs="宋体"/>
                <w:kern w:val="0"/>
                <w:sz w:val="24"/>
                <w:highlight w:val="none"/>
              </w:rPr>
            </w:pPr>
          </w:p>
        </w:tc>
        <w:tc>
          <w:tcPr>
            <w:tcW w:w="452" w:type="pct"/>
            <w:shd w:val="clear" w:color="auto" w:fill="auto"/>
            <w:noWrap/>
            <w:vAlign w:val="bottom"/>
          </w:tcPr>
          <w:p w14:paraId="4313E2CC">
            <w:pPr>
              <w:widowControl/>
              <w:jc w:val="left"/>
              <w:rPr>
                <w:rFonts w:hint="eastAsia" w:ascii="宋体" w:hAnsi="宋体" w:cs="宋体"/>
                <w:kern w:val="0"/>
                <w:sz w:val="24"/>
                <w:highlight w:val="none"/>
              </w:rPr>
            </w:pPr>
          </w:p>
        </w:tc>
        <w:tc>
          <w:tcPr>
            <w:tcW w:w="422" w:type="pct"/>
            <w:shd w:val="clear" w:color="auto" w:fill="auto"/>
            <w:noWrap/>
            <w:vAlign w:val="bottom"/>
          </w:tcPr>
          <w:p w14:paraId="10E4C58C">
            <w:pPr>
              <w:widowControl/>
              <w:jc w:val="left"/>
              <w:rPr>
                <w:rFonts w:hint="eastAsia" w:ascii="宋体" w:hAnsi="宋体" w:cs="宋体"/>
                <w:kern w:val="0"/>
                <w:sz w:val="24"/>
                <w:highlight w:val="none"/>
              </w:rPr>
            </w:pPr>
          </w:p>
        </w:tc>
      </w:tr>
      <w:tr w14:paraId="2A4EB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1153C8C6">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21</w:t>
            </w:r>
          </w:p>
        </w:tc>
        <w:tc>
          <w:tcPr>
            <w:tcW w:w="2998" w:type="dxa"/>
            <w:shd w:val="clear" w:color="000000" w:fill="FFFFFF"/>
            <w:vAlign w:val="center"/>
          </w:tcPr>
          <w:p w14:paraId="3695606D">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医用紫铜管18</w:t>
            </w:r>
          </w:p>
        </w:tc>
        <w:tc>
          <w:tcPr>
            <w:tcW w:w="520" w:type="pct"/>
            <w:shd w:val="clear" w:color="000000" w:fill="FFFFFF"/>
          </w:tcPr>
          <w:p w14:paraId="32BD6433">
            <w:pPr>
              <w:widowControl/>
              <w:jc w:val="center"/>
              <w:rPr>
                <w:rFonts w:ascii="宋体" w:hAnsi="宋体" w:cs="宋体"/>
                <w:b/>
                <w:bCs/>
                <w:kern w:val="0"/>
                <w:sz w:val="24"/>
                <w:highlight w:val="none"/>
              </w:rPr>
            </w:pPr>
          </w:p>
        </w:tc>
        <w:tc>
          <w:tcPr>
            <w:tcW w:w="1206" w:type="pct"/>
            <w:shd w:val="clear" w:color="000000" w:fill="FFFFFF"/>
            <w:noWrap/>
            <w:vAlign w:val="center"/>
          </w:tcPr>
          <w:p w14:paraId="3A10A7FD">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532EADE">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4A8E40CB">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1023.02</w:t>
            </w:r>
          </w:p>
        </w:tc>
        <w:tc>
          <w:tcPr>
            <w:tcW w:w="453" w:type="pct"/>
            <w:shd w:val="clear" w:color="auto" w:fill="auto"/>
            <w:noWrap/>
            <w:vAlign w:val="bottom"/>
          </w:tcPr>
          <w:p w14:paraId="5A51BC99">
            <w:pPr>
              <w:widowControl/>
              <w:jc w:val="left"/>
              <w:rPr>
                <w:rFonts w:hint="eastAsia" w:ascii="宋体" w:hAnsi="宋体" w:cs="宋体"/>
                <w:kern w:val="0"/>
                <w:sz w:val="24"/>
                <w:highlight w:val="none"/>
              </w:rPr>
            </w:pPr>
          </w:p>
        </w:tc>
        <w:tc>
          <w:tcPr>
            <w:tcW w:w="452" w:type="pct"/>
            <w:shd w:val="clear" w:color="auto" w:fill="auto"/>
            <w:noWrap/>
            <w:vAlign w:val="bottom"/>
          </w:tcPr>
          <w:p w14:paraId="44D4DA41">
            <w:pPr>
              <w:widowControl/>
              <w:jc w:val="left"/>
              <w:rPr>
                <w:rFonts w:hint="eastAsia" w:ascii="宋体" w:hAnsi="宋体" w:cs="宋体"/>
                <w:kern w:val="0"/>
                <w:sz w:val="24"/>
                <w:highlight w:val="none"/>
              </w:rPr>
            </w:pPr>
          </w:p>
        </w:tc>
        <w:tc>
          <w:tcPr>
            <w:tcW w:w="422" w:type="pct"/>
            <w:shd w:val="clear" w:color="auto" w:fill="auto"/>
            <w:noWrap/>
            <w:vAlign w:val="bottom"/>
          </w:tcPr>
          <w:p w14:paraId="414B9BEB">
            <w:pPr>
              <w:widowControl/>
              <w:jc w:val="left"/>
              <w:rPr>
                <w:rFonts w:hint="eastAsia" w:ascii="宋体" w:hAnsi="宋体" w:cs="宋体"/>
                <w:kern w:val="0"/>
                <w:sz w:val="24"/>
                <w:highlight w:val="none"/>
              </w:rPr>
            </w:pPr>
          </w:p>
        </w:tc>
      </w:tr>
      <w:tr w14:paraId="27DBD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48ADD8A4">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22</w:t>
            </w:r>
          </w:p>
        </w:tc>
        <w:tc>
          <w:tcPr>
            <w:tcW w:w="2998" w:type="dxa"/>
            <w:shd w:val="clear" w:color="000000" w:fill="FFFFFF"/>
            <w:vAlign w:val="center"/>
          </w:tcPr>
          <w:p w14:paraId="34A27878">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气体检修阀7</w:t>
            </w:r>
          </w:p>
        </w:tc>
        <w:tc>
          <w:tcPr>
            <w:tcW w:w="520" w:type="pct"/>
            <w:shd w:val="clear" w:color="000000" w:fill="FFFFFF"/>
          </w:tcPr>
          <w:p w14:paraId="3CC8E659">
            <w:pPr>
              <w:widowControl/>
              <w:jc w:val="center"/>
              <w:rPr>
                <w:rFonts w:ascii="宋体" w:hAnsi="宋体" w:cs="宋体"/>
                <w:b/>
                <w:bCs/>
                <w:kern w:val="0"/>
                <w:sz w:val="24"/>
                <w:highlight w:val="none"/>
              </w:rPr>
            </w:pPr>
          </w:p>
        </w:tc>
        <w:tc>
          <w:tcPr>
            <w:tcW w:w="1206" w:type="pct"/>
            <w:shd w:val="clear" w:color="000000" w:fill="FFFFFF"/>
            <w:noWrap/>
            <w:vAlign w:val="center"/>
          </w:tcPr>
          <w:p w14:paraId="0B575583">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21F228B7">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05F84CA9">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258</w:t>
            </w:r>
          </w:p>
        </w:tc>
        <w:tc>
          <w:tcPr>
            <w:tcW w:w="453" w:type="pct"/>
            <w:shd w:val="clear" w:color="auto" w:fill="auto"/>
            <w:noWrap/>
            <w:vAlign w:val="bottom"/>
          </w:tcPr>
          <w:p w14:paraId="5EBECB37">
            <w:pPr>
              <w:widowControl/>
              <w:jc w:val="left"/>
              <w:rPr>
                <w:rFonts w:hint="eastAsia" w:ascii="宋体" w:hAnsi="宋体" w:cs="宋体"/>
                <w:kern w:val="0"/>
                <w:sz w:val="24"/>
                <w:highlight w:val="none"/>
              </w:rPr>
            </w:pPr>
          </w:p>
        </w:tc>
        <w:tc>
          <w:tcPr>
            <w:tcW w:w="452" w:type="pct"/>
            <w:shd w:val="clear" w:color="auto" w:fill="auto"/>
            <w:noWrap/>
            <w:vAlign w:val="bottom"/>
          </w:tcPr>
          <w:p w14:paraId="11C3595D">
            <w:pPr>
              <w:widowControl/>
              <w:jc w:val="left"/>
              <w:rPr>
                <w:rFonts w:hint="eastAsia" w:ascii="宋体" w:hAnsi="宋体" w:cs="宋体"/>
                <w:kern w:val="0"/>
                <w:sz w:val="24"/>
                <w:highlight w:val="none"/>
              </w:rPr>
            </w:pPr>
          </w:p>
        </w:tc>
        <w:tc>
          <w:tcPr>
            <w:tcW w:w="422" w:type="pct"/>
            <w:shd w:val="clear" w:color="auto" w:fill="auto"/>
            <w:noWrap/>
            <w:vAlign w:val="bottom"/>
          </w:tcPr>
          <w:p w14:paraId="156041D8">
            <w:pPr>
              <w:widowControl/>
              <w:jc w:val="left"/>
              <w:rPr>
                <w:rFonts w:hint="eastAsia" w:ascii="宋体" w:hAnsi="宋体" w:cs="宋体"/>
                <w:kern w:val="0"/>
                <w:sz w:val="24"/>
                <w:highlight w:val="none"/>
              </w:rPr>
            </w:pPr>
          </w:p>
        </w:tc>
      </w:tr>
      <w:tr w14:paraId="50474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22502366">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23</w:t>
            </w:r>
          </w:p>
        </w:tc>
        <w:tc>
          <w:tcPr>
            <w:tcW w:w="2998" w:type="dxa"/>
            <w:shd w:val="clear" w:color="000000" w:fill="FFFFFF"/>
            <w:vAlign w:val="center"/>
          </w:tcPr>
          <w:p w14:paraId="53AC9836">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气体检修阀8</w:t>
            </w:r>
          </w:p>
        </w:tc>
        <w:tc>
          <w:tcPr>
            <w:tcW w:w="520" w:type="pct"/>
            <w:shd w:val="clear" w:color="000000" w:fill="FFFFFF"/>
          </w:tcPr>
          <w:p w14:paraId="0370FFCF">
            <w:pPr>
              <w:widowControl/>
              <w:jc w:val="center"/>
              <w:rPr>
                <w:rFonts w:ascii="宋体" w:hAnsi="宋体" w:cs="宋体"/>
                <w:b/>
                <w:bCs/>
                <w:kern w:val="0"/>
                <w:sz w:val="24"/>
                <w:highlight w:val="none"/>
              </w:rPr>
            </w:pPr>
          </w:p>
        </w:tc>
        <w:tc>
          <w:tcPr>
            <w:tcW w:w="1206" w:type="pct"/>
            <w:shd w:val="clear" w:color="000000" w:fill="FFFFFF"/>
            <w:noWrap/>
            <w:vAlign w:val="center"/>
          </w:tcPr>
          <w:p w14:paraId="41B11E8C">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49907FD">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4ABD50EA">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w:t>
            </w:r>
          </w:p>
        </w:tc>
        <w:tc>
          <w:tcPr>
            <w:tcW w:w="453" w:type="pct"/>
            <w:shd w:val="clear" w:color="auto" w:fill="auto"/>
            <w:noWrap/>
            <w:vAlign w:val="bottom"/>
          </w:tcPr>
          <w:p w14:paraId="4E9FC4EF">
            <w:pPr>
              <w:widowControl/>
              <w:jc w:val="left"/>
              <w:rPr>
                <w:rFonts w:hint="eastAsia" w:ascii="宋体" w:hAnsi="宋体" w:cs="宋体"/>
                <w:kern w:val="0"/>
                <w:sz w:val="24"/>
                <w:highlight w:val="none"/>
              </w:rPr>
            </w:pPr>
          </w:p>
        </w:tc>
        <w:tc>
          <w:tcPr>
            <w:tcW w:w="452" w:type="pct"/>
            <w:shd w:val="clear" w:color="auto" w:fill="auto"/>
            <w:noWrap/>
            <w:vAlign w:val="bottom"/>
          </w:tcPr>
          <w:p w14:paraId="1C3CC192">
            <w:pPr>
              <w:widowControl/>
              <w:jc w:val="left"/>
              <w:rPr>
                <w:rFonts w:hint="eastAsia" w:ascii="宋体" w:hAnsi="宋体" w:cs="宋体"/>
                <w:kern w:val="0"/>
                <w:sz w:val="24"/>
                <w:highlight w:val="none"/>
              </w:rPr>
            </w:pPr>
          </w:p>
        </w:tc>
        <w:tc>
          <w:tcPr>
            <w:tcW w:w="422" w:type="pct"/>
            <w:shd w:val="clear" w:color="auto" w:fill="auto"/>
            <w:noWrap/>
            <w:vAlign w:val="bottom"/>
          </w:tcPr>
          <w:p w14:paraId="4F16C191">
            <w:pPr>
              <w:widowControl/>
              <w:jc w:val="left"/>
              <w:rPr>
                <w:rFonts w:hint="eastAsia" w:ascii="宋体" w:hAnsi="宋体" w:cs="宋体"/>
                <w:kern w:val="0"/>
                <w:sz w:val="24"/>
                <w:highlight w:val="none"/>
              </w:rPr>
            </w:pPr>
          </w:p>
        </w:tc>
      </w:tr>
      <w:tr w14:paraId="30CAE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5177B8B">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24</w:t>
            </w:r>
          </w:p>
        </w:tc>
        <w:tc>
          <w:tcPr>
            <w:tcW w:w="2998" w:type="dxa"/>
            <w:shd w:val="clear" w:color="000000" w:fill="FFFFFF"/>
            <w:vAlign w:val="center"/>
          </w:tcPr>
          <w:p w14:paraId="3E9EF0E5">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气体检修阀9</w:t>
            </w:r>
          </w:p>
        </w:tc>
        <w:tc>
          <w:tcPr>
            <w:tcW w:w="520" w:type="pct"/>
            <w:shd w:val="clear" w:color="000000" w:fill="FFFFFF"/>
          </w:tcPr>
          <w:p w14:paraId="6C4972F7">
            <w:pPr>
              <w:widowControl/>
              <w:jc w:val="center"/>
              <w:rPr>
                <w:rFonts w:ascii="宋体" w:hAnsi="宋体" w:cs="宋体"/>
                <w:b/>
                <w:bCs/>
                <w:kern w:val="0"/>
                <w:sz w:val="24"/>
                <w:highlight w:val="none"/>
              </w:rPr>
            </w:pPr>
          </w:p>
        </w:tc>
        <w:tc>
          <w:tcPr>
            <w:tcW w:w="1206" w:type="pct"/>
            <w:shd w:val="clear" w:color="000000" w:fill="FFFFFF"/>
            <w:noWrap/>
            <w:vAlign w:val="center"/>
          </w:tcPr>
          <w:p w14:paraId="76BB7C20">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409E87E4">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6A798A85">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5</w:t>
            </w:r>
          </w:p>
        </w:tc>
        <w:tc>
          <w:tcPr>
            <w:tcW w:w="453" w:type="pct"/>
            <w:shd w:val="clear" w:color="auto" w:fill="auto"/>
            <w:noWrap/>
            <w:vAlign w:val="bottom"/>
          </w:tcPr>
          <w:p w14:paraId="33B25A5E">
            <w:pPr>
              <w:widowControl/>
              <w:jc w:val="left"/>
              <w:rPr>
                <w:rFonts w:hint="eastAsia" w:ascii="宋体" w:hAnsi="宋体" w:cs="宋体"/>
                <w:kern w:val="0"/>
                <w:sz w:val="24"/>
                <w:highlight w:val="none"/>
              </w:rPr>
            </w:pPr>
          </w:p>
        </w:tc>
        <w:tc>
          <w:tcPr>
            <w:tcW w:w="452" w:type="pct"/>
            <w:shd w:val="clear" w:color="auto" w:fill="auto"/>
            <w:noWrap/>
            <w:vAlign w:val="bottom"/>
          </w:tcPr>
          <w:p w14:paraId="283A9AF1">
            <w:pPr>
              <w:widowControl/>
              <w:jc w:val="left"/>
              <w:rPr>
                <w:rFonts w:hint="eastAsia" w:ascii="宋体" w:hAnsi="宋体" w:cs="宋体"/>
                <w:kern w:val="0"/>
                <w:sz w:val="24"/>
                <w:highlight w:val="none"/>
              </w:rPr>
            </w:pPr>
          </w:p>
        </w:tc>
        <w:tc>
          <w:tcPr>
            <w:tcW w:w="422" w:type="pct"/>
            <w:shd w:val="clear" w:color="auto" w:fill="auto"/>
            <w:noWrap/>
            <w:vAlign w:val="bottom"/>
          </w:tcPr>
          <w:p w14:paraId="649266F5">
            <w:pPr>
              <w:widowControl/>
              <w:jc w:val="left"/>
              <w:rPr>
                <w:rFonts w:hint="eastAsia" w:ascii="宋体" w:hAnsi="宋体" w:cs="宋体"/>
                <w:kern w:val="0"/>
                <w:sz w:val="24"/>
                <w:highlight w:val="none"/>
              </w:rPr>
            </w:pPr>
          </w:p>
        </w:tc>
      </w:tr>
      <w:tr w14:paraId="3C0D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149A9591">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25</w:t>
            </w:r>
          </w:p>
        </w:tc>
        <w:tc>
          <w:tcPr>
            <w:tcW w:w="2998" w:type="dxa"/>
            <w:shd w:val="clear" w:color="000000" w:fill="FFFFFF"/>
            <w:vAlign w:val="center"/>
          </w:tcPr>
          <w:p w14:paraId="3011D5DC">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三气区域阀门报警箱</w:t>
            </w:r>
          </w:p>
        </w:tc>
        <w:tc>
          <w:tcPr>
            <w:tcW w:w="520" w:type="pct"/>
            <w:shd w:val="clear" w:color="000000" w:fill="FFFFFF"/>
          </w:tcPr>
          <w:p w14:paraId="384AF504">
            <w:pPr>
              <w:widowControl/>
              <w:jc w:val="center"/>
              <w:rPr>
                <w:rFonts w:ascii="宋体" w:hAnsi="宋体" w:cs="宋体"/>
                <w:b/>
                <w:bCs/>
                <w:kern w:val="0"/>
                <w:sz w:val="24"/>
                <w:highlight w:val="none"/>
              </w:rPr>
            </w:pPr>
          </w:p>
        </w:tc>
        <w:tc>
          <w:tcPr>
            <w:tcW w:w="1206" w:type="pct"/>
            <w:shd w:val="clear" w:color="000000" w:fill="FFFFFF"/>
            <w:noWrap/>
            <w:vAlign w:val="center"/>
          </w:tcPr>
          <w:p w14:paraId="1A76FF57">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20E21407">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6C2FD6BB">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6</w:t>
            </w:r>
          </w:p>
        </w:tc>
        <w:tc>
          <w:tcPr>
            <w:tcW w:w="453" w:type="pct"/>
            <w:shd w:val="clear" w:color="auto" w:fill="auto"/>
            <w:noWrap/>
            <w:vAlign w:val="bottom"/>
          </w:tcPr>
          <w:p w14:paraId="4A1AA9E9">
            <w:pPr>
              <w:widowControl/>
              <w:jc w:val="left"/>
              <w:rPr>
                <w:rFonts w:hint="eastAsia" w:ascii="宋体" w:hAnsi="宋体" w:cs="宋体"/>
                <w:kern w:val="0"/>
                <w:sz w:val="24"/>
                <w:highlight w:val="none"/>
              </w:rPr>
            </w:pPr>
          </w:p>
        </w:tc>
        <w:tc>
          <w:tcPr>
            <w:tcW w:w="452" w:type="pct"/>
            <w:shd w:val="clear" w:color="auto" w:fill="auto"/>
            <w:noWrap/>
            <w:vAlign w:val="bottom"/>
          </w:tcPr>
          <w:p w14:paraId="15D621FC">
            <w:pPr>
              <w:widowControl/>
              <w:jc w:val="left"/>
              <w:rPr>
                <w:rFonts w:hint="eastAsia" w:ascii="宋体" w:hAnsi="宋体" w:cs="宋体"/>
                <w:kern w:val="0"/>
                <w:sz w:val="24"/>
                <w:highlight w:val="none"/>
              </w:rPr>
            </w:pPr>
          </w:p>
        </w:tc>
        <w:tc>
          <w:tcPr>
            <w:tcW w:w="422" w:type="pct"/>
            <w:shd w:val="clear" w:color="auto" w:fill="auto"/>
            <w:noWrap/>
            <w:vAlign w:val="bottom"/>
          </w:tcPr>
          <w:p w14:paraId="1508A13D">
            <w:pPr>
              <w:widowControl/>
              <w:jc w:val="left"/>
              <w:rPr>
                <w:rFonts w:hint="eastAsia" w:ascii="宋体" w:hAnsi="宋体" w:cs="宋体"/>
                <w:kern w:val="0"/>
                <w:sz w:val="24"/>
                <w:highlight w:val="none"/>
              </w:rPr>
            </w:pPr>
          </w:p>
        </w:tc>
      </w:tr>
      <w:tr w14:paraId="683ED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1DC8967D">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26</w:t>
            </w:r>
          </w:p>
        </w:tc>
        <w:tc>
          <w:tcPr>
            <w:tcW w:w="2998" w:type="dxa"/>
            <w:shd w:val="clear" w:color="000000" w:fill="FFFFFF"/>
            <w:vAlign w:val="center"/>
          </w:tcPr>
          <w:p w14:paraId="6F973ABD">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紫铜管件（含弯头/直接/三通等）14</w:t>
            </w:r>
          </w:p>
        </w:tc>
        <w:tc>
          <w:tcPr>
            <w:tcW w:w="520" w:type="pct"/>
            <w:shd w:val="clear" w:color="000000" w:fill="FFFFFF"/>
          </w:tcPr>
          <w:p w14:paraId="695E0E21">
            <w:pPr>
              <w:widowControl/>
              <w:jc w:val="center"/>
              <w:rPr>
                <w:rFonts w:ascii="宋体" w:hAnsi="宋体" w:cs="宋体"/>
                <w:b/>
                <w:bCs/>
                <w:kern w:val="0"/>
                <w:sz w:val="24"/>
                <w:highlight w:val="none"/>
              </w:rPr>
            </w:pPr>
          </w:p>
        </w:tc>
        <w:tc>
          <w:tcPr>
            <w:tcW w:w="1206" w:type="pct"/>
            <w:shd w:val="clear" w:color="000000" w:fill="FFFFFF"/>
            <w:noWrap/>
            <w:vAlign w:val="center"/>
          </w:tcPr>
          <w:p w14:paraId="10678D8D">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B82A2C0">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34CF82E0">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150</w:t>
            </w:r>
          </w:p>
        </w:tc>
        <w:tc>
          <w:tcPr>
            <w:tcW w:w="453" w:type="pct"/>
            <w:shd w:val="clear" w:color="auto" w:fill="auto"/>
            <w:noWrap/>
            <w:vAlign w:val="bottom"/>
          </w:tcPr>
          <w:p w14:paraId="67BB85A7">
            <w:pPr>
              <w:widowControl/>
              <w:jc w:val="left"/>
              <w:rPr>
                <w:rFonts w:hint="eastAsia" w:ascii="宋体" w:hAnsi="宋体" w:cs="宋体"/>
                <w:kern w:val="0"/>
                <w:sz w:val="24"/>
                <w:highlight w:val="none"/>
              </w:rPr>
            </w:pPr>
          </w:p>
        </w:tc>
        <w:tc>
          <w:tcPr>
            <w:tcW w:w="452" w:type="pct"/>
            <w:shd w:val="clear" w:color="auto" w:fill="auto"/>
            <w:noWrap/>
            <w:vAlign w:val="bottom"/>
          </w:tcPr>
          <w:p w14:paraId="42DB2F6A">
            <w:pPr>
              <w:widowControl/>
              <w:jc w:val="left"/>
              <w:rPr>
                <w:rFonts w:hint="eastAsia" w:ascii="宋体" w:hAnsi="宋体" w:cs="宋体"/>
                <w:kern w:val="0"/>
                <w:sz w:val="24"/>
                <w:highlight w:val="none"/>
              </w:rPr>
            </w:pPr>
          </w:p>
        </w:tc>
        <w:tc>
          <w:tcPr>
            <w:tcW w:w="422" w:type="pct"/>
            <w:shd w:val="clear" w:color="auto" w:fill="auto"/>
            <w:noWrap/>
            <w:vAlign w:val="bottom"/>
          </w:tcPr>
          <w:p w14:paraId="5D8560F2">
            <w:pPr>
              <w:widowControl/>
              <w:jc w:val="left"/>
              <w:rPr>
                <w:rFonts w:hint="eastAsia" w:ascii="宋体" w:hAnsi="宋体" w:cs="宋体"/>
                <w:kern w:val="0"/>
                <w:sz w:val="24"/>
                <w:highlight w:val="none"/>
              </w:rPr>
            </w:pPr>
          </w:p>
        </w:tc>
      </w:tr>
      <w:tr w14:paraId="31F0A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57C280A7">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27</w:t>
            </w:r>
          </w:p>
        </w:tc>
        <w:tc>
          <w:tcPr>
            <w:tcW w:w="2998" w:type="dxa"/>
            <w:shd w:val="clear" w:color="000000" w:fill="FFFFFF"/>
            <w:vAlign w:val="center"/>
          </w:tcPr>
          <w:p w14:paraId="2EE18A36">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紫铜管件（含弯头/直接/三通等）15</w:t>
            </w:r>
          </w:p>
        </w:tc>
        <w:tc>
          <w:tcPr>
            <w:tcW w:w="520" w:type="pct"/>
            <w:shd w:val="clear" w:color="000000" w:fill="FFFFFF"/>
          </w:tcPr>
          <w:p w14:paraId="741F7D08">
            <w:pPr>
              <w:widowControl/>
              <w:jc w:val="center"/>
              <w:rPr>
                <w:rFonts w:ascii="宋体" w:hAnsi="宋体" w:cs="宋体"/>
                <w:b/>
                <w:bCs/>
                <w:kern w:val="0"/>
                <w:sz w:val="24"/>
                <w:highlight w:val="none"/>
              </w:rPr>
            </w:pPr>
          </w:p>
        </w:tc>
        <w:tc>
          <w:tcPr>
            <w:tcW w:w="1206" w:type="pct"/>
            <w:shd w:val="clear" w:color="000000" w:fill="FFFFFF"/>
            <w:noWrap/>
            <w:vAlign w:val="center"/>
          </w:tcPr>
          <w:p w14:paraId="3C647E83">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6551F937">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658EFD52">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3</w:t>
            </w:r>
          </w:p>
        </w:tc>
        <w:tc>
          <w:tcPr>
            <w:tcW w:w="453" w:type="pct"/>
            <w:shd w:val="clear" w:color="auto" w:fill="auto"/>
            <w:noWrap/>
            <w:vAlign w:val="bottom"/>
          </w:tcPr>
          <w:p w14:paraId="1C2512E4">
            <w:pPr>
              <w:widowControl/>
              <w:jc w:val="left"/>
              <w:rPr>
                <w:rFonts w:hint="eastAsia" w:ascii="宋体" w:hAnsi="宋体" w:cs="宋体"/>
                <w:kern w:val="0"/>
                <w:sz w:val="24"/>
                <w:highlight w:val="none"/>
              </w:rPr>
            </w:pPr>
          </w:p>
        </w:tc>
        <w:tc>
          <w:tcPr>
            <w:tcW w:w="452" w:type="pct"/>
            <w:shd w:val="clear" w:color="auto" w:fill="auto"/>
            <w:noWrap/>
            <w:vAlign w:val="bottom"/>
          </w:tcPr>
          <w:p w14:paraId="4E5B127A">
            <w:pPr>
              <w:widowControl/>
              <w:jc w:val="left"/>
              <w:rPr>
                <w:rFonts w:hint="eastAsia" w:ascii="宋体" w:hAnsi="宋体" w:cs="宋体"/>
                <w:kern w:val="0"/>
                <w:sz w:val="24"/>
                <w:highlight w:val="none"/>
              </w:rPr>
            </w:pPr>
          </w:p>
        </w:tc>
        <w:tc>
          <w:tcPr>
            <w:tcW w:w="422" w:type="pct"/>
            <w:shd w:val="clear" w:color="auto" w:fill="auto"/>
            <w:noWrap/>
            <w:vAlign w:val="bottom"/>
          </w:tcPr>
          <w:p w14:paraId="2D6FD700">
            <w:pPr>
              <w:widowControl/>
              <w:jc w:val="left"/>
              <w:rPr>
                <w:rFonts w:hint="eastAsia" w:ascii="宋体" w:hAnsi="宋体" w:cs="宋体"/>
                <w:kern w:val="0"/>
                <w:sz w:val="24"/>
                <w:highlight w:val="none"/>
              </w:rPr>
            </w:pPr>
          </w:p>
        </w:tc>
      </w:tr>
      <w:tr w14:paraId="0814B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1D8C8210">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28</w:t>
            </w:r>
          </w:p>
        </w:tc>
        <w:tc>
          <w:tcPr>
            <w:tcW w:w="2998" w:type="dxa"/>
            <w:shd w:val="clear" w:color="000000" w:fill="FFFFFF"/>
            <w:vAlign w:val="center"/>
          </w:tcPr>
          <w:p w14:paraId="7FFF24C7">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紫铜管件（含弯头/直接/三通等）16</w:t>
            </w:r>
          </w:p>
        </w:tc>
        <w:tc>
          <w:tcPr>
            <w:tcW w:w="520" w:type="pct"/>
            <w:shd w:val="clear" w:color="000000" w:fill="FFFFFF"/>
          </w:tcPr>
          <w:p w14:paraId="584A13F3">
            <w:pPr>
              <w:widowControl/>
              <w:jc w:val="center"/>
              <w:rPr>
                <w:rFonts w:ascii="宋体" w:hAnsi="宋体" w:cs="宋体"/>
                <w:b/>
                <w:bCs/>
                <w:kern w:val="0"/>
                <w:sz w:val="24"/>
                <w:highlight w:val="none"/>
              </w:rPr>
            </w:pPr>
          </w:p>
        </w:tc>
        <w:tc>
          <w:tcPr>
            <w:tcW w:w="1206" w:type="pct"/>
            <w:shd w:val="clear" w:color="000000" w:fill="FFFFFF"/>
            <w:noWrap/>
            <w:vAlign w:val="center"/>
          </w:tcPr>
          <w:p w14:paraId="24636AEA">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73D954BA">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3644AC26">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18</w:t>
            </w:r>
          </w:p>
        </w:tc>
        <w:tc>
          <w:tcPr>
            <w:tcW w:w="453" w:type="pct"/>
            <w:shd w:val="clear" w:color="auto" w:fill="auto"/>
            <w:noWrap/>
            <w:vAlign w:val="bottom"/>
          </w:tcPr>
          <w:p w14:paraId="6E67DFA0">
            <w:pPr>
              <w:widowControl/>
              <w:jc w:val="left"/>
              <w:rPr>
                <w:rFonts w:hint="eastAsia" w:ascii="宋体" w:hAnsi="宋体" w:cs="宋体"/>
                <w:kern w:val="0"/>
                <w:sz w:val="24"/>
                <w:highlight w:val="none"/>
              </w:rPr>
            </w:pPr>
          </w:p>
        </w:tc>
        <w:tc>
          <w:tcPr>
            <w:tcW w:w="452" w:type="pct"/>
            <w:shd w:val="clear" w:color="auto" w:fill="auto"/>
            <w:noWrap/>
            <w:vAlign w:val="bottom"/>
          </w:tcPr>
          <w:p w14:paraId="160A64A8">
            <w:pPr>
              <w:widowControl/>
              <w:jc w:val="left"/>
              <w:rPr>
                <w:rFonts w:hint="eastAsia" w:ascii="宋体" w:hAnsi="宋体" w:cs="宋体"/>
                <w:kern w:val="0"/>
                <w:sz w:val="24"/>
                <w:highlight w:val="none"/>
              </w:rPr>
            </w:pPr>
          </w:p>
        </w:tc>
        <w:tc>
          <w:tcPr>
            <w:tcW w:w="422" w:type="pct"/>
            <w:shd w:val="clear" w:color="auto" w:fill="auto"/>
            <w:noWrap/>
            <w:vAlign w:val="bottom"/>
          </w:tcPr>
          <w:p w14:paraId="4593204F">
            <w:pPr>
              <w:widowControl/>
              <w:jc w:val="left"/>
              <w:rPr>
                <w:rFonts w:hint="eastAsia" w:ascii="宋体" w:hAnsi="宋体" w:cs="宋体"/>
                <w:kern w:val="0"/>
                <w:sz w:val="24"/>
                <w:highlight w:val="none"/>
              </w:rPr>
            </w:pPr>
          </w:p>
        </w:tc>
      </w:tr>
      <w:tr w14:paraId="24796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42E836AE">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29</w:t>
            </w:r>
          </w:p>
        </w:tc>
        <w:tc>
          <w:tcPr>
            <w:tcW w:w="2998" w:type="dxa"/>
            <w:shd w:val="clear" w:color="000000" w:fill="FFFFFF"/>
            <w:vAlign w:val="center"/>
          </w:tcPr>
          <w:p w14:paraId="4D70AFE1">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紫铜管件（含弯头/直接/三通等）17</w:t>
            </w:r>
          </w:p>
        </w:tc>
        <w:tc>
          <w:tcPr>
            <w:tcW w:w="520" w:type="pct"/>
            <w:shd w:val="clear" w:color="000000" w:fill="FFFFFF"/>
          </w:tcPr>
          <w:p w14:paraId="780A6773">
            <w:pPr>
              <w:widowControl/>
              <w:jc w:val="center"/>
              <w:rPr>
                <w:rFonts w:ascii="宋体" w:hAnsi="宋体" w:cs="宋体"/>
                <w:b/>
                <w:bCs/>
                <w:kern w:val="0"/>
                <w:sz w:val="24"/>
                <w:highlight w:val="none"/>
              </w:rPr>
            </w:pPr>
          </w:p>
        </w:tc>
        <w:tc>
          <w:tcPr>
            <w:tcW w:w="1206" w:type="pct"/>
            <w:shd w:val="clear" w:color="000000" w:fill="FFFFFF"/>
            <w:noWrap/>
            <w:vAlign w:val="center"/>
          </w:tcPr>
          <w:p w14:paraId="4C06FF13">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64834E38">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5AECB0DD">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230</w:t>
            </w:r>
          </w:p>
        </w:tc>
        <w:tc>
          <w:tcPr>
            <w:tcW w:w="453" w:type="pct"/>
            <w:shd w:val="clear" w:color="auto" w:fill="auto"/>
            <w:noWrap/>
            <w:vAlign w:val="bottom"/>
          </w:tcPr>
          <w:p w14:paraId="2729E2BE">
            <w:pPr>
              <w:widowControl/>
              <w:jc w:val="left"/>
              <w:rPr>
                <w:rFonts w:hint="eastAsia" w:ascii="宋体" w:hAnsi="宋体" w:cs="宋体"/>
                <w:kern w:val="0"/>
                <w:sz w:val="24"/>
                <w:highlight w:val="none"/>
              </w:rPr>
            </w:pPr>
          </w:p>
        </w:tc>
        <w:tc>
          <w:tcPr>
            <w:tcW w:w="452" w:type="pct"/>
            <w:shd w:val="clear" w:color="auto" w:fill="auto"/>
            <w:noWrap/>
            <w:vAlign w:val="bottom"/>
          </w:tcPr>
          <w:p w14:paraId="35F521DC">
            <w:pPr>
              <w:widowControl/>
              <w:jc w:val="left"/>
              <w:rPr>
                <w:rFonts w:hint="eastAsia" w:ascii="宋体" w:hAnsi="宋体" w:cs="宋体"/>
                <w:kern w:val="0"/>
                <w:sz w:val="24"/>
                <w:highlight w:val="none"/>
              </w:rPr>
            </w:pPr>
          </w:p>
        </w:tc>
        <w:tc>
          <w:tcPr>
            <w:tcW w:w="422" w:type="pct"/>
            <w:shd w:val="clear" w:color="auto" w:fill="auto"/>
            <w:noWrap/>
            <w:vAlign w:val="bottom"/>
          </w:tcPr>
          <w:p w14:paraId="02965707">
            <w:pPr>
              <w:widowControl/>
              <w:jc w:val="left"/>
              <w:rPr>
                <w:rFonts w:hint="eastAsia" w:ascii="宋体" w:hAnsi="宋体" w:cs="宋体"/>
                <w:kern w:val="0"/>
                <w:sz w:val="24"/>
                <w:highlight w:val="none"/>
              </w:rPr>
            </w:pPr>
          </w:p>
        </w:tc>
      </w:tr>
      <w:tr w14:paraId="021AC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87572CB">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30</w:t>
            </w:r>
          </w:p>
        </w:tc>
        <w:tc>
          <w:tcPr>
            <w:tcW w:w="2998" w:type="dxa"/>
            <w:shd w:val="clear" w:color="000000" w:fill="FFFFFF"/>
            <w:vAlign w:val="center"/>
          </w:tcPr>
          <w:p w14:paraId="766A96F0">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紫铜管件（含弯头/直接/三通等）18</w:t>
            </w:r>
          </w:p>
        </w:tc>
        <w:tc>
          <w:tcPr>
            <w:tcW w:w="520" w:type="pct"/>
            <w:shd w:val="clear" w:color="000000" w:fill="FFFFFF"/>
          </w:tcPr>
          <w:p w14:paraId="6C9C689D">
            <w:pPr>
              <w:widowControl/>
              <w:jc w:val="center"/>
              <w:rPr>
                <w:rFonts w:ascii="宋体" w:hAnsi="宋体" w:cs="宋体"/>
                <w:b/>
                <w:bCs/>
                <w:kern w:val="0"/>
                <w:sz w:val="24"/>
                <w:highlight w:val="none"/>
              </w:rPr>
            </w:pPr>
          </w:p>
        </w:tc>
        <w:tc>
          <w:tcPr>
            <w:tcW w:w="1206" w:type="pct"/>
            <w:shd w:val="clear" w:color="000000" w:fill="FFFFFF"/>
            <w:noWrap/>
            <w:vAlign w:val="center"/>
          </w:tcPr>
          <w:p w14:paraId="5AF84F36">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60363287">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2B9E0938">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73</w:t>
            </w:r>
          </w:p>
        </w:tc>
        <w:tc>
          <w:tcPr>
            <w:tcW w:w="453" w:type="pct"/>
            <w:shd w:val="clear" w:color="auto" w:fill="auto"/>
            <w:noWrap/>
            <w:vAlign w:val="bottom"/>
          </w:tcPr>
          <w:p w14:paraId="18D8AA57">
            <w:pPr>
              <w:widowControl/>
              <w:jc w:val="left"/>
              <w:rPr>
                <w:rFonts w:hint="eastAsia" w:ascii="宋体" w:hAnsi="宋体" w:cs="宋体"/>
                <w:kern w:val="0"/>
                <w:sz w:val="24"/>
                <w:highlight w:val="none"/>
              </w:rPr>
            </w:pPr>
          </w:p>
        </w:tc>
        <w:tc>
          <w:tcPr>
            <w:tcW w:w="452" w:type="pct"/>
            <w:shd w:val="clear" w:color="auto" w:fill="auto"/>
            <w:noWrap/>
            <w:vAlign w:val="bottom"/>
          </w:tcPr>
          <w:p w14:paraId="0DDC7B8B">
            <w:pPr>
              <w:widowControl/>
              <w:jc w:val="left"/>
              <w:rPr>
                <w:rFonts w:hint="eastAsia" w:ascii="宋体" w:hAnsi="宋体" w:cs="宋体"/>
                <w:kern w:val="0"/>
                <w:sz w:val="24"/>
                <w:highlight w:val="none"/>
              </w:rPr>
            </w:pPr>
          </w:p>
        </w:tc>
        <w:tc>
          <w:tcPr>
            <w:tcW w:w="422" w:type="pct"/>
            <w:shd w:val="clear" w:color="auto" w:fill="auto"/>
            <w:noWrap/>
            <w:vAlign w:val="bottom"/>
          </w:tcPr>
          <w:p w14:paraId="1FA2B249">
            <w:pPr>
              <w:widowControl/>
              <w:jc w:val="left"/>
              <w:rPr>
                <w:rFonts w:hint="eastAsia" w:ascii="宋体" w:hAnsi="宋体" w:cs="宋体"/>
                <w:kern w:val="0"/>
                <w:sz w:val="24"/>
                <w:highlight w:val="none"/>
              </w:rPr>
            </w:pPr>
          </w:p>
        </w:tc>
      </w:tr>
      <w:tr w14:paraId="76465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5000" w:type="pct"/>
            <w:gridSpan w:val="9"/>
            <w:shd w:val="clear" w:color="000000" w:fill="FFFFFF"/>
            <w:noWrap/>
            <w:vAlign w:val="center"/>
          </w:tcPr>
          <w:p w14:paraId="27D5CA8D">
            <w:pPr>
              <w:widowControl/>
              <w:jc w:val="left"/>
              <w:rPr>
                <w:rFonts w:hint="eastAsia" w:ascii="宋体" w:hAnsi="宋体" w:cs="宋体"/>
                <w:kern w:val="0"/>
                <w:sz w:val="24"/>
                <w:highlight w:val="none"/>
              </w:rPr>
            </w:pPr>
            <w:r>
              <w:rPr>
                <w:rFonts w:hint="eastAsia" w:ascii="宋体" w:hAnsi="宋体" w:cs="宋体"/>
                <w:kern w:val="0"/>
                <w:sz w:val="24"/>
                <w:highlight w:val="none"/>
              </w:rPr>
              <w:t>其他配套电器件</w:t>
            </w:r>
          </w:p>
        </w:tc>
      </w:tr>
      <w:tr w14:paraId="031E5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04A938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2998" w:type="dxa"/>
            <w:shd w:val="clear" w:color="000000" w:fill="FFFFFF"/>
            <w:vAlign w:val="center"/>
          </w:tcPr>
          <w:p w14:paraId="7E0354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吸引终端</w:t>
            </w:r>
          </w:p>
        </w:tc>
        <w:tc>
          <w:tcPr>
            <w:tcW w:w="520" w:type="pct"/>
            <w:shd w:val="clear" w:color="000000" w:fill="FFFFFF"/>
          </w:tcPr>
          <w:p w14:paraId="6386C2C9">
            <w:pPr>
              <w:widowControl/>
              <w:jc w:val="center"/>
              <w:rPr>
                <w:rFonts w:ascii="宋体" w:hAnsi="宋体" w:cs="宋体"/>
                <w:b/>
                <w:bCs/>
                <w:kern w:val="0"/>
                <w:sz w:val="24"/>
                <w:highlight w:val="none"/>
              </w:rPr>
            </w:pPr>
          </w:p>
        </w:tc>
        <w:tc>
          <w:tcPr>
            <w:tcW w:w="1206" w:type="pct"/>
            <w:shd w:val="clear" w:color="000000" w:fill="FFFFFF"/>
            <w:noWrap/>
            <w:vAlign w:val="center"/>
          </w:tcPr>
          <w:p w14:paraId="0C448644">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6FB52ED3">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5A320967">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257</w:t>
            </w:r>
          </w:p>
        </w:tc>
        <w:tc>
          <w:tcPr>
            <w:tcW w:w="453" w:type="pct"/>
            <w:shd w:val="clear" w:color="auto" w:fill="auto"/>
            <w:noWrap/>
            <w:vAlign w:val="bottom"/>
          </w:tcPr>
          <w:p w14:paraId="25CECE85">
            <w:pPr>
              <w:widowControl/>
              <w:jc w:val="left"/>
              <w:rPr>
                <w:rFonts w:hint="eastAsia" w:ascii="宋体" w:hAnsi="宋体" w:cs="宋体"/>
                <w:kern w:val="0"/>
                <w:sz w:val="24"/>
                <w:highlight w:val="none"/>
              </w:rPr>
            </w:pPr>
          </w:p>
        </w:tc>
        <w:tc>
          <w:tcPr>
            <w:tcW w:w="452" w:type="pct"/>
            <w:shd w:val="clear" w:color="auto" w:fill="auto"/>
            <w:noWrap/>
            <w:vAlign w:val="bottom"/>
          </w:tcPr>
          <w:p w14:paraId="51A8A7A5">
            <w:pPr>
              <w:widowControl/>
              <w:jc w:val="left"/>
              <w:rPr>
                <w:rFonts w:hint="eastAsia" w:ascii="宋体" w:hAnsi="宋体" w:cs="宋体"/>
                <w:kern w:val="0"/>
                <w:sz w:val="24"/>
                <w:highlight w:val="none"/>
              </w:rPr>
            </w:pPr>
          </w:p>
        </w:tc>
        <w:tc>
          <w:tcPr>
            <w:tcW w:w="422" w:type="pct"/>
            <w:shd w:val="clear" w:color="auto" w:fill="auto"/>
            <w:noWrap/>
            <w:vAlign w:val="bottom"/>
          </w:tcPr>
          <w:p w14:paraId="4A8ED630">
            <w:pPr>
              <w:widowControl/>
              <w:jc w:val="left"/>
              <w:rPr>
                <w:rFonts w:hint="eastAsia" w:ascii="宋体" w:hAnsi="宋体" w:cs="宋体"/>
                <w:kern w:val="0"/>
                <w:sz w:val="24"/>
                <w:highlight w:val="none"/>
              </w:rPr>
            </w:pPr>
          </w:p>
        </w:tc>
      </w:tr>
      <w:tr w14:paraId="72B37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87BC2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2998" w:type="dxa"/>
            <w:shd w:val="clear" w:color="000000" w:fill="FFFFFF"/>
            <w:vAlign w:val="center"/>
          </w:tcPr>
          <w:p w14:paraId="6DBE4AF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空气终端</w:t>
            </w:r>
          </w:p>
        </w:tc>
        <w:tc>
          <w:tcPr>
            <w:tcW w:w="520" w:type="pct"/>
            <w:shd w:val="clear" w:color="000000" w:fill="FFFFFF"/>
          </w:tcPr>
          <w:p w14:paraId="7861BBA6">
            <w:pPr>
              <w:widowControl/>
              <w:jc w:val="center"/>
              <w:rPr>
                <w:rFonts w:ascii="宋体" w:hAnsi="宋体" w:cs="宋体"/>
                <w:b/>
                <w:bCs/>
                <w:kern w:val="0"/>
                <w:sz w:val="24"/>
                <w:highlight w:val="none"/>
              </w:rPr>
            </w:pPr>
          </w:p>
        </w:tc>
        <w:tc>
          <w:tcPr>
            <w:tcW w:w="1206" w:type="pct"/>
            <w:shd w:val="clear" w:color="000000" w:fill="FFFFFF"/>
            <w:noWrap/>
            <w:vAlign w:val="center"/>
          </w:tcPr>
          <w:p w14:paraId="30AAAB8C">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7C12EF1">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39A72DBD">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210</w:t>
            </w:r>
          </w:p>
        </w:tc>
        <w:tc>
          <w:tcPr>
            <w:tcW w:w="453" w:type="pct"/>
            <w:shd w:val="clear" w:color="auto" w:fill="auto"/>
            <w:noWrap/>
            <w:vAlign w:val="bottom"/>
          </w:tcPr>
          <w:p w14:paraId="1E936992">
            <w:pPr>
              <w:widowControl/>
              <w:jc w:val="left"/>
              <w:rPr>
                <w:rFonts w:hint="eastAsia" w:ascii="宋体" w:hAnsi="宋体" w:cs="宋体"/>
                <w:kern w:val="0"/>
                <w:sz w:val="24"/>
                <w:highlight w:val="none"/>
              </w:rPr>
            </w:pPr>
          </w:p>
        </w:tc>
        <w:tc>
          <w:tcPr>
            <w:tcW w:w="452" w:type="pct"/>
            <w:shd w:val="clear" w:color="auto" w:fill="auto"/>
            <w:noWrap/>
            <w:vAlign w:val="bottom"/>
          </w:tcPr>
          <w:p w14:paraId="6071137D">
            <w:pPr>
              <w:widowControl/>
              <w:jc w:val="left"/>
              <w:rPr>
                <w:rFonts w:hint="eastAsia" w:ascii="宋体" w:hAnsi="宋体" w:cs="宋体"/>
                <w:kern w:val="0"/>
                <w:sz w:val="24"/>
                <w:highlight w:val="none"/>
              </w:rPr>
            </w:pPr>
          </w:p>
        </w:tc>
        <w:tc>
          <w:tcPr>
            <w:tcW w:w="422" w:type="pct"/>
            <w:shd w:val="clear" w:color="auto" w:fill="auto"/>
            <w:noWrap/>
            <w:vAlign w:val="bottom"/>
          </w:tcPr>
          <w:p w14:paraId="328C62CC">
            <w:pPr>
              <w:widowControl/>
              <w:jc w:val="left"/>
              <w:rPr>
                <w:rFonts w:hint="eastAsia" w:ascii="宋体" w:hAnsi="宋体" w:cs="宋体"/>
                <w:kern w:val="0"/>
                <w:sz w:val="24"/>
                <w:highlight w:val="none"/>
              </w:rPr>
            </w:pPr>
          </w:p>
        </w:tc>
      </w:tr>
      <w:tr w14:paraId="5B66D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192B73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2998" w:type="dxa"/>
            <w:shd w:val="clear" w:color="000000" w:fill="FFFFFF"/>
            <w:vAlign w:val="center"/>
          </w:tcPr>
          <w:p w14:paraId="12CF3E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氧气终端</w:t>
            </w:r>
          </w:p>
        </w:tc>
        <w:tc>
          <w:tcPr>
            <w:tcW w:w="520" w:type="pct"/>
            <w:shd w:val="clear" w:color="000000" w:fill="FFFFFF"/>
          </w:tcPr>
          <w:p w14:paraId="7305C103">
            <w:pPr>
              <w:widowControl/>
              <w:jc w:val="center"/>
              <w:rPr>
                <w:rFonts w:ascii="宋体" w:hAnsi="宋体" w:cs="宋体"/>
                <w:b/>
                <w:bCs/>
                <w:kern w:val="0"/>
                <w:sz w:val="24"/>
                <w:highlight w:val="none"/>
              </w:rPr>
            </w:pPr>
          </w:p>
        </w:tc>
        <w:tc>
          <w:tcPr>
            <w:tcW w:w="1206" w:type="pct"/>
            <w:shd w:val="clear" w:color="000000" w:fill="FFFFFF"/>
            <w:noWrap/>
            <w:vAlign w:val="center"/>
          </w:tcPr>
          <w:p w14:paraId="1792BCCF">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4B01D888">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6E19DD3C">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262</w:t>
            </w:r>
          </w:p>
        </w:tc>
        <w:tc>
          <w:tcPr>
            <w:tcW w:w="453" w:type="pct"/>
            <w:shd w:val="clear" w:color="auto" w:fill="auto"/>
            <w:noWrap/>
            <w:vAlign w:val="bottom"/>
          </w:tcPr>
          <w:p w14:paraId="5D05E5B0">
            <w:pPr>
              <w:widowControl/>
              <w:jc w:val="left"/>
              <w:rPr>
                <w:rFonts w:hint="eastAsia" w:ascii="宋体" w:hAnsi="宋体" w:cs="宋体"/>
                <w:kern w:val="0"/>
                <w:sz w:val="24"/>
                <w:highlight w:val="none"/>
              </w:rPr>
            </w:pPr>
          </w:p>
        </w:tc>
        <w:tc>
          <w:tcPr>
            <w:tcW w:w="452" w:type="pct"/>
            <w:shd w:val="clear" w:color="auto" w:fill="auto"/>
            <w:noWrap/>
            <w:vAlign w:val="bottom"/>
          </w:tcPr>
          <w:p w14:paraId="396E6B74">
            <w:pPr>
              <w:widowControl/>
              <w:jc w:val="left"/>
              <w:rPr>
                <w:rFonts w:hint="eastAsia" w:ascii="宋体" w:hAnsi="宋体" w:cs="宋体"/>
                <w:kern w:val="0"/>
                <w:sz w:val="24"/>
                <w:highlight w:val="none"/>
              </w:rPr>
            </w:pPr>
          </w:p>
        </w:tc>
        <w:tc>
          <w:tcPr>
            <w:tcW w:w="422" w:type="pct"/>
            <w:shd w:val="clear" w:color="auto" w:fill="auto"/>
            <w:noWrap/>
            <w:vAlign w:val="bottom"/>
          </w:tcPr>
          <w:p w14:paraId="63497731">
            <w:pPr>
              <w:widowControl/>
              <w:jc w:val="left"/>
              <w:rPr>
                <w:rFonts w:hint="eastAsia" w:ascii="宋体" w:hAnsi="宋体" w:cs="宋体"/>
                <w:kern w:val="0"/>
                <w:sz w:val="24"/>
                <w:highlight w:val="none"/>
              </w:rPr>
            </w:pPr>
          </w:p>
        </w:tc>
      </w:tr>
      <w:tr w14:paraId="56A38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40CE54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2998" w:type="dxa"/>
            <w:shd w:val="clear" w:color="000000" w:fill="FFFFFF"/>
            <w:vAlign w:val="center"/>
          </w:tcPr>
          <w:p w14:paraId="3B43E9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病房设备终端箱</w:t>
            </w:r>
          </w:p>
        </w:tc>
        <w:tc>
          <w:tcPr>
            <w:tcW w:w="520" w:type="pct"/>
            <w:shd w:val="clear" w:color="000000" w:fill="FFFFFF"/>
          </w:tcPr>
          <w:p w14:paraId="1934FB3C">
            <w:pPr>
              <w:widowControl/>
              <w:jc w:val="center"/>
              <w:rPr>
                <w:rFonts w:ascii="宋体" w:hAnsi="宋体" w:cs="宋体"/>
                <w:b/>
                <w:bCs/>
                <w:kern w:val="0"/>
                <w:sz w:val="24"/>
                <w:highlight w:val="none"/>
              </w:rPr>
            </w:pPr>
          </w:p>
        </w:tc>
        <w:tc>
          <w:tcPr>
            <w:tcW w:w="1206" w:type="pct"/>
            <w:shd w:val="clear" w:color="000000" w:fill="FFFFFF"/>
            <w:noWrap/>
            <w:vAlign w:val="center"/>
          </w:tcPr>
          <w:p w14:paraId="3754D6B7">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3477EF16">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台</w:t>
            </w:r>
          </w:p>
        </w:tc>
        <w:tc>
          <w:tcPr>
            <w:tcW w:w="1037" w:type="dxa"/>
            <w:shd w:val="clear" w:color="000000" w:fill="FFFFFF"/>
            <w:noWrap/>
            <w:vAlign w:val="center"/>
          </w:tcPr>
          <w:p w14:paraId="76DF06AF">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206</w:t>
            </w:r>
          </w:p>
        </w:tc>
        <w:tc>
          <w:tcPr>
            <w:tcW w:w="453" w:type="pct"/>
            <w:shd w:val="clear" w:color="auto" w:fill="auto"/>
            <w:noWrap/>
            <w:vAlign w:val="bottom"/>
          </w:tcPr>
          <w:p w14:paraId="3B30D347">
            <w:pPr>
              <w:widowControl/>
              <w:jc w:val="left"/>
              <w:rPr>
                <w:rFonts w:hint="eastAsia" w:ascii="宋体" w:hAnsi="宋体" w:cs="宋体"/>
                <w:kern w:val="0"/>
                <w:sz w:val="24"/>
                <w:highlight w:val="none"/>
              </w:rPr>
            </w:pPr>
          </w:p>
        </w:tc>
        <w:tc>
          <w:tcPr>
            <w:tcW w:w="452" w:type="pct"/>
            <w:shd w:val="clear" w:color="auto" w:fill="auto"/>
            <w:noWrap/>
            <w:vAlign w:val="bottom"/>
          </w:tcPr>
          <w:p w14:paraId="55570EBB">
            <w:pPr>
              <w:widowControl/>
              <w:jc w:val="left"/>
              <w:rPr>
                <w:rFonts w:hint="eastAsia" w:ascii="宋体" w:hAnsi="宋体" w:cs="宋体"/>
                <w:kern w:val="0"/>
                <w:sz w:val="24"/>
                <w:highlight w:val="none"/>
              </w:rPr>
            </w:pPr>
          </w:p>
        </w:tc>
        <w:tc>
          <w:tcPr>
            <w:tcW w:w="422" w:type="pct"/>
            <w:shd w:val="clear" w:color="auto" w:fill="auto"/>
            <w:noWrap/>
            <w:vAlign w:val="bottom"/>
          </w:tcPr>
          <w:p w14:paraId="3571F74A">
            <w:pPr>
              <w:widowControl/>
              <w:jc w:val="left"/>
              <w:rPr>
                <w:rFonts w:hint="eastAsia" w:ascii="宋体" w:hAnsi="宋体" w:cs="宋体"/>
                <w:kern w:val="0"/>
                <w:sz w:val="24"/>
                <w:highlight w:val="none"/>
              </w:rPr>
            </w:pPr>
          </w:p>
        </w:tc>
      </w:tr>
      <w:tr w14:paraId="0F7D2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32E10D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2998" w:type="dxa"/>
            <w:shd w:val="clear" w:color="000000" w:fill="FFFFFF"/>
            <w:vAlign w:val="center"/>
          </w:tcPr>
          <w:p w14:paraId="4F71F1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医疗设备带</w:t>
            </w:r>
          </w:p>
        </w:tc>
        <w:tc>
          <w:tcPr>
            <w:tcW w:w="520" w:type="pct"/>
            <w:shd w:val="clear" w:color="000000" w:fill="FFFFFF"/>
          </w:tcPr>
          <w:p w14:paraId="72F2E80D">
            <w:pPr>
              <w:widowControl/>
              <w:jc w:val="center"/>
              <w:rPr>
                <w:rFonts w:ascii="宋体" w:hAnsi="宋体" w:cs="宋体"/>
                <w:b/>
                <w:bCs/>
                <w:kern w:val="0"/>
                <w:sz w:val="24"/>
                <w:highlight w:val="none"/>
              </w:rPr>
            </w:pPr>
          </w:p>
        </w:tc>
        <w:tc>
          <w:tcPr>
            <w:tcW w:w="1206" w:type="pct"/>
            <w:shd w:val="clear" w:color="000000" w:fill="FFFFFF"/>
            <w:noWrap/>
            <w:vAlign w:val="center"/>
          </w:tcPr>
          <w:p w14:paraId="1D24E0C3">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45194C37">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07E36F4E">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81</w:t>
            </w:r>
          </w:p>
        </w:tc>
        <w:tc>
          <w:tcPr>
            <w:tcW w:w="453" w:type="pct"/>
            <w:shd w:val="clear" w:color="auto" w:fill="auto"/>
            <w:noWrap/>
            <w:vAlign w:val="bottom"/>
          </w:tcPr>
          <w:p w14:paraId="224745C6">
            <w:pPr>
              <w:widowControl/>
              <w:jc w:val="left"/>
              <w:rPr>
                <w:rFonts w:hint="eastAsia" w:ascii="宋体" w:hAnsi="宋体" w:cs="宋体"/>
                <w:kern w:val="0"/>
                <w:sz w:val="24"/>
                <w:highlight w:val="none"/>
              </w:rPr>
            </w:pPr>
          </w:p>
        </w:tc>
        <w:tc>
          <w:tcPr>
            <w:tcW w:w="452" w:type="pct"/>
            <w:shd w:val="clear" w:color="auto" w:fill="auto"/>
            <w:noWrap/>
            <w:vAlign w:val="bottom"/>
          </w:tcPr>
          <w:p w14:paraId="3FE1FD46">
            <w:pPr>
              <w:widowControl/>
              <w:jc w:val="left"/>
              <w:rPr>
                <w:rFonts w:hint="eastAsia" w:ascii="宋体" w:hAnsi="宋体" w:cs="宋体"/>
                <w:kern w:val="0"/>
                <w:sz w:val="24"/>
                <w:highlight w:val="none"/>
              </w:rPr>
            </w:pPr>
          </w:p>
        </w:tc>
        <w:tc>
          <w:tcPr>
            <w:tcW w:w="422" w:type="pct"/>
            <w:shd w:val="clear" w:color="auto" w:fill="auto"/>
            <w:noWrap/>
            <w:vAlign w:val="bottom"/>
          </w:tcPr>
          <w:p w14:paraId="40ECA893">
            <w:pPr>
              <w:widowControl/>
              <w:jc w:val="left"/>
              <w:rPr>
                <w:rFonts w:hint="eastAsia" w:ascii="宋体" w:hAnsi="宋体" w:cs="宋体"/>
                <w:kern w:val="0"/>
                <w:sz w:val="24"/>
                <w:highlight w:val="none"/>
              </w:rPr>
            </w:pPr>
          </w:p>
        </w:tc>
      </w:tr>
      <w:tr w14:paraId="61295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273404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6</w:t>
            </w:r>
          </w:p>
        </w:tc>
        <w:tc>
          <w:tcPr>
            <w:tcW w:w="2998" w:type="dxa"/>
            <w:shd w:val="clear" w:color="000000" w:fill="FFFFFF"/>
            <w:vAlign w:val="center"/>
          </w:tcPr>
          <w:p w14:paraId="5B2577B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插座</w:t>
            </w:r>
          </w:p>
        </w:tc>
        <w:tc>
          <w:tcPr>
            <w:tcW w:w="520" w:type="pct"/>
            <w:shd w:val="clear" w:color="000000" w:fill="FFFFFF"/>
          </w:tcPr>
          <w:p w14:paraId="60647E78">
            <w:pPr>
              <w:widowControl/>
              <w:jc w:val="center"/>
              <w:rPr>
                <w:rFonts w:ascii="宋体" w:hAnsi="宋体" w:cs="宋体"/>
                <w:b/>
                <w:bCs/>
                <w:kern w:val="0"/>
                <w:sz w:val="24"/>
                <w:highlight w:val="none"/>
              </w:rPr>
            </w:pPr>
          </w:p>
        </w:tc>
        <w:tc>
          <w:tcPr>
            <w:tcW w:w="1206" w:type="pct"/>
            <w:shd w:val="clear" w:color="000000" w:fill="FFFFFF"/>
            <w:noWrap/>
            <w:vAlign w:val="center"/>
          </w:tcPr>
          <w:p w14:paraId="46D7157D">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FD6527B">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1287A84E">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1176</w:t>
            </w:r>
          </w:p>
        </w:tc>
        <w:tc>
          <w:tcPr>
            <w:tcW w:w="453" w:type="pct"/>
            <w:shd w:val="clear" w:color="auto" w:fill="auto"/>
            <w:noWrap/>
            <w:vAlign w:val="bottom"/>
          </w:tcPr>
          <w:p w14:paraId="5882F468">
            <w:pPr>
              <w:widowControl/>
              <w:jc w:val="left"/>
              <w:rPr>
                <w:rFonts w:hint="eastAsia" w:ascii="宋体" w:hAnsi="宋体" w:cs="宋体"/>
                <w:kern w:val="0"/>
                <w:sz w:val="24"/>
                <w:highlight w:val="none"/>
              </w:rPr>
            </w:pPr>
          </w:p>
        </w:tc>
        <w:tc>
          <w:tcPr>
            <w:tcW w:w="452" w:type="pct"/>
            <w:shd w:val="clear" w:color="auto" w:fill="auto"/>
            <w:noWrap/>
            <w:vAlign w:val="bottom"/>
          </w:tcPr>
          <w:p w14:paraId="60CEB6B9">
            <w:pPr>
              <w:widowControl/>
              <w:jc w:val="left"/>
              <w:rPr>
                <w:rFonts w:hint="eastAsia" w:ascii="宋体" w:hAnsi="宋体" w:cs="宋体"/>
                <w:kern w:val="0"/>
                <w:sz w:val="24"/>
                <w:highlight w:val="none"/>
              </w:rPr>
            </w:pPr>
          </w:p>
        </w:tc>
        <w:tc>
          <w:tcPr>
            <w:tcW w:w="422" w:type="pct"/>
            <w:shd w:val="clear" w:color="auto" w:fill="auto"/>
            <w:noWrap/>
            <w:vAlign w:val="bottom"/>
          </w:tcPr>
          <w:p w14:paraId="3A51F438">
            <w:pPr>
              <w:widowControl/>
              <w:jc w:val="left"/>
              <w:rPr>
                <w:rFonts w:hint="eastAsia" w:ascii="宋体" w:hAnsi="宋体" w:cs="宋体"/>
                <w:kern w:val="0"/>
                <w:sz w:val="24"/>
                <w:highlight w:val="none"/>
              </w:rPr>
            </w:pPr>
          </w:p>
        </w:tc>
      </w:tr>
      <w:tr w14:paraId="1518A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73BE0B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7</w:t>
            </w:r>
          </w:p>
        </w:tc>
        <w:tc>
          <w:tcPr>
            <w:tcW w:w="2998" w:type="dxa"/>
            <w:shd w:val="clear" w:color="000000" w:fill="FFFFFF"/>
            <w:vAlign w:val="center"/>
          </w:tcPr>
          <w:p w14:paraId="7718896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单联单控开关</w:t>
            </w:r>
          </w:p>
        </w:tc>
        <w:tc>
          <w:tcPr>
            <w:tcW w:w="520" w:type="pct"/>
            <w:shd w:val="clear" w:color="000000" w:fill="FFFFFF"/>
          </w:tcPr>
          <w:p w14:paraId="55D31C4A">
            <w:pPr>
              <w:widowControl/>
              <w:jc w:val="center"/>
              <w:rPr>
                <w:rFonts w:ascii="宋体" w:hAnsi="宋体" w:cs="宋体"/>
                <w:b/>
                <w:bCs/>
                <w:kern w:val="0"/>
                <w:sz w:val="24"/>
                <w:highlight w:val="none"/>
              </w:rPr>
            </w:pPr>
          </w:p>
        </w:tc>
        <w:tc>
          <w:tcPr>
            <w:tcW w:w="1206" w:type="pct"/>
            <w:shd w:val="clear" w:color="000000" w:fill="FFFFFF"/>
            <w:noWrap/>
            <w:vAlign w:val="center"/>
          </w:tcPr>
          <w:p w14:paraId="129D7082">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7950372A">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64EE5849">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253</w:t>
            </w:r>
          </w:p>
        </w:tc>
        <w:tc>
          <w:tcPr>
            <w:tcW w:w="453" w:type="pct"/>
            <w:shd w:val="clear" w:color="auto" w:fill="auto"/>
            <w:noWrap/>
            <w:vAlign w:val="bottom"/>
          </w:tcPr>
          <w:p w14:paraId="5713600F">
            <w:pPr>
              <w:widowControl/>
              <w:jc w:val="left"/>
              <w:rPr>
                <w:rFonts w:hint="eastAsia" w:ascii="宋体" w:hAnsi="宋体" w:cs="宋体"/>
                <w:kern w:val="0"/>
                <w:sz w:val="24"/>
                <w:highlight w:val="none"/>
              </w:rPr>
            </w:pPr>
          </w:p>
        </w:tc>
        <w:tc>
          <w:tcPr>
            <w:tcW w:w="452" w:type="pct"/>
            <w:shd w:val="clear" w:color="auto" w:fill="auto"/>
            <w:noWrap/>
            <w:vAlign w:val="bottom"/>
          </w:tcPr>
          <w:p w14:paraId="18657F78">
            <w:pPr>
              <w:widowControl/>
              <w:jc w:val="left"/>
              <w:rPr>
                <w:rFonts w:hint="eastAsia" w:ascii="宋体" w:hAnsi="宋体" w:cs="宋体"/>
                <w:kern w:val="0"/>
                <w:sz w:val="24"/>
                <w:highlight w:val="none"/>
              </w:rPr>
            </w:pPr>
          </w:p>
        </w:tc>
        <w:tc>
          <w:tcPr>
            <w:tcW w:w="422" w:type="pct"/>
            <w:shd w:val="clear" w:color="auto" w:fill="auto"/>
            <w:noWrap/>
            <w:vAlign w:val="bottom"/>
          </w:tcPr>
          <w:p w14:paraId="370D09F8">
            <w:pPr>
              <w:widowControl/>
              <w:jc w:val="left"/>
              <w:rPr>
                <w:rFonts w:hint="eastAsia" w:ascii="宋体" w:hAnsi="宋体" w:cs="宋体"/>
                <w:kern w:val="0"/>
                <w:sz w:val="24"/>
                <w:highlight w:val="none"/>
              </w:rPr>
            </w:pPr>
          </w:p>
        </w:tc>
      </w:tr>
      <w:tr w14:paraId="7340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1567EA8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8</w:t>
            </w:r>
          </w:p>
        </w:tc>
        <w:tc>
          <w:tcPr>
            <w:tcW w:w="2998" w:type="dxa"/>
            <w:shd w:val="clear" w:color="000000" w:fill="FFFFFF"/>
            <w:vAlign w:val="center"/>
          </w:tcPr>
          <w:p w14:paraId="532EFB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双网络接口</w:t>
            </w:r>
          </w:p>
        </w:tc>
        <w:tc>
          <w:tcPr>
            <w:tcW w:w="520" w:type="pct"/>
            <w:shd w:val="clear" w:color="000000" w:fill="FFFFFF"/>
          </w:tcPr>
          <w:p w14:paraId="2B381362">
            <w:pPr>
              <w:widowControl/>
              <w:jc w:val="center"/>
              <w:rPr>
                <w:rFonts w:ascii="宋体" w:hAnsi="宋体" w:cs="宋体"/>
                <w:b/>
                <w:bCs/>
                <w:kern w:val="0"/>
                <w:sz w:val="24"/>
                <w:highlight w:val="none"/>
              </w:rPr>
            </w:pPr>
          </w:p>
        </w:tc>
        <w:tc>
          <w:tcPr>
            <w:tcW w:w="1206" w:type="pct"/>
            <w:shd w:val="clear" w:color="000000" w:fill="FFFFFF"/>
            <w:noWrap/>
            <w:vAlign w:val="center"/>
          </w:tcPr>
          <w:p w14:paraId="67FD93F3">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910B843">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4D203560">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253</w:t>
            </w:r>
          </w:p>
        </w:tc>
        <w:tc>
          <w:tcPr>
            <w:tcW w:w="453" w:type="pct"/>
            <w:shd w:val="clear" w:color="auto" w:fill="auto"/>
            <w:noWrap/>
            <w:vAlign w:val="bottom"/>
          </w:tcPr>
          <w:p w14:paraId="7E7B1077">
            <w:pPr>
              <w:widowControl/>
              <w:jc w:val="left"/>
              <w:rPr>
                <w:rFonts w:hint="eastAsia" w:ascii="宋体" w:hAnsi="宋体" w:cs="宋体"/>
                <w:kern w:val="0"/>
                <w:sz w:val="24"/>
                <w:highlight w:val="none"/>
              </w:rPr>
            </w:pPr>
          </w:p>
        </w:tc>
        <w:tc>
          <w:tcPr>
            <w:tcW w:w="452" w:type="pct"/>
            <w:shd w:val="clear" w:color="auto" w:fill="auto"/>
            <w:noWrap/>
            <w:vAlign w:val="bottom"/>
          </w:tcPr>
          <w:p w14:paraId="76E21250">
            <w:pPr>
              <w:widowControl/>
              <w:jc w:val="left"/>
              <w:rPr>
                <w:rFonts w:hint="eastAsia" w:ascii="宋体" w:hAnsi="宋体" w:cs="宋体"/>
                <w:kern w:val="0"/>
                <w:sz w:val="24"/>
                <w:highlight w:val="none"/>
              </w:rPr>
            </w:pPr>
          </w:p>
        </w:tc>
        <w:tc>
          <w:tcPr>
            <w:tcW w:w="422" w:type="pct"/>
            <w:shd w:val="clear" w:color="auto" w:fill="auto"/>
            <w:noWrap/>
            <w:vAlign w:val="bottom"/>
          </w:tcPr>
          <w:p w14:paraId="171810E5">
            <w:pPr>
              <w:widowControl/>
              <w:jc w:val="left"/>
              <w:rPr>
                <w:rFonts w:hint="eastAsia" w:ascii="宋体" w:hAnsi="宋体" w:cs="宋体"/>
                <w:kern w:val="0"/>
                <w:sz w:val="24"/>
                <w:highlight w:val="none"/>
              </w:rPr>
            </w:pPr>
          </w:p>
        </w:tc>
      </w:tr>
      <w:tr w14:paraId="3BEFA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07FE99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9</w:t>
            </w:r>
          </w:p>
        </w:tc>
        <w:tc>
          <w:tcPr>
            <w:tcW w:w="2998" w:type="dxa"/>
            <w:shd w:val="clear" w:color="000000" w:fill="FFFFFF"/>
            <w:vAlign w:val="center"/>
          </w:tcPr>
          <w:p w14:paraId="62C0D3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床头LED日光灯</w:t>
            </w:r>
          </w:p>
        </w:tc>
        <w:tc>
          <w:tcPr>
            <w:tcW w:w="520" w:type="pct"/>
            <w:shd w:val="clear" w:color="000000" w:fill="FFFFFF"/>
          </w:tcPr>
          <w:p w14:paraId="16C78BBC">
            <w:pPr>
              <w:widowControl/>
              <w:jc w:val="center"/>
              <w:rPr>
                <w:rFonts w:ascii="宋体" w:hAnsi="宋体" w:cs="宋体"/>
                <w:b/>
                <w:bCs/>
                <w:kern w:val="0"/>
                <w:sz w:val="24"/>
                <w:highlight w:val="none"/>
              </w:rPr>
            </w:pPr>
          </w:p>
        </w:tc>
        <w:tc>
          <w:tcPr>
            <w:tcW w:w="1206" w:type="pct"/>
            <w:shd w:val="clear" w:color="000000" w:fill="FFFFFF"/>
            <w:noWrap/>
            <w:vAlign w:val="center"/>
          </w:tcPr>
          <w:p w14:paraId="1454DE26">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587AE513">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个</w:t>
            </w:r>
          </w:p>
        </w:tc>
        <w:tc>
          <w:tcPr>
            <w:tcW w:w="1037" w:type="dxa"/>
            <w:shd w:val="clear" w:color="000000" w:fill="FFFFFF"/>
            <w:noWrap/>
            <w:vAlign w:val="center"/>
          </w:tcPr>
          <w:p w14:paraId="44B07F9B">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47</w:t>
            </w:r>
          </w:p>
        </w:tc>
        <w:tc>
          <w:tcPr>
            <w:tcW w:w="453" w:type="pct"/>
            <w:shd w:val="clear" w:color="auto" w:fill="auto"/>
            <w:noWrap/>
            <w:vAlign w:val="bottom"/>
          </w:tcPr>
          <w:p w14:paraId="201CBA71">
            <w:pPr>
              <w:widowControl/>
              <w:jc w:val="left"/>
              <w:rPr>
                <w:rFonts w:hint="eastAsia" w:ascii="宋体" w:hAnsi="宋体" w:cs="宋体"/>
                <w:kern w:val="0"/>
                <w:sz w:val="24"/>
                <w:highlight w:val="none"/>
              </w:rPr>
            </w:pPr>
          </w:p>
        </w:tc>
        <w:tc>
          <w:tcPr>
            <w:tcW w:w="452" w:type="pct"/>
            <w:shd w:val="clear" w:color="auto" w:fill="auto"/>
            <w:noWrap/>
            <w:vAlign w:val="bottom"/>
          </w:tcPr>
          <w:p w14:paraId="21360618">
            <w:pPr>
              <w:widowControl/>
              <w:jc w:val="left"/>
              <w:rPr>
                <w:rFonts w:hint="eastAsia" w:ascii="宋体" w:hAnsi="宋体" w:cs="宋体"/>
                <w:kern w:val="0"/>
                <w:sz w:val="24"/>
                <w:highlight w:val="none"/>
              </w:rPr>
            </w:pPr>
          </w:p>
        </w:tc>
        <w:tc>
          <w:tcPr>
            <w:tcW w:w="422" w:type="pct"/>
            <w:shd w:val="clear" w:color="auto" w:fill="auto"/>
            <w:noWrap/>
            <w:vAlign w:val="bottom"/>
          </w:tcPr>
          <w:p w14:paraId="41C67BDB">
            <w:pPr>
              <w:widowControl/>
              <w:jc w:val="left"/>
              <w:rPr>
                <w:rFonts w:hint="eastAsia" w:ascii="宋体" w:hAnsi="宋体" w:cs="宋体"/>
                <w:kern w:val="0"/>
                <w:sz w:val="24"/>
                <w:highlight w:val="none"/>
              </w:rPr>
            </w:pPr>
          </w:p>
        </w:tc>
      </w:tr>
      <w:tr w14:paraId="2BE61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2441639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10</w:t>
            </w:r>
          </w:p>
        </w:tc>
        <w:tc>
          <w:tcPr>
            <w:tcW w:w="2998" w:type="dxa"/>
            <w:shd w:val="clear" w:color="000000" w:fill="FFFFFF"/>
            <w:vAlign w:val="center"/>
          </w:tcPr>
          <w:p w14:paraId="5F63C9E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配管</w:t>
            </w:r>
          </w:p>
        </w:tc>
        <w:tc>
          <w:tcPr>
            <w:tcW w:w="520" w:type="pct"/>
            <w:shd w:val="clear" w:color="000000" w:fill="FFFFFF"/>
          </w:tcPr>
          <w:p w14:paraId="376A6960">
            <w:pPr>
              <w:widowControl/>
              <w:jc w:val="center"/>
              <w:rPr>
                <w:rFonts w:ascii="宋体" w:hAnsi="宋体" w:cs="宋体"/>
                <w:b/>
                <w:bCs/>
                <w:kern w:val="0"/>
                <w:sz w:val="24"/>
                <w:highlight w:val="none"/>
              </w:rPr>
            </w:pPr>
          </w:p>
        </w:tc>
        <w:tc>
          <w:tcPr>
            <w:tcW w:w="1206" w:type="pct"/>
            <w:shd w:val="clear" w:color="000000" w:fill="FFFFFF"/>
            <w:noWrap/>
            <w:vAlign w:val="center"/>
          </w:tcPr>
          <w:p w14:paraId="2A946231">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097C0917">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40201CF9">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1960</w:t>
            </w:r>
          </w:p>
        </w:tc>
        <w:tc>
          <w:tcPr>
            <w:tcW w:w="453" w:type="pct"/>
            <w:shd w:val="clear" w:color="auto" w:fill="auto"/>
            <w:noWrap/>
            <w:vAlign w:val="bottom"/>
          </w:tcPr>
          <w:p w14:paraId="39954384">
            <w:pPr>
              <w:widowControl/>
              <w:jc w:val="left"/>
              <w:rPr>
                <w:rFonts w:hint="eastAsia" w:ascii="宋体" w:hAnsi="宋体" w:cs="宋体"/>
                <w:kern w:val="0"/>
                <w:sz w:val="24"/>
                <w:highlight w:val="none"/>
              </w:rPr>
            </w:pPr>
          </w:p>
        </w:tc>
        <w:tc>
          <w:tcPr>
            <w:tcW w:w="452" w:type="pct"/>
            <w:shd w:val="clear" w:color="auto" w:fill="auto"/>
            <w:noWrap/>
            <w:vAlign w:val="bottom"/>
          </w:tcPr>
          <w:p w14:paraId="2F6D6E14">
            <w:pPr>
              <w:widowControl/>
              <w:jc w:val="left"/>
              <w:rPr>
                <w:rFonts w:hint="eastAsia" w:ascii="宋体" w:hAnsi="宋体" w:cs="宋体"/>
                <w:kern w:val="0"/>
                <w:sz w:val="24"/>
                <w:highlight w:val="none"/>
              </w:rPr>
            </w:pPr>
          </w:p>
        </w:tc>
        <w:tc>
          <w:tcPr>
            <w:tcW w:w="422" w:type="pct"/>
            <w:shd w:val="clear" w:color="auto" w:fill="auto"/>
            <w:noWrap/>
            <w:vAlign w:val="bottom"/>
          </w:tcPr>
          <w:p w14:paraId="6AEC31DE">
            <w:pPr>
              <w:widowControl/>
              <w:jc w:val="left"/>
              <w:rPr>
                <w:rFonts w:hint="eastAsia" w:ascii="宋体" w:hAnsi="宋体" w:cs="宋体"/>
                <w:kern w:val="0"/>
                <w:sz w:val="24"/>
                <w:highlight w:val="none"/>
              </w:rPr>
            </w:pPr>
          </w:p>
        </w:tc>
      </w:tr>
      <w:tr w14:paraId="19C72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46FEEA9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11</w:t>
            </w:r>
          </w:p>
        </w:tc>
        <w:tc>
          <w:tcPr>
            <w:tcW w:w="2998" w:type="dxa"/>
            <w:shd w:val="clear" w:color="000000" w:fill="FFFFFF"/>
            <w:vAlign w:val="center"/>
          </w:tcPr>
          <w:p w14:paraId="5ADB1A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配线</w:t>
            </w:r>
          </w:p>
        </w:tc>
        <w:tc>
          <w:tcPr>
            <w:tcW w:w="520" w:type="pct"/>
            <w:shd w:val="clear" w:color="000000" w:fill="FFFFFF"/>
          </w:tcPr>
          <w:p w14:paraId="43254F57">
            <w:pPr>
              <w:widowControl/>
              <w:jc w:val="center"/>
              <w:rPr>
                <w:rFonts w:ascii="宋体" w:hAnsi="宋体" w:cs="宋体"/>
                <w:b/>
                <w:bCs/>
                <w:kern w:val="0"/>
                <w:sz w:val="24"/>
                <w:highlight w:val="none"/>
              </w:rPr>
            </w:pPr>
          </w:p>
        </w:tc>
        <w:tc>
          <w:tcPr>
            <w:tcW w:w="1206" w:type="pct"/>
            <w:shd w:val="clear" w:color="000000" w:fill="FFFFFF"/>
            <w:noWrap/>
            <w:vAlign w:val="center"/>
          </w:tcPr>
          <w:p w14:paraId="555961F9">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205C7114">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m</w:t>
            </w:r>
          </w:p>
        </w:tc>
        <w:tc>
          <w:tcPr>
            <w:tcW w:w="1037" w:type="dxa"/>
            <w:shd w:val="clear" w:color="000000" w:fill="FFFFFF"/>
            <w:noWrap/>
            <w:vAlign w:val="center"/>
          </w:tcPr>
          <w:p w14:paraId="3DE91712">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5880</w:t>
            </w:r>
          </w:p>
        </w:tc>
        <w:tc>
          <w:tcPr>
            <w:tcW w:w="453" w:type="pct"/>
            <w:shd w:val="clear" w:color="auto" w:fill="auto"/>
            <w:noWrap/>
            <w:vAlign w:val="bottom"/>
          </w:tcPr>
          <w:p w14:paraId="5FE96698">
            <w:pPr>
              <w:widowControl/>
              <w:jc w:val="left"/>
              <w:rPr>
                <w:rFonts w:hint="eastAsia" w:ascii="宋体" w:hAnsi="宋体" w:cs="宋体"/>
                <w:kern w:val="0"/>
                <w:sz w:val="24"/>
                <w:highlight w:val="none"/>
              </w:rPr>
            </w:pPr>
          </w:p>
        </w:tc>
        <w:tc>
          <w:tcPr>
            <w:tcW w:w="452" w:type="pct"/>
            <w:shd w:val="clear" w:color="auto" w:fill="auto"/>
            <w:noWrap/>
            <w:vAlign w:val="bottom"/>
          </w:tcPr>
          <w:p w14:paraId="2D4E070A">
            <w:pPr>
              <w:widowControl/>
              <w:jc w:val="left"/>
              <w:rPr>
                <w:rFonts w:hint="eastAsia" w:ascii="宋体" w:hAnsi="宋体" w:cs="宋体"/>
                <w:kern w:val="0"/>
                <w:sz w:val="24"/>
                <w:highlight w:val="none"/>
              </w:rPr>
            </w:pPr>
          </w:p>
        </w:tc>
        <w:tc>
          <w:tcPr>
            <w:tcW w:w="422" w:type="pct"/>
            <w:shd w:val="clear" w:color="auto" w:fill="auto"/>
            <w:noWrap/>
            <w:vAlign w:val="bottom"/>
          </w:tcPr>
          <w:p w14:paraId="57127A5F">
            <w:pPr>
              <w:widowControl/>
              <w:jc w:val="left"/>
              <w:rPr>
                <w:rFonts w:hint="eastAsia" w:ascii="宋体" w:hAnsi="宋体" w:cs="宋体"/>
                <w:kern w:val="0"/>
                <w:sz w:val="24"/>
                <w:highlight w:val="none"/>
              </w:rPr>
            </w:pPr>
          </w:p>
        </w:tc>
      </w:tr>
      <w:tr w14:paraId="65FC8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00" w:hRule="atLeast"/>
        </w:trPr>
        <w:tc>
          <w:tcPr>
            <w:tcW w:w="643" w:type="dxa"/>
            <w:shd w:val="clear" w:color="000000" w:fill="FFFFFF"/>
            <w:noWrap/>
            <w:vAlign w:val="center"/>
          </w:tcPr>
          <w:p w14:paraId="532B1C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12</w:t>
            </w:r>
          </w:p>
        </w:tc>
        <w:tc>
          <w:tcPr>
            <w:tcW w:w="2998" w:type="dxa"/>
            <w:shd w:val="clear" w:color="000000" w:fill="FFFFFF"/>
            <w:vAlign w:val="center"/>
          </w:tcPr>
          <w:p w14:paraId="319C16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u w:val="none"/>
                <w:lang w:val="en-US" w:eastAsia="zh-CN" w:bidi="ar"/>
              </w:rPr>
              <w:t>医用气体监控与报警系统</w:t>
            </w:r>
          </w:p>
        </w:tc>
        <w:tc>
          <w:tcPr>
            <w:tcW w:w="520" w:type="pct"/>
            <w:shd w:val="clear" w:color="000000" w:fill="FFFFFF"/>
          </w:tcPr>
          <w:p w14:paraId="1A5FABC4">
            <w:pPr>
              <w:widowControl/>
              <w:jc w:val="center"/>
              <w:rPr>
                <w:rFonts w:ascii="宋体" w:hAnsi="宋体" w:cs="宋体"/>
                <w:b/>
                <w:bCs/>
                <w:kern w:val="0"/>
                <w:sz w:val="24"/>
                <w:highlight w:val="none"/>
              </w:rPr>
            </w:pPr>
          </w:p>
        </w:tc>
        <w:tc>
          <w:tcPr>
            <w:tcW w:w="1206" w:type="pct"/>
            <w:shd w:val="clear" w:color="000000" w:fill="FFFFFF"/>
            <w:noWrap/>
            <w:vAlign w:val="center"/>
          </w:tcPr>
          <w:p w14:paraId="5D75D622">
            <w:pPr>
              <w:widowControl/>
              <w:jc w:val="center"/>
              <w:rPr>
                <w:rFonts w:hint="eastAsia" w:ascii="宋体" w:hAnsi="宋体" w:cs="宋体"/>
                <w:b/>
                <w:bCs/>
                <w:kern w:val="0"/>
                <w:sz w:val="24"/>
                <w:highlight w:val="none"/>
              </w:rPr>
            </w:pPr>
          </w:p>
        </w:tc>
        <w:tc>
          <w:tcPr>
            <w:tcW w:w="1034" w:type="dxa"/>
            <w:shd w:val="clear" w:color="000000" w:fill="FFFFFF"/>
            <w:noWrap/>
            <w:vAlign w:val="center"/>
          </w:tcPr>
          <w:p w14:paraId="13BCC1E5">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1037" w:type="dxa"/>
            <w:shd w:val="clear" w:color="000000" w:fill="FFFFFF"/>
            <w:noWrap/>
            <w:vAlign w:val="center"/>
          </w:tcPr>
          <w:p w14:paraId="277D4D42">
            <w:pPr>
              <w:keepNext w:val="0"/>
              <w:keepLines w:val="0"/>
              <w:widowControl/>
              <w:suppressLineNumbers w:val="0"/>
              <w:jc w:val="center"/>
              <w:textAlignment w:val="center"/>
              <w:rPr>
                <w:rFonts w:hint="eastAsia" w:ascii="宋体" w:hAnsi="宋体" w:cs="宋体"/>
                <w:kern w:val="0"/>
                <w:sz w:val="24"/>
                <w:highlight w:val="none"/>
              </w:rPr>
            </w:pPr>
            <w:r>
              <w:rPr>
                <w:rFonts w:hint="eastAsia" w:ascii="宋体" w:hAnsi="宋体" w:eastAsia="宋体" w:cs="宋体"/>
                <w:i w:val="0"/>
                <w:iCs w:val="0"/>
                <w:color w:val="000000"/>
                <w:kern w:val="0"/>
                <w:sz w:val="24"/>
                <w:szCs w:val="24"/>
                <w:u w:val="none"/>
                <w:lang w:val="en-US" w:eastAsia="zh-CN" w:bidi="ar"/>
              </w:rPr>
              <w:t>1</w:t>
            </w:r>
          </w:p>
        </w:tc>
        <w:tc>
          <w:tcPr>
            <w:tcW w:w="453" w:type="pct"/>
            <w:shd w:val="clear" w:color="auto" w:fill="auto"/>
            <w:noWrap/>
            <w:vAlign w:val="bottom"/>
          </w:tcPr>
          <w:p w14:paraId="329CE8C5">
            <w:pPr>
              <w:widowControl/>
              <w:jc w:val="left"/>
              <w:rPr>
                <w:rFonts w:hint="eastAsia" w:ascii="宋体" w:hAnsi="宋体" w:cs="宋体"/>
                <w:kern w:val="0"/>
                <w:sz w:val="24"/>
                <w:highlight w:val="none"/>
              </w:rPr>
            </w:pPr>
          </w:p>
        </w:tc>
        <w:tc>
          <w:tcPr>
            <w:tcW w:w="452" w:type="pct"/>
            <w:shd w:val="clear" w:color="auto" w:fill="auto"/>
            <w:noWrap/>
            <w:vAlign w:val="bottom"/>
          </w:tcPr>
          <w:p w14:paraId="2AF5DB03">
            <w:pPr>
              <w:widowControl/>
              <w:jc w:val="left"/>
              <w:rPr>
                <w:rFonts w:hint="eastAsia" w:ascii="宋体" w:hAnsi="宋体" w:cs="宋体"/>
                <w:kern w:val="0"/>
                <w:sz w:val="24"/>
                <w:highlight w:val="none"/>
              </w:rPr>
            </w:pPr>
          </w:p>
        </w:tc>
        <w:tc>
          <w:tcPr>
            <w:tcW w:w="422" w:type="pct"/>
            <w:shd w:val="clear" w:color="auto" w:fill="auto"/>
            <w:noWrap/>
            <w:vAlign w:val="bottom"/>
          </w:tcPr>
          <w:p w14:paraId="3B86B759">
            <w:pPr>
              <w:widowControl/>
              <w:jc w:val="left"/>
              <w:rPr>
                <w:rFonts w:hint="eastAsia" w:ascii="宋体" w:hAnsi="宋体" w:cs="宋体"/>
                <w:kern w:val="0"/>
                <w:sz w:val="24"/>
                <w:highlight w:val="none"/>
              </w:rPr>
            </w:pPr>
          </w:p>
        </w:tc>
      </w:tr>
      <w:tr w14:paraId="5A931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499" w:hRule="atLeast"/>
        </w:trPr>
        <w:tc>
          <w:tcPr>
            <w:tcW w:w="3671" w:type="pct"/>
            <w:gridSpan w:val="6"/>
            <w:shd w:val="clear" w:color="000000" w:fill="FFFFFF"/>
            <w:vAlign w:val="center"/>
          </w:tcPr>
          <w:p w14:paraId="3675E1B2">
            <w:pPr>
              <w:widowControl/>
              <w:jc w:val="center"/>
              <w:rPr>
                <w:rFonts w:ascii="宋体" w:hAnsi="宋体" w:cs="宋体"/>
                <w:kern w:val="0"/>
                <w:sz w:val="24"/>
                <w:highlight w:val="none"/>
              </w:rPr>
            </w:pPr>
            <w:r>
              <w:rPr>
                <w:rFonts w:hint="eastAsia" w:ascii="宋体" w:hAnsi="宋体" w:cs="宋体"/>
                <w:kern w:val="0"/>
                <w:sz w:val="24"/>
                <w:highlight w:val="none"/>
              </w:rPr>
              <w:t>投标报价（小写）</w:t>
            </w:r>
          </w:p>
        </w:tc>
        <w:tc>
          <w:tcPr>
            <w:tcW w:w="1328" w:type="pct"/>
            <w:gridSpan w:val="3"/>
            <w:shd w:val="clear" w:color="auto" w:fill="auto"/>
            <w:noWrap/>
            <w:vAlign w:val="bottom"/>
          </w:tcPr>
          <w:p w14:paraId="63F7AF38">
            <w:pPr>
              <w:widowControl/>
              <w:jc w:val="left"/>
              <w:rPr>
                <w:rFonts w:ascii="宋体" w:hAnsi="宋体" w:cs="宋体"/>
                <w:kern w:val="0"/>
                <w:sz w:val="24"/>
                <w:highlight w:val="none"/>
              </w:rPr>
            </w:pPr>
            <w:r>
              <w:rPr>
                <w:rFonts w:hint="eastAsia" w:ascii="宋体" w:hAnsi="宋体" w:cs="宋体"/>
                <w:kern w:val="0"/>
                <w:sz w:val="24"/>
                <w:highlight w:val="none"/>
              </w:rPr>
              <w:t>　</w:t>
            </w:r>
          </w:p>
        </w:tc>
      </w:tr>
      <w:tr w14:paraId="6E9B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499" w:hRule="atLeast"/>
        </w:trPr>
        <w:tc>
          <w:tcPr>
            <w:tcW w:w="3671" w:type="pct"/>
            <w:gridSpan w:val="6"/>
            <w:shd w:val="clear" w:color="000000" w:fill="FFFFFF"/>
            <w:vAlign w:val="center"/>
          </w:tcPr>
          <w:p w14:paraId="53C64685">
            <w:pPr>
              <w:widowControl/>
              <w:jc w:val="center"/>
              <w:rPr>
                <w:rFonts w:ascii="宋体" w:hAnsi="宋体" w:cs="宋体"/>
                <w:kern w:val="0"/>
                <w:sz w:val="24"/>
                <w:highlight w:val="none"/>
              </w:rPr>
            </w:pPr>
            <w:r>
              <w:rPr>
                <w:rFonts w:hint="eastAsia" w:ascii="宋体" w:hAnsi="宋体" w:cs="宋体"/>
                <w:kern w:val="0"/>
                <w:sz w:val="24"/>
                <w:highlight w:val="none"/>
              </w:rPr>
              <w:t>投标报价（大写）</w:t>
            </w:r>
          </w:p>
        </w:tc>
        <w:tc>
          <w:tcPr>
            <w:tcW w:w="1328" w:type="pct"/>
            <w:gridSpan w:val="3"/>
            <w:shd w:val="clear" w:color="auto" w:fill="auto"/>
            <w:noWrap/>
            <w:vAlign w:val="bottom"/>
          </w:tcPr>
          <w:p w14:paraId="61A16B16">
            <w:pPr>
              <w:widowControl/>
              <w:jc w:val="left"/>
              <w:rPr>
                <w:rFonts w:ascii="宋体" w:hAnsi="宋体" w:cs="宋体"/>
                <w:kern w:val="0"/>
                <w:sz w:val="24"/>
                <w:highlight w:val="none"/>
              </w:rPr>
            </w:pPr>
            <w:r>
              <w:rPr>
                <w:rFonts w:hint="eastAsia" w:ascii="宋体" w:hAnsi="宋体" w:cs="宋体"/>
                <w:kern w:val="0"/>
                <w:sz w:val="24"/>
                <w:highlight w:val="none"/>
              </w:rPr>
              <w:t>　</w:t>
            </w:r>
          </w:p>
        </w:tc>
      </w:tr>
      <w:tr w14:paraId="11C9B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1830" w:hRule="atLeast"/>
        </w:trPr>
        <w:tc>
          <w:tcPr>
            <w:tcW w:w="5000" w:type="pct"/>
            <w:gridSpan w:val="9"/>
            <w:shd w:val="clear" w:color="000000" w:fill="FFFFFF"/>
          </w:tcPr>
          <w:p w14:paraId="00A077AC">
            <w:pPr>
              <w:widowControl/>
              <w:jc w:val="left"/>
              <w:rPr>
                <w:rFonts w:hint="eastAsia" w:ascii="宋体" w:hAnsi="宋体" w:eastAsia="宋体" w:cs="宋体"/>
                <w:kern w:val="0"/>
                <w:sz w:val="24"/>
                <w:highlight w:val="none"/>
                <w:lang w:eastAsia="zh-CN"/>
              </w:rPr>
            </w:pPr>
            <w:r>
              <w:rPr>
                <w:rFonts w:hint="eastAsia" w:ascii="宋体" w:hAnsi="宋体" w:cs="宋体"/>
                <w:kern w:val="0"/>
                <w:sz w:val="24"/>
                <w:highlight w:val="none"/>
              </w:rPr>
              <w:t>注：</w:t>
            </w:r>
          </w:p>
          <w:p w14:paraId="3C769C39">
            <w:pPr>
              <w:widowControl/>
              <w:jc w:val="left"/>
              <w:rPr>
                <w:rFonts w:hint="eastAsia" w:ascii="宋体" w:hAnsi="宋体" w:eastAsia="宋体" w:cs="宋体"/>
                <w:kern w:val="0"/>
                <w:sz w:val="24"/>
                <w:highlight w:val="none"/>
                <w:lang w:eastAsia="zh-CN"/>
              </w:rPr>
            </w:pPr>
            <w:r>
              <w:rPr>
                <w:rFonts w:hint="eastAsia" w:ascii="宋体" w:hAnsi="宋体" w:cs="宋体"/>
                <w:kern w:val="0"/>
                <w:sz w:val="24"/>
                <w:highlight w:val="none"/>
              </w:rPr>
              <w:t>1、投标人需按本表格式填写，否则视为投标文件含有采购人不能接受的附加条件，投标无效。</w:t>
            </w:r>
          </w:p>
          <w:p w14:paraId="436B5DB2">
            <w:pPr>
              <w:widowControl/>
              <w:jc w:val="left"/>
              <w:rPr>
                <w:rFonts w:hint="eastAsia" w:ascii="宋体" w:hAnsi="宋体" w:eastAsia="宋体" w:cs="宋体"/>
                <w:kern w:val="0"/>
                <w:sz w:val="24"/>
                <w:highlight w:val="none"/>
                <w:lang w:eastAsia="zh-CN"/>
              </w:rPr>
            </w:pPr>
            <w:r>
              <w:rPr>
                <w:rFonts w:hint="eastAsia" w:ascii="宋体" w:hAnsi="宋体" w:cs="宋体"/>
                <w:kern w:val="0"/>
                <w:sz w:val="24"/>
                <w:highlight w:val="none"/>
              </w:rPr>
              <w:t>2、若本表参数与需求不一致的以需求为准</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投标人根据采购清单（84项）进行报价，如有缺报、漏报的视作优惠</w:t>
            </w:r>
            <w:r>
              <w:rPr>
                <w:rFonts w:hint="eastAsia" w:ascii="宋体" w:hAnsi="宋体" w:cs="宋体"/>
                <w:kern w:val="0"/>
                <w:sz w:val="24"/>
                <w:highlight w:val="none"/>
              </w:rPr>
              <w:t>。</w:t>
            </w:r>
          </w:p>
          <w:p w14:paraId="16550D9F">
            <w:pPr>
              <w:widowControl/>
              <w:jc w:val="left"/>
              <w:rPr>
                <w:rFonts w:hint="eastAsia" w:ascii="宋体" w:hAnsi="宋体" w:eastAsia="宋体" w:cs="宋体"/>
                <w:kern w:val="0"/>
                <w:sz w:val="24"/>
                <w:highlight w:val="none"/>
                <w:lang w:eastAsia="zh-CN"/>
              </w:rPr>
            </w:pPr>
            <w:r>
              <w:rPr>
                <w:rFonts w:hint="eastAsia" w:ascii="宋体" w:hAnsi="宋体" w:cs="宋体"/>
                <w:kern w:val="0"/>
                <w:sz w:val="24"/>
                <w:highlight w:val="none"/>
              </w:rPr>
              <w:t>2、本项目为总价包干项目，若招标人不变更，供应商不得以任何理由要求调整价格。若招标人提出变更，可以根据投标单价按实进行调整。</w:t>
            </w:r>
          </w:p>
          <w:p w14:paraId="758D55A3">
            <w:pPr>
              <w:widowControl/>
              <w:jc w:val="left"/>
              <w:rPr>
                <w:rFonts w:hint="eastAsia" w:ascii="宋体" w:hAnsi="宋体" w:eastAsia="宋体" w:cs="宋体"/>
                <w:kern w:val="0"/>
                <w:sz w:val="24"/>
                <w:highlight w:val="none"/>
                <w:lang w:eastAsia="zh-CN"/>
              </w:rPr>
            </w:pPr>
            <w:r>
              <w:rPr>
                <w:rFonts w:hint="eastAsia" w:ascii="宋体" w:hAnsi="宋体" w:cs="宋体"/>
                <w:kern w:val="0"/>
                <w:sz w:val="24"/>
                <w:highlight w:val="none"/>
              </w:rPr>
              <w:t>3、本项目为专业分包项目，纳入总包管理。</w:t>
            </w:r>
          </w:p>
          <w:p w14:paraId="5DC50976">
            <w:pPr>
              <w:widowControl/>
              <w:jc w:val="left"/>
              <w:rPr>
                <w:rFonts w:hint="eastAsia" w:ascii="宋体" w:hAnsi="宋体" w:eastAsia="宋体" w:cs="宋体"/>
                <w:kern w:val="0"/>
                <w:sz w:val="24"/>
                <w:highlight w:val="none"/>
                <w:lang w:eastAsia="zh-CN"/>
              </w:rPr>
            </w:pPr>
            <w:r>
              <w:rPr>
                <w:rFonts w:hint="eastAsia" w:ascii="宋体" w:hAnsi="宋体" w:cs="宋体"/>
                <w:kern w:val="0"/>
                <w:sz w:val="24"/>
                <w:highlight w:val="none"/>
              </w:rPr>
              <w:t>4、中标供应商需在病房设备带安装前做一套病房设备带的样品房供采购人参考及评价，投标供应商须考虑该要求产生的所有费用，并包含在投标总价中。</w:t>
            </w:r>
          </w:p>
          <w:p w14:paraId="7B2A21FC">
            <w:pPr>
              <w:widowControl/>
              <w:jc w:val="left"/>
              <w:rPr>
                <w:rFonts w:hint="eastAsia" w:ascii="宋体" w:hAnsi="宋体" w:eastAsia="宋体" w:cs="宋体"/>
                <w:kern w:val="0"/>
                <w:sz w:val="24"/>
                <w:highlight w:val="none"/>
                <w:lang w:eastAsia="zh-CN"/>
              </w:rPr>
            </w:pPr>
            <w:r>
              <w:rPr>
                <w:rFonts w:hint="eastAsia" w:ascii="宋体" w:hAnsi="宋体" w:cs="宋体"/>
                <w:kern w:val="0"/>
                <w:sz w:val="24"/>
                <w:highlight w:val="none"/>
              </w:rPr>
              <w:t>5、有关本项目实施所涉及的一切费用均计入报价。采购人将以合同形式有偿取得货物或服务，不接受投标人给予的赠品、回扣或者与采购无关的其他商品、服务，不得出现“0元”“免费赠送”等形式的无偿报价，否则视为投标文件含有采购人不能接受的附加条件，投标无效；采购内容未包含在《开标一览表（报价表）》名称栏中，投标人不能作出合理解释的，视为投标文件含有采购人不能接受的附加条件的，投标无效。</w:t>
            </w:r>
          </w:p>
          <w:p w14:paraId="33335D2E">
            <w:pPr>
              <w:widowControl/>
              <w:jc w:val="left"/>
              <w:rPr>
                <w:rFonts w:hint="eastAsia" w:ascii="宋体" w:hAnsi="宋体" w:eastAsia="宋体" w:cs="宋体"/>
                <w:kern w:val="0"/>
                <w:sz w:val="24"/>
                <w:highlight w:val="none"/>
                <w:lang w:eastAsia="zh-CN"/>
              </w:rPr>
            </w:pPr>
            <w:r>
              <w:rPr>
                <w:rFonts w:hint="eastAsia" w:ascii="宋体" w:hAnsi="宋体" w:cs="宋体"/>
                <w:kern w:val="0"/>
                <w:sz w:val="24"/>
                <w:highlight w:val="none"/>
              </w:rPr>
              <w:t>6、特别提示：采购代理机构将对项目名称和项目编号，中标供应商名称、地址和中标金额，主要中标标的名称、品牌（如果有）、规格型号、数量、单价等予以公示。</w:t>
            </w:r>
          </w:p>
          <w:p w14:paraId="1B54A152">
            <w:pPr>
              <w:widowControl/>
              <w:jc w:val="left"/>
              <w:rPr>
                <w:rFonts w:ascii="宋体" w:hAnsi="宋体" w:cs="宋体"/>
                <w:kern w:val="0"/>
                <w:sz w:val="24"/>
                <w:highlight w:val="none"/>
              </w:rPr>
            </w:pPr>
            <w:r>
              <w:rPr>
                <w:rFonts w:hint="eastAsia" w:ascii="宋体" w:hAnsi="宋体" w:cs="宋体"/>
                <w:kern w:val="0"/>
                <w:sz w:val="24"/>
                <w:highlight w:val="none"/>
              </w:rPr>
              <w:t>7、符合招标文件中列明的可享受中小企业扶持政策的投标人，请填写中小企业声明函。注：投标人提供的中小企业声明函内容不实的，属于提供虚假材料谋取中标、成交，依照《中华人民共和国政府采购法》等国家有关规定追究相应责任。</w:t>
            </w:r>
          </w:p>
        </w:tc>
      </w:tr>
    </w:tbl>
    <w:p w14:paraId="22F5D029">
      <w:pPr>
        <w:spacing w:line="360" w:lineRule="auto"/>
        <w:ind w:firstLine="482" w:firstLineChars="200"/>
        <w:rPr>
          <w:rFonts w:ascii="宋体" w:hAnsi="宋体" w:cs="宋体"/>
          <w:b/>
          <w:kern w:val="0"/>
          <w:sz w:val="24"/>
          <w:highlight w:val="none"/>
        </w:rPr>
      </w:pPr>
    </w:p>
    <w:p w14:paraId="08BB4BD5">
      <w:pPr>
        <w:pStyle w:val="690"/>
        <w:keepNext w:val="0"/>
        <w:pageBreakBefore w:val="0"/>
        <w:tabs>
          <w:tab w:val="clear" w:pos="720"/>
        </w:tabs>
        <w:snapToGrid w:val="0"/>
        <w:spacing w:before="120" w:after="120"/>
        <w:ind w:firstLine="643"/>
        <w:outlineLvl w:val="9"/>
        <w:rPr>
          <w:rFonts w:ascii="宋体" w:hAnsi="宋体" w:eastAsia="宋体" w:cs="宋体"/>
          <w:kern w:val="2"/>
          <w:sz w:val="32"/>
          <w:szCs w:val="32"/>
          <w:highlight w:val="none"/>
        </w:rPr>
      </w:pPr>
    </w:p>
    <w:p w14:paraId="7BC7D38B">
      <w:pPr>
        <w:pStyle w:val="690"/>
        <w:keepNext w:val="0"/>
        <w:pageBreakBefore w:val="0"/>
        <w:tabs>
          <w:tab w:val="clear" w:pos="720"/>
        </w:tabs>
        <w:snapToGrid w:val="0"/>
        <w:spacing w:before="120" w:after="120"/>
        <w:ind w:firstLine="643"/>
        <w:outlineLvl w:val="9"/>
        <w:rPr>
          <w:rFonts w:ascii="宋体" w:hAnsi="宋体" w:eastAsia="宋体" w:cs="宋体"/>
          <w:kern w:val="2"/>
          <w:sz w:val="32"/>
          <w:szCs w:val="32"/>
          <w:highlight w:val="none"/>
        </w:rPr>
        <w:sectPr>
          <w:pgSz w:w="16838" w:h="11906" w:orient="landscape"/>
          <w:pgMar w:top="1418" w:right="1247" w:bottom="1418" w:left="1276" w:header="851" w:footer="992" w:gutter="0"/>
          <w:cols w:space="720" w:num="1"/>
          <w:titlePg/>
          <w:docGrid w:linePitch="312" w:charSpace="0"/>
        </w:sectPr>
      </w:pPr>
    </w:p>
    <w:p w14:paraId="1158A31D">
      <w:pPr>
        <w:pStyle w:val="690"/>
        <w:keepNext w:val="0"/>
        <w:pageBreakBefore w:val="0"/>
        <w:tabs>
          <w:tab w:val="clear" w:pos="720"/>
        </w:tabs>
        <w:snapToGrid w:val="0"/>
        <w:spacing w:before="120" w:after="120"/>
        <w:ind w:firstLine="643"/>
        <w:outlineLvl w:val="9"/>
        <w:rPr>
          <w:rFonts w:ascii="宋体" w:hAnsi="宋体" w:eastAsia="宋体" w:cs="宋体"/>
          <w:sz w:val="32"/>
          <w:szCs w:val="32"/>
          <w:highlight w:val="none"/>
        </w:rPr>
      </w:pPr>
      <w:r>
        <w:rPr>
          <w:rFonts w:hint="eastAsia" w:ascii="宋体" w:hAnsi="宋体" w:eastAsia="宋体" w:cs="宋体"/>
          <w:kern w:val="2"/>
          <w:sz w:val="32"/>
          <w:szCs w:val="32"/>
          <w:highlight w:val="none"/>
        </w:rPr>
        <w:t>二、</w:t>
      </w:r>
      <w:r>
        <w:rPr>
          <w:rFonts w:hint="eastAsia" w:ascii="宋体" w:hAnsi="宋体" w:eastAsia="宋体" w:cs="宋体"/>
          <w:sz w:val="32"/>
          <w:szCs w:val="32"/>
          <w:highlight w:val="none"/>
        </w:rPr>
        <w:t>中小企业声明函</w:t>
      </w:r>
    </w:p>
    <w:p w14:paraId="10B3FFA4">
      <w:pPr>
        <w:widowControl/>
        <w:spacing w:line="360" w:lineRule="auto"/>
        <w:ind w:firstLine="120" w:firstLineChars="50"/>
        <w:jc w:val="left"/>
        <w:rPr>
          <w:rFonts w:ascii="宋体" w:hAnsi="宋体" w:cs="宋体"/>
          <w:b/>
          <w:sz w:val="24"/>
          <w:highlight w:val="none"/>
        </w:rPr>
      </w:pPr>
      <w:r>
        <w:rPr>
          <w:rFonts w:hint="eastAsia" w:ascii="宋体" w:hAnsi="宋体" w:cs="宋体"/>
          <w:b/>
          <w:sz w:val="24"/>
          <w:highlight w:val="none"/>
        </w:rPr>
        <w:t>[招标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sz w:val="24"/>
          <w:highlight w:val="none"/>
        </w:rPr>
        <w:t>7</w:t>
      </w:r>
      <w:r>
        <w:rPr>
          <w:rFonts w:hint="eastAsia" w:ascii="宋体" w:hAnsi="宋体" w:cs="宋体"/>
          <w:b/>
          <w:sz w:val="24"/>
          <w:highlight w:val="none"/>
        </w:rPr>
        <w:t>）。]</w:t>
      </w:r>
    </w:p>
    <w:p w14:paraId="2DB5F343">
      <w:pPr>
        <w:pStyle w:val="690"/>
        <w:keepNext w:val="0"/>
        <w:pageBreakBefore w:val="0"/>
        <w:tabs>
          <w:tab w:val="clear" w:pos="720"/>
        </w:tabs>
        <w:snapToGrid w:val="0"/>
        <w:spacing w:before="120" w:after="120"/>
        <w:ind w:firstLine="643"/>
        <w:outlineLvl w:val="9"/>
        <w:rPr>
          <w:rFonts w:ascii="宋体" w:hAnsi="宋体" w:eastAsia="宋体" w:cs="宋体"/>
          <w:b w:val="0"/>
          <w:sz w:val="32"/>
          <w:szCs w:val="32"/>
          <w:highlight w:val="none"/>
        </w:rPr>
      </w:pPr>
    </w:p>
    <w:p w14:paraId="748682AC">
      <w:pPr>
        <w:spacing w:line="360" w:lineRule="auto"/>
        <w:ind w:right="420" w:firstLine="3614" w:firstLineChars="1000"/>
        <w:rPr>
          <w:rFonts w:ascii="宋体" w:hAnsi="宋体" w:cs="宋体"/>
          <w:b/>
          <w:kern w:val="0"/>
          <w:sz w:val="36"/>
          <w:szCs w:val="36"/>
          <w:highlight w:val="none"/>
        </w:rPr>
      </w:pPr>
    </w:p>
    <w:p w14:paraId="00054B5A">
      <w:pPr>
        <w:spacing w:line="360" w:lineRule="auto"/>
        <w:ind w:right="420" w:firstLine="3614" w:firstLineChars="1000"/>
        <w:rPr>
          <w:rFonts w:ascii="宋体" w:hAnsi="宋体" w:cs="宋体"/>
          <w:b/>
          <w:kern w:val="0"/>
          <w:sz w:val="36"/>
          <w:szCs w:val="36"/>
          <w:highlight w:val="none"/>
        </w:rPr>
      </w:pPr>
    </w:p>
    <w:p w14:paraId="26698B8A">
      <w:pPr>
        <w:spacing w:line="360" w:lineRule="auto"/>
        <w:ind w:right="420" w:firstLine="3614" w:firstLineChars="1000"/>
        <w:rPr>
          <w:rFonts w:ascii="宋体" w:hAnsi="宋体" w:cs="宋体"/>
          <w:b/>
          <w:kern w:val="0"/>
          <w:sz w:val="36"/>
          <w:szCs w:val="36"/>
          <w:highlight w:val="none"/>
        </w:rPr>
      </w:pPr>
    </w:p>
    <w:p w14:paraId="16C8BE0F">
      <w:pPr>
        <w:spacing w:line="360" w:lineRule="auto"/>
        <w:ind w:right="420" w:firstLine="3614" w:firstLineChars="1000"/>
        <w:rPr>
          <w:rFonts w:ascii="宋体" w:hAnsi="宋体" w:cs="宋体"/>
          <w:b/>
          <w:kern w:val="0"/>
          <w:sz w:val="36"/>
          <w:szCs w:val="36"/>
          <w:highlight w:val="none"/>
        </w:rPr>
      </w:pPr>
    </w:p>
    <w:p w14:paraId="39924A35">
      <w:pPr>
        <w:spacing w:line="360" w:lineRule="auto"/>
        <w:ind w:right="420" w:firstLine="3614" w:firstLineChars="1000"/>
        <w:rPr>
          <w:rFonts w:ascii="宋体" w:hAnsi="宋体" w:cs="宋体"/>
          <w:b/>
          <w:kern w:val="0"/>
          <w:sz w:val="36"/>
          <w:szCs w:val="36"/>
          <w:highlight w:val="none"/>
        </w:rPr>
      </w:pPr>
    </w:p>
    <w:p w14:paraId="2299DF37">
      <w:pPr>
        <w:spacing w:line="360" w:lineRule="auto"/>
        <w:ind w:right="420" w:firstLine="3614" w:firstLineChars="1000"/>
        <w:rPr>
          <w:rFonts w:ascii="宋体" w:hAnsi="宋体" w:cs="宋体"/>
          <w:b/>
          <w:kern w:val="0"/>
          <w:sz w:val="36"/>
          <w:szCs w:val="36"/>
          <w:highlight w:val="none"/>
        </w:rPr>
      </w:pPr>
    </w:p>
    <w:p w14:paraId="0E0A731A">
      <w:pPr>
        <w:spacing w:line="360" w:lineRule="auto"/>
        <w:ind w:right="420" w:firstLine="3614" w:firstLineChars="1000"/>
        <w:rPr>
          <w:rFonts w:ascii="宋体" w:hAnsi="宋体" w:cs="宋体"/>
          <w:b/>
          <w:kern w:val="0"/>
          <w:sz w:val="36"/>
          <w:szCs w:val="36"/>
          <w:highlight w:val="none"/>
        </w:rPr>
      </w:pPr>
    </w:p>
    <w:p w14:paraId="3B29F645">
      <w:pPr>
        <w:spacing w:line="360" w:lineRule="auto"/>
        <w:ind w:right="420" w:firstLine="3614" w:firstLineChars="1000"/>
        <w:rPr>
          <w:rFonts w:ascii="宋体" w:hAnsi="宋体" w:cs="宋体"/>
          <w:b/>
          <w:kern w:val="0"/>
          <w:sz w:val="36"/>
          <w:szCs w:val="36"/>
          <w:highlight w:val="none"/>
        </w:rPr>
      </w:pPr>
    </w:p>
    <w:p w14:paraId="31D42167">
      <w:pPr>
        <w:spacing w:line="360" w:lineRule="auto"/>
        <w:ind w:right="420" w:firstLine="3614" w:firstLineChars="1000"/>
        <w:rPr>
          <w:rFonts w:ascii="宋体" w:hAnsi="宋体" w:cs="宋体"/>
          <w:b/>
          <w:kern w:val="0"/>
          <w:sz w:val="36"/>
          <w:szCs w:val="36"/>
          <w:highlight w:val="none"/>
        </w:rPr>
      </w:pPr>
    </w:p>
    <w:p w14:paraId="7233ED33">
      <w:pPr>
        <w:spacing w:line="360" w:lineRule="auto"/>
        <w:ind w:right="420" w:firstLine="3614" w:firstLineChars="1000"/>
        <w:rPr>
          <w:rFonts w:ascii="宋体" w:hAnsi="宋体" w:cs="宋体"/>
          <w:b/>
          <w:kern w:val="0"/>
          <w:sz w:val="36"/>
          <w:szCs w:val="36"/>
          <w:highlight w:val="none"/>
        </w:rPr>
      </w:pPr>
    </w:p>
    <w:p w14:paraId="455000DE">
      <w:pPr>
        <w:spacing w:line="360" w:lineRule="auto"/>
        <w:ind w:right="420" w:firstLine="3614" w:firstLineChars="1000"/>
        <w:rPr>
          <w:rFonts w:ascii="宋体" w:hAnsi="宋体" w:cs="宋体"/>
          <w:b/>
          <w:kern w:val="0"/>
          <w:sz w:val="36"/>
          <w:szCs w:val="36"/>
          <w:highlight w:val="none"/>
        </w:rPr>
      </w:pPr>
    </w:p>
    <w:p w14:paraId="38AF365A">
      <w:pPr>
        <w:spacing w:line="360" w:lineRule="auto"/>
        <w:ind w:right="420" w:firstLine="3614" w:firstLineChars="1000"/>
        <w:rPr>
          <w:rFonts w:ascii="宋体" w:hAnsi="宋体" w:cs="宋体"/>
          <w:b/>
          <w:kern w:val="0"/>
          <w:sz w:val="36"/>
          <w:szCs w:val="36"/>
          <w:highlight w:val="none"/>
        </w:rPr>
      </w:pPr>
    </w:p>
    <w:p w14:paraId="4A9F7EF4">
      <w:pPr>
        <w:spacing w:line="360" w:lineRule="auto"/>
        <w:ind w:right="420" w:firstLine="3614" w:firstLineChars="1000"/>
        <w:rPr>
          <w:rFonts w:ascii="宋体" w:hAnsi="宋体" w:cs="宋体"/>
          <w:b/>
          <w:kern w:val="0"/>
          <w:sz w:val="36"/>
          <w:szCs w:val="36"/>
          <w:highlight w:val="none"/>
        </w:rPr>
      </w:pPr>
    </w:p>
    <w:p w14:paraId="7704ECD8">
      <w:pPr>
        <w:spacing w:line="360" w:lineRule="auto"/>
        <w:ind w:right="420" w:firstLine="3614" w:firstLineChars="1000"/>
        <w:rPr>
          <w:rFonts w:ascii="宋体" w:hAnsi="宋体" w:cs="宋体"/>
          <w:b/>
          <w:kern w:val="0"/>
          <w:sz w:val="36"/>
          <w:szCs w:val="36"/>
          <w:highlight w:val="none"/>
        </w:rPr>
      </w:pPr>
    </w:p>
    <w:p w14:paraId="0F57C485">
      <w:pPr>
        <w:spacing w:line="360" w:lineRule="auto"/>
        <w:ind w:right="420" w:firstLine="3614" w:firstLineChars="1000"/>
        <w:rPr>
          <w:rFonts w:ascii="宋体" w:hAnsi="宋体" w:cs="宋体"/>
          <w:b/>
          <w:kern w:val="0"/>
          <w:sz w:val="36"/>
          <w:szCs w:val="36"/>
          <w:highlight w:val="none"/>
        </w:rPr>
      </w:pPr>
    </w:p>
    <w:p w14:paraId="6936C32F">
      <w:pPr>
        <w:spacing w:line="360" w:lineRule="auto"/>
        <w:ind w:right="420" w:firstLine="3614" w:firstLineChars="1000"/>
        <w:rPr>
          <w:rFonts w:ascii="宋体" w:hAnsi="宋体" w:cs="宋体"/>
          <w:b/>
          <w:kern w:val="0"/>
          <w:sz w:val="36"/>
          <w:szCs w:val="36"/>
          <w:highlight w:val="none"/>
        </w:rPr>
      </w:pPr>
    </w:p>
    <w:p w14:paraId="28AC3615">
      <w:pPr>
        <w:spacing w:line="360" w:lineRule="auto"/>
        <w:jc w:val="center"/>
        <w:rPr>
          <w:rFonts w:ascii="宋体" w:hAnsi="宋体" w:cs="宋体"/>
          <w:b/>
          <w:kern w:val="0"/>
          <w:sz w:val="36"/>
          <w:szCs w:val="36"/>
          <w:highlight w:val="none"/>
        </w:rPr>
      </w:pPr>
      <w:bookmarkStart w:id="558" w:name="_Toc465665161"/>
      <w:r>
        <w:rPr>
          <w:rFonts w:hint="eastAsia" w:ascii="宋体" w:hAnsi="宋体" w:cs="宋体"/>
          <w:b/>
          <w:kern w:val="0"/>
          <w:sz w:val="36"/>
          <w:szCs w:val="36"/>
          <w:highlight w:val="none"/>
        </w:rPr>
        <w:t>附 件</w:t>
      </w:r>
      <w:bookmarkEnd w:id="558"/>
    </w:p>
    <w:p w14:paraId="5501ADD2">
      <w:pPr>
        <w:spacing w:line="360" w:lineRule="auto"/>
        <w:rPr>
          <w:rFonts w:ascii="宋体" w:hAnsi="宋体" w:cs="宋体"/>
          <w:b/>
          <w:spacing w:val="6"/>
          <w:sz w:val="32"/>
          <w:szCs w:val="32"/>
          <w:highlight w:val="none"/>
        </w:rPr>
      </w:pPr>
      <w:r>
        <w:rPr>
          <w:rFonts w:hint="eastAsia" w:ascii="宋体" w:hAnsi="宋体" w:cs="宋体"/>
          <w:b/>
          <w:spacing w:val="6"/>
          <w:sz w:val="32"/>
          <w:szCs w:val="32"/>
          <w:highlight w:val="none"/>
        </w:rPr>
        <w:t>附件1：</w:t>
      </w:r>
    </w:p>
    <w:p w14:paraId="71D8A163">
      <w:pPr>
        <w:spacing w:line="360" w:lineRule="auto"/>
        <w:jc w:val="center"/>
        <w:rPr>
          <w:rFonts w:ascii="宋体" w:hAnsi="宋体" w:cs="宋体"/>
          <w:b/>
          <w:spacing w:val="6"/>
          <w:sz w:val="32"/>
          <w:szCs w:val="32"/>
          <w:highlight w:val="none"/>
        </w:rPr>
      </w:pPr>
      <w:bookmarkStart w:id="559" w:name="OLE_LINK13"/>
      <w:bookmarkStart w:id="560" w:name="OLE_LINK14"/>
      <w:r>
        <w:rPr>
          <w:rFonts w:hint="eastAsia" w:ascii="宋体" w:hAnsi="宋体" w:cs="宋体"/>
          <w:b/>
          <w:spacing w:val="6"/>
          <w:sz w:val="32"/>
          <w:szCs w:val="32"/>
          <w:highlight w:val="none"/>
        </w:rPr>
        <w:t>残疾人福利性单位声明函</w:t>
      </w:r>
    </w:p>
    <w:bookmarkEnd w:id="559"/>
    <w:bookmarkEnd w:id="560"/>
    <w:p w14:paraId="42C38E80">
      <w:pPr>
        <w:spacing w:line="360" w:lineRule="auto"/>
        <w:rPr>
          <w:rFonts w:ascii="宋体" w:hAnsi="宋体" w:cs="宋体"/>
          <w:b/>
          <w:spacing w:val="6"/>
          <w:sz w:val="30"/>
          <w:szCs w:val="30"/>
          <w:highlight w:val="none"/>
        </w:rPr>
      </w:pPr>
    </w:p>
    <w:p w14:paraId="4C09F211">
      <w:pPr>
        <w:spacing w:line="360" w:lineRule="auto"/>
        <w:ind w:firstLine="480" w:firstLineChars="200"/>
        <w:rPr>
          <w:rFonts w:ascii="宋体" w:hAnsi="宋体" w:cs="宋体"/>
          <w:sz w:val="24"/>
          <w:highlight w:val="none"/>
        </w:rPr>
      </w:pPr>
      <w:r>
        <w:rPr>
          <w:rFonts w:hint="eastAsia" w:ascii="宋体" w:hAnsi="宋体" w:cs="宋体"/>
          <w:sz w:val="24"/>
          <w:highlight w:val="none"/>
        </w:rPr>
        <w:t>本单位郑重声明，根据《财政部 民政部 中国残疾人联合会关于促进残疾人就业政府采购政策的通知》（财库〔2017〕 141号）的规定，本单位为符合条件的残疾人福利性单位，且本单位参加_</w:t>
      </w:r>
      <w:r>
        <w:rPr>
          <w:rFonts w:hint="eastAsia" w:ascii="宋体" w:hAnsi="宋体" w:cs="宋体"/>
          <w:sz w:val="24"/>
          <w:highlight w:val="none"/>
          <w:u w:val="single"/>
          <w:lang w:eastAsia="zh-CN"/>
        </w:rPr>
        <w:t>杭州市中医院</w:t>
      </w:r>
      <w:r>
        <w:rPr>
          <w:rFonts w:hint="eastAsia" w:ascii="宋体" w:hAnsi="宋体" w:cs="宋体"/>
          <w:sz w:val="24"/>
          <w:highlight w:val="none"/>
        </w:rPr>
        <w:t>_单位的_</w:t>
      </w:r>
      <w:r>
        <w:rPr>
          <w:rFonts w:hint="eastAsia" w:ascii="宋体" w:hAnsi="宋体" w:cs="宋体"/>
          <w:sz w:val="24"/>
          <w:highlight w:val="none"/>
          <w:u w:val="single"/>
          <w:lang w:eastAsia="zh-CN"/>
        </w:rPr>
        <w:t>杭州市中医院丁桥院区（市丁桥医院）重大疫情救治基地医用气体系统项目（重新招标）</w:t>
      </w:r>
      <w:r>
        <w:rPr>
          <w:rFonts w:hint="eastAsia" w:ascii="宋体" w:hAnsi="宋体" w:cs="宋体"/>
          <w:sz w:val="24"/>
          <w:highlight w:val="none"/>
        </w:rPr>
        <w:t>__项目采购活动提供本单位制造的货物（由本单位承担工程/提供服务），或者提供其他残疾人福利性单位制造的货物（不包括使用非残疾人福利性单位注册商标的货物）。</w:t>
      </w:r>
    </w:p>
    <w:p w14:paraId="483ECB74">
      <w:pPr>
        <w:spacing w:line="360" w:lineRule="auto"/>
        <w:ind w:firstLine="480" w:firstLineChars="200"/>
        <w:rPr>
          <w:rFonts w:ascii="宋体" w:hAnsi="宋体" w:cs="宋体"/>
          <w:sz w:val="24"/>
          <w:highlight w:val="none"/>
        </w:rPr>
      </w:pPr>
      <w:r>
        <w:rPr>
          <w:rFonts w:hint="eastAsia" w:ascii="宋体" w:hAnsi="宋体" w:cs="宋体"/>
          <w:sz w:val="24"/>
          <w:highlight w:val="none"/>
        </w:rPr>
        <w:t>本单位对上述声明的真实性负责。如有虚假，将依法承担相应责任。</w:t>
      </w:r>
    </w:p>
    <w:p w14:paraId="6E6CE925">
      <w:pPr>
        <w:spacing w:line="360" w:lineRule="auto"/>
        <w:ind w:firstLine="480" w:firstLineChars="200"/>
        <w:rPr>
          <w:rFonts w:ascii="宋体" w:hAnsi="宋体" w:cs="宋体"/>
          <w:sz w:val="24"/>
          <w:highlight w:val="none"/>
        </w:rPr>
      </w:pPr>
    </w:p>
    <w:p w14:paraId="28AA5D76">
      <w:pPr>
        <w:spacing w:line="360" w:lineRule="auto"/>
        <w:ind w:firstLine="480" w:firstLineChars="200"/>
        <w:rPr>
          <w:rFonts w:ascii="宋体" w:hAnsi="宋体" w:cs="宋体"/>
          <w:sz w:val="24"/>
          <w:highlight w:val="none"/>
        </w:rPr>
      </w:pPr>
    </w:p>
    <w:p w14:paraId="79AD13DF">
      <w:pPr>
        <w:tabs>
          <w:tab w:val="left" w:pos="4860"/>
        </w:tabs>
        <w:spacing w:line="360" w:lineRule="auto"/>
        <w:ind w:right="1560" w:firstLine="480" w:firstLineChars="200"/>
        <w:jc w:val="center"/>
        <w:rPr>
          <w:rFonts w:ascii="宋体" w:hAnsi="宋体" w:cs="宋体"/>
          <w:sz w:val="24"/>
          <w:highlight w:val="none"/>
        </w:rPr>
      </w:pPr>
      <w:r>
        <w:rPr>
          <w:rFonts w:hint="eastAsia" w:ascii="宋体" w:hAnsi="宋体" w:cs="宋体"/>
          <w:kern w:val="0"/>
          <w:sz w:val="24"/>
          <w:highlight w:val="none"/>
          <w:lang w:val="zh-CN"/>
        </w:rPr>
        <w:t>投标人名称（电子签名）</w:t>
      </w:r>
      <w:r>
        <w:rPr>
          <w:rFonts w:hint="eastAsia" w:ascii="宋体" w:hAnsi="宋体" w:cs="宋体"/>
          <w:sz w:val="24"/>
          <w:highlight w:val="none"/>
        </w:rPr>
        <w:t>：</w:t>
      </w:r>
    </w:p>
    <w:p w14:paraId="24D23DB2">
      <w:pPr>
        <w:tabs>
          <w:tab w:val="left" w:pos="4860"/>
        </w:tabs>
        <w:spacing w:line="360" w:lineRule="auto"/>
        <w:ind w:right="1560" w:firstLine="480" w:firstLineChars="200"/>
        <w:jc w:val="center"/>
        <w:rPr>
          <w:rFonts w:ascii="宋体" w:hAnsi="宋体" w:cs="宋体"/>
          <w:sz w:val="24"/>
          <w:highlight w:val="none"/>
        </w:rPr>
      </w:pPr>
      <w:r>
        <w:rPr>
          <w:rFonts w:hint="eastAsia" w:ascii="宋体" w:hAnsi="宋体" w:cs="宋体"/>
          <w:sz w:val="24"/>
          <w:highlight w:val="none"/>
        </w:rPr>
        <w:t xml:space="preserve">       日  期：</w:t>
      </w:r>
    </w:p>
    <w:p w14:paraId="5B361B9F">
      <w:pPr>
        <w:spacing w:line="360" w:lineRule="auto"/>
        <w:ind w:firstLine="480" w:firstLineChars="200"/>
        <w:rPr>
          <w:rFonts w:ascii="宋体" w:hAnsi="宋体" w:cs="宋体"/>
          <w:sz w:val="24"/>
          <w:highlight w:val="none"/>
        </w:rPr>
      </w:pPr>
    </w:p>
    <w:p w14:paraId="45F81942">
      <w:pPr>
        <w:spacing w:line="360" w:lineRule="auto"/>
        <w:ind w:firstLine="420" w:firstLineChars="200"/>
        <w:rPr>
          <w:rFonts w:ascii="宋体" w:hAnsi="宋体" w:cs="宋体"/>
          <w:highlight w:val="none"/>
        </w:rPr>
      </w:pPr>
    </w:p>
    <w:p w14:paraId="7F5626A2">
      <w:pPr>
        <w:spacing w:line="360" w:lineRule="auto"/>
        <w:ind w:firstLine="420" w:firstLineChars="200"/>
        <w:rPr>
          <w:rFonts w:ascii="宋体" w:hAnsi="宋体" w:cs="宋体"/>
          <w:highlight w:val="none"/>
        </w:rPr>
      </w:pPr>
    </w:p>
    <w:p w14:paraId="37BFE2F1">
      <w:pPr>
        <w:spacing w:line="360" w:lineRule="auto"/>
        <w:ind w:firstLine="420" w:firstLineChars="200"/>
        <w:rPr>
          <w:rFonts w:ascii="宋体" w:hAnsi="宋体" w:cs="宋体"/>
          <w:highlight w:val="none"/>
        </w:rPr>
      </w:pPr>
    </w:p>
    <w:p w14:paraId="24C27051">
      <w:pPr>
        <w:spacing w:line="360" w:lineRule="auto"/>
        <w:ind w:firstLine="420" w:firstLineChars="200"/>
        <w:rPr>
          <w:rFonts w:ascii="宋体" w:hAnsi="宋体" w:cs="宋体"/>
          <w:highlight w:val="none"/>
        </w:rPr>
      </w:pPr>
    </w:p>
    <w:p w14:paraId="251CA68C">
      <w:pPr>
        <w:spacing w:line="360" w:lineRule="auto"/>
        <w:rPr>
          <w:rFonts w:ascii="宋体" w:hAnsi="宋体" w:cs="宋体"/>
          <w:b/>
          <w:sz w:val="24"/>
          <w:highlight w:val="none"/>
        </w:rPr>
      </w:pPr>
    </w:p>
    <w:p w14:paraId="446A0C57">
      <w:pPr>
        <w:spacing w:line="360" w:lineRule="auto"/>
        <w:rPr>
          <w:rFonts w:ascii="宋体" w:hAnsi="宋体" w:cs="宋体"/>
          <w:b/>
          <w:sz w:val="24"/>
          <w:highlight w:val="none"/>
        </w:rPr>
      </w:pPr>
    </w:p>
    <w:p w14:paraId="62C4A2B1">
      <w:pPr>
        <w:spacing w:line="360" w:lineRule="auto"/>
        <w:rPr>
          <w:rFonts w:ascii="宋体" w:hAnsi="宋体" w:cs="宋体"/>
          <w:b/>
          <w:sz w:val="24"/>
          <w:highlight w:val="none"/>
        </w:rPr>
      </w:pPr>
    </w:p>
    <w:p w14:paraId="571DB0B5">
      <w:pPr>
        <w:spacing w:line="360" w:lineRule="auto"/>
        <w:rPr>
          <w:rFonts w:ascii="宋体" w:hAnsi="宋体" w:cs="宋体"/>
          <w:b/>
          <w:sz w:val="24"/>
          <w:highlight w:val="none"/>
        </w:rPr>
      </w:pPr>
    </w:p>
    <w:p w14:paraId="6985C955">
      <w:pPr>
        <w:spacing w:line="360" w:lineRule="auto"/>
        <w:rPr>
          <w:rFonts w:ascii="宋体" w:hAnsi="宋体" w:cs="宋体"/>
          <w:b/>
          <w:sz w:val="24"/>
          <w:highlight w:val="none"/>
        </w:rPr>
      </w:pPr>
    </w:p>
    <w:p w14:paraId="4BF9E78D">
      <w:pPr>
        <w:spacing w:line="360" w:lineRule="auto"/>
        <w:rPr>
          <w:rFonts w:ascii="宋体" w:hAnsi="宋体" w:cs="宋体"/>
          <w:b/>
          <w:sz w:val="24"/>
          <w:highlight w:val="none"/>
        </w:rPr>
      </w:pPr>
    </w:p>
    <w:p w14:paraId="0D6A4FA4">
      <w:pPr>
        <w:spacing w:line="360" w:lineRule="auto"/>
        <w:rPr>
          <w:rFonts w:ascii="宋体" w:hAnsi="宋体" w:cs="宋体"/>
          <w:b/>
          <w:sz w:val="24"/>
          <w:highlight w:val="none"/>
        </w:rPr>
      </w:pPr>
    </w:p>
    <w:p w14:paraId="316636E5">
      <w:pPr>
        <w:spacing w:line="360" w:lineRule="auto"/>
        <w:rPr>
          <w:rFonts w:ascii="宋体" w:hAnsi="宋体" w:cs="宋体"/>
          <w:b/>
          <w:sz w:val="24"/>
          <w:highlight w:val="none"/>
        </w:rPr>
      </w:pPr>
    </w:p>
    <w:p w14:paraId="46D27339">
      <w:pPr>
        <w:spacing w:line="360" w:lineRule="auto"/>
        <w:rPr>
          <w:rFonts w:ascii="宋体" w:hAnsi="宋体" w:cs="宋体"/>
          <w:b/>
          <w:sz w:val="24"/>
          <w:highlight w:val="none"/>
        </w:rPr>
      </w:pPr>
    </w:p>
    <w:p w14:paraId="6D96DAAB">
      <w:pPr>
        <w:spacing w:line="360" w:lineRule="auto"/>
        <w:jc w:val="left"/>
        <w:rPr>
          <w:rFonts w:ascii="宋体" w:hAnsi="宋体" w:cs="宋体"/>
          <w:b/>
          <w:spacing w:val="6"/>
          <w:sz w:val="32"/>
          <w:szCs w:val="32"/>
          <w:highlight w:val="none"/>
        </w:rPr>
      </w:pPr>
      <w:r>
        <w:rPr>
          <w:rFonts w:hint="eastAsia" w:ascii="宋体" w:hAnsi="宋体" w:cs="宋体"/>
          <w:b/>
          <w:spacing w:val="6"/>
          <w:sz w:val="32"/>
          <w:szCs w:val="32"/>
          <w:highlight w:val="none"/>
        </w:rPr>
        <w:t>附件2：质疑函范本及制作说明</w:t>
      </w:r>
    </w:p>
    <w:p w14:paraId="59926E81">
      <w:pPr>
        <w:spacing w:line="360" w:lineRule="auto"/>
        <w:jc w:val="center"/>
        <w:rPr>
          <w:rFonts w:ascii="宋体" w:hAnsi="宋体" w:cs="宋体"/>
          <w:b/>
          <w:spacing w:val="6"/>
          <w:sz w:val="32"/>
          <w:szCs w:val="32"/>
          <w:highlight w:val="none"/>
        </w:rPr>
      </w:pPr>
      <w:r>
        <w:rPr>
          <w:rFonts w:hint="eastAsia" w:ascii="宋体" w:hAnsi="宋体" w:cs="宋体"/>
          <w:b/>
          <w:spacing w:val="6"/>
          <w:sz w:val="32"/>
          <w:szCs w:val="32"/>
          <w:highlight w:val="none"/>
        </w:rPr>
        <w:t>质疑函范本</w:t>
      </w:r>
    </w:p>
    <w:p w14:paraId="7C2DF363">
      <w:pPr>
        <w:snapToGrid w:val="0"/>
        <w:spacing w:before="240" w:beforeLines="100" w:line="360" w:lineRule="auto"/>
        <w:rPr>
          <w:rFonts w:ascii="宋体" w:hAnsi="宋体" w:cs="宋体"/>
          <w:bCs/>
          <w:sz w:val="24"/>
          <w:highlight w:val="none"/>
        </w:rPr>
      </w:pPr>
      <w:r>
        <w:rPr>
          <w:rFonts w:hint="eastAsia" w:ascii="宋体" w:hAnsi="宋体" w:cs="宋体"/>
          <w:bCs/>
          <w:sz w:val="24"/>
          <w:highlight w:val="none"/>
        </w:rPr>
        <w:t>一、质疑供应商基本信息</w:t>
      </w:r>
    </w:p>
    <w:p w14:paraId="0C0EB470">
      <w:pPr>
        <w:snapToGrid w:val="0"/>
        <w:spacing w:line="360" w:lineRule="auto"/>
        <w:rPr>
          <w:rFonts w:ascii="宋体" w:hAnsi="宋体" w:cs="宋体"/>
          <w:sz w:val="24"/>
          <w:highlight w:val="none"/>
          <w:u w:val="dotted"/>
        </w:rPr>
      </w:pPr>
      <w:r>
        <w:rPr>
          <w:rFonts w:hint="eastAsia" w:ascii="宋体" w:hAnsi="宋体" w:cs="宋体"/>
          <w:sz w:val="24"/>
          <w:highlight w:val="none"/>
        </w:rPr>
        <w:t>质疑供应商：</w:t>
      </w:r>
    </w:p>
    <w:p w14:paraId="711CDE5C">
      <w:pPr>
        <w:snapToGrid w:val="0"/>
        <w:spacing w:line="360" w:lineRule="auto"/>
        <w:rPr>
          <w:rFonts w:ascii="宋体" w:hAnsi="宋体" w:cs="宋体"/>
          <w:sz w:val="24"/>
          <w:highlight w:val="none"/>
        </w:rPr>
      </w:pPr>
      <w:r>
        <w:rPr>
          <w:rFonts w:hint="eastAsia" w:ascii="宋体" w:hAnsi="宋体" w:cs="宋体"/>
          <w:sz w:val="24"/>
          <w:highlight w:val="none"/>
        </w:rPr>
        <w:t>地址：邮编：</w:t>
      </w:r>
    </w:p>
    <w:p w14:paraId="43867682">
      <w:pPr>
        <w:snapToGrid w:val="0"/>
        <w:spacing w:line="360" w:lineRule="auto"/>
        <w:rPr>
          <w:rFonts w:ascii="宋体" w:hAnsi="宋体" w:cs="宋体"/>
          <w:sz w:val="24"/>
          <w:highlight w:val="none"/>
        </w:rPr>
      </w:pPr>
      <w:r>
        <w:rPr>
          <w:rFonts w:hint="eastAsia" w:ascii="宋体" w:hAnsi="宋体" w:cs="宋体"/>
          <w:sz w:val="24"/>
          <w:highlight w:val="none"/>
        </w:rPr>
        <w:t>联系人：联系电话：</w:t>
      </w:r>
    </w:p>
    <w:p w14:paraId="4BB052EE">
      <w:pPr>
        <w:snapToGrid w:val="0"/>
        <w:spacing w:line="360" w:lineRule="auto"/>
        <w:rPr>
          <w:rFonts w:ascii="宋体" w:hAnsi="宋体" w:cs="宋体"/>
          <w:sz w:val="24"/>
          <w:highlight w:val="none"/>
          <w:u w:val="dotted"/>
        </w:rPr>
      </w:pPr>
      <w:r>
        <w:rPr>
          <w:rFonts w:hint="eastAsia" w:ascii="宋体" w:hAnsi="宋体" w:cs="宋体"/>
          <w:sz w:val="24"/>
          <w:highlight w:val="none"/>
        </w:rPr>
        <w:t>授权代表：</w:t>
      </w:r>
    </w:p>
    <w:p w14:paraId="3DCEFCB9">
      <w:pPr>
        <w:snapToGrid w:val="0"/>
        <w:spacing w:line="360" w:lineRule="auto"/>
        <w:rPr>
          <w:rFonts w:ascii="宋体" w:hAnsi="宋体" w:cs="宋体"/>
          <w:sz w:val="24"/>
          <w:highlight w:val="none"/>
        </w:rPr>
      </w:pPr>
      <w:r>
        <w:rPr>
          <w:rFonts w:hint="eastAsia" w:ascii="宋体" w:hAnsi="宋体" w:cs="宋体"/>
          <w:sz w:val="24"/>
          <w:highlight w:val="none"/>
        </w:rPr>
        <w:t>联系电话：</w:t>
      </w:r>
    </w:p>
    <w:p w14:paraId="1FA8CEF1">
      <w:pPr>
        <w:snapToGrid w:val="0"/>
        <w:spacing w:line="360" w:lineRule="auto"/>
        <w:rPr>
          <w:rFonts w:ascii="宋体" w:hAnsi="宋体" w:cs="宋体"/>
          <w:sz w:val="24"/>
          <w:highlight w:val="none"/>
        </w:rPr>
      </w:pPr>
      <w:r>
        <w:rPr>
          <w:rFonts w:hint="eastAsia" w:ascii="宋体" w:hAnsi="宋体" w:cs="宋体"/>
          <w:sz w:val="24"/>
          <w:highlight w:val="none"/>
        </w:rPr>
        <w:t>地址： 邮编：</w:t>
      </w:r>
    </w:p>
    <w:p w14:paraId="02A8A105">
      <w:pPr>
        <w:snapToGrid w:val="0"/>
        <w:spacing w:line="360" w:lineRule="auto"/>
        <w:rPr>
          <w:rFonts w:ascii="宋体" w:hAnsi="宋体" w:cs="宋体"/>
          <w:bCs/>
          <w:sz w:val="24"/>
          <w:highlight w:val="none"/>
        </w:rPr>
      </w:pPr>
      <w:r>
        <w:rPr>
          <w:rFonts w:hint="eastAsia" w:ascii="宋体" w:hAnsi="宋体" w:cs="宋体"/>
          <w:bCs/>
          <w:sz w:val="24"/>
          <w:highlight w:val="none"/>
        </w:rPr>
        <w:t>二、质疑项目基本情况</w:t>
      </w:r>
    </w:p>
    <w:p w14:paraId="54589021">
      <w:pPr>
        <w:snapToGrid w:val="0"/>
        <w:spacing w:line="360" w:lineRule="auto"/>
        <w:rPr>
          <w:rFonts w:ascii="宋体" w:hAnsi="宋体" w:cs="宋体"/>
          <w:sz w:val="24"/>
          <w:highlight w:val="none"/>
        </w:rPr>
      </w:pPr>
      <w:r>
        <w:rPr>
          <w:rFonts w:hint="eastAsia" w:ascii="宋体" w:hAnsi="宋体" w:cs="宋体"/>
          <w:sz w:val="24"/>
          <w:highlight w:val="none"/>
        </w:rPr>
        <w:t>质疑项目的名称：</w:t>
      </w:r>
    </w:p>
    <w:p w14:paraId="307722D5">
      <w:pPr>
        <w:snapToGrid w:val="0"/>
        <w:spacing w:line="360" w:lineRule="auto"/>
        <w:rPr>
          <w:rFonts w:ascii="宋体" w:hAnsi="宋体" w:cs="宋体"/>
          <w:sz w:val="24"/>
          <w:highlight w:val="none"/>
        </w:rPr>
      </w:pPr>
      <w:r>
        <w:rPr>
          <w:rFonts w:hint="eastAsia" w:ascii="宋体" w:hAnsi="宋体" w:cs="宋体"/>
          <w:sz w:val="24"/>
          <w:highlight w:val="none"/>
        </w:rPr>
        <w:t>质疑项目的编号：包号：</w:t>
      </w:r>
    </w:p>
    <w:p w14:paraId="5BD0D9DE">
      <w:pPr>
        <w:snapToGrid w:val="0"/>
        <w:spacing w:line="360" w:lineRule="auto"/>
        <w:rPr>
          <w:rFonts w:ascii="宋体" w:hAnsi="宋体" w:cs="宋体"/>
          <w:sz w:val="24"/>
          <w:highlight w:val="none"/>
          <w:u w:val="dotted"/>
        </w:rPr>
      </w:pPr>
      <w:r>
        <w:rPr>
          <w:rFonts w:hint="eastAsia" w:ascii="宋体" w:hAnsi="宋体" w:cs="宋体"/>
          <w:sz w:val="24"/>
          <w:highlight w:val="none"/>
        </w:rPr>
        <w:t>采购人名称：</w:t>
      </w:r>
    </w:p>
    <w:p w14:paraId="0C70EA3C">
      <w:pPr>
        <w:snapToGrid w:val="0"/>
        <w:spacing w:line="360" w:lineRule="auto"/>
        <w:rPr>
          <w:rFonts w:ascii="宋体" w:hAnsi="宋体" w:cs="宋体"/>
          <w:sz w:val="24"/>
          <w:highlight w:val="none"/>
        </w:rPr>
      </w:pPr>
      <w:r>
        <w:rPr>
          <w:rFonts w:hint="eastAsia" w:ascii="宋体" w:hAnsi="宋体" w:cs="宋体"/>
          <w:sz w:val="24"/>
          <w:highlight w:val="none"/>
        </w:rPr>
        <w:t>采购文件获取日期：</w:t>
      </w:r>
    </w:p>
    <w:p w14:paraId="36A945EC">
      <w:pPr>
        <w:snapToGrid w:val="0"/>
        <w:spacing w:line="360" w:lineRule="auto"/>
        <w:rPr>
          <w:rFonts w:ascii="宋体" w:hAnsi="宋体" w:cs="宋体"/>
          <w:bCs/>
          <w:sz w:val="24"/>
          <w:highlight w:val="none"/>
        </w:rPr>
      </w:pPr>
      <w:r>
        <w:rPr>
          <w:rFonts w:hint="eastAsia" w:ascii="宋体" w:hAnsi="宋体" w:cs="宋体"/>
          <w:bCs/>
          <w:sz w:val="24"/>
          <w:highlight w:val="none"/>
        </w:rPr>
        <w:t>三、质疑事项具体内容</w:t>
      </w:r>
    </w:p>
    <w:p w14:paraId="25ADDCC0">
      <w:pPr>
        <w:snapToGrid w:val="0"/>
        <w:spacing w:line="360" w:lineRule="auto"/>
        <w:rPr>
          <w:rFonts w:ascii="宋体" w:hAnsi="宋体" w:cs="宋体"/>
          <w:sz w:val="24"/>
          <w:highlight w:val="none"/>
          <w:u w:val="dotted"/>
        </w:rPr>
      </w:pPr>
      <w:r>
        <w:rPr>
          <w:rFonts w:hint="eastAsia" w:ascii="宋体" w:hAnsi="宋体" w:cs="宋体"/>
          <w:sz w:val="24"/>
          <w:highlight w:val="none"/>
        </w:rPr>
        <w:t>质疑事项1：</w:t>
      </w:r>
    </w:p>
    <w:p w14:paraId="17630138">
      <w:pPr>
        <w:snapToGrid w:val="0"/>
        <w:spacing w:line="360" w:lineRule="auto"/>
        <w:rPr>
          <w:rFonts w:ascii="宋体" w:hAnsi="宋体" w:cs="宋体"/>
          <w:sz w:val="24"/>
          <w:highlight w:val="none"/>
          <w:u w:val="dotted"/>
        </w:rPr>
      </w:pPr>
      <w:r>
        <w:rPr>
          <w:rFonts w:hint="eastAsia" w:ascii="宋体" w:hAnsi="宋体" w:cs="宋体"/>
          <w:sz w:val="24"/>
          <w:highlight w:val="none"/>
        </w:rPr>
        <w:t>事实依据：</w:t>
      </w:r>
    </w:p>
    <w:p w14:paraId="76713C60">
      <w:pPr>
        <w:snapToGrid w:val="0"/>
        <w:spacing w:line="360" w:lineRule="auto"/>
        <w:rPr>
          <w:rFonts w:ascii="宋体" w:hAnsi="宋体" w:cs="宋体"/>
          <w:sz w:val="24"/>
          <w:highlight w:val="none"/>
        </w:rPr>
      </w:pPr>
    </w:p>
    <w:p w14:paraId="00ABA045">
      <w:pPr>
        <w:snapToGrid w:val="0"/>
        <w:spacing w:line="360" w:lineRule="auto"/>
        <w:rPr>
          <w:rFonts w:ascii="宋体" w:hAnsi="宋体" w:cs="宋体"/>
          <w:sz w:val="24"/>
          <w:highlight w:val="none"/>
          <w:u w:val="dotted"/>
        </w:rPr>
      </w:pPr>
      <w:r>
        <w:rPr>
          <w:rFonts w:hint="eastAsia" w:ascii="宋体" w:hAnsi="宋体" w:cs="宋体"/>
          <w:sz w:val="24"/>
          <w:highlight w:val="none"/>
        </w:rPr>
        <w:t>法律依据：</w:t>
      </w:r>
    </w:p>
    <w:p w14:paraId="3C3DD2E9">
      <w:pPr>
        <w:snapToGrid w:val="0"/>
        <w:spacing w:line="360" w:lineRule="auto"/>
        <w:rPr>
          <w:rFonts w:ascii="宋体" w:hAnsi="宋体" w:cs="宋体"/>
          <w:sz w:val="24"/>
          <w:highlight w:val="none"/>
          <w:u w:val="dotted"/>
        </w:rPr>
      </w:pPr>
    </w:p>
    <w:p w14:paraId="0BCCE38A">
      <w:pPr>
        <w:snapToGrid w:val="0"/>
        <w:spacing w:line="360" w:lineRule="auto"/>
        <w:rPr>
          <w:rFonts w:ascii="宋体" w:hAnsi="宋体" w:cs="宋体"/>
          <w:sz w:val="24"/>
          <w:highlight w:val="none"/>
          <w:u w:val="dotted"/>
        </w:rPr>
      </w:pPr>
      <w:r>
        <w:rPr>
          <w:rFonts w:hint="eastAsia" w:ascii="宋体" w:hAnsi="宋体" w:cs="宋体"/>
          <w:sz w:val="24"/>
          <w:highlight w:val="none"/>
        </w:rPr>
        <w:t>质疑事项2</w:t>
      </w:r>
    </w:p>
    <w:p w14:paraId="00480222">
      <w:pPr>
        <w:snapToGrid w:val="0"/>
        <w:spacing w:line="360" w:lineRule="auto"/>
        <w:rPr>
          <w:rFonts w:ascii="宋体" w:hAnsi="宋体" w:cs="宋体"/>
          <w:sz w:val="24"/>
          <w:highlight w:val="none"/>
        </w:rPr>
      </w:pPr>
      <w:r>
        <w:rPr>
          <w:rFonts w:hint="eastAsia" w:ascii="宋体" w:hAnsi="宋体" w:cs="宋体"/>
          <w:sz w:val="24"/>
          <w:highlight w:val="none"/>
        </w:rPr>
        <w:t>……</w:t>
      </w:r>
    </w:p>
    <w:p w14:paraId="3BA3BB93">
      <w:pPr>
        <w:snapToGrid w:val="0"/>
        <w:spacing w:line="360" w:lineRule="auto"/>
        <w:rPr>
          <w:rFonts w:ascii="宋体" w:hAnsi="宋体" w:cs="宋体"/>
          <w:bCs/>
          <w:sz w:val="24"/>
          <w:highlight w:val="none"/>
        </w:rPr>
      </w:pPr>
      <w:r>
        <w:rPr>
          <w:rFonts w:hint="eastAsia" w:ascii="宋体" w:hAnsi="宋体" w:cs="宋体"/>
          <w:bCs/>
          <w:sz w:val="24"/>
          <w:highlight w:val="none"/>
        </w:rPr>
        <w:t>四、与质疑事项相关的质疑请求</w:t>
      </w:r>
    </w:p>
    <w:p w14:paraId="58B8AA40">
      <w:pPr>
        <w:snapToGrid w:val="0"/>
        <w:spacing w:line="360" w:lineRule="auto"/>
        <w:rPr>
          <w:rFonts w:ascii="宋体" w:hAnsi="宋体" w:cs="宋体"/>
          <w:sz w:val="24"/>
          <w:highlight w:val="none"/>
          <w:u w:val="dotted"/>
        </w:rPr>
      </w:pPr>
      <w:r>
        <w:rPr>
          <w:rFonts w:hint="eastAsia" w:ascii="宋体" w:hAnsi="宋体" w:cs="宋体"/>
          <w:sz w:val="24"/>
          <w:highlight w:val="none"/>
        </w:rPr>
        <w:t>请求：</w:t>
      </w:r>
    </w:p>
    <w:p w14:paraId="5CB4F161">
      <w:pPr>
        <w:spacing w:line="360" w:lineRule="auto"/>
        <w:rPr>
          <w:rFonts w:ascii="宋体" w:hAnsi="宋体" w:cs="宋体"/>
          <w:sz w:val="24"/>
          <w:highlight w:val="none"/>
        </w:rPr>
      </w:pPr>
      <w:r>
        <w:rPr>
          <w:rFonts w:hint="eastAsia" w:ascii="宋体" w:hAnsi="宋体" w:cs="宋体"/>
          <w:sz w:val="24"/>
          <w:highlight w:val="none"/>
        </w:rPr>
        <w:t xml:space="preserve">签字(签章)：                   公章：                      </w:t>
      </w:r>
    </w:p>
    <w:p w14:paraId="590A81A0">
      <w:pPr>
        <w:spacing w:line="360" w:lineRule="auto"/>
        <w:rPr>
          <w:rFonts w:ascii="宋体" w:hAnsi="宋体" w:cs="宋体"/>
          <w:sz w:val="24"/>
          <w:highlight w:val="none"/>
        </w:rPr>
      </w:pPr>
      <w:r>
        <w:rPr>
          <w:rFonts w:hint="eastAsia" w:ascii="宋体" w:hAnsi="宋体" w:cs="宋体"/>
          <w:sz w:val="24"/>
          <w:highlight w:val="none"/>
        </w:rPr>
        <w:t xml:space="preserve">日期：    </w:t>
      </w:r>
    </w:p>
    <w:p w14:paraId="380199A7">
      <w:pPr>
        <w:spacing w:line="360" w:lineRule="auto"/>
        <w:jc w:val="center"/>
        <w:rPr>
          <w:rFonts w:ascii="宋体" w:hAnsi="宋体" w:cs="宋体"/>
          <w:b/>
          <w:bCs/>
          <w:sz w:val="24"/>
          <w:highlight w:val="none"/>
        </w:rPr>
      </w:pPr>
    </w:p>
    <w:p w14:paraId="6BF497A7">
      <w:pPr>
        <w:spacing w:line="360" w:lineRule="auto"/>
        <w:rPr>
          <w:rFonts w:ascii="宋体" w:hAnsi="宋体" w:cs="宋体"/>
          <w:b/>
          <w:sz w:val="24"/>
          <w:highlight w:val="none"/>
        </w:rPr>
      </w:pPr>
    </w:p>
    <w:p w14:paraId="49EAE95B">
      <w:pPr>
        <w:spacing w:line="360" w:lineRule="auto"/>
        <w:rPr>
          <w:rFonts w:ascii="宋体" w:hAnsi="宋体" w:cs="宋体"/>
          <w:b/>
          <w:sz w:val="24"/>
          <w:highlight w:val="none"/>
        </w:rPr>
      </w:pPr>
    </w:p>
    <w:p w14:paraId="772A1D76">
      <w:pPr>
        <w:spacing w:line="360" w:lineRule="auto"/>
        <w:rPr>
          <w:rFonts w:ascii="宋体" w:hAnsi="宋体" w:cs="宋体"/>
          <w:b/>
          <w:sz w:val="24"/>
          <w:highlight w:val="none"/>
        </w:rPr>
      </w:pPr>
    </w:p>
    <w:p w14:paraId="6ED22881">
      <w:pPr>
        <w:spacing w:line="360" w:lineRule="auto"/>
        <w:rPr>
          <w:rFonts w:ascii="宋体" w:hAnsi="宋体" w:cs="宋体"/>
          <w:b/>
          <w:sz w:val="24"/>
          <w:highlight w:val="none"/>
        </w:rPr>
      </w:pPr>
      <w:r>
        <w:rPr>
          <w:rFonts w:hint="eastAsia" w:ascii="宋体" w:hAnsi="宋体" w:cs="宋体"/>
          <w:b/>
          <w:sz w:val="24"/>
          <w:highlight w:val="none"/>
        </w:rPr>
        <w:t>质疑函制作说明：</w:t>
      </w:r>
    </w:p>
    <w:p w14:paraId="0ECC2B69">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1.供应商提出质疑时，应提交质疑函和必要的证明材料。</w:t>
      </w:r>
    </w:p>
    <w:p w14:paraId="0E825D9D">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2.质疑供应商若委托代理人进行质疑的，质疑函应按要求列明“授权代表”的有关内容，并在附件中提交由质疑</w:t>
      </w:r>
      <w:r>
        <w:rPr>
          <w:rFonts w:hint="eastAsia" w:ascii="宋体" w:hAnsi="宋体" w:cs="宋体"/>
          <w:kern w:val="0"/>
          <w:sz w:val="24"/>
          <w:highlight w:val="none"/>
        </w:rPr>
        <w:t>供应商签署的授权委托书。授权委托书应载明代理人的姓名或者名称、代理事项、具体权限、期限和相关事项。</w:t>
      </w:r>
    </w:p>
    <w:p w14:paraId="3498203B">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3.质疑供应商若对项目的某一分包进行质疑，质疑函中应列明具体分包号。</w:t>
      </w:r>
    </w:p>
    <w:p w14:paraId="7D3C3E2B">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4.质疑函的质疑事项应具体、明确，并有必要的事实依据和法律依据。</w:t>
      </w:r>
    </w:p>
    <w:p w14:paraId="5BA58A5A">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5.质疑函的质疑请求应与质疑事项相关。</w:t>
      </w:r>
    </w:p>
    <w:p w14:paraId="227C3349">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6.质疑供应商为自然人的，质疑函应由本人签字；质疑供应商为法人或者其他组织的，质疑函应由法定代表人、主要负责人，或者其授权代表签字或者盖章，并加盖公章。</w:t>
      </w:r>
    </w:p>
    <w:p w14:paraId="44B4F704">
      <w:pPr>
        <w:widowControl/>
        <w:spacing w:line="360" w:lineRule="auto"/>
        <w:ind w:firstLine="600" w:firstLineChars="200"/>
        <w:jc w:val="left"/>
        <w:rPr>
          <w:rFonts w:ascii="宋体" w:hAnsi="宋体" w:cs="宋体"/>
          <w:sz w:val="30"/>
          <w:szCs w:val="30"/>
          <w:highlight w:val="none"/>
        </w:rPr>
      </w:pPr>
    </w:p>
    <w:p w14:paraId="65E1AA38">
      <w:pPr>
        <w:spacing w:line="360" w:lineRule="auto"/>
        <w:jc w:val="center"/>
        <w:rPr>
          <w:rFonts w:ascii="宋体" w:hAnsi="宋体" w:cs="宋体"/>
          <w:b/>
          <w:spacing w:val="6"/>
          <w:sz w:val="32"/>
          <w:szCs w:val="32"/>
          <w:highlight w:val="none"/>
        </w:rPr>
      </w:pPr>
    </w:p>
    <w:p w14:paraId="339E48C5">
      <w:pPr>
        <w:spacing w:line="360" w:lineRule="auto"/>
        <w:jc w:val="center"/>
        <w:rPr>
          <w:rFonts w:ascii="宋体" w:hAnsi="宋体" w:cs="宋体"/>
          <w:b/>
          <w:spacing w:val="6"/>
          <w:sz w:val="32"/>
          <w:szCs w:val="32"/>
          <w:highlight w:val="none"/>
        </w:rPr>
      </w:pPr>
    </w:p>
    <w:p w14:paraId="657E3613">
      <w:pPr>
        <w:spacing w:line="360" w:lineRule="auto"/>
        <w:jc w:val="center"/>
        <w:rPr>
          <w:rFonts w:ascii="宋体" w:hAnsi="宋体" w:cs="宋体"/>
          <w:b/>
          <w:spacing w:val="6"/>
          <w:sz w:val="32"/>
          <w:szCs w:val="32"/>
          <w:highlight w:val="none"/>
        </w:rPr>
      </w:pPr>
    </w:p>
    <w:p w14:paraId="15676651">
      <w:pPr>
        <w:spacing w:line="360" w:lineRule="auto"/>
        <w:jc w:val="center"/>
        <w:rPr>
          <w:rFonts w:ascii="宋体" w:hAnsi="宋体" w:cs="宋体"/>
          <w:b/>
          <w:spacing w:val="6"/>
          <w:sz w:val="32"/>
          <w:szCs w:val="32"/>
          <w:highlight w:val="none"/>
        </w:rPr>
      </w:pPr>
    </w:p>
    <w:p w14:paraId="0DA45B00">
      <w:pPr>
        <w:spacing w:line="360" w:lineRule="auto"/>
        <w:jc w:val="center"/>
        <w:rPr>
          <w:rFonts w:ascii="宋体" w:hAnsi="宋体" w:cs="宋体"/>
          <w:b/>
          <w:spacing w:val="6"/>
          <w:sz w:val="32"/>
          <w:szCs w:val="32"/>
          <w:highlight w:val="none"/>
        </w:rPr>
      </w:pPr>
    </w:p>
    <w:p w14:paraId="44161D05">
      <w:pPr>
        <w:spacing w:line="360" w:lineRule="auto"/>
        <w:jc w:val="center"/>
        <w:rPr>
          <w:rFonts w:ascii="宋体" w:hAnsi="宋体" w:cs="宋体"/>
          <w:b/>
          <w:spacing w:val="6"/>
          <w:sz w:val="32"/>
          <w:szCs w:val="32"/>
          <w:highlight w:val="none"/>
        </w:rPr>
      </w:pPr>
    </w:p>
    <w:p w14:paraId="69C189B1">
      <w:pPr>
        <w:spacing w:line="360" w:lineRule="auto"/>
        <w:jc w:val="center"/>
        <w:rPr>
          <w:rFonts w:ascii="宋体" w:hAnsi="宋体" w:cs="宋体"/>
          <w:b/>
          <w:spacing w:val="6"/>
          <w:sz w:val="32"/>
          <w:szCs w:val="32"/>
          <w:highlight w:val="none"/>
        </w:rPr>
      </w:pPr>
    </w:p>
    <w:p w14:paraId="779E5520">
      <w:pPr>
        <w:spacing w:line="360" w:lineRule="auto"/>
        <w:jc w:val="center"/>
        <w:rPr>
          <w:rFonts w:ascii="宋体" w:hAnsi="宋体" w:cs="宋体"/>
          <w:b/>
          <w:spacing w:val="6"/>
          <w:sz w:val="32"/>
          <w:szCs w:val="32"/>
          <w:highlight w:val="none"/>
        </w:rPr>
      </w:pPr>
    </w:p>
    <w:p w14:paraId="1A78470A">
      <w:pPr>
        <w:spacing w:line="360" w:lineRule="auto"/>
        <w:jc w:val="center"/>
        <w:rPr>
          <w:rFonts w:ascii="宋体" w:hAnsi="宋体" w:cs="宋体"/>
          <w:b/>
          <w:spacing w:val="6"/>
          <w:sz w:val="32"/>
          <w:szCs w:val="32"/>
          <w:highlight w:val="none"/>
        </w:rPr>
      </w:pPr>
    </w:p>
    <w:p w14:paraId="226B260A">
      <w:pPr>
        <w:spacing w:line="360" w:lineRule="auto"/>
        <w:jc w:val="center"/>
        <w:rPr>
          <w:rFonts w:ascii="宋体" w:hAnsi="宋体" w:cs="宋体"/>
          <w:b/>
          <w:spacing w:val="6"/>
          <w:sz w:val="32"/>
          <w:szCs w:val="32"/>
          <w:highlight w:val="none"/>
        </w:rPr>
      </w:pPr>
    </w:p>
    <w:p w14:paraId="7C0682B4">
      <w:pPr>
        <w:spacing w:line="360" w:lineRule="auto"/>
        <w:jc w:val="center"/>
        <w:rPr>
          <w:rFonts w:ascii="宋体" w:hAnsi="宋体" w:cs="宋体"/>
          <w:b/>
          <w:spacing w:val="6"/>
          <w:sz w:val="32"/>
          <w:szCs w:val="32"/>
          <w:highlight w:val="none"/>
        </w:rPr>
      </w:pPr>
    </w:p>
    <w:p w14:paraId="63E8A267">
      <w:pPr>
        <w:spacing w:line="360" w:lineRule="auto"/>
        <w:jc w:val="center"/>
        <w:rPr>
          <w:rFonts w:ascii="宋体" w:hAnsi="宋体" w:cs="宋体"/>
          <w:b/>
          <w:spacing w:val="6"/>
          <w:sz w:val="32"/>
          <w:szCs w:val="32"/>
          <w:highlight w:val="none"/>
        </w:rPr>
      </w:pPr>
    </w:p>
    <w:p w14:paraId="049E9AC2">
      <w:pPr>
        <w:spacing w:line="360" w:lineRule="auto"/>
        <w:jc w:val="left"/>
        <w:rPr>
          <w:rFonts w:ascii="宋体" w:hAnsi="宋体" w:cs="宋体"/>
          <w:b/>
          <w:spacing w:val="6"/>
          <w:sz w:val="32"/>
          <w:szCs w:val="32"/>
          <w:highlight w:val="none"/>
        </w:rPr>
      </w:pPr>
    </w:p>
    <w:p w14:paraId="6D585D24">
      <w:pPr>
        <w:spacing w:line="360" w:lineRule="auto"/>
        <w:jc w:val="left"/>
        <w:rPr>
          <w:rFonts w:ascii="宋体" w:hAnsi="宋体" w:cs="宋体"/>
          <w:b/>
          <w:spacing w:val="6"/>
          <w:sz w:val="32"/>
          <w:szCs w:val="32"/>
          <w:highlight w:val="none"/>
        </w:rPr>
      </w:pPr>
    </w:p>
    <w:p w14:paraId="579CF7BB">
      <w:pPr>
        <w:spacing w:line="360" w:lineRule="auto"/>
        <w:jc w:val="left"/>
        <w:rPr>
          <w:rFonts w:ascii="宋体" w:hAnsi="宋体" w:cs="宋体"/>
          <w:b/>
          <w:spacing w:val="6"/>
          <w:sz w:val="32"/>
          <w:szCs w:val="32"/>
          <w:highlight w:val="none"/>
        </w:rPr>
      </w:pPr>
      <w:r>
        <w:rPr>
          <w:rFonts w:hint="eastAsia" w:ascii="宋体" w:hAnsi="宋体" w:cs="宋体"/>
          <w:b/>
          <w:spacing w:val="6"/>
          <w:sz w:val="32"/>
          <w:szCs w:val="32"/>
          <w:highlight w:val="none"/>
        </w:rPr>
        <w:t>附件3：投诉书范本及制作说明</w:t>
      </w:r>
    </w:p>
    <w:p w14:paraId="7A49C393">
      <w:pPr>
        <w:spacing w:line="360" w:lineRule="auto"/>
        <w:jc w:val="center"/>
        <w:rPr>
          <w:rFonts w:ascii="宋体" w:hAnsi="宋体" w:cs="宋体"/>
          <w:b/>
          <w:sz w:val="24"/>
          <w:highlight w:val="none"/>
        </w:rPr>
      </w:pPr>
    </w:p>
    <w:p w14:paraId="7ED20885">
      <w:pPr>
        <w:spacing w:line="360" w:lineRule="auto"/>
        <w:jc w:val="center"/>
        <w:rPr>
          <w:rFonts w:ascii="宋体" w:hAnsi="宋体" w:cs="宋体"/>
          <w:b/>
          <w:spacing w:val="6"/>
          <w:sz w:val="32"/>
          <w:szCs w:val="32"/>
          <w:highlight w:val="none"/>
        </w:rPr>
      </w:pPr>
      <w:r>
        <w:rPr>
          <w:rFonts w:hint="eastAsia" w:ascii="宋体" w:hAnsi="宋体" w:cs="宋体"/>
          <w:b/>
          <w:spacing w:val="6"/>
          <w:sz w:val="32"/>
          <w:szCs w:val="32"/>
          <w:highlight w:val="none"/>
        </w:rPr>
        <w:t>投诉书范本</w:t>
      </w:r>
    </w:p>
    <w:p w14:paraId="69912FD2">
      <w:pPr>
        <w:spacing w:line="360" w:lineRule="auto"/>
        <w:rPr>
          <w:rFonts w:ascii="宋体" w:hAnsi="宋体" w:cs="宋体"/>
          <w:sz w:val="24"/>
          <w:highlight w:val="none"/>
        </w:rPr>
      </w:pPr>
      <w:r>
        <w:rPr>
          <w:rFonts w:hint="eastAsia" w:ascii="宋体" w:hAnsi="宋体" w:cs="宋体"/>
          <w:sz w:val="24"/>
          <w:highlight w:val="none"/>
        </w:rPr>
        <w:t>一、投诉相关主体基本情况</w:t>
      </w:r>
    </w:p>
    <w:p w14:paraId="3A607668">
      <w:pPr>
        <w:spacing w:line="360" w:lineRule="auto"/>
        <w:rPr>
          <w:rFonts w:ascii="宋体" w:hAnsi="宋体" w:cs="宋体"/>
          <w:sz w:val="24"/>
          <w:highlight w:val="none"/>
          <w:u w:val="dotted"/>
        </w:rPr>
      </w:pPr>
      <w:r>
        <w:rPr>
          <w:rFonts w:hint="eastAsia" w:ascii="宋体" w:hAnsi="宋体" w:cs="宋体"/>
          <w:sz w:val="24"/>
          <w:highlight w:val="none"/>
        </w:rPr>
        <w:t>投诉人：</w:t>
      </w:r>
    </w:p>
    <w:p w14:paraId="0DC2560A">
      <w:pPr>
        <w:spacing w:line="360" w:lineRule="auto"/>
        <w:rPr>
          <w:rFonts w:ascii="宋体" w:hAnsi="宋体" w:cs="宋体"/>
          <w:sz w:val="24"/>
          <w:highlight w:val="none"/>
          <w:u w:val="single"/>
        </w:rPr>
      </w:pPr>
      <w:r>
        <w:rPr>
          <w:rFonts w:hint="eastAsia" w:ascii="宋体" w:hAnsi="宋体" w:cs="宋体"/>
          <w:sz w:val="24"/>
          <w:highlight w:val="none"/>
        </w:rPr>
        <w:t>地     址：邮编：</w:t>
      </w:r>
    </w:p>
    <w:p w14:paraId="5B89B2EB">
      <w:pPr>
        <w:tabs>
          <w:tab w:val="left" w:pos="6510"/>
        </w:tabs>
        <w:spacing w:line="360" w:lineRule="auto"/>
        <w:jc w:val="left"/>
        <w:rPr>
          <w:rFonts w:ascii="宋体" w:hAnsi="宋体" w:cs="宋体"/>
          <w:sz w:val="24"/>
          <w:highlight w:val="none"/>
        </w:rPr>
      </w:pPr>
      <w:r>
        <w:rPr>
          <w:rFonts w:hint="eastAsia" w:ascii="宋体" w:hAnsi="宋体" w:cs="宋体"/>
          <w:sz w:val="24"/>
          <w:highlight w:val="none"/>
        </w:rPr>
        <w:t>法定代表人/主要负责人：</w:t>
      </w:r>
    </w:p>
    <w:p w14:paraId="5FC64F0D">
      <w:pPr>
        <w:tabs>
          <w:tab w:val="left" w:pos="6510"/>
        </w:tabs>
        <w:spacing w:line="360" w:lineRule="auto"/>
        <w:rPr>
          <w:rFonts w:ascii="宋体" w:hAnsi="宋体" w:cs="宋体"/>
          <w:sz w:val="24"/>
          <w:highlight w:val="none"/>
          <w:u w:val="dotted"/>
        </w:rPr>
      </w:pPr>
      <w:r>
        <w:rPr>
          <w:rFonts w:hint="eastAsia" w:ascii="宋体" w:hAnsi="宋体" w:cs="宋体"/>
          <w:sz w:val="24"/>
          <w:highlight w:val="none"/>
        </w:rPr>
        <w:t>联系电话：</w:t>
      </w:r>
    </w:p>
    <w:p w14:paraId="04579A8B">
      <w:pPr>
        <w:spacing w:line="360" w:lineRule="auto"/>
        <w:rPr>
          <w:rFonts w:ascii="宋体" w:hAnsi="宋体" w:cs="宋体"/>
          <w:sz w:val="24"/>
          <w:highlight w:val="none"/>
          <w:u w:val="dotted"/>
        </w:rPr>
      </w:pPr>
      <w:r>
        <w:rPr>
          <w:rFonts w:hint="eastAsia" w:ascii="宋体" w:hAnsi="宋体" w:cs="宋体"/>
          <w:sz w:val="24"/>
          <w:highlight w:val="none"/>
        </w:rPr>
        <w:t>授权代表：联系电话</w:t>
      </w:r>
      <w:r>
        <w:rPr>
          <w:rFonts w:hint="eastAsia" w:ascii="宋体" w:hAnsi="宋体" w:cs="宋体"/>
          <w:sz w:val="24"/>
          <w:highlight w:val="none"/>
          <w:u w:val="dotted"/>
        </w:rPr>
        <w:t xml:space="preserve">：                  </w:t>
      </w:r>
    </w:p>
    <w:p w14:paraId="66EB7AA9">
      <w:pPr>
        <w:spacing w:line="360" w:lineRule="auto"/>
        <w:rPr>
          <w:rFonts w:ascii="宋体" w:hAnsi="宋体" w:cs="宋体"/>
          <w:sz w:val="24"/>
          <w:highlight w:val="none"/>
          <w:u w:val="dotted"/>
        </w:rPr>
      </w:pPr>
      <w:r>
        <w:rPr>
          <w:rFonts w:hint="eastAsia" w:ascii="宋体" w:hAnsi="宋体" w:cs="宋体"/>
          <w:sz w:val="24"/>
          <w:highlight w:val="none"/>
        </w:rPr>
        <w:t>地     址：邮编：</w:t>
      </w:r>
    </w:p>
    <w:p w14:paraId="3DEC2672">
      <w:pPr>
        <w:spacing w:line="360" w:lineRule="auto"/>
        <w:rPr>
          <w:rFonts w:ascii="宋体" w:hAnsi="宋体" w:cs="宋体"/>
          <w:sz w:val="24"/>
          <w:highlight w:val="none"/>
          <w:u w:val="single"/>
        </w:rPr>
      </w:pPr>
      <w:r>
        <w:rPr>
          <w:rFonts w:hint="eastAsia" w:ascii="宋体" w:hAnsi="宋体" w:cs="宋体"/>
          <w:sz w:val="24"/>
          <w:highlight w:val="none"/>
        </w:rPr>
        <w:t>被投诉人1：</w:t>
      </w:r>
    </w:p>
    <w:p w14:paraId="4DCF9412">
      <w:pPr>
        <w:spacing w:line="360" w:lineRule="auto"/>
        <w:rPr>
          <w:rFonts w:ascii="宋体" w:hAnsi="宋体" w:cs="宋体"/>
          <w:sz w:val="24"/>
          <w:highlight w:val="none"/>
          <w:u w:val="single"/>
        </w:rPr>
      </w:pPr>
      <w:r>
        <w:rPr>
          <w:rFonts w:hint="eastAsia" w:ascii="宋体" w:hAnsi="宋体" w:cs="宋体"/>
          <w:sz w:val="24"/>
          <w:highlight w:val="none"/>
        </w:rPr>
        <w:t>地     址：邮编：</w:t>
      </w:r>
    </w:p>
    <w:p w14:paraId="4CA509DC">
      <w:pPr>
        <w:spacing w:line="360" w:lineRule="auto"/>
        <w:rPr>
          <w:rFonts w:ascii="宋体" w:hAnsi="宋体" w:cs="宋体"/>
          <w:sz w:val="24"/>
          <w:highlight w:val="none"/>
          <w:u w:val="single"/>
        </w:rPr>
      </w:pPr>
      <w:r>
        <w:rPr>
          <w:rFonts w:hint="eastAsia" w:ascii="宋体" w:hAnsi="宋体" w:cs="宋体"/>
          <w:sz w:val="24"/>
          <w:highlight w:val="none"/>
        </w:rPr>
        <w:t>联系人：联系电话：</w:t>
      </w:r>
    </w:p>
    <w:p w14:paraId="3FB04923">
      <w:pPr>
        <w:spacing w:line="360" w:lineRule="auto"/>
        <w:rPr>
          <w:rFonts w:ascii="宋体" w:hAnsi="宋体" w:cs="宋体"/>
          <w:sz w:val="24"/>
          <w:highlight w:val="none"/>
        </w:rPr>
      </w:pPr>
      <w:r>
        <w:rPr>
          <w:rFonts w:hint="eastAsia" w:ascii="宋体" w:hAnsi="宋体" w:cs="宋体"/>
          <w:sz w:val="24"/>
          <w:highlight w:val="none"/>
        </w:rPr>
        <w:t>被投诉人2</w:t>
      </w:r>
    </w:p>
    <w:p w14:paraId="39072462">
      <w:pPr>
        <w:spacing w:line="360" w:lineRule="auto"/>
        <w:rPr>
          <w:rFonts w:ascii="宋体" w:hAnsi="宋体" w:cs="宋体"/>
          <w:sz w:val="24"/>
          <w:highlight w:val="none"/>
          <w:u w:val="dotted"/>
        </w:rPr>
      </w:pPr>
      <w:r>
        <w:rPr>
          <w:rFonts w:hint="eastAsia" w:ascii="宋体" w:hAnsi="宋体" w:cs="宋体"/>
          <w:sz w:val="24"/>
          <w:highlight w:val="none"/>
        </w:rPr>
        <w:t>……</w:t>
      </w:r>
    </w:p>
    <w:p w14:paraId="3AB9313C">
      <w:pPr>
        <w:spacing w:line="360" w:lineRule="auto"/>
        <w:rPr>
          <w:rFonts w:ascii="宋体" w:hAnsi="宋体" w:cs="宋体"/>
          <w:sz w:val="24"/>
          <w:highlight w:val="none"/>
          <w:u w:val="single"/>
        </w:rPr>
      </w:pPr>
      <w:r>
        <w:rPr>
          <w:rFonts w:hint="eastAsia" w:ascii="宋体" w:hAnsi="宋体" w:cs="宋体"/>
          <w:sz w:val="24"/>
          <w:highlight w:val="none"/>
        </w:rPr>
        <w:t>相关供应商：</w:t>
      </w:r>
    </w:p>
    <w:p w14:paraId="26604998">
      <w:pPr>
        <w:spacing w:line="360" w:lineRule="auto"/>
        <w:rPr>
          <w:rFonts w:ascii="宋体" w:hAnsi="宋体" w:cs="宋体"/>
          <w:sz w:val="24"/>
          <w:highlight w:val="none"/>
          <w:u w:val="single"/>
        </w:rPr>
      </w:pPr>
      <w:r>
        <w:rPr>
          <w:rFonts w:hint="eastAsia" w:ascii="宋体" w:hAnsi="宋体" w:cs="宋体"/>
          <w:sz w:val="24"/>
          <w:highlight w:val="none"/>
        </w:rPr>
        <w:t>地     址：邮编：</w:t>
      </w:r>
    </w:p>
    <w:p w14:paraId="615638DC">
      <w:pPr>
        <w:spacing w:line="360" w:lineRule="auto"/>
        <w:rPr>
          <w:rFonts w:ascii="宋体" w:hAnsi="宋体" w:cs="宋体"/>
          <w:sz w:val="24"/>
          <w:highlight w:val="none"/>
          <w:u w:val="single"/>
        </w:rPr>
      </w:pPr>
      <w:r>
        <w:rPr>
          <w:rFonts w:hint="eastAsia" w:ascii="宋体" w:hAnsi="宋体" w:cs="宋体"/>
          <w:sz w:val="24"/>
          <w:highlight w:val="none"/>
        </w:rPr>
        <w:t>联系人：联系电话：</w:t>
      </w:r>
    </w:p>
    <w:p w14:paraId="470E9A0B">
      <w:pPr>
        <w:spacing w:line="360" w:lineRule="auto"/>
        <w:rPr>
          <w:rFonts w:ascii="宋体" w:hAnsi="宋体" w:cs="宋体"/>
          <w:sz w:val="24"/>
          <w:highlight w:val="none"/>
        </w:rPr>
      </w:pPr>
      <w:r>
        <w:rPr>
          <w:rFonts w:hint="eastAsia" w:ascii="宋体" w:hAnsi="宋体" w:cs="宋体"/>
          <w:sz w:val="24"/>
          <w:highlight w:val="none"/>
        </w:rPr>
        <w:t>二、投诉项目基本情况</w:t>
      </w:r>
    </w:p>
    <w:p w14:paraId="3B850C22">
      <w:pPr>
        <w:spacing w:line="360" w:lineRule="auto"/>
        <w:rPr>
          <w:rFonts w:ascii="宋体" w:hAnsi="宋体" w:cs="宋体"/>
          <w:sz w:val="24"/>
          <w:highlight w:val="none"/>
          <w:u w:val="dotted"/>
        </w:rPr>
      </w:pPr>
      <w:r>
        <w:rPr>
          <w:rFonts w:hint="eastAsia" w:ascii="宋体" w:hAnsi="宋体" w:cs="宋体"/>
          <w:sz w:val="24"/>
          <w:highlight w:val="none"/>
        </w:rPr>
        <w:t>采购项目名称：</w:t>
      </w:r>
    </w:p>
    <w:p w14:paraId="3908F7CF">
      <w:pPr>
        <w:spacing w:line="360" w:lineRule="auto"/>
        <w:rPr>
          <w:rFonts w:ascii="宋体" w:hAnsi="宋体" w:cs="宋体"/>
          <w:sz w:val="24"/>
          <w:highlight w:val="none"/>
          <w:u w:val="single"/>
        </w:rPr>
      </w:pPr>
      <w:r>
        <w:rPr>
          <w:rFonts w:hint="eastAsia" w:ascii="宋体" w:hAnsi="宋体" w:cs="宋体"/>
          <w:sz w:val="24"/>
          <w:highlight w:val="none"/>
        </w:rPr>
        <w:t>采购项目编号：包号：</w:t>
      </w:r>
    </w:p>
    <w:p w14:paraId="3DFBF007">
      <w:pPr>
        <w:spacing w:line="360" w:lineRule="auto"/>
        <w:rPr>
          <w:rFonts w:ascii="宋体" w:hAnsi="宋体" w:cs="宋体"/>
          <w:sz w:val="24"/>
          <w:highlight w:val="none"/>
        </w:rPr>
      </w:pPr>
      <w:r>
        <w:rPr>
          <w:rFonts w:hint="eastAsia" w:ascii="宋体" w:hAnsi="宋体" w:cs="宋体"/>
          <w:sz w:val="24"/>
          <w:highlight w:val="none"/>
        </w:rPr>
        <w:t>采购人名称：</w:t>
      </w:r>
    </w:p>
    <w:p w14:paraId="3482E895">
      <w:pPr>
        <w:spacing w:line="360" w:lineRule="auto"/>
        <w:rPr>
          <w:rFonts w:ascii="宋体" w:hAnsi="宋体" w:cs="宋体"/>
          <w:sz w:val="24"/>
          <w:highlight w:val="none"/>
          <w:u w:val="single"/>
        </w:rPr>
      </w:pPr>
      <w:r>
        <w:rPr>
          <w:rFonts w:hint="eastAsia" w:ascii="宋体" w:hAnsi="宋体" w:cs="宋体"/>
          <w:sz w:val="24"/>
          <w:highlight w:val="none"/>
        </w:rPr>
        <w:t>代理机构名称：</w:t>
      </w:r>
    </w:p>
    <w:p w14:paraId="1EB9EFBB">
      <w:pPr>
        <w:spacing w:line="360" w:lineRule="auto"/>
        <w:rPr>
          <w:rFonts w:ascii="宋体" w:hAnsi="宋体" w:cs="宋体"/>
          <w:sz w:val="24"/>
          <w:highlight w:val="none"/>
          <w:u w:val="dotted"/>
        </w:rPr>
      </w:pPr>
      <w:r>
        <w:rPr>
          <w:rFonts w:hint="eastAsia" w:ascii="宋体" w:hAnsi="宋体" w:cs="宋体"/>
          <w:sz w:val="24"/>
          <w:highlight w:val="none"/>
        </w:rPr>
        <w:t>采购文件公告:</w:t>
      </w:r>
      <w:r>
        <w:rPr>
          <w:rFonts w:hint="eastAsia" w:ascii="宋体" w:hAnsi="宋体" w:cs="宋体"/>
          <w:sz w:val="24"/>
          <w:highlight w:val="none"/>
          <w:u w:val="dotted"/>
        </w:rPr>
        <w:t xml:space="preserve">是/否 </w:t>
      </w:r>
      <w:r>
        <w:rPr>
          <w:rFonts w:hint="eastAsia" w:ascii="宋体" w:hAnsi="宋体" w:cs="宋体"/>
          <w:sz w:val="24"/>
          <w:highlight w:val="none"/>
        </w:rPr>
        <w:t>公告期限：</w:t>
      </w:r>
    </w:p>
    <w:p w14:paraId="2C796618">
      <w:pPr>
        <w:spacing w:line="360" w:lineRule="auto"/>
        <w:rPr>
          <w:rFonts w:ascii="宋体" w:hAnsi="宋体" w:cs="宋体"/>
          <w:sz w:val="24"/>
          <w:highlight w:val="none"/>
          <w:u w:val="single"/>
        </w:rPr>
      </w:pPr>
      <w:r>
        <w:rPr>
          <w:rFonts w:hint="eastAsia" w:ascii="宋体" w:hAnsi="宋体" w:cs="宋体"/>
          <w:sz w:val="24"/>
          <w:highlight w:val="none"/>
        </w:rPr>
        <w:t>采购结果公告:</w:t>
      </w:r>
      <w:r>
        <w:rPr>
          <w:rFonts w:hint="eastAsia" w:ascii="宋体" w:hAnsi="宋体" w:cs="宋体"/>
          <w:sz w:val="24"/>
          <w:highlight w:val="none"/>
          <w:u w:val="dotted"/>
        </w:rPr>
        <w:t xml:space="preserve">是/否 </w:t>
      </w:r>
      <w:r>
        <w:rPr>
          <w:rFonts w:hint="eastAsia" w:ascii="宋体" w:hAnsi="宋体" w:cs="宋体"/>
          <w:sz w:val="24"/>
          <w:highlight w:val="none"/>
        </w:rPr>
        <w:t>公告期限：</w:t>
      </w:r>
    </w:p>
    <w:p w14:paraId="64367A4E">
      <w:pPr>
        <w:spacing w:line="360" w:lineRule="auto"/>
        <w:rPr>
          <w:rFonts w:ascii="宋体" w:hAnsi="宋体" w:cs="宋体"/>
          <w:sz w:val="24"/>
          <w:highlight w:val="none"/>
        </w:rPr>
      </w:pPr>
      <w:r>
        <w:rPr>
          <w:rFonts w:hint="eastAsia" w:ascii="宋体" w:hAnsi="宋体" w:cs="宋体"/>
          <w:sz w:val="24"/>
          <w:highlight w:val="none"/>
        </w:rPr>
        <w:t>三、质疑基本情况</w:t>
      </w:r>
    </w:p>
    <w:p w14:paraId="11560FB0">
      <w:pPr>
        <w:spacing w:line="360" w:lineRule="auto"/>
        <w:ind w:firstLine="480" w:firstLineChars="200"/>
        <w:rPr>
          <w:rFonts w:ascii="宋体" w:hAnsi="宋体" w:cs="宋体"/>
          <w:sz w:val="24"/>
          <w:highlight w:val="none"/>
          <w:u w:val="dotted"/>
        </w:rPr>
      </w:pPr>
      <w:r>
        <w:rPr>
          <w:rFonts w:hint="eastAsia" w:ascii="宋体" w:hAnsi="宋体" w:cs="宋体"/>
          <w:sz w:val="24"/>
          <w:highlight w:val="none"/>
        </w:rPr>
        <w:t>投诉人于年月日,向提出质疑，质疑事项为：</w:t>
      </w:r>
    </w:p>
    <w:p w14:paraId="536E5538">
      <w:pPr>
        <w:spacing w:line="360" w:lineRule="auto"/>
        <w:rPr>
          <w:rFonts w:ascii="宋体" w:hAnsi="宋体" w:cs="宋体"/>
          <w:sz w:val="24"/>
          <w:highlight w:val="none"/>
          <w:u w:val="dotted"/>
        </w:rPr>
      </w:pPr>
    </w:p>
    <w:p w14:paraId="7C8C7327">
      <w:pPr>
        <w:spacing w:line="360" w:lineRule="auto"/>
        <w:ind w:firstLine="360" w:firstLineChars="150"/>
        <w:rPr>
          <w:rFonts w:ascii="宋体" w:hAnsi="宋体" w:cs="宋体"/>
          <w:sz w:val="24"/>
          <w:highlight w:val="none"/>
        </w:rPr>
      </w:pPr>
      <w:r>
        <w:rPr>
          <w:rFonts w:hint="eastAsia" w:ascii="宋体" w:hAnsi="宋体" w:cs="宋体"/>
          <w:sz w:val="24"/>
          <w:highlight w:val="none"/>
          <w:u w:val="dotted"/>
        </w:rPr>
        <w:t>采购人/代理机构</w:t>
      </w:r>
      <w:r>
        <w:rPr>
          <w:rFonts w:hint="eastAsia" w:ascii="宋体" w:hAnsi="宋体" w:cs="宋体"/>
          <w:sz w:val="24"/>
          <w:highlight w:val="none"/>
        </w:rPr>
        <w:t>于年月日,就质疑事项作出了答复/没有在法定期限内作出答复。</w:t>
      </w:r>
    </w:p>
    <w:p w14:paraId="04AC96AE">
      <w:pPr>
        <w:spacing w:line="360" w:lineRule="auto"/>
        <w:rPr>
          <w:rFonts w:ascii="宋体" w:hAnsi="宋体" w:cs="宋体"/>
          <w:sz w:val="24"/>
          <w:highlight w:val="none"/>
        </w:rPr>
      </w:pPr>
      <w:r>
        <w:rPr>
          <w:rFonts w:hint="eastAsia" w:ascii="宋体" w:hAnsi="宋体" w:cs="宋体"/>
          <w:sz w:val="24"/>
          <w:highlight w:val="none"/>
        </w:rPr>
        <w:t>四、投诉事项具体内容</w:t>
      </w:r>
    </w:p>
    <w:p w14:paraId="499F9593">
      <w:pPr>
        <w:spacing w:line="360" w:lineRule="auto"/>
        <w:rPr>
          <w:rFonts w:ascii="宋体" w:hAnsi="宋体" w:cs="宋体"/>
          <w:sz w:val="24"/>
          <w:highlight w:val="none"/>
          <w:u w:val="single"/>
        </w:rPr>
      </w:pPr>
      <w:r>
        <w:rPr>
          <w:rFonts w:hint="eastAsia" w:ascii="宋体" w:hAnsi="宋体" w:cs="宋体"/>
          <w:sz w:val="24"/>
          <w:highlight w:val="none"/>
        </w:rPr>
        <w:t>投诉事项 1：</w:t>
      </w:r>
    </w:p>
    <w:p w14:paraId="48F6F8BB">
      <w:pPr>
        <w:spacing w:line="360" w:lineRule="auto"/>
        <w:rPr>
          <w:rFonts w:ascii="宋体" w:hAnsi="宋体" w:cs="宋体"/>
          <w:sz w:val="24"/>
          <w:highlight w:val="none"/>
        </w:rPr>
      </w:pPr>
      <w:r>
        <w:rPr>
          <w:rFonts w:hint="eastAsia" w:ascii="宋体" w:hAnsi="宋体" w:cs="宋体"/>
          <w:sz w:val="24"/>
          <w:highlight w:val="none"/>
        </w:rPr>
        <w:t>事实依据：</w:t>
      </w:r>
    </w:p>
    <w:p w14:paraId="0C264B29">
      <w:pPr>
        <w:spacing w:line="360" w:lineRule="auto"/>
        <w:rPr>
          <w:rFonts w:ascii="宋体" w:hAnsi="宋体" w:cs="宋体"/>
          <w:sz w:val="24"/>
          <w:highlight w:val="none"/>
          <w:u w:val="dotted"/>
        </w:rPr>
      </w:pPr>
    </w:p>
    <w:p w14:paraId="7A932D45">
      <w:pPr>
        <w:spacing w:line="360" w:lineRule="auto"/>
        <w:rPr>
          <w:rFonts w:ascii="宋体" w:hAnsi="宋体" w:cs="宋体"/>
          <w:sz w:val="24"/>
          <w:highlight w:val="none"/>
          <w:u w:val="single"/>
        </w:rPr>
      </w:pPr>
      <w:r>
        <w:rPr>
          <w:rFonts w:hint="eastAsia" w:ascii="宋体" w:hAnsi="宋体" w:cs="宋体"/>
          <w:sz w:val="24"/>
          <w:highlight w:val="none"/>
        </w:rPr>
        <w:t>法律依据：</w:t>
      </w:r>
    </w:p>
    <w:p w14:paraId="60C9BA4E">
      <w:pPr>
        <w:spacing w:line="360" w:lineRule="auto"/>
        <w:rPr>
          <w:rFonts w:ascii="宋体" w:hAnsi="宋体" w:cs="宋体"/>
          <w:sz w:val="24"/>
          <w:highlight w:val="none"/>
          <w:u w:val="dotted"/>
        </w:rPr>
      </w:pPr>
    </w:p>
    <w:p w14:paraId="0E0B73ED">
      <w:pPr>
        <w:spacing w:line="360" w:lineRule="auto"/>
        <w:rPr>
          <w:rFonts w:ascii="宋体" w:hAnsi="宋体" w:cs="宋体"/>
          <w:sz w:val="24"/>
          <w:highlight w:val="none"/>
        </w:rPr>
      </w:pPr>
      <w:r>
        <w:rPr>
          <w:rFonts w:hint="eastAsia" w:ascii="宋体" w:hAnsi="宋体" w:cs="宋体"/>
          <w:sz w:val="24"/>
          <w:highlight w:val="none"/>
        </w:rPr>
        <w:t>投诉事项2</w:t>
      </w:r>
    </w:p>
    <w:p w14:paraId="2E80710C">
      <w:pPr>
        <w:spacing w:line="360" w:lineRule="auto"/>
        <w:rPr>
          <w:rFonts w:ascii="宋体" w:hAnsi="宋体" w:cs="宋体"/>
          <w:sz w:val="24"/>
          <w:highlight w:val="none"/>
          <w:u w:val="dotted"/>
        </w:rPr>
      </w:pPr>
      <w:r>
        <w:rPr>
          <w:rFonts w:hint="eastAsia" w:ascii="宋体" w:hAnsi="宋体" w:cs="宋体"/>
          <w:sz w:val="24"/>
          <w:highlight w:val="none"/>
        </w:rPr>
        <w:t>……</w:t>
      </w:r>
    </w:p>
    <w:p w14:paraId="7FC64262">
      <w:pPr>
        <w:spacing w:line="360" w:lineRule="auto"/>
        <w:rPr>
          <w:rFonts w:ascii="宋体" w:hAnsi="宋体" w:cs="宋体"/>
          <w:sz w:val="24"/>
          <w:highlight w:val="none"/>
        </w:rPr>
      </w:pPr>
      <w:r>
        <w:rPr>
          <w:rFonts w:hint="eastAsia" w:ascii="宋体" w:hAnsi="宋体" w:cs="宋体"/>
          <w:sz w:val="24"/>
          <w:highlight w:val="none"/>
        </w:rPr>
        <w:t>五、与投诉事项相关的投诉请求</w:t>
      </w:r>
    </w:p>
    <w:p w14:paraId="7D2620E8">
      <w:pPr>
        <w:spacing w:line="360" w:lineRule="auto"/>
        <w:rPr>
          <w:rFonts w:ascii="宋体" w:hAnsi="宋体" w:cs="宋体"/>
          <w:sz w:val="24"/>
          <w:highlight w:val="none"/>
        </w:rPr>
      </w:pPr>
      <w:r>
        <w:rPr>
          <w:rFonts w:hint="eastAsia" w:ascii="宋体" w:hAnsi="宋体" w:cs="宋体"/>
          <w:sz w:val="24"/>
          <w:highlight w:val="none"/>
        </w:rPr>
        <w:t>请求：</w:t>
      </w:r>
    </w:p>
    <w:p w14:paraId="237E3B2B">
      <w:pPr>
        <w:spacing w:line="360" w:lineRule="auto"/>
        <w:rPr>
          <w:rFonts w:ascii="宋体" w:hAnsi="宋体" w:cs="宋体"/>
          <w:sz w:val="24"/>
          <w:highlight w:val="none"/>
          <w:u w:val="single"/>
        </w:rPr>
      </w:pPr>
    </w:p>
    <w:p w14:paraId="20C42B75">
      <w:pPr>
        <w:spacing w:line="360" w:lineRule="auto"/>
        <w:rPr>
          <w:rFonts w:ascii="宋体" w:hAnsi="宋体" w:cs="宋体"/>
          <w:sz w:val="24"/>
          <w:highlight w:val="none"/>
        </w:rPr>
      </w:pPr>
      <w:r>
        <w:rPr>
          <w:rFonts w:hint="eastAsia" w:ascii="宋体" w:hAnsi="宋体" w:cs="宋体"/>
          <w:sz w:val="24"/>
          <w:highlight w:val="none"/>
        </w:rPr>
        <w:t xml:space="preserve">签字(签章)：                   公章：                      </w:t>
      </w:r>
    </w:p>
    <w:p w14:paraId="1D205B88">
      <w:pPr>
        <w:spacing w:line="360" w:lineRule="auto"/>
        <w:rPr>
          <w:rFonts w:ascii="宋体" w:hAnsi="宋体" w:cs="宋体"/>
          <w:sz w:val="24"/>
          <w:highlight w:val="none"/>
        </w:rPr>
      </w:pPr>
      <w:r>
        <w:rPr>
          <w:rFonts w:hint="eastAsia" w:ascii="宋体" w:hAnsi="宋体" w:cs="宋体"/>
          <w:sz w:val="24"/>
          <w:highlight w:val="none"/>
        </w:rPr>
        <w:t xml:space="preserve">日期：    </w:t>
      </w:r>
    </w:p>
    <w:p w14:paraId="1D155E94">
      <w:pPr>
        <w:spacing w:line="360" w:lineRule="auto"/>
        <w:rPr>
          <w:rFonts w:ascii="宋体" w:hAnsi="宋体" w:cs="宋体"/>
          <w:b/>
          <w:sz w:val="24"/>
          <w:highlight w:val="none"/>
        </w:rPr>
      </w:pPr>
    </w:p>
    <w:p w14:paraId="61FFF33F">
      <w:pPr>
        <w:spacing w:line="360" w:lineRule="auto"/>
        <w:rPr>
          <w:rFonts w:ascii="宋体" w:hAnsi="宋体" w:cs="宋体"/>
          <w:b/>
          <w:sz w:val="24"/>
          <w:highlight w:val="none"/>
        </w:rPr>
      </w:pPr>
    </w:p>
    <w:p w14:paraId="332A1D06">
      <w:pPr>
        <w:spacing w:line="360" w:lineRule="auto"/>
        <w:rPr>
          <w:rFonts w:ascii="宋体" w:hAnsi="宋体" w:cs="宋体"/>
          <w:b/>
          <w:sz w:val="24"/>
          <w:highlight w:val="none"/>
        </w:rPr>
      </w:pPr>
      <w:r>
        <w:rPr>
          <w:rFonts w:hint="eastAsia" w:ascii="宋体" w:hAnsi="宋体" w:cs="宋体"/>
          <w:b/>
          <w:sz w:val="24"/>
          <w:highlight w:val="none"/>
        </w:rPr>
        <w:t>投诉书制作说明：</w:t>
      </w:r>
    </w:p>
    <w:p w14:paraId="64EAEF71">
      <w:pPr>
        <w:widowControl/>
        <w:spacing w:line="360" w:lineRule="auto"/>
        <w:ind w:firstLine="480" w:firstLineChars="200"/>
        <w:rPr>
          <w:rFonts w:ascii="宋体" w:hAnsi="宋体" w:cs="宋体"/>
          <w:kern w:val="0"/>
          <w:sz w:val="24"/>
          <w:highlight w:val="none"/>
        </w:rPr>
      </w:pPr>
      <w:r>
        <w:rPr>
          <w:rFonts w:hint="eastAsia" w:ascii="宋体" w:hAnsi="宋体" w:cs="宋体"/>
          <w:sz w:val="24"/>
          <w:highlight w:val="none"/>
        </w:rPr>
        <w:t>1.投诉人提起投诉时，应当提交投诉书和必要的证明材料，并按照被投诉人和与投诉事项有关的供应商数量提供投诉书副本。</w:t>
      </w:r>
    </w:p>
    <w:p w14:paraId="7FB02341">
      <w:pPr>
        <w:widowControl/>
        <w:spacing w:line="360" w:lineRule="auto"/>
        <w:ind w:firstLine="480" w:firstLineChars="200"/>
        <w:jc w:val="left"/>
        <w:rPr>
          <w:rFonts w:ascii="宋体" w:hAnsi="宋体" w:cs="宋体"/>
          <w:kern w:val="0"/>
          <w:sz w:val="24"/>
          <w:highlight w:val="none"/>
        </w:rPr>
      </w:pPr>
      <w:r>
        <w:rPr>
          <w:rFonts w:hint="eastAsia" w:ascii="宋体" w:hAnsi="宋体" w:cs="宋体"/>
          <w:sz w:val="24"/>
          <w:highlight w:val="none"/>
        </w:rPr>
        <w:t>2.投诉人若委托代理人进行投诉的，投诉书应按照要求列明“授权代表”的有关内容，并在附件中提交由</w:t>
      </w:r>
      <w:r>
        <w:rPr>
          <w:rFonts w:hint="eastAsia" w:ascii="宋体" w:hAnsi="宋体" w:cs="宋体"/>
          <w:kern w:val="0"/>
          <w:sz w:val="24"/>
          <w:highlight w:val="none"/>
        </w:rPr>
        <w:t>投诉人签署的授权委托书。授权委托书应当载明代理人的姓名或者名称、代理事项、具体权限、期限和相关事项。</w:t>
      </w:r>
    </w:p>
    <w:p w14:paraId="39FE3DEF">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3.投诉人若对项目的某一分包进行投诉，投诉书应列明具体分包号。</w:t>
      </w:r>
    </w:p>
    <w:p w14:paraId="3ABCD4D2">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4.投诉书应简要列明质疑事项，质疑函、质疑答复等作为附件材料提供。</w:t>
      </w:r>
    </w:p>
    <w:p w14:paraId="0D5DFEDA">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5.投诉书的投诉事项应具体、明确，并有必要的事实依据和法律依据。</w:t>
      </w:r>
    </w:p>
    <w:p w14:paraId="56340511">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6.投诉书的投诉请求应与投诉事项相关。</w:t>
      </w:r>
    </w:p>
    <w:p w14:paraId="1CACFC87">
      <w:pPr>
        <w:widowControl/>
        <w:spacing w:line="360" w:lineRule="auto"/>
        <w:ind w:firstLine="480" w:firstLineChars="200"/>
        <w:jc w:val="left"/>
        <w:rPr>
          <w:rFonts w:ascii="宋体" w:hAnsi="宋体" w:cs="宋体"/>
          <w:kern w:val="0"/>
          <w:sz w:val="24"/>
          <w:highlight w:val="none"/>
        </w:rPr>
      </w:pPr>
      <w:r>
        <w:rPr>
          <w:rFonts w:hint="eastAsia" w:ascii="宋体" w:hAnsi="宋体" w:cs="宋体"/>
          <w:sz w:val="24"/>
          <w:highlight w:val="none"/>
        </w:rPr>
        <w:t>7.投诉人为自然人的，投诉书应当由本人签字；投诉人为法人或者其他组织的，投诉书应当由法定代表人、主要负责人，或者其授权代表签字或者盖章，并加盖公章。</w:t>
      </w:r>
    </w:p>
    <w:p w14:paraId="167130C6">
      <w:pPr>
        <w:spacing w:line="360" w:lineRule="auto"/>
        <w:rPr>
          <w:rFonts w:ascii="宋体" w:hAnsi="宋体" w:cs="宋体"/>
          <w:b/>
          <w:sz w:val="24"/>
          <w:highlight w:val="none"/>
        </w:rPr>
      </w:pPr>
    </w:p>
    <w:p w14:paraId="5E75F0B4">
      <w:pPr>
        <w:autoSpaceDE w:val="0"/>
        <w:autoSpaceDN w:val="0"/>
        <w:jc w:val="center"/>
        <w:rPr>
          <w:rFonts w:ascii="宋体" w:hAnsi="宋体" w:cs="宋体"/>
          <w:b/>
          <w:spacing w:val="6"/>
          <w:sz w:val="32"/>
          <w:szCs w:val="32"/>
          <w:highlight w:val="none"/>
        </w:rPr>
      </w:pPr>
    </w:p>
    <w:p w14:paraId="4A683725">
      <w:pPr>
        <w:autoSpaceDE w:val="0"/>
        <w:autoSpaceDN w:val="0"/>
        <w:jc w:val="center"/>
        <w:rPr>
          <w:rFonts w:ascii="宋体" w:hAnsi="宋体" w:cs="宋体"/>
          <w:b/>
          <w:spacing w:val="6"/>
          <w:sz w:val="32"/>
          <w:szCs w:val="32"/>
          <w:highlight w:val="none"/>
        </w:rPr>
      </w:pPr>
    </w:p>
    <w:p w14:paraId="249C8528">
      <w:pPr>
        <w:widowControl/>
        <w:adjustRightInd/>
        <w:jc w:val="left"/>
        <w:rPr>
          <w:rFonts w:ascii="宋体" w:hAnsi="宋体" w:cs="宋体"/>
          <w:b/>
          <w:spacing w:val="6"/>
          <w:sz w:val="32"/>
          <w:szCs w:val="32"/>
          <w:highlight w:val="none"/>
        </w:rPr>
      </w:pPr>
      <w:r>
        <w:rPr>
          <w:rFonts w:ascii="宋体" w:hAnsi="宋体" w:cs="宋体"/>
          <w:b/>
          <w:spacing w:val="6"/>
          <w:sz w:val="32"/>
          <w:szCs w:val="32"/>
          <w:highlight w:val="none"/>
        </w:rPr>
        <w:br w:type="page"/>
      </w:r>
    </w:p>
    <w:p w14:paraId="3FAFD0B5">
      <w:pPr>
        <w:autoSpaceDE w:val="0"/>
        <w:autoSpaceDN w:val="0"/>
        <w:jc w:val="center"/>
        <w:rPr>
          <w:rFonts w:ascii="宋体" w:hAnsi="宋体" w:cs="宋体"/>
          <w:b/>
          <w:bCs/>
          <w:sz w:val="32"/>
          <w:szCs w:val="32"/>
          <w:highlight w:val="none"/>
        </w:rPr>
      </w:pPr>
      <w:r>
        <w:rPr>
          <w:rFonts w:hint="eastAsia" w:ascii="宋体" w:hAnsi="宋体" w:cs="宋体"/>
          <w:b/>
          <w:spacing w:val="6"/>
          <w:sz w:val="32"/>
          <w:szCs w:val="32"/>
          <w:highlight w:val="none"/>
        </w:rPr>
        <w:t>附件4：</w:t>
      </w:r>
      <w:r>
        <w:rPr>
          <w:rFonts w:hint="eastAsia" w:ascii="宋体" w:hAnsi="宋体" w:cs="宋体"/>
          <w:b/>
          <w:bCs/>
          <w:sz w:val="32"/>
          <w:szCs w:val="32"/>
          <w:highlight w:val="none"/>
        </w:rPr>
        <w:t>业务专用章使用说明函</w:t>
      </w:r>
    </w:p>
    <w:p w14:paraId="0F61E75C">
      <w:pPr>
        <w:spacing w:line="360" w:lineRule="auto"/>
        <w:rPr>
          <w:rFonts w:ascii="宋体" w:hAnsi="宋体" w:cs="宋体"/>
          <w:sz w:val="24"/>
          <w:highlight w:val="none"/>
          <w:u w:val="single"/>
        </w:rPr>
      </w:pPr>
    </w:p>
    <w:p w14:paraId="3741C00A">
      <w:pPr>
        <w:spacing w:line="360" w:lineRule="auto"/>
        <w:rPr>
          <w:rFonts w:ascii="宋体" w:hAnsi="宋体" w:cs="宋体"/>
          <w:sz w:val="24"/>
          <w:highlight w:val="none"/>
        </w:rPr>
      </w:pPr>
      <w:r>
        <w:rPr>
          <w:rFonts w:hint="eastAsia" w:ascii="宋体" w:hAnsi="宋体" w:cs="宋体"/>
          <w:sz w:val="24"/>
          <w:highlight w:val="none"/>
          <w:u w:val="single"/>
          <w:lang w:eastAsia="zh-CN"/>
        </w:rPr>
        <w:t>杭州市中医院</w:t>
      </w:r>
      <w:r>
        <w:rPr>
          <w:rFonts w:hint="eastAsia" w:ascii="宋体" w:hAnsi="宋体" w:cs="宋体"/>
          <w:sz w:val="24"/>
          <w:highlight w:val="none"/>
          <w:u w:val="single"/>
        </w:rPr>
        <w:t>、</w:t>
      </w:r>
      <w:r>
        <w:rPr>
          <w:rFonts w:hint="eastAsia" w:ascii="宋体" w:hAnsi="宋体" w:cs="宋体"/>
          <w:sz w:val="24"/>
          <w:highlight w:val="none"/>
          <w:u w:val="single"/>
          <w:lang w:eastAsia="zh-CN"/>
        </w:rPr>
        <w:t>浙江华耀建设咨询有限公司</w:t>
      </w:r>
      <w:r>
        <w:rPr>
          <w:rFonts w:hint="eastAsia" w:ascii="宋体" w:hAnsi="宋体" w:cs="宋体"/>
          <w:sz w:val="24"/>
          <w:highlight w:val="none"/>
          <w:u w:val="single"/>
        </w:rPr>
        <w:t>：</w:t>
      </w:r>
    </w:p>
    <w:p w14:paraId="2D4D440B">
      <w:pPr>
        <w:spacing w:line="360" w:lineRule="auto"/>
        <w:ind w:firstLine="480" w:firstLineChars="200"/>
        <w:rPr>
          <w:rFonts w:ascii="宋体" w:hAnsi="宋体" w:cs="宋体"/>
          <w:sz w:val="24"/>
          <w:highlight w:val="none"/>
        </w:rPr>
      </w:pPr>
      <w:r>
        <w:rPr>
          <w:rFonts w:hint="eastAsia" w:ascii="宋体" w:hAnsi="宋体" w:cs="宋体"/>
          <w:kern w:val="0"/>
          <w:sz w:val="24"/>
          <w:highlight w:val="none"/>
          <w:lang w:val="zh-CN"/>
        </w:rPr>
        <w:t>我方</w:t>
      </w:r>
      <w:r>
        <w:rPr>
          <w:rFonts w:hint="eastAsia" w:ascii="宋体" w:hAnsi="宋体" w:cs="宋体"/>
          <w:sz w:val="24"/>
          <w:highlight w:val="none"/>
        </w:rPr>
        <w:t>(投标人全称)是中华人民共和国依法登记注册的合法企业，</w:t>
      </w:r>
      <w:r>
        <w:rPr>
          <w:rFonts w:hint="eastAsia" w:ascii="宋体" w:hAnsi="宋体" w:cs="宋体"/>
          <w:bCs/>
          <w:sz w:val="24"/>
          <w:highlight w:val="none"/>
        </w:rPr>
        <w:t>在参加</w:t>
      </w:r>
      <w:r>
        <w:rPr>
          <w:rFonts w:hint="eastAsia" w:ascii="宋体" w:hAnsi="宋体" w:cs="宋体"/>
          <w:sz w:val="24"/>
          <w:highlight w:val="none"/>
        </w:rPr>
        <w:t>你方组织的</w:t>
      </w:r>
      <w:r>
        <w:rPr>
          <w:rFonts w:hint="eastAsia" w:ascii="宋体" w:hAnsi="宋体" w:cs="宋体"/>
          <w:sz w:val="24"/>
          <w:highlight w:val="none"/>
          <w:lang w:eastAsia="zh-CN"/>
        </w:rPr>
        <w:t>杭州市中医院丁桥院区（市丁桥医院）重大疫情救治基地医用气体系统项目（重新招标）</w:t>
      </w:r>
      <w:r>
        <w:rPr>
          <w:rFonts w:hint="eastAsia" w:ascii="宋体" w:hAnsi="宋体" w:cs="宋体"/>
          <w:sz w:val="24"/>
          <w:highlight w:val="none"/>
        </w:rPr>
        <w:t>【招标编号：】</w:t>
      </w:r>
      <w:r>
        <w:rPr>
          <w:rFonts w:hint="eastAsia" w:ascii="宋体" w:hAnsi="宋体" w:cs="宋体"/>
          <w:bCs/>
          <w:sz w:val="24"/>
          <w:highlight w:val="none"/>
        </w:rPr>
        <w:t>投标活动中作如下说明：</w:t>
      </w:r>
      <w:r>
        <w:rPr>
          <w:rFonts w:hint="eastAsia" w:ascii="宋体" w:hAnsi="宋体" w:cs="宋体"/>
          <w:sz w:val="24"/>
          <w:highlight w:val="none"/>
        </w:rPr>
        <w:t xml:space="preserve">我方所使用的“XX专用章”与法定名称章具有同等的法律效力，对使用“XX专用章”的行为予以完全承认，并愿意承担相应责任。   </w:t>
      </w:r>
    </w:p>
    <w:p w14:paraId="5D8FCA81">
      <w:pPr>
        <w:spacing w:line="360" w:lineRule="auto"/>
        <w:ind w:firstLine="480" w:firstLineChars="200"/>
        <w:rPr>
          <w:rFonts w:ascii="宋体" w:hAnsi="宋体" w:cs="宋体"/>
          <w:sz w:val="24"/>
          <w:highlight w:val="none"/>
        </w:rPr>
      </w:pPr>
      <w:r>
        <w:rPr>
          <w:rFonts w:hint="eastAsia" w:ascii="宋体" w:hAnsi="宋体" w:cs="宋体"/>
          <w:sz w:val="24"/>
          <w:highlight w:val="none"/>
        </w:rPr>
        <w:t>特此说明。</w:t>
      </w:r>
    </w:p>
    <w:p w14:paraId="6CD49F32">
      <w:pPr>
        <w:spacing w:line="360" w:lineRule="auto"/>
        <w:ind w:firstLine="494"/>
        <w:rPr>
          <w:rFonts w:ascii="宋体" w:hAnsi="宋体" w:cs="宋体"/>
          <w:sz w:val="24"/>
          <w:highlight w:val="none"/>
        </w:rPr>
      </w:pPr>
    </w:p>
    <w:p w14:paraId="35D0274C">
      <w:pPr>
        <w:spacing w:line="360" w:lineRule="auto"/>
        <w:ind w:firstLine="494"/>
        <w:rPr>
          <w:rFonts w:ascii="宋体" w:hAnsi="宋体" w:cs="宋体"/>
          <w:sz w:val="24"/>
          <w:highlight w:val="none"/>
        </w:rPr>
      </w:pPr>
    </w:p>
    <w:p w14:paraId="263F127A">
      <w:pPr>
        <w:spacing w:line="360" w:lineRule="auto"/>
        <w:ind w:firstLine="494"/>
        <w:rPr>
          <w:rFonts w:ascii="宋体" w:hAnsi="宋体" w:cs="宋体"/>
          <w:sz w:val="24"/>
          <w:highlight w:val="none"/>
        </w:rPr>
      </w:pPr>
    </w:p>
    <w:p w14:paraId="53DE773F">
      <w:pPr>
        <w:spacing w:line="360" w:lineRule="auto"/>
        <w:ind w:right="480" w:firstLine="4080" w:firstLineChars="1700"/>
        <w:rPr>
          <w:rFonts w:ascii="宋体" w:hAnsi="宋体" w:cs="宋体"/>
          <w:sz w:val="24"/>
          <w:highlight w:val="none"/>
        </w:rPr>
      </w:pPr>
      <w:r>
        <w:rPr>
          <w:rFonts w:hint="eastAsia" w:ascii="宋体" w:hAnsi="宋体" w:cs="宋体"/>
          <w:sz w:val="24"/>
          <w:highlight w:val="none"/>
        </w:rPr>
        <w:t>投标单位（法定名称章）：</w:t>
      </w:r>
    </w:p>
    <w:p w14:paraId="1059F9A8">
      <w:pPr>
        <w:ind w:right="1440" w:firstLine="494"/>
        <w:jc w:val="center"/>
        <w:rPr>
          <w:rFonts w:ascii="宋体" w:hAnsi="宋体" w:cs="宋体"/>
          <w:sz w:val="24"/>
          <w:highlight w:val="none"/>
        </w:rPr>
      </w:pPr>
      <w:r>
        <w:rPr>
          <w:rFonts w:hint="eastAsia" w:ascii="宋体" w:hAnsi="宋体" w:cs="宋体"/>
          <w:sz w:val="24"/>
          <w:highlight w:val="none"/>
        </w:rPr>
        <w:t xml:space="preserve">                              日期：       年     月     日</w:t>
      </w:r>
    </w:p>
    <w:p w14:paraId="2DED00E8">
      <w:pPr>
        <w:rPr>
          <w:rFonts w:ascii="宋体" w:hAnsi="宋体" w:cs="宋体"/>
          <w:sz w:val="24"/>
          <w:highlight w:val="none"/>
        </w:rPr>
      </w:pPr>
      <w:r>
        <w:rPr>
          <w:rFonts w:hint="eastAsia" w:ascii="宋体" w:hAnsi="宋体" w:cs="宋体"/>
          <w:b/>
          <w:bCs/>
          <w:sz w:val="24"/>
          <w:highlight w:val="none"/>
        </w:rPr>
        <w:t>附：</w:t>
      </w:r>
    </w:p>
    <w:p w14:paraId="2D360511">
      <w:pPr>
        <w:spacing w:line="360" w:lineRule="auto"/>
        <w:rPr>
          <w:rFonts w:ascii="宋体" w:hAnsi="宋体" w:cs="宋体"/>
          <w:bCs/>
          <w:sz w:val="24"/>
          <w:highlight w:val="none"/>
        </w:rPr>
      </w:pPr>
      <w:r>
        <w:rPr>
          <w:rFonts w:ascii="宋体" w:hAnsi="宋体" w:cs="宋体"/>
          <w:b/>
          <w:bCs/>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0795" b="8890"/>
                <wp:wrapNone/>
                <wp:docPr id="1"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a:effectLst/>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WQDz/YAAAACgEAAA8AAAAAAAAAAQAgAAAAIgAAAGRycy9kb3ducmV2LnhtbFBL&#10;AQIUABQAAAAIAIdO4kCLdjqNLwIAAIIEAAAOAAAAAAAAAAEAIAAAACcBAABkcnMvZTJvRG9jLnht&#10;bFBLBQYAAAAABgAGAFkBAADIBQAAAAA=&#10;">
                <v:fill on="t" focussize="0,0"/>
                <v:stroke color="#000000" miterlimit="2" joinstyle="miter"/>
                <v:imagedata o:title=""/>
                <o:lock v:ext="edit" aspectratio="f"/>
              </v:rect>
            </w:pict>
          </mc:Fallback>
        </mc:AlternateContent>
      </w:r>
      <w:r>
        <w:rPr>
          <w:rFonts w:ascii="宋体" w:hAnsi="宋体" w:cs="宋体"/>
          <w:b/>
          <w:bCs/>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335" b="8890"/>
                <wp:wrapNone/>
                <wp:docPr id="2"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a:effectLst/>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mMR6bYAAAACgEAAA8AAAAAAAAAAQAgAAAAIgAAAGRycy9kb3ducmV2LnhtbFBL&#10;AQIUABQAAAAIAIdO4kC0f2E3LwIAAIIEAAAOAAAAAAAAAAEAIAAAACcBAABkcnMvZTJvRG9jLnht&#10;bFBLBQYAAAAABgAGAFkBAADIBQAAAAA=&#10;">
                <v:fill on="t" focussize="0,0"/>
                <v:stroke color="#000000" miterlimit="2" joinstyle="miter"/>
                <v:imagedata o:title=""/>
                <o:lock v:ext="edit" aspectratio="f"/>
              </v:rect>
            </w:pict>
          </mc:Fallback>
        </mc:AlternateContent>
      </w:r>
      <w:r>
        <w:rPr>
          <w:rFonts w:hint="eastAsia" w:ascii="宋体" w:hAnsi="宋体" w:cs="宋体"/>
          <w:sz w:val="24"/>
          <w:highlight w:val="none"/>
        </w:rPr>
        <w:t>投标单位法定名称章（印模）                投标单位“XX专用章”（印模）</w:t>
      </w:r>
    </w:p>
    <w:p w14:paraId="565DFAF5">
      <w:pPr>
        <w:autoSpaceDE w:val="0"/>
        <w:autoSpaceDN w:val="0"/>
        <w:jc w:val="center"/>
        <w:rPr>
          <w:rFonts w:ascii="宋体" w:hAnsi="宋体" w:cs="宋体"/>
          <w:b/>
          <w:spacing w:val="6"/>
          <w:sz w:val="32"/>
          <w:szCs w:val="32"/>
          <w:highlight w:val="none"/>
        </w:rPr>
      </w:pPr>
    </w:p>
    <w:p w14:paraId="057DEC28">
      <w:pPr>
        <w:autoSpaceDE w:val="0"/>
        <w:autoSpaceDN w:val="0"/>
        <w:jc w:val="center"/>
        <w:rPr>
          <w:rFonts w:ascii="宋体" w:hAnsi="宋体" w:cs="宋体"/>
          <w:b/>
          <w:spacing w:val="6"/>
          <w:sz w:val="32"/>
          <w:szCs w:val="32"/>
          <w:highlight w:val="none"/>
        </w:rPr>
      </w:pPr>
    </w:p>
    <w:p w14:paraId="6984F79B">
      <w:pPr>
        <w:autoSpaceDE w:val="0"/>
        <w:autoSpaceDN w:val="0"/>
        <w:jc w:val="center"/>
        <w:rPr>
          <w:rFonts w:ascii="宋体" w:hAnsi="宋体" w:cs="宋体"/>
          <w:b/>
          <w:spacing w:val="6"/>
          <w:sz w:val="32"/>
          <w:szCs w:val="32"/>
          <w:highlight w:val="none"/>
        </w:rPr>
      </w:pPr>
    </w:p>
    <w:p w14:paraId="46CCCFED">
      <w:pPr>
        <w:autoSpaceDE w:val="0"/>
        <w:autoSpaceDN w:val="0"/>
        <w:jc w:val="center"/>
        <w:rPr>
          <w:rFonts w:ascii="宋体" w:hAnsi="宋体" w:cs="宋体"/>
          <w:b/>
          <w:spacing w:val="6"/>
          <w:sz w:val="32"/>
          <w:szCs w:val="32"/>
          <w:highlight w:val="none"/>
        </w:rPr>
      </w:pPr>
    </w:p>
    <w:p w14:paraId="627F901E">
      <w:pPr>
        <w:autoSpaceDE w:val="0"/>
        <w:autoSpaceDN w:val="0"/>
        <w:jc w:val="center"/>
        <w:rPr>
          <w:rFonts w:ascii="宋体" w:hAnsi="宋体" w:cs="宋体"/>
          <w:b/>
          <w:spacing w:val="6"/>
          <w:sz w:val="32"/>
          <w:szCs w:val="32"/>
          <w:highlight w:val="none"/>
        </w:rPr>
      </w:pPr>
    </w:p>
    <w:p w14:paraId="03EE4C0C">
      <w:pPr>
        <w:autoSpaceDE w:val="0"/>
        <w:autoSpaceDN w:val="0"/>
        <w:jc w:val="center"/>
        <w:rPr>
          <w:rFonts w:ascii="宋体" w:hAnsi="宋体" w:cs="宋体"/>
          <w:b/>
          <w:spacing w:val="6"/>
          <w:sz w:val="32"/>
          <w:szCs w:val="32"/>
          <w:highlight w:val="none"/>
        </w:rPr>
      </w:pPr>
    </w:p>
    <w:p w14:paraId="7C4BD62C">
      <w:pPr>
        <w:autoSpaceDE w:val="0"/>
        <w:autoSpaceDN w:val="0"/>
        <w:jc w:val="center"/>
        <w:rPr>
          <w:rFonts w:ascii="宋体" w:hAnsi="宋体" w:cs="宋体"/>
          <w:b/>
          <w:spacing w:val="6"/>
          <w:sz w:val="32"/>
          <w:szCs w:val="32"/>
          <w:highlight w:val="none"/>
        </w:rPr>
      </w:pPr>
    </w:p>
    <w:p w14:paraId="7CDFD117">
      <w:pPr>
        <w:autoSpaceDE w:val="0"/>
        <w:autoSpaceDN w:val="0"/>
        <w:jc w:val="center"/>
        <w:rPr>
          <w:rFonts w:ascii="宋体" w:hAnsi="宋体" w:cs="宋体"/>
          <w:b/>
          <w:spacing w:val="6"/>
          <w:sz w:val="32"/>
          <w:szCs w:val="32"/>
          <w:highlight w:val="none"/>
        </w:rPr>
      </w:pPr>
    </w:p>
    <w:p w14:paraId="37C4CE08">
      <w:pPr>
        <w:autoSpaceDE w:val="0"/>
        <w:autoSpaceDN w:val="0"/>
        <w:jc w:val="center"/>
        <w:rPr>
          <w:rFonts w:ascii="宋体" w:hAnsi="宋体" w:cs="宋体"/>
          <w:b/>
          <w:spacing w:val="6"/>
          <w:sz w:val="32"/>
          <w:szCs w:val="32"/>
          <w:highlight w:val="none"/>
        </w:rPr>
      </w:pPr>
    </w:p>
    <w:p w14:paraId="1AFF361F">
      <w:pPr>
        <w:autoSpaceDE w:val="0"/>
        <w:autoSpaceDN w:val="0"/>
        <w:jc w:val="center"/>
        <w:rPr>
          <w:rFonts w:ascii="宋体" w:hAnsi="宋体" w:cs="宋体"/>
          <w:b/>
          <w:spacing w:val="6"/>
          <w:sz w:val="32"/>
          <w:szCs w:val="32"/>
          <w:highlight w:val="none"/>
        </w:rPr>
      </w:pPr>
    </w:p>
    <w:p w14:paraId="53A6C157">
      <w:pPr>
        <w:autoSpaceDE w:val="0"/>
        <w:autoSpaceDN w:val="0"/>
        <w:jc w:val="center"/>
        <w:rPr>
          <w:rFonts w:ascii="宋体" w:hAnsi="宋体" w:cs="宋体"/>
          <w:b/>
          <w:spacing w:val="6"/>
          <w:sz w:val="32"/>
          <w:szCs w:val="32"/>
          <w:highlight w:val="none"/>
        </w:rPr>
      </w:pPr>
    </w:p>
    <w:p w14:paraId="32F40FA3">
      <w:pPr>
        <w:autoSpaceDE w:val="0"/>
        <w:autoSpaceDN w:val="0"/>
        <w:jc w:val="center"/>
        <w:rPr>
          <w:rFonts w:ascii="宋体" w:hAnsi="宋体" w:cs="宋体"/>
          <w:b/>
          <w:spacing w:val="6"/>
          <w:sz w:val="32"/>
          <w:szCs w:val="32"/>
          <w:highlight w:val="none"/>
        </w:rPr>
      </w:pPr>
    </w:p>
    <w:p w14:paraId="5F07597B">
      <w:pPr>
        <w:autoSpaceDE w:val="0"/>
        <w:autoSpaceDN w:val="0"/>
        <w:jc w:val="center"/>
        <w:rPr>
          <w:rFonts w:ascii="宋体" w:hAnsi="宋体" w:cs="宋体"/>
          <w:b/>
          <w:spacing w:val="6"/>
          <w:sz w:val="32"/>
          <w:szCs w:val="32"/>
          <w:highlight w:val="none"/>
        </w:rPr>
      </w:pPr>
    </w:p>
    <w:p w14:paraId="18D0ABDA">
      <w:pPr>
        <w:autoSpaceDE w:val="0"/>
        <w:autoSpaceDN w:val="0"/>
        <w:jc w:val="center"/>
        <w:rPr>
          <w:rFonts w:ascii="宋体" w:hAnsi="宋体" w:cs="宋体"/>
          <w:b/>
          <w:spacing w:val="6"/>
          <w:sz w:val="32"/>
          <w:szCs w:val="32"/>
          <w:highlight w:val="none"/>
        </w:rPr>
      </w:pPr>
    </w:p>
    <w:p w14:paraId="67C28968">
      <w:pPr>
        <w:autoSpaceDE w:val="0"/>
        <w:autoSpaceDN w:val="0"/>
        <w:jc w:val="center"/>
        <w:rPr>
          <w:rFonts w:ascii="宋体" w:hAnsi="宋体" w:cs="宋体"/>
          <w:b/>
          <w:spacing w:val="6"/>
          <w:sz w:val="32"/>
          <w:szCs w:val="32"/>
          <w:highlight w:val="none"/>
        </w:rPr>
      </w:pPr>
    </w:p>
    <w:p w14:paraId="25C9FA9D">
      <w:pPr>
        <w:autoSpaceDE w:val="0"/>
        <w:autoSpaceDN w:val="0"/>
        <w:jc w:val="center"/>
        <w:rPr>
          <w:rFonts w:ascii="宋体" w:hAnsi="宋体" w:cs="宋体"/>
          <w:b/>
          <w:spacing w:val="6"/>
          <w:sz w:val="32"/>
          <w:szCs w:val="32"/>
          <w:highlight w:val="none"/>
        </w:rPr>
      </w:pPr>
    </w:p>
    <w:p w14:paraId="6502A3BA">
      <w:pPr>
        <w:autoSpaceDE w:val="0"/>
        <w:autoSpaceDN w:val="0"/>
        <w:jc w:val="center"/>
        <w:rPr>
          <w:rFonts w:ascii="宋体" w:hAnsi="宋体" w:cs="宋体"/>
          <w:b/>
          <w:spacing w:val="6"/>
          <w:sz w:val="32"/>
          <w:szCs w:val="32"/>
          <w:highlight w:val="none"/>
        </w:rPr>
      </w:pPr>
    </w:p>
    <w:p w14:paraId="62134EDB">
      <w:pPr>
        <w:autoSpaceDE w:val="0"/>
        <w:autoSpaceDN w:val="0"/>
        <w:jc w:val="center"/>
        <w:rPr>
          <w:rFonts w:ascii="宋体" w:hAnsi="宋体" w:cs="宋体"/>
          <w:b/>
          <w:spacing w:val="6"/>
          <w:sz w:val="32"/>
          <w:szCs w:val="32"/>
          <w:highlight w:val="none"/>
        </w:rPr>
      </w:pPr>
    </w:p>
    <w:p w14:paraId="4C02DAB8">
      <w:pPr>
        <w:autoSpaceDE w:val="0"/>
        <w:autoSpaceDN w:val="0"/>
        <w:spacing w:line="360" w:lineRule="auto"/>
        <w:jc w:val="center"/>
        <w:rPr>
          <w:rFonts w:ascii="宋体" w:hAnsi="宋体" w:cs="宋体"/>
          <w:b/>
          <w:spacing w:val="6"/>
          <w:sz w:val="32"/>
          <w:szCs w:val="32"/>
          <w:highlight w:val="none"/>
        </w:rPr>
      </w:pPr>
      <w:r>
        <w:rPr>
          <w:rFonts w:hint="eastAsia" w:ascii="宋体" w:hAnsi="宋体" w:cs="宋体"/>
          <w:b/>
          <w:spacing w:val="6"/>
          <w:sz w:val="32"/>
          <w:szCs w:val="32"/>
          <w:highlight w:val="none"/>
        </w:rPr>
        <w:t>附件</w:t>
      </w:r>
      <w:r>
        <w:rPr>
          <w:rFonts w:ascii="宋体" w:hAnsi="宋体" w:cs="宋体"/>
          <w:b/>
          <w:spacing w:val="6"/>
          <w:sz w:val="32"/>
          <w:szCs w:val="32"/>
          <w:highlight w:val="none"/>
        </w:rPr>
        <w:t>5</w:t>
      </w:r>
      <w:r>
        <w:rPr>
          <w:rFonts w:hint="eastAsia" w:ascii="宋体" w:hAnsi="宋体" w:cs="宋体"/>
          <w:b/>
          <w:spacing w:val="6"/>
          <w:sz w:val="32"/>
          <w:szCs w:val="32"/>
          <w:highlight w:val="none"/>
        </w:rPr>
        <w:t>：联合协议</w:t>
      </w:r>
    </w:p>
    <w:p w14:paraId="5E5022BC">
      <w:pPr>
        <w:widowControl/>
        <w:spacing w:line="360" w:lineRule="auto"/>
        <w:ind w:firstLine="482" w:firstLineChars="200"/>
        <w:jc w:val="left"/>
        <w:rPr>
          <w:rFonts w:ascii="宋体" w:hAnsi="宋体" w:cs="宋体"/>
          <w:b/>
          <w:sz w:val="24"/>
          <w:highlight w:val="none"/>
        </w:rPr>
      </w:pPr>
      <w:r>
        <w:rPr>
          <w:rFonts w:hint="eastAsia" w:ascii="宋体" w:hAnsi="宋体" w:cs="宋体"/>
          <w:b/>
          <w:sz w:val="24"/>
          <w:highlight w:val="none"/>
        </w:rPr>
        <w:t>（以联合体形式投标的，提供联合协议；本项目不接受联合体投标或者投标人不以联合体形式投标的，则不需要提供）</w:t>
      </w:r>
    </w:p>
    <w:p w14:paraId="2178ECBB">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u w:val="single"/>
        </w:rPr>
        <w:t>（联合体所有成员名称）</w:t>
      </w:r>
      <w:r>
        <w:rPr>
          <w:rFonts w:hint="eastAsia" w:ascii="宋体" w:hAnsi="宋体" w:cs="宋体"/>
          <w:kern w:val="0"/>
          <w:sz w:val="24"/>
          <w:highlight w:val="none"/>
        </w:rPr>
        <w:t>自愿</w:t>
      </w:r>
      <w:r>
        <w:rPr>
          <w:rFonts w:hint="eastAsia" w:ascii="宋体" w:hAnsi="宋体" w:cs="宋体"/>
          <w:kern w:val="0"/>
          <w:sz w:val="24"/>
          <w:highlight w:val="none"/>
          <w:lang w:val="zh-CN"/>
        </w:rPr>
        <w:t>组成一个联合体，以一个投标人的身份</w:t>
      </w:r>
      <w:r>
        <w:rPr>
          <w:rFonts w:hint="eastAsia" w:ascii="宋体" w:hAnsi="宋体" w:cs="宋体"/>
          <w:kern w:val="0"/>
          <w:sz w:val="24"/>
          <w:highlight w:val="none"/>
        </w:rPr>
        <w:t>参加</w:t>
      </w:r>
      <w:r>
        <w:rPr>
          <w:rFonts w:hint="eastAsia" w:ascii="宋体" w:hAnsi="宋体" w:cs="宋体"/>
          <w:sz w:val="24"/>
          <w:highlight w:val="none"/>
          <w:lang w:eastAsia="zh-CN"/>
        </w:rPr>
        <w:t>杭州市中医院丁桥院区（市丁桥医院）重大疫情救治基地医用气体系统项目（重新招标）</w:t>
      </w:r>
      <w:r>
        <w:rPr>
          <w:rFonts w:hint="eastAsia" w:ascii="宋体" w:hAnsi="宋体" w:cs="宋体"/>
          <w:sz w:val="24"/>
          <w:highlight w:val="none"/>
        </w:rPr>
        <w:t>【招标编号：】</w:t>
      </w:r>
      <w:r>
        <w:rPr>
          <w:rFonts w:hint="eastAsia" w:ascii="宋体" w:hAnsi="宋体" w:cs="宋体"/>
          <w:kern w:val="0"/>
          <w:sz w:val="24"/>
          <w:highlight w:val="none"/>
          <w:lang w:val="zh-CN"/>
        </w:rPr>
        <w:t xml:space="preserve">投标。 </w:t>
      </w:r>
    </w:p>
    <w:p w14:paraId="7D652DAA">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一、各方一致决定，</w:t>
      </w:r>
      <w:r>
        <w:rPr>
          <w:rFonts w:hint="eastAsia" w:ascii="宋体" w:hAnsi="宋体" w:cs="宋体"/>
          <w:kern w:val="0"/>
          <w:sz w:val="24"/>
          <w:highlight w:val="none"/>
          <w:u w:val="single"/>
        </w:rPr>
        <w:t>（某联合体成员名称）</w:t>
      </w:r>
      <w:r>
        <w:rPr>
          <w:rFonts w:hint="eastAsia" w:ascii="宋体" w:hAnsi="宋体" w:cs="宋体"/>
          <w:kern w:val="0"/>
          <w:sz w:val="24"/>
          <w:highlight w:val="none"/>
        </w:rPr>
        <w:t>为联合体</w:t>
      </w:r>
      <w:r>
        <w:rPr>
          <w:rFonts w:hint="eastAsia" w:ascii="宋体" w:hAnsi="宋体" w:cs="宋体"/>
          <w:kern w:val="0"/>
          <w:sz w:val="24"/>
          <w:highlight w:val="none"/>
          <w:lang w:val="zh-CN"/>
        </w:rPr>
        <w:t>牵头人</w:t>
      </w:r>
      <w:r>
        <w:rPr>
          <w:rFonts w:hint="eastAsia" w:ascii="宋体" w:hAnsi="宋体" w:cs="宋体"/>
          <w:sz w:val="24"/>
          <w:highlight w:val="none"/>
        </w:rPr>
        <w:t>，代表所有联合体成员负责投标和合同实施阶段的主办、协调工作</w:t>
      </w:r>
      <w:r>
        <w:rPr>
          <w:rFonts w:hint="eastAsia" w:ascii="宋体" w:hAnsi="宋体" w:cs="宋体"/>
          <w:kern w:val="0"/>
          <w:sz w:val="24"/>
          <w:highlight w:val="none"/>
          <w:lang w:val="zh-CN"/>
        </w:rPr>
        <w:t>。</w:t>
      </w:r>
    </w:p>
    <w:p w14:paraId="5DD7B310">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二、</w:t>
      </w:r>
      <w:r>
        <w:rPr>
          <w:rFonts w:hint="eastAsia" w:ascii="宋体" w:hAnsi="宋体" w:cs="宋体"/>
          <w:sz w:val="24"/>
          <w:highlight w:val="none"/>
        </w:rPr>
        <w:t>所有联合体成员各方签署授权书，授权书载明的</w:t>
      </w:r>
      <w:r>
        <w:rPr>
          <w:rFonts w:hint="eastAsia" w:ascii="宋体" w:hAnsi="宋体" w:cs="宋体"/>
          <w:kern w:val="0"/>
          <w:sz w:val="24"/>
          <w:highlight w:val="none"/>
          <w:lang w:val="zh-CN"/>
        </w:rPr>
        <w:t>授权代表根据招标文件规定及投标内容而对采购人、采购代理机构所作的任何合法承诺，包括书面澄清及相应等均对联合投标各方产生约束力。</w:t>
      </w:r>
    </w:p>
    <w:p w14:paraId="62DAFA52">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三、本次联合投标中，分工如下：</w:t>
      </w:r>
    </w:p>
    <w:p w14:paraId="00AF9E77">
      <w:pPr>
        <w:snapToGrid w:val="0"/>
        <w:spacing w:line="360" w:lineRule="auto"/>
        <w:ind w:firstLine="576"/>
        <w:rPr>
          <w:rFonts w:ascii="宋体" w:hAnsi="宋体" w:cs="宋体"/>
          <w:kern w:val="0"/>
          <w:sz w:val="24"/>
          <w:highlight w:val="none"/>
          <w:lang w:val="zh-CN"/>
        </w:rPr>
      </w:pPr>
      <w:bookmarkStart w:id="561" w:name="_Hlk101134295"/>
      <w:r>
        <w:rPr>
          <w:rFonts w:hint="eastAsia" w:ascii="宋体" w:hAnsi="宋体" w:cs="宋体"/>
          <w:kern w:val="0"/>
          <w:sz w:val="24"/>
          <w:highlight w:val="none"/>
          <w:u w:val="single"/>
        </w:rPr>
        <w:t>（联合体成员1）</w:t>
      </w:r>
      <w:r>
        <w:rPr>
          <w:rFonts w:hint="eastAsia" w:ascii="宋体" w:hAnsi="宋体" w:cs="宋体"/>
          <w:kern w:val="0"/>
          <w:sz w:val="24"/>
          <w:highlight w:val="none"/>
          <w:lang w:val="zh-CN"/>
        </w:rPr>
        <w:t>承担的工作和义务为：；</w:t>
      </w:r>
    </w:p>
    <w:p w14:paraId="1EE94FDC">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u w:val="single"/>
        </w:rPr>
        <w:t>（联合体成员</w:t>
      </w:r>
      <w:r>
        <w:rPr>
          <w:rFonts w:ascii="宋体" w:hAnsi="宋体" w:cs="宋体"/>
          <w:kern w:val="0"/>
          <w:sz w:val="24"/>
          <w:highlight w:val="none"/>
          <w:u w:val="single"/>
        </w:rPr>
        <w:t>2</w:t>
      </w:r>
      <w:r>
        <w:rPr>
          <w:rFonts w:hint="eastAsia" w:ascii="宋体" w:hAnsi="宋体" w:cs="宋体"/>
          <w:kern w:val="0"/>
          <w:sz w:val="24"/>
          <w:highlight w:val="none"/>
          <w:u w:val="single"/>
        </w:rPr>
        <w:t>）</w:t>
      </w:r>
      <w:r>
        <w:rPr>
          <w:rFonts w:hint="eastAsia" w:ascii="宋体" w:hAnsi="宋体" w:cs="宋体"/>
          <w:kern w:val="0"/>
          <w:sz w:val="24"/>
          <w:highlight w:val="none"/>
          <w:lang w:val="zh-CN"/>
        </w:rPr>
        <w:t>承担的工作和义务为：；</w:t>
      </w:r>
    </w:p>
    <w:p w14:paraId="4738C132">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w:t>
      </w:r>
    </w:p>
    <w:bookmarkEnd w:id="561"/>
    <w:p w14:paraId="10D4CAE1">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四、联合体成员中小企业合同份额。</w:t>
      </w:r>
    </w:p>
    <w:p w14:paraId="7719B3FA">
      <w:pPr>
        <w:snapToGrid w:val="0"/>
        <w:spacing w:line="360" w:lineRule="auto"/>
        <w:ind w:firstLine="576"/>
        <w:rPr>
          <w:rFonts w:ascii="宋体" w:hAnsi="宋体" w:cs="宋体"/>
          <w:b/>
          <w:kern w:val="0"/>
          <w:sz w:val="24"/>
          <w:highlight w:val="none"/>
          <w:lang w:val="zh-CN"/>
        </w:rPr>
      </w:pPr>
      <w:r>
        <w:rPr>
          <w:rFonts w:hint="eastAsia" w:ascii="宋体" w:hAnsi="宋体" w:cs="宋体"/>
          <w:kern w:val="0"/>
          <w:sz w:val="24"/>
          <w:highlight w:val="none"/>
          <w:lang w:val="zh-CN"/>
        </w:rPr>
        <w:t>1、</w:t>
      </w:r>
      <w:r>
        <w:rPr>
          <w:rFonts w:hint="eastAsia" w:ascii="宋体" w:hAnsi="宋体" w:cs="宋体"/>
          <w:kern w:val="0"/>
          <w:sz w:val="24"/>
          <w:highlight w:val="none"/>
          <w:u w:val="single"/>
        </w:rPr>
        <w:t>（联合体成员</w:t>
      </w:r>
      <w:r>
        <w:rPr>
          <w:rFonts w:ascii="宋体" w:hAnsi="宋体" w:cs="宋体"/>
          <w:kern w:val="0"/>
          <w:sz w:val="24"/>
          <w:highlight w:val="none"/>
          <w:u w:val="single"/>
        </w:rPr>
        <w:t>X,</w:t>
      </w:r>
      <w:r>
        <w:rPr>
          <w:rFonts w:hint="eastAsia" w:ascii="宋体" w:hAnsi="宋体" w:cs="宋体"/>
          <w:kern w:val="0"/>
          <w:sz w:val="24"/>
          <w:highlight w:val="none"/>
          <w:u w:val="single"/>
        </w:rPr>
        <w:t>……）</w:t>
      </w:r>
      <w:r>
        <w:rPr>
          <w:rFonts w:hint="eastAsia" w:ascii="宋体" w:hAnsi="宋体" w:cs="宋体"/>
          <w:kern w:val="0"/>
          <w:sz w:val="24"/>
          <w:highlight w:val="none"/>
        </w:rPr>
        <w:t>提供的全部货物由小微企业制造，其合同份额占到合同总金额%以上；</w:t>
      </w:r>
      <w:r>
        <w:rPr>
          <w:rFonts w:hint="eastAsia" w:ascii="宋体" w:hAnsi="宋体" w:cs="宋体"/>
          <w:kern w:val="0"/>
          <w:sz w:val="24"/>
          <w:highlight w:val="none"/>
          <w:lang w:val="zh-CN"/>
        </w:rPr>
        <w:t>……。</w:t>
      </w:r>
      <w:r>
        <w:rPr>
          <w:rFonts w:hint="eastAsia" w:ascii="宋体" w:hAnsi="宋体" w:cs="宋体"/>
          <w:b/>
          <w:kern w:val="0"/>
          <w:sz w:val="24"/>
          <w:highlight w:val="none"/>
          <w:lang w:val="zh-CN"/>
        </w:rPr>
        <w:t>（未预留份额专门面向中小企业采购的采购项目，以及预留份额中的非预留部分采购包，接受联合体投标的，联合协议约定小微企业的合同份额占到合同总金额30%以上的，对联合体报价按评标标准确定的比例给予扣除。供应商</w:t>
      </w:r>
      <w:r>
        <w:rPr>
          <w:rFonts w:hint="eastAsia" w:ascii="宋体" w:hAnsi="宋体" w:cs="宋体"/>
          <w:b/>
          <w:sz w:val="24"/>
          <w:highlight w:val="none"/>
        </w:rPr>
        <w:t>拟享受以上价格扣除政策的，填写有关内容。</w:t>
      </w:r>
      <w:r>
        <w:rPr>
          <w:rFonts w:hint="eastAsia" w:ascii="宋体" w:hAnsi="宋体" w:cs="宋体"/>
          <w:b/>
          <w:kern w:val="0"/>
          <w:sz w:val="24"/>
          <w:highlight w:val="none"/>
          <w:lang w:val="zh-CN"/>
        </w:rPr>
        <w:t>）</w:t>
      </w:r>
    </w:p>
    <w:p w14:paraId="5B9E5781">
      <w:pPr>
        <w:snapToGrid w:val="0"/>
        <w:spacing w:line="360" w:lineRule="auto"/>
        <w:ind w:firstLine="576"/>
        <w:rPr>
          <w:rFonts w:ascii="宋体" w:hAnsi="宋体" w:cs="宋体"/>
          <w:kern w:val="0"/>
          <w:sz w:val="24"/>
          <w:highlight w:val="none"/>
          <w:lang w:val="zh-CN"/>
        </w:rPr>
      </w:pPr>
      <w:r>
        <w:rPr>
          <w:rFonts w:hint="eastAsia" w:ascii="宋体" w:hAnsi="宋体" w:cs="宋体"/>
          <w:sz w:val="24"/>
          <w:highlight w:val="none"/>
        </w:rPr>
        <w:t>2、中小企业合同金额达到%，其中小微企业合同金额达到%</w:t>
      </w:r>
      <w:r>
        <w:rPr>
          <w:rFonts w:hint="eastAsia" w:ascii="宋体" w:hAnsi="宋体" w:cs="宋体"/>
          <w:kern w:val="0"/>
          <w:sz w:val="24"/>
          <w:highlight w:val="none"/>
          <w:lang w:val="zh-CN"/>
        </w:rPr>
        <w:t>。</w:t>
      </w:r>
      <w:r>
        <w:rPr>
          <w:rFonts w:hint="eastAsia" w:ascii="宋体" w:hAnsi="宋体" w:cs="宋体"/>
          <w:b/>
          <w:bCs/>
          <w:kern w:val="0"/>
          <w:sz w:val="24"/>
          <w:highlight w:val="none"/>
          <w:lang w:val="zh-CN"/>
        </w:rPr>
        <w:t>（</w:t>
      </w:r>
      <w:r>
        <w:rPr>
          <w:rFonts w:hint="eastAsia" w:ascii="宋体" w:hAnsi="宋体" w:cs="宋体"/>
          <w:b/>
          <w:bCs/>
          <w:sz w:val="24"/>
          <w:highlight w:val="none"/>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cs="宋体"/>
          <w:b/>
          <w:bCs/>
          <w:kern w:val="0"/>
          <w:sz w:val="24"/>
          <w:highlight w:val="none"/>
          <w:lang w:val="zh-CN"/>
        </w:rPr>
        <w:t>）</w:t>
      </w:r>
    </w:p>
    <w:p w14:paraId="3E7098A2">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五、如果中标，</w:t>
      </w:r>
      <w:r>
        <w:rPr>
          <w:rFonts w:hint="eastAsia" w:ascii="宋体" w:hAnsi="宋体" w:cs="宋体"/>
          <w:sz w:val="24"/>
          <w:highlight w:val="none"/>
        </w:rPr>
        <w:t>联合体各成员方共同与采购人签订合同，并就采购合同约定的事项对采购人承担连带责任。</w:t>
      </w:r>
    </w:p>
    <w:p w14:paraId="058D8652">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六、有关本次联合投标的其他事宜：</w:t>
      </w:r>
    </w:p>
    <w:p w14:paraId="3895056F">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1、联合体各方不再单独参加或者与其他供应商另外组成联合体参加同一合同项下的政府采购活动。</w:t>
      </w:r>
    </w:p>
    <w:p w14:paraId="23AE76D3">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2、联合体中有同类资质的各方按照联合体分工承担相同工作的，按照资质等级较低的供应商确定资质等级。</w:t>
      </w:r>
    </w:p>
    <w:p w14:paraId="6BB908BE">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3、本协议提交采购人、采购代理机构后，联合体各方不得以任何形式对上述内容进行修改或撤销。</w:t>
      </w:r>
    </w:p>
    <w:p w14:paraId="2698E316">
      <w:pPr>
        <w:snapToGrid w:val="0"/>
        <w:spacing w:line="360" w:lineRule="auto"/>
        <w:ind w:firstLine="5040" w:firstLineChars="2100"/>
        <w:rPr>
          <w:rFonts w:ascii="宋体" w:hAnsi="宋体" w:cs="宋体"/>
          <w:kern w:val="0"/>
          <w:sz w:val="24"/>
          <w:highlight w:val="none"/>
          <w:lang w:val="zh-CN"/>
        </w:rPr>
      </w:pPr>
      <w:r>
        <w:rPr>
          <w:rFonts w:hint="eastAsia" w:ascii="宋体" w:hAnsi="宋体" w:cs="宋体"/>
          <w:kern w:val="0"/>
          <w:sz w:val="24"/>
          <w:highlight w:val="none"/>
          <w:lang w:val="zh-CN"/>
        </w:rPr>
        <w:t>联合体成员名称(电子签名/公章)：</w:t>
      </w:r>
    </w:p>
    <w:p w14:paraId="075A40F5">
      <w:pPr>
        <w:snapToGrid w:val="0"/>
        <w:spacing w:line="360" w:lineRule="auto"/>
        <w:ind w:firstLine="5040" w:firstLineChars="2100"/>
        <w:rPr>
          <w:rFonts w:ascii="宋体" w:hAnsi="宋体" w:cs="宋体"/>
          <w:kern w:val="0"/>
          <w:sz w:val="24"/>
          <w:highlight w:val="none"/>
          <w:lang w:val="zh-CN"/>
        </w:rPr>
      </w:pPr>
      <w:r>
        <w:rPr>
          <w:rFonts w:hint="eastAsia" w:ascii="宋体" w:hAnsi="宋体" w:cs="宋体"/>
          <w:kern w:val="0"/>
          <w:sz w:val="24"/>
          <w:highlight w:val="none"/>
          <w:lang w:val="zh-CN"/>
        </w:rPr>
        <w:t>联合体成员名称(电子签名/公章)：</w:t>
      </w:r>
    </w:p>
    <w:p w14:paraId="2ED86C49">
      <w:pPr>
        <w:snapToGrid w:val="0"/>
        <w:spacing w:line="360" w:lineRule="auto"/>
        <w:ind w:right="960"/>
        <w:jc w:val="center"/>
        <w:rPr>
          <w:rFonts w:ascii="宋体" w:hAnsi="宋体" w:cs="宋体"/>
          <w:kern w:val="0"/>
          <w:sz w:val="24"/>
          <w:highlight w:val="none"/>
          <w:lang w:val="zh-CN"/>
        </w:rPr>
      </w:pPr>
      <w:r>
        <w:rPr>
          <w:rFonts w:hint="eastAsia" w:ascii="宋体" w:hAnsi="宋体" w:cs="宋体"/>
          <w:kern w:val="0"/>
          <w:sz w:val="24"/>
          <w:highlight w:val="none"/>
          <w:lang w:val="zh-CN"/>
        </w:rPr>
        <w:t xml:space="preserve">                   ……</w:t>
      </w:r>
    </w:p>
    <w:p w14:paraId="6D011BED">
      <w:pPr>
        <w:snapToGrid w:val="0"/>
        <w:spacing w:line="360" w:lineRule="auto"/>
        <w:jc w:val="right"/>
        <w:rPr>
          <w:rFonts w:ascii="宋体" w:hAnsi="宋体" w:cs="宋体"/>
          <w:kern w:val="0"/>
          <w:sz w:val="24"/>
          <w:highlight w:val="none"/>
          <w:lang w:val="zh-CN"/>
        </w:rPr>
      </w:pPr>
      <w:r>
        <w:rPr>
          <w:rFonts w:hint="eastAsia" w:ascii="宋体" w:hAnsi="宋体" w:cs="宋体"/>
          <w:kern w:val="0"/>
          <w:sz w:val="24"/>
          <w:highlight w:val="none"/>
          <w:lang w:val="zh-CN"/>
        </w:rPr>
        <w:t>日期：  年  月   日</w:t>
      </w:r>
    </w:p>
    <w:p w14:paraId="6F36A89F">
      <w:pPr>
        <w:spacing w:line="360" w:lineRule="auto"/>
        <w:ind w:right="420"/>
        <w:rPr>
          <w:rFonts w:ascii="宋体" w:hAnsi="宋体" w:cs="宋体"/>
          <w:sz w:val="24"/>
          <w:highlight w:val="none"/>
        </w:rPr>
      </w:pPr>
      <w:r>
        <w:rPr>
          <w:rFonts w:hint="eastAsia" w:ascii="宋体" w:hAnsi="宋体" w:cs="宋体"/>
          <w:sz w:val="24"/>
          <w:highlight w:val="none"/>
        </w:rPr>
        <w:t>注：按本格式和要求提供。</w:t>
      </w:r>
    </w:p>
    <w:p w14:paraId="6A338468">
      <w:pPr>
        <w:autoSpaceDE w:val="0"/>
        <w:autoSpaceDN w:val="0"/>
        <w:jc w:val="center"/>
        <w:rPr>
          <w:rFonts w:ascii="宋体" w:hAnsi="宋体" w:cs="宋体"/>
          <w:b/>
          <w:spacing w:val="6"/>
          <w:sz w:val="32"/>
          <w:szCs w:val="32"/>
          <w:highlight w:val="none"/>
        </w:rPr>
      </w:pPr>
    </w:p>
    <w:p w14:paraId="446F122A">
      <w:pPr>
        <w:autoSpaceDE w:val="0"/>
        <w:autoSpaceDN w:val="0"/>
        <w:jc w:val="center"/>
        <w:rPr>
          <w:rFonts w:ascii="宋体" w:hAnsi="宋体" w:cs="宋体"/>
          <w:b/>
          <w:spacing w:val="6"/>
          <w:sz w:val="32"/>
          <w:szCs w:val="32"/>
          <w:highlight w:val="none"/>
        </w:rPr>
      </w:pPr>
    </w:p>
    <w:p w14:paraId="7A16B44F">
      <w:pPr>
        <w:autoSpaceDE w:val="0"/>
        <w:autoSpaceDN w:val="0"/>
        <w:jc w:val="center"/>
        <w:rPr>
          <w:rFonts w:ascii="宋体" w:hAnsi="宋体" w:cs="宋体"/>
          <w:b/>
          <w:spacing w:val="6"/>
          <w:sz w:val="32"/>
          <w:szCs w:val="32"/>
          <w:highlight w:val="none"/>
        </w:rPr>
      </w:pPr>
    </w:p>
    <w:p w14:paraId="03F807DB">
      <w:pPr>
        <w:autoSpaceDE w:val="0"/>
        <w:autoSpaceDN w:val="0"/>
        <w:jc w:val="center"/>
        <w:rPr>
          <w:rFonts w:ascii="宋体" w:hAnsi="宋体" w:cs="宋体"/>
          <w:b/>
          <w:spacing w:val="6"/>
          <w:sz w:val="32"/>
          <w:szCs w:val="32"/>
          <w:highlight w:val="none"/>
        </w:rPr>
      </w:pPr>
    </w:p>
    <w:p w14:paraId="621CA087">
      <w:pPr>
        <w:autoSpaceDE w:val="0"/>
        <w:autoSpaceDN w:val="0"/>
        <w:jc w:val="center"/>
        <w:rPr>
          <w:rFonts w:ascii="宋体" w:hAnsi="宋体" w:cs="宋体"/>
          <w:b/>
          <w:spacing w:val="6"/>
          <w:sz w:val="32"/>
          <w:szCs w:val="32"/>
          <w:highlight w:val="none"/>
        </w:rPr>
      </w:pPr>
    </w:p>
    <w:p w14:paraId="5089EF9D">
      <w:pPr>
        <w:autoSpaceDE w:val="0"/>
        <w:autoSpaceDN w:val="0"/>
        <w:jc w:val="center"/>
        <w:rPr>
          <w:rFonts w:ascii="宋体" w:hAnsi="宋体" w:cs="宋体"/>
          <w:b/>
          <w:spacing w:val="6"/>
          <w:sz w:val="32"/>
          <w:szCs w:val="32"/>
          <w:highlight w:val="none"/>
        </w:rPr>
      </w:pPr>
    </w:p>
    <w:p w14:paraId="486DEE00">
      <w:pPr>
        <w:autoSpaceDE w:val="0"/>
        <w:autoSpaceDN w:val="0"/>
        <w:jc w:val="center"/>
        <w:rPr>
          <w:rFonts w:ascii="宋体" w:hAnsi="宋体" w:cs="宋体"/>
          <w:b/>
          <w:spacing w:val="6"/>
          <w:sz w:val="32"/>
          <w:szCs w:val="32"/>
          <w:highlight w:val="none"/>
        </w:rPr>
      </w:pPr>
    </w:p>
    <w:p w14:paraId="65EF7108">
      <w:pPr>
        <w:autoSpaceDE w:val="0"/>
        <w:autoSpaceDN w:val="0"/>
        <w:jc w:val="center"/>
        <w:rPr>
          <w:rFonts w:ascii="宋体" w:hAnsi="宋体" w:cs="宋体"/>
          <w:b/>
          <w:spacing w:val="6"/>
          <w:sz w:val="32"/>
          <w:szCs w:val="32"/>
          <w:highlight w:val="none"/>
        </w:rPr>
      </w:pPr>
    </w:p>
    <w:p w14:paraId="0722F6DC">
      <w:pPr>
        <w:autoSpaceDE w:val="0"/>
        <w:autoSpaceDN w:val="0"/>
        <w:jc w:val="center"/>
        <w:rPr>
          <w:rFonts w:ascii="宋体" w:hAnsi="宋体" w:cs="宋体"/>
          <w:b/>
          <w:spacing w:val="6"/>
          <w:sz w:val="32"/>
          <w:szCs w:val="32"/>
          <w:highlight w:val="none"/>
        </w:rPr>
      </w:pPr>
    </w:p>
    <w:p w14:paraId="24C3F0C2">
      <w:pPr>
        <w:autoSpaceDE w:val="0"/>
        <w:autoSpaceDN w:val="0"/>
        <w:jc w:val="center"/>
        <w:rPr>
          <w:rFonts w:ascii="宋体" w:hAnsi="宋体" w:cs="宋体"/>
          <w:b/>
          <w:spacing w:val="6"/>
          <w:sz w:val="32"/>
          <w:szCs w:val="32"/>
          <w:highlight w:val="none"/>
        </w:rPr>
      </w:pPr>
    </w:p>
    <w:p w14:paraId="24D1EE0B">
      <w:pPr>
        <w:autoSpaceDE w:val="0"/>
        <w:autoSpaceDN w:val="0"/>
        <w:jc w:val="center"/>
        <w:rPr>
          <w:rFonts w:ascii="宋体" w:hAnsi="宋体" w:cs="宋体"/>
          <w:b/>
          <w:spacing w:val="6"/>
          <w:sz w:val="32"/>
          <w:szCs w:val="32"/>
          <w:highlight w:val="none"/>
        </w:rPr>
      </w:pPr>
    </w:p>
    <w:p w14:paraId="3636BADC">
      <w:pPr>
        <w:autoSpaceDE w:val="0"/>
        <w:autoSpaceDN w:val="0"/>
        <w:jc w:val="center"/>
        <w:rPr>
          <w:rFonts w:ascii="宋体" w:hAnsi="宋体" w:cs="宋体"/>
          <w:b/>
          <w:spacing w:val="6"/>
          <w:sz w:val="32"/>
          <w:szCs w:val="32"/>
          <w:highlight w:val="none"/>
        </w:rPr>
      </w:pPr>
    </w:p>
    <w:p w14:paraId="756EB94D">
      <w:pPr>
        <w:autoSpaceDE w:val="0"/>
        <w:autoSpaceDN w:val="0"/>
        <w:jc w:val="center"/>
        <w:rPr>
          <w:rFonts w:ascii="宋体" w:hAnsi="宋体" w:cs="宋体"/>
          <w:b/>
          <w:spacing w:val="6"/>
          <w:sz w:val="32"/>
          <w:szCs w:val="32"/>
          <w:highlight w:val="none"/>
        </w:rPr>
      </w:pPr>
    </w:p>
    <w:p w14:paraId="7F05EA9B">
      <w:pPr>
        <w:autoSpaceDE w:val="0"/>
        <w:autoSpaceDN w:val="0"/>
        <w:jc w:val="center"/>
        <w:rPr>
          <w:rFonts w:ascii="宋体" w:hAnsi="宋体" w:cs="宋体"/>
          <w:b/>
          <w:spacing w:val="6"/>
          <w:sz w:val="32"/>
          <w:szCs w:val="32"/>
          <w:highlight w:val="none"/>
        </w:rPr>
      </w:pPr>
    </w:p>
    <w:p w14:paraId="789F5E8F">
      <w:pPr>
        <w:autoSpaceDE w:val="0"/>
        <w:autoSpaceDN w:val="0"/>
        <w:jc w:val="center"/>
        <w:rPr>
          <w:rFonts w:ascii="宋体" w:hAnsi="宋体" w:cs="宋体"/>
          <w:b/>
          <w:spacing w:val="6"/>
          <w:sz w:val="32"/>
          <w:szCs w:val="32"/>
          <w:highlight w:val="none"/>
        </w:rPr>
      </w:pPr>
    </w:p>
    <w:p w14:paraId="777673CA">
      <w:pPr>
        <w:autoSpaceDE w:val="0"/>
        <w:autoSpaceDN w:val="0"/>
        <w:jc w:val="center"/>
        <w:rPr>
          <w:rFonts w:ascii="宋体" w:hAnsi="宋体" w:cs="宋体"/>
          <w:b/>
          <w:spacing w:val="6"/>
          <w:sz w:val="32"/>
          <w:szCs w:val="32"/>
          <w:highlight w:val="none"/>
        </w:rPr>
      </w:pPr>
    </w:p>
    <w:p w14:paraId="6413366E">
      <w:pPr>
        <w:autoSpaceDE w:val="0"/>
        <w:autoSpaceDN w:val="0"/>
        <w:jc w:val="center"/>
        <w:rPr>
          <w:rFonts w:ascii="宋体" w:hAnsi="宋体" w:cs="宋体"/>
          <w:b/>
          <w:spacing w:val="6"/>
          <w:sz w:val="32"/>
          <w:szCs w:val="32"/>
          <w:highlight w:val="none"/>
        </w:rPr>
      </w:pPr>
    </w:p>
    <w:p w14:paraId="49EE852C">
      <w:pPr>
        <w:autoSpaceDE w:val="0"/>
        <w:autoSpaceDN w:val="0"/>
        <w:jc w:val="center"/>
        <w:rPr>
          <w:rFonts w:ascii="宋体" w:hAnsi="宋体" w:cs="宋体"/>
          <w:b/>
          <w:spacing w:val="6"/>
          <w:sz w:val="32"/>
          <w:szCs w:val="32"/>
          <w:highlight w:val="none"/>
        </w:rPr>
      </w:pPr>
    </w:p>
    <w:p w14:paraId="3CA1117D">
      <w:pPr>
        <w:autoSpaceDE w:val="0"/>
        <w:autoSpaceDN w:val="0"/>
        <w:jc w:val="center"/>
        <w:rPr>
          <w:rFonts w:ascii="宋体" w:hAnsi="宋体" w:cs="宋体"/>
          <w:b/>
          <w:spacing w:val="6"/>
          <w:sz w:val="32"/>
          <w:szCs w:val="32"/>
          <w:highlight w:val="none"/>
        </w:rPr>
      </w:pPr>
    </w:p>
    <w:p w14:paraId="4B13438F">
      <w:pPr>
        <w:autoSpaceDE w:val="0"/>
        <w:autoSpaceDN w:val="0"/>
        <w:jc w:val="center"/>
        <w:rPr>
          <w:rFonts w:ascii="宋体" w:hAnsi="宋体" w:cs="宋体"/>
          <w:b/>
          <w:spacing w:val="6"/>
          <w:sz w:val="32"/>
          <w:szCs w:val="32"/>
          <w:highlight w:val="none"/>
        </w:rPr>
      </w:pPr>
    </w:p>
    <w:p w14:paraId="7053DD9E">
      <w:pPr>
        <w:autoSpaceDE w:val="0"/>
        <w:autoSpaceDN w:val="0"/>
        <w:jc w:val="center"/>
        <w:rPr>
          <w:rFonts w:ascii="宋体" w:hAnsi="宋体" w:cs="宋体"/>
          <w:b/>
          <w:spacing w:val="6"/>
          <w:sz w:val="32"/>
          <w:szCs w:val="32"/>
          <w:highlight w:val="none"/>
        </w:rPr>
      </w:pPr>
    </w:p>
    <w:p w14:paraId="4D407A75">
      <w:pPr>
        <w:autoSpaceDE w:val="0"/>
        <w:autoSpaceDN w:val="0"/>
        <w:jc w:val="center"/>
        <w:rPr>
          <w:rFonts w:ascii="宋体" w:hAnsi="宋体" w:cs="宋体"/>
          <w:b/>
          <w:spacing w:val="6"/>
          <w:sz w:val="32"/>
          <w:szCs w:val="32"/>
          <w:highlight w:val="none"/>
        </w:rPr>
      </w:pPr>
    </w:p>
    <w:p w14:paraId="0771366A">
      <w:pPr>
        <w:autoSpaceDE w:val="0"/>
        <w:autoSpaceDN w:val="0"/>
        <w:jc w:val="center"/>
        <w:rPr>
          <w:rFonts w:ascii="宋体" w:hAnsi="宋体" w:cs="宋体"/>
          <w:b/>
          <w:spacing w:val="6"/>
          <w:sz w:val="32"/>
          <w:szCs w:val="32"/>
          <w:highlight w:val="none"/>
        </w:rPr>
      </w:pPr>
    </w:p>
    <w:p w14:paraId="17967E5E">
      <w:pPr>
        <w:autoSpaceDE w:val="0"/>
        <w:autoSpaceDN w:val="0"/>
        <w:jc w:val="center"/>
        <w:rPr>
          <w:rFonts w:ascii="宋体" w:hAnsi="宋体" w:cs="宋体"/>
          <w:b/>
          <w:spacing w:val="6"/>
          <w:sz w:val="32"/>
          <w:szCs w:val="32"/>
          <w:highlight w:val="none"/>
        </w:rPr>
      </w:pPr>
    </w:p>
    <w:p w14:paraId="7D8FFB86">
      <w:pPr>
        <w:autoSpaceDE w:val="0"/>
        <w:autoSpaceDN w:val="0"/>
        <w:jc w:val="center"/>
        <w:rPr>
          <w:rFonts w:ascii="宋体" w:hAnsi="宋体" w:cs="宋体"/>
          <w:b/>
          <w:spacing w:val="6"/>
          <w:sz w:val="32"/>
          <w:szCs w:val="32"/>
          <w:highlight w:val="none"/>
        </w:rPr>
      </w:pPr>
    </w:p>
    <w:p w14:paraId="657DF3F5">
      <w:pPr>
        <w:autoSpaceDE w:val="0"/>
        <w:autoSpaceDN w:val="0"/>
        <w:jc w:val="center"/>
        <w:rPr>
          <w:rFonts w:ascii="宋体" w:hAnsi="宋体" w:cs="宋体"/>
          <w:b/>
          <w:spacing w:val="6"/>
          <w:sz w:val="32"/>
          <w:szCs w:val="32"/>
          <w:highlight w:val="none"/>
        </w:rPr>
      </w:pPr>
    </w:p>
    <w:p w14:paraId="704D43F8">
      <w:pPr>
        <w:autoSpaceDE w:val="0"/>
        <w:autoSpaceDN w:val="0"/>
        <w:spacing w:line="360" w:lineRule="auto"/>
        <w:jc w:val="center"/>
        <w:rPr>
          <w:rFonts w:ascii="宋体" w:hAnsi="宋体" w:cs="宋体"/>
          <w:b/>
          <w:spacing w:val="6"/>
          <w:sz w:val="32"/>
          <w:szCs w:val="32"/>
          <w:highlight w:val="none"/>
        </w:rPr>
      </w:pPr>
      <w:r>
        <w:rPr>
          <w:rFonts w:hint="eastAsia" w:ascii="宋体" w:hAnsi="宋体" w:cs="宋体"/>
          <w:b/>
          <w:spacing w:val="6"/>
          <w:sz w:val="32"/>
          <w:szCs w:val="32"/>
          <w:highlight w:val="none"/>
        </w:rPr>
        <w:t>附件</w:t>
      </w:r>
      <w:r>
        <w:rPr>
          <w:rFonts w:ascii="宋体" w:hAnsi="宋体" w:cs="宋体"/>
          <w:b/>
          <w:spacing w:val="6"/>
          <w:sz w:val="32"/>
          <w:szCs w:val="32"/>
          <w:highlight w:val="none"/>
        </w:rPr>
        <w:t>6</w:t>
      </w:r>
      <w:r>
        <w:rPr>
          <w:rFonts w:hint="eastAsia" w:ascii="宋体" w:hAnsi="宋体" w:cs="宋体"/>
          <w:b/>
          <w:spacing w:val="6"/>
          <w:sz w:val="32"/>
          <w:szCs w:val="32"/>
          <w:highlight w:val="none"/>
        </w:rPr>
        <w:t>：分包意向协议</w:t>
      </w:r>
    </w:p>
    <w:p w14:paraId="5D64818B">
      <w:pPr>
        <w:widowControl/>
        <w:spacing w:line="360" w:lineRule="auto"/>
        <w:ind w:firstLine="120" w:firstLineChars="50"/>
        <w:jc w:val="left"/>
        <w:rPr>
          <w:rFonts w:ascii="宋体" w:hAnsi="宋体" w:cs="宋体"/>
          <w:sz w:val="24"/>
          <w:highlight w:val="none"/>
        </w:rPr>
      </w:pPr>
      <w:r>
        <w:rPr>
          <w:rFonts w:hint="eastAsia" w:ascii="宋体" w:hAnsi="宋体" w:cs="宋体"/>
          <w:sz w:val="24"/>
          <w:highlight w:val="none"/>
        </w:rPr>
        <w:t>（</w:t>
      </w:r>
      <w:r>
        <w:rPr>
          <w:rFonts w:hint="eastAsia" w:ascii="宋体" w:hAnsi="宋体" w:cs="宋体"/>
          <w:b/>
          <w:sz w:val="24"/>
          <w:highlight w:val="none"/>
        </w:rPr>
        <w:t>中标后以分包方式履行合同的，提供分包意向协议；采购人不同意分包或者投标人中标后不以分包方式履行合同的，则不需要提供。</w:t>
      </w:r>
      <w:r>
        <w:rPr>
          <w:rFonts w:hint="eastAsia" w:ascii="宋体" w:hAnsi="宋体" w:cs="宋体"/>
          <w:sz w:val="24"/>
          <w:highlight w:val="none"/>
        </w:rPr>
        <w:t>）</w:t>
      </w:r>
    </w:p>
    <w:p w14:paraId="16F12A5A">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u w:val="single"/>
        </w:rPr>
        <w:t>（投标人名称）</w:t>
      </w:r>
      <w:r>
        <w:rPr>
          <w:rFonts w:hint="eastAsia" w:ascii="宋体" w:hAnsi="宋体" w:cs="宋体"/>
          <w:kern w:val="0"/>
          <w:sz w:val="24"/>
          <w:highlight w:val="none"/>
          <w:lang w:val="zh-CN"/>
        </w:rPr>
        <w:t>若成为</w:t>
      </w:r>
      <w:r>
        <w:rPr>
          <w:rFonts w:hint="eastAsia" w:ascii="宋体" w:hAnsi="宋体" w:cs="宋体"/>
          <w:sz w:val="24"/>
          <w:highlight w:val="none"/>
          <w:lang w:eastAsia="zh-CN"/>
        </w:rPr>
        <w:t>杭州市中医院丁桥院区（市丁桥医院）重大疫情救治基地医用气体系统项目（重新招标）</w:t>
      </w:r>
      <w:r>
        <w:rPr>
          <w:rFonts w:hint="eastAsia" w:ascii="宋体" w:hAnsi="宋体" w:cs="宋体"/>
          <w:sz w:val="24"/>
          <w:highlight w:val="none"/>
        </w:rPr>
        <w:t>【招标编号：】</w:t>
      </w:r>
      <w:r>
        <w:rPr>
          <w:rFonts w:hint="eastAsia" w:ascii="宋体" w:hAnsi="宋体" w:cs="宋体"/>
          <w:kern w:val="0"/>
          <w:sz w:val="24"/>
          <w:highlight w:val="none"/>
          <w:lang w:val="zh-CN"/>
        </w:rPr>
        <w:t>的中标供应商，将依法采取分包方式履行合同。</w:t>
      </w:r>
      <w:r>
        <w:rPr>
          <w:rFonts w:hint="eastAsia" w:ascii="宋体" w:hAnsi="宋体" w:cs="宋体"/>
          <w:kern w:val="0"/>
          <w:sz w:val="24"/>
          <w:highlight w:val="none"/>
          <w:u w:val="single"/>
        </w:rPr>
        <w:t>（投标人名称）</w:t>
      </w:r>
      <w:r>
        <w:rPr>
          <w:rFonts w:hint="eastAsia" w:ascii="宋体" w:hAnsi="宋体" w:cs="宋体"/>
          <w:kern w:val="0"/>
          <w:sz w:val="24"/>
          <w:highlight w:val="none"/>
        </w:rPr>
        <w:t>与</w:t>
      </w:r>
      <w:r>
        <w:rPr>
          <w:rFonts w:hint="eastAsia" w:ascii="宋体" w:hAnsi="宋体" w:cs="宋体"/>
          <w:kern w:val="0"/>
          <w:sz w:val="24"/>
          <w:highlight w:val="none"/>
          <w:u w:val="single"/>
        </w:rPr>
        <w:t>（所有分包供应商名称）</w:t>
      </w:r>
      <w:r>
        <w:rPr>
          <w:rFonts w:hint="eastAsia" w:ascii="宋体" w:hAnsi="宋体" w:cs="宋体"/>
          <w:kern w:val="0"/>
          <w:sz w:val="24"/>
          <w:highlight w:val="none"/>
        </w:rPr>
        <w:t>达成分包意向协议</w:t>
      </w:r>
      <w:r>
        <w:rPr>
          <w:rFonts w:hint="eastAsia" w:ascii="宋体" w:hAnsi="宋体" w:cs="宋体"/>
          <w:kern w:val="0"/>
          <w:sz w:val="24"/>
          <w:highlight w:val="none"/>
          <w:lang w:val="zh-CN"/>
        </w:rPr>
        <w:t xml:space="preserve">。 </w:t>
      </w:r>
    </w:p>
    <w:p w14:paraId="4D67AAFB">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一、分包标的及数量</w:t>
      </w:r>
    </w:p>
    <w:p w14:paraId="64BBD222">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u w:val="single"/>
        </w:rPr>
        <w:t>（投标人名称）</w:t>
      </w:r>
      <w:r>
        <w:rPr>
          <w:rFonts w:hint="eastAsia" w:ascii="宋体" w:hAnsi="宋体" w:cs="宋体"/>
          <w:kern w:val="0"/>
          <w:sz w:val="24"/>
          <w:highlight w:val="none"/>
          <w:lang w:val="zh-CN"/>
        </w:rPr>
        <w:t>将</w:t>
      </w:r>
      <w:r>
        <w:rPr>
          <w:rFonts w:ascii="宋体" w:hAnsi="宋体" w:cs="宋体"/>
          <w:kern w:val="0"/>
          <w:sz w:val="24"/>
          <w:highlight w:val="none"/>
          <w:u w:val="single"/>
        </w:rPr>
        <w:t xml:space="preserve">  XX工作内容   </w:t>
      </w:r>
      <w:r>
        <w:rPr>
          <w:rFonts w:hint="eastAsia" w:ascii="宋体" w:hAnsi="宋体" w:cs="宋体"/>
          <w:sz w:val="24"/>
          <w:highlight w:val="none"/>
        </w:rPr>
        <w:t>分包给</w:t>
      </w:r>
      <w:r>
        <w:rPr>
          <w:rFonts w:hint="eastAsia" w:ascii="宋体" w:hAnsi="宋体" w:cs="宋体"/>
          <w:kern w:val="0"/>
          <w:sz w:val="24"/>
          <w:highlight w:val="none"/>
          <w:u w:val="single"/>
        </w:rPr>
        <w:t>（分包供应商1名称）</w:t>
      </w:r>
      <w:r>
        <w:rPr>
          <w:rFonts w:hint="eastAsia" w:ascii="宋体" w:hAnsi="宋体" w:cs="宋体"/>
          <w:kern w:val="0"/>
          <w:sz w:val="24"/>
          <w:highlight w:val="none"/>
          <w:lang w:val="zh-CN"/>
        </w:rPr>
        <w:t>，</w:t>
      </w:r>
      <w:r>
        <w:rPr>
          <w:rFonts w:hint="eastAsia" w:ascii="宋体" w:hAnsi="宋体" w:cs="宋体"/>
          <w:kern w:val="0"/>
          <w:sz w:val="24"/>
          <w:highlight w:val="none"/>
          <w:u w:val="single"/>
        </w:rPr>
        <w:t>（分包供应商1名称），</w:t>
      </w:r>
      <w:r>
        <w:rPr>
          <w:rFonts w:hint="eastAsia" w:ascii="宋体" w:hAnsi="宋体" w:cs="宋体"/>
          <w:kern w:val="0"/>
          <w:sz w:val="24"/>
          <w:highlight w:val="none"/>
          <w:lang w:val="zh-CN"/>
        </w:rPr>
        <w:t>具备承</w:t>
      </w:r>
      <w:r>
        <w:rPr>
          <w:rFonts w:hint="eastAsia" w:ascii="宋体" w:hAnsi="宋体" w:cs="宋体"/>
          <w:kern w:val="0"/>
          <w:sz w:val="24"/>
          <w:highlight w:val="none"/>
        </w:rPr>
        <w:t>担</w:t>
      </w:r>
      <w:r>
        <w:rPr>
          <w:rFonts w:hint="eastAsia" w:ascii="宋体" w:hAnsi="宋体" w:cs="宋体"/>
          <w:kern w:val="0"/>
          <w:sz w:val="24"/>
          <w:highlight w:val="none"/>
          <w:u w:val="single"/>
          <w:lang w:val="zh-CN"/>
        </w:rPr>
        <w:t>XX工作内容</w:t>
      </w:r>
      <w:r>
        <w:rPr>
          <w:rFonts w:hint="eastAsia" w:ascii="宋体" w:hAnsi="宋体" w:cs="宋体"/>
          <w:kern w:val="0"/>
          <w:sz w:val="24"/>
          <w:highlight w:val="none"/>
          <w:lang w:val="zh-CN"/>
        </w:rPr>
        <w:t>相应资质条件且不得再次分包；</w:t>
      </w:r>
    </w:p>
    <w:p w14:paraId="761FC0CA">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w:t>
      </w:r>
    </w:p>
    <w:p w14:paraId="4EB76A55">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二、分包供应商中小企业合同份额</w:t>
      </w:r>
    </w:p>
    <w:p w14:paraId="18622DB5">
      <w:pPr>
        <w:snapToGrid w:val="0"/>
        <w:spacing w:line="360" w:lineRule="auto"/>
        <w:ind w:firstLine="576"/>
        <w:rPr>
          <w:rFonts w:ascii="宋体" w:hAnsi="宋体" w:cs="宋体"/>
          <w:b/>
          <w:kern w:val="0"/>
          <w:sz w:val="24"/>
          <w:highlight w:val="none"/>
          <w:lang w:val="zh-CN"/>
        </w:rPr>
      </w:pPr>
      <w:r>
        <w:rPr>
          <w:rFonts w:ascii="宋体" w:hAnsi="宋体" w:cs="宋体"/>
          <w:kern w:val="0"/>
          <w:sz w:val="24"/>
          <w:highlight w:val="none"/>
        </w:rPr>
        <w:t>1、</w:t>
      </w:r>
      <w:r>
        <w:rPr>
          <w:rFonts w:hint="eastAsia" w:ascii="宋体" w:hAnsi="宋体" w:cs="宋体"/>
          <w:kern w:val="0"/>
          <w:sz w:val="24"/>
          <w:highlight w:val="none"/>
          <w:u w:val="single"/>
        </w:rPr>
        <w:t>（分包供应商X</w:t>
      </w:r>
      <w:r>
        <w:rPr>
          <w:rFonts w:ascii="宋体" w:hAnsi="宋体" w:cs="宋体"/>
          <w:kern w:val="0"/>
          <w:sz w:val="24"/>
          <w:highlight w:val="none"/>
          <w:u w:val="single"/>
        </w:rPr>
        <w:t>,</w:t>
      </w:r>
      <w:r>
        <w:rPr>
          <w:rFonts w:hint="eastAsia" w:ascii="宋体" w:hAnsi="宋体" w:cs="宋体"/>
          <w:kern w:val="0"/>
          <w:sz w:val="24"/>
          <w:highlight w:val="none"/>
          <w:u w:val="single"/>
        </w:rPr>
        <w:t>……）提供的货物全部由小微企业制造，</w:t>
      </w:r>
      <w:r>
        <w:rPr>
          <w:rFonts w:hint="eastAsia" w:ascii="宋体" w:hAnsi="宋体" w:cs="宋体"/>
          <w:kern w:val="0"/>
          <w:sz w:val="24"/>
          <w:highlight w:val="none"/>
        </w:rPr>
        <w:t>其合同份额占到合同总金额%以上</w:t>
      </w:r>
      <w:r>
        <w:rPr>
          <w:rFonts w:hint="eastAsia" w:ascii="宋体" w:hAnsi="宋体" w:cs="宋体"/>
          <w:highlight w:val="none"/>
        </w:rPr>
        <w:t>。</w:t>
      </w:r>
      <w:r>
        <w:rPr>
          <w:rFonts w:hint="eastAsia" w:ascii="宋体" w:hAnsi="宋体" w:cs="宋体"/>
          <w:b/>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宋体" w:hAnsi="宋体" w:cs="宋体"/>
          <w:b/>
          <w:sz w:val="24"/>
          <w:highlight w:val="none"/>
        </w:rPr>
        <w:t>拟享受以上价格扣除政策的，填写有关内容。</w:t>
      </w:r>
      <w:r>
        <w:rPr>
          <w:rFonts w:hint="eastAsia" w:ascii="宋体" w:hAnsi="宋体" w:cs="宋体"/>
          <w:b/>
          <w:kern w:val="0"/>
          <w:sz w:val="24"/>
          <w:highlight w:val="none"/>
          <w:lang w:val="zh-CN"/>
        </w:rPr>
        <w:t>）</w:t>
      </w:r>
    </w:p>
    <w:p w14:paraId="0AFBF452">
      <w:pPr>
        <w:spacing w:line="360" w:lineRule="auto"/>
        <w:ind w:firstLine="480" w:firstLineChars="200"/>
        <w:rPr>
          <w:rFonts w:ascii="宋体" w:hAnsi="宋体" w:cs="宋体"/>
          <w:b/>
          <w:bCs/>
          <w:kern w:val="0"/>
          <w:sz w:val="24"/>
          <w:highlight w:val="none"/>
          <w:lang w:val="zh-CN"/>
        </w:rPr>
      </w:pPr>
      <w:r>
        <w:rPr>
          <w:rFonts w:hint="eastAsia" w:ascii="宋体" w:hAnsi="宋体" w:cs="宋体"/>
          <w:sz w:val="24"/>
          <w:highlight w:val="none"/>
        </w:rPr>
        <w:t>2、</w:t>
      </w:r>
      <w:bookmarkStart w:id="562" w:name="_Hlk101133173"/>
      <w:r>
        <w:rPr>
          <w:rFonts w:hint="eastAsia" w:ascii="宋体" w:hAnsi="宋体" w:cs="宋体"/>
          <w:sz w:val="24"/>
          <w:highlight w:val="none"/>
        </w:rPr>
        <w:t>中小企业合同金额达到%，其中小微企业合同金额达到%</w:t>
      </w:r>
      <w:r>
        <w:rPr>
          <w:rFonts w:hint="eastAsia" w:ascii="宋体" w:hAnsi="宋体" w:cs="宋体"/>
          <w:kern w:val="0"/>
          <w:sz w:val="24"/>
          <w:highlight w:val="none"/>
          <w:lang w:val="zh-CN"/>
        </w:rPr>
        <w:t>。</w:t>
      </w:r>
      <w:r>
        <w:rPr>
          <w:rFonts w:hint="eastAsia" w:ascii="宋体" w:hAnsi="宋体" w:cs="宋体"/>
          <w:b/>
          <w:bCs/>
          <w:kern w:val="0"/>
          <w:sz w:val="24"/>
          <w:highlight w:val="none"/>
          <w:lang w:val="zh-CN"/>
        </w:rPr>
        <w:t>（</w:t>
      </w:r>
      <w:r>
        <w:rPr>
          <w:rFonts w:hint="eastAsia" w:ascii="宋体" w:hAnsi="宋体" w:cs="宋体"/>
          <w:b/>
          <w:bCs/>
          <w:sz w:val="24"/>
          <w:highlight w:val="none"/>
        </w:rPr>
        <w:t>要求合同分包形式参加的项目或采购包，供应商按招标文件第一部分招标公告申请人的资格要求中规定的</w:t>
      </w:r>
      <w:r>
        <w:rPr>
          <w:rFonts w:hint="eastAsia" w:ascii="宋体" w:hAnsi="宋体" w:cs="宋体"/>
          <w:b/>
          <w:kern w:val="0"/>
          <w:sz w:val="24"/>
          <w:highlight w:val="none"/>
          <w:lang w:val="zh-CN"/>
        </w:rPr>
        <w:t>分包意向协议</w:t>
      </w:r>
      <w:r>
        <w:rPr>
          <w:rFonts w:hint="eastAsia" w:ascii="宋体" w:hAnsi="宋体" w:cs="宋体"/>
          <w:b/>
          <w:bCs/>
          <w:sz w:val="24"/>
          <w:highlight w:val="none"/>
        </w:rPr>
        <w:t>中中小企业、小微企业合同金额应当达到的比例要求填写。</w:t>
      </w:r>
      <w:r>
        <w:rPr>
          <w:rFonts w:hint="eastAsia" w:ascii="宋体" w:hAnsi="宋体" w:cs="宋体"/>
          <w:b/>
          <w:bCs/>
          <w:kern w:val="0"/>
          <w:sz w:val="24"/>
          <w:highlight w:val="none"/>
          <w:lang w:val="zh-CN"/>
        </w:rPr>
        <w:t>）</w:t>
      </w:r>
      <w:bookmarkEnd w:id="562"/>
    </w:p>
    <w:p w14:paraId="2D5F699E">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三、分包工作履行期限、地点、方式</w:t>
      </w:r>
    </w:p>
    <w:p w14:paraId="14FCE007">
      <w:pPr>
        <w:snapToGrid w:val="0"/>
        <w:spacing w:line="360" w:lineRule="auto"/>
        <w:ind w:firstLine="576"/>
        <w:rPr>
          <w:rFonts w:ascii="宋体" w:hAnsi="宋体" w:cs="宋体"/>
          <w:highlight w:val="none"/>
          <w:u w:val="single"/>
        </w:rPr>
      </w:pPr>
    </w:p>
    <w:p w14:paraId="400FDCFB">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四、质量</w:t>
      </w:r>
    </w:p>
    <w:p w14:paraId="711CB281">
      <w:pPr>
        <w:snapToGrid w:val="0"/>
        <w:spacing w:line="360" w:lineRule="auto"/>
        <w:ind w:firstLine="576"/>
        <w:rPr>
          <w:rFonts w:ascii="宋体" w:hAnsi="宋体" w:cs="宋体"/>
          <w:kern w:val="0"/>
          <w:sz w:val="24"/>
          <w:highlight w:val="none"/>
          <w:lang w:val="zh-CN"/>
        </w:rPr>
      </w:pPr>
    </w:p>
    <w:p w14:paraId="00CBB0C7">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五、价款或者报酬</w:t>
      </w:r>
    </w:p>
    <w:p w14:paraId="1BD9938C">
      <w:pPr>
        <w:snapToGrid w:val="0"/>
        <w:spacing w:line="360" w:lineRule="auto"/>
        <w:ind w:left="573" w:leftChars="273"/>
        <w:rPr>
          <w:rFonts w:ascii="宋体" w:hAnsi="宋体" w:cs="宋体"/>
          <w:kern w:val="0"/>
          <w:sz w:val="24"/>
          <w:highlight w:val="none"/>
          <w:lang w:val="zh-CN"/>
        </w:rPr>
      </w:pPr>
    </w:p>
    <w:p w14:paraId="279A9B96">
      <w:pPr>
        <w:snapToGrid w:val="0"/>
        <w:spacing w:line="360" w:lineRule="auto"/>
        <w:ind w:left="573" w:leftChars="273"/>
        <w:rPr>
          <w:rFonts w:ascii="宋体" w:hAnsi="宋体" w:cs="宋体"/>
          <w:kern w:val="0"/>
          <w:sz w:val="24"/>
          <w:highlight w:val="none"/>
          <w:lang w:val="zh-CN"/>
        </w:rPr>
      </w:pPr>
      <w:r>
        <w:rPr>
          <w:rFonts w:hint="eastAsia" w:ascii="宋体" w:hAnsi="宋体" w:cs="宋体"/>
          <w:kern w:val="0"/>
          <w:sz w:val="24"/>
          <w:highlight w:val="none"/>
          <w:lang w:val="zh-CN"/>
        </w:rPr>
        <w:t>六、违约责任</w:t>
      </w:r>
    </w:p>
    <w:p w14:paraId="23C820AD">
      <w:pPr>
        <w:snapToGrid w:val="0"/>
        <w:spacing w:line="360" w:lineRule="auto"/>
        <w:ind w:firstLine="576"/>
        <w:rPr>
          <w:rFonts w:ascii="宋体" w:hAnsi="宋体" w:cs="宋体"/>
          <w:kern w:val="0"/>
          <w:sz w:val="24"/>
          <w:highlight w:val="none"/>
          <w:lang w:val="zh-CN"/>
        </w:rPr>
      </w:pPr>
    </w:p>
    <w:p w14:paraId="0B71F3E6">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七、争议解决的办法</w:t>
      </w:r>
    </w:p>
    <w:p w14:paraId="65A3ECCF">
      <w:pPr>
        <w:snapToGrid w:val="0"/>
        <w:spacing w:line="360" w:lineRule="auto"/>
        <w:ind w:firstLine="576"/>
        <w:rPr>
          <w:rFonts w:ascii="宋体" w:hAnsi="宋体" w:cs="宋体"/>
          <w:kern w:val="0"/>
          <w:sz w:val="24"/>
          <w:highlight w:val="none"/>
          <w:lang w:val="zh-CN"/>
        </w:rPr>
      </w:pPr>
    </w:p>
    <w:p w14:paraId="2B549CE8">
      <w:pPr>
        <w:snapToGrid w:val="0"/>
        <w:spacing w:line="360" w:lineRule="auto"/>
        <w:ind w:left="5758" w:leftChars="342" w:hanging="5040" w:hangingChars="2100"/>
        <w:rPr>
          <w:rFonts w:ascii="宋体" w:hAnsi="宋体" w:cs="宋体"/>
          <w:kern w:val="0"/>
          <w:sz w:val="24"/>
          <w:highlight w:val="none"/>
          <w:lang w:val="zh-CN"/>
        </w:rPr>
      </w:pPr>
      <w:r>
        <w:rPr>
          <w:rFonts w:hint="eastAsia" w:ascii="宋体" w:hAnsi="宋体" w:cs="宋体"/>
          <w:kern w:val="0"/>
          <w:sz w:val="24"/>
          <w:highlight w:val="none"/>
          <w:lang w:val="zh-CN"/>
        </w:rPr>
        <w:t xml:space="preserve">                                          投标人名称(电子签名)：</w:t>
      </w:r>
    </w:p>
    <w:p w14:paraId="436C8375">
      <w:pPr>
        <w:snapToGrid w:val="0"/>
        <w:spacing w:line="360" w:lineRule="auto"/>
        <w:jc w:val="right"/>
        <w:rPr>
          <w:rFonts w:ascii="宋体" w:hAnsi="宋体" w:cs="宋体"/>
          <w:kern w:val="0"/>
          <w:sz w:val="24"/>
          <w:highlight w:val="none"/>
          <w:lang w:val="zh-CN"/>
        </w:rPr>
      </w:pPr>
      <w:r>
        <w:rPr>
          <w:rFonts w:hint="eastAsia" w:ascii="宋体" w:hAnsi="宋体" w:cs="宋体"/>
          <w:kern w:val="0"/>
          <w:sz w:val="24"/>
          <w:highlight w:val="none"/>
          <w:lang w:val="zh-CN"/>
        </w:rPr>
        <w:t>分包供应商名称(电子签名/公章)：</w:t>
      </w:r>
    </w:p>
    <w:p w14:paraId="1CC2B0DD">
      <w:pPr>
        <w:snapToGrid w:val="0"/>
        <w:spacing w:line="360" w:lineRule="auto"/>
        <w:ind w:firstLine="5760" w:firstLineChars="2400"/>
        <w:rPr>
          <w:rFonts w:ascii="宋体" w:hAnsi="宋体" w:cs="宋体"/>
          <w:highlight w:val="none"/>
        </w:rPr>
      </w:pPr>
      <w:r>
        <w:rPr>
          <w:rFonts w:hint="eastAsia" w:ascii="宋体" w:hAnsi="宋体" w:cs="宋体"/>
          <w:kern w:val="0"/>
          <w:sz w:val="24"/>
          <w:highlight w:val="none"/>
          <w:lang w:val="zh-CN"/>
        </w:rPr>
        <w:t>……</w:t>
      </w:r>
    </w:p>
    <w:p w14:paraId="00B46BC4">
      <w:pPr>
        <w:spacing w:line="360" w:lineRule="auto"/>
        <w:jc w:val="center"/>
        <w:rPr>
          <w:rFonts w:ascii="宋体" w:hAnsi="宋体" w:cs="宋体"/>
          <w:kern w:val="0"/>
          <w:sz w:val="24"/>
          <w:highlight w:val="none"/>
          <w:lang w:val="zh-CN"/>
        </w:rPr>
      </w:pPr>
      <w:r>
        <w:rPr>
          <w:rFonts w:hint="eastAsia" w:ascii="宋体" w:hAnsi="宋体" w:cs="宋体"/>
          <w:kern w:val="0"/>
          <w:sz w:val="24"/>
          <w:highlight w:val="none"/>
          <w:lang w:val="zh-CN"/>
        </w:rPr>
        <w:t xml:space="preserve">                                        日期：  年  月   日</w:t>
      </w:r>
    </w:p>
    <w:p w14:paraId="4541F73B">
      <w:pPr>
        <w:spacing w:line="360" w:lineRule="auto"/>
        <w:ind w:right="420"/>
        <w:rPr>
          <w:rFonts w:ascii="宋体" w:hAnsi="宋体" w:cs="宋体"/>
          <w:sz w:val="24"/>
          <w:highlight w:val="none"/>
        </w:rPr>
      </w:pPr>
      <w:r>
        <w:rPr>
          <w:rFonts w:hint="eastAsia" w:ascii="宋体" w:hAnsi="宋体" w:cs="宋体"/>
          <w:sz w:val="24"/>
          <w:highlight w:val="none"/>
        </w:rPr>
        <w:t>注：按本格式和要求提供。</w:t>
      </w:r>
    </w:p>
    <w:p w14:paraId="7F6707D0">
      <w:pPr>
        <w:autoSpaceDE w:val="0"/>
        <w:autoSpaceDN w:val="0"/>
        <w:jc w:val="center"/>
        <w:rPr>
          <w:rFonts w:ascii="宋体" w:hAnsi="宋体" w:cs="宋体"/>
          <w:b/>
          <w:spacing w:val="6"/>
          <w:sz w:val="32"/>
          <w:szCs w:val="32"/>
          <w:highlight w:val="none"/>
        </w:rPr>
      </w:pPr>
    </w:p>
    <w:p w14:paraId="3E22751B">
      <w:pPr>
        <w:autoSpaceDE w:val="0"/>
        <w:autoSpaceDN w:val="0"/>
        <w:jc w:val="center"/>
        <w:rPr>
          <w:rFonts w:ascii="宋体" w:hAnsi="宋体" w:cs="宋体"/>
          <w:b/>
          <w:spacing w:val="6"/>
          <w:sz w:val="32"/>
          <w:szCs w:val="32"/>
          <w:highlight w:val="none"/>
        </w:rPr>
      </w:pPr>
    </w:p>
    <w:p w14:paraId="2F5A6E99">
      <w:pPr>
        <w:autoSpaceDE w:val="0"/>
        <w:autoSpaceDN w:val="0"/>
        <w:jc w:val="center"/>
        <w:rPr>
          <w:rFonts w:ascii="宋体" w:hAnsi="宋体" w:cs="宋体"/>
          <w:b/>
          <w:spacing w:val="6"/>
          <w:sz w:val="32"/>
          <w:szCs w:val="32"/>
          <w:highlight w:val="none"/>
        </w:rPr>
      </w:pPr>
    </w:p>
    <w:p w14:paraId="7934EAD3">
      <w:pPr>
        <w:autoSpaceDE w:val="0"/>
        <w:autoSpaceDN w:val="0"/>
        <w:jc w:val="center"/>
        <w:rPr>
          <w:rFonts w:ascii="宋体" w:hAnsi="宋体" w:cs="宋体"/>
          <w:b/>
          <w:spacing w:val="6"/>
          <w:sz w:val="32"/>
          <w:szCs w:val="32"/>
          <w:highlight w:val="none"/>
        </w:rPr>
      </w:pPr>
    </w:p>
    <w:p w14:paraId="1FC4A7B3">
      <w:pPr>
        <w:autoSpaceDE w:val="0"/>
        <w:autoSpaceDN w:val="0"/>
        <w:jc w:val="center"/>
        <w:rPr>
          <w:rFonts w:ascii="宋体" w:hAnsi="宋体" w:cs="宋体"/>
          <w:b/>
          <w:spacing w:val="6"/>
          <w:sz w:val="32"/>
          <w:szCs w:val="32"/>
          <w:highlight w:val="none"/>
        </w:rPr>
      </w:pPr>
    </w:p>
    <w:p w14:paraId="7C0B3C8C">
      <w:pPr>
        <w:autoSpaceDE w:val="0"/>
        <w:autoSpaceDN w:val="0"/>
        <w:jc w:val="center"/>
        <w:rPr>
          <w:rFonts w:ascii="宋体" w:hAnsi="宋体" w:cs="宋体"/>
          <w:b/>
          <w:spacing w:val="6"/>
          <w:sz w:val="32"/>
          <w:szCs w:val="32"/>
          <w:highlight w:val="none"/>
        </w:rPr>
      </w:pPr>
    </w:p>
    <w:p w14:paraId="7CCDB620">
      <w:pPr>
        <w:autoSpaceDE w:val="0"/>
        <w:autoSpaceDN w:val="0"/>
        <w:jc w:val="center"/>
        <w:rPr>
          <w:rFonts w:ascii="宋体" w:hAnsi="宋体" w:cs="宋体"/>
          <w:b/>
          <w:spacing w:val="6"/>
          <w:sz w:val="32"/>
          <w:szCs w:val="32"/>
          <w:highlight w:val="none"/>
        </w:rPr>
      </w:pPr>
    </w:p>
    <w:p w14:paraId="4F284C7B">
      <w:pPr>
        <w:autoSpaceDE w:val="0"/>
        <w:autoSpaceDN w:val="0"/>
        <w:jc w:val="center"/>
        <w:rPr>
          <w:rFonts w:ascii="宋体" w:hAnsi="宋体" w:cs="宋体"/>
          <w:b/>
          <w:spacing w:val="6"/>
          <w:sz w:val="32"/>
          <w:szCs w:val="32"/>
          <w:highlight w:val="none"/>
        </w:rPr>
      </w:pPr>
    </w:p>
    <w:p w14:paraId="5CE07C3F">
      <w:pPr>
        <w:autoSpaceDE w:val="0"/>
        <w:autoSpaceDN w:val="0"/>
        <w:jc w:val="center"/>
        <w:rPr>
          <w:rFonts w:ascii="宋体" w:hAnsi="宋体" w:cs="宋体"/>
          <w:b/>
          <w:spacing w:val="6"/>
          <w:sz w:val="32"/>
          <w:szCs w:val="32"/>
          <w:highlight w:val="none"/>
        </w:rPr>
      </w:pPr>
    </w:p>
    <w:p w14:paraId="05625AE6">
      <w:pPr>
        <w:autoSpaceDE w:val="0"/>
        <w:autoSpaceDN w:val="0"/>
        <w:jc w:val="center"/>
        <w:rPr>
          <w:rFonts w:ascii="宋体" w:hAnsi="宋体" w:cs="宋体"/>
          <w:b/>
          <w:spacing w:val="6"/>
          <w:sz w:val="32"/>
          <w:szCs w:val="32"/>
          <w:highlight w:val="none"/>
        </w:rPr>
      </w:pPr>
    </w:p>
    <w:p w14:paraId="309A924F">
      <w:pPr>
        <w:autoSpaceDE w:val="0"/>
        <w:autoSpaceDN w:val="0"/>
        <w:jc w:val="center"/>
        <w:rPr>
          <w:rFonts w:ascii="宋体" w:hAnsi="宋体" w:cs="宋体"/>
          <w:b/>
          <w:spacing w:val="6"/>
          <w:sz w:val="32"/>
          <w:szCs w:val="32"/>
          <w:highlight w:val="none"/>
        </w:rPr>
      </w:pPr>
    </w:p>
    <w:p w14:paraId="08112717">
      <w:pPr>
        <w:autoSpaceDE w:val="0"/>
        <w:autoSpaceDN w:val="0"/>
        <w:jc w:val="center"/>
        <w:rPr>
          <w:rFonts w:ascii="宋体" w:hAnsi="宋体" w:cs="宋体"/>
          <w:b/>
          <w:spacing w:val="6"/>
          <w:sz w:val="32"/>
          <w:szCs w:val="32"/>
          <w:highlight w:val="none"/>
        </w:rPr>
      </w:pPr>
    </w:p>
    <w:p w14:paraId="70610EF9">
      <w:pPr>
        <w:autoSpaceDE w:val="0"/>
        <w:autoSpaceDN w:val="0"/>
        <w:jc w:val="center"/>
        <w:rPr>
          <w:rFonts w:ascii="宋体" w:hAnsi="宋体" w:cs="宋体"/>
          <w:b/>
          <w:spacing w:val="6"/>
          <w:sz w:val="32"/>
          <w:szCs w:val="32"/>
          <w:highlight w:val="none"/>
        </w:rPr>
      </w:pPr>
    </w:p>
    <w:p w14:paraId="6AAE2B61">
      <w:pPr>
        <w:autoSpaceDE w:val="0"/>
        <w:autoSpaceDN w:val="0"/>
        <w:jc w:val="center"/>
        <w:rPr>
          <w:rFonts w:ascii="宋体" w:hAnsi="宋体" w:cs="宋体"/>
          <w:b/>
          <w:spacing w:val="6"/>
          <w:sz w:val="32"/>
          <w:szCs w:val="32"/>
          <w:highlight w:val="none"/>
        </w:rPr>
      </w:pPr>
    </w:p>
    <w:p w14:paraId="685A2FEF">
      <w:pPr>
        <w:autoSpaceDE w:val="0"/>
        <w:autoSpaceDN w:val="0"/>
        <w:jc w:val="center"/>
        <w:rPr>
          <w:rFonts w:ascii="宋体" w:hAnsi="宋体" w:cs="宋体"/>
          <w:b/>
          <w:spacing w:val="6"/>
          <w:sz w:val="32"/>
          <w:szCs w:val="32"/>
          <w:highlight w:val="none"/>
        </w:rPr>
      </w:pPr>
    </w:p>
    <w:p w14:paraId="3F674A0A">
      <w:pPr>
        <w:autoSpaceDE w:val="0"/>
        <w:autoSpaceDN w:val="0"/>
        <w:jc w:val="center"/>
        <w:rPr>
          <w:rFonts w:ascii="宋体" w:hAnsi="宋体" w:cs="宋体"/>
          <w:b/>
          <w:spacing w:val="6"/>
          <w:sz w:val="32"/>
          <w:szCs w:val="32"/>
          <w:highlight w:val="none"/>
        </w:rPr>
      </w:pPr>
    </w:p>
    <w:p w14:paraId="60F84DED">
      <w:pPr>
        <w:autoSpaceDE w:val="0"/>
        <w:autoSpaceDN w:val="0"/>
        <w:jc w:val="center"/>
        <w:rPr>
          <w:rFonts w:ascii="宋体" w:hAnsi="宋体" w:cs="宋体"/>
          <w:b/>
          <w:spacing w:val="6"/>
          <w:sz w:val="32"/>
          <w:szCs w:val="32"/>
          <w:highlight w:val="none"/>
        </w:rPr>
      </w:pPr>
    </w:p>
    <w:p w14:paraId="61FF6553">
      <w:pPr>
        <w:autoSpaceDE w:val="0"/>
        <w:autoSpaceDN w:val="0"/>
        <w:jc w:val="center"/>
        <w:rPr>
          <w:rFonts w:ascii="宋体" w:hAnsi="宋体" w:cs="宋体"/>
          <w:b/>
          <w:spacing w:val="6"/>
          <w:sz w:val="32"/>
          <w:szCs w:val="32"/>
          <w:highlight w:val="none"/>
        </w:rPr>
      </w:pPr>
    </w:p>
    <w:p w14:paraId="10BE4B8C">
      <w:pPr>
        <w:autoSpaceDE w:val="0"/>
        <w:autoSpaceDN w:val="0"/>
        <w:jc w:val="center"/>
        <w:rPr>
          <w:rFonts w:ascii="宋体" w:hAnsi="宋体" w:cs="宋体"/>
          <w:b/>
          <w:spacing w:val="6"/>
          <w:sz w:val="32"/>
          <w:szCs w:val="32"/>
          <w:highlight w:val="none"/>
        </w:rPr>
      </w:pPr>
    </w:p>
    <w:p w14:paraId="7FB22FFC">
      <w:pPr>
        <w:autoSpaceDE w:val="0"/>
        <w:autoSpaceDN w:val="0"/>
        <w:jc w:val="center"/>
        <w:rPr>
          <w:rFonts w:ascii="宋体" w:hAnsi="宋体" w:cs="宋体"/>
          <w:b/>
          <w:spacing w:val="6"/>
          <w:sz w:val="32"/>
          <w:szCs w:val="32"/>
          <w:highlight w:val="none"/>
        </w:rPr>
      </w:pPr>
    </w:p>
    <w:p w14:paraId="57639191">
      <w:pPr>
        <w:autoSpaceDE w:val="0"/>
        <w:autoSpaceDN w:val="0"/>
        <w:jc w:val="center"/>
        <w:rPr>
          <w:rFonts w:ascii="宋体" w:hAnsi="宋体" w:cs="宋体"/>
          <w:b/>
          <w:spacing w:val="6"/>
          <w:sz w:val="32"/>
          <w:szCs w:val="32"/>
          <w:highlight w:val="none"/>
        </w:rPr>
      </w:pPr>
    </w:p>
    <w:p w14:paraId="7F01FFA4">
      <w:pPr>
        <w:autoSpaceDE w:val="0"/>
        <w:autoSpaceDN w:val="0"/>
        <w:jc w:val="center"/>
        <w:rPr>
          <w:rFonts w:ascii="宋体" w:hAnsi="宋体" w:cs="宋体"/>
          <w:b/>
          <w:spacing w:val="6"/>
          <w:sz w:val="32"/>
          <w:szCs w:val="32"/>
          <w:highlight w:val="none"/>
        </w:rPr>
      </w:pPr>
    </w:p>
    <w:p w14:paraId="11CEDFC2">
      <w:pPr>
        <w:autoSpaceDE w:val="0"/>
        <w:autoSpaceDN w:val="0"/>
        <w:jc w:val="center"/>
        <w:rPr>
          <w:rFonts w:ascii="宋体" w:hAnsi="宋体" w:cs="宋体"/>
          <w:b/>
          <w:spacing w:val="6"/>
          <w:sz w:val="32"/>
          <w:szCs w:val="32"/>
          <w:highlight w:val="none"/>
        </w:rPr>
      </w:pPr>
    </w:p>
    <w:p w14:paraId="1C4B5F65">
      <w:pPr>
        <w:autoSpaceDE w:val="0"/>
        <w:autoSpaceDN w:val="0"/>
        <w:jc w:val="center"/>
        <w:rPr>
          <w:rFonts w:ascii="宋体" w:hAnsi="宋体" w:cs="宋体"/>
          <w:b/>
          <w:spacing w:val="6"/>
          <w:sz w:val="32"/>
          <w:szCs w:val="32"/>
          <w:highlight w:val="none"/>
        </w:rPr>
      </w:pPr>
    </w:p>
    <w:p w14:paraId="5F1AE9A0">
      <w:pPr>
        <w:autoSpaceDE w:val="0"/>
        <w:autoSpaceDN w:val="0"/>
        <w:jc w:val="center"/>
        <w:rPr>
          <w:rFonts w:ascii="宋体" w:hAnsi="宋体" w:cs="宋体"/>
          <w:b/>
          <w:spacing w:val="6"/>
          <w:sz w:val="32"/>
          <w:szCs w:val="32"/>
          <w:highlight w:val="none"/>
        </w:rPr>
      </w:pPr>
    </w:p>
    <w:p w14:paraId="2186E0BE">
      <w:pPr>
        <w:autoSpaceDE w:val="0"/>
        <w:autoSpaceDN w:val="0"/>
        <w:jc w:val="center"/>
        <w:rPr>
          <w:rFonts w:ascii="宋体" w:hAnsi="宋体" w:cs="宋体"/>
          <w:b/>
          <w:spacing w:val="6"/>
          <w:sz w:val="32"/>
          <w:szCs w:val="32"/>
          <w:highlight w:val="none"/>
        </w:rPr>
      </w:pPr>
    </w:p>
    <w:p w14:paraId="5C6D3E87">
      <w:pPr>
        <w:autoSpaceDE w:val="0"/>
        <w:autoSpaceDN w:val="0"/>
        <w:spacing w:line="360" w:lineRule="auto"/>
        <w:jc w:val="center"/>
        <w:rPr>
          <w:rFonts w:ascii="宋体" w:hAnsi="宋体" w:cs="宋体"/>
          <w:b/>
          <w:spacing w:val="6"/>
          <w:sz w:val="32"/>
          <w:szCs w:val="32"/>
          <w:highlight w:val="none"/>
        </w:rPr>
      </w:pPr>
      <w:bookmarkStart w:id="567" w:name="_GoBack"/>
      <w:bookmarkEnd w:id="567"/>
      <w:r>
        <w:rPr>
          <w:rFonts w:hint="eastAsia" w:ascii="宋体" w:hAnsi="宋体" w:cs="宋体"/>
          <w:b/>
          <w:spacing w:val="6"/>
          <w:sz w:val="32"/>
          <w:szCs w:val="32"/>
          <w:highlight w:val="none"/>
        </w:rPr>
        <w:t>附件</w:t>
      </w:r>
      <w:r>
        <w:rPr>
          <w:rFonts w:ascii="宋体" w:hAnsi="宋体" w:cs="宋体"/>
          <w:b/>
          <w:spacing w:val="6"/>
          <w:sz w:val="32"/>
          <w:szCs w:val="32"/>
          <w:highlight w:val="none"/>
        </w:rPr>
        <w:t>7</w:t>
      </w:r>
      <w:r>
        <w:rPr>
          <w:rFonts w:hint="eastAsia" w:ascii="宋体" w:hAnsi="宋体" w:cs="宋体"/>
          <w:b/>
          <w:spacing w:val="6"/>
          <w:sz w:val="32"/>
          <w:szCs w:val="32"/>
          <w:highlight w:val="none"/>
        </w:rPr>
        <w:t>：中小企业声明函</w:t>
      </w:r>
    </w:p>
    <w:p w14:paraId="08386686">
      <w:pPr>
        <w:spacing w:line="360" w:lineRule="auto"/>
        <w:jc w:val="center"/>
        <w:rPr>
          <w:rFonts w:ascii="宋体" w:hAnsi="宋体" w:cs="宋体"/>
          <w:b/>
          <w:sz w:val="32"/>
          <w:szCs w:val="32"/>
          <w:highlight w:val="none"/>
        </w:rPr>
      </w:pPr>
      <w:r>
        <w:rPr>
          <w:rFonts w:hint="eastAsia" w:ascii="宋体" w:hAnsi="宋体" w:cs="宋体"/>
          <w:b/>
          <w:sz w:val="32"/>
          <w:szCs w:val="32"/>
          <w:highlight w:val="none"/>
        </w:rPr>
        <w:t>中小企业声明函（货物）</w:t>
      </w:r>
    </w:p>
    <w:p w14:paraId="003D4B8F">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本公司（联合体）郑重声明，根据《政府采购促进中小企业发展管理办法》（财库﹝2020﹞46 号）的规定，本公司（联合体）参加 </w:t>
      </w:r>
      <w:r>
        <w:rPr>
          <w:rFonts w:hint="eastAsia" w:ascii="宋体" w:hAnsi="宋体" w:cs="宋体"/>
          <w:sz w:val="24"/>
          <w:highlight w:val="none"/>
          <w:u w:val="single"/>
          <w:lang w:eastAsia="zh-CN"/>
        </w:rPr>
        <w:t>杭州市中医院</w:t>
      </w:r>
      <w:r>
        <w:rPr>
          <w:rFonts w:hint="eastAsia" w:ascii="宋体" w:hAnsi="宋体" w:cs="宋体"/>
          <w:sz w:val="24"/>
          <w:highlight w:val="none"/>
        </w:rPr>
        <w:t xml:space="preserve">的 </w:t>
      </w:r>
      <w:r>
        <w:rPr>
          <w:rFonts w:hint="eastAsia" w:ascii="宋体" w:hAnsi="宋体" w:cs="宋体"/>
          <w:sz w:val="24"/>
          <w:highlight w:val="none"/>
          <w:u w:val="single"/>
          <w:lang w:eastAsia="zh-CN"/>
        </w:rPr>
        <w:t>杭州市中医院丁桥院区（市丁桥医院）重大疫情救治基地医用气体系统项目（重新招标）</w:t>
      </w:r>
      <w:r>
        <w:rPr>
          <w:rFonts w:hint="eastAsia" w:ascii="宋体" w:hAnsi="宋体" w:cs="宋体"/>
          <w:sz w:val="24"/>
          <w:highlight w:val="none"/>
        </w:rPr>
        <w:t xml:space="preserve"> 采购活动，提供的货物全部由符合政策要求的中小企业制造。相关企业（含联合体中的中小企业、签订分包意向协议的中小企业）的具体情况如下：</w:t>
      </w:r>
    </w:p>
    <w:p w14:paraId="5BDCBA17">
      <w:pPr>
        <w:spacing w:line="360" w:lineRule="auto"/>
        <w:ind w:firstLine="480" w:firstLineChars="200"/>
        <w:rPr>
          <w:rFonts w:ascii="宋体" w:hAnsi="宋体" w:cs="宋体"/>
          <w:sz w:val="24"/>
          <w:szCs w:val="24"/>
          <w:highlight w:val="none"/>
        </w:rPr>
      </w:pPr>
      <w:r>
        <w:rPr>
          <w:rFonts w:hint="eastAsia" w:ascii="宋体" w:hAnsi="宋体" w:cs="宋体"/>
          <w:sz w:val="24"/>
          <w:highlight w:val="none"/>
        </w:rPr>
        <w:t>1</w:t>
      </w:r>
      <w:r>
        <w:rPr>
          <w:rFonts w:hint="eastAsia" w:ascii="宋体" w:hAnsi="宋体" w:cs="宋体"/>
          <w:sz w:val="24"/>
          <w:szCs w:val="24"/>
          <w:highlight w:val="none"/>
        </w:rPr>
        <w:t>.</w:t>
      </w:r>
      <w:r>
        <w:rPr>
          <w:rFonts w:hint="eastAsia" w:ascii="宋体" w:hAnsi="宋体" w:cs="宋体"/>
          <w:sz w:val="24"/>
          <w:szCs w:val="24"/>
          <w:highlight w:val="none"/>
          <w:u w:val="single"/>
        </w:rPr>
        <w:t xml:space="preserve">医用真空罐 </w:t>
      </w:r>
      <w:r>
        <w:rPr>
          <w:rFonts w:hint="eastAsia" w:ascii="宋体" w:hAnsi="宋体" w:cs="宋体"/>
          <w:sz w:val="24"/>
          <w:szCs w:val="24"/>
          <w:highlight w:val="none"/>
        </w:rPr>
        <w:t>，属于</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63FE343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w:t>
      </w:r>
      <w:r>
        <w:rPr>
          <w:rFonts w:hint="eastAsia" w:ascii="宋体" w:hAnsi="宋体" w:eastAsia="宋体" w:cs="宋体"/>
          <w:b w:val="0"/>
          <w:bCs w:val="0"/>
          <w:kern w:val="0"/>
          <w:sz w:val="24"/>
          <w:szCs w:val="24"/>
          <w:highlight w:val="none"/>
          <w:u w:val="single"/>
          <w:lang w:val="en-US" w:eastAsia="zh-CN" w:bidi="ar-SA"/>
        </w:rPr>
        <w:t>真空分气缸1</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3D237742">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cs="宋体"/>
          <w:sz w:val="24"/>
          <w:szCs w:val="24"/>
          <w:highlight w:val="none"/>
        </w:rPr>
        <w:t>.</w:t>
      </w:r>
      <w:r>
        <w:rPr>
          <w:rFonts w:hint="eastAsia" w:ascii="宋体" w:hAnsi="宋体" w:cs="宋体"/>
          <w:kern w:val="0"/>
          <w:sz w:val="24"/>
          <w:szCs w:val="24"/>
          <w:highlight w:val="none"/>
          <w:u w:val="single"/>
        </w:rPr>
        <w:t>双联细菌过滤器</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09232218">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cs="宋体"/>
          <w:sz w:val="24"/>
          <w:szCs w:val="24"/>
          <w:highlight w:val="none"/>
        </w:rPr>
        <w:t>.</w:t>
      </w:r>
      <w:r>
        <w:rPr>
          <w:rFonts w:hint="eastAsia" w:ascii="宋体" w:hAnsi="宋体" w:cs="宋体"/>
          <w:kern w:val="0"/>
          <w:sz w:val="24"/>
          <w:szCs w:val="24"/>
          <w:highlight w:val="none"/>
          <w:u w:val="single"/>
        </w:rPr>
        <w:t>污物收集罐</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3676689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5</w:t>
      </w:r>
      <w:r>
        <w:rPr>
          <w:rFonts w:hint="eastAsia" w:ascii="宋体" w:hAnsi="宋体" w:cs="宋体"/>
          <w:sz w:val="24"/>
          <w:szCs w:val="24"/>
          <w:highlight w:val="none"/>
        </w:rPr>
        <w:t>.</w:t>
      </w:r>
      <w:r>
        <w:rPr>
          <w:rFonts w:hint="eastAsia" w:ascii="宋体" w:hAnsi="宋体" w:cs="宋体"/>
          <w:kern w:val="0"/>
          <w:sz w:val="24"/>
          <w:szCs w:val="24"/>
          <w:highlight w:val="none"/>
          <w:u w:val="single"/>
        </w:rPr>
        <w:t>吸引废气排放灭菌器</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15362713">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6</w:t>
      </w:r>
      <w:r>
        <w:rPr>
          <w:rFonts w:hint="eastAsia" w:ascii="宋体" w:hAnsi="宋体" w:cs="宋体"/>
          <w:sz w:val="24"/>
          <w:szCs w:val="24"/>
          <w:highlight w:val="none"/>
        </w:rPr>
        <w:t>.</w:t>
      </w:r>
      <w:r>
        <w:rPr>
          <w:rFonts w:hint="eastAsia" w:ascii="宋体" w:hAnsi="宋体" w:cs="宋体"/>
          <w:kern w:val="0"/>
          <w:sz w:val="24"/>
          <w:szCs w:val="24"/>
          <w:highlight w:val="none"/>
          <w:u w:val="single"/>
        </w:rPr>
        <w:t>变频无油爪式真空泵</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45D050A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7</w:t>
      </w:r>
      <w:r>
        <w:rPr>
          <w:rFonts w:hint="eastAsia" w:ascii="宋体" w:hAnsi="宋体" w:cs="宋体"/>
          <w:sz w:val="24"/>
          <w:szCs w:val="24"/>
          <w:highlight w:val="none"/>
        </w:rPr>
        <w:t>.</w:t>
      </w:r>
      <w:r>
        <w:rPr>
          <w:rFonts w:hint="eastAsia" w:ascii="宋体" w:hAnsi="宋体" w:cs="宋体"/>
          <w:kern w:val="0"/>
          <w:sz w:val="24"/>
          <w:szCs w:val="24"/>
          <w:highlight w:val="none"/>
          <w:u w:val="single"/>
        </w:rPr>
        <w:t>吸引PLC变频控制柜</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270D469B">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8</w:t>
      </w:r>
      <w:r>
        <w:rPr>
          <w:rFonts w:hint="eastAsia" w:ascii="宋体" w:hAnsi="宋体" w:cs="宋体"/>
          <w:sz w:val="24"/>
          <w:szCs w:val="24"/>
          <w:highlight w:val="none"/>
        </w:rPr>
        <w:t>.</w:t>
      </w:r>
      <w:r>
        <w:rPr>
          <w:rFonts w:hint="eastAsia" w:ascii="宋体" w:hAnsi="宋体" w:cs="宋体"/>
          <w:kern w:val="0"/>
          <w:sz w:val="24"/>
          <w:szCs w:val="24"/>
          <w:highlight w:val="none"/>
          <w:u w:val="single"/>
        </w:rPr>
        <w:t>真空分气缸</w:t>
      </w:r>
      <w:r>
        <w:rPr>
          <w:rFonts w:hint="eastAsia" w:ascii="宋体" w:hAnsi="宋体" w:cs="宋体"/>
          <w:kern w:val="0"/>
          <w:sz w:val="24"/>
          <w:szCs w:val="24"/>
          <w:highlight w:val="none"/>
          <w:u w:val="single"/>
          <w:lang w:val="en-US" w:eastAsia="zh-CN"/>
        </w:rPr>
        <w:t>2</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018834E5">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9</w:t>
      </w:r>
      <w:r>
        <w:rPr>
          <w:rFonts w:hint="eastAsia" w:ascii="宋体" w:hAnsi="宋体" w:cs="宋体"/>
          <w:sz w:val="24"/>
          <w:szCs w:val="24"/>
          <w:highlight w:val="none"/>
        </w:rPr>
        <w:t>.</w:t>
      </w:r>
      <w:r>
        <w:rPr>
          <w:rFonts w:hint="eastAsia" w:ascii="宋体" w:hAnsi="宋体" w:cs="宋体"/>
          <w:kern w:val="0"/>
          <w:sz w:val="24"/>
          <w:szCs w:val="24"/>
          <w:highlight w:val="none"/>
          <w:u w:val="single"/>
        </w:rPr>
        <w:t>高效过滤器</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218CA02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10</w:t>
      </w:r>
      <w:r>
        <w:rPr>
          <w:rFonts w:hint="eastAsia" w:ascii="宋体" w:hAnsi="宋体" w:cs="宋体"/>
          <w:sz w:val="24"/>
          <w:szCs w:val="24"/>
          <w:highlight w:val="none"/>
        </w:rPr>
        <w:t>.</w:t>
      </w:r>
      <w:r>
        <w:rPr>
          <w:rFonts w:hint="eastAsia" w:ascii="宋体" w:hAnsi="宋体" w:cs="宋体"/>
          <w:kern w:val="0"/>
          <w:sz w:val="24"/>
          <w:szCs w:val="24"/>
          <w:highlight w:val="none"/>
          <w:u w:val="single"/>
        </w:rPr>
        <w:t>活性碳过滤器</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751DC422">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11</w:t>
      </w:r>
      <w:r>
        <w:rPr>
          <w:rFonts w:hint="eastAsia" w:ascii="宋体" w:hAnsi="宋体" w:cs="宋体"/>
          <w:sz w:val="24"/>
          <w:szCs w:val="24"/>
          <w:highlight w:val="none"/>
        </w:rPr>
        <w:t>.</w:t>
      </w:r>
      <w:r>
        <w:rPr>
          <w:rFonts w:hint="eastAsia" w:ascii="宋体" w:hAnsi="宋体" w:cs="宋体"/>
          <w:kern w:val="0"/>
          <w:sz w:val="24"/>
          <w:szCs w:val="24"/>
          <w:highlight w:val="none"/>
          <w:u w:val="single"/>
        </w:rPr>
        <w:t>初效过滤器</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096D25D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12</w:t>
      </w:r>
      <w:r>
        <w:rPr>
          <w:rFonts w:hint="eastAsia" w:ascii="宋体" w:hAnsi="宋体" w:cs="宋体"/>
          <w:sz w:val="24"/>
          <w:szCs w:val="24"/>
          <w:highlight w:val="none"/>
        </w:rPr>
        <w:t>.</w:t>
      </w:r>
      <w:r>
        <w:rPr>
          <w:rFonts w:hint="eastAsia" w:ascii="宋体" w:hAnsi="宋体" w:cs="宋体"/>
          <w:kern w:val="0"/>
          <w:sz w:val="24"/>
          <w:szCs w:val="24"/>
          <w:highlight w:val="none"/>
          <w:u w:val="single"/>
        </w:rPr>
        <w:t>不锈钢空气贮罐1</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6030BE2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13</w:t>
      </w:r>
      <w:r>
        <w:rPr>
          <w:rFonts w:hint="eastAsia" w:ascii="宋体" w:hAnsi="宋体" w:cs="宋体"/>
          <w:sz w:val="24"/>
          <w:szCs w:val="24"/>
          <w:highlight w:val="none"/>
        </w:rPr>
        <w:t>.</w:t>
      </w:r>
      <w:r>
        <w:rPr>
          <w:rFonts w:hint="eastAsia" w:ascii="宋体" w:hAnsi="宋体" w:cs="宋体"/>
          <w:kern w:val="0"/>
          <w:sz w:val="24"/>
          <w:szCs w:val="24"/>
          <w:highlight w:val="none"/>
          <w:u w:val="single"/>
        </w:rPr>
        <w:t>不锈钢空气贮罐2</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22A01C6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14</w:t>
      </w:r>
      <w:r>
        <w:rPr>
          <w:rFonts w:hint="eastAsia" w:ascii="宋体" w:hAnsi="宋体" w:cs="宋体"/>
          <w:sz w:val="24"/>
          <w:szCs w:val="24"/>
          <w:highlight w:val="none"/>
        </w:rPr>
        <w:t>.</w:t>
      </w:r>
      <w:r>
        <w:rPr>
          <w:rFonts w:hint="eastAsia" w:ascii="宋体" w:hAnsi="宋体" w:cs="宋体"/>
          <w:kern w:val="0"/>
          <w:sz w:val="24"/>
          <w:szCs w:val="24"/>
          <w:highlight w:val="none"/>
          <w:u w:val="single"/>
        </w:rPr>
        <w:t>微热吸附式干燥机</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19DBD48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15</w:t>
      </w:r>
      <w:r>
        <w:rPr>
          <w:rFonts w:hint="eastAsia" w:ascii="宋体" w:hAnsi="宋体" w:cs="宋体"/>
          <w:sz w:val="24"/>
          <w:szCs w:val="24"/>
          <w:highlight w:val="none"/>
        </w:rPr>
        <w:t>.</w:t>
      </w:r>
      <w:r>
        <w:rPr>
          <w:rFonts w:hint="eastAsia" w:ascii="宋体" w:hAnsi="宋体" w:cs="宋体"/>
          <w:kern w:val="0"/>
          <w:sz w:val="24"/>
          <w:szCs w:val="24"/>
          <w:highlight w:val="none"/>
          <w:u w:val="single"/>
        </w:rPr>
        <w:t>无油涡旋空压机</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4D585A08">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16</w:t>
      </w:r>
      <w:r>
        <w:rPr>
          <w:rFonts w:hint="eastAsia" w:ascii="宋体" w:hAnsi="宋体" w:cs="宋体"/>
          <w:sz w:val="24"/>
          <w:szCs w:val="24"/>
          <w:highlight w:val="none"/>
        </w:rPr>
        <w:t>.</w:t>
      </w:r>
      <w:r>
        <w:rPr>
          <w:rFonts w:hint="eastAsia" w:ascii="宋体" w:hAnsi="宋体" w:cs="宋体"/>
          <w:kern w:val="0"/>
          <w:sz w:val="24"/>
          <w:szCs w:val="24"/>
          <w:highlight w:val="none"/>
          <w:u w:val="single"/>
        </w:rPr>
        <w:t>气水分离后冷却器</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116CA1F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17</w:t>
      </w:r>
      <w:r>
        <w:rPr>
          <w:rFonts w:hint="eastAsia" w:ascii="宋体" w:hAnsi="宋体" w:cs="宋体"/>
          <w:sz w:val="24"/>
          <w:szCs w:val="24"/>
          <w:highlight w:val="none"/>
        </w:rPr>
        <w:t>.</w:t>
      </w:r>
      <w:r>
        <w:rPr>
          <w:rFonts w:hint="eastAsia" w:ascii="宋体" w:hAnsi="宋体" w:cs="宋体"/>
          <w:kern w:val="0"/>
          <w:sz w:val="24"/>
          <w:szCs w:val="24"/>
          <w:highlight w:val="none"/>
          <w:u w:val="single"/>
        </w:rPr>
        <w:t>自力式减压器</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73945730">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18</w:t>
      </w:r>
      <w:r>
        <w:rPr>
          <w:rFonts w:hint="eastAsia" w:ascii="宋体" w:hAnsi="宋体" w:cs="宋体"/>
          <w:sz w:val="24"/>
          <w:szCs w:val="24"/>
          <w:highlight w:val="none"/>
        </w:rPr>
        <w:t>.</w:t>
      </w:r>
      <w:r>
        <w:rPr>
          <w:rFonts w:hint="eastAsia" w:ascii="宋体" w:hAnsi="宋体" w:cs="宋体"/>
          <w:kern w:val="0"/>
          <w:sz w:val="24"/>
          <w:szCs w:val="24"/>
          <w:highlight w:val="none"/>
          <w:u w:val="single"/>
        </w:rPr>
        <w:t>电源控制柜</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02D414E3">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19</w:t>
      </w:r>
      <w:r>
        <w:rPr>
          <w:rFonts w:hint="eastAsia" w:ascii="宋体" w:hAnsi="宋体" w:cs="宋体"/>
          <w:sz w:val="24"/>
          <w:szCs w:val="24"/>
          <w:highlight w:val="none"/>
        </w:rPr>
        <w:t>.</w:t>
      </w:r>
      <w:r>
        <w:rPr>
          <w:rFonts w:hint="eastAsia" w:ascii="宋体" w:hAnsi="宋体" w:cs="宋体"/>
          <w:kern w:val="0"/>
          <w:sz w:val="24"/>
          <w:szCs w:val="24"/>
          <w:highlight w:val="none"/>
          <w:u w:val="single"/>
        </w:rPr>
        <w:t>智能品质监测装置</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68CD1B34">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w:t>
      </w:r>
      <w:r>
        <w:rPr>
          <w:rFonts w:hint="eastAsia" w:ascii="宋体" w:hAnsi="宋体" w:cs="宋体"/>
          <w:sz w:val="24"/>
          <w:szCs w:val="24"/>
          <w:highlight w:val="none"/>
          <w:lang w:val="en-US" w:eastAsia="zh-CN"/>
        </w:rPr>
        <w:t>0</w:t>
      </w:r>
      <w:r>
        <w:rPr>
          <w:rFonts w:hint="eastAsia" w:ascii="宋体" w:hAnsi="宋体" w:cs="宋体"/>
          <w:sz w:val="24"/>
          <w:szCs w:val="24"/>
          <w:highlight w:val="none"/>
        </w:rPr>
        <w:t>.</w:t>
      </w:r>
      <w:r>
        <w:rPr>
          <w:rFonts w:hint="eastAsia" w:ascii="宋体" w:hAnsi="宋体" w:cs="宋体"/>
          <w:kern w:val="0"/>
          <w:sz w:val="24"/>
          <w:szCs w:val="24"/>
          <w:highlight w:val="none"/>
          <w:u w:val="single"/>
        </w:rPr>
        <w:t>液氧罐</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15345D9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w:t>
      </w:r>
      <w:r>
        <w:rPr>
          <w:rFonts w:hint="eastAsia" w:ascii="宋体" w:hAnsi="宋体" w:cs="宋体"/>
          <w:sz w:val="24"/>
          <w:szCs w:val="24"/>
          <w:highlight w:val="none"/>
          <w:lang w:val="en-US" w:eastAsia="zh-CN"/>
        </w:rPr>
        <w:t>1</w:t>
      </w:r>
      <w:r>
        <w:rPr>
          <w:rFonts w:hint="eastAsia" w:ascii="宋体" w:hAnsi="宋体" w:cs="宋体"/>
          <w:sz w:val="24"/>
          <w:szCs w:val="24"/>
          <w:highlight w:val="none"/>
        </w:rPr>
        <w:t>.</w:t>
      </w:r>
      <w:r>
        <w:rPr>
          <w:rFonts w:hint="eastAsia" w:ascii="宋体" w:hAnsi="宋体" w:cs="宋体"/>
          <w:kern w:val="0"/>
          <w:sz w:val="24"/>
          <w:szCs w:val="24"/>
          <w:highlight w:val="none"/>
          <w:u w:val="single"/>
        </w:rPr>
        <w:t>汽化器</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73C1A5F5">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22</w:t>
      </w:r>
      <w:r>
        <w:rPr>
          <w:rFonts w:hint="eastAsia" w:ascii="宋体" w:hAnsi="宋体" w:cs="宋体"/>
          <w:sz w:val="24"/>
          <w:szCs w:val="24"/>
          <w:highlight w:val="none"/>
        </w:rPr>
        <w:t>.</w:t>
      </w:r>
      <w:r>
        <w:rPr>
          <w:rFonts w:hint="eastAsia" w:ascii="宋体" w:hAnsi="宋体" w:cs="宋体"/>
          <w:kern w:val="0"/>
          <w:sz w:val="24"/>
          <w:szCs w:val="24"/>
          <w:highlight w:val="none"/>
          <w:u w:val="single"/>
        </w:rPr>
        <w:t>减压器组</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6F54A63B">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w:t>
      </w:r>
      <w:r>
        <w:rPr>
          <w:rFonts w:hint="eastAsia" w:ascii="宋体" w:hAnsi="宋体" w:cs="宋体"/>
          <w:sz w:val="24"/>
          <w:szCs w:val="24"/>
          <w:highlight w:val="none"/>
          <w:lang w:val="en-US" w:eastAsia="zh-CN"/>
        </w:rPr>
        <w:t>3</w:t>
      </w:r>
      <w:r>
        <w:rPr>
          <w:rFonts w:hint="eastAsia" w:ascii="宋体" w:hAnsi="宋体" w:cs="宋体"/>
          <w:sz w:val="24"/>
          <w:szCs w:val="24"/>
          <w:highlight w:val="none"/>
        </w:rPr>
        <w:t>.</w:t>
      </w:r>
      <w:r>
        <w:rPr>
          <w:rFonts w:hint="eastAsia" w:ascii="宋体" w:hAnsi="宋体" w:cs="宋体"/>
          <w:kern w:val="0"/>
          <w:sz w:val="24"/>
          <w:szCs w:val="24"/>
          <w:highlight w:val="none"/>
          <w:u w:val="single"/>
        </w:rPr>
        <w:t>分气缸</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6A60DBA9">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w:t>
      </w:r>
      <w:r>
        <w:rPr>
          <w:rFonts w:hint="eastAsia" w:ascii="宋体" w:hAnsi="宋体" w:cs="宋体"/>
          <w:sz w:val="24"/>
          <w:szCs w:val="24"/>
          <w:highlight w:val="none"/>
          <w:lang w:val="en-US" w:eastAsia="zh-CN"/>
        </w:rPr>
        <w:t>4</w:t>
      </w:r>
      <w:r>
        <w:rPr>
          <w:rFonts w:hint="eastAsia" w:ascii="宋体" w:hAnsi="宋体" w:cs="宋体"/>
          <w:sz w:val="24"/>
          <w:szCs w:val="24"/>
          <w:highlight w:val="none"/>
        </w:rPr>
        <w:t>.</w:t>
      </w:r>
      <w:r>
        <w:rPr>
          <w:rFonts w:hint="eastAsia" w:ascii="宋体" w:hAnsi="宋体" w:cs="宋体"/>
          <w:kern w:val="0"/>
          <w:sz w:val="24"/>
          <w:szCs w:val="24"/>
          <w:highlight w:val="none"/>
          <w:u w:val="single"/>
        </w:rPr>
        <w:t>液氧站报警装置</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5CC15BF6">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w:t>
      </w:r>
      <w:r>
        <w:rPr>
          <w:rFonts w:hint="eastAsia" w:ascii="宋体" w:hAnsi="宋体" w:cs="宋体"/>
          <w:sz w:val="24"/>
          <w:szCs w:val="24"/>
          <w:highlight w:val="none"/>
          <w:lang w:val="en-US" w:eastAsia="zh-CN"/>
        </w:rPr>
        <w:t>5</w:t>
      </w:r>
      <w:r>
        <w:rPr>
          <w:rFonts w:hint="eastAsia" w:ascii="宋体" w:hAnsi="宋体" w:cs="宋体"/>
          <w:sz w:val="24"/>
          <w:szCs w:val="24"/>
          <w:highlight w:val="none"/>
        </w:rPr>
        <w:t>.</w:t>
      </w:r>
      <w:r>
        <w:rPr>
          <w:rFonts w:hint="eastAsia" w:ascii="宋体" w:hAnsi="宋体" w:cs="宋体"/>
          <w:kern w:val="0"/>
          <w:sz w:val="24"/>
          <w:szCs w:val="24"/>
          <w:highlight w:val="none"/>
          <w:u w:val="single"/>
        </w:rPr>
        <w:t>吸引终端</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25B3BE2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w:t>
      </w:r>
      <w:r>
        <w:rPr>
          <w:rFonts w:hint="eastAsia" w:ascii="宋体" w:hAnsi="宋体" w:cs="宋体"/>
          <w:sz w:val="24"/>
          <w:szCs w:val="24"/>
          <w:highlight w:val="none"/>
          <w:lang w:val="en-US" w:eastAsia="zh-CN"/>
        </w:rPr>
        <w:t>6</w:t>
      </w:r>
      <w:r>
        <w:rPr>
          <w:rFonts w:hint="eastAsia" w:ascii="宋体" w:hAnsi="宋体" w:cs="宋体"/>
          <w:sz w:val="24"/>
          <w:szCs w:val="24"/>
          <w:highlight w:val="none"/>
        </w:rPr>
        <w:t>.</w:t>
      </w:r>
      <w:r>
        <w:rPr>
          <w:rFonts w:hint="eastAsia" w:ascii="宋体" w:hAnsi="宋体" w:cs="宋体"/>
          <w:kern w:val="0"/>
          <w:sz w:val="24"/>
          <w:szCs w:val="24"/>
          <w:highlight w:val="none"/>
          <w:u w:val="single"/>
        </w:rPr>
        <w:t>空气终端</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4F4D0244">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2</w:t>
      </w:r>
      <w:r>
        <w:rPr>
          <w:rFonts w:hint="eastAsia" w:ascii="宋体" w:hAnsi="宋体" w:cs="宋体"/>
          <w:sz w:val="24"/>
          <w:szCs w:val="24"/>
          <w:highlight w:val="none"/>
          <w:lang w:val="en-US" w:eastAsia="zh-CN"/>
        </w:rPr>
        <w:t>7</w:t>
      </w:r>
      <w:r>
        <w:rPr>
          <w:rFonts w:hint="eastAsia" w:ascii="宋体" w:hAnsi="宋体" w:cs="宋体"/>
          <w:sz w:val="24"/>
          <w:szCs w:val="24"/>
          <w:highlight w:val="none"/>
        </w:rPr>
        <w:t>.</w:t>
      </w:r>
      <w:r>
        <w:rPr>
          <w:rFonts w:hint="eastAsia" w:ascii="宋体" w:hAnsi="宋体" w:cs="宋体"/>
          <w:kern w:val="0"/>
          <w:sz w:val="24"/>
          <w:szCs w:val="24"/>
          <w:highlight w:val="none"/>
          <w:u w:val="single"/>
        </w:rPr>
        <w:t>氧气终端</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11B7D663">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28</w:t>
      </w:r>
      <w:r>
        <w:rPr>
          <w:rFonts w:hint="eastAsia" w:ascii="宋体" w:hAnsi="宋体" w:cs="宋体"/>
          <w:sz w:val="24"/>
          <w:szCs w:val="24"/>
          <w:highlight w:val="none"/>
        </w:rPr>
        <w:t>.</w:t>
      </w:r>
      <w:r>
        <w:rPr>
          <w:rFonts w:hint="eastAsia" w:ascii="宋体" w:hAnsi="宋体" w:cs="宋体"/>
          <w:kern w:val="0"/>
          <w:sz w:val="24"/>
          <w:szCs w:val="24"/>
          <w:highlight w:val="none"/>
          <w:u w:val="single"/>
        </w:rPr>
        <w:t>病房设备终端箱</w:t>
      </w:r>
      <w:r>
        <w:rPr>
          <w:rFonts w:hint="eastAsia" w:ascii="宋体" w:hAnsi="宋体" w:cs="宋体"/>
          <w:sz w:val="24"/>
          <w:szCs w:val="24"/>
          <w:highlight w:val="none"/>
        </w:rPr>
        <w:t xml:space="preserve"> ，属于 </w:t>
      </w:r>
      <w:r>
        <w:rPr>
          <w:rFonts w:hint="eastAsia" w:ascii="宋体" w:hAnsi="宋体" w:cs="宋体"/>
          <w:sz w:val="24"/>
          <w:szCs w:val="24"/>
          <w:highlight w:val="none"/>
          <w:u w:val="single"/>
          <w:lang w:val="en-US" w:eastAsia="zh-CN"/>
        </w:rPr>
        <w:t>工业</w:t>
      </w:r>
      <w:r>
        <w:rPr>
          <w:rFonts w:hint="eastAsia" w:ascii="宋体" w:hAnsi="宋体" w:cs="宋体"/>
          <w:sz w:val="24"/>
          <w:szCs w:val="24"/>
          <w:highlight w:val="none"/>
        </w:rPr>
        <w:t>行业 ；制造商为</w:t>
      </w:r>
      <w:r>
        <w:rPr>
          <w:rFonts w:hint="eastAsia" w:ascii="宋体" w:hAnsi="宋体" w:cs="宋体"/>
          <w:sz w:val="24"/>
          <w:szCs w:val="24"/>
          <w:highlight w:val="none"/>
          <w:u w:val="single"/>
        </w:rPr>
        <w:t xml:space="preserve"> （企业名称）</w:t>
      </w:r>
      <w:r>
        <w:rPr>
          <w:rFonts w:hint="eastAsia" w:ascii="宋体" w:hAnsi="宋体" w:cs="宋体"/>
          <w:sz w:val="24"/>
          <w:szCs w:val="24"/>
          <w:highlight w:val="none"/>
        </w:rPr>
        <w:t xml:space="preserve"> ，从业人员人，营业收入为万元，资产总额为万元，属于</w:t>
      </w:r>
      <w:r>
        <w:rPr>
          <w:rFonts w:hint="eastAsia" w:ascii="宋体" w:hAnsi="宋体" w:cs="宋体"/>
          <w:sz w:val="24"/>
          <w:szCs w:val="24"/>
          <w:highlight w:val="none"/>
          <w:u w:val="single"/>
        </w:rPr>
        <w:t xml:space="preserve"> （中型企业、小型企业、微型企业）</w:t>
      </w:r>
      <w:r>
        <w:rPr>
          <w:rFonts w:hint="eastAsia" w:ascii="宋体" w:hAnsi="宋体" w:cs="宋体"/>
          <w:sz w:val="24"/>
          <w:szCs w:val="24"/>
          <w:highlight w:val="none"/>
        </w:rPr>
        <w:t xml:space="preserve"> ；</w:t>
      </w:r>
    </w:p>
    <w:p w14:paraId="22B33C36">
      <w:pPr>
        <w:pStyle w:val="24"/>
        <w:rPr>
          <w:highlight w:val="none"/>
        </w:rPr>
      </w:pPr>
    </w:p>
    <w:p w14:paraId="71A473D1">
      <w:pPr>
        <w:spacing w:line="360" w:lineRule="auto"/>
        <w:ind w:firstLine="480" w:firstLineChars="200"/>
        <w:rPr>
          <w:rFonts w:ascii="宋体" w:hAnsi="宋体" w:cs="宋体"/>
          <w:sz w:val="24"/>
          <w:highlight w:val="none"/>
        </w:rPr>
      </w:pPr>
      <w:r>
        <w:rPr>
          <w:rFonts w:hint="eastAsia" w:ascii="宋体" w:hAnsi="宋体" w:cs="宋体"/>
          <w:sz w:val="24"/>
          <w:highlight w:val="none"/>
        </w:rPr>
        <w:t>……</w:t>
      </w:r>
    </w:p>
    <w:p w14:paraId="2219B60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以上企业，不属于大企业的分支机构，不存在控股股东为大企业的情形，也不存在与大企业的负责人为同一人的情形。</w:t>
      </w:r>
    </w:p>
    <w:p w14:paraId="6F8EDF7D">
      <w:pPr>
        <w:spacing w:line="360" w:lineRule="auto"/>
        <w:ind w:firstLine="480" w:firstLineChars="200"/>
        <w:rPr>
          <w:rFonts w:ascii="宋体" w:hAnsi="宋体" w:cs="宋体"/>
          <w:sz w:val="24"/>
          <w:highlight w:val="none"/>
        </w:rPr>
      </w:pPr>
      <w:r>
        <w:rPr>
          <w:rFonts w:hint="eastAsia" w:ascii="宋体" w:hAnsi="宋体" w:cs="宋体"/>
          <w:sz w:val="24"/>
          <w:highlight w:val="none"/>
        </w:rPr>
        <w:t>本企业对上述声明内容的真实性负责。如有虚假，将依法承担相应责任。</w:t>
      </w:r>
    </w:p>
    <w:p w14:paraId="1E6D18C0">
      <w:pPr>
        <w:snapToGrid w:val="0"/>
        <w:spacing w:line="360" w:lineRule="auto"/>
        <w:ind w:firstLine="5160" w:firstLineChars="2150"/>
        <w:rPr>
          <w:rFonts w:ascii="宋体" w:hAnsi="宋体" w:cs="宋体"/>
          <w:kern w:val="0"/>
          <w:sz w:val="24"/>
          <w:highlight w:val="none"/>
        </w:rPr>
      </w:pPr>
      <w:r>
        <w:rPr>
          <w:rFonts w:hint="eastAsia" w:ascii="宋体" w:hAnsi="宋体" w:cs="宋体"/>
          <w:kern w:val="0"/>
          <w:sz w:val="24"/>
          <w:highlight w:val="none"/>
          <w:lang w:val="zh-CN"/>
        </w:rPr>
        <w:t>投标人名称(电子签名)：</w:t>
      </w:r>
    </w:p>
    <w:p w14:paraId="11C0CCBB">
      <w:pPr>
        <w:snapToGrid w:val="0"/>
        <w:spacing w:line="360" w:lineRule="auto"/>
        <w:rPr>
          <w:rFonts w:ascii="宋体" w:hAnsi="宋体" w:cs="宋体"/>
          <w:kern w:val="0"/>
          <w:sz w:val="24"/>
          <w:highlight w:val="none"/>
          <w:lang w:val="zh-CN"/>
        </w:rPr>
      </w:pPr>
      <w:r>
        <w:rPr>
          <w:rFonts w:hint="eastAsia" w:ascii="宋体" w:hAnsi="宋体" w:cs="宋体"/>
          <w:kern w:val="0"/>
          <w:sz w:val="24"/>
          <w:highlight w:val="none"/>
          <w:lang w:val="zh-CN"/>
        </w:rPr>
        <w:t xml:space="preserve">                                           日期</w:t>
      </w:r>
      <w:r>
        <w:rPr>
          <w:rFonts w:hint="eastAsia" w:ascii="宋体" w:hAnsi="宋体" w:cs="宋体"/>
          <w:kern w:val="0"/>
          <w:sz w:val="24"/>
          <w:highlight w:val="none"/>
        </w:rPr>
        <w:t xml:space="preserve">：  年  </w:t>
      </w:r>
      <w:r>
        <w:rPr>
          <w:rFonts w:hint="eastAsia" w:ascii="宋体" w:hAnsi="宋体" w:cs="宋体"/>
          <w:kern w:val="0"/>
          <w:sz w:val="24"/>
          <w:highlight w:val="none"/>
          <w:lang w:val="zh-CN"/>
        </w:rPr>
        <w:t>月日</w:t>
      </w:r>
    </w:p>
    <w:p w14:paraId="4A4C0E3C">
      <w:pPr>
        <w:spacing w:line="360" w:lineRule="auto"/>
        <w:ind w:firstLine="540" w:firstLineChars="300"/>
        <w:jc w:val="left"/>
        <w:rPr>
          <w:rFonts w:ascii="宋体" w:hAnsi="宋体" w:cs="宋体"/>
          <w:sz w:val="18"/>
          <w:szCs w:val="18"/>
          <w:highlight w:val="none"/>
        </w:rPr>
      </w:pPr>
      <w:r>
        <w:rPr>
          <w:rFonts w:hint="eastAsia" w:ascii="宋体" w:hAnsi="宋体" w:cs="宋体"/>
          <w:sz w:val="18"/>
          <w:szCs w:val="18"/>
          <w:highlight w:val="none"/>
        </w:rPr>
        <w:t>从业人员、营业收入、资产总额填报上一年度数据，无上一年度数据的新成立企业可不填报。</w:t>
      </w:r>
    </w:p>
    <w:p w14:paraId="045E5EF5">
      <w:pPr>
        <w:spacing w:line="360" w:lineRule="auto"/>
        <w:ind w:right="420" w:firstLine="480" w:firstLineChars="200"/>
        <w:rPr>
          <w:rFonts w:ascii="宋体" w:hAnsi="宋体" w:cs="宋体"/>
          <w:sz w:val="24"/>
          <w:highlight w:val="none"/>
        </w:rPr>
      </w:pPr>
      <w:r>
        <w:rPr>
          <w:rFonts w:hint="eastAsia" w:ascii="宋体" w:hAnsi="宋体" w:cs="宋体"/>
          <w:sz w:val="24"/>
          <w:highlight w:val="none"/>
        </w:rPr>
        <w:t>注：</w:t>
      </w:r>
    </w:p>
    <w:p w14:paraId="3421424E">
      <w:pPr>
        <w:spacing w:line="360" w:lineRule="auto"/>
        <w:ind w:right="420" w:firstLine="480" w:firstLineChars="200"/>
        <w:rPr>
          <w:rFonts w:ascii="宋体" w:hAnsi="宋体" w:cs="宋体"/>
          <w:sz w:val="24"/>
          <w:highlight w:val="none"/>
        </w:rPr>
      </w:pPr>
      <w:r>
        <w:rPr>
          <w:rFonts w:hint="eastAsia" w:ascii="宋体" w:hAnsi="宋体" w:cs="宋体"/>
          <w:sz w:val="24"/>
          <w:highlight w:val="none"/>
        </w:rPr>
        <w:t>1、填写要求：①“标的名称”、“采购文件中明确的所属行业”依据招标文件第二部分投标人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14:paraId="324C2ADC">
      <w:pPr>
        <w:spacing w:line="360" w:lineRule="auto"/>
        <w:ind w:right="420" w:firstLine="480" w:firstLineChars="200"/>
        <w:rPr>
          <w:rFonts w:ascii="宋体" w:hAnsi="宋体" w:cs="宋体"/>
          <w:sz w:val="24"/>
          <w:highlight w:val="none"/>
        </w:rPr>
      </w:pPr>
      <w:r>
        <w:rPr>
          <w:rFonts w:hint="eastAsia" w:ascii="宋体" w:hAnsi="宋体" w:cs="宋体"/>
          <w:sz w:val="24"/>
          <w:highlight w:val="none"/>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14:paraId="691912A9">
      <w:pPr>
        <w:rPr>
          <w:rFonts w:ascii="宋体" w:hAnsi="宋体" w:cs="宋体"/>
          <w:b/>
          <w:sz w:val="32"/>
          <w:szCs w:val="32"/>
          <w:highlight w:val="none"/>
        </w:rPr>
      </w:pPr>
      <w:r>
        <w:rPr>
          <w:rFonts w:ascii="宋体" w:hAnsi="宋体" w:cs="宋体"/>
          <w:b/>
          <w:sz w:val="32"/>
          <w:szCs w:val="32"/>
          <w:highlight w:val="none"/>
        </w:rPr>
        <w:br w:type="page"/>
      </w:r>
    </w:p>
    <w:p w14:paraId="0EAA7E9D">
      <w:pPr>
        <w:pStyle w:val="59"/>
        <w:spacing w:afterLines="50"/>
        <w:rPr>
          <w:rFonts w:hAnsi="宋体" w:cs="宋体"/>
          <w:sz w:val="28"/>
          <w:szCs w:val="28"/>
          <w:highlight w:val="none"/>
        </w:rPr>
      </w:pPr>
      <w:r>
        <w:rPr>
          <w:rFonts w:ascii="宋体" w:hAnsi="宋体" w:cs="宋体"/>
          <w:highlight w:val="none"/>
        </w:rPr>
        <w:t>政府采购活动现场确认声明书</w:t>
      </w:r>
    </w:p>
    <w:p w14:paraId="3BE90D4D">
      <w:pPr>
        <w:pStyle w:val="965"/>
        <w:spacing w:line="360" w:lineRule="auto"/>
        <w:ind w:firstLine="420"/>
        <w:rPr>
          <w:rFonts w:hAnsi="宋体" w:cs="宋体"/>
          <w:b/>
          <w:szCs w:val="21"/>
          <w:highlight w:val="none"/>
        </w:rPr>
      </w:pPr>
      <w:r>
        <w:rPr>
          <w:rFonts w:hint="eastAsia" w:hAnsi="宋体" w:cs="宋体"/>
          <w:kern w:val="0"/>
          <w:szCs w:val="21"/>
          <w:highlight w:val="none"/>
          <w:u w:val="single"/>
          <w:lang w:eastAsia="zh-CN"/>
        </w:rPr>
        <w:t>浙江华耀建设咨询有限公司</w:t>
      </w:r>
      <w:r>
        <w:rPr>
          <w:rFonts w:hAnsi="宋体" w:cs="宋体"/>
          <w:kern w:val="0"/>
          <w:szCs w:val="21"/>
          <w:highlight w:val="none"/>
        </w:rPr>
        <w:t>：</w:t>
      </w:r>
    </w:p>
    <w:p w14:paraId="3F54658E">
      <w:pPr>
        <w:pStyle w:val="965"/>
        <w:spacing w:line="360" w:lineRule="auto"/>
        <w:ind w:firstLine="444"/>
        <w:jc w:val="left"/>
        <w:rPr>
          <w:rFonts w:hAnsi="宋体" w:cs="宋体"/>
          <w:spacing w:val="6"/>
          <w:szCs w:val="21"/>
          <w:highlight w:val="none"/>
        </w:rPr>
      </w:pPr>
      <w:r>
        <w:rPr>
          <w:rFonts w:hAnsi="宋体" w:cs="宋体"/>
          <w:spacing w:val="6"/>
          <w:szCs w:val="21"/>
          <w:highlight w:val="none"/>
        </w:rPr>
        <w:t>本人</w:t>
      </w:r>
      <w:r>
        <w:rPr>
          <w:rFonts w:hint="eastAsia" w:hAnsi="宋体" w:cs="宋体"/>
          <w:spacing w:val="6"/>
          <w:szCs w:val="21"/>
          <w:highlight w:val="none"/>
          <w:u w:val="single"/>
          <w:lang w:val="en-US" w:eastAsia="zh-CN"/>
        </w:rPr>
        <w:t xml:space="preserve">      </w:t>
      </w:r>
      <w:r>
        <w:rPr>
          <w:rFonts w:hint="eastAsia" w:hAnsi="宋体" w:cs="宋体"/>
          <w:spacing w:val="6"/>
          <w:szCs w:val="21"/>
          <w:highlight w:val="none"/>
          <w:u w:val="none"/>
          <w:lang w:val="en-US" w:eastAsia="zh-CN"/>
        </w:rPr>
        <w:t>（授权代表姓名）</w:t>
      </w:r>
      <w:r>
        <w:rPr>
          <w:rFonts w:hAnsi="宋体" w:cs="宋体"/>
          <w:spacing w:val="6"/>
          <w:szCs w:val="21"/>
          <w:highlight w:val="none"/>
        </w:rPr>
        <w:t>经由</w:t>
      </w:r>
      <w:r>
        <w:rPr>
          <w:rFonts w:hint="eastAsia" w:hAnsi="宋体" w:cs="宋体"/>
          <w:spacing w:val="6"/>
          <w:szCs w:val="21"/>
          <w:highlight w:val="none"/>
          <w:u w:val="single"/>
          <w:lang w:val="en-US" w:eastAsia="zh-CN"/>
        </w:rPr>
        <w:t xml:space="preserve">      </w:t>
      </w:r>
      <w:r>
        <w:rPr>
          <w:rFonts w:hAnsi="宋体" w:cs="宋体"/>
          <w:spacing w:val="6"/>
          <w:szCs w:val="21"/>
          <w:highlight w:val="none"/>
          <w:u w:val="none"/>
        </w:rPr>
        <w:t>（单位）</w:t>
      </w:r>
      <w:r>
        <w:rPr>
          <w:rFonts w:hint="eastAsia" w:hAnsi="宋体" w:cs="宋体"/>
          <w:spacing w:val="6"/>
          <w:szCs w:val="21"/>
          <w:highlight w:val="none"/>
          <w:u w:val="single"/>
          <w:lang w:val="en-US" w:eastAsia="zh-CN"/>
        </w:rPr>
        <w:t xml:space="preserve">     </w:t>
      </w:r>
      <w:r>
        <w:rPr>
          <w:rFonts w:hint="eastAsia" w:hAnsi="宋体" w:cs="宋体"/>
          <w:spacing w:val="6"/>
          <w:szCs w:val="21"/>
          <w:highlight w:val="none"/>
        </w:rPr>
        <w:t>（法定代表人姓名）</w:t>
      </w:r>
      <w:r>
        <w:rPr>
          <w:rFonts w:hAnsi="宋体" w:cs="宋体"/>
          <w:spacing w:val="6"/>
          <w:szCs w:val="21"/>
          <w:highlight w:val="none"/>
        </w:rPr>
        <w:t>合法授权参加</w:t>
      </w:r>
      <w:r>
        <w:rPr>
          <w:rFonts w:hint="eastAsia" w:hAnsi="宋体" w:cs="宋体"/>
          <w:spacing w:val="6"/>
          <w:szCs w:val="21"/>
          <w:highlight w:val="none"/>
          <w:u w:val="single"/>
          <w:lang w:eastAsia="zh-CN"/>
        </w:rPr>
        <w:t>杭州市中医院丁桥院区（市丁桥医院）重大疫情救治基地医用气体系统项目（重新招标）</w:t>
      </w:r>
      <w:r>
        <w:rPr>
          <w:rFonts w:hAnsi="宋体" w:cs="宋体"/>
          <w:spacing w:val="6"/>
          <w:szCs w:val="21"/>
          <w:highlight w:val="none"/>
          <w:u w:val="single"/>
        </w:rPr>
        <w:t>（编号：）</w:t>
      </w:r>
      <w:r>
        <w:rPr>
          <w:rFonts w:hAnsi="宋体" w:cs="宋体"/>
          <w:spacing w:val="6"/>
          <w:szCs w:val="21"/>
          <w:highlight w:val="none"/>
        </w:rPr>
        <w:t>政府采购活动，经与本单位法人代表（负责人）联系确认，现就有关公平竞争事项郑重声明如下：</w:t>
      </w:r>
    </w:p>
    <w:p w14:paraId="2F66EAAD">
      <w:pPr>
        <w:pStyle w:val="964"/>
        <w:widowControl/>
        <w:adjustRightInd w:val="0"/>
        <w:snapToGrid w:val="0"/>
        <w:spacing w:line="360" w:lineRule="auto"/>
        <w:ind w:firstLine="420" w:firstLineChars="200"/>
        <w:rPr>
          <w:rFonts w:hint="default" w:ascii="宋体" w:hAnsi="宋体" w:cs="宋体"/>
          <w:kern w:val="0"/>
          <w:szCs w:val="21"/>
          <w:highlight w:val="none"/>
        </w:rPr>
      </w:pPr>
      <w:r>
        <w:rPr>
          <w:rFonts w:ascii="宋体" w:hAnsi="宋体" w:cs="宋体"/>
          <w:kern w:val="0"/>
          <w:szCs w:val="21"/>
          <w:highlight w:val="none"/>
        </w:rPr>
        <w:t>一、本单位与采购人之间 □不存在利害关系 □存在下列利害关系：</w:t>
      </w:r>
    </w:p>
    <w:p w14:paraId="4BB268BC">
      <w:pPr>
        <w:pStyle w:val="964"/>
        <w:widowControl/>
        <w:adjustRightInd w:val="0"/>
        <w:snapToGrid w:val="0"/>
        <w:spacing w:line="360" w:lineRule="auto"/>
        <w:ind w:firstLine="420"/>
        <w:rPr>
          <w:rFonts w:hint="default" w:ascii="宋体" w:hAnsi="宋体" w:cs="宋体"/>
          <w:kern w:val="0"/>
          <w:szCs w:val="21"/>
          <w:highlight w:val="none"/>
        </w:rPr>
      </w:pPr>
      <w:r>
        <w:rPr>
          <w:rFonts w:ascii="宋体" w:hAnsi="宋体" w:cs="宋体"/>
          <w:kern w:val="0"/>
          <w:szCs w:val="21"/>
          <w:highlight w:val="none"/>
        </w:rPr>
        <w:t xml:space="preserve">  A.投资关系    B.行政隶属关系    C.业务指导关系</w:t>
      </w:r>
    </w:p>
    <w:p w14:paraId="68DA7626">
      <w:pPr>
        <w:pStyle w:val="964"/>
        <w:widowControl/>
        <w:adjustRightInd w:val="0"/>
        <w:snapToGrid w:val="0"/>
        <w:spacing w:line="360" w:lineRule="auto"/>
        <w:ind w:firstLine="420"/>
        <w:rPr>
          <w:rFonts w:hint="default" w:ascii="宋体" w:hAnsi="宋体" w:cs="宋体"/>
          <w:kern w:val="0"/>
          <w:szCs w:val="21"/>
          <w:highlight w:val="none"/>
        </w:rPr>
      </w:pPr>
      <w:r>
        <w:rPr>
          <w:rFonts w:ascii="宋体" w:hAnsi="宋体" w:cs="宋体"/>
          <w:kern w:val="0"/>
          <w:szCs w:val="21"/>
          <w:highlight w:val="none"/>
        </w:rPr>
        <w:t xml:space="preserve">  D.其他可能</w:t>
      </w:r>
      <w:r>
        <w:rPr>
          <w:rFonts w:ascii="宋体" w:hAnsi="宋体" w:cs="宋体"/>
          <w:szCs w:val="21"/>
          <w:highlight w:val="none"/>
        </w:rPr>
        <w:t>影响采购公正的</w:t>
      </w:r>
      <w:r>
        <w:rPr>
          <w:rFonts w:ascii="宋体" w:hAnsi="宋体" w:cs="宋体"/>
          <w:kern w:val="0"/>
          <w:szCs w:val="21"/>
          <w:highlight w:val="none"/>
        </w:rPr>
        <w:t>利害关系</w:t>
      </w:r>
      <w:r>
        <w:rPr>
          <w:rFonts w:ascii="宋体" w:hAnsi="宋体" w:cs="宋体"/>
          <w:kern w:val="0"/>
          <w:szCs w:val="21"/>
          <w:highlight w:val="none"/>
          <w:u w:val="single"/>
        </w:rPr>
        <w:t xml:space="preserve">（如有，请如实说明）                 </w:t>
      </w:r>
      <w:r>
        <w:rPr>
          <w:rFonts w:ascii="宋体" w:hAnsi="宋体" w:cs="宋体"/>
          <w:kern w:val="0"/>
          <w:szCs w:val="21"/>
          <w:highlight w:val="none"/>
        </w:rPr>
        <w:t>。</w:t>
      </w:r>
    </w:p>
    <w:p w14:paraId="4CF2E909">
      <w:pPr>
        <w:pStyle w:val="964"/>
        <w:widowControl/>
        <w:adjustRightInd w:val="0"/>
        <w:snapToGrid w:val="0"/>
        <w:spacing w:line="360" w:lineRule="auto"/>
        <w:ind w:firstLine="444"/>
        <w:rPr>
          <w:rFonts w:hint="default" w:ascii="宋体" w:hAnsi="宋体" w:cs="宋体"/>
          <w:kern w:val="0"/>
          <w:szCs w:val="21"/>
          <w:highlight w:val="none"/>
        </w:rPr>
      </w:pPr>
      <w:r>
        <w:rPr>
          <w:rFonts w:ascii="宋体" w:hAnsi="宋体" w:cs="宋体"/>
          <w:spacing w:val="6"/>
          <w:szCs w:val="21"/>
          <w:highlight w:val="none"/>
        </w:rPr>
        <w:t>二、</w:t>
      </w:r>
      <w:r>
        <w:rPr>
          <w:rFonts w:ascii="宋体" w:hAnsi="宋体" w:cs="宋体"/>
          <w:kern w:val="0"/>
          <w:szCs w:val="21"/>
          <w:highlight w:val="none"/>
        </w:rPr>
        <w:t>现已清楚知道参加本项目采购活动的其他所有供应商名称，本单位 □与其他所有供应商之间均不存在利害关系 □与</w:t>
      </w:r>
      <w:r>
        <w:rPr>
          <w:rFonts w:ascii="宋体" w:hAnsi="宋体" w:cs="宋体"/>
          <w:kern w:val="0"/>
          <w:szCs w:val="21"/>
          <w:highlight w:val="none"/>
          <w:u w:val="single"/>
        </w:rPr>
        <w:t xml:space="preserve">           （供应商名称）</w:t>
      </w:r>
      <w:r>
        <w:rPr>
          <w:rFonts w:ascii="宋体" w:hAnsi="宋体" w:cs="宋体"/>
          <w:kern w:val="0"/>
          <w:szCs w:val="21"/>
          <w:highlight w:val="none"/>
        </w:rPr>
        <w:t>之间存在下列利害关系：</w:t>
      </w:r>
    </w:p>
    <w:p w14:paraId="6626A4CA">
      <w:pPr>
        <w:pStyle w:val="965"/>
        <w:spacing w:line="360" w:lineRule="auto"/>
        <w:ind w:firstLine="420"/>
        <w:rPr>
          <w:rFonts w:hAnsi="宋体" w:cs="宋体"/>
          <w:kern w:val="0"/>
          <w:szCs w:val="21"/>
          <w:highlight w:val="none"/>
        </w:rPr>
      </w:pPr>
      <w:r>
        <w:rPr>
          <w:rFonts w:hAnsi="宋体" w:cs="宋体"/>
          <w:kern w:val="0"/>
          <w:szCs w:val="21"/>
          <w:highlight w:val="none"/>
        </w:rPr>
        <w:t xml:space="preserve">  A.法定代表人或负责人或实际控制人是同一人</w:t>
      </w:r>
    </w:p>
    <w:p w14:paraId="58261BDC">
      <w:pPr>
        <w:pStyle w:val="965"/>
        <w:spacing w:line="360" w:lineRule="auto"/>
        <w:ind w:firstLine="420"/>
        <w:rPr>
          <w:rFonts w:hAnsi="宋体" w:cs="宋体"/>
          <w:spacing w:val="6"/>
          <w:szCs w:val="21"/>
          <w:highlight w:val="none"/>
        </w:rPr>
      </w:pPr>
      <w:r>
        <w:rPr>
          <w:rFonts w:hAnsi="宋体" w:cs="宋体"/>
          <w:kern w:val="0"/>
          <w:szCs w:val="21"/>
          <w:highlight w:val="none"/>
        </w:rPr>
        <w:t xml:space="preserve">  B.法定代表人或负责人或实际控制人是夫妻关系</w:t>
      </w:r>
    </w:p>
    <w:p w14:paraId="1A00D12F">
      <w:pPr>
        <w:pStyle w:val="965"/>
        <w:spacing w:line="360" w:lineRule="auto"/>
        <w:ind w:firstLine="420"/>
        <w:rPr>
          <w:rFonts w:hAnsi="宋体" w:cs="宋体"/>
          <w:spacing w:val="6"/>
          <w:szCs w:val="21"/>
          <w:highlight w:val="none"/>
        </w:rPr>
      </w:pPr>
      <w:r>
        <w:rPr>
          <w:rFonts w:hAnsi="宋体" w:cs="宋体"/>
          <w:kern w:val="0"/>
          <w:szCs w:val="21"/>
          <w:highlight w:val="none"/>
        </w:rPr>
        <w:t xml:space="preserve">  C.法定代表人或负责人或实际控制人是直系血亲关系</w:t>
      </w:r>
    </w:p>
    <w:p w14:paraId="1FA54E04">
      <w:pPr>
        <w:pStyle w:val="965"/>
        <w:spacing w:line="360" w:lineRule="auto"/>
        <w:ind w:firstLine="420"/>
        <w:rPr>
          <w:rFonts w:hAnsi="宋体" w:cs="宋体"/>
          <w:spacing w:val="6"/>
          <w:szCs w:val="21"/>
          <w:highlight w:val="none"/>
        </w:rPr>
      </w:pPr>
      <w:r>
        <w:rPr>
          <w:rFonts w:hAnsi="宋体" w:cs="宋体"/>
          <w:kern w:val="0"/>
          <w:szCs w:val="21"/>
          <w:highlight w:val="none"/>
        </w:rPr>
        <w:t xml:space="preserve">  D.法定代表人或负责人或实际控制人存在三代以内旁系血亲关系</w:t>
      </w:r>
    </w:p>
    <w:p w14:paraId="0D06522D">
      <w:pPr>
        <w:pStyle w:val="965"/>
        <w:spacing w:line="360" w:lineRule="auto"/>
        <w:ind w:firstLine="420"/>
        <w:rPr>
          <w:rFonts w:hAnsi="宋体" w:cs="宋体"/>
          <w:kern w:val="0"/>
          <w:szCs w:val="21"/>
          <w:highlight w:val="none"/>
        </w:rPr>
      </w:pPr>
      <w:r>
        <w:rPr>
          <w:rFonts w:hAnsi="宋体" w:cs="宋体"/>
          <w:kern w:val="0"/>
          <w:szCs w:val="21"/>
          <w:highlight w:val="none"/>
        </w:rPr>
        <w:t xml:space="preserve">  E.法定代表人或负责人或实际控制人存在近姻亲关系</w:t>
      </w:r>
    </w:p>
    <w:p w14:paraId="50C4A5B9">
      <w:pPr>
        <w:pStyle w:val="965"/>
        <w:spacing w:line="360" w:lineRule="auto"/>
        <w:ind w:firstLine="420"/>
        <w:rPr>
          <w:rFonts w:hAnsi="宋体" w:cs="宋体"/>
          <w:kern w:val="0"/>
          <w:szCs w:val="21"/>
          <w:highlight w:val="none"/>
        </w:rPr>
      </w:pPr>
      <w:r>
        <w:rPr>
          <w:rFonts w:hAnsi="宋体" w:cs="宋体"/>
          <w:kern w:val="0"/>
          <w:szCs w:val="21"/>
          <w:highlight w:val="none"/>
        </w:rPr>
        <w:t xml:space="preserve">  F.法定代表人或负责人或实际控制人存在股份控制或实际控制关系</w:t>
      </w:r>
    </w:p>
    <w:p w14:paraId="689E9F70">
      <w:pPr>
        <w:pStyle w:val="965"/>
        <w:spacing w:line="360" w:lineRule="auto"/>
        <w:ind w:firstLine="420"/>
        <w:rPr>
          <w:rFonts w:hAnsi="宋体" w:cs="宋体"/>
          <w:kern w:val="0"/>
          <w:szCs w:val="21"/>
          <w:highlight w:val="none"/>
        </w:rPr>
      </w:pPr>
      <w:r>
        <w:rPr>
          <w:rFonts w:hAnsi="宋体" w:cs="宋体"/>
          <w:kern w:val="0"/>
          <w:szCs w:val="21"/>
          <w:highlight w:val="none"/>
        </w:rPr>
        <w:t xml:space="preserve">  G.存在共同直接或间接投资设立子公司、联营企业和合营企业情况</w:t>
      </w:r>
    </w:p>
    <w:p w14:paraId="14E7A8BA">
      <w:pPr>
        <w:pStyle w:val="965"/>
        <w:spacing w:line="360" w:lineRule="auto"/>
        <w:ind w:firstLine="420"/>
        <w:rPr>
          <w:rFonts w:hAnsi="宋体" w:cs="宋体"/>
          <w:szCs w:val="21"/>
          <w:highlight w:val="none"/>
        </w:rPr>
      </w:pPr>
      <w:r>
        <w:rPr>
          <w:rFonts w:hAnsi="宋体" w:cs="宋体"/>
          <w:kern w:val="0"/>
          <w:szCs w:val="21"/>
          <w:highlight w:val="none"/>
        </w:rPr>
        <w:t xml:space="preserve">  H.存在分级代理或代销关系、同一生产制造商关系、</w:t>
      </w:r>
      <w:r>
        <w:rPr>
          <w:rFonts w:hAnsi="宋体" w:cs="宋体"/>
          <w:szCs w:val="21"/>
          <w:highlight w:val="none"/>
        </w:rPr>
        <w:t>管理关系、重要业务（占主营业务收入50%以上）或重要财务往来关系（如融资）等其他实质性控制关系</w:t>
      </w:r>
    </w:p>
    <w:p w14:paraId="23D228DD">
      <w:pPr>
        <w:pStyle w:val="965"/>
        <w:spacing w:line="360" w:lineRule="auto"/>
        <w:ind w:firstLine="420"/>
        <w:rPr>
          <w:rFonts w:hAnsi="宋体" w:cs="宋体"/>
          <w:spacing w:val="6"/>
          <w:szCs w:val="21"/>
          <w:highlight w:val="none"/>
        </w:rPr>
      </w:pPr>
      <w:r>
        <w:rPr>
          <w:rFonts w:hAnsi="宋体" w:cs="宋体"/>
          <w:szCs w:val="21"/>
          <w:highlight w:val="none"/>
        </w:rPr>
        <w:t xml:space="preserve">   I</w:t>
      </w:r>
      <w:r>
        <w:rPr>
          <w:rFonts w:hAnsi="宋体" w:cs="宋体"/>
          <w:kern w:val="0"/>
          <w:szCs w:val="21"/>
          <w:highlight w:val="none"/>
        </w:rPr>
        <w:t>.</w:t>
      </w:r>
      <w:r>
        <w:rPr>
          <w:rFonts w:hAnsi="宋体" w:cs="宋体"/>
          <w:szCs w:val="21"/>
          <w:highlight w:val="none"/>
        </w:rPr>
        <w:t>其他利害关系情况</w:t>
      </w:r>
      <w:r>
        <w:rPr>
          <w:rFonts w:hAnsi="宋体" w:cs="宋体"/>
          <w:kern w:val="0"/>
          <w:szCs w:val="21"/>
          <w:highlight w:val="none"/>
        </w:rPr>
        <w:t>。</w:t>
      </w:r>
    </w:p>
    <w:p w14:paraId="10A3E904">
      <w:pPr>
        <w:pStyle w:val="964"/>
        <w:widowControl/>
        <w:adjustRightInd w:val="0"/>
        <w:snapToGrid w:val="0"/>
        <w:spacing w:line="360" w:lineRule="auto"/>
        <w:ind w:left="397"/>
        <w:rPr>
          <w:rFonts w:hint="default" w:ascii="宋体" w:hAnsi="宋体" w:cs="宋体"/>
          <w:kern w:val="0"/>
          <w:szCs w:val="21"/>
          <w:highlight w:val="none"/>
        </w:rPr>
      </w:pPr>
      <w:r>
        <w:rPr>
          <w:rFonts w:ascii="宋体" w:hAnsi="宋体" w:cs="宋体"/>
          <w:szCs w:val="21"/>
          <w:highlight w:val="none"/>
        </w:rPr>
        <w:t>三、现已清楚知道并</w:t>
      </w:r>
      <w:r>
        <w:rPr>
          <w:rFonts w:ascii="宋体" w:hAnsi="宋体" w:cs="宋体"/>
          <w:kern w:val="0"/>
          <w:szCs w:val="21"/>
          <w:highlight w:val="none"/>
        </w:rPr>
        <w:t>严格遵守政府采购法律法规和现场纪律。</w:t>
      </w:r>
    </w:p>
    <w:p w14:paraId="7BC6E4B5">
      <w:pPr>
        <w:pStyle w:val="964"/>
        <w:widowControl/>
        <w:adjustRightInd w:val="0"/>
        <w:snapToGrid w:val="0"/>
        <w:spacing w:line="360" w:lineRule="auto"/>
        <w:ind w:firstLine="420" w:firstLineChars="200"/>
        <w:rPr>
          <w:rFonts w:hint="default" w:ascii="宋体" w:hAnsi="宋体" w:cs="宋体"/>
          <w:kern w:val="0"/>
          <w:szCs w:val="21"/>
          <w:highlight w:val="none"/>
        </w:rPr>
      </w:pPr>
      <w:r>
        <w:rPr>
          <w:rFonts w:ascii="宋体" w:hAnsi="宋体" w:cs="宋体"/>
          <w:kern w:val="0"/>
          <w:szCs w:val="21"/>
          <w:highlight w:val="none"/>
        </w:rPr>
        <w:t>四、我发现</w:t>
      </w:r>
      <w:r>
        <w:rPr>
          <w:rFonts w:hint="eastAsia" w:ascii="宋体" w:hAnsi="宋体" w:cs="宋体"/>
          <w:kern w:val="0"/>
          <w:szCs w:val="21"/>
          <w:highlight w:val="none"/>
          <w:u w:val="single"/>
          <w:lang w:val="en-US" w:eastAsia="zh-CN"/>
        </w:rPr>
        <w:t xml:space="preserve">      </w:t>
      </w:r>
      <w:r>
        <w:rPr>
          <w:rFonts w:ascii="宋体" w:hAnsi="宋体" w:cs="宋体"/>
          <w:kern w:val="0"/>
          <w:szCs w:val="21"/>
          <w:highlight w:val="none"/>
        </w:rPr>
        <w:t>供应商之间存在或可能存在上述第二条第</w:t>
      </w:r>
      <w:r>
        <w:rPr>
          <w:rFonts w:hint="eastAsia" w:ascii="宋体" w:hAnsi="宋体" w:cs="宋体"/>
          <w:kern w:val="0"/>
          <w:szCs w:val="21"/>
          <w:highlight w:val="none"/>
          <w:u w:val="single"/>
          <w:lang w:val="en-US" w:eastAsia="zh-CN"/>
        </w:rPr>
        <w:t xml:space="preserve">       </w:t>
      </w:r>
      <w:r>
        <w:rPr>
          <w:rFonts w:ascii="宋体" w:hAnsi="宋体" w:cs="宋体"/>
          <w:kern w:val="0"/>
          <w:szCs w:val="21"/>
          <w:highlight w:val="none"/>
        </w:rPr>
        <w:t>项利害关系。</w:t>
      </w:r>
    </w:p>
    <w:p w14:paraId="57CEB1D3">
      <w:pPr>
        <w:pStyle w:val="964"/>
        <w:widowControl/>
        <w:adjustRightInd w:val="0"/>
        <w:snapToGrid w:val="0"/>
        <w:spacing w:line="360" w:lineRule="auto"/>
        <w:ind w:firstLine="420" w:firstLineChars="200"/>
        <w:rPr>
          <w:rFonts w:hint="default" w:ascii="宋体" w:hAnsi="宋体" w:cs="宋体"/>
          <w:kern w:val="0"/>
          <w:szCs w:val="21"/>
          <w:highlight w:val="none"/>
        </w:rPr>
      </w:pPr>
      <w:r>
        <w:rPr>
          <w:rFonts w:ascii="宋体" w:hAnsi="宋体" w:cs="宋体"/>
          <w:kern w:val="0"/>
          <w:szCs w:val="21"/>
          <w:highlight w:val="none"/>
        </w:rPr>
        <w:t>五、经检查确认所有投标人投标文件□不存在密封包装问题  □存在密封包装问题（具体指出）</w:t>
      </w:r>
      <w:r>
        <w:rPr>
          <w:rFonts w:hint="eastAsia" w:ascii="宋体" w:hAnsi="宋体" w:cs="宋体"/>
          <w:kern w:val="0"/>
          <w:szCs w:val="21"/>
          <w:highlight w:val="none"/>
          <w:u w:val="single"/>
          <w:lang w:val="en-US" w:eastAsia="zh-CN"/>
        </w:rPr>
        <w:t xml:space="preserve">     </w:t>
      </w:r>
      <w:r>
        <w:rPr>
          <w:rFonts w:ascii="宋体" w:hAnsi="宋体" w:cs="宋体"/>
          <w:kern w:val="0"/>
          <w:szCs w:val="21"/>
          <w:highlight w:val="none"/>
        </w:rPr>
        <w:t>。</w:t>
      </w:r>
    </w:p>
    <w:p w14:paraId="5DCF7644">
      <w:pPr>
        <w:pStyle w:val="964"/>
        <w:widowControl/>
        <w:adjustRightInd w:val="0"/>
        <w:snapToGrid w:val="0"/>
        <w:spacing w:line="360" w:lineRule="auto"/>
        <w:ind w:firstLine="420"/>
        <w:rPr>
          <w:rFonts w:hint="default" w:ascii="宋体" w:hAnsi="宋体" w:cs="宋体"/>
          <w:kern w:val="0"/>
          <w:szCs w:val="21"/>
          <w:highlight w:val="none"/>
        </w:rPr>
      </w:pPr>
    </w:p>
    <w:p w14:paraId="527C28CA">
      <w:pPr>
        <w:pStyle w:val="965"/>
        <w:spacing w:line="360" w:lineRule="auto"/>
        <w:ind w:firstLine="420"/>
        <w:rPr>
          <w:rFonts w:hint="eastAsia" w:hAnsi="宋体" w:eastAsia="宋体" w:cs="宋体"/>
          <w:szCs w:val="21"/>
          <w:highlight w:val="none"/>
          <w:lang w:eastAsia="zh-CN"/>
        </w:rPr>
      </w:pPr>
      <w:r>
        <w:rPr>
          <w:rFonts w:hAnsi="宋体" w:cs="宋体"/>
          <w:szCs w:val="21"/>
          <w:highlight w:val="none"/>
        </w:rPr>
        <w:t>供应商代表签名</w:t>
      </w:r>
      <w:r>
        <w:rPr>
          <w:rFonts w:hint="eastAsia" w:hAnsi="宋体" w:cs="宋体"/>
          <w:szCs w:val="21"/>
          <w:highlight w:val="none"/>
          <w:lang w:eastAsia="zh-CN"/>
        </w:rPr>
        <w:t>：</w:t>
      </w:r>
    </w:p>
    <w:p w14:paraId="261F7CE3">
      <w:pPr>
        <w:spacing w:before="50" w:after="50" w:line="360" w:lineRule="auto"/>
        <w:ind w:firstLine="420"/>
        <w:rPr>
          <w:highlight w:val="none"/>
        </w:rPr>
      </w:pPr>
      <w:r>
        <w:rPr>
          <w:rFonts w:hint="eastAsia" w:ascii="宋体" w:hAnsi="宋体" w:cs="宋体"/>
          <w:szCs w:val="21"/>
          <w:highlight w:val="none"/>
        </w:rPr>
        <w:t xml:space="preserve">                                                        年  月  日</w:t>
      </w:r>
    </w:p>
    <w:p w14:paraId="049C189D">
      <w:pPr>
        <w:pStyle w:val="965"/>
        <w:spacing w:line="500" w:lineRule="exact"/>
        <w:ind w:firstLine="482"/>
        <w:jc w:val="left"/>
        <w:rPr>
          <w:rFonts w:ascii="宋体" w:hAnsi="宋体"/>
          <w:b/>
          <w:color w:val="FF0000"/>
          <w:sz w:val="24"/>
          <w:szCs w:val="24"/>
          <w:highlight w:val="none"/>
        </w:rPr>
      </w:pPr>
      <w:r>
        <w:rPr>
          <w:rFonts w:hint="eastAsia" w:ascii="宋体" w:hAnsi="宋体"/>
          <w:b/>
          <w:color w:val="FF0000"/>
          <w:sz w:val="24"/>
          <w:szCs w:val="24"/>
          <w:highlight w:val="none"/>
        </w:rPr>
        <w:t>注：开标截止投标文件解密后务必将《政府采购活动现场确认声明书》填写完并签名，扫描件发送至项目联系人邮箱（</w:t>
      </w:r>
      <w:r>
        <w:rPr>
          <w:rFonts w:hint="eastAsia" w:ascii="宋体" w:hAnsi="宋体"/>
          <w:b/>
          <w:color w:val="FF0000"/>
          <w:sz w:val="24"/>
          <w:szCs w:val="24"/>
          <w:highlight w:val="none"/>
          <w:lang w:val="en-US" w:eastAsia="zh-CN"/>
        </w:rPr>
        <w:t>349413365</w:t>
      </w:r>
      <w:r>
        <w:rPr>
          <w:rFonts w:hint="eastAsia" w:ascii="宋体" w:hAnsi="宋体"/>
          <w:b/>
          <w:color w:val="FF0000"/>
          <w:sz w:val="24"/>
          <w:szCs w:val="24"/>
          <w:highlight w:val="none"/>
        </w:rPr>
        <w:t>@qq.com）。</w:t>
      </w:r>
    </w:p>
    <w:p w14:paraId="46B28BAF">
      <w:pPr>
        <w:spacing w:line="360" w:lineRule="auto"/>
        <w:rPr>
          <w:rFonts w:ascii="宋体" w:hAnsi="宋体" w:cs="宋体"/>
          <w:bCs/>
          <w:sz w:val="24"/>
          <w:highlight w:val="none"/>
        </w:rPr>
      </w:pPr>
    </w:p>
    <w:p w14:paraId="56DC0A73">
      <w:pPr>
        <w:spacing w:line="360" w:lineRule="auto"/>
        <w:jc w:val="center"/>
        <w:rPr>
          <w:rFonts w:ascii="宋体" w:hAnsi="宋体" w:cs="宋体"/>
          <w:b/>
          <w:sz w:val="32"/>
          <w:szCs w:val="32"/>
          <w:highlight w:val="none"/>
        </w:rPr>
      </w:pPr>
    </w:p>
    <w:p w14:paraId="41ECB615">
      <w:pPr>
        <w:spacing w:line="360" w:lineRule="auto"/>
        <w:jc w:val="center"/>
        <w:rPr>
          <w:rFonts w:ascii="宋体" w:hAnsi="宋体" w:cs="宋体"/>
          <w:b/>
          <w:sz w:val="32"/>
          <w:szCs w:val="32"/>
          <w:highlight w:val="none"/>
        </w:rPr>
      </w:pPr>
    </w:p>
    <w:p w14:paraId="36C0527D">
      <w:pPr>
        <w:widowControl/>
        <w:adjustRightInd/>
        <w:jc w:val="left"/>
        <w:rPr>
          <w:rFonts w:ascii="宋体" w:hAnsi="宋体" w:cs="宋体"/>
          <w:bCs/>
          <w:sz w:val="24"/>
          <w:highlight w:val="none"/>
        </w:rPr>
      </w:pPr>
    </w:p>
    <w:sectPr>
      <w:headerReference r:id="rId21" w:type="first"/>
      <w:footerReference r:id="rId24" w:type="first"/>
      <w:headerReference r:id="rId20" w:type="default"/>
      <w:footerReference r:id="rId22" w:type="default"/>
      <w:footerReference r:id="rId23" w:type="even"/>
      <w:pgSz w:w="11906" w:h="16838"/>
      <w:pgMar w:top="1276" w:right="1418" w:bottom="1247"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Futura Bk">
    <w:altName w:val="Segoe Print"/>
    <w:panose1 w:val="00000000000000000000"/>
    <w:charset w:val="00"/>
    <w:family w:val="swiss"/>
    <w:pitch w:val="default"/>
    <w:sig w:usb0="00000000" w:usb1="00000000" w:usb2="00000000" w:usb3="00000000" w:csb0="0000001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egoe Print"/>
    <w:panose1 w:val="00000000000000000000"/>
    <w:charset w:val="00"/>
    <w:family w:val="swiss"/>
    <w:pitch w:val="default"/>
    <w:sig w:usb0="00000000" w:usb1="00000000" w:usb2="00000000" w:usb3="00000000" w:csb0="00000001"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504020202030204"/>
    <w:charset w:val="00"/>
    <w:family w:val="swiss"/>
    <w:pitch w:val="default"/>
    <w:sig w:usb0="00000000"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2A38B">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24</w:t>
    </w:r>
    <w:r>
      <w:rPr>
        <w:rFonts w:hint="eastAsia" w:ascii="仿宋_GB2312" w:eastAsia="仿宋_GB2312"/>
        <w:kern w:val="0"/>
      </w:rPr>
      <w:fldChar w:fldCharType="end"/>
    </w:r>
    <w:r>
      <w:rPr>
        <w:rFonts w:hint="eastAsia" w:ascii="仿宋_GB2312" w:eastAsia="仿宋_GB2312"/>
        <w:kern w:val="0"/>
      </w:rPr>
      <w:t xml:space="preserve">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89</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F6BBA">
    <w:pPr>
      <w:pStyle w:val="40"/>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78</w:t>
    </w:r>
    <w:r>
      <w:rPr>
        <w:rFonts w:hint="eastAsia" w:ascii="仿宋_GB2312" w:eastAsia="仿宋_GB2312"/>
        <w:kern w:val="0"/>
        <w:szCs w:val="21"/>
      </w:rPr>
      <w:fldChar w:fldCharType="end"/>
    </w:r>
    <w:r>
      <w:rPr>
        <w:rFonts w:hint="eastAsia" w:ascii="仿宋_GB2312" w:eastAsia="仿宋_GB2312"/>
        <w:kern w:val="0"/>
        <w:szCs w:val="21"/>
      </w:rPr>
      <w:t xml:space="preserve">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89</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1A948">
    <w:pPr>
      <w:pStyle w:val="40"/>
      <w:framePr w:wrap="around" w:vAnchor="text" w:hAnchor="margin" w:xAlign="right" w:y="1"/>
      <w:rPr>
        <w:rStyle w:val="72"/>
      </w:rPr>
    </w:pPr>
    <w:r>
      <w:fldChar w:fldCharType="begin"/>
    </w:r>
    <w:r>
      <w:rPr>
        <w:rStyle w:val="72"/>
      </w:rPr>
      <w:instrText xml:space="preserve">PAGE  </w:instrText>
    </w:r>
    <w:r>
      <w:fldChar w:fldCharType="end"/>
    </w:r>
  </w:p>
  <w:p w14:paraId="2A7B3CF3">
    <w:pPr>
      <w:pStyle w:val="40"/>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E00C7">
    <w:pPr>
      <w:pStyle w:val="40"/>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76</w:t>
    </w:r>
    <w:r>
      <w:rPr>
        <w:rFonts w:hint="eastAsia" w:ascii="仿宋_GB2312" w:eastAsia="仿宋_GB2312"/>
        <w:kern w:val="0"/>
        <w:szCs w:val="21"/>
      </w:rPr>
      <w:fldChar w:fldCharType="end"/>
    </w:r>
    <w:r>
      <w:rPr>
        <w:rFonts w:hint="eastAsia" w:ascii="仿宋_GB2312" w:eastAsia="仿宋_GB2312"/>
        <w:kern w:val="0"/>
        <w:szCs w:val="21"/>
      </w:rPr>
      <w:t xml:space="preserve">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89</w:t>
    </w:r>
    <w:r>
      <w:rPr>
        <w:rFonts w:hint="eastAsia" w:ascii="仿宋_GB2312" w:eastAsia="仿宋_GB2312"/>
        <w:kern w:val="0"/>
        <w:szCs w:val="21"/>
      </w:rPr>
      <w:fldChar w:fldCharType="end"/>
    </w:r>
    <w:bookmarkStart w:id="563" w:name="_Toc36110187"/>
    <w:bookmarkStart w:id="564" w:name="_Toc164085800"/>
    <w:bookmarkStart w:id="565" w:name="_Toc91899912"/>
    <w:bookmarkStart w:id="566" w:name="_Toc131845147"/>
    <w:r>
      <w:rPr>
        <w:rFonts w:hint="eastAsia" w:ascii="仿宋_GB2312" w:eastAsia="仿宋_GB2312"/>
        <w:kern w:val="0"/>
        <w:szCs w:val="21"/>
      </w:rPr>
      <w:t xml:space="preserve"> 页</w:t>
    </w:r>
    <w:bookmarkEnd w:id="563"/>
    <w:bookmarkEnd w:id="564"/>
    <w:bookmarkEnd w:id="565"/>
    <w:bookmarkEnd w:id="56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12885">
    <w:pPr>
      <w:pStyle w:val="40"/>
      <w:framePr w:wrap="around" w:vAnchor="text" w:hAnchor="margin" w:xAlign="right" w:y="1"/>
      <w:rPr>
        <w:rStyle w:val="72"/>
      </w:rPr>
    </w:pPr>
    <w:r>
      <w:fldChar w:fldCharType="begin"/>
    </w:r>
    <w:r>
      <w:rPr>
        <w:rStyle w:val="72"/>
      </w:rPr>
      <w:instrText xml:space="preserve">PAGE  </w:instrText>
    </w:r>
    <w:r>
      <w:fldChar w:fldCharType="end"/>
    </w:r>
  </w:p>
  <w:p w14:paraId="31658923">
    <w:pPr>
      <w:pStyle w:val="4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F604A">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89</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6B069">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89</w:t>
    </w:r>
    <w:r>
      <w:rPr>
        <w:rFonts w:hint="eastAsia" w:ascii="仿宋_GB2312" w:eastAsia="仿宋_GB2312"/>
        <w:kern w:val="0"/>
      </w:rPr>
      <w:fldChar w:fldCharType="end"/>
    </w:r>
    <w:r>
      <w:rPr>
        <w:rFonts w:hint="eastAsia" w:ascii="仿宋_GB2312" w:eastAsia="仿宋_GB2312"/>
        <w:kern w:val="0"/>
      </w:rPr>
      <w:t xml:space="preserve"> 页</w:t>
    </w:r>
  </w:p>
  <w:p w14:paraId="7F1EAECE">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7BC22">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25</w:t>
    </w:r>
    <w:r>
      <w:rPr>
        <w:rFonts w:hint="eastAsia" w:ascii="仿宋_GB2312" w:eastAsia="仿宋_GB2312"/>
        <w:kern w:val="0"/>
      </w:rPr>
      <w:fldChar w:fldCharType="end"/>
    </w:r>
    <w:r>
      <w:rPr>
        <w:rFonts w:hint="eastAsia" w:ascii="仿宋_GB2312" w:eastAsia="仿宋_GB2312"/>
        <w:kern w:val="0"/>
      </w:rPr>
      <w:t xml:space="preserve">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89</w:t>
    </w:r>
    <w:r>
      <w:rPr>
        <w:rFonts w:hint="eastAsia" w:ascii="仿宋_GB2312" w:eastAsia="仿宋_GB2312"/>
        <w:kern w:val="0"/>
      </w:rPr>
      <w:fldChar w:fldCharType="end"/>
    </w:r>
    <w:r>
      <w:rPr>
        <w:rFonts w:hint="eastAsia" w:ascii="仿宋_GB2312" w:eastAsia="仿宋_GB2312"/>
        <w:kern w:val="0"/>
      </w:rPr>
      <w:t xml:space="preserve"> 页</w:t>
    </w:r>
  </w:p>
  <w:p w14:paraId="69A80B4A">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7D213">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72</w:t>
    </w:r>
    <w:r>
      <w:rPr>
        <w:rFonts w:hint="eastAsia" w:ascii="仿宋_GB2312" w:eastAsia="仿宋_GB2312"/>
        <w:kern w:val="0"/>
      </w:rPr>
      <w:fldChar w:fldCharType="end"/>
    </w:r>
    <w:r>
      <w:rPr>
        <w:rFonts w:hint="eastAsia" w:ascii="仿宋_GB2312" w:eastAsia="仿宋_GB2312"/>
        <w:kern w:val="0"/>
      </w:rPr>
      <w:t xml:space="preserve">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89</w:t>
    </w:r>
    <w:r>
      <w:rPr>
        <w:rFonts w:hint="eastAsia" w:ascii="仿宋_GB2312" w:eastAsia="仿宋_GB2312"/>
        <w:kern w:val="0"/>
      </w:rPr>
      <w:fldChar w:fldCharType="end"/>
    </w:r>
    <w:r>
      <w:rPr>
        <w:rFonts w:hint="eastAsia" w:ascii="仿宋_GB2312" w:eastAsia="仿宋_GB2312"/>
        <w:kern w:val="0"/>
      </w:rPr>
      <w:t xml:space="preserve"> 页</w:t>
    </w:r>
  </w:p>
  <w:p w14:paraId="0B3A84C7">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DE116">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70</w:t>
    </w:r>
    <w:r>
      <w:rPr>
        <w:rFonts w:hint="eastAsia" w:ascii="仿宋_GB2312" w:eastAsia="仿宋_GB2312"/>
        <w:kern w:val="0"/>
      </w:rPr>
      <w:fldChar w:fldCharType="end"/>
    </w:r>
    <w:r>
      <w:rPr>
        <w:rFonts w:hint="eastAsia" w:ascii="仿宋_GB2312" w:eastAsia="仿宋_GB2312"/>
        <w:kern w:val="0"/>
      </w:rPr>
      <w:t xml:space="preserve">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89</w:t>
    </w:r>
    <w:r>
      <w:rPr>
        <w:rFonts w:hint="eastAsia" w:ascii="仿宋_GB2312" w:eastAsia="仿宋_GB2312"/>
        <w:kern w:val="0"/>
      </w:rPr>
      <w:fldChar w:fldCharType="end"/>
    </w:r>
    <w:r>
      <w:rPr>
        <w:rFonts w:hint="eastAsia" w:ascii="仿宋_GB2312" w:eastAsia="仿宋_GB2312"/>
        <w:kern w:val="0"/>
      </w:rPr>
      <w:t xml:space="preserve"> 页</w:t>
    </w:r>
  </w:p>
  <w:p w14:paraId="4727D2AE">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FC886">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89</w:t>
    </w:r>
    <w:r>
      <w:rPr>
        <w:rFonts w:hint="eastAsia" w:ascii="仿宋_GB2312" w:eastAsia="仿宋_GB2312"/>
        <w:kern w:val="0"/>
      </w:rPr>
      <w:fldChar w:fldCharType="end"/>
    </w:r>
    <w:r>
      <w:rPr>
        <w:rFonts w:hint="eastAsia" w:ascii="仿宋_GB2312" w:eastAsia="仿宋_GB2312"/>
        <w:kern w:val="0"/>
      </w:rPr>
      <w:t xml:space="preserve"> 页</w:t>
    </w:r>
  </w:p>
  <w:p w14:paraId="71F3D3B7">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FCC83">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89</w:t>
    </w:r>
    <w:r>
      <w:rPr>
        <w:rFonts w:hint="eastAsia" w:ascii="仿宋_GB2312" w:eastAsia="仿宋_GB2312"/>
        <w:kern w:val="0"/>
      </w:rPr>
      <w:fldChar w:fldCharType="end"/>
    </w:r>
    <w:r>
      <w:rPr>
        <w:rFonts w:hint="eastAsia" w:ascii="仿宋_GB2312" w:eastAsia="仿宋_GB2312"/>
        <w:kern w:val="0"/>
      </w:rPr>
      <w:t xml:space="preserve"> 页</w:t>
    </w:r>
  </w:p>
  <w:p w14:paraId="466DA59E">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9FE58">
    <w:pPr>
      <w:pStyle w:val="41"/>
      <w:pBdr>
        <w:bottom w:val="single" w:color="auto" w:sz="6" w:space="4"/>
      </w:pBdr>
      <w:jc w:val="right"/>
    </w:pPr>
    <w:r>
      <w:t>杭州市政府采购公开招标文件</w:t>
    </w:r>
  </w:p>
  <w:p w14:paraId="387118F8">
    <w:pPr>
      <w:pStyle w:val="59"/>
      <w:tabs>
        <w:tab w:val="center" w:pos="4535"/>
        <w:tab w:val="right" w:pos="9070"/>
      </w:tabs>
      <w:ind w:firstLine="180" w:firstLineChars="100"/>
      <w:jc w:val="both"/>
      <w:rPr>
        <w:rFonts w:ascii="仿宋_GB2312" w:eastAsia="仿宋_GB2312"/>
        <w:b w:val="0"/>
        <w:i/>
        <w:sz w:val="18"/>
        <w:u w:val="single"/>
        <w:lang w:val="en-U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4FD65">
    <w:pPr>
      <w:pStyle w:val="41"/>
    </w:pPr>
    <w:r>
      <w:t>杭州市政府采购公开招标文件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783A2">
    <w:pPr>
      <w:pStyle w:val="41"/>
      <w:pBdr>
        <w:bottom w:val="single" w:color="auto" w:sz="6" w:space="0"/>
      </w:pBdr>
      <w:tabs>
        <w:tab w:val="center" w:pos="4535"/>
        <w:tab w:val="right" w:pos="9070"/>
        <w:tab w:val="clear" w:pos="4153"/>
        <w:tab w:val="clear" w:pos="8306"/>
      </w:tabs>
      <w:jc w:val="right"/>
    </w:pPr>
    <w:r>
      <w:rPr>
        <w:lang w:val="zh-CN"/>
      </w:rPr>
      <w:t></w:t>
    </w:r>
    <w:r>
      <w:tab/>
    </w:r>
    <w:r>
      <w:rPr>
        <w:lang w:val="zh-CN"/>
      </w:rPr>
      <w:t></w:t>
    </w:r>
    <w:r>
      <w:tab/>
    </w:r>
    <w:r>
      <w:rPr>
        <w:lang w:val="zh-CN"/>
      </w:rPr>
      <w:t>杭州市政府采购公开招标文件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11734">
    <w:pPr>
      <w:pStyle w:val="41"/>
      <w:jc w:val="right"/>
      <w:rPr>
        <w:rFonts w:ascii="仿宋_GB2312" w:eastAsia="仿宋_GB2312"/>
        <w:b/>
        <w:i/>
        <w:u w:val="single"/>
      </w:rPr>
    </w:pPr>
    <w:r>
      <w:t>杭州市政府采购公开招标文件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02950">
    <w:pPr>
      <w:pStyle w:val="41"/>
    </w:pPr>
    <w:r>
      <w:t></w:t>
    </w:r>
  </w:p>
  <w:p w14:paraId="2E526C5C">
    <w:pPr>
      <w:pStyle w:val="41"/>
    </w:pPr>
    <w:r>
      <w:t>杭州市政府采购公开招标文件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CB50B">
    <w:pPr>
      <w:pStyle w:val="41"/>
      <w:rPr>
        <w:rFonts w:ascii="仿宋_GB2312" w:eastAsia="仿宋_GB2312"/>
        <w:b/>
        <w:i/>
        <w:u w:val="single"/>
      </w:rPr>
    </w:pPr>
    <w:r>
      <w:t>杭州市政府采购公开招标文件</w:t>
    </w:r>
  </w:p>
  <w:p w14:paraId="7C32E102">
    <w:pPr>
      <w:rPr>
        <w:rFonts w:ascii="仿宋_GB2312" w:eastAsia="仿宋_GB2312"/>
        <w:b/>
        <w:i/>
        <w:sz w:val="18"/>
        <w:u w:val="single"/>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600E2">
    <w:pPr>
      <w:pStyle w:val="41"/>
      <w:jc w:val="right"/>
    </w:pPr>
    <w:r>
      <w:t>杭州市政府采购公开招标文件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DBECA">
    <w:pPr>
      <w:pStyle w:val="41"/>
      <w:jc w:val="right"/>
      <w:rPr>
        <w:rFonts w:ascii="仿宋_GB2312" w:eastAsia="仿宋_GB2312"/>
        <w:b/>
        <w:i/>
        <w:u w:val="single"/>
      </w:rPr>
    </w:pPr>
    <w:r>
      <w:t>杭州市政府采购公开招标文件</w:t>
    </w:r>
  </w:p>
  <w:p w14:paraId="21F9C966">
    <w:pPr>
      <w:rPr>
        <w:rFonts w:ascii="仿宋_GB2312" w:eastAsia="仿宋_GB2312"/>
        <w:b/>
        <w:i/>
        <w:sz w:val="18"/>
        <w:u w:val="single"/>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EDC73">
    <w:pPr>
      <w:pStyle w:val="41"/>
      <w:jc w:val="right"/>
    </w:pPr>
    <w:r>
      <w:t>杭州市政府采购公开招标文件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CC82C">
    <w:pPr>
      <w:pStyle w:val="41"/>
      <w:jc w:val="right"/>
      <w:rPr>
        <w:rFonts w:ascii="仿宋_GB2312" w:eastAsia="仿宋_GB2312"/>
        <w:b/>
        <w:i/>
        <w:iCs/>
        <w:u w:val="single"/>
      </w:rPr>
    </w:pPr>
    <w:r>
      <w:t>杭州市政府采购公开招标文件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63A9F"/>
    <w:multiLevelType w:val="multilevel"/>
    <w:tmpl w:val="00D63A9F"/>
    <w:lvl w:ilvl="0" w:tentative="0">
      <w:start w:val="1"/>
      <w:numFmt w:val="decimal"/>
      <w:suff w:val="nothing"/>
      <w:lvlText w:val="%1)"/>
      <w:lvlJc w:val="left"/>
      <w:pPr>
        <w:ind w:left="840" w:hanging="420"/>
      </w:pPr>
      <w:rPr>
        <w:rFonts w:hint="eastAsia"/>
        <w:b w:val="0"/>
        <w:bCs w:val="0"/>
        <w:sz w:val="24"/>
        <w:szCs w:val="24"/>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1">
    <w:nsid w:val="08880748"/>
    <w:multiLevelType w:val="multilevel"/>
    <w:tmpl w:val="08880748"/>
    <w:lvl w:ilvl="0" w:tentative="0">
      <w:start w:val="1"/>
      <w:numFmt w:val="lowerLetter"/>
      <w:suff w:val="nothing"/>
      <w:lvlText w:val="%1)"/>
      <w:lvlJc w:val="left"/>
      <w:pPr>
        <w:ind w:left="846" w:hanging="420"/>
      </w:pPr>
      <w:rPr>
        <w:rFonts w:hint="eastAsia"/>
        <w:b w:val="0"/>
        <w:bCs w:val="0"/>
        <w:sz w:val="24"/>
        <w:szCs w:val="24"/>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
    <w:nsid w:val="0E190877"/>
    <w:multiLevelType w:val="multilevel"/>
    <w:tmpl w:val="0E190877"/>
    <w:lvl w:ilvl="0" w:tentative="0">
      <w:start w:val="1"/>
      <w:numFmt w:val="lowerLetter"/>
      <w:suff w:val="nothing"/>
      <w:lvlText w:val="%1)"/>
      <w:lvlJc w:val="left"/>
      <w:pPr>
        <w:ind w:left="840" w:hanging="420"/>
      </w:pPr>
      <w:rPr>
        <w:rFonts w:hint="eastAsia"/>
        <w:b w:val="0"/>
        <w:bCs w:val="0"/>
        <w:sz w:val="24"/>
        <w:szCs w:val="24"/>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3">
    <w:nsid w:val="0FD20E0B"/>
    <w:multiLevelType w:val="multilevel"/>
    <w:tmpl w:val="0FD20E0B"/>
    <w:lvl w:ilvl="0" w:tentative="0">
      <w:start w:val="1"/>
      <w:numFmt w:val="decimal"/>
      <w:suff w:val="nothing"/>
      <w:lvlText w:val="%1."/>
      <w:lvlJc w:val="left"/>
      <w:pPr>
        <w:ind w:left="440" w:hanging="440"/>
      </w:pPr>
      <w:rPr>
        <w:rFonts w:hint="eastAsia" w:ascii="宋体" w:hAnsi="宋体" w:eastAsia="宋体"/>
        <w:b w:val="0"/>
        <w:bCs w:val="0"/>
        <w:sz w:val="24"/>
        <w:szCs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1520102A"/>
    <w:multiLevelType w:val="multilevel"/>
    <w:tmpl w:val="1520102A"/>
    <w:lvl w:ilvl="0" w:tentative="0">
      <w:start w:val="1"/>
      <w:numFmt w:val="decimal"/>
      <w:suff w:val="nothing"/>
      <w:lvlText w:val="%1)"/>
      <w:lvlJc w:val="left"/>
      <w:pPr>
        <w:ind w:left="840" w:hanging="420"/>
      </w:pPr>
      <w:rPr>
        <w:rFonts w:hint="eastAsia"/>
        <w:b w:val="0"/>
        <w:bCs w:val="0"/>
        <w:sz w:val="24"/>
        <w:szCs w:val="24"/>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5">
    <w:nsid w:val="15CD08D4"/>
    <w:multiLevelType w:val="multilevel"/>
    <w:tmpl w:val="15CD08D4"/>
    <w:lvl w:ilvl="0" w:tentative="0">
      <w:start w:val="1"/>
      <w:numFmt w:val="lowerLetter"/>
      <w:suff w:val="nothing"/>
      <w:lvlText w:val="%1)"/>
      <w:lvlJc w:val="left"/>
      <w:pPr>
        <w:ind w:left="840" w:hanging="420"/>
      </w:pPr>
      <w:rPr>
        <w:rFonts w:hint="eastAsia"/>
        <w:b w:val="0"/>
        <w:bCs w:val="0"/>
        <w:sz w:val="24"/>
        <w:szCs w:val="24"/>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6">
    <w:nsid w:val="23890086"/>
    <w:multiLevelType w:val="multilevel"/>
    <w:tmpl w:val="23890086"/>
    <w:lvl w:ilvl="0" w:tentative="0">
      <w:start w:val="1"/>
      <w:numFmt w:val="decimal"/>
      <w:suff w:val="nothing"/>
      <w:lvlText w:val="1.%1."/>
      <w:lvlJc w:val="left"/>
      <w:pPr>
        <w:ind w:left="440" w:hanging="440"/>
      </w:pPr>
      <w:rPr>
        <w:rFonts w:hint="eastAsia" w:ascii="宋体" w:hAnsi="宋体" w:eastAsia="宋体"/>
        <w:b w:val="0"/>
        <w:bCs w:val="0"/>
        <w:sz w:val="24"/>
        <w:szCs w:val="24"/>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7">
    <w:nsid w:val="23FE103C"/>
    <w:multiLevelType w:val="multilevel"/>
    <w:tmpl w:val="23FE103C"/>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298915BE"/>
    <w:multiLevelType w:val="multilevel"/>
    <w:tmpl w:val="298915BE"/>
    <w:lvl w:ilvl="0" w:tentative="0">
      <w:start w:val="1"/>
      <w:numFmt w:val="decimal"/>
      <w:suff w:val="nothing"/>
      <w:lvlText w:val="%1)"/>
      <w:lvlJc w:val="left"/>
      <w:pPr>
        <w:ind w:left="840" w:hanging="420"/>
      </w:pPr>
      <w:rPr>
        <w:rFonts w:hint="eastAsia"/>
        <w:b w:val="0"/>
        <w:bCs w:val="0"/>
        <w:sz w:val="24"/>
        <w:szCs w:val="24"/>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9">
    <w:nsid w:val="356771D2"/>
    <w:multiLevelType w:val="multilevel"/>
    <w:tmpl w:val="356771D2"/>
    <w:lvl w:ilvl="0" w:tentative="0">
      <w:start w:val="1"/>
      <w:numFmt w:val="lowerLetter"/>
      <w:suff w:val="nothing"/>
      <w:lvlText w:val="%1)"/>
      <w:lvlJc w:val="left"/>
      <w:pPr>
        <w:ind w:left="840" w:hanging="420"/>
      </w:pPr>
      <w:rPr>
        <w:rFonts w:hint="eastAsia"/>
        <w:b w:val="0"/>
        <w:bCs w:val="0"/>
        <w:sz w:val="24"/>
        <w:szCs w:val="24"/>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10">
    <w:nsid w:val="3CF96BC2"/>
    <w:multiLevelType w:val="multilevel"/>
    <w:tmpl w:val="3CF96BC2"/>
    <w:lvl w:ilvl="0" w:tentative="0">
      <w:start w:val="1"/>
      <w:numFmt w:val="decimal"/>
      <w:suff w:val="nothing"/>
      <w:lvlText w:val="%1)"/>
      <w:lvlJc w:val="left"/>
      <w:pPr>
        <w:ind w:left="846" w:hanging="420"/>
      </w:pPr>
      <w:rPr>
        <w:rFonts w:hint="eastAsia"/>
        <w:b w:val="0"/>
        <w:bCs w:val="0"/>
        <w:sz w:val="24"/>
        <w:szCs w:val="24"/>
      </w:rPr>
    </w:lvl>
    <w:lvl w:ilvl="1" w:tentative="0">
      <w:start w:val="1"/>
      <w:numFmt w:val="lowerLetter"/>
      <w:lvlText w:val="%2)"/>
      <w:lvlJc w:val="left"/>
      <w:pPr>
        <w:ind w:left="1266" w:hanging="420"/>
      </w:pPr>
      <w:rPr>
        <w:rFonts w:hint="eastAsia"/>
      </w:rPr>
    </w:lvl>
    <w:lvl w:ilvl="2" w:tentative="0">
      <w:start w:val="1"/>
      <w:numFmt w:val="lowerRoman"/>
      <w:lvlText w:val="%3."/>
      <w:lvlJc w:val="right"/>
      <w:pPr>
        <w:ind w:left="1686" w:hanging="420"/>
      </w:pPr>
      <w:rPr>
        <w:rFonts w:hint="eastAsia"/>
      </w:rPr>
    </w:lvl>
    <w:lvl w:ilvl="3" w:tentative="0">
      <w:start w:val="1"/>
      <w:numFmt w:val="decimal"/>
      <w:lvlText w:val="%4."/>
      <w:lvlJc w:val="left"/>
      <w:pPr>
        <w:ind w:left="2106" w:hanging="420"/>
      </w:pPr>
      <w:rPr>
        <w:rFonts w:hint="eastAsia"/>
      </w:rPr>
    </w:lvl>
    <w:lvl w:ilvl="4" w:tentative="0">
      <w:start w:val="1"/>
      <w:numFmt w:val="lowerLetter"/>
      <w:lvlText w:val="%5)"/>
      <w:lvlJc w:val="left"/>
      <w:pPr>
        <w:ind w:left="2526" w:hanging="420"/>
      </w:pPr>
      <w:rPr>
        <w:rFonts w:hint="eastAsia"/>
      </w:rPr>
    </w:lvl>
    <w:lvl w:ilvl="5" w:tentative="0">
      <w:start w:val="1"/>
      <w:numFmt w:val="lowerRoman"/>
      <w:lvlText w:val="%6."/>
      <w:lvlJc w:val="right"/>
      <w:pPr>
        <w:ind w:left="2946" w:hanging="420"/>
      </w:pPr>
      <w:rPr>
        <w:rFonts w:hint="eastAsia"/>
      </w:rPr>
    </w:lvl>
    <w:lvl w:ilvl="6" w:tentative="0">
      <w:start w:val="1"/>
      <w:numFmt w:val="decimal"/>
      <w:lvlText w:val="%7."/>
      <w:lvlJc w:val="left"/>
      <w:pPr>
        <w:ind w:left="3366" w:hanging="420"/>
      </w:pPr>
      <w:rPr>
        <w:rFonts w:hint="eastAsia"/>
      </w:rPr>
    </w:lvl>
    <w:lvl w:ilvl="7" w:tentative="0">
      <w:start w:val="1"/>
      <w:numFmt w:val="lowerLetter"/>
      <w:lvlText w:val="%8)"/>
      <w:lvlJc w:val="left"/>
      <w:pPr>
        <w:ind w:left="3786" w:hanging="420"/>
      </w:pPr>
      <w:rPr>
        <w:rFonts w:hint="eastAsia"/>
      </w:rPr>
    </w:lvl>
    <w:lvl w:ilvl="8" w:tentative="0">
      <w:start w:val="1"/>
      <w:numFmt w:val="lowerRoman"/>
      <w:lvlText w:val="%9."/>
      <w:lvlJc w:val="right"/>
      <w:pPr>
        <w:ind w:left="4206" w:hanging="420"/>
      </w:pPr>
      <w:rPr>
        <w:rFonts w:hint="eastAsia"/>
      </w:rPr>
    </w:lvl>
  </w:abstractNum>
  <w:abstractNum w:abstractNumId="11">
    <w:nsid w:val="445F2056"/>
    <w:multiLevelType w:val="multilevel"/>
    <w:tmpl w:val="445F2056"/>
    <w:lvl w:ilvl="0" w:tentative="0">
      <w:start w:val="1"/>
      <w:numFmt w:val="upperLetter"/>
      <w:suff w:val="space"/>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2">
    <w:nsid w:val="48EE225C"/>
    <w:multiLevelType w:val="multilevel"/>
    <w:tmpl w:val="48EE225C"/>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CD07D75"/>
    <w:multiLevelType w:val="multilevel"/>
    <w:tmpl w:val="4CD07D75"/>
    <w:lvl w:ilvl="0" w:tentative="0">
      <w:start w:val="1"/>
      <w:numFmt w:val="chineseCountingThousand"/>
      <w:suff w:val="space"/>
      <w:lvlText w:val="(%1)"/>
      <w:lvlJc w:val="left"/>
      <w:pPr>
        <w:ind w:left="440" w:hanging="440"/>
      </w:pPr>
      <w:rPr>
        <w:rFonts w:hint="eastAsia" w:ascii="宋体" w:hAnsi="宋体" w:eastAsia="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4">
    <w:nsid w:val="52F00DAF"/>
    <w:multiLevelType w:val="multilevel"/>
    <w:tmpl w:val="52F00DAF"/>
    <w:lvl w:ilvl="0" w:tentative="0">
      <w:start w:val="1"/>
      <w:numFmt w:val="decimal"/>
      <w:lvlText w:val="(%1)"/>
      <w:lvlJc w:val="left"/>
      <w:pPr>
        <w:ind w:left="440" w:hanging="440"/>
      </w:pPr>
      <w:rPr>
        <w:rFonts w:hint="default"/>
        <w:color w:val="auto"/>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5">
    <w:nsid w:val="624A71D5"/>
    <w:multiLevelType w:val="multilevel"/>
    <w:tmpl w:val="624A71D5"/>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8514083"/>
    <w:multiLevelType w:val="multilevel"/>
    <w:tmpl w:val="68514083"/>
    <w:lvl w:ilvl="0" w:tentative="0">
      <w:start w:val="1"/>
      <w:numFmt w:val="decimal"/>
      <w:suff w:val="nothing"/>
      <w:lvlText w:val="(%1)"/>
      <w:lvlJc w:val="left"/>
      <w:pPr>
        <w:ind w:left="724" w:hanging="440"/>
      </w:pPr>
      <w:rPr>
        <w:rFonts w:hint="eastAsia" w:ascii="宋体" w:hAnsi="宋体" w:eastAsia="宋体"/>
        <w:b w:val="0"/>
        <w:bCs/>
      </w:rPr>
    </w:lvl>
    <w:lvl w:ilvl="1" w:tentative="0">
      <w:start w:val="1"/>
      <w:numFmt w:val="low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low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lowerLetter"/>
      <w:lvlText w:val="%8)"/>
      <w:lvlJc w:val="left"/>
      <w:pPr>
        <w:ind w:left="3804" w:hanging="440"/>
      </w:pPr>
    </w:lvl>
    <w:lvl w:ilvl="8" w:tentative="0">
      <w:start w:val="1"/>
      <w:numFmt w:val="lowerRoman"/>
      <w:lvlText w:val="%9."/>
      <w:lvlJc w:val="right"/>
      <w:pPr>
        <w:ind w:left="4244" w:hanging="440"/>
      </w:pPr>
    </w:lvl>
  </w:abstractNum>
  <w:abstractNum w:abstractNumId="17">
    <w:nsid w:val="713D1246"/>
    <w:multiLevelType w:val="multilevel"/>
    <w:tmpl w:val="713D1246"/>
    <w:lvl w:ilvl="0" w:tentative="0">
      <w:start w:val="1"/>
      <w:numFmt w:val="decimal"/>
      <w:suff w:val="nothing"/>
      <w:lvlText w:val="(%1)"/>
      <w:lvlJc w:val="left"/>
      <w:pPr>
        <w:ind w:left="724" w:hanging="440"/>
      </w:pPr>
      <w:rPr>
        <w:rFonts w:hint="eastAsia" w:ascii="宋体" w:hAnsi="宋体" w:eastAsia="宋体"/>
        <w:b w:val="0"/>
        <w:bCs/>
      </w:rPr>
    </w:lvl>
    <w:lvl w:ilvl="1" w:tentative="0">
      <w:start w:val="1"/>
      <w:numFmt w:val="low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low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lowerLetter"/>
      <w:lvlText w:val="%8)"/>
      <w:lvlJc w:val="left"/>
      <w:pPr>
        <w:ind w:left="3804" w:hanging="440"/>
      </w:pPr>
    </w:lvl>
    <w:lvl w:ilvl="8" w:tentative="0">
      <w:start w:val="1"/>
      <w:numFmt w:val="lowerRoman"/>
      <w:lvlText w:val="%9."/>
      <w:lvlJc w:val="right"/>
      <w:pPr>
        <w:ind w:left="4244" w:hanging="440"/>
      </w:pPr>
    </w:lvl>
  </w:abstractNum>
  <w:abstractNum w:abstractNumId="18">
    <w:nsid w:val="753DD2D7"/>
    <w:multiLevelType w:val="singleLevel"/>
    <w:tmpl w:val="753DD2D7"/>
    <w:lvl w:ilvl="0" w:tentative="0">
      <w:start w:val="1"/>
      <w:numFmt w:val="decimal"/>
      <w:suff w:val="nothing"/>
      <w:lvlText w:val="（%1）"/>
      <w:lvlJc w:val="left"/>
      <w:rPr>
        <w:rFonts w:hint="default" w:ascii="宋体" w:hAnsi="宋体" w:eastAsia="宋体" w:cs="宋体"/>
      </w:rPr>
    </w:lvl>
  </w:abstractNum>
  <w:num w:numId="1">
    <w:abstractNumId w:val="18"/>
  </w:num>
  <w:num w:numId="2">
    <w:abstractNumId w:val="13"/>
  </w:num>
  <w:num w:numId="3">
    <w:abstractNumId w:val="11"/>
  </w:num>
  <w:num w:numId="4">
    <w:abstractNumId w:val="3"/>
  </w:num>
  <w:num w:numId="5">
    <w:abstractNumId w:val="16"/>
  </w:num>
  <w:num w:numId="6">
    <w:abstractNumId w:val="17"/>
  </w:num>
  <w:num w:numId="7">
    <w:abstractNumId w:val="14"/>
  </w:num>
  <w:num w:numId="8">
    <w:abstractNumId w:val="7"/>
  </w:num>
  <w:num w:numId="9">
    <w:abstractNumId w:val="4"/>
  </w:num>
  <w:num w:numId="10">
    <w:abstractNumId w:val="8"/>
  </w:num>
  <w:num w:numId="11">
    <w:abstractNumId w:val="1"/>
  </w:num>
  <w:num w:numId="12">
    <w:abstractNumId w:val="2"/>
  </w:num>
  <w:num w:numId="13">
    <w:abstractNumId w:val="9"/>
  </w:num>
  <w:num w:numId="14">
    <w:abstractNumId w:val="5"/>
  </w:num>
  <w:num w:numId="15">
    <w:abstractNumId w:val="10"/>
  </w:num>
  <w:num w:numId="16">
    <w:abstractNumId w:val="0"/>
  </w:num>
  <w:num w:numId="17">
    <w:abstractNumId w:val="6"/>
  </w:num>
  <w:num w:numId="18">
    <w:abstractNumId w:val="1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QxYmVhMDdmZDEwMjgyMWFiYTA2NDA1YmFlYzNhOTU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6E83"/>
    <w:rsid w:val="00007CAA"/>
    <w:rsid w:val="00010FE9"/>
    <w:rsid w:val="0001122F"/>
    <w:rsid w:val="00011A4B"/>
    <w:rsid w:val="00012251"/>
    <w:rsid w:val="0001337C"/>
    <w:rsid w:val="000138C4"/>
    <w:rsid w:val="00013C1F"/>
    <w:rsid w:val="00013ED8"/>
    <w:rsid w:val="00013F31"/>
    <w:rsid w:val="000140D8"/>
    <w:rsid w:val="00014530"/>
    <w:rsid w:val="00014BBC"/>
    <w:rsid w:val="000150EE"/>
    <w:rsid w:val="000168D8"/>
    <w:rsid w:val="000170C8"/>
    <w:rsid w:val="000173F4"/>
    <w:rsid w:val="00020287"/>
    <w:rsid w:val="000202A2"/>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B10"/>
    <w:rsid w:val="00036C29"/>
    <w:rsid w:val="00037B93"/>
    <w:rsid w:val="00040447"/>
    <w:rsid w:val="00040494"/>
    <w:rsid w:val="00040B70"/>
    <w:rsid w:val="000415AD"/>
    <w:rsid w:val="00042441"/>
    <w:rsid w:val="00042533"/>
    <w:rsid w:val="00042DBB"/>
    <w:rsid w:val="00042E65"/>
    <w:rsid w:val="0004347C"/>
    <w:rsid w:val="00043907"/>
    <w:rsid w:val="00044F48"/>
    <w:rsid w:val="00047354"/>
    <w:rsid w:val="00050072"/>
    <w:rsid w:val="00050656"/>
    <w:rsid w:val="00050A19"/>
    <w:rsid w:val="000511B6"/>
    <w:rsid w:val="00051B00"/>
    <w:rsid w:val="00051C72"/>
    <w:rsid w:val="00052192"/>
    <w:rsid w:val="0005238F"/>
    <w:rsid w:val="00052787"/>
    <w:rsid w:val="00052BB8"/>
    <w:rsid w:val="00052F10"/>
    <w:rsid w:val="0005417A"/>
    <w:rsid w:val="00054D39"/>
    <w:rsid w:val="0005501B"/>
    <w:rsid w:val="000550F5"/>
    <w:rsid w:val="00055337"/>
    <w:rsid w:val="000554C7"/>
    <w:rsid w:val="000559B0"/>
    <w:rsid w:val="00056145"/>
    <w:rsid w:val="00056402"/>
    <w:rsid w:val="00056448"/>
    <w:rsid w:val="00056791"/>
    <w:rsid w:val="00056868"/>
    <w:rsid w:val="00056876"/>
    <w:rsid w:val="000568DF"/>
    <w:rsid w:val="000578A3"/>
    <w:rsid w:val="00057D4C"/>
    <w:rsid w:val="00060C48"/>
    <w:rsid w:val="00061A3C"/>
    <w:rsid w:val="00061C48"/>
    <w:rsid w:val="00064278"/>
    <w:rsid w:val="000646CA"/>
    <w:rsid w:val="000665C4"/>
    <w:rsid w:val="0006750E"/>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8D4"/>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3DB"/>
    <w:rsid w:val="00092467"/>
    <w:rsid w:val="00092FE9"/>
    <w:rsid w:val="000936BF"/>
    <w:rsid w:val="0009382F"/>
    <w:rsid w:val="00093A30"/>
    <w:rsid w:val="00094342"/>
    <w:rsid w:val="000945BA"/>
    <w:rsid w:val="00094986"/>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BDD"/>
    <w:rsid w:val="000B0E04"/>
    <w:rsid w:val="000B268D"/>
    <w:rsid w:val="000B291B"/>
    <w:rsid w:val="000B41D6"/>
    <w:rsid w:val="000B456C"/>
    <w:rsid w:val="000B45B9"/>
    <w:rsid w:val="000B47CE"/>
    <w:rsid w:val="000B4B56"/>
    <w:rsid w:val="000B4C62"/>
    <w:rsid w:val="000B541D"/>
    <w:rsid w:val="000B54C1"/>
    <w:rsid w:val="000B5553"/>
    <w:rsid w:val="000B5FE8"/>
    <w:rsid w:val="000B666E"/>
    <w:rsid w:val="000B747E"/>
    <w:rsid w:val="000C0A43"/>
    <w:rsid w:val="000C0CB1"/>
    <w:rsid w:val="000C1411"/>
    <w:rsid w:val="000C1A69"/>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25C"/>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078D"/>
    <w:rsid w:val="000E2633"/>
    <w:rsid w:val="000E2785"/>
    <w:rsid w:val="000E27BB"/>
    <w:rsid w:val="000E3153"/>
    <w:rsid w:val="000E3484"/>
    <w:rsid w:val="000E386F"/>
    <w:rsid w:val="000E4051"/>
    <w:rsid w:val="000E4139"/>
    <w:rsid w:val="000E4765"/>
    <w:rsid w:val="000E541D"/>
    <w:rsid w:val="000E5B7E"/>
    <w:rsid w:val="000E5FF9"/>
    <w:rsid w:val="000E6AE1"/>
    <w:rsid w:val="000E7142"/>
    <w:rsid w:val="000E7632"/>
    <w:rsid w:val="000E7737"/>
    <w:rsid w:val="000E7739"/>
    <w:rsid w:val="000E77EE"/>
    <w:rsid w:val="000F1604"/>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C80"/>
    <w:rsid w:val="00113EE3"/>
    <w:rsid w:val="00114847"/>
    <w:rsid w:val="0011585B"/>
    <w:rsid w:val="00115B1A"/>
    <w:rsid w:val="001160FF"/>
    <w:rsid w:val="001164F4"/>
    <w:rsid w:val="001168F8"/>
    <w:rsid w:val="001176FF"/>
    <w:rsid w:val="00117BEB"/>
    <w:rsid w:val="0012153F"/>
    <w:rsid w:val="0012159D"/>
    <w:rsid w:val="00121804"/>
    <w:rsid w:val="00121EC9"/>
    <w:rsid w:val="0012208F"/>
    <w:rsid w:val="001224FE"/>
    <w:rsid w:val="001231D3"/>
    <w:rsid w:val="001232A7"/>
    <w:rsid w:val="00123F7C"/>
    <w:rsid w:val="0012419E"/>
    <w:rsid w:val="0012432A"/>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575"/>
    <w:rsid w:val="00140693"/>
    <w:rsid w:val="00140D7A"/>
    <w:rsid w:val="00141D28"/>
    <w:rsid w:val="00141DFE"/>
    <w:rsid w:val="00142173"/>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5AF"/>
    <w:rsid w:val="00171622"/>
    <w:rsid w:val="001716BB"/>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70E"/>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128B"/>
    <w:rsid w:val="001A1475"/>
    <w:rsid w:val="001A1F0E"/>
    <w:rsid w:val="001A3335"/>
    <w:rsid w:val="001A473A"/>
    <w:rsid w:val="001A4977"/>
    <w:rsid w:val="001A4ED9"/>
    <w:rsid w:val="001A5785"/>
    <w:rsid w:val="001A5FD7"/>
    <w:rsid w:val="001A66A6"/>
    <w:rsid w:val="001A6BAF"/>
    <w:rsid w:val="001A6BBB"/>
    <w:rsid w:val="001A79A2"/>
    <w:rsid w:val="001A7FA5"/>
    <w:rsid w:val="001B06A6"/>
    <w:rsid w:val="001B13BF"/>
    <w:rsid w:val="001B16F5"/>
    <w:rsid w:val="001B1C1F"/>
    <w:rsid w:val="001B219B"/>
    <w:rsid w:val="001B2703"/>
    <w:rsid w:val="001B3DCD"/>
    <w:rsid w:val="001B45B9"/>
    <w:rsid w:val="001B46B2"/>
    <w:rsid w:val="001B4725"/>
    <w:rsid w:val="001B48B2"/>
    <w:rsid w:val="001B49DA"/>
    <w:rsid w:val="001B4CA8"/>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73"/>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41F3"/>
    <w:rsid w:val="001F5DA1"/>
    <w:rsid w:val="001F612E"/>
    <w:rsid w:val="001F6A92"/>
    <w:rsid w:val="001F77E8"/>
    <w:rsid w:val="001F7D14"/>
    <w:rsid w:val="0020022C"/>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E1F"/>
    <w:rsid w:val="00220274"/>
    <w:rsid w:val="002204BC"/>
    <w:rsid w:val="00220F7B"/>
    <w:rsid w:val="002213CE"/>
    <w:rsid w:val="00221AF7"/>
    <w:rsid w:val="00222494"/>
    <w:rsid w:val="00222775"/>
    <w:rsid w:val="00222A31"/>
    <w:rsid w:val="00222CF6"/>
    <w:rsid w:val="00224037"/>
    <w:rsid w:val="002244E4"/>
    <w:rsid w:val="00224D2A"/>
    <w:rsid w:val="00224D8D"/>
    <w:rsid w:val="0022555A"/>
    <w:rsid w:val="002262E9"/>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7A6"/>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1D99"/>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A9D"/>
    <w:rsid w:val="00291CF1"/>
    <w:rsid w:val="00292AA1"/>
    <w:rsid w:val="00294012"/>
    <w:rsid w:val="002945B0"/>
    <w:rsid w:val="0029499D"/>
    <w:rsid w:val="00294A13"/>
    <w:rsid w:val="00294B10"/>
    <w:rsid w:val="00294DF9"/>
    <w:rsid w:val="00295073"/>
    <w:rsid w:val="00295468"/>
    <w:rsid w:val="002960D7"/>
    <w:rsid w:val="00296C32"/>
    <w:rsid w:val="002977CE"/>
    <w:rsid w:val="00297AF5"/>
    <w:rsid w:val="002A02D6"/>
    <w:rsid w:val="002A07C4"/>
    <w:rsid w:val="002A0921"/>
    <w:rsid w:val="002A0CB3"/>
    <w:rsid w:val="002A1887"/>
    <w:rsid w:val="002A2001"/>
    <w:rsid w:val="002A28BA"/>
    <w:rsid w:val="002A4060"/>
    <w:rsid w:val="002A46D1"/>
    <w:rsid w:val="002A4868"/>
    <w:rsid w:val="002A4A05"/>
    <w:rsid w:val="002A4EB3"/>
    <w:rsid w:val="002A51D9"/>
    <w:rsid w:val="002A525A"/>
    <w:rsid w:val="002A5801"/>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45F"/>
    <w:rsid w:val="002C66B8"/>
    <w:rsid w:val="002C70E7"/>
    <w:rsid w:val="002D0C27"/>
    <w:rsid w:val="002D0E88"/>
    <w:rsid w:val="002D0EA7"/>
    <w:rsid w:val="002D0F31"/>
    <w:rsid w:val="002D1593"/>
    <w:rsid w:val="002D1A1E"/>
    <w:rsid w:val="002D22A6"/>
    <w:rsid w:val="002D26AF"/>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18A6"/>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31D"/>
    <w:rsid w:val="0033664A"/>
    <w:rsid w:val="003369C7"/>
    <w:rsid w:val="003373A6"/>
    <w:rsid w:val="00337409"/>
    <w:rsid w:val="00337E18"/>
    <w:rsid w:val="003405AF"/>
    <w:rsid w:val="0034088F"/>
    <w:rsid w:val="00340B3E"/>
    <w:rsid w:val="00340E1A"/>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74C"/>
    <w:rsid w:val="00383AB0"/>
    <w:rsid w:val="003847BB"/>
    <w:rsid w:val="00384814"/>
    <w:rsid w:val="00384C0A"/>
    <w:rsid w:val="00385B16"/>
    <w:rsid w:val="00385B96"/>
    <w:rsid w:val="003860BC"/>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239"/>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3FEE"/>
    <w:rsid w:val="00414909"/>
    <w:rsid w:val="00415034"/>
    <w:rsid w:val="00415B1A"/>
    <w:rsid w:val="00415DFD"/>
    <w:rsid w:val="00416208"/>
    <w:rsid w:val="0041690F"/>
    <w:rsid w:val="004169D3"/>
    <w:rsid w:val="00416C2B"/>
    <w:rsid w:val="00416D41"/>
    <w:rsid w:val="00416E70"/>
    <w:rsid w:val="00417235"/>
    <w:rsid w:val="00417264"/>
    <w:rsid w:val="004210C0"/>
    <w:rsid w:val="004211DD"/>
    <w:rsid w:val="00421762"/>
    <w:rsid w:val="00421D4B"/>
    <w:rsid w:val="00421ED8"/>
    <w:rsid w:val="00422907"/>
    <w:rsid w:val="00423125"/>
    <w:rsid w:val="00423309"/>
    <w:rsid w:val="004233AD"/>
    <w:rsid w:val="00424446"/>
    <w:rsid w:val="00424867"/>
    <w:rsid w:val="004252ED"/>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57D7B"/>
    <w:rsid w:val="0046028A"/>
    <w:rsid w:val="00460E3A"/>
    <w:rsid w:val="00460E68"/>
    <w:rsid w:val="004614BC"/>
    <w:rsid w:val="004619A5"/>
    <w:rsid w:val="00461F80"/>
    <w:rsid w:val="0046240D"/>
    <w:rsid w:val="00462898"/>
    <w:rsid w:val="00462D84"/>
    <w:rsid w:val="00463208"/>
    <w:rsid w:val="00463576"/>
    <w:rsid w:val="004636D6"/>
    <w:rsid w:val="0046399D"/>
    <w:rsid w:val="00463D23"/>
    <w:rsid w:val="00463EA4"/>
    <w:rsid w:val="004640F9"/>
    <w:rsid w:val="00465A21"/>
    <w:rsid w:val="00465DE5"/>
    <w:rsid w:val="00466978"/>
    <w:rsid w:val="00466ABA"/>
    <w:rsid w:val="004672E3"/>
    <w:rsid w:val="0046775D"/>
    <w:rsid w:val="00467823"/>
    <w:rsid w:val="00467FA0"/>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503"/>
    <w:rsid w:val="004925C8"/>
    <w:rsid w:val="00492AF9"/>
    <w:rsid w:val="00492B76"/>
    <w:rsid w:val="0049333E"/>
    <w:rsid w:val="0049418F"/>
    <w:rsid w:val="00494E90"/>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E50"/>
    <w:rsid w:val="004B728F"/>
    <w:rsid w:val="004B7317"/>
    <w:rsid w:val="004B75B2"/>
    <w:rsid w:val="004B75C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1ED5"/>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28D"/>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861"/>
    <w:rsid w:val="0050591C"/>
    <w:rsid w:val="005059BD"/>
    <w:rsid w:val="005060AE"/>
    <w:rsid w:val="0050790B"/>
    <w:rsid w:val="00507FDF"/>
    <w:rsid w:val="0051037C"/>
    <w:rsid w:val="0051050F"/>
    <w:rsid w:val="0051058B"/>
    <w:rsid w:val="00510DDC"/>
    <w:rsid w:val="00511166"/>
    <w:rsid w:val="00511A7A"/>
    <w:rsid w:val="00512217"/>
    <w:rsid w:val="00512459"/>
    <w:rsid w:val="005131A2"/>
    <w:rsid w:val="005137E4"/>
    <w:rsid w:val="00513BB9"/>
    <w:rsid w:val="005140A2"/>
    <w:rsid w:val="0051440E"/>
    <w:rsid w:val="00514480"/>
    <w:rsid w:val="005148CD"/>
    <w:rsid w:val="00515180"/>
    <w:rsid w:val="00515973"/>
    <w:rsid w:val="00516069"/>
    <w:rsid w:val="00517AC8"/>
    <w:rsid w:val="00517C3E"/>
    <w:rsid w:val="005207D8"/>
    <w:rsid w:val="0052091D"/>
    <w:rsid w:val="005212F4"/>
    <w:rsid w:val="00521908"/>
    <w:rsid w:val="005224BC"/>
    <w:rsid w:val="00522928"/>
    <w:rsid w:val="00522FF1"/>
    <w:rsid w:val="00523946"/>
    <w:rsid w:val="0052397A"/>
    <w:rsid w:val="005256D6"/>
    <w:rsid w:val="00525AD8"/>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A91"/>
    <w:rsid w:val="00546BF8"/>
    <w:rsid w:val="00547BA2"/>
    <w:rsid w:val="00550AC5"/>
    <w:rsid w:val="00550B7E"/>
    <w:rsid w:val="00551052"/>
    <w:rsid w:val="005524ED"/>
    <w:rsid w:val="0055361D"/>
    <w:rsid w:val="00553F0C"/>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763"/>
    <w:rsid w:val="0057200B"/>
    <w:rsid w:val="00572297"/>
    <w:rsid w:val="0057345D"/>
    <w:rsid w:val="0057347D"/>
    <w:rsid w:val="00573560"/>
    <w:rsid w:val="00574E7B"/>
    <w:rsid w:val="00574F36"/>
    <w:rsid w:val="00576B5C"/>
    <w:rsid w:val="005770CC"/>
    <w:rsid w:val="005802F9"/>
    <w:rsid w:val="005806D5"/>
    <w:rsid w:val="0058096E"/>
    <w:rsid w:val="00580DFC"/>
    <w:rsid w:val="0058134C"/>
    <w:rsid w:val="005815CD"/>
    <w:rsid w:val="005827A7"/>
    <w:rsid w:val="00583D43"/>
    <w:rsid w:val="005846C3"/>
    <w:rsid w:val="00584F04"/>
    <w:rsid w:val="0058544C"/>
    <w:rsid w:val="00585623"/>
    <w:rsid w:val="005857F7"/>
    <w:rsid w:val="005865E9"/>
    <w:rsid w:val="005868FD"/>
    <w:rsid w:val="0058769F"/>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703"/>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B7840"/>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C7088"/>
    <w:rsid w:val="005D01C3"/>
    <w:rsid w:val="005D05FF"/>
    <w:rsid w:val="005D0FB4"/>
    <w:rsid w:val="005D1176"/>
    <w:rsid w:val="005D1747"/>
    <w:rsid w:val="005D266D"/>
    <w:rsid w:val="005D306D"/>
    <w:rsid w:val="005D3327"/>
    <w:rsid w:val="005D4854"/>
    <w:rsid w:val="005D5BCF"/>
    <w:rsid w:val="005D5CA3"/>
    <w:rsid w:val="005D65BF"/>
    <w:rsid w:val="005D6D84"/>
    <w:rsid w:val="005D70A1"/>
    <w:rsid w:val="005D79F2"/>
    <w:rsid w:val="005D7CB1"/>
    <w:rsid w:val="005D7F57"/>
    <w:rsid w:val="005E0067"/>
    <w:rsid w:val="005E0141"/>
    <w:rsid w:val="005E09CA"/>
    <w:rsid w:val="005E1AB4"/>
    <w:rsid w:val="005E1F81"/>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5EF"/>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57A3"/>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0EB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2C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46F6"/>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3F81"/>
    <w:rsid w:val="00684592"/>
    <w:rsid w:val="00684963"/>
    <w:rsid w:val="00685033"/>
    <w:rsid w:val="0068517F"/>
    <w:rsid w:val="00685D65"/>
    <w:rsid w:val="00685FC8"/>
    <w:rsid w:val="00686E80"/>
    <w:rsid w:val="0068790B"/>
    <w:rsid w:val="00687AF2"/>
    <w:rsid w:val="006901AC"/>
    <w:rsid w:val="00690C8D"/>
    <w:rsid w:val="00691890"/>
    <w:rsid w:val="00691AAD"/>
    <w:rsid w:val="00691CD1"/>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B0"/>
    <w:rsid w:val="006B33DB"/>
    <w:rsid w:val="006B33DD"/>
    <w:rsid w:val="006B3669"/>
    <w:rsid w:val="006B36E5"/>
    <w:rsid w:val="006B3D00"/>
    <w:rsid w:val="006B4CF8"/>
    <w:rsid w:val="006B506B"/>
    <w:rsid w:val="006B54E8"/>
    <w:rsid w:val="006B5FBC"/>
    <w:rsid w:val="006B6ED2"/>
    <w:rsid w:val="006B79A8"/>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530"/>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584"/>
    <w:rsid w:val="0070168D"/>
    <w:rsid w:val="00701C36"/>
    <w:rsid w:val="00702F2D"/>
    <w:rsid w:val="0070353F"/>
    <w:rsid w:val="00703ABE"/>
    <w:rsid w:val="0070415E"/>
    <w:rsid w:val="00704631"/>
    <w:rsid w:val="00704B79"/>
    <w:rsid w:val="00704E7D"/>
    <w:rsid w:val="00705060"/>
    <w:rsid w:val="00705351"/>
    <w:rsid w:val="00705619"/>
    <w:rsid w:val="00705E93"/>
    <w:rsid w:val="007062AF"/>
    <w:rsid w:val="007069AE"/>
    <w:rsid w:val="007069D4"/>
    <w:rsid w:val="00706C89"/>
    <w:rsid w:val="00706DEF"/>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0F1"/>
    <w:rsid w:val="00716C67"/>
    <w:rsid w:val="007170AB"/>
    <w:rsid w:val="0071779C"/>
    <w:rsid w:val="00717808"/>
    <w:rsid w:val="007208A7"/>
    <w:rsid w:val="00720B3D"/>
    <w:rsid w:val="00720B6A"/>
    <w:rsid w:val="007210F6"/>
    <w:rsid w:val="0072129A"/>
    <w:rsid w:val="0072139F"/>
    <w:rsid w:val="0072198A"/>
    <w:rsid w:val="00721AD9"/>
    <w:rsid w:val="00721F61"/>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C53"/>
    <w:rsid w:val="00733D5F"/>
    <w:rsid w:val="00734932"/>
    <w:rsid w:val="00734AF7"/>
    <w:rsid w:val="00735D53"/>
    <w:rsid w:val="0073618A"/>
    <w:rsid w:val="007364A3"/>
    <w:rsid w:val="00736740"/>
    <w:rsid w:val="007378FD"/>
    <w:rsid w:val="007403FE"/>
    <w:rsid w:val="007413EB"/>
    <w:rsid w:val="007413FB"/>
    <w:rsid w:val="00742D32"/>
    <w:rsid w:val="00742E9B"/>
    <w:rsid w:val="007441C1"/>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3FEF"/>
    <w:rsid w:val="007543CE"/>
    <w:rsid w:val="0075497E"/>
    <w:rsid w:val="00754A29"/>
    <w:rsid w:val="00755B6F"/>
    <w:rsid w:val="00755BCF"/>
    <w:rsid w:val="00756C5F"/>
    <w:rsid w:val="00756D69"/>
    <w:rsid w:val="00757029"/>
    <w:rsid w:val="007571FD"/>
    <w:rsid w:val="0075723D"/>
    <w:rsid w:val="007602D4"/>
    <w:rsid w:val="00760A5A"/>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87639"/>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0D9"/>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6E3"/>
    <w:rsid w:val="007B08E4"/>
    <w:rsid w:val="007B0D86"/>
    <w:rsid w:val="007B28C3"/>
    <w:rsid w:val="007B3A8E"/>
    <w:rsid w:val="007B3C9B"/>
    <w:rsid w:val="007B4271"/>
    <w:rsid w:val="007B497D"/>
    <w:rsid w:val="007B4EE9"/>
    <w:rsid w:val="007B5234"/>
    <w:rsid w:val="007B530C"/>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54D2"/>
    <w:rsid w:val="007C60A8"/>
    <w:rsid w:val="007C660F"/>
    <w:rsid w:val="007C6664"/>
    <w:rsid w:val="007C66FF"/>
    <w:rsid w:val="007C69AE"/>
    <w:rsid w:val="007C6FE9"/>
    <w:rsid w:val="007C7688"/>
    <w:rsid w:val="007C76E3"/>
    <w:rsid w:val="007C76F3"/>
    <w:rsid w:val="007C7DD9"/>
    <w:rsid w:val="007D03BC"/>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654"/>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9FA"/>
    <w:rsid w:val="007F7F8F"/>
    <w:rsid w:val="00800509"/>
    <w:rsid w:val="0080078E"/>
    <w:rsid w:val="00800B7F"/>
    <w:rsid w:val="008012B1"/>
    <w:rsid w:val="008019E5"/>
    <w:rsid w:val="00801D63"/>
    <w:rsid w:val="0080348B"/>
    <w:rsid w:val="00803D82"/>
    <w:rsid w:val="00803D98"/>
    <w:rsid w:val="008052CE"/>
    <w:rsid w:val="0080548A"/>
    <w:rsid w:val="008058D0"/>
    <w:rsid w:val="00806A4C"/>
    <w:rsid w:val="0080705B"/>
    <w:rsid w:val="0080723C"/>
    <w:rsid w:val="00807F71"/>
    <w:rsid w:val="0081000F"/>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47B75"/>
    <w:rsid w:val="00850013"/>
    <w:rsid w:val="008500DD"/>
    <w:rsid w:val="00850A0A"/>
    <w:rsid w:val="00850A94"/>
    <w:rsid w:val="00851E96"/>
    <w:rsid w:val="00851F1C"/>
    <w:rsid w:val="00852FA5"/>
    <w:rsid w:val="00853F7D"/>
    <w:rsid w:val="00854967"/>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3F71"/>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6D7"/>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D19"/>
    <w:rsid w:val="008A0044"/>
    <w:rsid w:val="008A0156"/>
    <w:rsid w:val="008A0BFE"/>
    <w:rsid w:val="008A1932"/>
    <w:rsid w:val="008A21D9"/>
    <w:rsid w:val="008A232D"/>
    <w:rsid w:val="008A2B54"/>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0FF"/>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0CE"/>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C60"/>
    <w:rsid w:val="008E0EE4"/>
    <w:rsid w:val="008E109B"/>
    <w:rsid w:val="008E12BE"/>
    <w:rsid w:val="008E13FD"/>
    <w:rsid w:val="008E1C24"/>
    <w:rsid w:val="008E23EA"/>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3FA1"/>
    <w:rsid w:val="0090408F"/>
    <w:rsid w:val="0090416B"/>
    <w:rsid w:val="0090446A"/>
    <w:rsid w:val="00904537"/>
    <w:rsid w:val="00904DC3"/>
    <w:rsid w:val="0090534A"/>
    <w:rsid w:val="00905469"/>
    <w:rsid w:val="009054F4"/>
    <w:rsid w:val="00906078"/>
    <w:rsid w:val="0090629C"/>
    <w:rsid w:val="00906EA2"/>
    <w:rsid w:val="00907278"/>
    <w:rsid w:val="00910041"/>
    <w:rsid w:val="0091112B"/>
    <w:rsid w:val="00911D61"/>
    <w:rsid w:val="009123A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3A1"/>
    <w:rsid w:val="00966A21"/>
    <w:rsid w:val="00966AD2"/>
    <w:rsid w:val="0097025C"/>
    <w:rsid w:val="00970FCE"/>
    <w:rsid w:val="00971415"/>
    <w:rsid w:val="009714A9"/>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3E24"/>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ECA"/>
    <w:rsid w:val="009A2BE9"/>
    <w:rsid w:val="009A2BF3"/>
    <w:rsid w:val="009A3688"/>
    <w:rsid w:val="009A3713"/>
    <w:rsid w:val="009A3C3E"/>
    <w:rsid w:val="009A4153"/>
    <w:rsid w:val="009A4C2C"/>
    <w:rsid w:val="009A59B3"/>
    <w:rsid w:val="009A5FAE"/>
    <w:rsid w:val="009A6B3A"/>
    <w:rsid w:val="009A70A3"/>
    <w:rsid w:val="009A73C5"/>
    <w:rsid w:val="009A7A26"/>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624"/>
    <w:rsid w:val="009D07AD"/>
    <w:rsid w:val="009D0824"/>
    <w:rsid w:val="009D1172"/>
    <w:rsid w:val="009D13CC"/>
    <w:rsid w:val="009D1654"/>
    <w:rsid w:val="009D1AAC"/>
    <w:rsid w:val="009D1BDB"/>
    <w:rsid w:val="009D298F"/>
    <w:rsid w:val="009D2F9C"/>
    <w:rsid w:val="009D3D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8DC"/>
    <w:rsid w:val="009F2E2B"/>
    <w:rsid w:val="009F2EDB"/>
    <w:rsid w:val="009F33DC"/>
    <w:rsid w:val="009F3572"/>
    <w:rsid w:val="009F3B27"/>
    <w:rsid w:val="009F4550"/>
    <w:rsid w:val="009F53F1"/>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1770E"/>
    <w:rsid w:val="00A21838"/>
    <w:rsid w:val="00A22C3E"/>
    <w:rsid w:val="00A22C4D"/>
    <w:rsid w:val="00A2334E"/>
    <w:rsid w:val="00A23442"/>
    <w:rsid w:val="00A249D2"/>
    <w:rsid w:val="00A254AB"/>
    <w:rsid w:val="00A259F2"/>
    <w:rsid w:val="00A266CC"/>
    <w:rsid w:val="00A26DB4"/>
    <w:rsid w:val="00A27425"/>
    <w:rsid w:val="00A27F0F"/>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47E11"/>
    <w:rsid w:val="00A47F4D"/>
    <w:rsid w:val="00A5004A"/>
    <w:rsid w:val="00A5013E"/>
    <w:rsid w:val="00A5017C"/>
    <w:rsid w:val="00A502D6"/>
    <w:rsid w:val="00A502F5"/>
    <w:rsid w:val="00A504F4"/>
    <w:rsid w:val="00A507C4"/>
    <w:rsid w:val="00A508A6"/>
    <w:rsid w:val="00A508AA"/>
    <w:rsid w:val="00A50EE7"/>
    <w:rsid w:val="00A51A6F"/>
    <w:rsid w:val="00A526CE"/>
    <w:rsid w:val="00A5468F"/>
    <w:rsid w:val="00A54909"/>
    <w:rsid w:val="00A54DC0"/>
    <w:rsid w:val="00A550C9"/>
    <w:rsid w:val="00A5513B"/>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5B2"/>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185"/>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3D48"/>
    <w:rsid w:val="00A93F85"/>
    <w:rsid w:val="00A94423"/>
    <w:rsid w:val="00A94A32"/>
    <w:rsid w:val="00A94AFC"/>
    <w:rsid w:val="00A94BF5"/>
    <w:rsid w:val="00A94D97"/>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55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0E72"/>
    <w:rsid w:val="00AE11C1"/>
    <w:rsid w:val="00AE163D"/>
    <w:rsid w:val="00AE1A42"/>
    <w:rsid w:val="00AE1C5C"/>
    <w:rsid w:val="00AE315E"/>
    <w:rsid w:val="00AE319F"/>
    <w:rsid w:val="00AE31D9"/>
    <w:rsid w:val="00AE3613"/>
    <w:rsid w:val="00AE3CF0"/>
    <w:rsid w:val="00AE4546"/>
    <w:rsid w:val="00AE6575"/>
    <w:rsid w:val="00AE71EE"/>
    <w:rsid w:val="00AE7368"/>
    <w:rsid w:val="00AE7ADA"/>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678"/>
    <w:rsid w:val="00B047C9"/>
    <w:rsid w:val="00B04A04"/>
    <w:rsid w:val="00B04B78"/>
    <w:rsid w:val="00B04C37"/>
    <w:rsid w:val="00B04F00"/>
    <w:rsid w:val="00B05107"/>
    <w:rsid w:val="00B05BA6"/>
    <w:rsid w:val="00B066FE"/>
    <w:rsid w:val="00B06912"/>
    <w:rsid w:val="00B06CF6"/>
    <w:rsid w:val="00B07316"/>
    <w:rsid w:val="00B07F74"/>
    <w:rsid w:val="00B10618"/>
    <w:rsid w:val="00B10B04"/>
    <w:rsid w:val="00B10CC6"/>
    <w:rsid w:val="00B11932"/>
    <w:rsid w:val="00B11A61"/>
    <w:rsid w:val="00B12082"/>
    <w:rsid w:val="00B120AE"/>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47E"/>
    <w:rsid w:val="00B2551D"/>
    <w:rsid w:val="00B25F8C"/>
    <w:rsid w:val="00B260BE"/>
    <w:rsid w:val="00B26677"/>
    <w:rsid w:val="00B26A96"/>
    <w:rsid w:val="00B26F5E"/>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3A43"/>
    <w:rsid w:val="00B43E53"/>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774"/>
    <w:rsid w:val="00B62A2F"/>
    <w:rsid w:val="00B62B7B"/>
    <w:rsid w:val="00B62F0A"/>
    <w:rsid w:val="00B63484"/>
    <w:rsid w:val="00B634B7"/>
    <w:rsid w:val="00B634F1"/>
    <w:rsid w:val="00B636DC"/>
    <w:rsid w:val="00B637EF"/>
    <w:rsid w:val="00B63EF6"/>
    <w:rsid w:val="00B6440A"/>
    <w:rsid w:val="00B65788"/>
    <w:rsid w:val="00B65844"/>
    <w:rsid w:val="00B66054"/>
    <w:rsid w:val="00B6677F"/>
    <w:rsid w:val="00B66C7A"/>
    <w:rsid w:val="00B66D0C"/>
    <w:rsid w:val="00B672EA"/>
    <w:rsid w:val="00B6747B"/>
    <w:rsid w:val="00B70200"/>
    <w:rsid w:val="00B702D7"/>
    <w:rsid w:val="00B70389"/>
    <w:rsid w:val="00B709D1"/>
    <w:rsid w:val="00B70E01"/>
    <w:rsid w:val="00B713F0"/>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77BB2"/>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59FB"/>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854"/>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5EB7"/>
    <w:rsid w:val="00BD62E6"/>
    <w:rsid w:val="00BD6B0E"/>
    <w:rsid w:val="00BD734D"/>
    <w:rsid w:val="00BD7532"/>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063"/>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49A"/>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17BDC"/>
    <w:rsid w:val="00C20051"/>
    <w:rsid w:val="00C2021B"/>
    <w:rsid w:val="00C20B6C"/>
    <w:rsid w:val="00C20B86"/>
    <w:rsid w:val="00C21145"/>
    <w:rsid w:val="00C212D6"/>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379F5"/>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32"/>
    <w:rsid w:val="00C92F62"/>
    <w:rsid w:val="00C93097"/>
    <w:rsid w:val="00C93B40"/>
    <w:rsid w:val="00C93DB5"/>
    <w:rsid w:val="00C94CB9"/>
    <w:rsid w:val="00C95853"/>
    <w:rsid w:val="00C95C2F"/>
    <w:rsid w:val="00C95F87"/>
    <w:rsid w:val="00C96035"/>
    <w:rsid w:val="00C968EF"/>
    <w:rsid w:val="00C972CE"/>
    <w:rsid w:val="00CA0492"/>
    <w:rsid w:val="00CA05B0"/>
    <w:rsid w:val="00CA0632"/>
    <w:rsid w:val="00CA0A04"/>
    <w:rsid w:val="00CA2528"/>
    <w:rsid w:val="00CA33D8"/>
    <w:rsid w:val="00CA3CAB"/>
    <w:rsid w:val="00CA3FC0"/>
    <w:rsid w:val="00CA5685"/>
    <w:rsid w:val="00CA6A2E"/>
    <w:rsid w:val="00CA6B56"/>
    <w:rsid w:val="00CA7D3E"/>
    <w:rsid w:val="00CB0317"/>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0FBD"/>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800"/>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3D"/>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B13"/>
    <w:rsid w:val="00D2371E"/>
    <w:rsid w:val="00D237E0"/>
    <w:rsid w:val="00D23A17"/>
    <w:rsid w:val="00D23DF5"/>
    <w:rsid w:val="00D25033"/>
    <w:rsid w:val="00D25676"/>
    <w:rsid w:val="00D2579F"/>
    <w:rsid w:val="00D2580E"/>
    <w:rsid w:val="00D265A7"/>
    <w:rsid w:val="00D2690C"/>
    <w:rsid w:val="00D27129"/>
    <w:rsid w:val="00D279E7"/>
    <w:rsid w:val="00D27F75"/>
    <w:rsid w:val="00D30225"/>
    <w:rsid w:val="00D3046D"/>
    <w:rsid w:val="00D30497"/>
    <w:rsid w:val="00D30C4D"/>
    <w:rsid w:val="00D30F5F"/>
    <w:rsid w:val="00D31243"/>
    <w:rsid w:val="00D316D9"/>
    <w:rsid w:val="00D31B07"/>
    <w:rsid w:val="00D31B9D"/>
    <w:rsid w:val="00D3272E"/>
    <w:rsid w:val="00D32B0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2F4"/>
    <w:rsid w:val="00D91337"/>
    <w:rsid w:val="00D915C9"/>
    <w:rsid w:val="00D918DA"/>
    <w:rsid w:val="00D9198F"/>
    <w:rsid w:val="00D92078"/>
    <w:rsid w:val="00D926F0"/>
    <w:rsid w:val="00D92A87"/>
    <w:rsid w:val="00D9384E"/>
    <w:rsid w:val="00D93AEE"/>
    <w:rsid w:val="00D93E95"/>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63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B9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9E7"/>
    <w:rsid w:val="00DE7D19"/>
    <w:rsid w:val="00DF05A0"/>
    <w:rsid w:val="00DF070D"/>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163E"/>
    <w:rsid w:val="00E017DE"/>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98E"/>
    <w:rsid w:val="00E12BDF"/>
    <w:rsid w:val="00E13326"/>
    <w:rsid w:val="00E13D07"/>
    <w:rsid w:val="00E14356"/>
    <w:rsid w:val="00E14961"/>
    <w:rsid w:val="00E14D76"/>
    <w:rsid w:val="00E15183"/>
    <w:rsid w:val="00E15D6C"/>
    <w:rsid w:val="00E1720B"/>
    <w:rsid w:val="00E203DE"/>
    <w:rsid w:val="00E20CE7"/>
    <w:rsid w:val="00E217B1"/>
    <w:rsid w:val="00E222FA"/>
    <w:rsid w:val="00E229CE"/>
    <w:rsid w:val="00E22B4A"/>
    <w:rsid w:val="00E2376D"/>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845"/>
    <w:rsid w:val="00E75A5A"/>
    <w:rsid w:val="00E76004"/>
    <w:rsid w:val="00E7608F"/>
    <w:rsid w:val="00E760D7"/>
    <w:rsid w:val="00E769CC"/>
    <w:rsid w:val="00E77124"/>
    <w:rsid w:val="00E77341"/>
    <w:rsid w:val="00E7783E"/>
    <w:rsid w:val="00E778B8"/>
    <w:rsid w:val="00E801C7"/>
    <w:rsid w:val="00E80AF8"/>
    <w:rsid w:val="00E80BED"/>
    <w:rsid w:val="00E816E8"/>
    <w:rsid w:val="00E819C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833"/>
    <w:rsid w:val="00E87A37"/>
    <w:rsid w:val="00E87CF7"/>
    <w:rsid w:val="00E9036E"/>
    <w:rsid w:val="00E9078A"/>
    <w:rsid w:val="00E912FD"/>
    <w:rsid w:val="00E91B26"/>
    <w:rsid w:val="00E92C6E"/>
    <w:rsid w:val="00E92D0B"/>
    <w:rsid w:val="00E92FFF"/>
    <w:rsid w:val="00E93195"/>
    <w:rsid w:val="00E9391C"/>
    <w:rsid w:val="00E93D05"/>
    <w:rsid w:val="00E950D4"/>
    <w:rsid w:val="00E951D8"/>
    <w:rsid w:val="00E95C2A"/>
    <w:rsid w:val="00E95F03"/>
    <w:rsid w:val="00E961CB"/>
    <w:rsid w:val="00E963BC"/>
    <w:rsid w:val="00E966A6"/>
    <w:rsid w:val="00E96E91"/>
    <w:rsid w:val="00E9751D"/>
    <w:rsid w:val="00E97AD2"/>
    <w:rsid w:val="00E97DC6"/>
    <w:rsid w:val="00E97F7A"/>
    <w:rsid w:val="00EA0010"/>
    <w:rsid w:val="00EA0143"/>
    <w:rsid w:val="00EA089B"/>
    <w:rsid w:val="00EA1ACC"/>
    <w:rsid w:val="00EA29E4"/>
    <w:rsid w:val="00EA2E21"/>
    <w:rsid w:val="00EA2EAA"/>
    <w:rsid w:val="00EA380C"/>
    <w:rsid w:val="00EA613D"/>
    <w:rsid w:val="00EA6744"/>
    <w:rsid w:val="00EA7077"/>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35D3"/>
    <w:rsid w:val="00EE499F"/>
    <w:rsid w:val="00EE56E2"/>
    <w:rsid w:val="00EE5E73"/>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688"/>
    <w:rsid w:val="00F0187E"/>
    <w:rsid w:val="00F01BE6"/>
    <w:rsid w:val="00F01F75"/>
    <w:rsid w:val="00F0217A"/>
    <w:rsid w:val="00F026D3"/>
    <w:rsid w:val="00F027E8"/>
    <w:rsid w:val="00F03395"/>
    <w:rsid w:val="00F034E6"/>
    <w:rsid w:val="00F03E4C"/>
    <w:rsid w:val="00F042D1"/>
    <w:rsid w:val="00F04D19"/>
    <w:rsid w:val="00F050A3"/>
    <w:rsid w:val="00F06340"/>
    <w:rsid w:val="00F0665D"/>
    <w:rsid w:val="00F06D42"/>
    <w:rsid w:val="00F07134"/>
    <w:rsid w:val="00F0724D"/>
    <w:rsid w:val="00F07378"/>
    <w:rsid w:val="00F10B81"/>
    <w:rsid w:val="00F10BC9"/>
    <w:rsid w:val="00F113C9"/>
    <w:rsid w:val="00F11C01"/>
    <w:rsid w:val="00F11D80"/>
    <w:rsid w:val="00F12129"/>
    <w:rsid w:val="00F121BE"/>
    <w:rsid w:val="00F12522"/>
    <w:rsid w:val="00F14B08"/>
    <w:rsid w:val="00F14B4B"/>
    <w:rsid w:val="00F14B76"/>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B10"/>
    <w:rsid w:val="00F24C28"/>
    <w:rsid w:val="00F254C4"/>
    <w:rsid w:val="00F25641"/>
    <w:rsid w:val="00F256D8"/>
    <w:rsid w:val="00F25824"/>
    <w:rsid w:val="00F25E8C"/>
    <w:rsid w:val="00F26065"/>
    <w:rsid w:val="00F266E3"/>
    <w:rsid w:val="00F2689C"/>
    <w:rsid w:val="00F26D17"/>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EDB"/>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57E2D"/>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0CD"/>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4016"/>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419"/>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031D"/>
    <w:rsid w:val="00FD10B3"/>
    <w:rsid w:val="00FD11C3"/>
    <w:rsid w:val="00FD154E"/>
    <w:rsid w:val="00FD1D40"/>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1EF"/>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B8D"/>
    <w:rsid w:val="00FF5C6A"/>
    <w:rsid w:val="00FF651D"/>
    <w:rsid w:val="00FF6843"/>
    <w:rsid w:val="00FF6C25"/>
    <w:rsid w:val="010651D9"/>
    <w:rsid w:val="011F6449"/>
    <w:rsid w:val="01236AFB"/>
    <w:rsid w:val="019F7441"/>
    <w:rsid w:val="01B37585"/>
    <w:rsid w:val="01D55165"/>
    <w:rsid w:val="01DF6BF8"/>
    <w:rsid w:val="01EC2C57"/>
    <w:rsid w:val="01FF3CEC"/>
    <w:rsid w:val="025F0711"/>
    <w:rsid w:val="026B2E25"/>
    <w:rsid w:val="02824D4D"/>
    <w:rsid w:val="02A10130"/>
    <w:rsid w:val="02DC4B10"/>
    <w:rsid w:val="02DD76CE"/>
    <w:rsid w:val="02F36323"/>
    <w:rsid w:val="02F5619C"/>
    <w:rsid w:val="0326446A"/>
    <w:rsid w:val="032D5555"/>
    <w:rsid w:val="036634D2"/>
    <w:rsid w:val="03DD35E4"/>
    <w:rsid w:val="03DE1667"/>
    <w:rsid w:val="04076900"/>
    <w:rsid w:val="041A5A3B"/>
    <w:rsid w:val="042311BA"/>
    <w:rsid w:val="042B157A"/>
    <w:rsid w:val="046678C1"/>
    <w:rsid w:val="048F763B"/>
    <w:rsid w:val="0490144A"/>
    <w:rsid w:val="049F330E"/>
    <w:rsid w:val="04AA775C"/>
    <w:rsid w:val="04AF1889"/>
    <w:rsid w:val="04B769D7"/>
    <w:rsid w:val="04F66F48"/>
    <w:rsid w:val="05251E14"/>
    <w:rsid w:val="05A16594"/>
    <w:rsid w:val="05A7762D"/>
    <w:rsid w:val="05C609D9"/>
    <w:rsid w:val="060E5941"/>
    <w:rsid w:val="06110FAF"/>
    <w:rsid w:val="062C54DC"/>
    <w:rsid w:val="06493CA7"/>
    <w:rsid w:val="065A6178"/>
    <w:rsid w:val="066F1CF3"/>
    <w:rsid w:val="06930BB8"/>
    <w:rsid w:val="07245D42"/>
    <w:rsid w:val="07264C62"/>
    <w:rsid w:val="0779354C"/>
    <w:rsid w:val="08061376"/>
    <w:rsid w:val="08452D77"/>
    <w:rsid w:val="086401F8"/>
    <w:rsid w:val="08751CAA"/>
    <w:rsid w:val="087E4C40"/>
    <w:rsid w:val="08A871D0"/>
    <w:rsid w:val="08D66AD6"/>
    <w:rsid w:val="08DA33A3"/>
    <w:rsid w:val="08E80F13"/>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A374A5"/>
    <w:rsid w:val="0AAB7649"/>
    <w:rsid w:val="0ABC5606"/>
    <w:rsid w:val="0B30404E"/>
    <w:rsid w:val="0B4C6C14"/>
    <w:rsid w:val="0B547599"/>
    <w:rsid w:val="0B631A88"/>
    <w:rsid w:val="0B683D45"/>
    <w:rsid w:val="0B7F3F11"/>
    <w:rsid w:val="0B884417"/>
    <w:rsid w:val="0BF6188C"/>
    <w:rsid w:val="0BF73C91"/>
    <w:rsid w:val="0C170175"/>
    <w:rsid w:val="0C571A41"/>
    <w:rsid w:val="0C5C1171"/>
    <w:rsid w:val="0C5E1CBC"/>
    <w:rsid w:val="0C615B50"/>
    <w:rsid w:val="0C8445DA"/>
    <w:rsid w:val="0C87121B"/>
    <w:rsid w:val="0CC007F7"/>
    <w:rsid w:val="0CC617AC"/>
    <w:rsid w:val="0CE618DF"/>
    <w:rsid w:val="0CFE707A"/>
    <w:rsid w:val="0D063BDA"/>
    <w:rsid w:val="0D08375F"/>
    <w:rsid w:val="0D184CFB"/>
    <w:rsid w:val="0D4A7419"/>
    <w:rsid w:val="0D4B6C14"/>
    <w:rsid w:val="0D827401"/>
    <w:rsid w:val="0D84094E"/>
    <w:rsid w:val="0D8A00E9"/>
    <w:rsid w:val="0D8D589E"/>
    <w:rsid w:val="0DA01C73"/>
    <w:rsid w:val="0DB87B1E"/>
    <w:rsid w:val="0DD63300"/>
    <w:rsid w:val="0DF50604"/>
    <w:rsid w:val="0DF702FE"/>
    <w:rsid w:val="0E060E51"/>
    <w:rsid w:val="0E5604B2"/>
    <w:rsid w:val="0E6D5D79"/>
    <w:rsid w:val="0E9D0089"/>
    <w:rsid w:val="0EB803EE"/>
    <w:rsid w:val="0EF94D4B"/>
    <w:rsid w:val="0F34272A"/>
    <w:rsid w:val="0F4958DC"/>
    <w:rsid w:val="0F515DF7"/>
    <w:rsid w:val="0F596BA8"/>
    <w:rsid w:val="0F6248D2"/>
    <w:rsid w:val="0F693536"/>
    <w:rsid w:val="0F7B0511"/>
    <w:rsid w:val="0F7B76D9"/>
    <w:rsid w:val="0F816ACD"/>
    <w:rsid w:val="0F9832DB"/>
    <w:rsid w:val="0FBF3FD2"/>
    <w:rsid w:val="0FBF7FF3"/>
    <w:rsid w:val="10646583"/>
    <w:rsid w:val="107D4B15"/>
    <w:rsid w:val="108A3C80"/>
    <w:rsid w:val="10C26171"/>
    <w:rsid w:val="10F33360"/>
    <w:rsid w:val="10FC16EA"/>
    <w:rsid w:val="110F1D40"/>
    <w:rsid w:val="11266F33"/>
    <w:rsid w:val="118963A1"/>
    <w:rsid w:val="11C6522A"/>
    <w:rsid w:val="11E104CC"/>
    <w:rsid w:val="11E20309"/>
    <w:rsid w:val="12255233"/>
    <w:rsid w:val="12530213"/>
    <w:rsid w:val="127723A9"/>
    <w:rsid w:val="12862074"/>
    <w:rsid w:val="12883966"/>
    <w:rsid w:val="129E45B4"/>
    <w:rsid w:val="12D81596"/>
    <w:rsid w:val="13072A44"/>
    <w:rsid w:val="134B41A3"/>
    <w:rsid w:val="135F4BE2"/>
    <w:rsid w:val="139B1A0A"/>
    <w:rsid w:val="139D25C7"/>
    <w:rsid w:val="13BF3CE4"/>
    <w:rsid w:val="141008D8"/>
    <w:rsid w:val="14125FE6"/>
    <w:rsid w:val="146D271E"/>
    <w:rsid w:val="14982588"/>
    <w:rsid w:val="149A5AD9"/>
    <w:rsid w:val="14A7619D"/>
    <w:rsid w:val="150536C3"/>
    <w:rsid w:val="150C1963"/>
    <w:rsid w:val="151447A0"/>
    <w:rsid w:val="154A6454"/>
    <w:rsid w:val="15762120"/>
    <w:rsid w:val="16A8729C"/>
    <w:rsid w:val="16B33777"/>
    <w:rsid w:val="16BC70A7"/>
    <w:rsid w:val="16C6339E"/>
    <w:rsid w:val="172F2D79"/>
    <w:rsid w:val="17557BEF"/>
    <w:rsid w:val="17D349C1"/>
    <w:rsid w:val="18244F26"/>
    <w:rsid w:val="1830729E"/>
    <w:rsid w:val="1870062C"/>
    <w:rsid w:val="18817102"/>
    <w:rsid w:val="18830A15"/>
    <w:rsid w:val="18852B28"/>
    <w:rsid w:val="188B5321"/>
    <w:rsid w:val="19932372"/>
    <w:rsid w:val="19A20DD5"/>
    <w:rsid w:val="19AE03F1"/>
    <w:rsid w:val="19C36058"/>
    <w:rsid w:val="1A071A03"/>
    <w:rsid w:val="1A1F16AE"/>
    <w:rsid w:val="1A3B5C77"/>
    <w:rsid w:val="1A984BAD"/>
    <w:rsid w:val="1AB8220E"/>
    <w:rsid w:val="1AE4166C"/>
    <w:rsid w:val="1AF06CFB"/>
    <w:rsid w:val="1AF11B8D"/>
    <w:rsid w:val="1B11359C"/>
    <w:rsid w:val="1B2A271F"/>
    <w:rsid w:val="1B530544"/>
    <w:rsid w:val="1B713184"/>
    <w:rsid w:val="1B7C0A67"/>
    <w:rsid w:val="1BA209CF"/>
    <w:rsid w:val="1BB4777D"/>
    <w:rsid w:val="1BD75AB8"/>
    <w:rsid w:val="1C0459C2"/>
    <w:rsid w:val="1C1B3B4A"/>
    <w:rsid w:val="1C88086E"/>
    <w:rsid w:val="1CC06987"/>
    <w:rsid w:val="1CD92225"/>
    <w:rsid w:val="1CF739BD"/>
    <w:rsid w:val="1D266CE1"/>
    <w:rsid w:val="1D3963AF"/>
    <w:rsid w:val="1D6A673C"/>
    <w:rsid w:val="1D9247AE"/>
    <w:rsid w:val="1DB567EC"/>
    <w:rsid w:val="1DF51A98"/>
    <w:rsid w:val="1E051CD9"/>
    <w:rsid w:val="1E3D060F"/>
    <w:rsid w:val="1E3F7D2E"/>
    <w:rsid w:val="1E4134E4"/>
    <w:rsid w:val="1E5062B3"/>
    <w:rsid w:val="1E523514"/>
    <w:rsid w:val="1E714A66"/>
    <w:rsid w:val="1E802593"/>
    <w:rsid w:val="1E8B6156"/>
    <w:rsid w:val="1EA703CC"/>
    <w:rsid w:val="1EB7330C"/>
    <w:rsid w:val="1F0A0FF3"/>
    <w:rsid w:val="1F5771FF"/>
    <w:rsid w:val="1FD52574"/>
    <w:rsid w:val="1FE71313"/>
    <w:rsid w:val="1FE868A9"/>
    <w:rsid w:val="20034907"/>
    <w:rsid w:val="20173E4B"/>
    <w:rsid w:val="204E48BC"/>
    <w:rsid w:val="208921B3"/>
    <w:rsid w:val="20973DEB"/>
    <w:rsid w:val="20B26522"/>
    <w:rsid w:val="20B44310"/>
    <w:rsid w:val="211116EB"/>
    <w:rsid w:val="216133FC"/>
    <w:rsid w:val="21B72147"/>
    <w:rsid w:val="21D07A5F"/>
    <w:rsid w:val="21D56769"/>
    <w:rsid w:val="21E52EF3"/>
    <w:rsid w:val="21FB5D7B"/>
    <w:rsid w:val="22015E94"/>
    <w:rsid w:val="220B1C3D"/>
    <w:rsid w:val="221D1D20"/>
    <w:rsid w:val="22334A87"/>
    <w:rsid w:val="22BE6801"/>
    <w:rsid w:val="233500BF"/>
    <w:rsid w:val="23377FF7"/>
    <w:rsid w:val="236B425F"/>
    <w:rsid w:val="23836192"/>
    <w:rsid w:val="23901F29"/>
    <w:rsid w:val="239C0061"/>
    <w:rsid w:val="23B908A4"/>
    <w:rsid w:val="23E95BEF"/>
    <w:rsid w:val="23FD0064"/>
    <w:rsid w:val="245375B0"/>
    <w:rsid w:val="24642C0A"/>
    <w:rsid w:val="247E40AC"/>
    <w:rsid w:val="24B22173"/>
    <w:rsid w:val="24B95AD9"/>
    <w:rsid w:val="24BE24DA"/>
    <w:rsid w:val="24CD13C8"/>
    <w:rsid w:val="24CF5825"/>
    <w:rsid w:val="24D663E6"/>
    <w:rsid w:val="24D77F2B"/>
    <w:rsid w:val="258B00E2"/>
    <w:rsid w:val="25A917A6"/>
    <w:rsid w:val="25BE27CC"/>
    <w:rsid w:val="25F74A5C"/>
    <w:rsid w:val="2628662C"/>
    <w:rsid w:val="262D45DE"/>
    <w:rsid w:val="26871DC8"/>
    <w:rsid w:val="26A53EF9"/>
    <w:rsid w:val="26A94201"/>
    <w:rsid w:val="26AC274F"/>
    <w:rsid w:val="27044A29"/>
    <w:rsid w:val="271D34C8"/>
    <w:rsid w:val="276142BF"/>
    <w:rsid w:val="27783712"/>
    <w:rsid w:val="27810C3B"/>
    <w:rsid w:val="27907362"/>
    <w:rsid w:val="282C1F78"/>
    <w:rsid w:val="28333E1D"/>
    <w:rsid w:val="28454BD6"/>
    <w:rsid w:val="28455253"/>
    <w:rsid w:val="28551971"/>
    <w:rsid w:val="285B1C53"/>
    <w:rsid w:val="289F7086"/>
    <w:rsid w:val="28C32028"/>
    <w:rsid w:val="28CC490F"/>
    <w:rsid w:val="28DE40AA"/>
    <w:rsid w:val="2907142C"/>
    <w:rsid w:val="29345E77"/>
    <w:rsid w:val="294C65AD"/>
    <w:rsid w:val="29806583"/>
    <w:rsid w:val="298B3C4C"/>
    <w:rsid w:val="29F26D24"/>
    <w:rsid w:val="2A15033F"/>
    <w:rsid w:val="2A1662C1"/>
    <w:rsid w:val="2A1C7367"/>
    <w:rsid w:val="2A2815FA"/>
    <w:rsid w:val="2A6D6092"/>
    <w:rsid w:val="2A7D76B4"/>
    <w:rsid w:val="2A9F5E4A"/>
    <w:rsid w:val="2B437463"/>
    <w:rsid w:val="2B7807EE"/>
    <w:rsid w:val="2BA50BF7"/>
    <w:rsid w:val="2BBF00EC"/>
    <w:rsid w:val="2BC37CFD"/>
    <w:rsid w:val="2BD5237F"/>
    <w:rsid w:val="2BE536CE"/>
    <w:rsid w:val="2BE758D9"/>
    <w:rsid w:val="2BF346BB"/>
    <w:rsid w:val="2C09049E"/>
    <w:rsid w:val="2C0A653C"/>
    <w:rsid w:val="2C191F85"/>
    <w:rsid w:val="2C7C09A6"/>
    <w:rsid w:val="2CE82D6F"/>
    <w:rsid w:val="2D343236"/>
    <w:rsid w:val="2D575011"/>
    <w:rsid w:val="2DD15014"/>
    <w:rsid w:val="2DF72DE4"/>
    <w:rsid w:val="2E0220AF"/>
    <w:rsid w:val="2E4B082A"/>
    <w:rsid w:val="2E5D4E86"/>
    <w:rsid w:val="2E5D790B"/>
    <w:rsid w:val="2E9A3C18"/>
    <w:rsid w:val="2EBB0FEE"/>
    <w:rsid w:val="2EC63002"/>
    <w:rsid w:val="2F0A6B38"/>
    <w:rsid w:val="2F946CCB"/>
    <w:rsid w:val="2FD25781"/>
    <w:rsid w:val="2FDC745C"/>
    <w:rsid w:val="2FE022B5"/>
    <w:rsid w:val="2FFD7934"/>
    <w:rsid w:val="30733ACD"/>
    <w:rsid w:val="308C3862"/>
    <w:rsid w:val="309379D8"/>
    <w:rsid w:val="30A270F7"/>
    <w:rsid w:val="30DF1478"/>
    <w:rsid w:val="30EC586F"/>
    <w:rsid w:val="31921AAF"/>
    <w:rsid w:val="319C6071"/>
    <w:rsid w:val="31AC537E"/>
    <w:rsid w:val="31E3679B"/>
    <w:rsid w:val="31E732FD"/>
    <w:rsid w:val="32517576"/>
    <w:rsid w:val="32BE5C2C"/>
    <w:rsid w:val="32FB6478"/>
    <w:rsid w:val="33263B3F"/>
    <w:rsid w:val="336963EB"/>
    <w:rsid w:val="33816EEB"/>
    <w:rsid w:val="33EB55CD"/>
    <w:rsid w:val="33EC4C02"/>
    <w:rsid w:val="340D2360"/>
    <w:rsid w:val="3410665D"/>
    <w:rsid w:val="34211214"/>
    <w:rsid w:val="342E63AB"/>
    <w:rsid w:val="34950E68"/>
    <w:rsid w:val="34986E94"/>
    <w:rsid w:val="34AF62C9"/>
    <w:rsid w:val="34CB4388"/>
    <w:rsid w:val="34FA6E12"/>
    <w:rsid w:val="354D7158"/>
    <w:rsid w:val="358D5588"/>
    <w:rsid w:val="363A3B40"/>
    <w:rsid w:val="365302AE"/>
    <w:rsid w:val="36607A0A"/>
    <w:rsid w:val="366E227C"/>
    <w:rsid w:val="366F2E0D"/>
    <w:rsid w:val="367B6A5C"/>
    <w:rsid w:val="36A74ADA"/>
    <w:rsid w:val="36AD60D5"/>
    <w:rsid w:val="36B224F9"/>
    <w:rsid w:val="36EC0CC9"/>
    <w:rsid w:val="373F410B"/>
    <w:rsid w:val="37EE7094"/>
    <w:rsid w:val="38296C89"/>
    <w:rsid w:val="383002EB"/>
    <w:rsid w:val="38586797"/>
    <w:rsid w:val="385D15DF"/>
    <w:rsid w:val="38BC0149"/>
    <w:rsid w:val="38D87D1C"/>
    <w:rsid w:val="39636459"/>
    <w:rsid w:val="396B7F6C"/>
    <w:rsid w:val="39AF58B9"/>
    <w:rsid w:val="39B417A9"/>
    <w:rsid w:val="39D24D1B"/>
    <w:rsid w:val="39FC5695"/>
    <w:rsid w:val="3A006D8E"/>
    <w:rsid w:val="3A3651E5"/>
    <w:rsid w:val="3A744481"/>
    <w:rsid w:val="3A8C7BEF"/>
    <w:rsid w:val="3A906246"/>
    <w:rsid w:val="3B2349B7"/>
    <w:rsid w:val="3B616CFF"/>
    <w:rsid w:val="3B6259F6"/>
    <w:rsid w:val="3B893070"/>
    <w:rsid w:val="3B976654"/>
    <w:rsid w:val="3BB25173"/>
    <w:rsid w:val="3BC01EFC"/>
    <w:rsid w:val="3BCA786A"/>
    <w:rsid w:val="3BD31E2F"/>
    <w:rsid w:val="3BF15831"/>
    <w:rsid w:val="3C105946"/>
    <w:rsid w:val="3C471448"/>
    <w:rsid w:val="3C5F759A"/>
    <w:rsid w:val="3C6C525A"/>
    <w:rsid w:val="3CCE23CB"/>
    <w:rsid w:val="3CD17D17"/>
    <w:rsid w:val="3CD55D27"/>
    <w:rsid w:val="3D3C7F39"/>
    <w:rsid w:val="3D440F09"/>
    <w:rsid w:val="3D4504A0"/>
    <w:rsid w:val="3D8734BB"/>
    <w:rsid w:val="3D9A11D4"/>
    <w:rsid w:val="3DA16D89"/>
    <w:rsid w:val="3DA364BE"/>
    <w:rsid w:val="3DA70690"/>
    <w:rsid w:val="3DE041CB"/>
    <w:rsid w:val="3E0D48F6"/>
    <w:rsid w:val="3E1868B4"/>
    <w:rsid w:val="3E377251"/>
    <w:rsid w:val="3E42664B"/>
    <w:rsid w:val="3E5A7334"/>
    <w:rsid w:val="3E7B5D6B"/>
    <w:rsid w:val="3E843E66"/>
    <w:rsid w:val="3E8F51FE"/>
    <w:rsid w:val="3E926F87"/>
    <w:rsid w:val="3E9A59DE"/>
    <w:rsid w:val="3EAF4836"/>
    <w:rsid w:val="3EC33DFA"/>
    <w:rsid w:val="3F060E16"/>
    <w:rsid w:val="3F1D1096"/>
    <w:rsid w:val="3F2F0234"/>
    <w:rsid w:val="3F6363FE"/>
    <w:rsid w:val="3F756B8F"/>
    <w:rsid w:val="3F95482B"/>
    <w:rsid w:val="3FFB4CC3"/>
    <w:rsid w:val="4019356B"/>
    <w:rsid w:val="40592157"/>
    <w:rsid w:val="406E1CAE"/>
    <w:rsid w:val="407E2EDF"/>
    <w:rsid w:val="40A0133A"/>
    <w:rsid w:val="40C31A53"/>
    <w:rsid w:val="40E90FBF"/>
    <w:rsid w:val="40FF545D"/>
    <w:rsid w:val="410067C8"/>
    <w:rsid w:val="418F0D2A"/>
    <w:rsid w:val="41D01505"/>
    <w:rsid w:val="42474939"/>
    <w:rsid w:val="424C3C57"/>
    <w:rsid w:val="42613FF3"/>
    <w:rsid w:val="42660D96"/>
    <w:rsid w:val="428667D2"/>
    <w:rsid w:val="42AD6FB2"/>
    <w:rsid w:val="42CD1CE0"/>
    <w:rsid w:val="42E1381E"/>
    <w:rsid w:val="42ED6459"/>
    <w:rsid w:val="42FE58DD"/>
    <w:rsid w:val="43174B3D"/>
    <w:rsid w:val="43266CFD"/>
    <w:rsid w:val="434B790E"/>
    <w:rsid w:val="4360274F"/>
    <w:rsid w:val="43833008"/>
    <w:rsid w:val="43977AB6"/>
    <w:rsid w:val="43A3342B"/>
    <w:rsid w:val="43C77C27"/>
    <w:rsid w:val="43DE09EE"/>
    <w:rsid w:val="44002FAD"/>
    <w:rsid w:val="444C1253"/>
    <w:rsid w:val="449101DD"/>
    <w:rsid w:val="44DE1391"/>
    <w:rsid w:val="451B225C"/>
    <w:rsid w:val="452410C9"/>
    <w:rsid w:val="45317DFB"/>
    <w:rsid w:val="456D3CE4"/>
    <w:rsid w:val="4579042C"/>
    <w:rsid w:val="457F0571"/>
    <w:rsid w:val="45851176"/>
    <w:rsid w:val="45C63B94"/>
    <w:rsid w:val="46054AED"/>
    <w:rsid w:val="460E7DA5"/>
    <w:rsid w:val="46422483"/>
    <w:rsid w:val="464B02FC"/>
    <w:rsid w:val="4659254A"/>
    <w:rsid w:val="465B0637"/>
    <w:rsid w:val="465E3F0D"/>
    <w:rsid w:val="466A16E6"/>
    <w:rsid w:val="46893F2B"/>
    <w:rsid w:val="46C4686E"/>
    <w:rsid w:val="477B778F"/>
    <w:rsid w:val="478203EC"/>
    <w:rsid w:val="47B025FA"/>
    <w:rsid w:val="4809698F"/>
    <w:rsid w:val="4811697D"/>
    <w:rsid w:val="481D72EE"/>
    <w:rsid w:val="487A3E25"/>
    <w:rsid w:val="488B5503"/>
    <w:rsid w:val="48937E21"/>
    <w:rsid w:val="489A0361"/>
    <w:rsid w:val="48B94FF3"/>
    <w:rsid w:val="48E37AAB"/>
    <w:rsid w:val="48FD4B4C"/>
    <w:rsid w:val="490A68E0"/>
    <w:rsid w:val="491055FE"/>
    <w:rsid w:val="495F5B3E"/>
    <w:rsid w:val="496F77D7"/>
    <w:rsid w:val="497654FD"/>
    <w:rsid w:val="49B64211"/>
    <w:rsid w:val="49E15F92"/>
    <w:rsid w:val="49F6167F"/>
    <w:rsid w:val="4A064FA0"/>
    <w:rsid w:val="4A16615C"/>
    <w:rsid w:val="4A4424D7"/>
    <w:rsid w:val="4AB82D0F"/>
    <w:rsid w:val="4AEB7664"/>
    <w:rsid w:val="4AFD7C19"/>
    <w:rsid w:val="4B0567D1"/>
    <w:rsid w:val="4B236AAE"/>
    <w:rsid w:val="4B707271"/>
    <w:rsid w:val="4B9739F7"/>
    <w:rsid w:val="4BEE2503"/>
    <w:rsid w:val="4BF31430"/>
    <w:rsid w:val="4C245A30"/>
    <w:rsid w:val="4CAD0BB5"/>
    <w:rsid w:val="4CB6685F"/>
    <w:rsid w:val="4CC367FE"/>
    <w:rsid w:val="4CE31A43"/>
    <w:rsid w:val="4D077F3C"/>
    <w:rsid w:val="4D123355"/>
    <w:rsid w:val="4D2A3B31"/>
    <w:rsid w:val="4D312C52"/>
    <w:rsid w:val="4D905305"/>
    <w:rsid w:val="4D964A72"/>
    <w:rsid w:val="4D9C1254"/>
    <w:rsid w:val="4E793892"/>
    <w:rsid w:val="4E800872"/>
    <w:rsid w:val="4EC569ED"/>
    <w:rsid w:val="4ED50EA1"/>
    <w:rsid w:val="4EEC050C"/>
    <w:rsid w:val="4F104EC3"/>
    <w:rsid w:val="4F47354A"/>
    <w:rsid w:val="4F911C54"/>
    <w:rsid w:val="4FE625E0"/>
    <w:rsid w:val="5021480F"/>
    <w:rsid w:val="50962ECB"/>
    <w:rsid w:val="50A42E38"/>
    <w:rsid w:val="50A4577F"/>
    <w:rsid w:val="50B73D1F"/>
    <w:rsid w:val="50BD5BC9"/>
    <w:rsid w:val="50C11EEE"/>
    <w:rsid w:val="50E97CFC"/>
    <w:rsid w:val="50FA4028"/>
    <w:rsid w:val="510D65B7"/>
    <w:rsid w:val="511157AB"/>
    <w:rsid w:val="513D00E0"/>
    <w:rsid w:val="5142540C"/>
    <w:rsid w:val="518832C8"/>
    <w:rsid w:val="519D3C50"/>
    <w:rsid w:val="51A0432A"/>
    <w:rsid w:val="51A86090"/>
    <w:rsid w:val="51B7396D"/>
    <w:rsid w:val="522E4CC3"/>
    <w:rsid w:val="5244713B"/>
    <w:rsid w:val="52615633"/>
    <w:rsid w:val="526F4DE4"/>
    <w:rsid w:val="52977FD4"/>
    <w:rsid w:val="52A25790"/>
    <w:rsid w:val="52A96B6F"/>
    <w:rsid w:val="52B45975"/>
    <w:rsid w:val="52D94AA4"/>
    <w:rsid w:val="52EA3A62"/>
    <w:rsid w:val="52F50BB8"/>
    <w:rsid w:val="53056FC3"/>
    <w:rsid w:val="53097272"/>
    <w:rsid w:val="53544462"/>
    <w:rsid w:val="5397158E"/>
    <w:rsid w:val="54013861"/>
    <w:rsid w:val="54487265"/>
    <w:rsid w:val="544D6070"/>
    <w:rsid w:val="54605E1E"/>
    <w:rsid w:val="54B3506A"/>
    <w:rsid w:val="54CA0D16"/>
    <w:rsid w:val="54DD4057"/>
    <w:rsid w:val="54E7490F"/>
    <w:rsid w:val="550764A4"/>
    <w:rsid w:val="550B2BF6"/>
    <w:rsid w:val="55214EB5"/>
    <w:rsid w:val="55364EFD"/>
    <w:rsid w:val="555D4828"/>
    <w:rsid w:val="557A4C8B"/>
    <w:rsid w:val="558931E1"/>
    <w:rsid w:val="55923347"/>
    <w:rsid w:val="55925180"/>
    <w:rsid w:val="55983B1B"/>
    <w:rsid w:val="55A8376B"/>
    <w:rsid w:val="55DC29B6"/>
    <w:rsid w:val="55DD4241"/>
    <w:rsid w:val="566B6D1E"/>
    <w:rsid w:val="56D9786D"/>
    <w:rsid w:val="57032A2C"/>
    <w:rsid w:val="570F5219"/>
    <w:rsid w:val="575D12B5"/>
    <w:rsid w:val="57610A87"/>
    <w:rsid w:val="577B1140"/>
    <w:rsid w:val="577B7F21"/>
    <w:rsid w:val="577F181B"/>
    <w:rsid w:val="57921984"/>
    <w:rsid w:val="579737F0"/>
    <w:rsid w:val="57AB7B30"/>
    <w:rsid w:val="57AF5251"/>
    <w:rsid w:val="57B26373"/>
    <w:rsid w:val="57B63F04"/>
    <w:rsid w:val="57CD20C2"/>
    <w:rsid w:val="57D675AB"/>
    <w:rsid w:val="57D73717"/>
    <w:rsid w:val="57D95FDD"/>
    <w:rsid w:val="58917D2F"/>
    <w:rsid w:val="5894085C"/>
    <w:rsid w:val="58AE4F0C"/>
    <w:rsid w:val="58B85899"/>
    <w:rsid w:val="58E363A9"/>
    <w:rsid w:val="59166304"/>
    <w:rsid w:val="595E1678"/>
    <w:rsid w:val="596824E8"/>
    <w:rsid w:val="596D5BD4"/>
    <w:rsid w:val="597E3DD8"/>
    <w:rsid w:val="59E24AD2"/>
    <w:rsid w:val="59F80043"/>
    <w:rsid w:val="5A09252F"/>
    <w:rsid w:val="5A0B2778"/>
    <w:rsid w:val="5A2A7C7B"/>
    <w:rsid w:val="5A3E2560"/>
    <w:rsid w:val="5A5D3B6E"/>
    <w:rsid w:val="5A637A76"/>
    <w:rsid w:val="5A6D33BA"/>
    <w:rsid w:val="5A792B1F"/>
    <w:rsid w:val="5A874767"/>
    <w:rsid w:val="5A8E78FE"/>
    <w:rsid w:val="5AA85BE2"/>
    <w:rsid w:val="5AAD6F28"/>
    <w:rsid w:val="5AD63A24"/>
    <w:rsid w:val="5B2E1A1D"/>
    <w:rsid w:val="5B843A1C"/>
    <w:rsid w:val="5B873E3F"/>
    <w:rsid w:val="5C02690E"/>
    <w:rsid w:val="5C196DA7"/>
    <w:rsid w:val="5C2A048C"/>
    <w:rsid w:val="5C684C40"/>
    <w:rsid w:val="5C80234E"/>
    <w:rsid w:val="5C8A680C"/>
    <w:rsid w:val="5C966047"/>
    <w:rsid w:val="5D0C4701"/>
    <w:rsid w:val="5D0F0395"/>
    <w:rsid w:val="5D221076"/>
    <w:rsid w:val="5D397964"/>
    <w:rsid w:val="5D5A391C"/>
    <w:rsid w:val="5D5F10C0"/>
    <w:rsid w:val="5D891B7B"/>
    <w:rsid w:val="5DAD38EE"/>
    <w:rsid w:val="5E006862"/>
    <w:rsid w:val="5E0207B9"/>
    <w:rsid w:val="5E1834A1"/>
    <w:rsid w:val="5E261785"/>
    <w:rsid w:val="5E4A7017"/>
    <w:rsid w:val="5E552BBA"/>
    <w:rsid w:val="5E611C10"/>
    <w:rsid w:val="5E7A0F3F"/>
    <w:rsid w:val="5EFC7377"/>
    <w:rsid w:val="5F06174D"/>
    <w:rsid w:val="5F3A3602"/>
    <w:rsid w:val="5F45733B"/>
    <w:rsid w:val="5F6277C6"/>
    <w:rsid w:val="5F6D0B1D"/>
    <w:rsid w:val="5F6D20F5"/>
    <w:rsid w:val="5F8D0B82"/>
    <w:rsid w:val="5FCC5339"/>
    <w:rsid w:val="5FE34A5B"/>
    <w:rsid w:val="5FFE1E36"/>
    <w:rsid w:val="60232584"/>
    <w:rsid w:val="607330CE"/>
    <w:rsid w:val="60825176"/>
    <w:rsid w:val="609F2AC4"/>
    <w:rsid w:val="60FA2EE8"/>
    <w:rsid w:val="61054A27"/>
    <w:rsid w:val="610A52BC"/>
    <w:rsid w:val="611D2366"/>
    <w:rsid w:val="61421856"/>
    <w:rsid w:val="614517E4"/>
    <w:rsid w:val="615227C4"/>
    <w:rsid w:val="61654E3F"/>
    <w:rsid w:val="6182292A"/>
    <w:rsid w:val="619F7F92"/>
    <w:rsid w:val="61F94C26"/>
    <w:rsid w:val="61FA5D2D"/>
    <w:rsid w:val="62000E56"/>
    <w:rsid w:val="624F3E49"/>
    <w:rsid w:val="62632286"/>
    <w:rsid w:val="62885958"/>
    <w:rsid w:val="62A620F3"/>
    <w:rsid w:val="62F40B65"/>
    <w:rsid w:val="62FC2CFE"/>
    <w:rsid w:val="63024505"/>
    <w:rsid w:val="635600A5"/>
    <w:rsid w:val="635B1DB5"/>
    <w:rsid w:val="63711FED"/>
    <w:rsid w:val="63880DDC"/>
    <w:rsid w:val="638D750D"/>
    <w:rsid w:val="63AC6CC0"/>
    <w:rsid w:val="64055776"/>
    <w:rsid w:val="64240056"/>
    <w:rsid w:val="643E143A"/>
    <w:rsid w:val="64491666"/>
    <w:rsid w:val="648B6EEF"/>
    <w:rsid w:val="64C158BF"/>
    <w:rsid w:val="64CE2EAA"/>
    <w:rsid w:val="653C3090"/>
    <w:rsid w:val="65854376"/>
    <w:rsid w:val="658767BE"/>
    <w:rsid w:val="65892531"/>
    <w:rsid w:val="66195831"/>
    <w:rsid w:val="662E75B1"/>
    <w:rsid w:val="66342C2E"/>
    <w:rsid w:val="663E784C"/>
    <w:rsid w:val="668B6A45"/>
    <w:rsid w:val="672F3F24"/>
    <w:rsid w:val="673E055F"/>
    <w:rsid w:val="674479A4"/>
    <w:rsid w:val="67551CE3"/>
    <w:rsid w:val="67A22552"/>
    <w:rsid w:val="67B22DCC"/>
    <w:rsid w:val="67BE71AA"/>
    <w:rsid w:val="67D90273"/>
    <w:rsid w:val="67DE5875"/>
    <w:rsid w:val="67E55852"/>
    <w:rsid w:val="67EB1AB4"/>
    <w:rsid w:val="67FA1285"/>
    <w:rsid w:val="68551F4F"/>
    <w:rsid w:val="687C10C9"/>
    <w:rsid w:val="68840C16"/>
    <w:rsid w:val="68876EFB"/>
    <w:rsid w:val="68884654"/>
    <w:rsid w:val="689F444F"/>
    <w:rsid w:val="68B96DBB"/>
    <w:rsid w:val="68CA2805"/>
    <w:rsid w:val="68E937A3"/>
    <w:rsid w:val="68FD4643"/>
    <w:rsid w:val="693E15D3"/>
    <w:rsid w:val="69627681"/>
    <w:rsid w:val="6977531D"/>
    <w:rsid w:val="69CC2BFF"/>
    <w:rsid w:val="69FD55B8"/>
    <w:rsid w:val="6A0B1C62"/>
    <w:rsid w:val="6A2406C8"/>
    <w:rsid w:val="6A8A2C90"/>
    <w:rsid w:val="6ADE0BD1"/>
    <w:rsid w:val="6AE96859"/>
    <w:rsid w:val="6B147746"/>
    <w:rsid w:val="6B24787C"/>
    <w:rsid w:val="6B573233"/>
    <w:rsid w:val="6B5B6274"/>
    <w:rsid w:val="6B935D53"/>
    <w:rsid w:val="6B981494"/>
    <w:rsid w:val="6C196F71"/>
    <w:rsid w:val="6C226FCB"/>
    <w:rsid w:val="6C31226F"/>
    <w:rsid w:val="6C552F0B"/>
    <w:rsid w:val="6C8C67B7"/>
    <w:rsid w:val="6C9D744C"/>
    <w:rsid w:val="6D000F6D"/>
    <w:rsid w:val="6D167928"/>
    <w:rsid w:val="6D26299B"/>
    <w:rsid w:val="6D4772EC"/>
    <w:rsid w:val="6D482B20"/>
    <w:rsid w:val="6D9078AF"/>
    <w:rsid w:val="6DAA3FEF"/>
    <w:rsid w:val="6DC0172B"/>
    <w:rsid w:val="6DCB690C"/>
    <w:rsid w:val="6DD41A5B"/>
    <w:rsid w:val="6DF43C2E"/>
    <w:rsid w:val="6DF51CA3"/>
    <w:rsid w:val="6E7D76A6"/>
    <w:rsid w:val="6E8335BD"/>
    <w:rsid w:val="6E8E12EF"/>
    <w:rsid w:val="6E972936"/>
    <w:rsid w:val="6ED446C5"/>
    <w:rsid w:val="6F2A7D94"/>
    <w:rsid w:val="6F4418F9"/>
    <w:rsid w:val="6F8331F1"/>
    <w:rsid w:val="6FAE1A09"/>
    <w:rsid w:val="6FD75BF8"/>
    <w:rsid w:val="707723D0"/>
    <w:rsid w:val="70F5661B"/>
    <w:rsid w:val="71360107"/>
    <w:rsid w:val="713B688E"/>
    <w:rsid w:val="71BD6F28"/>
    <w:rsid w:val="71D43752"/>
    <w:rsid w:val="71F1796A"/>
    <w:rsid w:val="72154626"/>
    <w:rsid w:val="72262B5D"/>
    <w:rsid w:val="72283FF7"/>
    <w:rsid w:val="722E7212"/>
    <w:rsid w:val="723A0474"/>
    <w:rsid w:val="72522528"/>
    <w:rsid w:val="725923E4"/>
    <w:rsid w:val="72864BF7"/>
    <w:rsid w:val="729023FC"/>
    <w:rsid w:val="73C0646E"/>
    <w:rsid w:val="742222F5"/>
    <w:rsid w:val="74476126"/>
    <w:rsid w:val="74706664"/>
    <w:rsid w:val="747F3682"/>
    <w:rsid w:val="749C4185"/>
    <w:rsid w:val="75067759"/>
    <w:rsid w:val="752E6DCD"/>
    <w:rsid w:val="7551380D"/>
    <w:rsid w:val="75600BE5"/>
    <w:rsid w:val="7564475C"/>
    <w:rsid w:val="75681F01"/>
    <w:rsid w:val="7583797F"/>
    <w:rsid w:val="75D20F1D"/>
    <w:rsid w:val="75DA2C18"/>
    <w:rsid w:val="75F54412"/>
    <w:rsid w:val="761D08E0"/>
    <w:rsid w:val="76597465"/>
    <w:rsid w:val="765D347C"/>
    <w:rsid w:val="76826699"/>
    <w:rsid w:val="768E3072"/>
    <w:rsid w:val="76C87133"/>
    <w:rsid w:val="76CD08D5"/>
    <w:rsid w:val="76DB4B92"/>
    <w:rsid w:val="77052AA4"/>
    <w:rsid w:val="77136511"/>
    <w:rsid w:val="77273AD8"/>
    <w:rsid w:val="77340A39"/>
    <w:rsid w:val="77351FD0"/>
    <w:rsid w:val="77472422"/>
    <w:rsid w:val="777F31F2"/>
    <w:rsid w:val="77D1700D"/>
    <w:rsid w:val="77EC04CC"/>
    <w:rsid w:val="78734054"/>
    <w:rsid w:val="78775729"/>
    <w:rsid w:val="78A42DB0"/>
    <w:rsid w:val="78A656AB"/>
    <w:rsid w:val="78B2245C"/>
    <w:rsid w:val="78E172CC"/>
    <w:rsid w:val="78EA1D1F"/>
    <w:rsid w:val="7904172F"/>
    <w:rsid w:val="790F7E27"/>
    <w:rsid w:val="792A231A"/>
    <w:rsid w:val="79316829"/>
    <w:rsid w:val="7935674B"/>
    <w:rsid w:val="79661786"/>
    <w:rsid w:val="797E66A9"/>
    <w:rsid w:val="798518A4"/>
    <w:rsid w:val="79A97383"/>
    <w:rsid w:val="79E27E8B"/>
    <w:rsid w:val="79E65AC0"/>
    <w:rsid w:val="79F850CE"/>
    <w:rsid w:val="79FD443C"/>
    <w:rsid w:val="7A03185E"/>
    <w:rsid w:val="7A1D1975"/>
    <w:rsid w:val="7A1D25D2"/>
    <w:rsid w:val="7A3E5150"/>
    <w:rsid w:val="7A4670D6"/>
    <w:rsid w:val="7A534B63"/>
    <w:rsid w:val="7A615382"/>
    <w:rsid w:val="7A67303B"/>
    <w:rsid w:val="7AAB1D04"/>
    <w:rsid w:val="7ABA4368"/>
    <w:rsid w:val="7AD05746"/>
    <w:rsid w:val="7B0024E6"/>
    <w:rsid w:val="7B257FFD"/>
    <w:rsid w:val="7B343476"/>
    <w:rsid w:val="7B5A2978"/>
    <w:rsid w:val="7B5A7E4C"/>
    <w:rsid w:val="7B667AF9"/>
    <w:rsid w:val="7B7468F8"/>
    <w:rsid w:val="7B951244"/>
    <w:rsid w:val="7BEE0103"/>
    <w:rsid w:val="7C0A0FE4"/>
    <w:rsid w:val="7C254906"/>
    <w:rsid w:val="7C590818"/>
    <w:rsid w:val="7C7C10F6"/>
    <w:rsid w:val="7C853BEA"/>
    <w:rsid w:val="7C881368"/>
    <w:rsid w:val="7CE27788"/>
    <w:rsid w:val="7D0C32F1"/>
    <w:rsid w:val="7D0F408D"/>
    <w:rsid w:val="7D2D3A06"/>
    <w:rsid w:val="7D491C6C"/>
    <w:rsid w:val="7D5429C0"/>
    <w:rsid w:val="7D6E6D43"/>
    <w:rsid w:val="7DA24F8B"/>
    <w:rsid w:val="7DB57A34"/>
    <w:rsid w:val="7DE60973"/>
    <w:rsid w:val="7DEF0916"/>
    <w:rsid w:val="7E1E5218"/>
    <w:rsid w:val="7E294F89"/>
    <w:rsid w:val="7E9A4E1F"/>
    <w:rsid w:val="7EA7723A"/>
    <w:rsid w:val="7EF56FBB"/>
    <w:rsid w:val="7F0768EB"/>
    <w:rsid w:val="7F143BEC"/>
    <w:rsid w:val="7F7123CF"/>
    <w:rsid w:val="7F715AF2"/>
    <w:rsid w:val="7F886E69"/>
    <w:rsid w:val="7FA2131C"/>
    <w:rsid w:val="7FFC6E1D"/>
    <w:rsid w:val="BB7FA927"/>
    <w:rsid w:val="F5FFD31F"/>
    <w:rsid w:val="FFCF17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0"/>
    <w:autoRedefine/>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autoRedefine/>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autoRedefine/>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24"/>
    <w:autoRedefine/>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0"/>
    <w:autoRedefine/>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44"/>
    <w:autoRedefine/>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04"/>
    <w:autoRedefine/>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55"/>
    <w:autoRedefine/>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79"/>
    <w:autoRedefine/>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autoRedefine/>
    <w:semiHidden/>
    <w:unhideWhenUsed/>
    <w:qFormat/>
    <w:uiPriority w:val="1"/>
  </w:style>
  <w:style w:type="table" w:default="1" w:styleId="62">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next w:val="1"/>
    <w:link w:val="190"/>
    <w:autoRedefine/>
    <w:qFormat/>
    <w:uiPriority w:val="0"/>
    <w:pPr>
      <w:widowControl/>
      <w:snapToGrid w:val="0"/>
      <w:spacing w:line="480" w:lineRule="exact"/>
      <w:ind w:firstLine="567"/>
    </w:pPr>
    <w:rPr>
      <w:rFonts w:ascii="宋体"/>
      <w:snapToGrid w:val="0"/>
      <w:color w:val="000000"/>
      <w:kern w:val="28"/>
      <w:sz w:val="28"/>
      <w:szCs w:val="20"/>
    </w:rPr>
  </w:style>
  <w:style w:type="paragraph" w:styleId="12">
    <w:name w:val="toc 7"/>
    <w:basedOn w:val="1"/>
    <w:next w:val="1"/>
    <w:autoRedefine/>
    <w:qFormat/>
    <w:uiPriority w:val="0"/>
    <w:pPr>
      <w:ind w:left="2520" w:leftChars="1200"/>
    </w:pPr>
  </w:style>
  <w:style w:type="paragraph" w:styleId="13">
    <w:name w:val="List Number 2"/>
    <w:basedOn w:val="1"/>
    <w:autoRedefine/>
    <w:qFormat/>
    <w:uiPriority w:val="0"/>
    <w:pPr>
      <w:widowControl/>
      <w:tabs>
        <w:tab w:val="left" w:pos="1697"/>
      </w:tabs>
      <w:adjustRightInd/>
      <w:spacing w:afterLines="50"/>
      <w:ind w:left="1697" w:hanging="420"/>
      <w:jc w:val="left"/>
    </w:pPr>
    <w:rPr>
      <w:kern w:val="0"/>
      <w:sz w:val="24"/>
      <w:szCs w:val="20"/>
    </w:rPr>
  </w:style>
  <w:style w:type="paragraph" w:styleId="14">
    <w:name w:val="List Bullet 4"/>
    <w:basedOn w:val="1"/>
    <w:autoRedefine/>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autoRedefine/>
    <w:qFormat/>
    <w:uiPriority w:val="0"/>
    <w:pPr>
      <w:widowControl/>
      <w:tabs>
        <w:tab w:val="left" w:pos="390"/>
        <w:tab w:val="left" w:pos="454"/>
      </w:tabs>
      <w:adjustRightInd/>
      <w:spacing w:afterLines="50"/>
      <w:ind w:left="454" w:hanging="284"/>
      <w:jc w:val="left"/>
    </w:pPr>
    <w:rPr>
      <w:kern w:val="0"/>
      <w:sz w:val="24"/>
      <w:szCs w:val="20"/>
    </w:rPr>
  </w:style>
  <w:style w:type="paragraph" w:styleId="16">
    <w:name w:val="caption"/>
    <w:basedOn w:val="1"/>
    <w:next w:val="1"/>
    <w:link w:val="226"/>
    <w:autoRedefine/>
    <w:qFormat/>
    <w:uiPriority w:val="0"/>
    <w:rPr>
      <w:b/>
      <w:sz w:val="28"/>
      <w:szCs w:val="20"/>
    </w:rPr>
  </w:style>
  <w:style w:type="paragraph" w:styleId="17">
    <w:name w:val="index 5"/>
    <w:basedOn w:val="1"/>
    <w:next w:val="1"/>
    <w:autoRedefine/>
    <w:qFormat/>
    <w:uiPriority w:val="0"/>
    <w:pPr>
      <w:adjustRightInd/>
      <w:ind w:left="800" w:leftChars="800" w:firstLine="200" w:firstLineChars="200"/>
    </w:pPr>
  </w:style>
  <w:style w:type="paragraph" w:styleId="18">
    <w:name w:val="Document Map"/>
    <w:basedOn w:val="1"/>
    <w:link w:val="199"/>
    <w:autoRedefine/>
    <w:qFormat/>
    <w:uiPriority w:val="0"/>
    <w:pPr>
      <w:shd w:val="clear" w:color="auto" w:fill="000080"/>
    </w:pPr>
  </w:style>
  <w:style w:type="paragraph" w:styleId="19">
    <w:name w:val="annotation text"/>
    <w:basedOn w:val="1"/>
    <w:link w:val="341"/>
    <w:autoRedefine/>
    <w:qFormat/>
    <w:uiPriority w:val="99"/>
    <w:pPr>
      <w:jc w:val="left"/>
    </w:pPr>
  </w:style>
  <w:style w:type="paragraph" w:styleId="20">
    <w:name w:val="Salutation"/>
    <w:basedOn w:val="1"/>
    <w:next w:val="1"/>
    <w:link w:val="295"/>
    <w:autoRedefine/>
    <w:qFormat/>
    <w:uiPriority w:val="0"/>
    <w:rPr>
      <w:rFonts w:ascii="仿宋_GB2312" w:eastAsia="仿宋_GB2312"/>
      <w:sz w:val="28"/>
      <w:szCs w:val="20"/>
    </w:rPr>
  </w:style>
  <w:style w:type="paragraph" w:styleId="21">
    <w:name w:val="Body Text 3"/>
    <w:basedOn w:val="1"/>
    <w:link w:val="327"/>
    <w:autoRedefine/>
    <w:qFormat/>
    <w:uiPriority w:val="0"/>
    <w:pPr>
      <w:jc w:val="center"/>
    </w:pPr>
    <w:rPr>
      <w:szCs w:val="20"/>
    </w:rPr>
  </w:style>
  <w:style w:type="paragraph" w:styleId="22">
    <w:name w:val="List Bullet 3"/>
    <w:basedOn w:val="1"/>
    <w:autoRedefine/>
    <w:unhideWhenUsed/>
    <w:qFormat/>
    <w:uiPriority w:val="0"/>
    <w:pPr>
      <w:snapToGrid w:val="0"/>
      <w:spacing w:line="360" w:lineRule="auto"/>
      <w:ind w:left="360" w:right="238" w:hanging="360"/>
      <w:contextualSpacing/>
    </w:pPr>
    <w:rPr>
      <w:sz w:val="24"/>
    </w:rPr>
  </w:style>
  <w:style w:type="paragraph" w:styleId="23">
    <w:name w:val="Body Text"/>
    <w:basedOn w:val="1"/>
    <w:next w:val="24"/>
    <w:link w:val="427"/>
    <w:autoRedefine/>
    <w:qFormat/>
    <w:uiPriority w:val="0"/>
    <w:pPr>
      <w:autoSpaceDE w:val="0"/>
      <w:autoSpaceDN w:val="0"/>
      <w:spacing w:line="360" w:lineRule="auto"/>
    </w:pPr>
    <w:rPr>
      <w:rFonts w:ascii="宋体" w:hAnsi="Arial" w:cs="Arial"/>
      <w:snapToGrid w:val="0"/>
      <w:sz w:val="24"/>
      <w:szCs w:val="21"/>
      <w:lang w:val="zh-CN"/>
    </w:rPr>
  </w:style>
  <w:style w:type="paragraph" w:styleId="24">
    <w:name w:val="Body Text First Indent"/>
    <w:basedOn w:val="23"/>
    <w:link w:val="318"/>
    <w:autoRedefine/>
    <w:qFormat/>
    <w:uiPriority w:val="0"/>
    <w:pPr>
      <w:ind w:firstLine="420"/>
    </w:pPr>
    <w:rPr>
      <w:rFonts w:hAnsi="Calibri" w:cs="Times New Roman"/>
      <w:snapToGrid/>
      <w:szCs w:val="20"/>
    </w:rPr>
  </w:style>
  <w:style w:type="paragraph" w:styleId="25">
    <w:name w:val="Body Text Indent"/>
    <w:basedOn w:val="1"/>
    <w:link w:val="262"/>
    <w:autoRedefine/>
    <w:qFormat/>
    <w:uiPriority w:val="0"/>
    <w:pPr>
      <w:spacing w:line="480" w:lineRule="exact"/>
      <w:ind w:firstLine="480" w:firstLineChars="200"/>
    </w:pPr>
    <w:rPr>
      <w:rFonts w:ascii="宋体" w:hAnsi="宋体"/>
      <w:sz w:val="24"/>
    </w:rPr>
  </w:style>
  <w:style w:type="paragraph" w:styleId="26">
    <w:name w:val="List Number 3"/>
    <w:basedOn w:val="1"/>
    <w:autoRedefine/>
    <w:qFormat/>
    <w:uiPriority w:val="0"/>
    <w:pPr>
      <w:widowControl/>
      <w:tabs>
        <w:tab w:val="left" w:pos="360"/>
        <w:tab w:val="left" w:pos="482"/>
      </w:tabs>
      <w:adjustRightInd/>
      <w:spacing w:afterLines="50"/>
      <w:ind w:left="482" w:hanging="340"/>
      <w:jc w:val="left"/>
    </w:pPr>
    <w:rPr>
      <w:kern w:val="0"/>
      <w:sz w:val="24"/>
      <w:szCs w:val="20"/>
    </w:rPr>
  </w:style>
  <w:style w:type="paragraph" w:styleId="27">
    <w:name w:val="List 2"/>
    <w:basedOn w:val="1"/>
    <w:autoRedefine/>
    <w:qFormat/>
    <w:uiPriority w:val="0"/>
    <w:pPr>
      <w:adjustRightInd/>
      <w:spacing w:line="360" w:lineRule="auto"/>
      <w:ind w:left="100" w:leftChars="200" w:hanging="200" w:hangingChars="200"/>
    </w:pPr>
    <w:rPr>
      <w:rFonts w:eastAsia="微软雅黑"/>
    </w:rPr>
  </w:style>
  <w:style w:type="paragraph" w:styleId="28">
    <w:name w:val="Block Text"/>
    <w:basedOn w:val="1"/>
    <w:autoRedefine/>
    <w:qFormat/>
    <w:uiPriority w:val="0"/>
    <w:pPr>
      <w:ind w:left="-359" w:leftChars="-171" w:right="-244" w:rightChars="-244" w:firstLine="501" w:firstLineChars="239"/>
    </w:pPr>
    <w:rPr>
      <w:rFonts w:ascii="仿宋_GB2312" w:eastAsia="仿宋_GB2312"/>
      <w:sz w:val="30"/>
      <w:szCs w:val="20"/>
    </w:rPr>
  </w:style>
  <w:style w:type="paragraph" w:styleId="29">
    <w:name w:val="List Bullet 2"/>
    <w:basedOn w:val="1"/>
    <w:autoRedefine/>
    <w:qFormat/>
    <w:uiPriority w:val="0"/>
    <w:pPr>
      <w:autoSpaceDE w:val="0"/>
      <w:autoSpaceDN w:val="0"/>
      <w:ind w:left="420"/>
      <w:jc w:val="left"/>
    </w:pPr>
    <w:rPr>
      <w:rFonts w:ascii="宋体" w:hAnsi="宋体"/>
      <w:color w:val="000000"/>
      <w:kern w:val="0"/>
      <w:sz w:val="24"/>
      <w:szCs w:val="20"/>
    </w:rPr>
  </w:style>
  <w:style w:type="paragraph" w:styleId="30">
    <w:name w:val="HTML Address"/>
    <w:basedOn w:val="1"/>
    <w:link w:val="216"/>
    <w:autoRedefine/>
    <w:qFormat/>
    <w:uiPriority w:val="0"/>
    <w:pPr>
      <w:widowControl/>
      <w:adjustRightInd/>
      <w:ind w:firstLine="200" w:firstLineChars="200"/>
      <w:jc w:val="left"/>
    </w:pPr>
    <w:rPr>
      <w:rFonts w:ascii="宋体" w:hAnsi="宋体"/>
      <w:i/>
      <w:iCs/>
      <w:kern w:val="0"/>
      <w:sz w:val="24"/>
    </w:rPr>
  </w:style>
  <w:style w:type="paragraph" w:styleId="31">
    <w:name w:val="toc 5"/>
    <w:basedOn w:val="1"/>
    <w:next w:val="1"/>
    <w:autoRedefine/>
    <w:qFormat/>
    <w:uiPriority w:val="0"/>
    <w:pPr>
      <w:ind w:left="1680" w:leftChars="800"/>
    </w:pPr>
  </w:style>
  <w:style w:type="paragraph" w:styleId="32">
    <w:name w:val="toc 3"/>
    <w:basedOn w:val="1"/>
    <w:next w:val="1"/>
    <w:autoRedefine/>
    <w:qFormat/>
    <w:uiPriority w:val="0"/>
    <w:pPr>
      <w:tabs>
        <w:tab w:val="right" w:leader="dot" w:pos="8268"/>
      </w:tabs>
      <w:spacing w:line="460" w:lineRule="exact"/>
      <w:ind w:left="840" w:leftChars="400" w:firstLine="482"/>
    </w:pPr>
    <w:rPr>
      <w:rFonts w:ascii="宋体" w:hAnsi="宋体"/>
    </w:rPr>
  </w:style>
  <w:style w:type="paragraph" w:styleId="33">
    <w:name w:val="Plain Text"/>
    <w:basedOn w:val="1"/>
    <w:link w:val="122"/>
    <w:autoRedefine/>
    <w:qFormat/>
    <w:uiPriority w:val="0"/>
    <w:rPr>
      <w:rFonts w:ascii="宋体" w:hAnsi="Courier New" w:cs="Arial"/>
      <w:snapToGrid w:val="0"/>
      <w:szCs w:val="21"/>
    </w:rPr>
  </w:style>
  <w:style w:type="paragraph" w:styleId="34">
    <w:name w:val="List Number 4"/>
    <w:basedOn w:val="1"/>
    <w:autoRedefine/>
    <w:qFormat/>
    <w:uiPriority w:val="0"/>
    <w:pPr>
      <w:tabs>
        <w:tab w:val="left" w:pos="840"/>
      </w:tabs>
      <w:autoSpaceDE w:val="0"/>
      <w:autoSpaceDN w:val="0"/>
      <w:spacing w:line="360" w:lineRule="atLeast"/>
      <w:ind w:left="840" w:hanging="420"/>
    </w:pPr>
    <w:rPr>
      <w:kern w:val="0"/>
      <w:sz w:val="24"/>
    </w:rPr>
  </w:style>
  <w:style w:type="paragraph" w:styleId="35">
    <w:name w:val="toc 8"/>
    <w:basedOn w:val="1"/>
    <w:next w:val="1"/>
    <w:autoRedefine/>
    <w:qFormat/>
    <w:uiPriority w:val="0"/>
    <w:pPr>
      <w:ind w:left="2940" w:leftChars="1400"/>
    </w:pPr>
  </w:style>
  <w:style w:type="paragraph" w:styleId="36">
    <w:name w:val="Date"/>
    <w:basedOn w:val="1"/>
    <w:next w:val="1"/>
    <w:link w:val="178"/>
    <w:autoRedefine/>
    <w:qFormat/>
    <w:uiPriority w:val="0"/>
    <w:pPr>
      <w:ind w:left="100" w:leftChars="2500"/>
    </w:pPr>
    <w:rPr>
      <w:rFonts w:ascii="宋体"/>
      <w:sz w:val="24"/>
      <w:szCs w:val="21"/>
      <w:lang w:val="zh-CN"/>
    </w:rPr>
  </w:style>
  <w:style w:type="paragraph" w:styleId="37">
    <w:name w:val="Body Text Indent 2"/>
    <w:basedOn w:val="1"/>
    <w:link w:val="305"/>
    <w:autoRedefine/>
    <w:qFormat/>
    <w:uiPriority w:val="0"/>
    <w:pPr>
      <w:spacing w:line="360" w:lineRule="auto"/>
      <w:ind w:firstLine="601"/>
      <w:textAlignment w:val="baseline"/>
    </w:pPr>
    <w:rPr>
      <w:rFonts w:ascii="宋体"/>
      <w:kern w:val="0"/>
      <w:sz w:val="28"/>
      <w:szCs w:val="20"/>
    </w:rPr>
  </w:style>
  <w:style w:type="paragraph" w:styleId="38">
    <w:name w:val="endnote text"/>
    <w:basedOn w:val="1"/>
    <w:link w:val="929"/>
    <w:autoRedefine/>
    <w:qFormat/>
    <w:uiPriority w:val="0"/>
    <w:rPr>
      <w:lang w:val="zh-CN"/>
    </w:rPr>
  </w:style>
  <w:style w:type="paragraph" w:styleId="39">
    <w:name w:val="Balloon Text"/>
    <w:basedOn w:val="1"/>
    <w:link w:val="185"/>
    <w:autoRedefine/>
    <w:qFormat/>
    <w:uiPriority w:val="0"/>
    <w:rPr>
      <w:sz w:val="18"/>
      <w:szCs w:val="18"/>
    </w:rPr>
  </w:style>
  <w:style w:type="paragraph" w:styleId="40">
    <w:name w:val="footer"/>
    <w:basedOn w:val="1"/>
    <w:link w:val="380"/>
    <w:autoRedefine/>
    <w:qFormat/>
    <w:uiPriority w:val="99"/>
    <w:pPr>
      <w:tabs>
        <w:tab w:val="center" w:pos="4153"/>
        <w:tab w:val="right" w:pos="8306"/>
      </w:tabs>
      <w:snapToGrid w:val="0"/>
      <w:jc w:val="left"/>
    </w:pPr>
    <w:rPr>
      <w:sz w:val="18"/>
      <w:szCs w:val="18"/>
    </w:rPr>
  </w:style>
  <w:style w:type="paragraph" w:styleId="41">
    <w:name w:val="header"/>
    <w:basedOn w:val="1"/>
    <w:link w:val="389"/>
    <w:autoRedefine/>
    <w:qFormat/>
    <w:uiPriority w:val="99"/>
    <w:pPr>
      <w:pBdr>
        <w:bottom w:val="single" w:color="auto" w:sz="6" w:space="1"/>
      </w:pBdr>
      <w:tabs>
        <w:tab w:val="center" w:pos="4153"/>
        <w:tab w:val="right" w:pos="8306"/>
      </w:tabs>
      <w:snapToGrid w:val="0"/>
      <w:jc w:val="center"/>
    </w:pPr>
    <w:rPr>
      <w:sz w:val="18"/>
      <w:szCs w:val="18"/>
    </w:rPr>
  </w:style>
  <w:style w:type="paragraph" w:styleId="42">
    <w:name w:val="Signature"/>
    <w:basedOn w:val="1"/>
    <w:link w:val="342"/>
    <w:autoRedefine/>
    <w:qFormat/>
    <w:uiPriority w:val="0"/>
    <w:pPr>
      <w:spacing w:after="600" w:line="312" w:lineRule="atLeast"/>
      <w:jc w:val="center"/>
      <w:textAlignment w:val="baseline"/>
    </w:pPr>
    <w:rPr>
      <w:rFonts w:eastAsia="仿宋_GB2312"/>
      <w:kern w:val="0"/>
      <w:sz w:val="24"/>
      <w:szCs w:val="20"/>
    </w:rPr>
  </w:style>
  <w:style w:type="paragraph" w:styleId="43">
    <w:name w:val="toc 1"/>
    <w:basedOn w:val="1"/>
    <w:next w:val="1"/>
    <w:autoRedefine/>
    <w:qFormat/>
    <w:uiPriority w:val="0"/>
  </w:style>
  <w:style w:type="paragraph" w:styleId="44">
    <w:name w:val="toc 4"/>
    <w:basedOn w:val="1"/>
    <w:next w:val="1"/>
    <w:autoRedefine/>
    <w:qFormat/>
    <w:uiPriority w:val="0"/>
    <w:pPr>
      <w:ind w:left="1260" w:leftChars="600"/>
    </w:pPr>
  </w:style>
  <w:style w:type="paragraph" w:styleId="45">
    <w:name w:val="index heading"/>
    <w:basedOn w:val="1"/>
    <w:next w:val="46"/>
    <w:autoRedefine/>
    <w:qFormat/>
    <w:uiPriority w:val="0"/>
    <w:pPr>
      <w:adjustRightInd/>
      <w:ind w:firstLine="200" w:firstLineChars="200"/>
    </w:pPr>
  </w:style>
  <w:style w:type="paragraph" w:styleId="46">
    <w:name w:val="index 1"/>
    <w:basedOn w:val="1"/>
    <w:next w:val="1"/>
    <w:autoRedefine/>
    <w:qFormat/>
    <w:uiPriority w:val="0"/>
    <w:pPr>
      <w:adjustRightInd/>
      <w:spacing w:line="360" w:lineRule="auto"/>
      <w:ind w:firstLine="200" w:firstLineChars="200"/>
      <w:jc w:val="center"/>
    </w:pPr>
    <w:rPr>
      <w:sz w:val="24"/>
      <w:szCs w:val="20"/>
    </w:rPr>
  </w:style>
  <w:style w:type="paragraph" w:styleId="47">
    <w:name w:val="Subtitle"/>
    <w:link w:val="130"/>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8">
    <w:name w:val="List Number 5"/>
    <w:basedOn w:val="1"/>
    <w:autoRedefine/>
    <w:qFormat/>
    <w:uiPriority w:val="0"/>
    <w:pPr>
      <w:tabs>
        <w:tab w:val="left" w:pos="902"/>
      </w:tabs>
      <w:adjustRightInd/>
      <w:spacing w:line="400" w:lineRule="exact"/>
      <w:ind w:left="902" w:hanging="420"/>
    </w:pPr>
    <w:rPr>
      <w:sz w:val="24"/>
      <w:szCs w:val="20"/>
    </w:rPr>
  </w:style>
  <w:style w:type="paragraph" w:styleId="49">
    <w:name w:val="List"/>
    <w:basedOn w:val="1"/>
    <w:autoRedefine/>
    <w:qFormat/>
    <w:uiPriority w:val="0"/>
    <w:pPr>
      <w:ind w:left="200" w:hanging="200" w:hangingChars="200"/>
    </w:pPr>
  </w:style>
  <w:style w:type="paragraph" w:styleId="50">
    <w:name w:val="footnote text"/>
    <w:basedOn w:val="5"/>
    <w:link w:val="307"/>
    <w:autoRedefine/>
    <w:qFormat/>
    <w:uiPriority w:val="0"/>
    <w:pPr>
      <w:adjustRightInd/>
      <w:snapToGrid/>
      <w:spacing w:before="60" w:after="60" w:line="300" w:lineRule="exact"/>
      <w:ind w:firstLine="0"/>
    </w:pPr>
    <w:rPr>
      <w:rFonts w:ascii="Calibri"/>
      <w:snapToGrid/>
      <w:color w:val="0000FF"/>
      <w:kern w:val="0"/>
      <w:sz w:val="21"/>
    </w:rPr>
  </w:style>
  <w:style w:type="paragraph" w:styleId="51">
    <w:name w:val="toc 6"/>
    <w:basedOn w:val="1"/>
    <w:next w:val="1"/>
    <w:autoRedefine/>
    <w:qFormat/>
    <w:uiPriority w:val="0"/>
    <w:pPr>
      <w:ind w:left="2100" w:leftChars="1000"/>
    </w:pPr>
  </w:style>
  <w:style w:type="paragraph" w:styleId="52">
    <w:name w:val="List 5"/>
    <w:basedOn w:val="1"/>
    <w:autoRedefine/>
    <w:qFormat/>
    <w:uiPriority w:val="0"/>
    <w:pPr>
      <w:adjustRightInd/>
      <w:ind w:left="100" w:leftChars="800" w:hanging="200" w:hangingChars="200"/>
    </w:pPr>
  </w:style>
  <w:style w:type="paragraph" w:styleId="53">
    <w:name w:val="Body Text Indent 3"/>
    <w:basedOn w:val="1"/>
    <w:link w:val="372"/>
    <w:autoRedefine/>
    <w:qFormat/>
    <w:uiPriority w:val="0"/>
    <w:pPr>
      <w:spacing w:line="360" w:lineRule="auto"/>
      <w:ind w:firstLine="420"/>
    </w:pPr>
    <w:rPr>
      <w:sz w:val="24"/>
      <w:szCs w:val="20"/>
    </w:rPr>
  </w:style>
  <w:style w:type="paragraph" w:styleId="54">
    <w:name w:val="toc 2"/>
    <w:basedOn w:val="1"/>
    <w:next w:val="1"/>
    <w:autoRedefine/>
    <w:qFormat/>
    <w:uiPriority w:val="0"/>
    <w:pPr>
      <w:ind w:left="420" w:leftChars="200"/>
    </w:pPr>
  </w:style>
  <w:style w:type="paragraph" w:styleId="55">
    <w:name w:val="toc 9"/>
    <w:basedOn w:val="1"/>
    <w:next w:val="1"/>
    <w:autoRedefine/>
    <w:qFormat/>
    <w:uiPriority w:val="0"/>
    <w:pPr>
      <w:ind w:left="3360" w:leftChars="1600"/>
    </w:pPr>
  </w:style>
  <w:style w:type="paragraph" w:styleId="56">
    <w:name w:val="Body Text 2"/>
    <w:basedOn w:val="1"/>
    <w:link w:val="299"/>
    <w:autoRedefine/>
    <w:qFormat/>
    <w:uiPriority w:val="0"/>
    <w:pPr>
      <w:spacing w:after="120" w:line="480" w:lineRule="auto"/>
    </w:pPr>
  </w:style>
  <w:style w:type="paragraph" w:styleId="57">
    <w:name w:val="HTML Preformatted"/>
    <w:basedOn w:val="1"/>
    <w:link w:val="298"/>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59">
    <w:name w:val="Title"/>
    <w:basedOn w:val="1"/>
    <w:link w:val="283"/>
    <w:autoRedefine/>
    <w:qFormat/>
    <w:uiPriority w:val="0"/>
    <w:pPr>
      <w:widowControl/>
      <w:overflowPunct w:val="0"/>
      <w:autoSpaceDE w:val="0"/>
      <w:autoSpaceDN w:val="0"/>
      <w:jc w:val="center"/>
      <w:textAlignment w:val="baseline"/>
    </w:pPr>
    <w:rPr>
      <w:b/>
      <w:kern w:val="0"/>
      <w:sz w:val="24"/>
      <w:szCs w:val="20"/>
      <w:lang w:val="en-GB"/>
    </w:rPr>
  </w:style>
  <w:style w:type="paragraph" w:styleId="60">
    <w:name w:val="annotation subject"/>
    <w:basedOn w:val="19"/>
    <w:next w:val="19"/>
    <w:link w:val="93"/>
    <w:autoRedefine/>
    <w:qFormat/>
    <w:uiPriority w:val="0"/>
    <w:rPr>
      <w:b/>
      <w:bCs/>
    </w:rPr>
  </w:style>
  <w:style w:type="paragraph" w:styleId="61">
    <w:name w:val="Body Text First Indent 2"/>
    <w:basedOn w:val="25"/>
    <w:link w:val="118"/>
    <w:autoRedefine/>
    <w:qFormat/>
    <w:uiPriority w:val="0"/>
    <w:pPr>
      <w:adjustRightInd/>
      <w:spacing w:after="120" w:line="240" w:lineRule="auto"/>
      <w:ind w:left="420" w:leftChars="200" w:firstLine="210"/>
    </w:pPr>
    <w:rPr>
      <w:sz w:val="21"/>
    </w:rPr>
  </w:style>
  <w:style w:type="table" w:styleId="63">
    <w:name w:val="Table Grid"/>
    <w:basedOn w:val="6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Theme"/>
    <w:basedOn w:val="6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Elegant"/>
    <w:basedOn w:val="62"/>
    <w:autoRedefine/>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autoRedefine/>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autoRedefine/>
    <w:qFormat/>
    <w:uiPriority w:val="22"/>
    <w:rPr>
      <w:b/>
      <w:bCs/>
    </w:rPr>
  </w:style>
  <w:style w:type="character" w:styleId="71">
    <w:name w:val="endnote reference"/>
    <w:autoRedefine/>
    <w:qFormat/>
    <w:uiPriority w:val="0"/>
    <w:rPr>
      <w:vertAlign w:val="superscript"/>
    </w:rPr>
  </w:style>
  <w:style w:type="character" w:styleId="72">
    <w:name w:val="page number"/>
    <w:basedOn w:val="69"/>
    <w:autoRedefine/>
    <w:qFormat/>
    <w:uiPriority w:val="0"/>
    <w:rPr>
      <w:rFonts w:ascii="Arial" w:hAnsi="Arial" w:eastAsia="黑体" w:cs="Arial"/>
      <w:snapToGrid w:val="0"/>
      <w:kern w:val="0"/>
      <w:szCs w:val="21"/>
    </w:rPr>
  </w:style>
  <w:style w:type="character" w:styleId="73">
    <w:name w:val="FollowedHyperlink"/>
    <w:autoRedefine/>
    <w:qFormat/>
    <w:uiPriority w:val="99"/>
    <w:rPr>
      <w:rFonts w:ascii="Arial" w:hAnsi="Arial" w:eastAsia="黑体" w:cs="Arial"/>
      <w:snapToGrid w:val="0"/>
      <w:color w:val="000000"/>
      <w:kern w:val="0"/>
      <w:sz w:val="18"/>
      <w:szCs w:val="18"/>
      <w:u w:val="none"/>
    </w:rPr>
  </w:style>
  <w:style w:type="character" w:styleId="74">
    <w:name w:val="Emphasis"/>
    <w:autoRedefine/>
    <w:qFormat/>
    <w:uiPriority w:val="20"/>
    <w:rPr>
      <w:color w:val="CC0033"/>
    </w:rPr>
  </w:style>
  <w:style w:type="character" w:styleId="75">
    <w:name w:val="line number"/>
    <w:basedOn w:val="69"/>
    <w:autoRedefine/>
    <w:qFormat/>
    <w:uiPriority w:val="0"/>
    <w:rPr>
      <w:rFonts w:ascii="Arial" w:hAnsi="Arial" w:eastAsia="黑体" w:cs="Arial"/>
      <w:snapToGrid w:val="0"/>
      <w:kern w:val="0"/>
      <w:szCs w:val="21"/>
    </w:rPr>
  </w:style>
  <w:style w:type="character" w:styleId="76">
    <w:name w:val="Hyperlink"/>
    <w:autoRedefine/>
    <w:qFormat/>
    <w:uiPriority w:val="99"/>
    <w:rPr>
      <w:rFonts w:ascii="Arial" w:hAnsi="Arial" w:eastAsia="黑体" w:cs="Arial"/>
      <w:snapToGrid w:val="0"/>
      <w:color w:val="000000"/>
      <w:kern w:val="0"/>
      <w:sz w:val="18"/>
      <w:szCs w:val="18"/>
      <w:u w:val="none"/>
    </w:rPr>
  </w:style>
  <w:style w:type="character" w:styleId="77">
    <w:name w:val="HTML Code"/>
    <w:autoRedefine/>
    <w:qFormat/>
    <w:uiPriority w:val="0"/>
    <w:rPr>
      <w:rFonts w:ascii="黑体" w:hAnsi="Courier New" w:eastAsia="黑体" w:cs="楷体_GB2312"/>
      <w:sz w:val="20"/>
      <w:szCs w:val="20"/>
    </w:rPr>
  </w:style>
  <w:style w:type="character" w:styleId="78">
    <w:name w:val="annotation reference"/>
    <w:autoRedefine/>
    <w:qFormat/>
    <w:uiPriority w:val="99"/>
    <w:rPr>
      <w:sz w:val="21"/>
      <w:szCs w:val="21"/>
    </w:rPr>
  </w:style>
  <w:style w:type="character" w:customStyle="1" w:styleId="79">
    <w:name w:val="表格非标题文字 Char"/>
    <w:link w:val="80"/>
    <w:autoRedefine/>
    <w:qFormat/>
    <w:uiPriority w:val="0"/>
    <w:rPr>
      <w:rFonts w:ascii="Futura Bk" w:hAnsi="Futura Bk"/>
      <w:kern w:val="2"/>
      <w:sz w:val="18"/>
      <w:szCs w:val="21"/>
      <w:lang w:val="en-US" w:eastAsia="zh-CN" w:bidi="ar-SA"/>
    </w:rPr>
  </w:style>
  <w:style w:type="paragraph" w:customStyle="1" w:styleId="80">
    <w:name w:val="表格非标题文字"/>
    <w:link w:val="79"/>
    <w:autoRedefine/>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1">
    <w:name w:val="*正文 Char"/>
    <w:link w:val="82"/>
    <w:autoRedefine/>
    <w:qFormat/>
    <w:locked/>
    <w:uiPriority w:val="0"/>
    <w:rPr>
      <w:rFonts w:ascii="宋体" w:hAnsi="宋体"/>
      <w:sz w:val="24"/>
    </w:rPr>
  </w:style>
  <w:style w:type="paragraph" w:customStyle="1" w:styleId="82">
    <w:name w:val="*正文"/>
    <w:basedOn w:val="1"/>
    <w:link w:val="81"/>
    <w:autoRedefine/>
    <w:qFormat/>
    <w:uiPriority w:val="0"/>
    <w:pPr>
      <w:snapToGrid w:val="0"/>
      <w:spacing w:line="360" w:lineRule="auto"/>
      <w:ind w:firstLine="482"/>
      <w:jc w:val="left"/>
    </w:pPr>
    <w:rPr>
      <w:rFonts w:ascii="宋体" w:hAnsi="宋体"/>
      <w:kern w:val="0"/>
      <w:sz w:val="24"/>
      <w:szCs w:val="20"/>
    </w:rPr>
  </w:style>
  <w:style w:type="character" w:customStyle="1" w:styleId="83">
    <w:name w:val="Char Char71"/>
    <w:autoRedefine/>
    <w:semiHidden/>
    <w:qFormat/>
    <w:uiPriority w:val="0"/>
    <w:rPr>
      <w:rFonts w:eastAsia="宋体"/>
      <w:kern w:val="2"/>
      <w:sz w:val="21"/>
      <w:szCs w:val="24"/>
      <w:lang w:val="en-US" w:eastAsia="zh-CN" w:bidi="ar-SA"/>
    </w:rPr>
  </w:style>
  <w:style w:type="character" w:customStyle="1" w:styleId="84">
    <w:name w:val="Char Char6"/>
    <w:autoRedefine/>
    <w:qFormat/>
    <w:uiPriority w:val="0"/>
    <w:rPr>
      <w:rFonts w:eastAsia="宋体"/>
      <w:kern w:val="2"/>
      <w:sz w:val="21"/>
      <w:szCs w:val="24"/>
      <w:lang w:val="en-US" w:eastAsia="zh-CN" w:bidi="ar-SA"/>
    </w:rPr>
  </w:style>
  <w:style w:type="character" w:customStyle="1" w:styleId="85">
    <w:name w:val="正文缩进 Char"/>
    <w:autoRedefine/>
    <w:qFormat/>
    <w:uiPriority w:val="0"/>
    <w:rPr>
      <w:rFonts w:eastAsia="宋体"/>
      <w:kern w:val="2"/>
      <w:sz w:val="21"/>
      <w:lang w:val="en-US" w:eastAsia="zh-CN"/>
    </w:rPr>
  </w:style>
  <w:style w:type="character" w:customStyle="1" w:styleId="86">
    <w:name w:val="正文首行缩进 Char1"/>
    <w:autoRedefine/>
    <w:qFormat/>
    <w:uiPriority w:val="0"/>
    <w:rPr>
      <w:rFonts w:ascii="宋体" w:hAnsi="Times New Roman" w:eastAsia="宋体" w:cs="Times New Roman"/>
      <w:snapToGrid w:val="0"/>
      <w:kern w:val="2"/>
      <w:sz w:val="24"/>
      <w:szCs w:val="21"/>
      <w:lang w:val="zh-CN"/>
    </w:rPr>
  </w:style>
  <w:style w:type="character" w:customStyle="1" w:styleId="87">
    <w:name w:val="Char Char28"/>
    <w:autoRedefine/>
    <w:qFormat/>
    <w:uiPriority w:val="6"/>
    <w:rPr>
      <w:rFonts w:ascii="仿宋_GB2312" w:hAnsi="仿宋_GB2312" w:eastAsia="仿宋_GB2312"/>
      <w:kern w:val="1"/>
      <w:sz w:val="28"/>
    </w:rPr>
  </w:style>
  <w:style w:type="character" w:customStyle="1" w:styleId="88">
    <w:name w:val="标题 3 Char1"/>
    <w:autoRedefine/>
    <w:qFormat/>
    <w:uiPriority w:val="0"/>
    <w:rPr>
      <w:rFonts w:hint="eastAsia" w:ascii="华文中宋" w:hAnsi="华文中宋" w:eastAsia="华文中宋"/>
      <w:b/>
      <w:bCs/>
      <w:kern w:val="2"/>
      <w:sz w:val="32"/>
      <w:szCs w:val="32"/>
      <w:lang w:val="en-US" w:eastAsia="zh-CN" w:bidi="ar-SA"/>
    </w:rPr>
  </w:style>
  <w:style w:type="character" w:customStyle="1" w:styleId="89">
    <w:name w:val="Heading 1 Char"/>
    <w:autoRedefine/>
    <w:qFormat/>
    <w:uiPriority w:val="6"/>
    <w:rPr>
      <w:rFonts w:ascii="Times New Roman" w:hAnsi="Times New Roman" w:eastAsia="黑体" w:cs="Times New Roman"/>
      <w:b/>
      <w:kern w:val="0"/>
      <w:sz w:val="24"/>
      <w:szCs w:val="24"/>
    </w:rPr>
  </w:style>
  <w:style w:type="character" w:customStyle="1" w:styleId="90">
    <w:name w:val="U_正文 Char"/>
    <w:link w:val="91"/>
    <w:autoRedefine/>
    <w:qFormat/>
    <w:uiPriority w:val="0"/>
    <w:rPr>
      <w:sz w:val="24"/>
      <w:szCs w:val="24"/>
    </w:rPr>
  </w:style>
  <w:style w:type="paragraph" w:customStyle="1" w:styleId="91">
    <w:name w:val="U_正文"/>
    <w:basedOn w:val="1"/>
    <w:link w:val="90"/>
    <w:autoRedefine/>
    <w:qFormat/>
    <w:uiPriority w:val="0"/>
    <w:pPr>
      <w:adjustRightInd/>
      <w:spacing w:beforeLines="20" w:afterLines="20" w:line="300" w:lineRule="auto"/>
      <w:ind w:firstLine="200" w:firstLineChars="200"/>
    </w:pPr>
    <w:rPr>
      <w:kern w:val="0"/>
      <w:sz w:val="24"/>
    </w:rPr>
  </w:style>
  <w:style w:type="character" w:customStyle="1" w:styleId="92">
    <w:name w:val="HTML 地址 Char1"/>
    <w:autoRedefine/>
    <w:qFormat/>
    <w:uiPriority w:val="0"/>
    <w:rPr>
      <w:rFonts w:ascii="Times New Roman" w:hAnsi="Times New Roman" w:eastAsia="宋体" w:cs="Times New Roman"/>
      <w:i/>
      <w:iCs/>
      <w:szCs w:val="24"/>
    </w:rPr>
  </w:style>
  <w:style w:type="character" w:customStyle="1" w:styleId="93">
    <w:name w:val="批注主题 字符"/>
    <w:link w:val="60"/>
    <w:autoRedefine/>
    <w:qFormat/>
    <w:uiPriority w:val="0"/>
    <w:rPr>
      <w:b/>
      <w:bCs/>
      <w:kern w:val="2"/>
      <w:sz w:val="21"/>
      <w:szCs w:val="24"/>
    </w:rPr>
  </w:style>
  <w:style w:type="character" w:customStyle="1" w:styleId="94">
    <w:name w:val="Char Char51"/>
    <w:autoRedefine/>
    <w:qFormat/>
    <w:uiPriority w:val="0"/>
    <w:rPr>
      <w:rFonts w:ascii="宋体" w:hAnsi="Courier New" w:eastAsia="宋体"/>
      <w:kern w:val="2"/>
      <w:sz w:val="21"/>
      <w:lang w:val="en-US" w:eastAsia="zh-CN"/>
    </w:rPr>
  </w:style>
  <w:style w:type="character" w:customStyle="1" w:styleId="95">
    <w:name w:val="表正文 Char"/>
    <w:autoRedefine/>
    <w:qFormat/>
    <w:uiPriority w:val="0"/>
    <w:rPr>
      <w:rFonts w:ascii="宋体" w:eastAsia="宋体"/>
      <w:snapToGrid w:val="0"/>
      <w:color w:val="000000"/>
      <w:kern w:val="28"/>
      <w:sz w:val="28"/>
      <w:lang w:val="en-US" w:eastAsia="zh-CN" w:bidi="ar-SA"/>
    </w:rPr>
  </w:style>
  <w:style w:type="character" w:customStyle="1" w:styleId="96">
    <w:name w:val="Char Char34"/>
    <w:autoRedefine/>
    <w:qFormat/>
    <w:uiPriority w:val="6"/>
    <w:rPr>
      <w:b/>
      <w:kern w:val="1"/>
      <w:sz w:val="28"/>
      <w:szCs w:val="28"/>
    </w:rPr>
  </w:style>
  <w:style w:type="character" w:customStyle="1" w:styleId="97">
    <w:name w:val="Normal Indent Char"/>
    <w:autoRedefine/>
    <w:qFormat/>
    <w:locked/>
    <w:uiPriority w:val="0"/>
    <w:rPr>
      <w:rFonts w:ascii="Calibri" w:hAnsi="Calibri" w:eastAsia="宋体" w:cs="黑体"/>
      <w:snapToGrid w:val="0"/>
      <w:kern w:val="2"/>
      <w:sz w:val="24"/>
      <w:szCs w:val="22"/>
      <w:lang w:val="en-US" w:eastAsia="zh-CN" w:bidi="ar-SA"/>
    </w:rPr>
  </w:style>
  <w:style w:type="character" w:customStyle="1" w:styleId="98">
    <w:name w:val="哈哈正文 Char"/>
    <w:link w:val="99"/>
    <w:autoRedefine/>
    <w:qFormat/>
    <w:uiPriority w:val="0"/>
    <w:rPr>
      <w:rFonts w:ascii="宋体" w:hAnsi="宋体" w:eastAsia="宋体"/>
      <w:kern w:val="2"/>
      <w:sz w:val="24"/>
      <w:lang w:bidi="ar-SA"/>
    </w:rPr>
  </w:style>
  <w:style w:type="paragraph" w:customStyle="1" w:styleId="99">
    <w:name w:val="哈哈正文"/>
    <w:basedOn w:val="1"/>
    <w:link w:val="98"/>
    <w:autoRedefine/>
    <w:qFormat/>
    <w:uiPriority w:val="0"/>
    <w:pPr>
      <w:adjustRightInd/>
      <w:spacing w:line="360" w:lineRule="auto"/>
      <w:ind w:firstLine="200" w:firstLineChars="200"/>
    </w:pPr>
    <w:rPr>
      <w:rFonts w:ascii="宋体" w:hAnsi="宋体"/>
      <w:sz w:val="24"/>
      <w:szCs w:val="20"/>
    </w:rPr>
  </w:style>
  <w:style w:type="character" w:customStyle="1" w:styleId="100">
    <w:name w:val="未处理的提及1"/>
    <w:autoRedefine/>
    <w:qFormat/>
    <w:uiPriority w:val="0"/>
    <w:rPr>
      <w:color w:val="808080"/>
      <w:shd w:val="clear" w:color="auto" w:fill="E6E6E6"/>
    </w:rPr>
  </w:style>
  <w:style w:type="character" w:customStyle="1" w:styleId="101">
    <w:name w:val="txt"/>
    <w:autoRedefine/>
    <w:qFormat/>
    <w:uiPriority w:val="0"/>
    <w:rPr>
      <w:rFonts w:ascii="仿宋_GB2312" w:eastAsia="微软雅黑"/>
      <w:b/>
      <w:kern w:val="2"/>
      <w:sz w:val="32"/>
      <w:szCs w:val="32"/>
      <w:lang w:val="en-US" w:eastAsia="zh-CN" w:bidi="ar-SA"/>
    </w:rPr>
  </w:style>
  <w:style w:type="character" w:customStyle="1" w:styleId="102">
    <w:name w:val="二级标题 Char Char"/>
    <w:autoRedefine/>
    <w:qFormat/>
    <w:uiPriority w:val="0"/>
    <w:rPr>
      <w:rFonts w:ascii="宋体" w:hAnsi="宋体" w:eastAsia="宋体"/>
      <w:b/>
      <w:snapToGrid w:val="0"/>
      <w:kern w:val="2"/>
      <w:sz w:val="24"/>
      <w:szCs w:val="24"/>
      <w:lang w:val="en-US" w:eastAsia="zh-CN" w:bidi="ar-SA"/>
    </w:rPr>
  </w:style>
  <w:style w:type="character" w:customStyle="1" w:styleId="103">
    <w:name w:val="Char Char32"/>
    <w:autoRedefine/>
    <w:qFormat/>
    <w:uiPriority w:val="6"/>
    <w:rPr>
      <w:b/>
      <w:kern w:val="1"/>
      <w:sz w:val="24"/>
      <w:szCs w:val="24"/>
    </w:rPr>
  </w:style>
  <w:style w:type="character" w:customStyle="1" w:styleId="104">
    <w:name w:val="PI Char1"/>
    <w:autoRedefine/>
    <w:qFormat/>
    <w:uiPriority w:val="0"/>
    <w:rPr>
      <w:rFonts w:ascii="宋体" w:hAnsi="宋体"/>
      <w:kern w:val="2"/>
      <w:sz w:val="24"/>
      <w:szCs w:val="24"/>
    </w:rPr>
  </w:style>
  <w:style w:type="character" w:customStyle="1" w:styleId="105">
    <w:name w:val="tw4winTerm"/>
    <w:autoRedefine/>
    <w:qFormat/>
    <w:uiPriority w:val="0"/>
    <w:rPr>
      <w:color w:val="0000FF"/>
    </w:rPr>
  </w:style>
  <w:style w:type="character" w:customStyle="1" w:styleId="106">
    <w:name w:val="Footer Char"/>
    <w:autoRedefine/>
    <w:qFormat/>
    <w:locked/>
    <w:uiPriority w:val="0"/>
    <w:rPr>
      <w:rFonts w:eastAsia="宋体"/>
      <w:kern w:val="2"/>
      <w:sz w:val="18"/>
      <w:lang w:val="en-US" w:eastAsia="zh-CN" w:bidi="ar-SA"/>
    </w:rPr>
  </w:style>
  <w:style w:type="character" w:customStyle="1" w:styleId="107">
    <w:name w:val="普通文字 Char Char1"/>
    <w:autoRedefine/>
    <w:qFormat/>
    <w:uiPriority w:val="0"/>
    <w:rPr>
      <w:rFonts w:ascii="宋体" w:hAnsi="Courier New"/>
      <w:kern w:val="2"/>
      <w:sz w:val="21"/>
    </w:rPr>
  </w:style>
  <w:style w:type="character" w:customStyle="1" w:styleId="108">
    <w:name w:val="Char Char101"/>
    <w:autoRedefine/>
    <w:qFormat/>
    <w:uiPriority w:val="6"/>
    <w:rPr>
      <w:rFonts w:ascii="宋体" w:hAnsi="宋体"/>
      <w:kern w:val="2"/>
      <w:sz w:val="21"/>
      <w:szCs w:val="24"/>
      <w:lang w:val="en-US" w:eastAsia="zh-CN"/>
    </w:rPr>
  </w:style>
  <w:style w:type="character" w:customStyle="1" w:styleId="109">
    <w:name w:val="标题 4 Char"/>
    <w:autoRedefine/>
    <w:qFormat/>
    <w:uiPriority w:val="0"/>
    <w:rPr>
      <w:rFonts w:ascii="Arial" w:hAnsi="Arial" w:eastAsia="黑体"/>
      <w:b/>
      <w:kern w:val="2"/>
      <w:sz w:val="28"/>
    </w:rPr>
  </w:style>
  <w:style w:type="character" w:customStyle="1" w:styleId="110">
    <w:name w:val="链接"/>
    <w:autoRedefine/>
    <w:qFormat/>
    <w:uiPriority w:val="0"/>
    <w:rPr>
      <w:color w:val="0000FF"/>
      <w:sz w:val="21"/>
      <w:szCs w:val="21"/>
      <w:u w:val="single"/>
    </w:rPr>
  </w:style>
  <w:style w:type="character" w:customStyle="1" w:styleId="111">
    <w:name w:val="h4 Char"/>
    <w:autoRedefine/>
    <w:qFormat/>
    <w:uiPriority w:val="0"/>
    <w:rPr>
      <w:rFonts w:ascii="Arial" w:hAnsi="Arial" w:eastAsia="黑体"/>
      <w:b/>
      <w:bCs/>
      <w:kern w:val="2"/>
      <w:sz w:val="28"/>
      <w:szCs w:val="28"/>
      <w:lang w:val="zh-CN" w:eastAsia="zh-CN" w:bidi="ar-SA"/>
    </w:rPr>
  </w:style>
  <w:style w:type="character" w:customStyle="1" w:styleId="112">
    <w:name w:val="5正文 Char"/>
    <w:link w:val="113"/>
    <w:autoRedefine/>
    <w:qFormat/>
    <w:uiPriority w:val="0"/>
    <w:rPr>
      <w:rFonts w:ascii="仿宋_GB2312" w:hAnsi="微软雅黑" w:eastAsia="仿宋_GB2312"/>
      <w:sz w:val="28"/>
      <w:szCs w:val="21"/>
    </w:rPr>
  </w:style>
  <w:style w:type="paragraph" w:customStyle="1" w:styleId="113">
    <w:name w:val="5正文"/>
    <w:basedOn w:val="1"/>
    <w:link w:val="112"/>
    <w:autoRedefine/>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4">
    <w:name w:val="标题 3 字符"/>
    <w:autoRedefine/>
    <w:qFormat/>
    <w:uiPriority w:val="9"/>
    <w:rPr>
      <w:b/>
      <w:bCs/>
      <w:kern w:val="2"/>
      <w:sz w:val="32"/>
      <w:szCs w:val="32"/>
    </w:rPr>
  </w:style>
  <w:style w:type="character" w:customStyle="1" w:styleId="115">
    <w:name w:val="样式6 Char"/>
    <w:autoRedefine/>
    <w:qFormat/>
    <w:uiPriority w:val="0"/>
    <w:rPr>
      <w:rFonts w:ascii="仿宋_GB2312" w:hAnsi="宋体" w:eastAsia="仿宋_GB2312"/>
      <w:b/>
      <w:bCs/>
      <w:kern w:val="2"/>
      <w:sz w:val="24"/>
      <w:szCs w:val="24"/>
      <w:lang w:val="en-US" w:eastAsia="zh-CN" w:bidi="ar-SA"/>
    </w:rPr>
  </w:style>
  <w:style w:type="character" w:customStyle="1" w:styleId="116">
    <w:name w:val="Char Char14"/>
    <w:autoRedefine/>
    <w:qFormat/>
    <w:uiPriority w:val="6"/>
    <w:rPr>
      <w:rFonts w:ascii="黑体" w:hAnsi="黑体" w:eastAsia="黑体"/>
    </w:rPr>
  </w:style>
  <w:style w:type="character" w:customStyle="1" w:styleId="117">
    <w:name w:val="Heading 2 Hidden Char"/>
    <w:autoRedefine/>
    <w:qFormat/>
    <w:uiPriority w:val="0"/>
    <w:rPr>
      <w:rFonts w:ascii="仿宋_GB2312" w:eastAsia="仿宋_GB2312"/>
      <w:b/>
      <w:bCs/>
      <w:kern w:val="2"/>
      <w:sz w:val="24"/>
      <w:szCs w:val="24"/>
      <w:lang w:val="zh-CN" w:eastAsia="zh-CN" w:bidi="ar-SA"/>
    </w:rPr>
  </w:style>
  <w:style w:type="character" w:customStyle="1" w:styleId="118">
    <w:name w:val="正文文本首行缩进 2 字符"/>
    <w:link w:val="61"/>
    <w:autoRedefine/>
    <w:qFormat/>
    <w:uiPriority w:val="0"/>
    <w:rPr>
      <w:rFonts w:ascii="宋体" w:hAnsi="宋体"/>
      <w:kern w:val="2"/>
      <w:sz w:val="21"/>
      <w:szCs w:val="24"/>
    </w:rPr>
  </w:style>
  <w:style w:type="character" w:customStyle="1" w:styleId="119">
    <w:name w:val="font11"/>
    <w:autoRedefine/>
    <w:qFormat/>
    <w:uiPriority w:val="0"/>
    <w:rPr>
      <w:rFonts w:hint="default" w:ascii="Times New Roman" w:hAnsi="Times New Roman" w:cs="Times New Roman"/>
      <w:color w:val="000000"/>
      <w:sz w:val="22"/>
      <w:szCs w:val="22"/>
      <w:u w:val="none"/>
    </w:rPr>
  </w:style>
  <w:style w:type="character" w:customStyle="1" w:styleId="120">
    <w:name w:val="表正文 Char1"/>
    <w:autoRedefine/>
    <w:qFormat/>
    <w:uiPriority w:val="0"/>
    <w:rPr>
      <w:rFonts w:ascii="宋体" w:eastAsia="宋体"/>
      <w:snapToGrid w:val="0"/>
      <w:color w:val="000000"/>
      <w:kern w:val="28"/>
      <w:sz w:val="28"/>
    </w:rPr>
  </w:style>
  <w:style w:type="character" w:customStyle="1" w:styleId="121">
    <w:name w:val="blue1"/>
    <w:basedOn w:val="69"/>
    <w:autoRedefine/>
    <w:qFormat/>
    <w:uiPriority w:val="0"/>
    <w:rPr>
      <w:rFonts w:ascii="Arial" w:hAnsi="Arial" w:eastAsia="黑体" w:cs="Arial"/>
      <w:snapToGrid w:val="0"/>
      <w:kern w:val="0"/>
      <w:szCs w:val="21"/>
    </w:rPr>
  </w:style>
  <w:style w:type="character" w:customStyle="1" w:styleId="122">
    <w:name w:val="纯文本 字符1"/>
    <w:link w:val="33"/>
    <w:autoRedefine/>
    <w:qFormat/>
    <w:uiPriority w:val="99"/>
    <w:rPr>
      <w:rFonts w:ascii="宋体" w:hAnsi="Courier New" w:eastAsia="宋体" w:cs="Arial"/>
      <w:snapToGrid w:val="0"/>
      <w:kern w:val="2"/>
      <w:sz w:val="21"/>
      <w:szCs w:val="21"/>
      <w:lang w:val="en-US" w:eastAsia="zh-CN" w:bidi="ar-SA"/>
    </w:rPr>
  </w:style>
  <w:style w:type="character" w:customStyle="1" w:styleId="123">
    <w:name w:val="标书1 Char"/>
    <w:autoRedefine/>
    <w:qFormat/>
    <w:uiPriority w:val="0"/>
    <w:rPr>
      <w:rFonts w:eastAsia="宋体"/>
      <w:b/>
      <w:bCs/>
      <w:kern w:val="44"/>
      <w:sz w:val="44"/>
      <w:szCs w:val="44"/>
      <w:lang w:val="en-US" w:eastAsia="zh-CN" w:bidi="ar-SA"/>
    </w:rPr>
  </w:style>
  <w:style w:type="character" w:customStyle="1" w:styleId="124">
    <w:name w:val="样式5 Char"/>
    <w:autoRedefine/>
    <w:qFormat/>
    <w:uiPriority w:val="0"/>
    <w:rPr>
      <w:rFonts w:ascii="仿宋_GB2312" w:hAnsi="仿宋" w:eastAsia="仿宋_GB2312"/>
      <w:kern w:val="2"/>
      <w:sz w:val="24"/>
      <w:szCs w:val="24"/>
    </w:rPr>
  </w:style>
  <w:style w:type="character" w:customStyle="1" w:styleId="125">
    <w:name w:val="样式4 Char"/>
    <w:autoRedefine/>
    <w:qFormat/>
    <w:uiPriority w:val="0"/>
    <w:rPr>
      <w:rFonts w:ascii="仿宋_GB2312" w:hAnsi="仿宋" w:eastAsia="仿宋_GB2312"/>
      <w:b/>
      <w:kern w:val="2"/>
      <w:sz w:val="32"/>
      <w:szCs w:val="32"/>
      <w:lang w:bidi="ar-SA"/>
    </w:rPr>
  </w:style>
  <w:style w:type="character" w:customStyle="1" w:styleId="126">
    <w:name w:val="插图说明 Char"/>
    <w:autoRedefine/>
    <w:qFormat/>
    <w:uiPriority w:val="0"/>
    <w:rPr>
      <w:rFonts w:eastAsia="黑体"/>
      <w:sz w:val="24"/>
      <w:lang w:val="en-US" w:eastAsia="zh-CN"/>
    </w:rPr>
  </w:style>
  <w:style w:type="character" w:customStyle="1" w:styleId="127">
    <w:name w:val="正文2 Char Char"/>
    <w:link w:val="128"/>
    <w:autoRedefine/>
    <w:qFormat/>
    <w:uiPriority w:val="0"/>
    <w:rPr>
      <w:rFonts w:eastAsia="宋体"/>
      <w:kern w:val="2"/>
      <w:sz w:val="24"/>
      <w:lang w:val="en-US" w:eastAsia="zh-CN" w:bidi="ar-SA"/>
    </w:rPr>
  </w:style>
  <w:style w:type="paragraph" w:customStyle="1" w:styleId="128">
    <w:name w:val="正文2"/>
    <w:basedOn w:val="1"/>
    <w:link w:val="127"/>
    <w:autoRedefine/>
    <w:qFormat/>
    <w:uiPriority w:val="0"/>
    <w:pPr>
      <w:spacing w:before="156" w:line="360" w:lineRule="auto"/>
      <w:ind w:firstLine="510" w:firstLineChars="200"/>
    </w:pPr>
    <w:rPr>
      <w:sz w:val="24"/>
      <w:szCs w:val="20"/>
    </w:rPr>
  </w:style>
  <w:style w:type="character" w:customStyle="1" w:styleId="129">
    <w:name w:val="Char Char24"/>
    <w:autoRedefine/>
    <w:qFormat/>
    <w:uiPriority w:val="6"/>
    <w:rPr>
      <w:kern w:val="1"/>
      <w:sz w:val="21"/>
    </w:rPr>
  </w:style>
  <w:style w:type="character" w:customStyle="1" w:styleId="130">
    <w:name w:val="副标题 字符"/>
    <w:link w:val="47"/>
    <w:autoRedefine/>
    <w:qFormat/>
    <w:uiPriority w:val="0"/>
    <w:rPr>
      <w:rFonts w:ascii="Arial" w:hAnsi="Arial" w:eastAsia="隶书"/>
      <w:b/>
      <w:bCs/>
      <w:kern w:val="28"/>
      <w:sz w:val="44"/>
      <w:szCs w:val="32"/>
      <w:lang w:val="en-US" w:eastAsia="zh-CN" w:bidi="ar-SA"/>
    </w:rPr>
  </w:style>
  <w:style w:type="character" w:customStyle="1" w:styleId="131">
    <w:name w:val="普通文字 Char1 Char"/>
    <w:autoRedefine/>
    <w:qFormat/>
    <w:uiPriority w:val="0"/>
    <w:rPr>
      <w:rFonts w:ascii="宋体" w:hAnsi="Courier New" w:eastAsia="宋体"/>
      <w:kern w:val="2"/>
      <w:sz w:val="21"/>
      <w:szCs w:val="24"/>
      <w:lang w:val="en-US" w:eastAsia="zh-CN" w:bidi="ar-SA"/>
    </w:rPr>
  </w:style>
  <w:style w:type="character" w:customStyle="1" w:styleId="132">
    <w:name w:val="h3 Char1"/>
    <w:autoRedefine/>
    <w:qFormat/>
    <w:uiPriority w:val="0"/>
    <w:rPr>
      <w:rFonts w:eastAsia="宋体"/>
      <w:b/>
      <w:bCs/>
      <w:kern w:val="2"/>
      <w:sz w:val="32"/>
      <w:szCs w:val="32"/>
      <w:lang w:bidi="ar-SA"/>
    </w:rPr>
  </w:style>
  <w:style w:type="character" w:customStyle="1" w:styleId="133">
    <w:name w:val="标题 Char1"/>
    <w:autoRedefine/>
    <w:qFormat/>
    <w:uiPriority w:val="0"/>
    <w:rPr>
      <w:rFonts w:ascii="Cambria" w:hAnsi="Cambria" w:eastAsia="宋体" w:cs="Times New Roman"/>
      <w:b/>
      <w:bCs/>
      <w:sz w:val="32"/>
      <w:szCs w:val="32"/>
      <w:lang w:bidi="ar-SA"/>
    </w:rPr>
  </w:style>
  <w:style w:type="character" w:customStyle="1" w:styleId="134">
    <w:name w:val="gf正文1 Char"/>
    <w:autoRedefine/>
    <w:qFormat/>
    <w:uiPriority w:val="0"/>
    <w:rPr>
      <w:rFonts w:ascii="宋体" w:hAnsi="宋体" w:eastAsia="宋体" w:cs="宋体"/>
      <w:kern w:val="2"/>
      <w:sz w:val="24"/>
      <w:szCs w:val="24"/>
      <w:lang w:val="en-US" w:eastAsia="zh-CN" w:bidi="ar-SA"/>
    </w:rPr>
  </w:style>
  <w:style w:type="character" w:customStyle="1" w:styleId="135">
    <w:name w:val="正文文本缩进 Char1"/>
    <w:autoRedefine/>
    <w:qFormat/>
    <w:uiPriority w:val="0"/>
    <w:rPr>
      <w:rFonts w:ascii="Calibri" w:hAnsi="Calibri"/>
      <w:sz w:val="28"/>
    </w:rPr>
  </w:style>
  <w:style w:type="character" w:customStyle="1" w:styleId="136">
    <w:name w:val="No Spacing Char"/>
    <w:link w:val="137"/>
    <w:autoRedefine/>
    <w:qFormat/>
    <w:uiPriority w:val="1"/>
    <w:rPr>
      <w:sz w:val="22"/>
      <w:szCs w:val="22"/>
      <w:lang w:val="en-US" w:eastAsia="zh-CN" w:bidi="ar-SA"/>
    </w:rPr>
  </w:style>
  <w:style w:type="paragraph" w:customStyle="1" w:styleId="137">
    <w:name w:val="无间隔1"/>
    <w:link w:val="136"/>
    <w:autoRedefine/>
    <w:qFormat/>
    <w:uiPriority w:val="1"/>
    <w:rPr>
      <w:rFonts w:ascii="Times New Roman" w:hAnsi="Times New Roman" w:eastAsia="宋体" w:cs="Times New Roman"/>
      <w:sz w:val="22"/>
      <w:szCs w:val="22"/>
      <w:lang w:val="en-US" w:eastAsia="zh-CN" w:bidi="ar-SA"/>
    </w:rPr>
  </w:style>
  <w:style w:type="character" w:customStyle="1" w:styleId="138">
    <w:name w:val="样式7 Char"/>
    <w:autoRedefine/>
    <w:qFormat/>
    <w:uiPriority w:val="0"/>
    <w:rPr>
      <w:rFonts w:ascii="仿宋_GB2312" w:hAnsi="仿宋" w:eastAsia="仿宋_GB2312"/>
      <w:b/>
      <w:kern w:val="2"/>
      <w:sz w:val="24"/>
      <w:szCs w:val="24"/>
    </w:rPr>
  </w:style>
  <w:style w:type="character" w:customStyle="1" w:styleId="139">
    <w:name w:val="font12gray1"/>
    <w:autoRedefine/>
    <w:qFormat/>
    <w:uiPriority w:val="0"/>
    <w:rPr>
      <w:rFonts w:ascii="仿宋_GB2312" w:eastAsia="微软雅黑"/>
      <w:b/>
      <w:spacing w:val="300"/>
      <w:kern w:val="2"/>
      <w:sz w:val="18"/>
      <w:szCs w:val="18"/>
      <w:lang w:val="en-US" w:eastAsia="zh-CN" w:bidi="ar-SA"/>
    </w:rPr>
  </w:style>
  <w:style w:type="character" w:customStyle="1" w:styleId="140">
    <w:name w:val="Char Char7"/>
    <w:autoRedefine/>
    <w:semiHidden/>
    <w:qFormat/>
    <w:uiPriority w:val="0"/>
    <w:rPr>
      <w:rFonts w:eastAsia="宋体"/>
      <w:kern w:val="2"/>
      <w:sz w:val="21"/>
      <w:szCs w:val="24"/>
      <w:lang w:val="en-US" w:eastAsia="zh-CN" w:bidi="ar-SA"/>
    </w:rPr>
  </w:style>
  <w:style w:type="character" w:customStyle="1" w:styleId="141">
    <w:name w:val="表名 Char"/>
    <w:autoRedefine/>
    <w:qFormat/>
    <w:uiPriority w:val="0"/>
    <w:rPr>
      <w:rFonts w:eastAsia="宋体"/>
      <w:b/>
      <w:bCs/>
      <w:kern w:val="2"/>
      <w:sz w:val="24"/>
      <w:szCs w:val="24"/>
      <w:lang w:val="en-US" w:eastAsia="zh-CN" w:bidi="ar-SA"/>
    </w:rPr>
  </w:style>
  <w:style w:type="character" w:customStyle="1" w:styleId="142">
    <w:name w:val="Document Map Char"/>
    <w:autoRedefine/>
    <w:qFormat/>
    <w:locked/>
    <w:uiPriority w:val="0"/>
    <w:rPr>
      <w:rFonts w:eastAsia="宋体"/>
      <w:kern w:val="2"/>
      <w:sz w:val="21"/>
      <w:szCs w:val="24"/>
      <w:lang w:val="en-US" w:eastAsia="zh-CN" w:bidi="ar-SA"/>
    </w:rPr>
  </w:style>
  <w:style w:type="character" w:customStyle="1" w:styleId="143">
    <w:name w:val="font41"/>
    <w:autoRedefine/>
    <w:qFormat/>
    <w:uiPriority w:val="0"/>
    <w:rPr>
      <w:rFonts w:hint="eastAsia" w:ascii="仿宋_GB2312" w:eastAsia="仿宋_GB2312" w:cs="仿宋_GB2312"/>
      <w:color w:val="000000"/>
      <w:sz w:val="22"/>
      <w:szCs w:val="22"/>
      <w:u w:val="none"/>
    </w:rPr>
  </w:style>
  <w:style w:type="character" w:customStyle="1" w:styleId="144">
    <w:name w:val="标题 6 字符"/>
    <w:link w:val="8"/>
    <w:autoRedefine/>
    <w:qFormat/>
    <w:uiPriority w:val="0"/>
    <w:rPr>
      <w:rFonts w:ascii="Arial" w:hAnsi="Arial" w:eastAsia="黑体"/>
      <w:b/>
      <w:bCs/>
      <w:kern w:val="2"/>
      <w:sz w:val="24"/>
      <w:szCs w:val="24"/>
    </w:rPr>
  </w:style>
  <w:style w:type="character" w:customStyle="1" w:styleId="145">
    <w:name w:val="纯文本 Char_0"/>
    <w:link w:val="146"/>
    <w:autoRedefine/>
    <w:qFormat/>
    <w:uiPriority w:val="0"/>
    <w:rPr>
      <w:rFonts w:ascii="宋体" w:hAnsi="Courier New"/>
      <w:kern w:val="2"/>
      <w:sz w:val="21"/>
      <w:szCs w:val="21"/>
      <w:lang w:val="en-US" w:eastAsia="zh-CN"/>
    </w:rPr>
  </w:style>
  <w:style w:type="paragraph" w:customStyle="1" w:styleId="146">
    <w:name w:val="纯文本_0_0"/>
    <w:basedOn w:val="147"/>
    <w:link w:val="145"/>
    <w:autoRedefine/>
    <w:qFormat/>
    <w:uiPriority w:val="0"/>
    <w:rPr>
      <w:rFonts w:ascii="宋体" w:hAnsi="Courier New"/>
      <w:szCs w:val="21"/>
    </w:rPr>
  </w:style>
  <w:style w:type="paragraph" w:customStyle="1" w:styleId="147">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8">
    <w:name w:val="Balloon Text Char"/>
    <w:autoRedefine/>
    <w:qFormat/>
    <w:locked/>
    <w:uiPriority w:val="0"/>
    <w:rPr>
      <w:rFonts w:eastAsia="宋体"/>
      <w:kern w:val="2"/>
      <w:sz w:val="18"/>
      <w:szCs w:val="18"/>
      <w:lang w:val="en-US" w:eastAsia="zh-CN" w:bidi="ar-SA"/>
    </w:rPr>
  </w:style>
  <w:style w:type="character" w:customStyle="1" w:styleId="149">
    <w:name w:val="正文 项目2 Char"/>
    <w:basedOn w:val="150"/>
    <w:autoRedefine/>
    <w:qFormat/>
    <w:uiPriority w:val="0"/>
    <w:rPr>
      <w:rFonts w:ascii="仿宋_GB2312" w:hAnsi="仿宋_GB2312" w:eastAsia="仿宋_GB2312"/>
      <w:kern w:val="2"/>
      <w:sz w:val="24"/>
      <w:lang w:bidi="ar-SA"/>
    </w:rPr>
  </w:style>
  <w:style w:type="character" w:customStyle="1" w:styleId="150">
    <w:name w:val="正文 项目 Char"/>
    <w:autoRedefine/>
    <w:qFormat/>
    <w:uiPriority w:val="0"/>
    <w:rPr>
      <w:rFonts w:ascii="仿宋_GB2312" w:hAnsi="仿宋_GB2312" w:eastAsia="仿宋_GB2312"/>
      <w:kern w:val="2"/>
      <w:sz w:val="24"/>
      <w:lang w:bidi="ar-SA"/>
    </w:rPr>
  </w:style>
  <w:style w:type="character" w:customStyle="1" w:styleId="151">
    <w:name w:val="h Char Char1"/>
    <w:autoRedefine/>
    <w:qFormat/>
    <w:uiPriority w:val="0"/>
    <w:rPr>
      <w:rFonts w:eastAsia="宋体"/>
      <w:kern w:val="2"/>
      <w:sz w:val="18"/>
      <w:szCs w:val="18"/>
      <w:lang w:val="en-US" w:eastAsia="zh-CN" w:bidi="ar-SA"/>
    </w:rPr>
  </w:style>
  <w:style w:type="character" w:customStyle="1" w:styleId="152">
    <w:name w:val="Char Char27"/>
    <w:autoRedefine/>
    <w:qFormat/>
    <w:uiPriority w:val="6"/>
    <w:rPr>
      <w:rFonts w:ascii="宋体" w:hAnsi="宋体" w:eastAsia="宋体"/>
      <w:color w:val="000000"/>
      <w:kern w:val="1"/>
      <w:sz w:val="28"/>
      <w:lang w:val="en-US" w:eastAsia="zh-CN" w:bidi="ar-SA"/>
    </w:rPr>
  </w:style>
  <w:style w:type="character" w:customStyle="1" w:styleId="153">
    <w:name w:val="px14"/>
    <w:autoRedefine/>
    <w:qFormat/>
    <w:uiPriority w:val="0"/>
    <w:rPr>
      <w:rFonts w:ascii="仿宋_GB2312" w:eastAsia="微软雅黑" w:cs="Times New Roman"/>
      <w:b/>
      <w:kern w:val="2"/>
      <w:sz w:val="32"/>
      <w:szCs w:val="32"/>
      <w:lang w:val="en-US" w:eastAsia="zh-CN" w:bidi="ar-SA"/>
    </w:rPr>
  </w:style>
  <w:style w:type="character" w:customStyle="1" w:styleId="154">
    <w:name w:val="HTML 预设格式 Char1"/>
    <w:autoRedefine/>
    <w:qFormat/>
    <w:uiPriority w:val="0"/>
    <w:rPr>
      <w:rFonts w:ascii="Courier New" w:hAnsi="Courier New" w:eastAsia="宋体" w:cs="Courier New"/>
      <w:sz w:val="20"/>
      <w:szCs w:val="20"/>
    </w:rPr>
  </w:style>
  <w:style w:type="character" w:customStyle="1" w:styleId="155">
    <w:name w:val="普通文字 Char1"/>
    <w:autoRedefine/>
    <w:qFormat/>
    <w:uiPriority w:val="0"/>
    <w:rPr>
      <w:rFonts w:ascii="宋体" w:hAnsi="Courier New" w:eastAsia="宋体"/>
      <w:kern w:val="2"/>
      <w:sz w:val="21"/>
      <w:lang w:val="en-US" w:eastAsia="zh-CN"/>
    </w:rPr>
  </w:style>
  <w:style w:type="character" w:customStyle="1" w:styleId="156">
    <w:name w:val="hei16b1"/>
    <w:autoRedefine/>
    <w:qFormat/>
    <w:uiPriority w:val="0"/>
    <w:rPr>
      <w:rFonts w:hint="default" w:ascii="Arial" w:hAnsi="Arial" w:cs="Arial"/>
      <w:b/>
      <w:bCs/>
      <w:color w:val="000000"/>
      <w:sz w:val="24"/>
      <w:szCs w:val="24"/>
    </w:rPr>
  </w:style>
  <w:style w:type="character" w:customStyle="1" w:styleId="157">
    <w:name w:val="正文（绿盟科技） Char"/>
    <w:link w:val="158"/>
    <w:autoRedefine/>
    <w:qFormat/>
    <w:uiPriority w:val="0"/>
    <w:rPr>
      <w:rFonts w:ascii="Arial" w:hAnsi="Arial"/>
      <w:sz w:val="21"/>
      <w:szCs w:val="21"/>
    </w:rPr>
  </w:style>
  <w:style w:type="paragraph" w:customStyle="1" w:styleId="158">
    <w:name w:val="正文（绿盟科技）"/>
    <w:link w:val="157"/>
    <w:autoRedefine/>
    <w:qFormat/>
    <w:uiPriority w:val="0"/>
    <w:pPr>
      <w:spacing w:line="300" w:lineRule="auto"/>
    </w:pPr>
    <w:rPr>
      <w:rFonts w:ascii="Arial" w:hAnsi="Arial" w:eastAsia="宋体" w:cs="Times New Roman"/>
      <w:sz w:val="21"/>
      <w:szCs w:val="21"/>
      <w:lang w:val="en-US" w:eastAsia="zh-CN" w:bidi="ar-SA"/>
    </w:rPr>
  </w:style>
  <w:style w:type="character" w:customStyle="1" w:styleId="159">
    <w:name w:val="Char Char19"/>
    <w:autoRedefine/>
    <w:qFormat/>
    <w:uiPriority w:val="6"/>
    <w:rPr>
      <w:rFonts w:ascii="宋体" w:hAnsi="宋体"/>
      <w:i/>
      <w:sz w:val="24"/>
      <w:szCs w:val="24"/>
    </w:rPr>
  </w:style>
  <w:style w:type="character" w:customStyle="1" w:styleId="160">
    <w:name w:val="页脚 Char"/>
    <w:autoRedefine/>
    <w:qFormat/>
    <w:uiPriority w:val="0"/>
    <w:rPr>
      <w:rFonts w:eastAsia="仿宋_GB2312"/>
      <w:kern w:val="2"/>
      <w:sz w:val="18"/>
      <w:lang w:val="en-US" w:eastAsia="zh-CN"/>
    </w:rPr>
  </w:style>
  <w:style w:type="character" w:customStyle="1" w:styleId="161">
    <w:name w:val="批注主题 Char"/>
    <w:autoRedefine/>
    <w:qFormat/>
    <w:uiPriority w:val="0"/>
    <w:rPr>
      <w:rFonts w:eastAsia="宋体"/>
      <w:b/>
      <w:bCs/>
      <w:kern w:val="2"/>
      <w:sz w:val="21"/>
      <w:szCs w:val="24"/>
      <w:lang w:val="en-US" w:eastAsia="zh-CN" w:bidi="ar-SA"/>
    </w:rPr>
  </w:style>
  <w:style w:type="character" w:customStyle="1" w:styleId="162">
    <w:name w:val="Comment Text Char"/>
    <w:autoRedefine/>
    <w:qFormat/>
    <w:locked/>
    <w:uiPriority w:val="0"/>
    <w:rPr>
      <w:rFonts w:ascii="宋体" w:hAnsi="宋体" w:eastAsia="宋体"/>
      <w:kern w:val="2"/>
      <w:sz w:val="24"/>
      <w:lang w:val="en-US" w:eastAsia="zh-CN" w:bidi="ar-SA"/>
    </w:rPr>
  </w:style>
  <w:style w:type="character" w:customStyle="1" w:styleId="163">
    <w:name w:val="标题 2 字符"/>
    <w:autoRedefine/>
    <w:qFormat/>
    <w:uiPriority w:val="1"/>
    <w:rPr>
      <w:rFonts w:ascii="仿宋_GB2312" w:hAnsi="Times New Roman" w:eastAsia="仿宋_GB2312" w:cs="Times New Roman"/>
      <w:b/>
      <w:kern w:val="2"/>
      <w:sz w:val="24"/>
      <w:lang w:val="zh-CN"/>
    </w:rPr>
  </w:style>
  <w:style w:type="character" w:customStyle="1" w:styleId="164">
    <w:name w:val="Char Char72"/>
    <w:autoRedefine/>
    <w:qFormat/>
    <w:uiPriority w:val="0"/>
    <w:rPr>
      <w:rFonts w:eastAsia="宋体"/>
      <w:kern w:val="2"/>
      <w:sz w:val="21"/>
      <w:szCs w:val="24"/>
      <w:lang w:val="en-US" w:eastAsia="zh-CN" w:bidi="ar-SA"/>
    </w:rPr>
  </w:style>
  <w:style w:type="character" w:customStyle="1" w:styleId="165">
    <w:name w:val="正文文本缩进 Char2"/>
    <w:autoRedefine/>
    <w:qFormat/>
    <w:uiPriority w:val="0"/>
    <w:rPr>
      <w:rFonts w:ascii="Times New Roman" w:hAnsi="Times New Roman" w:eastAsia="宋体" w:cs="Times New Roman"/>
      <w:snapToGrid w:val="0"/>
      <w:kern w:val="0"/>
      <w:szCs w:val="24"/>
    </w:rPr>
  </w:style>
  <w:style w:type="character" w:customStyle="1" w:styleId="166">
    <w:name w:val="样式2 Char"/>
    <w:autoRedefine/>
    <w:qFormat/>
    <w:uiPriority w:val="0"/>
    <w:rPr>
      <w:rFonts w:ascii="仿宋_GB2312" w:hAnsi="仿宋" w:eastAsia="仿宋_GB2312" w:cs="仿宋_GB2312"/>
      <w:b/>
      <w:bCs/>
      <w:sz w:val="32"/>
      <w:szCs w:val="30"/>
      <w:lang w:val="zh-CN"/>
    </w:rPr>
  </w:style>
  <w:style w:type="character" w:customStyle="1" w:styleId="167">
    <w:name w:val="表格名称[858D7CFB-ED40-4347-BF05-701D383B685F]"/>
    <w:link w:val="168"/>
    <w:autoRedefine/>
    <w:qFormat/>
    <w:uiPriority w:val="0"/>
    <w:rPr>
      <w:sz w:val="32"/>
    </w:rPr>
  </w:style>
  <w:style w:type="paragraph" w:customStyle="1" w:styleId="168">
    <w:name w:val="表格名称"/>
    <w:basedOn w:val="3"/>
    <w:link w:val="167"/>
    <w:autoRedefine/>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69">
    <w:name w:val="Char Char4"/>
    <w:autoRedefine/>
    <w:qFormat/>
    <w:uiPriority w:val="0"/>
    <w:rPr>
      <w:rFonts w:eastAsia="宋体"/>
      <w:b/>
      <w:sz w:val="24"/>
      <w:lang w:val="en-GB" w:eastAsia="zh-CN" w:bidi="ar-SA"/>
    </w:rPr>
  </w:style>
  <w:style w:type="character" w:customStyle="1" w:styleId="170">
    <w:name w:val="c7 style3"/>
    <w:autoRedefine/>
    <w:qFormat/>
    <w:uiPriority w:val="0"/>
  </w:style>
  <w:style w:type="character" w:customStyle="1" w:styleId="171">
    <w:name w:val="正文文本 3 Char1"/>
    <w:autoRedefine/>
    <w:semiHidden/>
    <w:qFormat/>
    <w:uiPriority w:val="99"/>
    <w:rPr>
      <w:rFonts w:ascii="Times New Roman" w:hAnsi="Times New Roman" w:eastAsia="宋体" w:cs="Times New Roman"/>
      <w:sz w:val="16"/>
      <w:szCs w:val="16"/>
    </w:rPr>
  </w:style>
  <w:style w:type="character" w:customStyle="1" w:styleId="172">
    <w:name w:val="tw4winInternal"/>
    <w:autoRedefine/>
    <w:qFormat/>
    <w:uiPriority w:val="0"/>
    <w:rPr>
      <w:rFonts w:ascii="Courier New" w:hAnsi="Courier New" w:cs="Courier New"/>
      <w:color w:val="FF0000"/>
      <w:lang w:val="en-US" w:eastAsia="zh-CN"/>
    </w:rPr>
  </w:style>
  <w:style w:type="character" w:customStyle="1" w:styleId="173">
    <w:name w:val="Char Char10"/>
    <w:autoRedefine/>
    <w:semiHidden/>
    <w:qFormat/>
    <w:uiPriority w:val="0"/>
    <w:rPr>
      <w:rFonts w:ascii="宋体" w:hAnsi="宋体"/>
      <w:kern w:val="2"/>
      <w:sz w:val="21"/>
      <w:szCs w:val="24"/>
      <w:lang w:val="en-US" w:eastAsia="zh-CN"/>
    </w:rPr>
  </w:style>
  <w:style w:type="character" w:customStyle="1" w:styleId="174">
    <w:name w:val="shadow11"/>
    <w:autoRedefine/>
    <w:qFormat/>
    <w:uiPriority w:val="0"/>
    <w:rPr>
      <w:color w:val="000000"/>
      <w:sz w:val="21"/>
    </w:rPr>
  </w:style>
  <w:style w:type="character" w:customStyle="1" w:styleId="175">
    <w:name w:val="正文非缩进 Char3"/>
    <w:autoRedefine/>
    <w:qFormat/>
    <w:uiPriority w:val="0"/>
    <w:rPr>
      <w:rFonts w:ascii="宋体" w:eastAsia="宋体"/>
      <w:snapToGrid w:val="0"/>
      <w:color w:val="000000"/>
      <w:kern w:val="28"/>
      <w:sz w:val="28"/>
      <w:lang w:val="en-US" w:eastAsia="zh-CN" w:bidi="ar-SA"/>
    </w:rPr>
  </w:style>
  <w:style w:type="character" w:customStyle="1" w:styleId="176">
    <w:name w:val="Char Char"/>
    <w:autoRedefine/>
    <w:qFormat/>
    <w:uiPriority w:val="0"/>
    <w:rPr>
      <w:rFonts w:ascii="宋体" w:hAnsi="Courier New" w:eastAsia="宋体"/>
      <w:kern w:val="2"/>
      <w:sz w:val="21"/>
      <w:lang w:val="en-US" w:eastAsia="zh-CN" w:bidi="ar-SA"/>
    </w:rPr>
  </w:style>
  <w:style w:type="character" w:customStyle="1" w:styleId="177">
    <w:name w:val="签名 Char1"/>
    <w:autoRedefine/>
    <w:qFormat/>
    <w:uiPriority w:val="0"/>
    <w:rPr>
      <w:rFonts w:ascii="Times New Roman" w:hAnsi="Times New Roman" w:eastAsia="宋体" w:cs="Times New Roman"/>
      <w:szCs w:val="24"/>
    </w:rPr>
  </w:style>
  <w:style w:type="character" w:customStyle="1" w:styleId="178">
    <w:name w:val="日期 字符"/>
    <w:link w:val="36"/>
    <w:autoRedefine/>
    <w:qFormat/>
    <w:uiPriority w:val="0"/>
    <w:rPr>
      <w:rFonts w:ascii="宋体"/>
      <w:kern w:val="2"/>
      <w:sz w:val="24"/>
      <w:szCs w:val="21"/>
      <w:lang w:val="zh-CN"/>
    </w:rPr>
  </w:style>
  <w:style w:type="character" w:customStyle="1" w:styleId="179">
    <w:name w:val="标题 9 字符"/>
    <w:link w:val="11"/>
    <w:autoRedefine/>
    <w:qFormat/>
    <w:uiPriority w:val="0"/>
    <w:rPr>
      <w:rFonts w:ascii="Arial" w:hAnsi="Arial" w:eastAsia="黑体"/>
      <w:kern w:val="2"/>
      <w:sz w:val="21"/>
      <w:szCs w:val="21"/>
    </w:rPr>
  </w:style>
  <w:style w:type="character" w:customStyle="1" w:styleId="180">
    <w:name w:val="Char Char18"/>
    <w:autoRedefine/>
    <w:qFormat/>
    <w:uiPriority w:val="6"/>
    <w:rPr>
      <w:rFonts w:ascii="宋体" w:hAnsi="宋体"/>
      <w:sz w:val="28"/>
    </w:rPr>
  </w:style>
  <w:style w:type="character" w:customStyle="1" w:styleId="181">
    <w:name w:val="批注文字 Char"/>
    <w:autoRedefine/>
    <w:qFormat/>
    <w:uiPriority w:val="0"/>
    <w:rPr>
      <w:kern w:val="2"/>
      <w:sz w:val="21"/>
      <w:szCs w:val="24"/>
    </w:rPr>
  </w:style>
  <w:style w:type="character" w:customStyle="1" w:styleId="182">
    <w:name w:val="Char Char22"/>
    <w:autoRedefine/>
    <w:qFormat/>
    <w:uiPriority w:val="6"/>
    <w:rPr>
      <w:rFonts w:ascii="宋体" w:hAnsi="宋体"/>
      <w:kern w:val="1"/>
      <w:sz w:val="24"/>
      <w:szCs w:val="24"/>
    </w:rPr>
  </w:style>
  <w:style w:type="character" w:customStyle="1" w:styleId="183">
    <w:name w:val="pt141"/>
    <w:autoRedefine/>
    <w:qFormat/>
    <w:uiPriority w:val="0"/>
    <w:rPr>
      <w:color w:val="330066"/>
      <w:sz w:val="22"/>
      <w:szCs w:val="22"/>
    </w:rPr>
  </w:style>
  <w:style w:type="character" w:customStyle="1" w:styleId="184">
    <w:name w:val="正文文本缩进 2 Char1"/>
    <w:autoRedefine/>
    <w:semiHidden/>
    <w:qFormat/>
    <w:uiPriority w:val="99"/>
    <w:rPr>
      <w:rFonts w:ascii="Times New Roman" w:hAnsi="Times New Roman" w:eastAsia="宋体" w:cs="Times New Roman"/>
      <w:szCs w:val="24"/>
    </w:rPr>
  </w:style>
  <w:style w:type="character" w:customStyle="1" w:styleId="185">
    <w:name w:val="批注框文本 字符1"/>
    <w:link w:val="39"/>
    <w:autoRedefine/>
    <w:qFormat/>
    <w:uiPriority w:val="0"/>
    <w:rPr>
      <w:kern w:val="2"/>
      <w:sz w:val="18"/>
      <w:szCs w:val="18"/>
    </w:rPr>
  </w:style>
  <w:style w:type="character" w:customStyle="1" w:styleId="186">
    <w:name w:val="Char Char611"/>
    <w:autoRedefine/>
    <w:qFormat/>
    <w:uiPriority w:val="0"/>
    <w:rPr>
      <w:rFonts w:eastAsia="宋体"/>
      <w:kern w:val="2"/>
      <w:sz w:val="21"/>
      <w:szCs w:val="24"/>
      <w:lang w:val="en-US" w:eastAsia="zh-CN" w:bidi="ar-SA"/>
    </w:rPr>
  </w:style>
  <w:style w:type="character" w:customStyle="1" w:styleId="187">
    <w:name w:val="highlight1"/>
    <w:autoRedefine/>
    <w:qFormat/>
    <w:uiPriority w:val="0"/>
    <w:rPr>
      <w:rFonts w:ascii="仿宋_GB2312" w:eastAsia="微软雅黑"/>
      <w:b/>
      <w:kern w:val="2"/>
      <w:sz w:val="23"/>
      <w:szCs w:val="23"/>
      <w:lang w:val="en-US" w:eastAsia="zh-CN" w:bidi="ar-SA"/>
    </w:rPr>
  </w:style>
  <w:style w:type="character" w:customStyle="1" w:styleId="188">
    <w:name w:val="my正文 Char"/>
    <w:link w:val="189"/>
    <w:autoRedefine/>
    <w:qFormat/>
    <w:locked/>
    <w:uiPriority w:val="0"/>
    <w:rPr>
      <w:rFonts w:ascii="Tahoma" w:hAnsi="Tahoma"/>
      <w:sz w:val="24"/>
      <w:szCs w:val="24"/>
    </w:rPr>
  </w:style>
  <w:style w:type="paragraph" w:customStyle="1" w:styleId="189">
    <w:name w:val="my正文"/>
    <w:basedOn w:val="1"/>
    <w:link w:val="188"/>
    <w:autoRedefine/>
    <w:qFormat/>
    <w:uiPriority w:val="0"/>
    <w:pPr>
      <w:adjustRightInd/>
      <w:spacing w:line="360" w:lineRule="auto"/>
      <w:ind w:firstLine="480" w:firstLineChars="200"/>
    </w:pPr>
    <w:rPr>
      <w:rFonts w:ascii="Tahoma" w:hAnsi="Tahoma"/>
      <w:kern w:val="0"/>
      <w:sz w:val="24"/>
    </w:rPr>
  </w:style>
  <w:style w:type="character" w:customStyle="1" w:styleId="190">
    <w:name w:val="正文缩进 字符2"/>
    <w:link w:val="5"/>
    <w:autoRedefine/>
    <w:qFormat/>
    <w:uiPriority w:val="0"/>
    <w:rPr>
      <w:rFonts w:ascii="宋体" w:eastAsia="宋体"/>
      <w:snapToGrid w:val="0"/>
      <w:color w:val="000000"/>
      <w:kern w:val="28"/>
      <w:sz w:val="28"/>
      <w:lang w:val="en-US" w:eastAsia="zh-CN" w:bidi="ar-SA"/>
    </w:rPr>
  </w:style>
  <w:style w:type="character" w:customStyle="1" w:styleId="191">
    <w:name w:val="Used by Word for text of Help footnotes Char Char1"/>
    <w:autoRedefine/>
    <w:qFormat/>
    <w:uiPriority w:val="0"/>
    <w:rPr>
      <w:color w:val="0000FF"/>
      <w:sz w:val="21"/>
    </w:rPr>
  </w:style>
  <w:style w:type="character" w:customStyle="1" w:styleId="192">
    <w:name w:val="页眉 Char"/>
    <w:autoRedefine/>
    <w:qFormat/>
    <w:uiPriority w:val="0"/>
    <w:rPr>
      <w:rFonts w:eastAsia="仿宋_GB2312"/>
      <w:kern w:val="2"/>
      <w:sz w:val="18"/>
      <w:lang w:val="en-US" w:eastAsia="zh-CN"/>
    </w:rPr>
  </w:style>
  <w:style w:type="character" w:customStyle="1" w:styleId="193">
    <w:name w:val="FA正文 Char Char"/>
    <w:autoRedefine/>
    <w:qFormat/>
    <w:uiPriority w:val="0"/>
    <w:rPr>
      <w:rFonts w:hAnsi="宋体"/>
      <w:kern w:val="2"/>
      <w:sz w:val="24"/>
      <w:lang w:bidi="ar-SA"/>
    </w:rPr>
  </w:style>
  <w:style w:type="character" w:customStyle="1" w:styleId="194">
    <w:name w:val="纯文本 字符"/>
    <w:autoRedefine/>
    <w:qFormat/>
    <w:uiPriority w:val="0"/>
    <w:rPr>
      <w:rFonts w:ascii="宋体" w:hAnsi="Courier New" w:eastAsia="宋体" w:cs="Arial"/>
      <w:snapToGrid w:val="0"/>
      <w:kern w:val="2"/>
      <w:sz w:val="21"/>
      <w:szCs w:val="21"/>
      <w:lang w:val="en-US" w:eastAsia="zh-CN" w:bidi="ar-SA"/>
    </w:rPr>
  </w:style>
  <w:style w:type="character" w:customStyle="1" w:styleId="195">
    <w:name w:val="3级 Char"/>
    <w:link w:val="196"/>
    <w:autoRedefine/>
    <w:qFormat/>
    <w:uiPriority w:val="0"/>
    <w:rPr>
      <w:rFonts w:ascii="宋体" w:hAnsi="宋体"/>
      <w:b/>
      <w:bCs/>
      <w:snapToGrid/>
      <w:sz w:val="28"/>
    </w:rPr>
  </w:style>
  <w:style w:type="paragraph" w:customStyle="1" w:styleId="196">
    <w:name w:val="3级"/>
    <w:basedOn w:val="197"/>
    <w:link w:val="195"/>
    <w:autoRedefine/>
    <w:qFormat/>
    <w:uiPriority w:val="0"/>
    <w:pPr>
      <w:ind w:left="0" w:right="466" w:firstLine="288"/>
    </w:pPr>
    <w:rPr>
      <w:rFonts w:hAnsi="宋体"/>
      <w:snapToGrid/>
    </w:rPr>
  </w:style>
  <w:style w:type="paragraph" w:customStyle="1" w:styleId="197">
    <w:name w:val="样式 标题 3h33rd level3BOD 0H3l3CTHeading 3 - oldLevel 3 He..."/>
    <w:basedOn w:val="4"/>
    <w:autoRedefine/>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198">
    <w:name w:val="myp11"/>
    <w:autoRedefine/>
    <w:qFormat/>
    <w:uiPriority w:val="0"/>
    <w:rPr>
      <w:rFonts w:ascii="仿宋_GB2312" w:eastAsia="微软雅黑"/>
      <w:b/>
      <w:kern w:val="2"/>
      <w:sz w:val="32"/>
      <w:szCs w:val="32"/>
      <w:lang w:val="en-US" w:eastAsia="zh-CN" w:bidi="ar-SA"/>
    </w:rPr>
  </w:style>
  <w:style w:type="character" w:customStyle="1" w:styleId="199">
    <w:name w:val="文档结构图 字符"/>
    <w:link w:val="18"/>
    <w:autoRedefine/>
    <w:qFormat/>
    <w:uiPriority w:val="0"/>
    <w:rPr>
      <w:kern w:val="2"/>
      <w:sz w:val="21"/>
      <w:szCs w:val="24"/>
      <w:shd w:val="clear" w:color="auto" w:fill="000080"/>
    </w:rPr>
  </w:style>
  <w:style w:type="character" w:customStyle="1" w:styleId="200">
    <w:name w:val="H6 Char"/>
    <w:autoRedefine/>
    <w:qFormat/>
    <w:uiPriority w:val="0"/>
    <w:rPr>
      <w:rFonts w:ascii="Arial" w:hAnsi="Arial" w:eastAsia="黑体"/>
      <w:b/>
      <w:bCs/>
      <w:kern w:val="2"/>
      <w:sz w:val="24"/>
      <w:szCs w:val="24"/>
    </w:rPr>
  </w:style>
  <w:style w:type="character" w:customStyle="1" w:styleId="201">
    <w:name w:val="Char Char91"/>
    <w:autoRedefine/>
    <w:qFormat/>
    <w:uiPriority w:val="0"/>
    <w:rPr>
      <w:rFonts w:eastAsia="宋体"/>
      <w:kern w:val="2"/>
      <w:sz w:val="18"/>
      <w:szCs w:val="18"/>
      <w:lang w:val="en-US" w:eastAsia="zh-CN" w:bidi="ar-SA"/>
    </w:rPr>
  </w:style>
  <w:style w:type="character" w:customStyle="1" w:styleId="202">
    <w:name w:val="副标题 Char1"/>
    <w:autoRedefine/>
    <w:qFormat/>
    <w:uiPriority w:val="0"/>
    <w:rPr>
      <w:rFonts w:ascii="Cambria" w:hAnsi="Cambria" w:eastAsia="宋体" w:cs="Times New Roman"/>
      <w:b/>
      <w:bCs/>
      <w:snapToGrid w:val="0"/>
      <w:kern w:val="28"/>
      <w:sz w:val="32"/>
      <w:szCs w:val="32"/>
    </w:rPr>
  </w:style>
  <w:style w:type="character" w:customStyle="1" w:styleId="203">
    <w:name w:val="font61"/>
    <w:autoRedefine/>
    <w:qFormat/>
    <w:uiPriority w:val="0"/>
    <w:rPr>
      <w:rFonts w:hint="eastAsia" w:ascii="仿宋" w:hAnsi="仿宋" w:eastAsia="仿宋" w:cs="仿宋"/>
      <w:color w:val="000000"/>
      <w:sz w:val="20"/>
      <w:szCs w:val="20"/>
      <w:u w:val="none"/>
    </w:rPr>
  </w:style>
  <w:style w:type="character" w:customStyle="1" w:styleId="204">
    <w:name w:val="bod1"/>
    <w:autoRedefine/>
    <w:qFormat/>
    <w:uiPriority w:val="0"/>
    <w:rPr>
      <w:rFonts w:ascii="MS Sans Serif" w:hAnsi="MS Sans Serif" w:eastAsia="微软雅黑" w:cs="Times New Roman"/>
      <w:b/>
      <w:color w:val="000000"/>
      <w:kern w:val="2"/>
      <w:sz w:val="20"/>
      <w:szCs w:val="20"/>
      <w:lang w:val="en-US" w:eastAsia="zh-CN" w:bidi="ar-SA"/>
    </w:rPr>
  </w:style>
  <w:style w:type="character" w:customStyle="1" w:styleId="205">
    <w:name w:val="Char Char211"/>
    <w:autoRedefine/>
    <w:qFormat/>
    <w:uiPriority w:val="0"/>
    <w:rPr>
      <w:rFonts w:eastAsia="宋体"/>
      <w:b/>
      <w:bCs/>
      <w:kern w:val="2"/>
      <w:sz w:val="21"/>
      <w:szCs w:val="24"/>
      <w:lang w:val="en-US" w:eastAsia="zh-CN" w:bidi="ar-SA"/>
    </w:rPr>
  </w:style>
  <w:style w:type="character" w:customStyle="1" w:styleId="206">
    <w:name w:val="标题 2 Char"/>
    <w:autoRedefine/>
    <w:qFormat/>
    <w:uiPriority w:val="0"/>
    <w:rPr>
      <w:rFonts w:ascii="Arial" w:hAnsi="Arial" w:eastAsia="黑体"/>
      <w:b/>
      <w:kern w:val="2"/>
      <w:sz w:val="32"/>
      <w:lang w:val="en-US" w:eastAsia="zh-CN"/>
    </w:rPr>
  </w:style>
  <w:style w:type="character" w:customStyle="1" w:styleId="207">
    <w:name w:val="maywed421"/>
    <w:autoRedefine/>
    <w:qFormat/>
    <w:uiPriority w:val="0"/>
    <w:rPr>
      <w:color w:val="366FB6"/>
      <w:u w:val="none"/>
    </w:rPr>
  </w:style>
  <w:style w:type="character" w:customStyle="1" w:styleId="208">
    <w:name w:val="正文文本缩进 Char"/>
    <w:autoRedefine/>
    <w:qFormat/>
    <w:uiPriority w:val="0"/>
    <w:rPr>
      <w:rFonts w:ascii="宋体" w:hAnsi="宋体"/>
      <w:kern w:val="2"/>
      <w:sz w:val="24"/>
      <w:szCs w:val="24"/>
    </w:rPr>
  </w:style>
  <w:style w:type="character" w:customStyle="1" w:styleId="209">
    <w:name w:val="Char Char102"/>
    <w:autoRedefine/>
    <w:semiHidden/>
    <w:qFormat/>
    <w:uiPriority w:val="0"/>
    <w:rPr>
      <w:rFonts w:ascii="宋体" w:hAnsi="宋体"/>
      <w:kern w:val="2"/>
      <w:sz w:val="21"/>
      <w:szCs w:val="24"/>
      <w:lang w:val="en-US" w:eastAsia="zh-CN"/>
    </w:rPr>
  </w:style>
  <w:style w:type="character" w:customStyle="1" w:styleId="210">
    <w:name w:val="页眉 Char1"/>
    <w:autoRedefine/>
    <w:qFormat/>
    <w:uiPriority w:val="0"/>
    <w:rPr>
      <w:rFonts w:eastAsia="宋体"/>
      <w:kern w:val="2"/>
      <w:sz w:val="18"/>
      <w:szCs w:val="18"/>
      <w:lang w:val="en-US" w:eastAsia="zh-CN" w:bidi="ar-SA"/>
    </w:rPr>
  </w:style>
  <w:style w:type="character" w:customStyle="1" w:styleId="211">
    <w:name w:val="md"/>
    <w:basedOn w:val="69"/>
    <w:autoRedefine/>
    <w:qFormat/>
    <w:uiPriority w:val="0"/>
    <w:rPr>
      <w:rFonts w:ascii="Arial" w:hAnsi="Arial" w:eastAsia="黑体" w:cs="Arial"/>
      <w:snapToGrid w:val="0"/>
      <w:kern w:val="0"/>
      <w:szCs w:val="21"/>
    </w:rPr>
  </w:style>
  <w:style w:type="character" w:customStyle="1" w:styleId="212">
    <w:name w:val="big1"/>
    <w:autoRedefine/>
    <w:qFormat/>
    <w:uiPriority w:val="0"/>
    <w:rPr>
      <w:rFonts w:hint="eastAsia" w:ascii="宋体" w:hAnsi="宋体" w:eastAsia="宋体"/>
      <w:color w:val="333333"/>
      <w:sz w:val="22"/>
      <w:szCs w:val="22"/>
    </w:rPr>
  </w:style>
  <w:style w:type="character" w:customStyle="1" w:styleId="213">
    <w:name w:val="Char Char311"/>
    <w:autoRedefine/>
    <w:qFormat/>
    <w:uiPriority w:val="0"/>
    <w:rPr>
      <w:rFonts w:eastAsia="宋体"/>
      <w:kern w:val="2"/>
      <w:sz w:val="21"/>
      <w:szCs w:val="24"/>
      <w:lang w:val="en-US" w:eastAsia="zh-CN" w:bidi="ar-SA"/>
    </w:rPr>
  </w:style>
  <w:style w:type="character" w:customStyle="1" w:styleId="214">
    <w:name w:val="Char Char81"/>
    <w:autoRedefine/>
    <w:qFormat/>
    <w:uiPriority w:val="6"/>
    <w:rPr>
      <w:rFonts w:eastAsia="宋体"/>
      <w:b/>
      <w:sz w:val="24"/>
      <w:lang w:val="en-GB" w:eastAsia="zh-CN"/>
    </w:rPr>
  </w:style>
  <w:style w:type="character" w:customStyle="1" w:styleId="215">
    <w:name w:val="样式3 Char"/>
    <w:basedOn w:val="166"/>
    <w:autoRedefine/>
    <w:qFormat/>
    <w:uiPriority w:val="0"/>
    <w:rPr>
      <w:rFonts w:ascii="仿宋_GB2312" w:hAnsi="仿宋" w:eastAsia="仿宋_GB2312" w:cs="仿宋_GB2312"/>
      <w:sz w:val="32"/>
      <w:szCs w:val="30"/>
      <w:lang w:val="zh-CN"/>
    </w:rPr>
  </w:style>
  <w:style w:type="character" w:customStyle="1" w:styleId="216">
    <w:name w:val="HTML 地址 字符"/>
    <w:link w:val="30"/>
    <w:autoRedefine/>
    <w:qFormat/>
    <w:uiPriority w:val="0"/>
    <w:rPr>
      <w:rFonts w:ascii="宋体" w:hAnsi="宋体"/>
      <w:i/>
      <w:iCs/>
      <w:sz w:val="24"/>
      <w:szCs w:val="24"/>
    </w:rPr>
  </w:style>
  <w:style w:type="character" w:customStyle="1" w:styleId="217">
    <w:name w:val="正文首行缩进 2 Char1"/>
    <w:autoRedefine/>
    <w:qFormat/>
    <w:uiPriority w:val="0"/>
    <w:rPr>
      <w:rFonts w:ascii="Times New Roman" w:hAnsi="Times New Roman" w:eastAsia="宋体" w:cs="Times New Roman"/>
      <w:kern w:val="2"/>
      <w:sz w:val="24"/>
      <w:szCs w:val="24"/>
    </w:rPr>
  </w:style>
  <w:style w:type="character" w:customStyle="1" w:styleId="218">
    <w:name w:val="副标题 Char2"/>
    <w:autoRedefine/>
    <w:qFormat/>
    <w:uiPriority w:val="0"/>
    <w:rPr>
      <w:rFonts w:ascii="Cambria" w:hAnsi="Cambria" w:eastAsia="宋体" w:cs="Times New Roman"/>
      <w:b/>
      <w:bCs/>
      <w:snapToGrid w:val="0"/>
      <w:kern w:val="28"/>
      <w:sz w:val="32"/>
      <w:szCs w:val="32"/>
    </w:rPr>
  </w:style>
  <w:style w:type="character" w:customStyle="1" w:styleId="219">
    <w:name w:val="标题4-dyf Char"/>
    <w:link w:val="220"/>
    <w:autoRedefine/>
    <w:qFormat/>
    <w:uiPriority w:val="0"/>
    <w:rPr>
      <w:rFonts w:ascii="Cambria" w:hAnsi="Cambria"/>
      <w:b/>
      <w:bCs/>
      <w:color w:val="000000"/>
      <w:kern w:val="2"/>
      <w:sz w:val="21"/>
      <w:szCs w:val="21"/>
    </w:rPr>
  </w:style>
  <w:style w:type="paragraph" w:customStyle="1" w:styleId="220">
    <w:name w:val="标题4-dyf"/>
    <w:basedOn w:val="6"/>
    <w:link w:val="219"/>
    <w:autoRedefine/>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1">
    <w:name w:val="dectext1"/>
    <w:autoRedefine/>
    <w:qFormat/>
    <w:uiPriority w:val="0"/>
    <w:rPr>
      <w:rFonts w:ascii="宋体" w:hAnsi="宋体" w:eastAsia="宋体"/>
      <w:color w:val="333333"/>
      <w:sz w:val="21"/>
      <w:szCs w:val="21"/>
      <w:u w:val="none"/>
    </w:rPr>
  </w:style>
  <w:style w:type="character" w:customStyle="1" w:styleId="222">
    <w:name w:val="冯 Char"/>
    <w:link w:val="223"/>
    <w:autoRedefine/>
    <w:qFormat/>
    <w:uiPriority w:val="0"/>
    <w:rPr>
      <w:rFonts w:ascii="宋体" w:hAnsi="宋体"/>
      <w:color w:val="000000"/>
      <w:sz w:val="24"/>
      <w:szCs w:val="24"/>
    </w:rPr>
  </w:style>
  <w:style w:type="paragraph" w:customStyle="1" w:styleId="223">
    <w:name w:val="冯"/>
    <w:basedOn w:val="1"/>
    <w:link w:val="222"/>
    <w:autoRedefine/>
    <w:qFormat/>
    <w:uiPriority w:val="0"/>
    <w:pPr>
      <w:widowControl/>
      <w:adjustRightInd/>
      <w:spacing w:line="360" w:lineRule="auto"/>
      <w:ind w:firstLine="480" w:firstLineChars="200"/>
    </w:pPr>
    <w:rPr>
      <w:rFonts w:ascii="宋体" w:hAnsi="宋体"/>
      <w:color w:val="000000"/>
      <w:kern w:val="0"/>
      <w:sz w:val="24"/>
    </w:rPr>
  </w:style>
  <w:style w:type="character" w:customStyle="1" w:styleId="224">
    <w:name w:val="Header Char"/>
    <w:autoRedefine/>
    <w:qFormat/>
    <w:locked/>
    <w:uiPriority w:val="0"/>
    <w:rPr>
      <w:rFonts w:eastAsia="宋体"/>
      <w:kern w:val="2"/>
      <w:sz w:val="18"/>
      <w:szCs w:val="18"/>
      <w:lang w:val="en-US" w:eastAsia="zh-CN" w:bidi="ar-SA"/>
    </w:rPr>
  </w:style>
  <w:style w:type="character" w:customStyle="1" w:styleId="225">
    <w:name w:val="Char Char12"/>
    <w:autoRedefine/>
    <w:qFormat/>
    <w:uiPriority w:val="0"/>
    <w:rPr>
      <w:rFonts w:ascii="仿宋_GB2312" w:eastAsia="仿宋_GB2312"/>
      <w:b/>
      <w:bCs/>
      <w:kern w:val="2"/>
      <w:sz w:val="24"/>
      <w:szCs w:val="24"/>
      <w:lang w:val="zh-CN" w:eastAsia="zh-CN" w:bidi="ar-SA"/>
    </w:rPr>
  </w:style>
  <w:style w:type="character" w:customStyle="1" w:styleId="226">
    <w:name w:val="题注 字符"/>
    <w:link w:val="16"/>
    <w:autoRedefine/>
    <w:qFormat/>
    <w:uiPriority w:val="0"/>
    <w:rPr>
      <w:b/>
      <w:kern w:val="2"/>
      <w:sz w:val="28"/>
    </w:rPr>
  </w:style>
  <w:style w:type="character" w:customStyle="1" w:styleId="227">
    <w:name w:val="普通文字 Char3"/>
    <w:autoRedefine/>
    <w:qFormat/>
    <w:uiPriority w:val="0"/>
    <w:rPr>
      <w:rFonts w:ascii="宋体" w:hAnsi="Courier New" w:eastAsia="宋体"/>
      <w:kern w:val="2"/>
      <w:sz w:val="21"/>
      <w:lang w:val="en-US" w:eastAsia="zh-CN" w:bidi="ar-SA"/>
    </w:rPr>
  </w:style>
  <w:style w:type="character" w:customStyle="1" w:styleId="228">
    <w:name w:val="公文正文 Char"/>
    <w:autoRedefine/>
    <w:qFormat/>
    <w:uiPriority w:val="0"/>
    <w:rPr>
      <w:rFonts w:ascii="仿宋_GB2312" w:eastAsia="仿宋_GB2312"/>
      <w:kern w:val="2"/>
      <w:sz w:val="24"/>
      <w:szCs w:val="24"/>
      <w:lang w:val="en-US" w:eastAsia="zh-CN" w:bidi="ar-SA"/>
    </w:rPr>
  </w:style>
  <w:style w:type="character" w:customStyle="1" w:styleId="229">
    <w:name w:val="正文首行缩进 Char Char Char Char Char"/>
    <w:autoRedefine/>
    <w:qFormat/>
    <w:uiPriority w:val="0"/>
    <w:rPr>
      <w:rFonts w:ascii="宋体"/>
      <w:kern w:val="2"/>
      <w:sz w:val="24"/>
      <w:lang w:val="zh-CN"/>
    </w:rPr>
  </w:style>
  <w:style w:type="character" w:customStyle="1" w:styleId="230">
    <w:name w:val="PI Char"/>
    <w:autoRedefine/>
    <w:qFormat/>
    <w:uiPriority w:val="0"/>
    <w:rPr>
      <w:rFonts w:ascii="宋体" w:hAnsi="宋体" w:eastAsia="宋体"/>
      <w:kern w:val="2"/>
      <w:sz w:val="24"/>
      <w:szCs w:val="24"/>
      <w:lang w:val="en-US" w:eastAsia="zh-CN" w:bidi="ar-SA"/>
    </w:rPr>
  </w:style>
  <w:style w:type="character" w:customStyle="1" w:styleId="231">
    <w:name w:val="Default Char"/>
    <w:link w:val="232"/>
    <w:autoRedefine/>
    <w:qFormat/>
    <w:uiPriority w:val="0"/>
    <w:rPr>
      <w:rFonts w:ascii="仿宋_GB2312" w:eastAsia="仿宋_GB2312" w:cs="仿宋_GB2312"/>
      <w:color w:val="000000"/>
      <w:sz w:val="24"/>
      <w:szCs w:val="24"/>
      <w:lang w:val="en-US" w:eastAsia="zh-CN" w:bidi="ar-SA"/>
    </w:rPr>
  </w:style>
  <w:style w:type="paragraph" w:customStyle="1" w:styleId="232">
    <w:name w:val="Default"/>
    <w:link w:val="231"/>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3">
    <w:name w:val="style91"/>
    <w:autoRedefine/>
    <w:qFormat/>
    <w:uiPriority w:val="0"/>
    <w:rPr>
      <w:color w:val="333333"/>
    </w:rPr>
  </w:style>
  <w:style w:type="character" w:customStyle="1" w:styleId="234">
    <w:name w:val="列出段落 Char2"/>
    <w:autoRedefine/>
    <w:qFormat/>
    <w:uiPriority w:val="34"/>
    <w:rPr>
      <w:rFonts w:ascii="Calibri" w:hAnsi="Calibri"/>
      <w:kern w:val="2"/>
      <w:sz w:val="28"/>
    </w:rPr>
  </w:style>
  <w:style w:type="character" w:customStyle="1" w:styleId="235">
    <w:name w:val="mdeck"/>
    <w:autoRedefine/>
    <w:qFormat/>
    <w:uiPriority w:val="0"/>
    <w:rPr>
      <w:rFonts w:ascii="仿宋_GB2312" w:eastAsia="微软雅黑"/>
      <w:b/>
      <w:kern w:val="2"/>
      <w:sz w:val="32"/>
      <w:szCs w:val="32"/>
      <w:lang w:val="en-US" w:eastAsia="zh-CN" w:bidi="ar-SA"/>
    </w:rPr>
  </w:style>
  <w:style w:type="character" w:customStyle="1" w:styleId="236">
    <w:name w:val="unnamed11"/>
    <w:autoRedefine/>
    <w:qFormat/>
    <w:uiPriority w:val="0"/>
    <w:rPr>
      <w:sz w:val="20"/>
      <w:szCs w:val="20"/>
    </w:rPr>
  </w:style>
  <w:style w:type="character" w:customStyle="1" w:styleId="237">
    <w:name w:val="正文文本 Char2"/>
    <w:autoRedefine/>
    <w:semiHidden/>
    <w:qFormat/>
    <w:uiPriority w:val="99"/>
    <w:rPr>
      <w:rFonts w:ascii="Times New Roman" w:hAnsi="Times New Roman" w:eastAsia="宋体" w:cs="Times New Roman"/>
      <w:snapToGrid w:val="0"/>
      <w:kern w:val="0"/>
      <w:szCs w:val="24"/>
    </w:rPr>
  </w:style>
  <w:style w:type="character" w:customStyle="1" w:styleId="238">
    <w:name w:val="标书正文格式 Char"/>
    <w:autoRedefine/>
    <w:qFormat/>
    <w:uiPriority w:val="0"/>
    <w:rPr>
      <w:rFonts w:eastAsia="楷体_GB2312"/>
      <w:kern w:val="2"/>
      <w:sz w:val="24"/>
      <w:szCs w:val="24"/>
      <w:lang w:bidi="ar-SA"/>
    </w:rPr>
  </w:style>
  <w:style w:type="character" w:customStyle="1" w:styleId="239">
    <w:name w:val="Char Char11"/>
    <w:autoRedefine/>
    <w:qFormat/>
    <w:locked/>
    <w:uiPriority w:val="0"/>
    <w:rPr>
      <w:rFonts w:ascii="宋体" w:hAnsi="宋体" w:eastAsia="宋体"/>
      <w:b/>
      <w:kern w:val="2"/>
      <w:sz w:val="24"/>
      <w:szCs w:val="24"/>
      <w:lang w:val="en-US" w:eastAsia="zh-CN" w:bidi="ar-SA"/>
    </w:rPr>
  </w:style>
  <w:style w:type="character" w:customStyle="1" w:styleId="240">
    <w:name w:val="ca-131"/>
    <w:autoRedefine/>
    <w:qFormat/>
    <w:uiPriority w:val="0"/>
    <w:rPr>
      <w:rFonts w:hint="eastAsia" w:ascii="仿宋_GB2312" w:eastAsia="仿宋_GB2312"/>
      <w:b/>
      <w:bCs/>
      <w:color w:val="000000"/>
      <w:spacing w:val="-20"/>
      <w:sz w:val="24"/>
      <w:szCs w:val="24"/>
    </w:rPr>
  </w:style>
  <w:style w:type="character" w:customStyle="1" w:styleId="241">
    <w:name w:val="tw4winMark"/>
    <w:autoRedefine/>
    <w:qFormat/>
    <w:uiPriority w:val="0"/>
    <w:rPr>
      <w:rFonts w:ascii="Courier New" w:hAnsi="Courier New" w:cs="Courier New"/>
      <w:vanish/>
      <w:color w:val="800080"/>
      <w:sz w:val="24"/>
      <w:szCs w:val="24"/>
      <w:vertAlign w:val="subscript"/>
    </w:rPr>
  </w:style>
  <w:style w:type="character" w:customStyle="1" w:styleId="242">
    <w:name w:val="正文样式 Char"/>
    <w:link w:val="243"/>
    <w:autoRedefine/>
    <w:qFormat/>
    <w:uiPriority w:val="0"/>
    <w:rPr>
      <w:rFonts w:ascii="Calibri" w:hAnsi="Calibri"/>
      <w:sz w:val="24"/>
      <w:szCs w:val="24"/>
    </w:rPr>
  </w:style>
  <w:style w:type="paragraph" w:customStyle="1" w:styleId="243">
    <w:name w:val="正文样式"/>
    <w:basedOn w:val="1"/>
    <w:link w:val="242"/>
    <w:autoRedefine/>
    <w:qFormat/>
    <w:uiPriority w:val="0"/>
    <w:pPr>
      <w:adjustRightInd/>
      <w:spacing w:line="360" w:lineRule="auto"/>
      <w:ind w:firstLine="480" w:firstLineChars="200"/>
    </w:pPr>
    <w:rPr>
      <w:kern w:val="0"/>
      <w:sz w:val="24"/>
    </w:rPr>
  </w:style>
  <w:style w:type="character" w:customStyle="1" w:styleId="244">
    <w:name w:val="表正文 Char3"/>
    <w:autoRedefine/>
    <w:qFormat/>
    <w:uiPriority w:val="0"/>
    <w:rPr>
      <w:rFonts w:eastAsia="宋体"/>
    </w:rPr>
  </w:style>
  <w:style w:type="character" w:customStyle="1" w:styleId="245">
    <w:name w:val="H5 Char"/>
    <w:autoRedefine/>
    <w:qFormat/>
    <w:uiPriority w:val="0"/>
    <w:rPr>
      <w:b/>
      <w:bCs/>
      <w:kern w:val="2"/>
      <w:sz w:val="28"/>
      <w:szCs w:val="28"/>
    </w:rPr>
  </w:style>
  <w:style w:type="character" w:customStyle="1" w:styleId="246">
    <w:name w:val="Char Char3"/>
    <w:autoRedefine/>
    <w:qFormat/>
    <w:uiPriority w:val="0"/>
    <w:rPr>
      <w:rFonts w:eastAsia="宋体"/>
      <w:kern w:val="2"/>
      <w:sz w:val="21"/>
      <w:szCs w:val="24"/>
      <w:lang w:val="en-US" w:eastAsia="zh-CN" w:bidi="ar-SA"/>
    </w:rPr>
  </w:style>
  <w:style w:type="character" w:customStyle="1" w:styleId="247">
    <w:name w:val="正文 编号 Char"/>
    <w:autoRedefine/>
    <w:qFormat/>
    <w:uiPriority w:val="0"/>
    <w:rPr>
      <w:rFonts w:ascii="仿宋_GB2312" w:hAnsi="仿宋_GB2312" w:eastAsia="仿宋_GB2312"/>
      <w:kern w:val="2"/>
      <w:sz w:val="24"/>
      <w:lang w:bidi="ar-SA"/>
    </w:rPr>
  </w:style>
  <w:style w:type="character" w:customStyle="1" w:styleId="248">
    <w:name w:val="question-title2"/>
    <w:autoRedefine/>
    <w:qFormat/>
    <w:uiPriority w:val="6"/>
    <w:rPr>
      <w:rFonts w:ascii="Arial" w:hAnsi="Arial" w:eastAsia="黑体" w:cs="Arial"/>
      <w:snapToGrid w:val="0"/>
      <w:kern w:val="0"/>
      <w:szCs w:val="21"/>
    </w:rPr>
  </w:style>
  <w:style w:type="character" w:customStyle="1" w:styleId="249">
    <w:name w:val="gf正文1 Char Char"/>
    <w:link w:val="250"/>
    <w:autoRedefine/>
    <w:qFormat/>
    <w:uiPriority w:val="0"/>
    <w:rPr>
      <w:rFonts w:ascii="宋体" w:hAnsi="宋体" w:cs="宋体"/>
      <w:kern w:val="2"/>
      <w:sz w:val="24"/>
      <w:szCs w:val="24"/>
    </w:rPr>
  </w:style>
  <w:style w:type="paragraph" w:customStyle="1" w:styleId="250">
    <w:name w:val="gf正文1"/>
    <w:basedOn w:val="1"/>
    <w:link w:val="249"/>
    <w:autoRedefine/>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1">
    <w:name w:val="Char Char15"/>
    <w:autoRedefine/>
    <w:qFormat/>
    <w:uiPriority w:val="6"/>
    <w:rPr>
      <w:rFonts w:ascii="宋体" w:hAnsi="宋体"/>
      <w:kern w:val="1"/>
      <w:sz w:val="21"/>
    </w:rPr>
  </w:style>
  <w:style w:type="character" w:customStyle="1" w:styleId="252">
    <w:name w:val="正文缩进 Char3"/>
    <w:autoRedefine/>
    <w:qFormat/>
    <w:uiPriority w:val="0"/>
    <w:rPr>
      <w:rFonts w:ascii="宋体" w:eastAsia="宋体"/>
      <w:snapToGrid w:val="0"/>
      <w:color w:val="000000"/>
      <w:kern w:val="28"/>
      <w:sz w:val="28"/>
      <w:lang w:val="en-US" w:eastAsia="zh-CN" w:bidi="ar-SA"/>
    </w:rPr>
  </w:style>
  <w:style w:type="character" w:customStyle="1" w:styleId="253">
    <w:name w:val="列出段落 Char1"/>
    <w:link w:val="254"/>
    <w:autoRedefine/>
    <w:qFormat/>
    <w:uiPriority w:val="0"/>
    <w:rPr>
      <w:rFonts w:ascii="Calibri" w:hAnsi="Calibri"/>
      <w:sz w:val="24"/>
      <w:lang w:eastAsia="en-US"/>
    </w:rPr>
  </w:style>
  <w:style w:type="paragraph" w:customStyle="1" w:styleId="254">
    <w:name w:val="列表1"/>
    <w:basedOn w:val="1"/>
    <w:next w:val="255"/>
    <w:link w:val="253"/>
    <w:autoRedefine/>
    <w:qFormat/>
    <w:uiPriority w:val="0"/>
    <w:pPr>
      <w:widowControl/>
      <w:adjustRightInd/>
      <w:spacing w:after="200" w:line="360" w:lineRule="auto"/>
      <w:ind w:left="720" w:firstLine="200" w:firstLineChars="200"/>
      <w:jc w:val="left"/>
    </w:pPr>
    <w:rPr>
      <w:kern w:val="0"/>
      <w:sz w:val="24"/>
      <w:szCs w:val="20"/>
      <w:lang w:eastAsia="en-US"/>
    </w:rPr>
  </w:style>
  <w:style w:type="paragraph" w:styleId="255">
    <w:name w:val="List Paragraph"/>
    <w:basedOn w:val="1"/>
    <w:link w:val="963"/>
    <w:autoRedefine/>
    <w:qFormat/>
    <w:uiPriority w:val="0"/>
    <w:pPr>
      <w:spacing w:line="360" w:lineRule="auto"/>
      <w:ind w:firstLine="200" w:firstLineChars="200"/>
    </w:pPr>
    <w:rPr>
      <w:rFonts w:eastAsia="楷体_GB2312" w:cs="Lucida Sans"/>
      <w:sz w:val="24"/>
    </w:rPr>
  </w:style>
  <w:style w:type="character" w:customStyle="1" w:styleId="256">
    <w:name w:val="Char Char8"/>
    <w:autoRedefine/>
    <w:qFormat/>
    <w:uiPriority w:val="0"/>
    <w:rPr>
      <w:rFonts w:eastAsia="宋体"/>
      <w:b/>
      <w:sz w:val="24"/>
      <w:lang w:val="en-GB" w:eastAsia="zh-CN"/>
    </w:rPr>
  </w:style>
  <w:style w:type="character" w:customStyle="1" w:styleId="257">
    <w:name w:val="Normal Indent Char Char"/>
    <w:autoRedefine/>
    <w:qFormat/>
    <w:uiPriority w:val="0"/>
    <w:rPr>
      <w:rFonts w:eastAsia="宋体"/>
      <w:kern w:val="2"/>
      <w:sz w:val="21"/>
      <w:lang w:val="en-US" w:eastAsia="zh-CN" w:bidi="ar-SA"/>
    </w:rPr>
  </w:style>
  <w:style w:type="character" w:customStyle="1" w:styleId="258">
    <w:name w:val="列表段落 字符"/>
    <w:autoRedefine/>
    <w:qFormat/>
    <w:uiPriority w:val="99"/>
  </w:style>
  <w:style w:type="character" w:customStyle="1" w:styleId="259">
    <w:name w:val="Ò³Ã¼ Char Char1"/>
    <w:autoRedefine/>
    <w:qFormat/>
    <w:uiPriority w:val="0"/>
    <w:rPr>
      <w:rFonts w:eastAsia="宋体"/>
      <w:kern w:val="2"/>
      <w:sz w:val="18"/>
      <w:szCs w:val="18"/>
      <w:lang w:val="en-US" w:eastAsia="zh-CN" w:bidi="ar-SA"/>
    </w:rPr>
  </w:style>
  <w:style w:type="character" w:customStyle="1" w:styleId="260">
    <w:name w:val="方案正文 Char"/>
    <w:autoRedefine/>
    <w:qFormat/>
    <w:uiPriority w:val="0"/>
    <w:rPr>
      <w:rFonts w:ascii="仿宋_GB2312" w:eastAsia="仿宋_GB2312"/>
      <w:b/>
      <w:color w:val="000000"/>
      <w:kern w:val="2"/>
      <w:sz w:val="24"/>
      <w:lang w:val="en-US" w:eastAsia="zh-CN" w:bidi="ar-SA"/>
    </w:rPr>
  </w:style>
  <w:style w:type="character" w:customStyle="1" w:styleId="261">
    <w:name w:val="Char Char30"/>
    <w:autoRedefine/>
    <w:qFormat/>
    <w:uiPriority w:val="6"/>
    <w:rPr>
      <w:rFonts w:ascii="Arial" w:hAnsi="Arial" w:eastAsia="黑体"/>
      <w:kern w:val="1"/>
      <w:sz w:val="21"/>
      <w:szCs w:val="21"/>
    </w:rPr>
  </w:style>
  <w:style w:type="character" w:customStyle="1" w:styleId="262">
    <w:name w:val="正文文本缩进 字符1"/>
    <w:link w:val="25"/>
    <w:autoRedefine/>
    <w:qFormat/>
    <w:uiPriority w:val="0"/>
    <w:rPr>
      <w:rFonts w:ascii="宋体" w:hAnsi="宋体"/>
      <w:kern w:val="2"/>
      <w:sz w:val="24"/>
      <w:szCs w:val="24"/>
    </w:rPr>
  </w:style>
  <w:style w:type="character" w:customStyle="1" w:styleId="263">
    <w:name w:val="font01"/>
    <w:autoRedefine/>
    <w:qFormat/>
    <w:uiPriority w:val="0"/>
    <w:rPr>
      <w:rFonts w:hint="eastAsia" w:ascii="微软雅黑" w:hAnsi="微软雅黑" w:eastAsia="微软雅黑" w:cs="微软雅黑"/>
      <w:color w:val="000000"/>
      <w:sz w:val="20"/>
      <w:szCs w:val="20"/>
      <w:u w:val="none"/>
    </w:rPr>
  </w:style>
  <w:style w:type="character" w:customStyle="1" w:styleId="264">
    <w:name w:val="Char Char20"/>
    <w:autoRedefine/>
    <w:qFormat/>
    <w:uiPriority w:val="6"/>
    <w:rPr>
      <w:kern w:val="1"/>
      <w:sz w:val="24"/>
    </w:rPr>
  </w:style>
  <w:style w:type="character" w:customStyle="1" w:styleId="265">
    <w:name w:val="tw4winExternal"/>
    <w:autoRedefine/>
    <w:qFormat/>
    <w:uiPriority w:val="0"/>
    <w:rPr>
      <w:rFonts w:ascii="Courier New" w:hAnsi="Courier New" w:cs="Courier New"/>
      <w:color w:val="808080"/>
      <w:lang w:val="en-US" w:eastAsia="zh-CN"/>
    </w:rPr>
  </w:style>
  <w:style w:type="character" w:customStyle="1" w:styleId="266">
    <w:name w:val="标题 4 Char1"/>
    <w:autoRedefine/>
    <w:qFormat/>
    <w:uiPriority w:val="9"/>
    <w:rPr>
      <w:rFonts w:ascii="Cambria" w:hAnsi="Cambria" w:eastAsia="宋体" w:cs="Times New Roman"/>
      <w:b/>
      <w:bCs/>
      <w:kern w:val="2"/>
      <w:sz w:val="28"/>
      <w:szCs w:val="28"/>
    </w:rPr>
  </w:style>
  <w:style w:type="character" w:customStyle="1" w:styleId="267">
    <w:name w:val="批注文字 Char2"/>
    <w:autoRedefine/>
    <w:qFormat/>
    <w:uiPriority w:val="99"/>
    <w:rPr>
      <w:rFonts w:ascii="Times New Roman" w:hAnsi="Times New Roman" w:eastAsia="宋体" w:cs="Times New Roman"/>
      <w:snapToGrid w:val="0"/>
      <w:kern w:val="0"/>
      <w:szCs w:val="24"/>
    </w:rPr>
  </w:style>
  <w:style w:type="character" w:customStyle="1" w:styleId="268">
    <w:name w:val="正文文本 2 Char"/>
    <w:autoRedefine/>
    <w:qFormat/>
    <w:uiPriority w:val="0"/>
    <w:rPr>
      <w:rFonts w:eastAsia="宋体"/>
      <w:kern w:val="2"/>
      <w:sz w:val="21"/>
      <w:szCs w:val="24"/>
      <w:lang w:val="en-US" w:eastAsia="zh-CN" w:bidi="ar-SA"/>
    </w:rPr>
  </w:style>
  <w:style w:type="character" w:customStyle="1" w:styleId="269">
    <w:name w:val="Ò³Ã¼ Char Char"/>
    <w:autoRedefine/>
    <w:qFormat/>
    <w:uiPriority w:val="0"/>
    <w:rPr>
      <w:rFonts w:eastAsia="宋体"/>
      <w:kern w:val="2"/>
      <w:sz w:val="18"/>
      <w:lang w:val="en-US" w:eastAsia="zh-CN" w:bidi="ar-SA"/>
    </w:rPr>
  </w:style>
  <w:style w:type="character" w:customStyle="1" w:styleId="270">
    <w:name w:val="message1"/>
    <w:autoRedefine/>
    <w:qFormat/>
    <w:uiPriority w:val="0"/>
    <w:rPr>
      <w:rFonts w:hint="default" w:ascii="Tahoma" w:hAnsi="Tahoma" w:cs="Tahoma"/>
      <w:sz w:val="18"/>
      <w:szCs w:val="18"/>
    </w:rPr>
  </w:style>
  <w:style w:type="character" w:customStyle="1" w:styleId="271">
    <w:name w:val="Char Char23"/>
    <w:autoRedefine/>
    <w:qFormat/>
    <w:uiPriority w:val="6"/>
    <w:rPr>
      <w:color w:val="0000FF"/>
      <w:sz w:val="21"/>
    </w:rPr>
  </w:style>
  <w:style w:type="character" w:customStyle="1" w:styleId="272">
    <w:name w:val="批注框文本 字符"/>
    <w:autoRedefine/>
    <w:qFormat/>
    <w:uiPriority w:val="0"/>
    <w:rPr>
      <w:rFonts w:ascii="Arial" w:hAnsi="Arial" w:eastAsia="黑体" w:cs="Arial"/>
      <w:snapToGrid w:val="0"/>
      <w:kern w:val="0"/>
      <w:sz w:val="18"/>
      <w:szCs w:val="18"/>
    </w:rPr>
  </w:style>
  <w:style w:type="character" w:customStyle="1" w:styleId="273">
    <w:name w:val="纯文本 Char2"/>
    <w:autoRedefine/>
    <w:semiHidden/>
    <w:qFormat/>
    <w:uiPriority w:val="99"/>
    <w:rPr>
      <w:rFonts w:ascii="宋体" w:hAnsi="Courier New" w:eastAsia="宋体" w:cs="Courier New"/>
    </w:rPr>
  </w:style>
  <w:style w:type="character" w:customStyle="1" w:styleId="274">
    <w:name w:val="Char Char25"/>
    <w:autoRedefine/>
    <w:qFormat/>
    <w:uiPriority w:val="6"/>
    <w:rPr>
      <w:rFonts w:ascii="宋体" w:hAnsi="宋体"/>
      <w:kern w:val="1"/>
      <w:sz w:val="24"/>
      <w:lang w:val="zh-CN"/>
    </w:rPr>
  </w:style>
  <w:style w:type="character" w:customStyle="1" w:styleId="275">
    <w:name w:val="Char Char411"/>
    <w:autoRedefine/>
    <w:qFormat/>
    <w:uiPriority w:val="0"/>
    <w:rPr>
      <w:rFonts w:eastAsia="宋体"/>
      <w:b/>
      <w:sz w:val="24"/>
      <w:lang w:val="en-GB" w:eastAsia="zh-CN" w:bidi="ar-SA"/>
    </w:rPr>
  </w:style>
  <w:style w:type="character" w:customStyle="1" w:styleId="276">
    <w:name w:val="Heading 7 Char"/>
    <w:autoRedefine/>
    <w:qFormat/>
    <w:locked/>
    <w:uiPriority w:val="0"/>
    <w:rPr>
      <w:rFonts w:ascii="宋体" w:hAnsi="宋体" w:eastAsia="宋体"/>
      <w:b/>
      <w:bCs/>
      <w:kern w:val="2"/>
      <w:sz w:val="24"/>
      <w:szCs w:val="24"/>
      <w:lang w:val="en-US" w:eastAsia="zh-CN" w:bidi="ar-SA"/>
    </w:rPr>
  </w:style>
  <w:style w:type="character" w:customStyle="1" w:styleId="277">
    <w:name w:val="此正文 Char"/>
    <w:link w:val="278"/>
    <w:autoRedefine/>
    <w:qFormat/>
    <w:uiPriority w:val="0"/>
    <w:rPr>
      <w:kern w:val="2"/>
      <w:sz w:val="24"/>
      <w:szCs w:val="24"/>
    </w:rPr>
  </w:style>
  <w:style w:type="paragraph" w:customStyle="1" w:styleId="278">
    <w:name w:val="此正文"/>
    <w:basedOn w:val="1"/>
    <w:link w:val="277"/>
    <w:autoRedefine/>
    <w:qFormat/>
    <w:uiPriority w:val="0"/>
    <w:pPr>
      <w:adjustRightInd/>
      <w:spacing w:line="360" w:lineRule="auto"/>
      <w:ind w:firstLine="200" w:firstLineChars="200"/>
    </w:pPr>
    <w:rPr>
      <w:sz w:val="24"/>
    </w:rPr>
  </w:style>
  <w:style w:type="character" w:customStyle="1" w:styleId="279">
    <w:name w:val="Char Char2"/>
    <w:autoRedefine/>
    <w:qFormat/>
    <w:uiPriority w:val="0"/>
    <w:rPr>
      <w:rFonts w:eastAsia="宋体"/>
      <w:b/>
      <w:bCs/>
      <w:kern w:val="2"/>
      <w:sz w:val="21"/>
      <w:szCs w:val="24"/>
      <w:lang w:val="en-US" w:eastAsia="zh-CN" w:bidi="ar-SA"/>
    </w:rPr>
  </w:style>
  <w:style w:type="character" w:customStyle="1" w:styleId="280">
    <w:name w:val="标题 1 字符1"/>
    <w:link w:val="2"/>
    <w:autoRedefine/>
    <w:qFormat/>
    <w:uiPriority w:val="9"/>
    <w:rPr>
      <w:b/>
      <w:bCs/>
      <w:kern w:val="44"/>
      <w:sz w:val="44"/>
      <w:szCs w:val="44"/>
    </w:rPr>
  </w:style>
  <w:style w:type="character" w:customStyle="1" w:styleId="281">
    <w:name w:val="Footer-Even Char1"/>
    <w:autoRedefine/>
    <w:qFormat/>
    <w:uiPriority w:val="0"/>
    <w:rPr>
      <w:rFonts w:eastAsia="宋体"/>
      <w:kern w:val="2"/>
      <w:sz w:val="18"/>
      <w:szCs w:val="18"/>
      <w:lang w:val="en-US" w:eastAsia="zh-CN" w:bidi="ar-SA"/>
    </w:rPr>
  </w:style>
  <w:style w:type="character" w:customStyle="1" w:styleId="282">
    <w:name w:val="Char Char29"/>
    <w:autoRedefine/>
    <w:qFormat/>
    <w:uiPriority w:val="6"/>
    <w:rPr>
      <w:rFonts w:ascii="Arial" w:hAnsi="Arial" w:eastAsia="微软雅黑"/>
      <w:b/>
      <w:kern w:val="1"/>
      <w:sz w:val="44"/>
      <w:szCs w:val="32"/>
      <w:lang w:val="en-US" w:eastAsia="zh-CN" w:bidi="ar-SA"/>
    </w:rPr>
  </w:style>
  <w:style w:type="character" w:customStyle="1" w:styleId="283">
    <w:name w:val="标题 字符"/>
    <w:link w:val="59"/>
    <w:autoRedefine/>
    <w:qFormat/>
    <w:uiPriority w:val="0"/>
    <w:rPr>
      <w:b/>
      <w:sz w:val="24"/>
      <w:lang w:val="en-GB"/>
    </w:rPr>
  </w:style>
  <w:style w:type="character" w:customStyle="1" w:styleId="284">
    <w:name w:val="font81"/>
    <w:autoRedefine/>
    <w:qFormat/>
    <w:uiPriority w:val="0"/>
    <w:rPr>
      <w:rFonts w:ascii="微软雅黑" w:hAnsi="微软雅黑" w:eastAsia="微软雅黑" w:cs="微软雅黑"/>
      <w:color w:val="000000"/>
      <w:sz w:val="20"/>
      <w:szCs w:val="20"/>
      <w:u w:val="none"/>
    </w:rPr>
  </w:style>
  <w:style w:type="character" w:customStyle="1" w:styleId="285">
    <w:name w:val="Char Char312"/>
    <w:autoRedefine/>
    <w:qFormat/>
    <w:uiPriority w:val="0"/>
    <w:rPr>
      <w:rFonts w:ascii="Times New Roman" w:hAnsi="Times New Roman" w:eastAsia="宋体" w:cs="Times New Roman"/>
      <w:b/>
      <w:kern w:val="2"/>
      <w:sz w:val="32"/>
      <w:szCs w:val="24"/>
      <w:lang w:val="en-US" w:eastAsia="zh-CN" w:bidi="ar-SA"/>
    </w:rPr>
  </w:style>
  <w:style w:type="character" w:customStyle="1" w:styleId="286">
    <w:name w:val="t21"/>
    <w:autoRedefine/>
    <w:qFormat/>
    <w:uiPriority w:val="0"/>
    <w:rPr>
      <w:rFonts w:ascii="仿宋_GB2312" w:eastAsia="微软雅黑"/>
      <w:b/>
      <w:kern w:val="2"/>
      <w:sz w:val="23"/>
      <w:szCs w:val="23"/>
      <w:lang w:val="en-US" w:eastAsia="zh-CN" w:bidi="ar-SA"/>
    </w:rPr>
  </w:style>
  <w:style w:type="character" w:customStyle="1" w:styleId="287">
    <w:name w:val="样式8 Char"/>
    <w:autoRedefine/>
    <w:qFormat/>
    <w:uiPriority w:val="0"/>
    <w:rPr>
      <w:rFonts w:ascii="仿宋_GB2312" w:hAnsi="宋体" w:eastAsia="仿宋_GB2312"/>
      <w:b/>
      <w:bCs/>
      <w:kern w:val="2"/>
      <w:sz w:val="24"/>
      <w:szCs w:val="24"/>
    </w:rPr>
  </w:style>
  <w:style w:type="character" w:customStyle="1" w:styleId="288">
    <w:name w:val="表格 Char Char"/>
    <w:autoRedefine/>
    <w:qFormat/>
    <w:uiPriority w:val="0"/>
    <w:rPr>
      <w:rFonts w:ascii="宋体" w:hAnsi="宋体" w:eastAsia="宋体"/>
      <w:lang w:bidi="ar-SA"/>
    </w:rPr>
  </w:style>
  <w:style w:type="character" w:customStyle="1" w:styleId="289">
    <w:name w:val="正文文本 字符1"/>
    <w:autoRedefine/>
    <w:qFormat/>
    <w:uiPriority w:val="0"/>
    <w:rPr>
      <w:rFonts w:ascii="Calibri" w:hAnsi="Calibri" w:eastAsia="黑体" w:cs="Arial"/>
      <w:snapToGrid w:val="0"/>
      <w:kern w:val="2"/>
      <w:sz w:val="28"/>
      <w:szCs w:val="21"/>
    </w:rPr>
  </w:style>
  <w:style w:type="character" w:customStyle="1" w:styleId="290">
    <w:name w:val="标题 5 字符"/>
    <w:link w:val="7"/>
    <w:autoRedefine/>
    <w:qFormat/>
    <w:uiPriority w:val="9"/>
    <w:rPr>
      <w:b/>
      <w:bCs/>
      <w:kern w:val="2"/>
      <w:sz w:val="28"/>
      <w:szCs w:val="28"/>
    </w:rPr>
  </w:style>
  <w:style w:type="character" w:customStyle="1" w:styleId="291">
    <w:name w:val="标题 6 Char1"/>
    <w:autoRedefine/>
    <w:qFormat/>
    <w:uiPriority w:val="0"/>
    <w:rPr>
      <w:rFonts w:ascii="Arial" w:hAnsi="Arial" w:eastAsia="黑体" w:cs="Times New Roman"/>
      <w:b/>
      <w:sz w:val="24"/>
      <w:szCs w:val="20"/>
      <w:lang w:bidi="ar-SA"/>
    </w:rPr>
  </w:style>
  <w:style w:type="character" w:customStyle="1" w:styleId="292">
    <w:name w:val="带编号样式 Char"/>
    <w:autoRedefine/>
    <w:qFormat/>
    <w:uiPriority w:val="0"/>
    <w:rPr>
      <w:rFonts w:ascii="仿宋_GB2312" w:eastAsia="仿宋_GB2312"/>
      <w:color w:val="000000"/>
      <w:sz w:val="24"/>
      <w:lang w:bidi="ar-SA"/>
    </w:rPr>
  </w:style>
  <w:style w:type="character" w:customStyle="1" w:styleId="293">
    <w:name w:val="unnamed31"/>
    <w:autoRedefine/>
    <w:qFormat/>
    <w:uiPriority w:val="0"/>
    <w:rPr>
      <w:rFonts w:ascii="Tahoma" w:hAnsi="Tahoma" w:eastAsia="宋体"/>
      <w:b/>
      <w:kern w:val="2"/>
      <w:sz w:val="24"/>
      <w:szCs w:val="32"/>
      <w:u w:val="none"/>
      <w:lang w:val="en-US" w:eastAsia="zh-CN" w:bidi="ar-SA"/>
    </w:rPr>
  </w:style>
  <w:style w:type="character" w:customStyle="1" w:styleId="294">
    <w:name w:val="正文首行缩进 Char Char Char Char Char Char1"/>
    <w:autoRedefine/>
    <w:qFormat/>
    <w:uiPriority w:val="0"/>
    <w:rPr>
      <w:rFonts w:ascii="宋体" w:eastAsia="宋体"/>
      <w:kern w:val="2"/>
      <w:sz w:val="24"/>
      <w:szCs w:val="24"/>
      <w:lang w:val="zh-CN" w:bidi="ar-SA"/>
    </w:rPr>
  </w:style>
  <w:style w:type="character" w:customStyle="1" w:styleId="295">
    <w:name w:val="称呼 字符"/>
    <w:link w:val="20"/>
    <w:autoRedefine/>
    <w:qFormat/>
    <w:uiPriority w:val="0"/>
    <w:rPr>
      <w:rFonts w:ascii="仿宋_GB2312" w:eastAsia="仿宋_GB2312"/>
      <w:kern w:val="2"/>
      <w:sz w:val="28"/>
    </w:rPr>
  </w:style>
  <w:style w:type="character" w:customStyle="1" w:styleId="296">
    <w:name w:val="文本正文 Char Char"/>
    <w:autoRedefine/>
    <w:qFormat/>
    <w:locked/>
    <w:uiPriority w:val="0"/>
    <w:rPr>
      <w:sz w:val="24"/>
      <w:lang w:bidi="ar-SA"/>
    </w:rPr>
  </w:style>
  <w:style w:type="character" w:customStyle="1" w:styleId="297">
    <w:name w:val="正文缩进 字符"/>
    <w:autoRedefine/>
    <w:qFormat/>
    <w:uiPriority w:val="0"/>
    <w:rPr>
      <w:rFonts w:ascii="宋体" w:eastAsia="宋体"/>
      <w:snapToGrid w:val="0"/>
      <w:color w:val="000000"/>
      <w:kern w:val="28"/>
      <w:sz w:val="28"/>
      <w:lang w:val="en-US" w:eastAsia="zh-CN" w:bidi="ar-SA"/>
    </w:rPr>
  </w:style>
  <w:style w:type="character" w:customStyle="1" w:styleId="298">
    <w:name w:val="HTML 预设格式 字符"/>
    <w:link w:val="57"/>
    <w:autoRedefine/>
    <w:qFormat/>
    <w:uiPriority w:val="0"/>
    <w:rPr>
      <w:rFonts w:ascii="黑体" w:hAnsi="Courier New" w:eastAsia="黑体"/>
    </w:rPr>
  </w:style>
  <w:style w:type="character" w:customStyle="1" w:styleId="299">
    <w:name w:val="正文文本 2 字符1"/>
    <w:link w:val="56"/>
    <w:autoRedefine/>
    <w:qFormat/>
    <w:uiPriority w:val="0"/>
    <w:rPr>
      <w:kern w:val="2"/>
      <w:sz w:val="21"/>
      <w:szCs w:val="24"/>
    </w:rPr>
  </w:style>
  <w:style w:type="character" w:customStyle="1" w:styleId="300">
    <w:name w:val="样式 样式 标题 4h4H4Fab-4T5Ref Heading 1rh1Heading sqlsect 1.2.3.... +... Char"/>
    <w:link w:val="301"/>
    <w:autoRedefine/>
    <w:qFormat/>
    <w:uiPriority w:val="0"/>
    <w:rPr>
      <w:rFonts w:ascii="微软雅黑" w:hAnsi="微软雅黑" w:eastAsia="微软雅黑"/>
      <w:b/>
      <w:bCs/>
      <w:kern w:val="2"/>
      <w:sz w:val="24"/>
      <w:szCs w:val="28"/>
    </w:rPr>
  </w:style>
  <w:style w:type="paragraph" w:customStyle="1" w:styleId="301">
    <w:name w:val="样式 样式 标题 4h4H4Fab-4T5Ref Heading 1rh1Heading sqlsect 1.2.3.... +..."/>
    <w:basedOn w:val="302"/>
    <w:link w:val="300"/>
    <w:autoRedefine/>
    <w:qFormat/>
    <w:uiPriority w:val="0"/>
    <w:pPr>
      <w:tabs>
        <w:tab w:val="left" w:pos="2356"/>
      </w:tabs>
    </w:pPr>
  </w:style>
  <w:style w:type="paragraph" w:customStyle="1" w:styleId="302">
    <w:name w:val="样式 标题 4h4H4Fab-4T5Ref Heading 1rh1Heading sqlsect 1.2.3...."/>
    <w:basedOn w:val="6"/>
    <w:link w:val="410"/>
    <w:autoRedefine/>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3">
    <w:name w:val="正文非缩进 Char"/>
    <w:autoRedefine/>
    <w:qFormat/>
    <w:uiPriority w:val="0"/>
    <w:rPr>
      <w:rFonts w:ascii="宋体" w:eastAsia="宋体"/>
      <w:snapToGrid w:val="0"/>
      <w:color w:val="000000"/>
      <w:kern w:val="28"/>
      <w:sz w:val="28"/>
      <w:lang w:val="en-US" w:eastAsia="zh-CN" w:bidi="ar-SA"/>
    </w:rPr>
  </w:style>
  <w:style w:type="character" w:customStyle="1" w:styleId="304">
    <w:name w:val="标题 7 字符"/>
    <w:link w:val="9"/>
    <w:autoRedefine/>
    <w:qFormat/>
    <w:uiPriority w:val="0"/>
    <w:rPr>
      <w:b/>
      <w:bCs/>
      <w:kern w:val="2"/>
      <w:sz w:val="24"/>
      <w:szCs w:val="24"/>
    </w:rPr>
  </w:style>
  <w:style w:type="character" w:customStyle="1" w:styleId="305">
    <w:name w:val="正文文本缩进 2 字符"/>
    <w:link w:val="37"/>
    <w:autoRedefine/>
    <w:qFormat/>
    <w:uiPriority w:val="0"/>
    <w:rPr>
      <w:rFonts w:ascii="宋体"/>
      <w:sz w:val="28"/>
    </w:rPr>
  </w:style>
  <w:style w:type="character" w:customStyle="1" w:styleId="306">
    <w:name w:val="Char Char5"/>
    <w:autoRedefine/>
    <w:qFormat/>
    <w:uiPriority w:val="0"/>
    <w:rPr>
      <w:rFonts w:ascii="宋体" w:hAnsi="Courier New" w:eastAsia="宋体"/>
      <w:kern w:val="2"/>
      <w:sz w:val="21"/>
      <w:lang w:val="en-US" w:eastAsia="zh-CN"/>
    </w:rPr>
  </w:style>
  <w:style w:type="character" w:customStyle="1" w:styleId="307">
    <w:name w:val="脚注文本 字符"/>
    <w:link w:val="50"/>
    <w:autoRedefine/>
    <w:qFormat/>
    <w:uiPriority w:val="0"/>
    <w:rPr>
      <w:color w:val="0000FF"/>
      <w:sz w:val="21"/>
    </w:rPr>
  </w:style>
  <w:style w:type="character" w:customStyle="1" w:styleId="308">
    <w:name w:val="称呼 Char1"/>
    <w:autoRedefine/>
    <w:qFormat/>
    <w:uiPriority w:val="0"/>
    <w:rPr>
      <w:rFonts w:ascii="Times New Roman" w:hAnsi="Times New Roman" w:eastAsia="宋体" w:cs="Times New Roman"/>
      <w:szCs w:val="24"/>
    </w:rPr>
  </w:style>
  <w:style w:type="character" w:customStyle="1" w:styleId="309">
    <w:name w:val="正文1 Char"/>
    <w:autoRedefine/>
    <w:qFormat/>
    <w:uiPriority w:val="0"/>
    <w:rPr>
      <w:rFonts w:ascii="宋体" w:eastAsia="宋体"/>
      <w:snapToGrid w:val="0"/>
      <w:color w:val="000000"/>
      <w:kern w:val="28"/>
      <w:sz w:val="28"/>
      <w:lang w:val="en-US" w:eastAsia="zh-CN" w:bidi="ar-SA"/>
    </w:rPr>
  </w:style>
  <w:style w:type="character" w:customStyle="1" w:styleId="310">
    <w:name w:val="正文缩进 Char1"/>
    <w:autoRedefine/>
    <w:qFormat/>
    <w:uiPriority w:val="0"/>
    <w:rPr>
      <w:rFonts w:ascii="宋体" w:eastAsia="宋体"/>
      <w:snapToGrid w:val="0"/>
      <w:color w:val="000000"/>
      <w:kern w:val="28"/>
      <w:sz w:val="28"/>
      <w:lang w:val="en-US" w:eastAsia="zh-CN" w:bidi="ar-SA"/>
    </w:rPr>
  </w:style>
  <w:style w:type="character" w:customStyle="1" w:styleId="311">
    <w:name w:val="font21"/>
    <w:autoRedefine/>
    <w:qFormat/>
    <w:uiPriority w:val="0"/>
    <w:rPr>
      <w:rFonts w:hint="eastAsia" w:ascii="宋体" w:hAnsi="宋体" w:eastAsia="宋体"/>
      <w:kern w:val="2"/>
      <w:sz w:val="28"/>
      <w:szCs w:val="28"/>
      <w:lang w:val="en-US" w:eastAsia="zh-CN" w:bidi="ar-SA"/>
    </w:rPr>
  </w:style>
  <w:style w:type="character" w:customStyle="1" w:styleId="312">
    <w:name w:val="Char Char26"/>
    <w:autoRedefine/>
    <w:qFormat/>
    <w:uiPriority w:val="6"/>
    <w:rPr>
      <w:kern w:val="1"/>
      <w:sz w:val="21"/>
      <w:szCs w:val="24"/>
    </w:rPr>
  </w:style>
  <w:style w:type="character" w:customStyle="1" w:styleId="313">
    <w:name w:val="Item List Char"/>
    <w:link w:val="314"/>
    <w:autoRedefine/>
    <w:qFormat/>
    <w:uiPriority w:val="0"/>
    <w:rPr>
      <w:rFonts w:ascii="Arial"/>
      <w:bCs/>
      <w:sz w:val="21"/>
      <w:szCs w:val="21"/>
      <w:lang w:val="en-US" w:eastAsia="zh-CN" w:bidi="ar-SA"/>
    </w:rPr>
  </w:style>
  <w:style w:type="paragraph" w:customStyle="1" w:styleId="314">
    <w:name w:val="Item List"/>
    <w:link w:val="313"/>
    <w:autoRedefine/>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5">
    <w:name w:val="批注框文本 Char1"/>
    <w:autoRedefine/>
    <w:qFormat/>
    <w:uiPriority w:val="0"/>
    <w:rPr>
      <w:rFonts w:ascii="Times New Roman" w:hAnsi="Times New Roman" w:eastAsia="宋体" w:cs="Times New Roman"/>
      <w:sz w:val="18"/>
      <w:szCs w:val="18"/>
    </w:rPr>
  </w:style>
  <w:style w:type="character" w:customStyle="1" w:styleId="316">
    <w:name w:val="纯文本 Char1"/>
    <w:link w:val="317"/>
    <w:autoRedefine/>
    <w:qFormat/>
    <w:uiPriority w:val="0"/>
    <w:rPr>
      <w:rFonts w:ascii="宋体" w:hAnsi="Courier New"/>
    </w:rPr>
  </w:style>
  <w:style w:type="paragraph" w:customStyle="1" w:styleId="317">
    <w:name w:val="纯文本1"/>
    <w:basedOn w:val="1"/>
    <w:link w:val="316"/>
    <w:autoRedefine/>
    <w:qFormat/>
    <w:uiPriority w:val="0"/>
    <w:pPr>
      <w:adjustRightInd/>
    </w:pPr>
    <w:rPr>
      <w:rFonts w:ascii="宋体" w:hAnsi="Courier New"/>
      <w:kern w:val="0"/>
      <w:sz w:val="20"/>
      <w:szCs w:val="20"/>
    </w:rPr>
  </w:style>
  <w:style w:type="character" w:customStyle="1" w:styleId="318">
    <w:name w:val="正文文本首行缩进 字符"/>
    <w:link w:val="24"/>
    <w:autoRedefine/>
    <w:qFormat/>
    <w:uiPriority w:val="0"/>
    <w:rPr>
      <w:rFonts w:ascii="宋体"/>
      <w:kern w:val="2"/>
      <w:sz w:val="24"/>
      <w:lang w:val="zh-CN"/>
    </w:rPr>
  </w:style>
  <w:style w:type="character" w:customStyle="1" w:styleId="319">
    <w:name w:val="h3 Char"/>
    <w:autoRedefine/>
    <w:qFormat/>
    <w:uiPriority w:val="0"/>
    <w:rPr>
      <w:rFonts w:eastAsia="宋体"/>
      <w:b/>
      <w:kern w:val="2"/>
      <w:sz w:val="32"/>
      <w:lang w:val="en-US" w:eastAsia="zh-CN" w:bidi="ar-SA"/>
    </w:rPr>
  </w:style>
  <w:style w:type="character" w:customStyle="1" w:styleId="320">
    <w:name w:val="dandyren_title1"/>
    <w:autoRedefine/>
    <w:qFormat/>
    <w:uiPriority w:val="0"/>
    <w:rPr>
      <w:b/>
      <w:bCs/>
      <w:color w:val="FF6633"/>
      <w:sz w:val="18"/>
      <w:szCs w:val="18"/>
    </w:rPr>
  </w:style>
  <w:style w:type="character" w:customStyle="1" w:styleId="321">
    <w:name w:val="Char Char31"/>
    <w:autoRedefine/>
    <w:qFormat/>
    <w:uiPriority w:val="6"/>
    <w:rPr>
      <w:rFonts w:ascii="Arial" w:hAnsi="Arial" w:eastAsia="黑体"/>
      <w:kern w:val="1"/>
      <w:sz w:val="24"/>
      <w:szCs w:val="24"/>
    </w:rPr>
  </w:style>
  <w:style w:type="character" w:customStyle="1" w:styleId="322">
    <w:name w:val="h Char1"/>
    <w:autoRedefine/>
    <w:qFormat/>
    <w:uiPriority w:val="0"/>
    <w:rPr>
      <w:sz w:val="18"/>
      <w:szCs w:val="18"/>
    </w:rPr>
  </w:style>
  <w:style w:type="character" w:customStyle="1" w:styleId="323">
    <w:name w:val="solutionfonts"/>
    <w:autoRedefine/>
    <w:qFormat/>
    <w:uiPriority w:val="0"/>
  </w:style>
  <w:style w:type="character" w:customStyle="1" w:styleId="324">
    <w:name w:val="标题 4 字符1"/>
    <w:link w:val="6"/>
    <w:autoRedefine/>
    <w:qFormat/>
    <w:uiPriority w:val="9"/>
    <w:rPr>
      <w:rFonts w:ascii="Arial" w:hAnsi="Arial" w:eastAsia="黑体"/>
      <w:b/>
      <w:bCs/>
      <w:kern w:val="2"/>
      <w:sz w:val="28"/>
      <w:szCs w:val="28"/>
      <w:lang w:val="zh-CN"/>
    </w:rPr>
  </w:style>
  <w:style w:type="character" w:customStyle="1" w:styleId="325">
    <w:name w:val="首行缩进 Char"/>
    <w:autoRedefine/>
    <w:qFormat/>
    <w:uiPriority w:val="0"/>
    <w:rPr>
      <w:rFonts w:ascii="宋体" w:eastAsia="宋体"/>
      <w:kern w:val="2"/>
      <w:sz w:val="24"/>
      <w:lang w:val="en-US" w:eastAsia="zh-CN" w:bidi="ar-SA"/>
    </w:rPr>
  </w:style>
  <w:style w:type="character" w:customStyle="1" w:styleId="326">
    <w:name w:val="Char Char52"/>
    <w:autoRedefine/>
    <w:qFormat/>
    <w:uiPriority w:val="0"/>
    <w:rPr>
      <w:rFonts w:ascii="宋体" w:hAnsi="Courier New" w:eastAsia="宋体"/>
      <w:kern w:val="2"/>
      <w:sz w:val="21"/>
      <w:lang w:val="en-US" w:eastAsia="zh-CN"/>
    </w:rPr>
  </w:style>
  <w:style w:type="character" w:customStyle="1" w:styleId="327">
    <w:name w:val="正文文本 3 字符"/>
    <w:link w:val="21"/>
    <w:autoRedefine/>
    <w:qFormat/>
    <w:uiPriority w:val="0"/>
    <w:rPr>
      <w:kern w:val="2"/>
      <w:sz w:val="21"/>
    </w:rPr>
  </w:style>
  <w:style w:type="character" w:customStyle="1" w:styleId="328">
    <w:name w:val="font31"/>
    <w:autoRedefine/>
    <w:qFormat/>
    <w:uiPriority w:val="0"/>
    <w:rPr>
      <w:rFonts w:hint="eastAsia" w:ascii="仿宋" w:hAnsi="仿宋" w:eastAsia="仿宋" w:cs="仿宋"/>
      <w:color w:val="000000"/>
      <w:sz w:val="20"/>
      <w:szCs w:val="20"/>
      <w:u w:val="none"/>
    </w:rPr>
  </w:style>
  <w:style w:type="character" w:customStyle="1" w:styleId="329">
    <w:name w:val="正文说明 Char"/>
    <w:link w:val="330"/>
    <w:autoRedefine/>
    <w:qFormat/>
    <w:uiPriority w:val="0"/>
    <w:rPr>
      <w:sz w:val="24"/>
      <w:szCs w:val="24"/>
    </w:rPr>
  </w:style>
  <w:style w:type="paragraph" w:customStyle="1" w:styleId="330">
    <w:name w:val="正文说明"/>
    <w:basedOn w:val="1"/>
    <w:link w:val="329"/>
    <w:autoRedefine/>
    <w:qFormat/>
    <w:uiPriority w:val="0"/>
    <w:pPr>
      <w:adjustRightInd/>
      <w:spacing w:line="360" w:lineRule="auto"/>
    </w:pPr>
    <w:rPr>
      <w:kern w:val="0"/>
      <w:sz w:val="24"/>
    </w:rPr>
  </w:style>
  <w:style w:type="character" w:customStyle="1" w:styleId="331">
    <w:name w:val="脚注文本 Char1"/>
    <w:autoRedefine/>
    <w:qFormat/>
    <w:uiPriority w:val="0"/>
    <w:rPr>
      <w:rFonts w:ascii="Times New Roman" w:hAnsi="Times New Roman" w:eastAsia="宋体" w:cs="Times New Roman"/>
      <w:sz w:val="18"/>
      <w:szCs w:val="18"/>
    </w:rPr>
  </w:style>
  <w:style w:type="character" w:customStyle="1" w:styleId="332">
    <w:name w:val="Char Char1211"/>
    <w:autoRedefine/>
    <w:qFormat/>
    <w:uiPriority w:val="0"/>
    <w:rPr>
      <w:rFonts w:ascii="仿宋_GB2312" w:eastAsia="仿宋_GB2312"/>
      <w:b/>
      <w:bCs/>
      <w:kern w:val="2"/>
      <w:sz w:val="24"/>
      <w:szCs w:val="24"/>
      <w:lang w:val="zh-CN" w:eastAsia="zh-CN" w:bidi="ar-SA"/>
    </w:rPr>
  </w:style>
  <w:style w:type="character" w:customStyle="1" w:styleId="333">
    <w:name w:val="标题 Char"/>
    <w:autoRedefine/>
    <w:qFormat/>
    <w:uiPriority w:val="0"/>
    <w:rPr>
      <w:rFonts w:eastAsia="宋体"/>
      <w:b/>
      <w:sz w:val="24"/>
      <w:lang w:val="en-GB" w:eastAsia="zh-CN" w:bidi="ar-SA"/>
    </w:rPr>
  </w:style>
  <w:style w:type="character" w:customStyle="1" w:styleId="334">
    <w:name w:val="Char Char35"/>
    <w:autoRedefine/>
    <w:qFormat/>
    <w:uiPriority w:val="6"/>
    <w:rPr>
      <w:rFonts w:ascii="Arial" w:hAnsi="Arial" w:eastAsia="黑体"/>
      <w:b/>
      <w:kern w:val="1"/>
      <w:sz w:val="28"/>
      <w:szCs w:val="28"/>
      <w:lang w:val="zh-CN"/>
    </w:rPr>
  </w:style>
  <w:style w:type="character" w:customStyle="1" w:styleId="335">
    <w:name w:val="纯文本 Char Char Char"/>
    <w:autoRedefine/>
    <w:qFormat/>
    <w:uiPriority w:val="0"/>
    <w:rPr>
      <w:rFonts w:ascii="宋体" w:hAnsi="Courier New" w:eastAsia="宋体"/>
      <w:kern w:val="2"/>
      <w:sz w:val="21"/>
      <w:lang w:val="en-US" w:eastAsia="zh-CN" w:bidi="ar-SA"/>
    </w:rPr>
  </w:style>
  <w:style w:type="character" w:customStyle="1" w:styleId="336">
    <w:name w:val="Table Text Char"/>
    <w:link w:val="337"/>
    <w:autoRedefine/>
    <w:qFormat/>
    <w:uiPriority w:val="0"/>
    <w:rPr>
      <w:sz w:val="24"/>
      <w:szCs w:val="24"/>
    </w:rPr>
  </w:style>
  <w:style w:type="paragraph" w:customStyle="1" w:styleId="337">
    <w:name w:val="Table Text"/>
    <w:basedOn w:val="1"/>
    <w:link w:val="336"/>
    <w:autoRedefine/>
    <w:qFormat/>
    <w:uiPriority w:val="0"/>
    <w:pPr>
      <w:widowControl/>
      <w:spacing w:before="60" w:after="60"/>
      <w:jc w:val="left"/>
    </w:pPr>
    <w:rPr>
      <w:kern w:val="0"/>
      <w:sz w:val="24"/>
    </w:rPr>
  </w:style>
  <w:style w:type="character" w:customStyle="1" w:styleId="338">
    <w:name w:val="正文1 Char1"/>
    <w:autoRedefine/>
    <w:qFormat/>
    <w:uiPriority w:val="0"/>
    <w:rPr>
      <w:rFonts w:ascii="仿宋_GB2312" w:hAnsi="Courier New" w:eastAsia="仿宋_GB2312"/>
      <w:kern w:val="28"/>
      <w:sz w:val="24"/>
      <w:szCs w:val="24"/>
      <w:lang w:val="en-US" w:eastAsia="zh-CN"/>
    </w:rPr>
  </w:style>
  <w:style w:type="character" w:customStyle="1" w:styleId="339">
    <w:name w:val="页脚 Char1"/>
    <w:autoRedefine/>
    <w:qFormat/>
    <w:uiPriority w:val="0"/>
    <w:rPr>
      <w:rFonts w:eastAsia="宋体"/>
      <w:kern w:val="2"/>
      <w:sz w:val="18"/>
      <w:szCs w:val="18"/>
      <w:lang w:val="en-US" w:eastAsia="zh-CN" w:bidi="ar-SA"/>
    </w:rPr>
  </w:style>
  <w:style w:type="character" w:customStyle="1" w:styleId="340">
    <w:name w:val="Bold"/>
    <w:autoRedefine/>
    <w:qFormat/>
    <w:uiPriority w:val="0"/>
    <w:rPr>
      <w:rFonts w:ascii="Arial" w:hAnsi="Arial" w:eastAsia="黑体" w:cs="Times New Roman"/>
      <w:b/>
      <w:kern w:val="2"/>
      <w:sz w:val="32"/>
      <w:szCs w:val="32"/>
      <w:lang w:val="en-US" w:eastAsia="zh-CN" w:bidi="ar-SA"/>
    </w:rPr>
  </w:style>
  <w:style w:type="character" w:customStyle="1" w:styleId="341">
    <w:name w:val="批注文字 字符1"/>
    <w:link w:val="19"/>
    <w:autoRedefine/>
    <w:qFormat/>
    <w:uiPriority w:val="0"/>
    <w:rPr>
      <w:kern w:val="2"/>
      <w:sz w:val="21"/>
      <w:szCs w:val="24"/>
    </w:rPr>
  </w:style>
  <w:style w:type="character" w:customStyle="1" w:styleId="342">
    <w:name w:val="签名 字符"/>
    <w:link w:val="42"/>
    <w:autoRedefine/>
    <w:qFormat/>
    <w:uiPriority w:val="0"/>
    <w:rPr>
      <w:rFonts w:eastAsia="仿宋_GB2312"/>
      <w:sz w:val="24"/>
    </w:rPr>
  </w:style>
  <w:style w:type="character" w:customStyle="1" w:styleId="343">
    <w:name w:val="hui3"/>
    <w:autoRedefine/>
    <w:qFormat/>
    <w:uiPriority w:val="0"/>
    <w:rPr>
      <w:color w:val="333333"/>
    </w:rPr>
  </w:style>
  <w:style w:type="character" w:customStyle="1" w:styleId="344">
    <w:name w:val="Char Char17"/>
    <w:autoRedefine/>
    <w:qFormat/>
    <w:uiPriority w:val="6"/>
    <w:rPr>
      <w:rFonts w:eastAsia="仿宋_GB2312"/>
      <w:sz w:val="24"/>
    </w:rPr>
  </w:style>
  <w:style w:type="character" w:customStyle="1" w:styleId="345">
    <w:name w:val="标题 4 字符"/>
    <w:autoRedefine/>
    <w:qFormat/>
    <w:uiPriority w:val="9"/>
    <w:rPr>
      <w:rFonts w:ascii="等线 Light" w:hAnsi="等线 Light" w:eastAsia="等线 Light" w:cs="Times New Roman"/>
      <w:b/>
      <w:bCs/>
      <w:snapToGrid w:val="0"/>
      <w:kern w:val="0"/>
      <w:sz w:val="28"/>
      <w:szCs w:val="28"/>
    </w:rPr>
  </w:style>
  <w:style w:type="character" w:customStyle="1" w:styleId="346">
    <w:name w:val="Char Char37"/>
    <w:autoRedefine/>
    <w:qFormat/>
    <w:uiPriority w:val="6"/>
    <w:rPr>
      <w:b/>
      <w:kern w:val="1"/>
      <w:sz w:val="44"/>
      <w:szCs w:val="44"/>
    </w:rPr>
  </w:style>
  <w:style w:type="character" w:customStyle="1" w:styleId="347">
    <w:name w:val="列出段落 Char"/>
    <w:autoRedefine/>
    <w:qFormat/>
    <w:uiPriority w:val="0"/>
    <w:rPr>
      <w:rFonts w:eastAsia="楷体_GB2312" w:cs="Lucida Sans"/>
      <w:kern w:val="2"/>
      <w:sz w:val="24"/>
      <w:szCs w:val="24"/>
      <w:lang w:val="en-US" w:eastAsia="zh-CN" w:bidi="ar-SA"/>
    </w:rPr>
  </w:style>
  <w:style w:type="character" w:customStyle="1" w:styleId="348">
    <w:name w:val="正文文本缩进 3 Char1"/>
    <w:autoRedefine/>
    <w:semiHidden/>
    <w:qFormat/>
    <w:uiPriority w:val="99"/>
    <w:rPr>
      <w:rFonts w:ascii="Times New Roman" w:hAnsi="Times New Roman" w:eastAsia="宋体" w:cs="Times New Roman"/>
      <w:sz w:val="16"/>
      <w:szCs w:val="16"/>
    </w:rPr>
  </w:style>
  <w:style w:type="character" w:customStyle="1" w:styleId="349">
    <w:name w:val="公文正文 Char Char"/>
    <w:link w:val="350"/>
    <w:autoRedefine/>
    <w:qFormat/>
    <w:uiPriority w:val="0"/>
    <w:rPr>
      <w:rFonts w:ascii="仿宋_GB2312" w:eastAsia="仿宋_GB2312"/>
      <w:kern w:val="2"/>
      <w:sz w:val="24"/>
      <w:szCs w:val="24"/>
    </w:rPr>
  </w:style>
  <w:style w:type="paragraph" w:customStyle="1" w:styleId="350">
    <w:name w:val="公文正文"/>
    <w:basedOn w:val="1"/>
    <w:link w:val="349"/>
    <w:autoRedefine/>
    <w:qFormat/>
    <w:uiPriority w:val="0"/>
    <w:pPr>
      <w:adjustRightInd/>
      <w:spacing w:before="156" w:line="360" w:lineRule="auto"/>
      <w:ind w:firstLine="360" w:firstLineChars="200"/>
    </w:pPr>
    <w:rPr>
      <w:rFonts w:ascii="仿宋_GB2312" w:eastAsia="仿宋_GB2312"/>
      <w:sz w:val="24"/>
    </w:rPr>
  </w:style>
  <w:style w:type="character" w:customStyle="1" w:styleId="351">
    <w:name w:val="Table Text Char1"/>
    <w:autoRedefine/>
    <w:qFormat/>
    <w:uiPriority w:val="0"/>
    <w:rPr>
      <w:rFonts w:eastAsia="宋体"/>
      <w:sz w:val="24"/>
      <w:szCs w:val="24"/>
      <w:lang w:val="en-US" w:eastAsia="zh-CN" w:bidi="ar-SA"/>
    </w:rPr>
  </w:style>
  <w:style w:type="character" w:customStyle="1" w:styleId="352">
    <w:name w:val="标题 1 Char Char"/>
    <w:autoRedefine/>
    <w:qFormat/>
    <w:uiPriority w:val="0"/>
    <w:rPr>
      <w:rFonts w:hint="eastAsia" w:ascii="宋体" w:hAnsi="宋体" w:eastAsia="宋体"/>
      <w:b/>
      <w:spacing w:val="-2"/>
      <w:sz w:val="24"/>
      <w:lang w:val="en-US" w:eastAsia="zh-CN" w:bidi="ar-SA"/>
    </w:rPr>
  </w:style>
  <w:style w:type="character" w:customStyle="1" w:styleId="353">
    <w:name w:val="正文（缩进2汉字） Char"/>
    <w:link w:val="354"/>
    <w:autoRedefine/>
    <w:qFormat/>
    <w:uiPriority w:val="0"/>
    <w:rPr>
      <w:rFonts w:ascii="宋体"/>
    </w:rPr>
  </w:style>
  <w:style w:type="paragraph" w:customStyle="1" w:styleId="354">
    <w:name w:val="正文（缩进2汉字）"/>
    <w:basedOn w:val="1"/>
    <w:link w:val="353"/>
    <w:autoRedefine/>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5">
    <w:name w:val="标题 8 字符"/>
    <w:link w:val="10"/>
    <w:autoRedefine/>
    <w:qFormat/>
    <w:uiPriority w:val="0"/>
    <w:rPr>
      <w:rFonts w:ascii="Arial" w:hAnsi="Arial" w:eastAsia="黑体"/>
      <w:kern w:val="2"/>
      <w:sz w:val="24"/>
      <w:szCs w:val="24"/>
    </w:rPr>
  </w:style>
  <w:style w:type="character" w:customStyle="1" w:styleId="356">
    <w:name w:val="标书表格字体格式 Char"/>
    <w:autoRedefine/>
    <w:qFormat/>
    <w:uiPriority w:val="0"/>
    <w:rPr>
      <w:kern w:val="2"/>
      <w:sz w:val="21"/>
      <w:szCs w:val="24"/>
      <w:lang w:bidi="ar-SA"/>
    </w:rPr>
  </w:style>
  <w:style w:type="character" w:customStyle="1" w:styleId="357">
    <w:name w:val="tw4winError"/>
    <w:autoRedefine/>
    <w:qFormat/>
    <w:uiPriority w:val="0"/>
    <w:rPr>
      <w:rFonts w:ascii="Courier New" w:hAnsi="Courier New" w:cs="Courier New"/>
      <w:color w:val="00FF00"/>
      <w:sz w:val="40"/>
      <w:szCs w:val="40"/>
    </w:rPr>
  </w:style>
  <w:style w:type="character" w:customStyle="1" w:styleId="358">
    <w:name w:val="Body Text(ch) Char Char"/>
    <w:autoRedefine/>
    <w:qFormat/>
    <w:uiPriority w:val="0"/>
    <w:rPr>
      <w:rFonts w:ascii="宋体"/>
      <w:kern w:val="2"/>
      <w:sz w:val="24"/>
      <w:szCs w:val="21"/>
      <w:lang w:val="zh-CN"/>
    </w:rPr>
  </w:style>
  <w:style w:type="character" w:customStyle="1" w:styleId="359">
    <w:name w:val="正文首行缩进两字 Char"/>
    <w:autoRedefine/>
    <w:qFormat/>
    <w:uiPriority w:val="0"/>
    <w:rPr>
      <w:sz w:val="24"/>
      <w:szCs w:val="24"/>
      <w:lang w:val="en-US" w:eastAsia="zh-CN" w:bidi="ar-SA"/>
    </w:rPr>
  </w:style>
  <w:style w:type="character" w:customStyle="1" w:styleId="360">
    <w:name w:val="正文文本 Char"/>
    <w:autoRedefine/>
    <w:qFormat/>
    <w:uiPriority w:val="0"/>
    <w:rPr>
      <w:rFonts w:eastAsia="宋体"/>
      <w:kern w:val="2"/>
      <w:sz w:val="24"/>
      <w:szCs w:val="24"/>
      <w:lang w:val="en-US" w:eastAsia="zh-CN" w:bidi="ar-SA"/>
    </w:rPr>
  </w:style>
  <w:style w:type="character" w:customStyle="1" w:styleId="361">
    <w:name w:val="文档结构图 字符1"/>
    <w:autoRedefine/>
    <w:qFormat/>
    <w:uiPriority w:val="0"/>
    <w:rPr>
      <w:rFonts w:ascii="宋体" w:hAnsi="Calibri" w:eastAsia="黑体" w:cs="Arial"/>
      <w:snapToGrid w:val="0"/>
      <w:kern w:val="2"/>
      <w:sz w:val="18"/>
      <w:szCs w:val="18"/>
    </w:rPr>
  </w:style>
  <w:style w:type="character" w:customStyle="1" w:styleId="362">
    <w:name w:val="content"/>
    <w:autoRedefine/>
    <w:qFormat/>
    <w:uiPriority w:val="0"/>
  </w:style>
  <w:style w:type="character" w:customStyle="1" w:styleId="363">
    <w:name w:val="tw4winPopup"/>
    <w:autoRedefine/>
    <w:qFormat/>
    <w:uiPriority w:val="0"/>
    <w:rPr>
      <w:rFonts w:ascii="Courier New" w:hAnsi="Courier New" w:cs="Courier New"/>
      <w:color w:val="008000"/>
      <w:lang w:val="en-US" w:eastAsia="zh-CN"/>
    </w:rPr>
  </w:style>
  <w:style w:type="character" w:customStyle="1" w:styleId="364">
    <w:name w:val="param-name"/>
    <w:autoRedefine/>
    <w:qFormat/>
    <w:uiPriority w:val="99"/>
    <w:rPr>
      <w:rFonts w:ascii="Arial" w:hAnsi="Arial" w:eastAsia="黑体" w:cs="Arial"/>
      <w:snapToGrid w:val="0"/>
      <w:kern w:val="0"/>
      <w:szCs w:val="21"/>
    </w:rPr>
  </w:style>
  <w:style w:type="character" w:customStyle="1" w:styleId="365">
    <w:name w:val="标准正文格式 Char"/>
    <w:autoRedefine/>
    <w:qFormat/>
    <w:uiPriority w:val="0"/>
    <w:rPr>
      <w:rFonts w:ascii="宋体" w:eastAsia="仿宋_GB2312" w:cs="宋体"/>
      <w:color w:val="000000"/>
      <w:sz w:val="24"/>
      <w:lang w:val="en-US" w:eastAsia="zh-CN" w:bidi="ar-SA"/>
    </w:rPr>
  </w:style>
  <w:style w:type="character" w:customStyle="1" w:styleId="366">
    <w:name w:val="Char Char212"/>
    <w:autoRedefine/>
    <w:qFormat/>
    <w:uiPriority w:val="0"/>
    <w:rPr>
      <w:rFonts w:eastAsia="宋体"/>
      <w:b/>
      <w:bCs/>
      <w:kern w:val="2"/>
      <w:sz w:val="21"/>
      <w:szCs w:val="24"/>
      <w:lang w:val="en-US" w:eastAsia="zh-CN" w:bidi="ar-SA"/>
    </w:rPr>
  </w:style>
  <w:style w:type="character" w:customStyle="1" w:styleId="367">
    <w:name w:val="文档结构图 Char"/>
    <w:autoRedefine/>
    <w:qFormat/>
    <w:uiPriority w:val="0"/>
    <w:rPr>
      <w:rFonts w:eastAsia="宋体"/>
      <w:kern w:val="2"/>
      <w:sz w:val="21"/>
      <w:szCs w:val="24"/>
      <w:lang w:val="en-US" w:eastAsia="zh-CN" w:bidi="ar-SA"/>
    </w:rPr>
  </w:style>
  <w:style w:type="character" w:customStyle="1" w:styleId="368">
    <w:name w:val="zbggmain style9"/>
    <w:autoRedefine/>
    <w:qFormat/>
    <w:uiPriority w:val="0"/>
  </w:style>
  <w:style w:type="character" w:customStyle="1" w:styleId="369">
    <w:name w:val="Char Char16"/>
    <w:autoRedefine/>
    <w:qFormat/>
    <w:uiPriority w:val="6"/>
    <w:rPr>
      <w:kern w:val="1"/>
      <w:sz w:val="18"/>
      <w:szCs w:val="18"/>
    </w:rPr>
  </w:style>
  <w:style w:type="character" w:customStyle="1" w:styleId="370">
    <w:name w:val="font51"/>
    <w:autoRedefine/>
    <w:qFormat/>
    <w:uiPriority w:val="0"/>
    <w:rPr>
      <w:rFonts w:hint="eastAsia" w:ascii="仿宋" w:hAnsi="仿宋" w:eastAsia="仿宋" w:cs="仿宋"/>
      <w:color w:val="000000"/>
      <w:sz w:val="20"/>
      <w:szCs w:val="20"/>
      <w:u w:val="none"/>
    </w:rPr>
  </w:style>
  <w:style w:type="character" w:customStyle="1" w:styleId="371">
    <w:name w:val="Char Char82"/>
    <w:autoRedefine/>
    <w:qFormat/>
    <w:uiPriority w:val="0"/>
    <w:rPr>
      <w:rFonts w:eastAsia="宋体"/>
      <w:b/>
      <w:sz w:val="24"/>
      <w:lang w:val="en-GB" w:eastAsia="zh-CN"/>
    </w:rPr>
  </w:style>
  <w:style w:type="character" w:customStyle="1" w:styleId="372">
    <w:name w:val="正文文本缩进 3 字符"/>
    <w:link w:val="53"/>
    <w:autoRedefine/>
    <w:qFormat/>
    <w:uiPriority w:val="0"/>
    <w:rPr>
      <w:kern w:val="2"/>
      <w:sz w:val="24"/>
    </w:rPr>
  </w:style>
  <w:style w:type="character" w:customStyle="1" w:styleId="373">
    <w:name w:val="日期 Char1"/>
    <w:autoRedefine/>
    <w:semiHidden/>
    <w:qFormat/>
    <w:uiPriority w:val="99"/>
    <w:rPr>
      <w:rFonts w:ascii="Times New Roman" w:hAnsi="Times New Roman" w:eastAsia="宋体" w:cs="Times New Roman"/>
      <w:szCs w:val="24"/>
    </w:rPr>
  </w:style>
  <w:style w:type="character" w:customStyle="1" w:styleId="374">
    <w:name w:val="页眉 字符"/>
    <w:autoRedefine/>
    <w:qFormat/>
    <w:uiPriority w:val="99"/>
    <w:rPr>
      <w:kern w:val="2"/>
      <w:sz w:val="18"/>
      <w:szCs w:val="18"/>
    </w:rPr>
  </w:style>
  <w:style w:type="character" w:customStyle="1" w:styleId="375">
    <w:name w:val="Char Char33"/>
    <w:autoRedefine/>
    <w:qFormat/>
    <w:uiPriority w:val="6"/>
    <w:rPr>
      <w:rFonts w:ascii="Arial" w:hAnsi="Arial" w:eastAsia="黑体"/>
      <w:b/>
      <w:kern w:val="1"/>
      <w:sz w:val="24"/>
      <w:szCs w:val="24"/>
    </w:rPr>
  </w:style>
  <w:style w:type="character" w:customStyle="1" w:styleId="376">
    <w:name w:val="b11_01b Char"/>
    <w:link w:val="377"/>
    <w:autoRedefine/>
    <w:qFormat/>
    <w:uiPriority w:val="0"/>
    <w:rPr>
      <w:rFonts w:ascii="Verdana" w:hAnsi="Verdana"/>
      <w:b/>
      <w:bCs/>
      <w:color w:val="4A82CA"/>
      <w:sz w:val="17"/>
      <w:szCs w:val="17"/>
    </w:rPr>
  </w:style>
  <w:style w:type="paragraph" w:customStyle="1" w:styleId="377">
    <w:name w:val="b11_01b"/>
    <w:basedOn w:val="1"/>
    <w:next w:val="1"/>
    <w:link w:val="376"/>
    <w:autoRedefine/>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78">
    <w:name w:val="Char Char121"/>
    <w:autoRedefine/>
    <w:qFormat/>
    <w:uiPriority w:val="6"/>
    <w:rPr>
      <w:rFonts w:ascii="仿宋_GB2312" w:eastAsia="仿宋_GB2312"/>
      <w:b/>
      <w:bCs/>
      <w:kern w:val="2"/>
      <w:sz w:val="24"/>
      <w:szCs w:val="24"/>
      <w:lang w:val="zh-CN" w:eastAsia="zh-CN" w:bidi="ar-SA"/>
    </w:rPr>
  </w:style>
  <w:style w:type="character" w:customStyle="1" w:styleId="379">
    <w:name w:val="Footer-Even Char"/>
    <w:autoRedefine/>
    <w:qFormat/>
    <w:uiPriority w:val="0"/>
    <w:rPr>
      <w:rFonts w:eastAsia="宋体"/>
      <w:kern w:val="2"/>
      <w:sz w:val="18"/>
      <w:lang w:val="en-US" w:eastAsia="zh-CN" w:bidi="ar-SA"/>
    </w:rPr>
  </w:style>
  <w:style w:type="character" w:customStyle="1" w:styleId="380">
    <w:name w:val="页脚 字符2"/>
    <w:link w:val="40"/>
    <w:autoRedefine/>
    <w:qFormat/>
    <w:locked/>
    <w:uiPriority w:val="99"/>
    <w:rPr>
      <w:kern w:val="2"/>
      <w:sz w:val="18"/>
      <w:szCs w:val="18"/>
    </w:rPr>
  </w:style>
  <w:style w:type="character" w:customStyle="1" w:styleId="381">
    <w:name w:val="Char Char36"/>
    <w:autoRedefine/>
    <w:qFormat/>
    <w:uiPriority w:val="6"/>
    <w:rPr>
      <w:rFonts w:ascii="仿宋_GB2312" w:hAnsi="仿宋_GB2312" w:eastAsia="仿宋_GB2312" w:cs="Arial"/>
      <w:b/>
      <w:kern w:val="1"/>
      <w:sz w:val="32"/>
      <w:szCs w:val="32"/>
      <w:lang w:val="zh-CN" w:eastAsia="zh-CN" w:bidi="ar-SA"/>
    </w:rPr>
  </w:style>
  <w:style w:type="character" w:customStyle="1" w:styleId="382">
    <w:name w:val="Char Char61"/>
    <w:autoRedefine/>
    <w:qFormat/>
    <w:uiPriority w:val="6"/>
    <w:rPr>
      <w:rFonts w:eastAsia="宋体"/>
      <w:kern w:val="2"/>
      <w:sz w:val="21"/>
      <w:szCs w:val="24"/>
      <w:lang w:val="en-US" w:eastAsia="zh-CN" w:bidi="ar-SA"/>
    </w:rPr>
  </w:style>
  <w:style w:type="character" w:customStyle="1" w:styleId="383">
    <w:name w:val="正文文字缩进 2 Char Char"/>
    <w:autoRedefine/>
    <w:qFormat/>
    <w:uiPriority w:val="0"/>
    <w:rPr>
      <w:rFonts w:ascii="宋体"/>
      <w:sz w:val="28"/>
    </w:rPr>
  </w:style>
  <w:style w:type="character" w:customStyle="1" w:styleId="384">
    <w:name w:val="f141"/>
    <w:autoRedefine/>
    <w:qFormat/>
    <w:uiPriority w:val="0"/>
    <w:rPr>
      <w:rFonts w:ascii="Tahoma" w:hAnsi="Tahoma" w:eastAsia="宋体"/>
      <w:b/>
      <w:kern w:val="2"/>
      <w:sz w:val="21"/>
      <w:szCs w:val="21"/>
      <w:lang w:val="en-US" w:eastAsia="zh-CN" w:bidi="ar-SA"/>
    </w:rPr>
  </w:style>
  <w:style w:type="character" w:customStyle="1" w:styleId="385">
    <w:name w:val="段落 Char Char"/>
    <w:link w:val="386"/>
    <w:autoRedefine/>
    <w:qFormat/>
    <w:uiPriority w:val="0"/>
    <w:rPr>
      <w:rFonts w:ascii="宋体" w:hAnsi="宋体"/>
      <w:sz w:val="24"/>
    </w:rPr>
  </w:style>
  <w:style w:type="paragraph" w:customStyle="1" w:styleId="386">
    <w:name w:val="段落"/>
    <w:basedOn w:val="1"/>
    <w:link w:val="385"/>
    <w:autoRedefine/>
    <w:qFormat/>
    <w:uiPriority w:val="0"/>
    <w:pPr>
      <w:adjustRightInd/>
      <w:spacing w:line="360" w:lineRule="auto"/>
      <w:ind w:firstLine="480" w:firstLineChars="200"/>
    </w:pPr>
    <w:rPr>
      <w:rFonts w:ascii="宋体" w:hAnsi="宋体"/>
      <w:kern w:val="0"/>
      <w:sz w:val="24"/>
      <w:szCs w:val="20"/>
    </w:rPr>
  </w:style>
  <w:style w:type="character" w:customStyle="1" w:styleId="387">
    <w:name w:val="标题 3 Char2"/>
    <w:autoRedefine/>
    <w:qFormat/>
    <w:uiPriority w:val="0"/>
    <w:rPr>
      <w:rFonts w:eastAsia="宋体"/>
      <w:b/>
      <w:bCs/>
      <w:kern w:val="2"/>
      <w:sz w:val="32"/>
      <w:szCs w:val="32"/>
      <w:lang w:val="en-US" w:eastAsia="zh-CN" w:bidi="ar-SA"/>
    </w:rPr>
  </w:style>
  <w:style w:type="character" w:customStyle="1" w:styleId="388">
    <w:name w:val="apple-converted-space"/>
    <w:autoRedefine/>
    <w:qFormat/>
    <w:uiPriority w:val="0"/>
  </w:style>
  <w:style w:type="character" w:customStyle="1" w:styleId="389">
    <w:name w:val="页眉 字符2"/>
    <w:link w:val="41"/>
    <w:autoRedefine/>
    <w:qFormat/>
    <w:uiPriority w:val="99"/>
    <w:rPr>
      <w:kern w:val="2"/>
      <w:sz w:val="18"/>
      <w:szCs w:val="18"/>
    </w:rPr>
  </w:style>
  <w:style w:type="character" w:customStyle="1" w:styleId="390">
    <w:name w:val="Char Char9"/>
    <w:autoRedefine/>
    <w:qFormat/>
    <w:uiPriority w:val="0"/>
    <w:rPr>
      <w:rFonts w:eastAsia="宋体"/>
      <w:kern w:val="2"/>
      <w:sz w:val="18"/>
      <w:szCs w:val="18"/>
      <w:lang w:val="en-US" w:eastAsia="zh-CN" w:bidi="ar-SA"/>
    </w:rPr>
  </w:style>
  <w:style w:type="character" w:customStyle="1" w:styleId="391">
    <w:name w:val="Char Char41"/>
    <w:autoRedefine/>
    <w:qFormat/>
    <w:uiPriority w:val="0"/>
    <w:rPr>
      <w:rFonts w:eastAsia="宋体"/>
      <w:b/>
      <w:sz w:val="24"/>
      <w:lang w:val="en-GB" w:eastAsia="zh-CN" w:bidi="ar-SA"/>
    </w:rPr>
  </w:style>
  <w:style w:type="character" w:customStyle="1" w:styleId="392">
    <w:name w:val="large1"/>
    <w:autoRedefine/>
    <w:qFormat/>
    <w:uiPriority w:val="0"/>
    <w:rPr>
      <w:rFonts w:hint="eastAsia" w:ascii="宋体" w:hAnsi="宋体" w:eastAsia="宋体"/>
      <w:sz w:val="21"/>
      <w:szCs w:val="21"/>
    </w:rPr>
  </w:style>
  <w:style w:type="character" w:customStyle="1" w:styleId="393">
    <w:name w:val="正文段 Char"/>
    <w:link w:val="394"/>
    <w:autoRedefine/>
    <w:qFormat/>
    <w:uiPriority w:val="0"/>
    <w:rPr>
      <w:sz w:val="24"/>
    </w:rPr>
  </w:style>
  <w:style w:type="paragraph" w:customStyle="1" w:styleId="394">
    <w:name w:val="正文段"/>
    <w:basedOn w:val="1"/>
    <w:link w:val="393"/>
    <w:autoRedefine/>
    <w:qFormat/>
    <w:uiPriority w:val="0"/>
    <w:pPr>
      <w:widowControl/>
      <w:snapToGrid w:val="0"/>
      <w:spacing w:afterLines="50"/>
      <w:ind w:firstLine="200" w:firstLineChars="200"/>
    </w:pPr>
    <w:rPr>
      <w:kern w:val="0"/>
      <w:sz w:val="24"/>
      <w:szCs w:val="20"/>
    </w:rPr>
  </w:style>
  <w:style w:type="character" w:customStyle="1" w:styleId="395">
    <w:name w:val="Char Char13"/>
    <w:autoRedefine/>
    <w:qFormat/>
    <w:uiPriority w:val="6"/>
    <w:rPr>
      <w:rFonts w:ascii="宋体" w:hAnsi="宋体"/>
      <w:kern w:val="1"/>
      <w:sz w:val="21"/>
      <w:szCs w:val="24"/>
    </w:rPr>
  </w:style>
  <w:style w:type="character" w:customStyle="1" w:styleId="396">
    <w:name w:val="Char Char92"/>
    <w:autoRedefine/>
    <w:qFormat/>
    <w:uiPriority w:val="0"/>
    <w:rPr>
      <w:rFonts w:ascii="Times New Roman" w:hAnsi="Times New Roman" w:eastAsia="宋体" w:cs="Times New Roman"/>
      <w:b/>
      <w:bCs/>
      <w:kern w:val="2"/>
      <w:sz w:val="32"/>
      <w:szCs w:val="32"/>
      <w:lang w:val="en-US" w:eastAsia="zh-CN" w:bidi="ar-SA"/>
    </w:rPr>
  </w:style>
  <w:style w:type="character" w:customStyle="1" w:styleId="397">
    <w:name w:val="冯广丽 Char"/>
    <w:link w:val="398"/>
    <w:autoRedefine/>
    <w:qFormat/>
    <w:uiPriority w:val="0"/>
    <w:rPr>
      <w:rFonts w:ascii="宋体" w:hAnsi="宋体"/>
      <w:kern w:val="2"/>
      <w:sz w:val="24"/>
      <w:szCs w:val="22"/>
    </w:rPr>
  </w:style>
  <w:style w:type="paragraph" w:customStyle="1" w:styleId="398">
    <w:name w:val="冯广丽"/>
    <w:basedOn w:val="1"/>
    <w:link w:val="397"/>
    <w:autoRedefine/>
    <w:qFormat/>
    <w:uiPriority w:val="0"/>
    <w:pPr>
      <w:adjustRightInd/>
      <w:spacing w:line="360" w:lineRule="auto"/>
      <w:ind w:firstLine="480" w:firstLineChars="200"/>
    </w:pPr>
    <w:rPr>
      <w:rFonts w:ascii="宋体" w:hAnsi="宋体"/>
      <w:sz w:val="24"/>
      <w:szCs w:val="22"/>
    </w:rPr>
  </w:style>
  <w:style w:type="character" w:customStyle="1" w:styleId="399">
    <w:name w:val="批注文字 字符"/>
    <w:autoRedefine/>
    <w:qFormat/>
    <w:uiPriority w:val="0"/>
    <w:rPr>
      <w:rFonts w:ascii="Arial" w:hAnsi="Arial" w:eastAsia="黑体" w:cs="Arial"/>
      <w:snapToGrid w:val="0"/>
      <w:kern w:val="0"/>
      <w:szCs w:val="21"/>
    </w:rPr>
  </w:style>
  <w:style w:type="character" w:customStyle="1" w:styleId="400">
    <w:name w:val="Char Char161"/>
    <w:autoRedefine/>
    <w:qFormat/>
    <w:uiPriority w:val="0"/>
    <w:rPr>
      <w:rFonts w:eastAsia="宋体"/>
      <w:b/>
      <w:kern w:val="2"/>
      <w:sz w:val="32"/>
      <w:lang w:val="en-US" w:eastAsia="zh-CN"/>
    </w:rPr>
  </w:style>
  <w:style w:type="character" w:customStyle="1" w:styleId="401">
    <w:name w:val="javascript"/>
    <w:autoRedefine/>
    <w:qFormat/>
    <w:uiPriority w:val="0"/>
  </w:style>
  <w:style w:type="character" w:customStyle="1" w:styleId="402">
    <w:name w:val="图名 Char"/>
    <w:autoRedefine/>
    <w:qFormat/>
    <w:uiPriority w:val="0"/>
    <w:rPr>
      <w:rFonts w:ascii="Arial" w:hAnsi="Arial" w:eastAsia="黑体"/>
      <w:kern w:val="2"/>
      <w:sz w:val="24"/>
      <w:szCs w:val="24"/>
      <w:lang w:val="en-US" w:eastAsia="zh-CN" w:bidi="ar-SA"/>
    </w:rPr>
  </w:style>
  <w:style w:type="character" w:customStyle="1" w:styleId="403">
    <w:name w:val="Used by Word for text of Help footnotes Char Char"/>
    <w:autoRedefine/>
    <w:qFormat/>
    <w:uiPriority w:val="0"/>
    <w:rPr>
      <w:rFonts w:ascii="Times New Roman" w:hAnsi="Times New Roman" w:eastAsia="宋体" w:cs="Times New Roman"/>
      <w:sz w:val="20"/>
      <w:szCs w:val="20"/>
    </w:rPr>
  </w:style>
  <w:style w:type="character" w:customStyle="1" w:styleId="404">
    <w:name w:val="编号，小四 Char"/>
    <w:link w:val="405"/>
    <w:autoRedefine/>
    <w:qFormat/>
    <w:uiPriority w:val="0"/>
    <w:rPr>
      <w:rFonts w:ascii="Arial" w:hAnsi="Arial"/>
      <w:sz w:val="24"/>
    </w:rPr>
  </w:style>
  <w:style w:type="paragraph" w:customStyle="1" w:styleId="405">
    <w:name w:val="编号，小四"/>
    <w:basedOn w:val="1"/>
    <w:link w:val="404"/>
    <w:autoRedefine/>
    <w:qFormat/>
    <w:uiPriority w:val="0"/>
    <w:pPr>
      <w:tabs>
        <w:tab w:val="left" w:pos="432"/>
      </w:tabs>
      <w:adjustRightInd/>
      <w:spacing w:line="360" w:lineRule="auto"/>
      <w:ind w:left="432" w:hanging="432"/>
    </w:pPr>
    <w:rPr>
      <w:rFonts w:ascii="Arial" w:hAnsi="Arial"/>
      <w:kern w:val="0"/>
      <w:sz w:val="24"/>
      <w:szCs w:val="20"/>
    </w:rPr>
  </w:style>
  <w:style w:type="character" w:customStyle="1" w:styleId="406">
    <w:name w:val="Font Style82"/>
    <w:autoRedefine/>
    <w:qFormat/>
    <w:uiPriority w:val="99"/>
    <w:rPr>
      <w:rFonts w:ascii="宋体" w:eastAsia="宋体" w:cs="宋体"/>
      <w:color w:val="000000"/>
      <w:sz w:val="14"/>
      <w:szCs w:val="14"/>
    </w:rPr>
  </w:style>
  <w:style w:type="character" w:customStyle="1" w:styleId="407">
    <w:name w:val="标题 2 Char Char"/>
    <w:autoRedefine/>
    <w:qFormat/>
    <w:uiPriority w:val="0"/>
    <w:rPr>
      <w:rFonts w:ascii="楷体_GB2312" w:hAnsi="Arial" w:eastAsia="楷体_GB2312"/>
      <w:b/>
      <w:bCs/>
      <w:kern w:val="2"/>
      <w:sz w:val="24"/>
      <w:szCs w:val="32"/>
      <w:lang w:val="en-US" w:eastAsia="zh-CN" w:bidi="ar-SA"/>
    </w:rPr>
  </w:style>
  <w:style w:type="character" w:customStyle="1" w:styleId="408">
    <w:name w:val="未用 Char"/>
    <w:autoRedefine/>
    <w:qFormat/>
    <w:uiPriority w:val="0"/>
    <w:rPr>
      <w:rFonts w:ascii="Arial" w:hAnsi="Arial" w:eastAsia="黑体"/>
      <w:kern w:val="2"/>
      <w:sz w:val="21"/>
      <w:szCs w:val="21"/>
      <w:lang w:val="en-US" w:eastAsia="zh-CN" w:bidi="ar-SA"/>
    </w:rPr>
  </w:style>
  <w:style w:type="character" w:customStyle="1" w:styleId="409">
    <w:name w:val="myp1111"/>
    <w:autoRedefine/>
    <w:qFormat/>
    <w:uiPriority w:val="0"/>
    <w:rPr>
      <w:rFonts w:hint="default" w:ascii="ˎ̥" w:hAnsi="ˎ̥"/>
      <w:color w:val="000000"/>
      <w:sz w:val="20"/>
      <w:szCs w:val="20"/>
      <w:u w:val="none"/>
    </w:rPr>
  </w:style>
  <w:style w:type="character" w:customStyle="1" w:styleId="410">
    <w:name w:val="样式 标题 4h4H4Fab-4T5Ref Heading 1rh1Heading sqlsect 1.2.3.... Char"/>
    <w:link w:val="302"/>
    <w:autoRedefine/>
    <w:qFormat/>
    <w:uiPriority w:val="0"/>
    <w:rPr>
      <w:rFonts w:ascii="微软雅黑" w:hAnsi="微软雅黑" w:eastAsia="微软雅黑"/>
      <w:b/>
      <w:bCs/>
      <w:kern w:val="2"/>
      <w:sz w:val="24"/>
      <w:szCs w:val="28"/>
    </w:rPr>
  </w:style>
  <w:style w:type="character" w:customStyle="1" w:styleId="411">
    <w:name w:val="h Char Char"/>
    <w:autoRedefine/>
    <w:qFormat/>
    <w:uiPriority w:val="0"/>
    <w:rPr>
      <w:rFonts w:eastAsia="宋体"/>
      <w:kern w:val="2"/>
      <w:sz w:val="18"/>
      <w:lang w:val="en-US" w:eastAsia="zh-CN" w:bidi="ar-SA"/>
    </w:rPr>
  </w:style>
  <w:style w:type="character" w:customStyle="1" w:styleId="412">
    <w:name w:val="仿宋正文 Char"/>
    <w:link w:val="413"/>
    <w:autoRedefine/>
    <w:qFormat/>
    <w:uiPriority w:val="0"/>
    <w:rPr>
      <w:rFonts w:ascii="仿宋_GB2312" w:eastAsia="仿宋_GB2312"/>
      <w:kern w:val="2"/>
      <w:sz w:val="24"/>
      <w:lang w:val="en-US" w:eastAsia="zh-CN" w:bidi="ar-SA"/>
    </w:rPr>
  </w:style>
  <w:style w:type="paragraph" w:customStyle="1" w:styleId="413">
    <w:name w:val="仿宋正文"/>
    <w:basedOn w:val="1"/>
    <w:link w:val="412"/>
    <w:autoRedefine/>
    <w:qFormat/>
    <w:uiPriority w:val="0"/>
    <w:pPr>
      <w:adjustRightInd/>
      <w:spacing w:line="360" w:lineRule="auto"/>
      <w:ind w:firstLine="480" w:firstLineChars="200"/>
    </w:pPr>
    <w:rPr>
      <w:rFonts w:ascii="仿宋_GB2312" w:eastAsia="仿宋_GB2312"/>
      <w:sz w:val="24"/>
      <w:szCs w:val="20"/>
    </w:rPr>
  </w:style>
  <w:style w:type="character" w:customStyle="1" w:styleId="414">
    <w:name w:val="正文首行缩进 Char Char Char Char Char Char"/>
    <w:autoRedefine/>
    <w:qFormat/>
    <w:uiPriority w:val="0"/>
    <w:rPr>
      <w:rFonts w:ascii="宋体" w:eastAsia="宋体"/>
      <w:kern w:val="2"/>
      <w:sz w:val="24"/>
      <w:lang w:val="zh-CN" w:bidi="ar-SA"/>
    </w:rPr>
  </w:style>
  <w:style w:type="character" w:customStyle="1" w:styleId="415">
    <w:name w:val="样式 宋体"/>
    <w:autoRedefine/>
    <w:qFormat/>
    <w:uiPriority w:val="0"/>
    <w:rPr>
      <w:rFonts w:ascii="宋体" w:hAnsi="宋体"/>
      <w:sz w:val="24"/>
    </w:rPr>
  </w:style>
  <w:style w:type="character" w:customStyle="1" w:styleId="416">
    <w:name w:val="tw4winJump"/>
    <w:autoRedefine/>
    <w:qFormat/>
    <w:uiPriority w:val="0"/>
    <w:rPr>
      <w:rFonts w:ascii="Courier New" w:hAnsi="Courier New" w:cs="Courier New"/>
      <w:color w:val="008080"/>
      <w:lang w:val="en-US" w:eastAsia="zh-CN"/>
    </w:rPr>
  </w:style>
  <w:style w:type="character" w:customStyle="1" w:styleId="417">
    <w:name w:val="标题 1 字符"/>
    <w:autoRedefine/>
    <w:qFormat/>
    <w:uiPriority w:val="9"/>
    <w:rPr>
      <w:rFonts w:ascii="Arial" w:hAnsi="Arial" w:eastAsia="黑体" w:cs="Arial"/>
      <w:b/>
      <w:bCs/>
      <w:snapToGrid w:val="0"/>
      <w:kern w:val="44"/>
      <w:sz w:val="44"/>
      <w:szCs w:val="44"/>
    </w:rPr>
  </w:style>
  <w:style w:type="character" w:customStyle="1" w:styleId="418">
    <w:name w:val="style36"/>
    <w:basedOn w:val="69"/>
    <w:autoRedefine/>
    <w:qFormat/>
    <w:uiPriority w:val="0"/>
    <w:rPr>
      <w:rFonts w:ascii="Arial" w:hAnsi="Arial" w:eastAsia="黑体" w:cs="Arial"/>
      <w:snapToGrid w:val="0"/>
      <w:kern w:val="0"/>
      <w:szCs w:val="21"/>
    </w:rPr>
  </w:style>
  <w:style w:type="character" w:customStyle="1" w:styleId="419">
    <w:name w:val="pt9"/>
    <w:autoRedefine/>
    <w:qFormat/>
    <w:uiPriority w:val="0"/>
    <w:rPr>
      <w:rFonts w:ascii="仿宋_GB2312" w:eastAsia="微软雅黑"/>
      <w:b/>
      <w:kern w:val="2"/>
      <w:sz w:val="32"/>
      <w:szCs w:val="32"/>
      <w:lang w:val="en-US" w:eastAsia="zh-CN" w:bidi="ar-SA"/>
    </w:rPr>
  </w:style>
  <w:style w:type="character" w:customStyle="1" w:styleId="420">
    <w:name w:val="DO_NOT_TRANSLATE"/>
    <w:autoRedefine/>
    <w:qFormat/>
    <w:uiPriority w:val="0"/>
    <w:rPr>
      <w:rFonts w:ascii="Courier New" w:hAnsi="Courier New" w:cs="Courier New"/>
      <w:color w:val="800000"/>
      <w:lang w:val="en-US" w:eastAsia="zh-CN"/>
    </w:rPr>
  </w:style>
  <w:style w:type="character" w:customStyle="1" w:styleId="421">
    <w:name w:val="标书1 Char1"/>
    <w:autoRedefine/>
    <w:qFormat/>
    <w:uiPriority w:val="0"/>
    <w:rPr>
      <w:rFonts w:eastAsia="宋体"/>
      <w:b/>
      <w:bCs/>
      <w:kern w:val="44"/>
      <w:sz w:val="44"/>
      <w:szCs w:val="44"/>
      <w:lang w:val="en-US" w:eastAsia="zh-CN" w:bidi="ar-SA"/>
    </w:rPr>
  </w:style>
  <w:style w:type="character" w:customStyle="1" w:styleId="422">
    <w:name w:val="页脚 字符"/>
    <w:autoRedefine/>
    <w:qFormat/>
    <w:uiPriority w:val="99"/>
    <w:rPr>
      <w:kern w:val="2"/>
      <w:sz w:val="18"/>
      <w:szCs w:val="18"/>
    </w:rPr>
  </w:style>
  <w:style w:type="character" w:customStyle="1" w:styleId="423">
    <w:name w:val="正文2 Char"/>
    <w:autoRedefine/>
    <w:qFormat/>
    <w:uiPriority w:val="0"/>
    <w:rPr>
      <w:rFonts w:eastAsia="宋体"/>
      <w:kern w:val="2"/>
      <w:sz w:val="24"/>
      <w:lang w:val="en-US" w:eastAsia="zh-CN" w:bidi="ar-SA"/>
    </w:rPr>
  </w:style>
  <w:style w:type="character" w:customStyle="1" w:styleId="424">
    <w:name w:val="Char Char21"/>
    <w:autoRedefine/>
    <w:qFormat/>
    <w:uiPriority w:val="6"/>
    <w:rPr>
      <w:rFonts w:ascii="宋体" w:hAnsi="宋体"/>
      <w:kern w:val="1"/>
      <w:sz w:val="24"/>
      <w:szCs w:val="21"/>
      <w:lang w:val="zh-CN"/>
    </w:rPr>
  </w:style>
  <w:style w:type="character" w:customStyle="1" w:styleId="425">
    <w:name w:val="样式 正文缩进 + 首行缩进:  2 字符 Char Char"/>
    <w:link w:val="426"/>
    <w:autoRedefine/>
    <w:qFormat/>
    <w:uiPriority w:val="0"/>
    <w:rPr>
      <w:rFonts w:cs="宋体"/>
      <w:kern w:val="2"/>
      <w:sz w:val="24"/>
    </w:rPr>
  </w:style>
  <w:style w:type="paragraph" w:customStyle="1" w:styleId="426">
    <w:name w:val="样式 正文缩进 + 首行缩进:  2 字符"/>
    <w:basedOn w:val="5"/>
    <w:link w:val="425"/>
    <w:autoRedefine/>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27">
    <w:name w:val="正文文本 字符"/>
    <w:link w:val="23"/>
    <w:autoRedefine/>
    <w:qFormat/>
    <w:uiPriority w:val="0"/>
    <w:rPr>
      <w:rFonts w:ascii="宋体" w:hAnsi="Arial" w:eastAsia="宋体" w:cs="Arial"/>
      <w:snapToGrid w:val="0"/>
      <w:kern w:val="2"/>
      <w:sz w:val="24"/>
      <w:szCs w:val="21"/>
      <w:lang w:val="zh-CN" w:eastAsia="zh-CN" w:bidi="ar-SA"/>
    </w:rPr>
  </w:style>
  <w:style w:type="character" w:customStyle="1" w:styleId="428">
    <w:name w:val="gray6"/>
    <w:basedOn w:val="69"/>
    <w:autoRedefine/>
    <w:qFormat/>
    <w:uiPriority w:val="0"/>
    <w:rPr>
      <w:rFonts w:ascii="Arial" w:hAnsi="Arial" w:eastAsia="黑体" w:cs="Arial"/>
      <w:snapToGrid w:val="0"/>
      <w:kern w:val="0"/>
      <w:szCs w:val="21"/>
    </w:rPr>
  </w:style>
  <w:style w:type="character" w:customStyle="1" w:styleId="429">
    <w:name w:val="hui"/>
    <w:basedOn w:val="69"/>
    <w:autoRedefine/>
    <w:qFormat/>
    <w:uiPriority w:val="0"/>
    <w:rPr>
      <w:rFonts w:ascii="Arial" w:hAnsi="Arial" w:eastAsia="黑体" w:cs="Arial"/>
      <w:snapToGrid w:val="0"/>
      <w:kern w:val="0"/>
      <w:szCs w:val="21"/>
    </w:rPr>
  </w:style>
  <w:style w:type="character" w:customStyle="1" w:styleId="430">
    <w:name w:val="哈哈正文 Char Char"/>
    <w:autoRedefine/>
    <w:qFormat/>
    <w:uiPriority w:val="0"/>
    <w:rPr>
      <w:rFonts w:ascii="宋体" w:hAnsi="宋体" w:eastAsia="宋体" w:cs="宋体"/>
      <w:kern w:val="2"/>
      <w:sz w:val="24"/>
      <w:lang w:val="en-US" w:eastAsia="zh-CN" w:bidi="ar-SA"/>
    </w:rPr>
  </w:style>
  <w:style w:type="paragraph" w:customStyle="1" w:styleId="431">
    <w:name w:val="样式 正文文本缩进 + 左侧:  2 字符 首行缩进:  2 字符"/>
    <w:basedOn w:val="25"/>
    <w:autoRedefine/>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2">
    <w:name w:val="封面表格文本"/>
    <w:basedOn w:val="1"/>
    <w:autoRedefine/>
    <w:qFormat/>
    <w:uiPriority w:val="0"/>
    <w:pPr>
      <w:autoSpaceDE w:val="0"/>
      <w:autoSpaceDN w:val="0"/>
      <w:ind w:firstLine="200" w:firstLineChars="200"/>
      <w:jc w:val="center"/>
    </w:pPr>
    <w:rPr>
      <w:rFonts w:ascii="Arial" w:hAnsi="Arial"/>
      <w:kern w:val="0"/>
      <w:szCs w:val="21"/>
    </w:rPr>
  </w:style>
  <w:style w:type="paragraph" w:customStyle="1" w:styleId="433">
    <w:name w:val="正文文本 2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434">
    <w:name w:val="表格标题1"/>
    <w:basedOn w:val="1"/>
    <w:autoRedefine/>
    <w:qFormat/>
    <w:uiPriority w:val="0"/>
    <w:pPr>
      <w:adjustRightInd/>
      <w:spacing w:line="360" w:lineRule="auto"/>
      <w:jc w:val="center"/>
    </w:pPr>
    <w:rPr>
      <w:rFonts w:ascii="宋体" w:hAnsi="宋体" w:cs="宋体"/>
      <w:b/>
      <w:bCs/>
      <w:color w:val="000000"/>
      <w:sz w:val="24"/>
      <w:szCs w:val="21"/>
    </w:rPr>
  </w:style>
  <w:style w:type="paragraph" w:customStyle="1" w:styleId="435">
    <w:name w:val="目录标题"/>
    <w:basedOn w:val="1"/>
    <w:autoRedefine/>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6">
    <w:name w:val="subhead"/>
    <w:autoRedefine/>
    <w:qFormat/>
    <w:uiPriority w:val="0"/>
    <w:pPr>
      <w:spacing w:after="120" w:line="300" w:lineRule="exact"/>
    </w:pPr>
    <w:rPr>
      <w:rFonts w:ascii="Arial" w:hAnsi="Arial" w:eastAsia="宋体" w:cs="Times New Roman"/>
      <w:b/>
      <w:sz w:val="26"/>
      <w:lang w:val="en-US" w:eastAsia="en-US" w:bidi="ar-SA"/>
    </w:rPr>
  </w:style>
  <w:style w:type="paragraph" w:customStyle="1" w:styleId="437">
    <w:name w:val="样式 宋体 三号 加粗 居中"/>
    <w:basedOn w:val="1"/>
    <w:autoRedefine/>
    <w:qFormat/>
    <w:uiPriority w:val="0"/>
    <w:pPr>
      <w:adjustRightInd/>
      <w:spacing w:line="360" w:lineRule="auto"/>
      <w:jc w:val="center"/>
    </w:pPr>
    <w:rPr>
      <w:rFonts w:ascii="宋体" w:hAnsi="宋体" w:cs="宋体"/>
      <w:b/>
      <w:bCs/>
      <w:sz w:val="24"/>
      <w:szCs w:val="20"/>
    </w:rPr>
  </w:style>
  <w:style w:type="paragraph" w:customStyle="1" w:styleId="438">
    <w:name w:val="标题4_自定义"/>
    <w:basedOn w:val="6"/>
    <w:autoRedefine/>
    <w:qFormat/>
    <w:uiPriority w:val="0"/>
    <w:pPr>
      <w:adjustRightInd/>
      <w:spacing w:before="0" w:after="0" w:line="360" w:lineRule="auto"/>
    </w:pPr>
    <w:rPr>
      <w:rFonts w:ascii="Verdana" w:eastAsia="Verdana"/>
      <w:sz w:val="21"/>
      <w:lang w:val="en-US"/>
    </w:rPr>
  </w:style>
  <w:style w:type="paragraph" w:customStyle="1" w:styleId="439">
    <w:name w:val="正文 内标 序号标"/>
    <w:basedOn w:val="440"/>
    <w:autoRedefine/>
    <w:qFormat/>
    <w:uiPriority w:val="0"/>
    <w:pPr>
      <w:tabs>
        <w:tab w:val="left" w:pos="0"/>
      </w:tabs>
      <w:adjustRightInd/>
      <w:spacing w:before="0"/>
      <w:ind w:firstLine="482"/>
    </w:pPr>
    <w:rPr>
      <w:rFonts w:ascii="微软雅黑" w:hAnsi="微软雅黑"/>
      <w:sz w:val="24"/>
      <w:szCs w:val="24"/>
    </w:rPr>
  </w:style>
  <w:style w:type="paragraph" w:customStyle="1" w:styleId="440">
    <w:name w:val="My正文"/>
    <w:basedOn w:val="1"/>
    <w:autoRedefine/>
    <w:qFormat/>
    <w:uiPriority w:val="0"/>
    <w:pPr>
      <w:spacing w:before="120" w:line="360" w:lineRule="auto"/>
      <w:ind w:firstLine="567"/>
    </w:pPr>
    <w:rPr>
      <w:rFonts w:ascii="Arial" w:hAnsi="Arial"/>
      <w:sz w:val="20"/>
      <w:szCs w:val="20"/>
    </w:rPr>
  </w:style>
  <w:style w:type="paragraph" w:customStyle="1" w:styleId="441">
    <w:name w:val="彩色底纹 - 强调文字颜色 11"/>
    <w:autoRedefine/>
    <w:qFormat/>
    <w:uiPriority w:val="0"/>
    <w:rPr>
      <w:rFonts w:ascii="Times New Roman" w:hAnsi="Times New Roman" w:eastAsia="宋体" w:cs="Times New Roman"/>
      <w:kern w:val="2"/>
      <w:sz w:val="21"/>
      <w:szCs w:val="24"/>
      <w:lang w:val="en-US" w:eastAsia="zh-CN" w:bidi="ar-SA"/>
    </w:rPr>
  </w:style>
  <w:style w:type="paragraph" w:customStyle="1" w:styleId="442">
    <w:name w:val="正文 小标"/>
    <w:basedOn w:val="1"/>
    <w:autoRedefine/>
    <w:qFormat/>
    <w:uiPriority w:val="0"/>
    <w:pPr>
      <w:tabs>
        <w:tab w:val="left" w:pos="0"/>
      </w:tabs>
      <w:adjustRightInd/>
      <w:spacing w:line="300" w:lineRule="auto"/>
      <w:ind w:left="425"/>
    </w:pPr>
    <w:rPr>
      <w:rFonts w:ascii="仿宋" w:hAnsi="Calibri" w:eastAsia="仿宋"/>
      <w:sz w:val="24"/>
      <w:szCs w:val="20"/>
    </w:rPr>
  </w:style>
  <w:style w:type="paragraph" w:customStyle="1" w:styleId="443">
    <w:name w:val="reader-word-laye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4">
    <w:name w:val="修订2"/>
    <w:autoRedefine/>
    <w:qFormat/>
    <w:uiPriority w:val="0"/>
    <w:rPr>
      <w:rFonts w:ascii="Times New Roman" w:hAnsi="Times New Roman" w:eastAsia="宋体" w:cs="Times New Roman"/>
      <w:kern w:val="2"/>
      <w:sz w:val="21"/>
      <w:lang w:val="en-US" w:eastAsia="zh-CN" w:bidi="ar-SA"/>
    </w:rPr>
  </w:style>
  <w:style w:type="paragraph" w:customStyle="1" w:styleId="445">
    <w:name w:val="Char Char11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446">
    <w:name w:val="xl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47">
    <w:name w:val="文章标题"/>
    <w:next w:val="448"/>
    <w:autoRedefine/>
    <w:qFormat/>
    <w:uiPriority w:val="0"/>
    <w:pPr>
      <w:spacing w:beforeLines="800" w:afterLines="100"/>
      <w:jc w:val="center"/>
    </w:pPr>
    <w:rPr>
      <w:rFonts w:ascii="Arial" w:hAnsi="Arial" w:eastAsia="黑体" w:cs="宋体"/>
      <w:bCs/>
      <w:kern w:val="2"/>
      <w:sz w:val="52"/>
      <w:lang w:val="en-US" w:eastAsia="zh-CN" w:bidi="ar-SA"/>
    </w:rPr>
  </w:style>
  <w:style w:type="paragraph" w:customStyle="1" w:styleId="448">
    <w:name w:val="封面公司名"/>
    <w:autoRedefine/>
    <w:qFormat/>
    <w:uiPriority w:val="0"/>
    <w:pPr>
      <w:jc w:val="center"/>
    </w:pPr>
    <w:rPr>
      <w:rFonts w:ascii="Arial" w:hAnsi="Arial" w:eastAsia="楷体_GB2312" w:cs="宋体"/>
      <w:bCs/>
      <w:kern w:val="2"/>
      <w:sz w:val="28"/>
      <w:lang w:val="en-US" w:eastAsia="zh-CN" w:bidi="ar-SA"/>
    </w:rPr>
  </w:style>
  <w:style w:type="paragraph" w:customStyle="1" w:styleId="449">
    <w:name w:val="Char1 Char Char Char5"/>
    <w:basedOn w:val="1"/>
    <w:autoRedefine/>
    <w:qFormat/>
    <w:uiPriority w:val="0"/>
    <w:pPr>
      <w:adjustRightInd/>
      <w:ind w:firstLine="200" w:firstLineChars="200"/>
    </w:pPr>
    <w:rPr>
      <w:rFonts w:ascii="Tahoma" w:hAnsi="Tahoma"/>
      <w:sz w:val="24"/>
      <w:szCs w:val="20"/>
    </w:rPr>
  </w:style>
  <w:style w:type="paragraph" w:customStyle="1" w:styleId="450">
    <w:name w:val="style82 f9a f9a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1">
    <w:name w:val="正文 编号"/>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2">
    <w:name w:val="Char Char Char Char Char Char Char Char"/>
    <w:basedOn w:val="1"/>
    <w:autoRedefine/>
    <w:qFormat/>
    <w:uiPriority w:val="0"/>
    <w:pPr>
      <w:tabs>
        <w:tab w:val="left" w:pos="360"/>
      </w:tabs>
    </w:pPr>
    <w:rPr>
      <w:sz w:val="24"/>
      <w:szCs w:val="20"/>
    </w:rPr>
  </w:style>
  <w:style w:type="paragraph" w:customStyle="1" w:styleId="453">
    <w:name w:val="Char Char11 Char Char Char"/>
    <w:basedOn w:val="1"/>
    <w:autoRedefine/>
    <w:qFormat/>
    <w:uiPriority w:val="0"/>
    <w:pPr>
      <w:spacing w:line="360" w:lineRule="auto"/>
    </w:pPr>
    <w:rPr>
      <w:szCs w:val="20"/>
    </w:rPr>
  </w:style>
  <w:style w:type="paragraph" w:customStyle="1" w:styleId="454">
    <w:name w:val="gjt_3"/>
    <w:next w:val="1"/>
    <w:autoRedefine/>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5">
    <w:name w:val="金宏发行正文"/>
    <w:basedOn w:val="1"/>
    <w:autoRedefine/>
    <w:qFormat/>
    <w:uiPriority w:val="0"/>
    <w:pPr>
      <w:adjustRightInd/>
      <w:spacing w:line="500" w:lineRule="exact"/>
      <w:ind w:firstLine="560" w:firstLineChars="200"/>
    </w:pPr>
    <w:rPr>
      <w:rFonts w:eastAsia="仿宋_GB2312"/>
      <w:sz w:val="28"/>
      <w:szCs w:val="20"/>
    </w:rPr>
  </w:style>
  <w:style w:type="paragraph" w:customStyle="1" w:styleId="456">
    <w:name w:val="样式3"/>
    <w:basedOn w:val="457"/>
    <w:autoRedefine/>
    <w:qFormat/>
    <w:uiPriority w:val="0"/>
    <w:pPr>
      <w:tabs>
        <w:tab w:val="left" w:pos="2790"/>
        <w:tab w:val="left" w:pos="4230"/>
      </w:tabs>
      <w:spacing w:beforeLines="100"/>
      <w:jc w:val="left"/>
    </w:pPr>
  </w:style>
  <w:style w:type="paragraph" w:customStyle="1" w:styleId="457">
    <w:name w:val="样式2"/>
    <w:basedOn w:val="1"/>
    <w:autoRedefine/>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58">
    <w:name w:val="Char Char1 Char Char1 Char Char1"/>
    <w:basedOn w:val="1"/>
    <w:autoRedefine/>
    <w:qFormat/>
    <w:uiPriority w:val="0"/>
    <w:pPr>
      <w:tabs>
        <w:tab w:val="left" w:pos="840"/>
      </w:tabs>
      <w:ind w:left="840" w:hanging="420"/>
    </w:pPr>
    <w:rPr>
      <w:rFonts w:ascii="Tahoma" w:hAnsi="Tahoma"/>
      <w:sz w:val="24"/>
    </w:rPr>
  </w:style>
  <w:style w:type="paragraph" w:customStyle="1" w:styleId="459">
    <w:name w:val="Z5"/>
    <w:basedOn w:val="1"/>
    <w:next w:val="1"/>
    <w:autoRedefine/>
    <w:qFormat/>
    <w:uiPriority w:val="0"/>
    <w:pPr>
      <w:tabs>
        <w:tab w:val="left" w:pos="2100"/>
      </w:tabs>
      <w:adjustRightInd/>
      <w:spacing w:before="240"/>
      <w:ind w:firstLine="200" w:firstLineChars="200"/>
      <w:outlineLvl w:val="4"/>
    </w:pPr>
    <w:rPr>
      <w:rFonts w:ascii="Tahoma" w:hAnsi="Tahoma" w:eastAsia="幼圆"/>
    </w:rPr>
  </w:style>
  <w:style w:type="paragraph" w:customStyle="1" w:styleId="460">
    <w:name w:val="标书标题2"/>
    <w:basedOn w:val="3"/>
    <w:autoRedefine/>
    <w:qFormat/>
    <w:uiPriority w:val="0"/>
    <w:pPr>
      <w:keepLines w:val="0"/>
      <w:widowControl/>
      <w:tabs>
        <w:tab w:val="left" w:pos="840"/>
        <w:tab w:val="clear" w:pos="432"/>
      </w:tabs>
      <w:adjustRightInd w:val="0"/>
      <w:snapToGrid w:val="0"/>
      <w:spacing w:beforeLines="50" w:after="60" w:line="300" w:lineRule="auto"/>
      <w:ind w:left="840" w:hanging="420"/>
    </w:pPr>
    <w:rPr>
      <w:rFonts w:ascii="Arial Narrow" w:hAnsi="Arial Narrow"/>
      <w:snapToGrid w:val="0"/>
      <w:kern w:val="0"/>
      <w:szCs w:val="20"/>
      <w:lang w:val="en-US"/>
    </w:rPr>
  </w:style>
  <w:style w:type="paragraph" w:customStyle="1" w:styleId="461">
    <w:name w:val="样式 仿宋_GB2312 三号 加粗 黑色 居中 行距: 1.5 倍行距"/>
    <w:basedOn w:val="1"/>
    <w:autoRedefine/>
    <w:qFormat/>
    <w:uiPriority w:val="0"/>
    <w:pPr>
      <w:spacing w:line="360" w:lineRule="auto"/>
      <w:jc w:val="center"/>
    </w:pPr>
    <w:rPr>
      <w:rFonts w:ascii="仿宋_GB2312" w:eastAsia="仿宋_GB2312" w:cs="宋体"/>
      <w:b/>
      <w:bCs/>
      <w:color w:val="000000"/>
      <w:sz w:val="28"/>
      <w:szCs w:val="20"/>
    </w:rPr>
  </w:style>
  <w:style w:type="paragraph" w:customStyle="1" w:styleId="462">
    <w:name w:val="正文21"/>
    <w:basedOn w:val="1"/>
    <w:autoRedefine/>
    <w:qFormat/>
    <w:uiPriority w:val="0"/>
    <w:pPr>
      <w:adjustRightInd/>
      <w:spacing w:before="156" w:line="360" w:lineRule="auto"/>
      <w:ind w:firstLine="510" w:firstLineChars="200"/>
    </w:pPr>
    <w:rPr>
      <w:sz w:val="24"/>
      <w:szCs w:val="20"/>
    </w:rPr>
  </w:style>
  <w:style w:type="paragraph" w:customStyle="1" w:styleId="463">
    <w:name w:val="Test2"/>
    <w:basedOn w:val="3"/>
    <w:autoRedefine/>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4">
    <w:name w:val="xl3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5">
    <w:name w:val="Char1"/>
    <w:basedOn w:val="1"/>
    <w:autoRedefine/>
    <w:qFormat/>
    <w:uiPriority w:val="0"/>
    <w:rPr>
      <w:rFonts w:ascii="仿宋_GB2312" w:eastAsia="仿宋_GB2312"/>
      <w:b/>
      <w:sz w:val="32"/>
      <w:szCs w:val="32"/>
    </w:rPr>
  </w:style>
  <w:style w:type="paragraph" w:customStyle="1" w:styleId="466">
    <w:name w:val="xl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67">
    <w:name w:val="Char1 Char Char Char Char Char Char Char Char Char Char Char1 Char Char Char Char Char Char Char Char Char Char Char Char Char Char1 Char Char Char Char1"/>
    <w:basedOn w:val="1"/>
    <w:autoRedefine/>
    <w:qFormat/>
    <w:uiPriority w:val="0"/>
    <w:pPr>
      <w:spacing w:line="360" w:lineRule="auto"/>
    </w:pPr>
    <w:rPr>
      <w:kern w:val="0"/>
      <w:sz w:val="24"/>
      <w:szCs w:val="20"/>
    </w:rPr>
  </w:style>
  <w:style w:type="paragraph" w:customStyle="1" w:styleId="468">
    <w:name w:val="样式 宋体 行距: 1.5 倍行距 首行缩进:  2 字符"/>
    <w:basedOn w:val="1"/>
    <w:autoRedefine/>
    <w:qFormat/>
    <w:uiPriority w:val="0"/>
    <w:pPr>
      <w:adjustRightInd/>
      <w:spacing w:line="360" w:lineRule="auto"/>
      <w:ind w:firstLine="420" w:firstLineChars="200"/>
    </w:pPr>
    <w:rPr>
      <w:rFonts w:ascii="宋体" w:hAnsi="宋体"/>
      <w:sz w:val="24"/>
      <w:szCs w:val="20"/>
    </w:rPr>
  </w:style>
  <w:style w:type="paragraph" w:customStyle="1" w:styleId="469">
    <w:name w:val="xl6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0">
    <w:name w:val="6级标题"/>
    <w:basedOn w:val="471"/>
    <w:autoRedefine/>
    <w:qFormat/>
    <w:uiPriority w:val="0"/>
    <w:pPr>
      <w:keepNext/>
      <w:tabs>
        <w:tab w:val="left" w:pos="360"/>
      </w:tabs>
      <w:outlineLvl w:val="5"/>
    </w:pPr>
  </w:style>
  <w:style w:type="paragraph" w:customStyle="1" w:styleId="471">
    <w:name w:val="5级标题"/>
    <w:basedOn w:val="472"/>
    <w:autoRedefine/>
    <w:qFormat/>
    <w:uiPriority w:val="0"/>
    <w:pPr>
      <w:keepLines w:val="0"/>
      <w:tabs>
        <w:tab w:val="left" w:pos="360"/>
      </w:tabs>
      <w:spacing w:beforeLines="10" w:afterLines="10"/>
      <w:outlineLvl w:val="4"/>
    </w:pPr>
    <w:rPr>
      <w:rFonts w:ascii="Times New Roman" w:hAnsi="Times New Roman" w:eastAsia="仿宋"/>
      <w:b/>
      <w:kern w:val="2"/>
      <w:szCs w:val="20"/>
      <w:lang w:eastAsia="zh-CN" w:bidi="ar-SA"/>
    </w:rPr>
  </w:style>
  <w:style w:type="paragraph" w:customStyle="1" w:styleId="472">
    <w:name w:val="4级标题"/>
    <w:basedOn w:val="255"/>
    <w:autoRedefine/>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3">
    <w:name w:val="样式 正文文本缩进 + 段前: 2 字符"/>
    <w:basedOn w:val="1"/>
    <w:autoRedefine/>
    <w:qFormat/>
    <w:uiPriority w:val="0"/>
    <w:pPr>
      <w:adjustRightInd/>
      <w:ind w:left="420" w:leftChars="200"/>
      <w:jc w:val="left"/>
    </w:pPr>
    <w:rPr>
      <w:sz w:val="28"/>
      <w:szCs w:val="20"/>
      <w:lang w:eastAsia="zh-TW"/>
    </w:rPr>
  </w:style>
  <w:style w:type="paragraph" w:customStyle="1" w:styleId="474">
    <w:name w:val="Char2 Char Char"/>
    <w:basedOn w:val="1"/>
    <w:autoRedefine/>
    <w:qFormat/>
    <w:uiPriority w:val="0"/>
    <w:pPr>
      <w:adjustRightInd/>
    </w:pPr>
    <w:rPr>
      <w:rFonts w:ascii="Tahoma" w:hAnsi="Tahoma"/>
      <w:sz w:val="24"/>
      <w:szCs w:val="20"/>
    </w:rPr>
  </w:style>
  <w:style w:type="paragraph" w:customStyle="1" w:styleId="475">
    <w:name w:val="_Style 11"/>
    <w:basedOn w:val="1"/>
    <w:autoRedefine/>
    <w:qFormat/>
    <w:uiPriority w:val="34"/>
    <w:pPr>
      <w:adjustRightInd/>
      <w:ind w:firstLine="420" w:firstLineChars="200"/>
    </w:pPr>
    <w:rPr>
      <w:rFonts w:eastAsia="仿宋_GB2312"/>
      <w:sz w:val="28"/>
    </w:rPr>
  </w:style>
  <w:style w:type="paragraph" w:customStyle="1" w:styleId="476">
    <w:name w:val="xl8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77">
    <w:name w:val="Char Char Char"/>
    <w:basedOn w:val="1"/>
    <w:autoRedefine/>
    <w:qFormat/>
    <w:uiPriority w:val="0"/>
    <w:rPr>
      <w:rFonts w:ascii="Tahoma" w:hAnsi="Tahoma"/>
      <w:sz w:val="24"/>
      <w:szCs w:val="20"/>
    </w:rPr>
  </w:style>
  <w:style w:type="paragraph" w:customStyle="1" w:styleId="478">
    <w:name w:val="数字标题6"/>
    <w:basedOn w:val="8"/>
    <w:next w:val="1"/>
    <w:autoRedefine/>
    <w:qFormat/>
    <w:uiPriority w:val="0"/>
    <w:pPr>
      <w:tabs>
        <w:tab w:val="left" w:pos="1080"/>
      </w:tabs>
      <w:ind w:left="1080" w:hanging="1080"/>
    </w:pPr>
    <w:rPr>
      <w:rFonts w:ascii="Times New Roman" w:hAnsi="Times New Roman" w:eastAsia="宋体"/>
      <w:i/>
    </w:rPr>
  </w:style>
  <w:style w:type="paragraph" w:customStyle="1" w:styleId="479">
    <w:name w:val="Table Cell"/>
    <w:autoRedefine/>
    <w:qFormat/>
    <w:uiPriority w:val="0"/>
    <w:pPr>
      <w:adjustRightInd w:val="0"/>
      <w:snapToGrid w:val="0"/>
      <w:spacing w:before="20" w:after="20"/>
    </w:pPr>
    <w:rPr>
      <w:rFonts w:ascii="Courier New" w:hAnsi="Courier New" w:eastAsia="宋体" w:cs="Times New Roman"/>
      <w:sz w:val="24"/>
      <w:lang w:val="en-US" w:eastAsia="zh-CN" w:bidi="ar-SA"/>
    </w:rPr>
  </w:style>
  <w:style w:type="paragraph" w:styleId="480">
    <w:name w:val="No Spacing"/>
    <w:basedOn w:val="1"/>
    <w:link w:val="930"/>
    <w:autoRedefine/>
    <w:qFormat/>
    <w:uiPriority w:val="99"/>
    <w:rPr>
      <w:szCs w:val="22"/>
    </w:rPr>
  </w:style>
  <w:style w:type="paragraph" w:customStyle="1" w:styleId="481">
    <w:name w:val="??"/>
    <w:autoRedefine/>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2">
    <w:name w:val="Char Char Char Char Char Char Char Char Char Char Char Char1 Char1"/>
    <w:basedOn w:val="1"/>
    <w:autoRedefine/>
    <w:qFormat/>
    <w:uiPriority w:val="6"/>
    <w:rPr>
      <w:rFonts w:ascii="Tahoma" w:hAnsi="Tahoma" w:cs="仿宋_GB2312"/>
      <w:sz w:val="24"/>
      <w:szCs w:val="20"/>
    </w:rPr>
  </w:style>
  <w:style w:type="paragraph" w:customStyle="1" w:styleId="483">
    <w:name w:val="xl6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4">
    <w:name w:val="Char Char1 Char1"/>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5">
    <w:name w:val="目录1"/>
    <w:basedOn w:val="1"/>
    <w:autoRedefine/>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6">
    <w:name w:val="MM Topic 2"/>
    <w:basedOn w:val="3"/>
    <w:autoRedefine/>
    <w:qFormat/>
    <w:uiPriority w:val="0"/>
    <w:pPr>
      <w:tabs>
        <w:tab w:val="left" w:pos="1260"/>
      </w:tabs>
      <w:ind w:left="1260" w:hanging="420"/>
    </w:pPr>
    <w:rPr>
      <w:rFonts w:ascii="Arial" w:hAnsi="Arial" w:eastAsia="黑体"/>
      <w:lang w:val="en-US"/>
    </w:rPr>
  </w:style>
  <w:style w:type="paragraph" w:customStyle="1" w:styleId="487">
    <w:name w:val="五级无标题条"/>
    <w:basedOn w:val="1"/>
    <w:autoRedefine/>
    <w:qFormat/>
    <w:uiPriority w:val="0"/>
    <w:pPr>
      <w:adjustRightInd/>
    </w:pPr>
  </w:style>
  <w:style w:type="paragraph" w:customStyle="1" w:styleId="488">
    <w:name w:val="Char5"/>
    <w:basedOn w:val="1"/>
    <w:autoRedefine/>
    <w:qFormat/>
    <w:uiPriority w:val="0"/>
    <w:rPr>
      <w:rFonts w:ascii="仿宋_GB2312" w:eastAsia="仿宋_GB2312"/>
      <w:b/>
      <w:sz w:val="32"/>
      <w:szCs w:val="32"/>
    </w:rPr>
  </w:style>
  <w:style w:type="paragraph" w:customStyle="1" w:styleId="489">
    <w:name w:val="TOC 标题1"/>
    <w:basedOn w:val="2"/>
    <w:next w:val="1"/>
    <w:autoRedefine/>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0">
    <w:name w:val="彩色列表 - 强调文字颜色 12"/>
    <w:basedOn w:val="1"/>
    <w:autoRedefine/>
    <w:qFormat/>
    <w:uiPriority w:val="0"/>
    <w:pPr>
      <w:adjustRightInd/>
      <w:ind w:firstLine="420" w:firstLineChars="200"/>
    </w:pPr>
    <w:rPr>
      <w:rFonts w:ascii="Calibri" w:hAnsi="Calibri"/>
      <w:szCs w:val="22"/>
    </w:rPr>
  </w:style>
  <w:style w:type="paragraph" w:customStyle="1" w:styleId="491">
    <w:name w:val="Char Char11 Char Char Char Char Char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492">
    <w:name w:val="Char2"/>
    <w:basedOn w:val="1"/>
    <w:autoRedefine/>
    <w:qFormat/>
    <w:uiPriority w:val="0"/>
    <w:rPr>
      <w:rFonts w:ascii="仿宋_GB2312" w:eastAsia="仿宋_GB2312"/>
      <w:b/>
      <w:sz w:val="32"/>
      <w:szCs w:val="32"/>
    </w:rPr>
  </w:style>
  <w:style w:type="paragraph" w:customStyle="1" w:styleId="493">
    <w:name w:val="数字标题3"/>
    <w:basedOn w:val="4"/>
    <w:next w:val="1"/>
    <w:autoRedefine/>
    <w:qFormat/>
    <w:uiPriority w:val="0"/>
    <w:pPr>
      <w:spacing w:line="240" w:lineRule="auto"/>
    </w:pPr>
    <w:rPr>
      <w:sz w:val="28"/>
      <w:szCs w:val="28"/>
    </w:rPr>
  </w:style>
  <w:style w:type="paragraph" w:customStyle="1" w:styleId="494">
    <w:name w:val="FA正文"/>
    <w:basedOn w:val="1"/>
    <w:autoRedefine/>
    <w:qFormat/>
    <w:uiPriority w:val="0"/>
    <w:pPr>
      <w:spacing w:line="360" w:lineRule="auto"/>
      <w:ind w:firstLine="480" w:firstLineChars="200"/>
    </w:pPr>
    <w:rPr>
      <w:rFonts w:hAnsi="宋体"/>
      <w:sz w:val="24"/>
      <w:szCs w:val="20"/>
    </w:rPr>
  </w:style>
  <w:style w:type="paragraph" w:customStyle="1" w:styleId="495">
    <w:name w:val="MM Topic 5"/>
    <w:basedOn w:val="7"/>
    <w:autoRedefine/>
    <w:qFormat/>
    <w:uiPriority w:val="0"/>
    <w:pPr>
      <w:tabs>
        <w:tab w:val="left" w:pos="2520"/>
      </w:tabs>
      <w:adjustRightInd/>
      <w:ind w:left="2520" w:hanging="420"/>
    </w:pPr>
  </w:style>
  <w:style w:type="paragraph" w:customStyle="1" w:styleId="496">
    <w:name w:val="Char Char Char Char Char Char Char Char Char Char1"/>
    <w:basedOn w:val="1"/>
    <w:autoRedefine/>
    <w:qFormat/>
    <w:uiPriority w:val="0"/>
    <w:rPr>
      <w:rFonts w:ascii="仿宋_GB2312" w:eastAsia="仿宋_GB2312"/>
      <w:b/>
      <w:sz w:val="32"/>
      <w:szCs w:val="32"/>
    </w:rPr>
  </w:style>
  <w:style w:type="paragraph" w:customStyle="1" w:styleId="497">
    <w:name w:val="xl38"/>
    <w:basedOn w:val="1"/>
    <w:autoRedefine/>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498">
    <w:name w:val="修订1"/>
    <w:autoRedefine/>
    <w:qFormat/>
    <w:uiPriority w:val="3"/>
    <w:rPr>
      <w:rFonts w:ascii="Times New Roman" w:hAnsi="Times New Roman" w:eastAsia="宋体" w:cs="Times New Roman"/>
      <w:color w:val="000000"/>
      <w:kern w:val="1"/>
      <w:sz w:val="21"/>
      <w:lang w:val="en-US" w:eastAsia="zh-CN" w:bidi="ar-SA"/>
    </w:rPr>
  </w:style>
  <w:style w:type="paragraph" w:customStyle="1" w:styleId="499">
    <w:name w:val="Char2 Char Char Char"/>
    <w:basedOn w:val="1"/>
    <w:autoRedefine/>
    <w:qFormat/>
    <w:uiPriority w:val="0"/>
    <w:rPr>
      <w:rFonts w:ascii="仿宋_GB2312" w:eastAsia="仿宋_GB2312"/>
      <w:b/>
      <w:sz w:val="32"/>
      <w:szCs w:val="32"/>
    </w:rPr>
  </w:style>
  <w:style w:type="paragraph" w:customStyle="1" w:styleId="500">
    <w:name w:val="Char2 Char Char Char1"/>
    <w:basedOn w:val="1"/>
    <w:autoRedefine/>
    <w:qFormat/>
    <w:uiPriority w:val="6"/>
    <w:rPr>
      <w:rFonts w:ascii="仿宋_GB2312" w:eastAsia="仿宋_GB2312"/>
      <w:b/>
      <w:sz w:val="32"/>
      <w:szCs w:val="32"/>
    </w:rPr>
  </w:style>
  <w:style w:type="paragraph" w:customStyle="1" w:styleId="501">
    <w:name w:val="默认段落样式"/>
    <w:basedOn w:val="128"/>
    <w:autoRedefine/>
    <w:qFormat/>
    <w:uiPriority w:val="0"/>
    <w:pPr>
      <w:spacing w:before="0"/>
      <w:ind w:firstLine="480"/>
      <w:outlineLvl w:val="2"/>
    </w:pPr>
    <w:rPr>
      <w:rFonts w:ascii="仿宋_GB2312" w:hAnsi="宋体" w:eastAsia="仿宋_GB2312"/>
      <w:color w:val="000000"/>
      <w:szCs w:val="24"/>
    </w:rPr>
  </w:style>
  <w:style w:type="paragraph" w:customStyle="1" w:styleId="502">
    <w:name w:val="图中文字"/>
    <w:basedOn w:val="1"/>
    <w:autoRedefine/>
    <w:qFormat/>
    <w:uiPriority w:val="0"/>
    <w:pPr>
      <w:snapToGrid w:val="0"/>
      <w:spacing w:line="0" w:lineRule="atLeast"/>
      <w:ind w:firstLine="200" w:firstLineChars="200"/>
      <w:jc w:val="center"/>
    </w:pPr>
    <w:rPr>
      <w:sz w:val="24"/>
      <w:szCs w:val="20"/>
    </w:rPr>
  </w:style>
  <w:style w:type="paragraph" w:customStyle="1" w:styleId="503">
    <w:name w:val="xl3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4">
    <w:name w:val="MM Topic 3"/>
    <w:basedOn w:val="4"/>
    <w:autoRedefine/>
    <w:qFormat/>
    <w:uiPriority w:val="0"/>
    <w:pPr>
      <w:tabs>
        <w:tab w:val="left" w:pos="1680"/>
      </w:tabs>
      <w:adjustRightInd/>
      <w:ind w:left="1680" w:hanging="420"/>
    </w:pPr>
  </w:style>
  <w:style w:type="paragraph" w:customStyle="1" w:styleId="505">
    <w:name w:val="标准小四"/>
    <w:basedOn w:val="1"/>
    <w:autoRedefine/>
    <w:qFormat/>
    <w:uiPriority w:val="0"/>
    <w:pPr>
      <w:spacing w:line="360" w:lineRule="auto"/>
      <w:ind w:firstLine="480" w:firstLineChars="200"/>
    </w:pPr>
    <w:rPr>
      <w:rFonts w:ascii="Arial" w:hAnsi="Arial"/>
      <w:sz w:val="24"/>
      <w:szCs w:val="21"/>
    </w:rPr>
  </w:style>
  <w:style w:type="paragraph" w:customStyle="1" w:styleId="506">
    <w:name w:val="样式 标题 2H2h2Underrubrik1prop2l2Chapter Titlesect 1.2DO NO..."/>
    <w:basedOn w:val="3"/>
    <w:autoRedefine/>
    <w:qFormat/>
    <w:uiPriority w:val="0"/>
    <w:pPr>
      <w:spacing w:before="120" w:after="120"/>
      <w:ind w:left="425" w:hanging="425"/>
    </w:pPr>
    <w:rPr>
      <w:rFonts w:ascii="微软雅黑" w:hAnsi="微软雅黑" w:eastAsia="微软雅黑" w:cs="宋体"/>
      <w:szCs w:val="20"/>
      <w:lang w:val="en-US"/>
    </w:rPr>
  </w:style>
  <w:style w:type="paragraph" w:customStyle="1" w:styleId="507">
    <w:name w:val="表格（小）"/>
    <w:basedOn w:val="1"/>
    <w:autoRedefine/>
    <w:qFormat/>
    <w:uiPriority w:val="0"/>
    <w:pPr>
      <w:adjustRightInd/>
      <w:snapToGrid w:val="0"/>
      <w:spacing w:line="300" w:lineRule="auto"/>
    </w:pPr>
    <w:rPr>
      <w:rFonts w:eastAsia="仿宋"/>
      <w:szCs w:val="21"/>
    </w:rPr>
  </w:style>
  <w:style w:type="paragraph" w:customStyle="1" w:styleId="508">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509">
    <w:name w:val="Char2 Char Char1"/>
    <w:basedOn w:val="1"/>
    <w:autoRedefine/>
    <w:qFormat/>
    <w:uiPriority w:val="6"/>
    <w:pPr>
      <w:adjustRightInd/>
    </w:pPr>
    <w:rPr>
      <w:rFonts w:ascii="Tahoma" w:hAnsi="Tahoma"/>
      <w:sz w:val="24"/>
      <w:szCs w:val="20"/>
    </w:rPr>
  </w:style>
  <w:style w:type="paragraph" w:customStyle="1" w:styleId="510">
    <w:name w:val="列出段落5"/>
    <w:basedOn w:val="1"/>
    <w:autoRedefine/>
    <w:qFormat/>
    <w:uiPriority w:val="0"/>
    <w:pPr>
      <w:spacing w:line="360" w:lineRule="auto"/>
      <w:ind w:firstLine="200" w:firstLineChars="200"/>
    </w:pPr>
    <w:rPr>
      <w:rFonts w:eastAsia="楷体_GB2312" w:cs="Lucida Sans"/>
      <w:sz w:val="24"/>
    </w:rPr>
  </w:style>
  <w:style w:type="paragraph" w:customStyle="1" w:styleId="511">
    <w:name w:val="font7"/>
    <w:basedOn w:val="1"/>
    <w:autoRedefine/>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2">
    <w:name w:val="表格文字"/>
    <w:basedOn w:val="1"/>
    <w:next w:val="5"/>
    <w:autoRedefine/>
    <w:qFormat/>
    <w:uiPriority w:val="0"/>
    <w:pPr>
      <w:adjustRightInd/>
      <w:ind w:firstLine="200" w:firstLineChars="200"/>
    </w:pPr>
    <w:rPr>
      <w:rFonts w:ascii="Arial" w:hAnsi="Arial"/>
      <w:spacing w:val="-5"/>
      <w:kern w:val="0"/>
      <w:sz w:val="24"/>
      <w:szCs w:val="20"/>
    </w:rPr>
  </w:style>
  <w:style w:type="paragraph" w:customStyle="1" w:styleId="513">
    <w:name w:val="Item Step in Table"/>
    <w:autoRedefin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4">
    <w:name w:val="TOC 标题111"/>
    <w:basedOn w:val="2"/>
    <w:next w:val="1"/>
    <w:autoRedefine/>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5">
    <w:name w:val="xl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6">
    <w:name w:val="样式 左侧:  0.85 厘米 首行缩进:  0.85 厘米"/>
    <w:basedOn w:val="1"/>
    <w:autoRedefine/>
    <w:qFormat/>
    <w:uiPriority w:val="0"/>
    <w:pPr>
      <w:adjustRightInd/>
      <w:spacing w:line="360" w:lineRule="auto"/>
      <w:ind w:firstLine="482"/>
    </w:pPr>
    <w:rPr>
      <w:rFonts w:cs="宋体"/>
      <w:sz w:val="24"/>
      <w:szCs w:val="20"/>
    </w:rPr>
  </w:style>
  <w:style w:type="paragraph" w:customStyle="1" w:styleId="517">
    <w:name w:val="Char3 Char Char"/>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18">
    <w:name w:val="_Style 3"/>
    <w:basedOn w:val="1"/>
    <w:autoRedefine/>
    <w:qFormat/>
    <w:uiPriority w:val="0"/>
    <w:pPr>
      <w:adjustRightInd/>
      <w:ind w:firstLine="420" w:firstLineChars="200"/>
    </w:pPr>
    <w:rPr>
      <w:rFonts w:eastAsia="仿宋_GB2312"/>
      <w:sz w:val="28"/>
    </w:rPr>
  </w:style>
  <w:style w:type="paragraph" w:customStyle="1" w:styleId="519">
    <w:name w:val="xl39"/>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0">
    <w:name w:val="Bulleting First Indent 1"/>
    <w:basedOn w:val="24"/>
    <w:autoRedefine/>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1">
    <w:name w:val="左对齐表格文字"/>
    <w:basedOn w:val="1"/>
    <w:autoRedefine/>
    <w:qFormat/>
    <w:uiPriority w:val="0"/>
    <w:pPr>
      <w:adjustRightInd/>
      <w:ind w:firstLine="200" w:firstLineChars="200"/>
      <w:jc w:val="right"/>
    </w:pPr>
  </w:style>
  <w:style w:type="paragraph" w:customStyle="1" w:styleId="522">
    <w:name w:val="Char Char11 Char Char Char Char Char Char Char Char Char"/>
    <w:basedOn w:val="1"/>
    <w:autoRedefine/>
    <w:qFormat/>
    <w:uiPriority w:val="0"/>
    <w:pPr>
      <w:spacing w:line="360" w:lineRule="auto"/>
    </w:pPr>
    <w:rPr>
      <w:szCs w:val="20"/>
    </w:rPr>
  </w:style>
  <w:style w:type="paragraph" w:customStyle="1" w:styleId="523">
    <w:name w:val="正文1.25"/>
    <w:basedOn w:val="1"/>
    <w:autoRedefine/>
    <w:qFormat/>
    <w:uiPriority w:val="0"/>
    <w:pPr>
      <w:adjustRightInd/>
      <w:spacing w:line="300" w:lineRule="auto"/>
      <w:ind w:firstLine="480" w:firstLineChars="200"/>
    </w:pPr>
    <w:rPr>
      <w:sz w:val="24"/>
      <w:szCs w:val="20"/>
    </w:rPr>
  </w:style>
  <w:style w:type="paragraph" w:customStyle="1" w:styleId="524">
    <w:name w:val="1正文"/>
    <w:basedOn w:val="1"/>
    <w:autoRedefine/>
    <w:qFormat/>
    <w:uiPriority w:val="0"/>
    <w:pPr>
      <w:adjustRightInd/>
      <w:spacing w:line="360" w:lineRule="auto"/>
      <w:ind w:firstLine="200" w:firstLineChars="200"/>
    </w:pPr>
    <w:rPr>
      <w:rFonts w:ascii="仿宋_GB2312" w:hAnsi="Arial" w:eastAsia="仿宋"/>
      <w:sz w:val="28"/>
      <w:szCs w:val="28"/>
    </w:rPr>
  </w:style>
  <w:style w:type="paragraph" w:customStyle="1" w:styleId="525">
    <w:name w:val="Bul Text 9/14"/>
    <w:autoRedefine/>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6">
    <w:name w:val="xl7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27">
    <w:name w:val="Char Char1 Char Char Char1"/>
    <w:basedOn w:val="1"/>
    <w:autoRedefine/>
    <w:qFormat/>
    <w:uiPriority w:val="6"/>
    <w:rPr>
      <w:rFonts w:ascii="仿宋_GB2312" w:eastAsia="仿宋_GB2312"/>
      <w:b/>
      <w:sz w:val="32"/>
      <w:szCs w:val="20"/>
    </w:rPr>
  </w:style>
  <w:style w:type="paragraph" w:customStyle="1" w:styleId="528">
    <w:name w:val="列出段落2"/>
    <w:basedOn w:val="1"/>
    <w:autoRedefine/>
    <w:qFormat/>
    <w:uiPriority w:val="0"/>
    <w:pPr>
      <w:adjustRightInd/>
      <w:ind w:firstLine="420" w:firstLineChars="200"/>
    </w:pPr>
    <w:rPr>
      <w:rFonts w:ascii="宋体" w:hAnsi="宋体"/>
      <w:sz w:val="24"/>
    </w:rPr>
  </w:style>
  <w:style w:type="paragraph" w:customStyle="1" w:styleId="529">
    <w:name w:val="默认段落字体 Para Char Char Char Char Char Char Char"/>
    <w:basedOn w:val="1"/>
    <w:autoRedefine/>
    <w:qFormat/>
    <w:uiPriority w:val="0"/>
    <w:rPr>
      <w:rFonts w:eastAsia="仿宋_GB2312"/>
      <w:sz w:val="28"/>
      <w:szCs w:val="20"/>
    </w:rPr>
  </w:style>
  <w:style w:type="paragraph" w:customStyle="1" w:styleId="530">
    <w:name w:val="xl74"/>
    <w:basedOn w:val="1"/>
    <w:autoRedefine/>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1">
    <w:name w:val="样式 标题 4PIM 4H4h4bulletblbbH41H42H43H44H45H46H47H48...1"/>
    <w:basedOn w:val="6"/>
    <w:autoRedefine/>
    <w:qFormat/>
    <w:uiPriority w:val="0"/>
    <w:pPr>
      <w:widowControl/>
      <w:jc w:val="left"/>
    </w:pPr>
    <w:rPr>
      <w:rFonts w:cs="宋体"/>
      <w:sz w:val="24"/>
      <w:szCs w:val="20"/>
    </w:rPr>
  </w:style>
  <w:style w:type="paragraph" w:customStyle="1" w:styleId="532">
    <w:name w:val="彩色列表 - 强调文字颜色 11"/>
    <w:basedOn w:val="1"/>
    <w:autoRedefine/>
    <w:qFormat/>
    <w:uiPriority w:val="0"/>
    <w:pPr>
      <w:adjustRightInd/>
      <w:ind w:firstLine="420" w:firstLineChars="200"/>
    </w:pPr>
    <w:rPr>
      <w:rFonts w:ascii="Calibri" w:hAnsi="Calibri"/>
      <w:szCs w:val="22"/>
    </w:rPr>
  </w:style>
  <w:style w:type="paragraph" w:customStyle="1" w:styleId="533">
    <w:name w:val="加粗正文"/>
    <w:basedOn w:val="1"/>
    <w:autoRedefine/>
    <w:qFormat/>
    <w:uiPriority w:val="0"/>
    <w:pPr>
      <w:adjustRightInd/>
      <w:spacing w:beforeLines="50" w:afterLines="50" w:line="360" w:lineRule="auto"/>
      <w:ind w:firstLine="422" w:firstLineChars="200"/>
    </w:pPr>
    <w:rPr>
      <w:b/>
      <w:bCs/>
      <w:szCs w:val="21"/>
    </w:rPr>
  </w:style>
  <w:style w:type="paragraph" w:customStyle="1" w:styleId="534">
    <w:name w:val="xl94"/>
    <w:basedOn w:val="1"/>
    <w:autoRedefine/>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5">
    <w:name w:val="正文6"/>
    <w:basedOn w:val="1"/>
    <w:autoRedefine/>
    <w:qFormat/>
    <w:uiPriority w:val="0"/>
    <w:pPr>
      <w:tabs>
        <w:tab w:val="left" w:pos="0"/>
        <w:tab w:val="left" w:pos="703"/>
      </w:tabs>
      <w:adjustRightInd/>
      <w:spacing w:before="60" w:after="60" w:line="360" w:lineRule="auto"/>
      <w:ind w:left="600" w:leftChars="600"/>
    </w:pPr>
    <w:rPr>
      <w:sz w:val="28"/>
    </w:rPr>
  </w:style>
  <w:style w:type="paragraph" w:customStyle="1" w:styleId="536">
    <w:name w:val="Char Char Char1 Char1"/>
    <w:basedOn w:val="1"/>
    <w:autoRedefine/>
    <w:qFormat/>
    <w:uiPriority w:val="6"/>
    <w:rPr>
      <w:szCs w:val="20"/>
    </w:rPr>
  </w:style>
  <w:style w:type="paragraph" w:customStyle="1" w:styleId="537">
    <w:name w:val="xl2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38">
    <w:name w:val="样式 标题 2 + 宋体 左侧:  1.76 厘米 首行缩进:  0 厘米"/>
    <w:basedOn w:val="3"/>
    <w:autoRedefine/>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39">
    <w:name w:val="List Paragraph*"/>
    <w:basedOn w:val="1"/>
    <w:autoRedefine/>
    <w:qFormat/>
    <w:uiPriority w:val="7"/>
    <w:pPr>
      <w:adjustRightInd/>
      <w:spacing w:line="360" w:lineRule="auto"/>
      <w:ind w:firstLine="420"/>
    </w:pPr>
    <w:rPr>
      <w:rFonts w:ascii="Calibri" w:hAnsi="Calibri" w:cs="Calibri"/>
      <w:color w:val="000000"/>
      <w:kern w:val="1"/>
      <w:sz w:val="24"/>
      <w:szCs w:val="22"/>
    </w:rPr>
  </w:style>
  <w:style w:type="paragraph" w:customStyle="1" w:styleId="540">
    <w:name w:val="Char Char11 Char Char Char Char Char Char Char Char Char Char Char Char Char11"/>
    <w:basedOn w:val="1"/>
    <w:autoRedefine/>
    <w:qFormat/>
    <w:uiPriority w:val="6"/>
    <w:pPr>
      <w:adjustRightInd/>
      <w:spacing w:line="360" w:lineRule="auto"/>
    </w:pPr>
    <w:rPr>
      <w:rFonts w:ascii="Arial" w:hAnsi="Arial" w:eastAsia="黑体" w:cs="Arial"/>
      <w:snapToGrid w:val="0"/>
      <w:kern w:val="0"/>
      <w:szCs w:val="21"/>
    </w:rPr>
  </w:style>
  <w:style w:type="paragraph" w:customStyle="1" w:styleId="541">
    <w:name w:val="xl3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2">
    <w:name w:val="CM14"/>
    <w:basedOn w:val="232"/>
    <w:next w:val="232"/>
    <w:autoRedefine/>
    <w:qFormat/>
    <w:uiPriority w:val="0"/>
    <w:pPr>
      <w:spacing w:after="68"/>
    </w:pPr>
    <w:rPr>
      <w:rFonts w:ascii="FHLHE E+ Futura Bk" w:eastAsia="FHLHE E+ Futura Bk" w:cs="Times New Roman"/>
      <w:color w:val="auto"/>
    </w:rPr>
  </w:style>
  <w:style w:type="paragraph" w:customStyle="1" w:styleId="543">
    <w:name w:val="xl8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4">
    <w:name w:val="无间隔*"/>
    <w:autoRedefine/>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5">
    <w:name w:val="Char Char Char Char1"/>
    <w:basedOn w:val="1"/>
    <w:autoRedefine/>
    <w:qFormat/>
    <w:uiPriority w:val="0"/>
    <w:pPr>
      <w:tabs>
        <w:tab w:val="left" w:pos="0"/>
      </w:tabs>
      <w:adjustRightInd/>
      <w:ind w:firstLine="200" w:firstLineChars="200"/>
    </w:pPr>
    <w:rPr>
      <w:rFonts w:ascii="宋体" w:hAnsi="宋体" w:eastAsia="仿宋_GB2312"/>
      <w:sz w:val="28"/>
    </w:rPr>
  </w:style>
  <w:style w:type="paragraph" w:customStyle="1" w:styleId="546">
    <w:name w:val="正文文字 2"/>
    <w:basedOn w:val="232"/>
    <w:next w:val="232"/>
    <w:autoRedefine/>
    <w:qFormat/>
    <w:uiPriority w:val="0"/>
    <w:rPr>
      <w:rFonts w:ascii="宋体" w:eastAsia="宋体" w:cs="Times New Roman"/>
      <w:color w:val="auto"/>
    </w:rPr>
  </w:style>
  <w:style w:type="paragraph" w:customStyle="1" w:styleId="547">
    <w:name w:val="正文首行缩进两字"/>
    <w:autoRedefine/>
    <w:qFormat/>
    <w:uiPriority w:val="0"/>
    <w:pPr>
      <w:spacing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48">
    <w:name w:val="Char Char1 Char"/>
    <w:basedOn w:val="1"/>
    <w:autoRedefine/>
    <w:qFormat/>
    <w:uiPriority w:val="0"/>
    <w:rPr>
      <w:rFonts w:ascii="仿宋_GB2312" w:eastAsia="仿宋_GB2312"/>
      <w:b/>
      <w:sz w:val="32"/>
      <w:szCs w:val="32"/>
    </w:rPr>
  </w:style>
  <w:style w:type="paragraph" w:customStyle="1" w:styleId="549">
    <w:name w:val="xl7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0">
    <w:name w:val="Char Char11 Char Char Char Char Char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551">
    <w:name w:val="Char Char111"/>
    <w:basedOn w:val="1"/>
    <w:autoRedefine/>
    <w:qFormat/>
    <w:uiPriority w:val="0"/>
    <w:pPr>
      <w:spacing w:line="360" w:lineRule="auto"/>
    </w:pPr>
    <w:rPr>
      <w:szCs w:val="20"/>
    </w:rPr>
  </w:style>
  <w:style w:type="paragraph" w:customStyle="1" w:styleId="552">
    <w:name w:val="Char"/>
    <w:basedOn w:val="1"/>
    <w:autoRedefine/>
    <w:qFormat/>
    <w:uiPriority w:val="0"/>
    <w:rPr>
      <w:rFonts w:ascii="仿宋_GB2312" w:eastAsia="仿宋_GB2312"/>
      <w:b/>
      <w:sz w:val="32"/>
      <w:szCs w:val="32"/>
    </w:rPr>
  </w:style>
  <w:style w:type="paragraph" w:customStyle="1" w:styleId="553">
    <w:name w:val="RFI Heading 2nd Level"/>
    <w:basedOn w:val="1"/>
    <w:autoRedefine/>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4">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5">
    <w:name w:val="Char Char Char1 Char"/>
    <w:basedOn w:val="1"/>
    <w:autoRedefine/>
    <w:qFormat/>
    <w:uiPriority w:val="0"/>
    <w:rPr>
      <w:szCs w:val="20"/>
    </w:rPr>
  </w:style>
  <w:style w:type="paragraph" w:customStyle="1" w:styleId="556">
    <w:name w:val="正文标准"/>
    <w:basedOn w:val="1"/>
    <w:autoRedefine/>
    <w:qFormat/>
    <w:uiPriority w:val="0"/>
    <w:pPr>
      <w:adjustRightInd/>
      <w:spacing w:line="360" w:lineRule="auto"/>
      <w:ind w:firstLine="200" w:firstLineChars="200"/>
    </w:pPr>
    <w:rPr>
      <w:rFonts w:ascii="宋体" w:hAnsi="Calibri"/>
      <w:sz w:val="24"/>
    </w:rPr>
  </w:style>
  <w:style w:type="paragraph" w:customStyle="1" w:styleId="557">
    <w:name w:val="正文格式"/>
    <w:basedOn w:val="1"/>
    <w:autoRedefine/>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58">
    <w:name w:val="Char Char11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59">
    <w:name w:val="Th"/>
    <w:autoRedefine/>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0">
    <w:name w:val="规范正文"/>
    <w:basedOn w:val="1"/>
    <w:autoRedefine/>
    <w:qFormat/>
    <w:uiPriority w:val="0"/>
    <w:pPr>
      <w:tabs>
        <w:tab w:val="left" w:pos="840"/>
      </w:tabs>
      <w:spacing w:beforeLines="50" w:line="360" w:lineRule="auto"/>
      <w:ind w:left="840" w:hanging="420"/>
      <w:textAlignment w:val="baseline"/>
    </w:pPr>
    <w:rPr>
      <w:szCs w:val="20"/>
    </w:rPr>
  </w:style>
  <w:style w:type="paragraph" w:customStyle="1" w:styleId="561">
    <w:name w:val="font12"/>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2">
    <w:name w:val="Char Char1 Char2"/>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3">
    <w:name w:val="Char Char Char1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564">
    <w:name w:val="xl42"/>
    <w:basedOn w:val="1"/>
    <w:autoRedefine/>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5">
    <w:name w:val="目录4"/>
    <w:basedOn w:val="1"/>
    <w:autoRedefine/>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6">
    <w:name w:val="xl43"/>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7">
    <w:name w:val="solutionfonts1"/>
    <w:basedOn w:val="1"/>
    <w:autoRedefine/>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68">
    <w:name w:val="标准有序列表（L1）"/>
    <w:basedOn w:val="5"/>
    <w:autoRedefine/>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69">
    <w:name w:val="Char Char Char Char Char Char Char Char Char Char"/>
    <w:basedOn w:val="1"/>
    <w:autoRedefine/>
    <w:qFormat/>
    <w:uiPriority w:val="0"/>
    <w:rPr>
      <w:rFonts w:ascii="仿宋_GB2312" w:eastAsia="仿宋_GB2312"/>
      <w:b/>
      <w:sz w:val="32"/>
      <w:szCs w:val="32"/>
    </w:rPr>
  </w:style>
  <w:style w:type="paragraph" w:customStyle="1" w:styleId="570">
    <w:name w:val="Char1 Char Char Char Char Char Char Char Char Char Char Char1 Char Char Char Char Char Char Char Char Char Char Char Char Char Char1 Char Char Char Char"/>
    <w:basedOn w:val="1"/>
    <w:autoRedefine/>
    <w:qFormat/>
    <w:uiPriority w:val="0"/>
    <w:pPr>
      <w:spacing w:line="360" w:lineRule="auto"/>
    </w:pPr>
    <w:rPr>
      <w:kern w:val="0"/>
      <w:sz w:val="24"/>
      <w:szCs w:val="20"/>
    </w:rPr>
  </w:style>
  <w:style w:type="paragraph" w:customStyle="1" w:styleId="571">
    <w:name w:val="_正文段落"/>
    <w:basedOn w:val="1"/>
    <w:autoRedefine/>
    <w:qFormat/>
    <w:uiPriority w:val="0"/>
    <w:pPr>
      <w:adjustRightInd/>
      <w:ind w:firstLine="560"/>
    </w:pPr>
    <w:rPr>
      <w:rFonts w:ascii="仿宋_GB2312" w:hAnsi="仿宋" w:eastAsia="仿宋_GB2312"/>
      <w:kern w:val="0"/>
      <w:sz w:val="28"/>
      <w:szCs w:val="28"/>
    </w:rPr>
  </w:style>
  <w:style w:type="paragraph" w:customStyle="1" w:styleId="572">
    <w:name w:val="列出段落4"/>
    <w:basedOn w:val="1"/>
    <w:autoRedefine/>
    <w:qFormat/>
    <w:uiPriority w:val="0"/>
    <w:pPr>
      <w:adjustRightInd/>
      <w:spacing w:line="360" w:lineRule="auto"/>
      <w:ind w:firstLine="420" w:firstLineChars="200"/>
    </w:pPr>
    <w:rPr>
      <w:rFonts w:ascii="Calibri" w:hAnsi="Calibri"/>
      <w:sz w:val="24"/>
      <w:szCs w:val="22"/>
    </w:rPr>
  </w:style>
  <w:style w:type="paragraph" w:customStyle="1" w:styleId="573">
    <w:name w:val="前言、引言标题"/>
    <w:next w:val="1"/>
    <w:autoRedefine/>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4">
    <w:name w:val="正文（首行缩进）"/>
    <w:basedOn w:val="25"/>
    <w:autoRedefine/>
    <w:qFormat/>
    <w:uiPriority w:val="0"/>
    <w:pPr>
      <w:widowControl/>
      <w:tabs>
        <w:tab w:val="left" w:pos="840"/>
      </w:tabs>
      <w:overflowPunct w:val="0"/>
      <w:autoSpaceDE w:val="0"/>
      <w:autoSpaceDN w:val="0"/>
      <w:spacing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5">
    <w:name w:val="Char3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76">
    <w:name w:val="font9"/>
    <w:basedOn w:val="1"/>
    <w:autoRedefine/>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77">
    <w:name w:val="方案正文无缩进"/>
    <w:autoRedefine/>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78">
    <w:name w:val="Char Char Char1 Char2"/>
    <w:basedOn w:val="1"/>
    <w:autoRedefine/>
    <w:qFormat/>
    <w:uiPriority w:val="0"/>
    <w:rPr>
      <w:szCs w:val="20"/>
    </w:rPr>
  </w:style>
  <w:style w:type="paragraph" w:customStyle="1" w:styleId="579">
    <w:name w:val="Char Char11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580">
    <w:name w:val="默认段落字体 Para Char"/>
    <w:basedOn w:val="1"/>
    <w:autoRedefine/>
    <w:qFormat/>
    <w:uiPriority w:val="0"/>
    <w:rPr>
      <w:rFonts w:ascii="Tahoma" w:hAnsi="Tahoma"/>
      <w:sz w:val="24"/>
      <w:szCs w:val="20"/>
    </w:rPr>
  </w:style>
  <w:style w:type="paragraph" w:customStyle="1" w:styleId="581">
    <w:name w:val="标题五"/>
    <w:basedOn w:val="1"/>
    <w:autoRedefine/>
    <w:qFormat/>
    <w:uiPriority w:val="0"/>
    <w:pPr>
      <w:adjustRightInd/>
      <w:spacing w:beforeLines="50" w:line="360" w:lineRule="auto"/>
    </w:pPr>
    <w:rPr>
      <w:b/>
      <w:sz w:val="24"/>
    </w:rPr>
  </w:style>
  <w:style w:type="paragraph" w:customStyle="1" w:styleId="582">
    <w:name w:val="Char Char1101"/>
    <w:basedOn w:val="1"/>
    <w:autoRedefine/>
    <w:qFormat/>
    <w:uiPriority w:val="0"/>
    <w:pPr>
      <w:spacing w:line="360" w:lineRule="auto"/>
    </w:pPr>
    <w:rPr>
      <w:rFonts w:ascii="Tahoma" w:hAnsi="Tahoma"/>
      <w:sz w:val="24"/>
      <w:szCs w:val="20"/>
    </w:rPr>
  </w:style>
  <w:style w:type="paragraph" w:customStyle="1" w:styleId="583">
    <w:name w:val="Char Char Char Char Char Char Char Char1"/>
    <w:basedOn w:val="1"/>
    <w:autoRedefine/>
    <w:qFormat/>
    <w:uiPriority w:val="0"/>
    <w:pPr>
      <w:tabs>
        <w:tab w:val="left" w:pos="360"/>
      </w:tabs>
    </w:pPr>
    <w:rPr>
      <w:sz w:val="24"/>
      <w:szCs w:val="20"/>
    </w:rPr>
  </w:style>
  <w:style w:type="paragraph" w:customStyle="1" w:styleId="584">
    <w:name w:val="Char Char Char 字元 字元"/>
    <w:basedOn w:val="1"/>
    <w:autoRedefine/>
    <w:qFormat/>
    <w:uiPriority w:val="0"/>
    <w:pPr>
      <w:adjustRightInd/>
      <w:spacing w:line="360" w:lineRule="auto"/>
      <w:ind w:firstLine="200" w:firstLineChars="200"/>
    </w:pPr>
    <w:rPr>
      <w:szCs w:val="20"/>
    </w:rPr>
  </w:style>
  <w:style w:type="paragraph" w:customStyle="1" w:styleId="585">
    <w:name w:val="xl70"/>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6">
    <w:name w:val="Char Char Char Char Char Char Char"/>
    <w:basedOn w:val="1"/>
    <w:autoRedefine/>
    <w:qFormat/>
    <w:uiPriority w:val="0"/>
    <w:rPr>
      <w:rFonts w:ascii="仿宋_GB2312" w:eastAsia="仿宋_GB2312"/>
      <w:b/>
      <w:sz w:val="32"/>
      <w:szCs w:val="32"/>
    </w:rPr>
  </w:style>
  <w:style w:type="paragraph" w:customStyle="1" w:styleId="587">
    <w:name w:val="文章附标题"/>
    <w:basedOn w:val="1"/>
    <w:autoRedefine/>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88">
    <w:name w:val="a2"/>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589">
    <w:name w:val="样式 标题 22h2L1 Heading 2H2sect 1.2H21sect 1.21H22sect 1.2..."/>
    <w:basedOn w:val="3"/>
    <w:next w:val="1"/>
    <w:autoRedefine/>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0">
    <w:name w:val="样式6"/>
    <w:basedOn w:val="33"/>
    <w:autoRedefine/>
    <w:qFormat/>
    <w:uiPriority w:val="0"/>
    <w:pPr>
      <w:spacing w:line="460" w:lineRule="exact"/>
      <w:outlineLvl w:val="2"/>
    </w:pPr>
    <w:rPr>
      <w:rFonts w:ascii="仿宋_GB2312" w:hAnsi="宋体" w:eastAsia="仿宋_GB2312"/>
      <w:b/>
      <w:bCs/>
      <w:sz w:val="24"/>
      <w:szCs w:val="24"/>
    </w:rPr>
  </w:style>
  <w:style w:type="paragraph" w:customStyle="1" w:styleId="591">
    <w:name w:val="批注框文本 Char Char"/>
    <w:basedOn w:val="1"/>
    <w:autoRedefine/>
    <w:qFormat/>
    <w:uiPriority w:val="0"/>
    <w:pPr>
      <w:adjustRightInd/>
    </w:pPr>
    <w:rPr>
      <w:sz w:val="18"/>
      <w:szCs w:val="20"/>
    </w:rPr>
  </w:style>
  <w:style w:type="paragraph" w:customStyle="1" w:styleId="592">
    <w:name w:val="封面华为技术"/>
    <w:basedOn w:val="1"/>
    <w:autoRedefine/>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3">
    <w:name w:val="xl3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4">
    <w:name w:val="Char Char11 Char Char Char Char Char Char Char Char Char Char Char Char Char"/>
    <w:basedOn w:val="1"/>
    <w:autoRedefine/>
    <w:qFormat/>
    <w:uiPriority w:val="0"/>
    <w:pPr>
      <w:adjustRightInd/>
      <w:spacing w:line="360" w:lineRule="auto"/>
    </w:pPr>
    <w:rPr>
      <w:rFonts w:ascii="Arial" w:hAnsi="Arial" w:eastAsia="黑体"/>
      <w:snapToGrid w:val="0"/>
      <w:kern w:val="0"/>
      <w:sz w:val="20"/>
      <w:szCs w:val="21"/>
    </w:rPr>
  </w:style>
  <w:style w:type="paragraph" w:customStyle="1" w:styleId="595">
    <w:name w:val="gjt_2"/>
    <w:next w:val="1"/>
    <w:autoRedefine/>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6">
    <w:name w:val="索引 11"/>
    <w:basedOn w:val="1"/>
    <w:next w:val="1"/>
    <w:autoRedefine/>
    <w:qFormat/>
    <w:uiPriority w:val="99"/>
    <w:pPr>
      <w:adjustRightInd/>
      <w:spacing w:line="360" w:lineRule="auto"/>
    </w:pPr>
    <w:rPr>
      <w:rFonts w:ascii="仿宋_GB2312" w:eastAsia="仿宋_GB2312"/>
      <w:sz w:val="24"/>
      <w:szCs w:val="20"/>
    </w:rPr>
  </w:style>
  <w:style w:type="paragraph" w:customStyle="1" w:styleId="597">
    <w:name w:val="xl6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8">
    <w:name w:val="样式"/>
    <w:basedOn w:val="1"/>
    <w:autoRedefine/>
    <w:qFormat/>
    <w:uiPriority w:val="0"/>
    <w:pPr>
      <w:autoSpaceDE w:val="0"/>
      <w:autoSpaceDN w:val="0"/>
      <w:snapToGrid w:val="0"/>
      <w:spacing w:before="120" w:after="120" w:line="360" w:lineRule="auto"/>
    </w:pPr>
    <w:rPr>
      <w:rFonts w:ascii="宋体"/>
      <w:sz w:val="24"/>
      <w:szCs w:val="20"/>
    </w:rPr>
  </w:style>
  <w:style w:type="paragraph" w:customStyle="1" w:styleId="599">
    <w:name w:val="正文文字缩进项目"/>
    <w:basedOn w:val="25"/>
    <w:autoRedefine/>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0">
    <w:name w:val="文档正文"/>
    <w:basedOn w:val="1"/>
    <w:autoRedefine/>
    <w:qFormat/>
    <w:uiPriority w:val="0"/>
    <w:pPr>
      <w:spacing w:line="480" w:lineRule="atLeast"/>
      <w:ind w:firstLine="567"/>
      <w:textAlignment w:val="baseline"/>
    </w:pPr>
    <w:rPr>
      <w:kern w:val="0"/>
      <w:sz w:val="24"/>
      <w:szCs w:val="20"/>
    </w:rPr>
  </w:style>
  <w:style w:type="paragraph" w:customStyle="1" w:styleId="601">
    <w:name w:val="正文文字表格居中"/>
    <w:basedOn w:val="1"/>
    <w:next w:val="56"/>
    <w:autoRedefine/>
    <w:qFormat/>
    <w:uiPriority w:val="0"/>
    <w:pPr>
      <w:snapToGrid w:val="0"/>
      <w:spacing w:line="360" w:lineRule="auto"/>
    </w:pPr>
    <w:rPr>
      <w:rFonts w:ascii="宋体"/>
      <w:b/>
      <w:sz w:val="24"/>
      <w:szCs w:val="20"/>
    </w:rPr>
  </w:style>
  <w:style w:type="paragraph" w:customStyle="1" w:styleId="602">
    <w:name w:val="规划正文"/>
    <w:basedOn w:val="1"/>
    <w:autoRedefine/>
    <w:qFormat/>
    <w:uiPriority w:val="0"/>
    <w:pPr>
      <w:adjustRightInd/>
      <w:spacing w:beforeLines="100" w:line="360" w:lineRule="auto"/>
      <w:jc w:val="left"/>
    </w:pPr>
    <w:rPr>
      <w:rFonts w:ascii="Arial" w:hAnsi="Arial" w:eastAsia="仿宋_GB2312"/>
      <w:bCs/>
      <w:sz w:val="28"/>
    </w:rPr>
  </w:style>
  <w:style w:type="paragraph" w:customStyle="1" w:styleId="603">
    <w:name w:val="小节"/>
    <w:basedOn w:val="4"/>
    <w:autoRedefine/>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4">
    <w:name w:val="Plain Text1"/>
    <w:basedOn w:val="1"/>
    <w:autoRedefine/>
    <w:qFormat/>
    <w:uiPriority w:val="7"/>
    <w:pPr>
      <w:adjustRightInd/>
    </w:pPr>
    <w:rPr>
      <w:rFonts w:ascii="宋体" w:hAnsi="Courier New"/>
    </w:rPr>
  </w:style>
  <w:style w:type="paragraph" w:customStyle="1" w:styleId="605">
    <w:name w:val="Char3"/>
    <w:basedOn w:val="1"/>
    <w:autoRedefine/>
    <w:qFormat/>
    <w:uiPriority w:val="0"/>
    <w:pPr>
      <w:adjustRightInd/>
    </w:pPr>
    <w:rPr>
      <w:rFonts w:ascii="仿宋_GB2312" w:eastAsia="仿宋_GB2312"/>
      <w:b/>
      <w:sz w:val="32"/>
      <w:szCs w:val="32"/>
    </w:rPr>
  </w:style>
  <w:style w:type="paragraph" w:customStyle="1" w:styleId="606">
    <w:name w:val="xl2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07">
    <w:name w:val="ÕýÎÄÊ×ÐÐËõ½ø"/>
    <w:basedOn w:val="1"/>
    <w:autoRedefine/>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08">
    <w:name w:val="标题2"/>
    <w:basedOn w:val="3"/>
    <w:next w:val="1"/>
    <w:autoRedefine/>
    <w:qFormat/>
    <w:uiPriority w:val="0"/>
    <w:pPr>
      <w:tabs>
        <w:tab w:val="left" w:pos="578"/>
        <w:tab w:val="left" w:pos="900"/>
        <w:tab w:val="left" w:pos="1440"/>
      </w:tabs>
      <w:ind w:left="1440" w:hanging="360"/>
    </w:pPr>
    <w:rPr>
      <w:rFonts w:ascii="仿宋" w:eastAsia="仿宋" w:cs="宋体"/>
      <w:bCs w:val="0"/>
      <w:szCs w:val="28"/>
    </w:rPr>
  </w:style>
  <w:style w:type="paragraph" w:customStyle="1" w:styleId="609">
    <w:name w:val="List Paragraph1"/>
    <w:basedOn w:val="1"/>
    <w:autoRedefine/>
    <w:qFormat/>
    <w:uiPriority w:val="0"/>
    <w:pPr>
      <w:spacing w:line="360" w:lineRule="auto"/>
      <w:ind w:firstLine="200" w:firstLineChars="200"/>
    </w:pPr>
    <w:rPr>
      <w:rFonts w:eastAsia="楷体_GB2312" w:cs="Lucida Sans"/>
      <w:sz w:val="24"/>
    </w:rPr>
  </w:style>
  <w:style w:type="paragraph" w:customStyle="1" w:styleId="610">
    <w:name w:val="样式 标题 3标题 3 Char第二层条h33Bold Headbh章标题1小标题level_3PIM 3..."/>
    <w:basedOn w:val="4"/>
    <w:autoRedefine/>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1">
    <w:name w:val="xl2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2">
    <w:name w:val="样式 小四 首行缩进:  0.74 厘米 行距: 1.5 倍行距"/>
    <w:basedOn w:val="1"/>
    <w:autoRedefine/>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3">
    <w:name w:val="Char3 Char Char Char"/>
    <w:basedOn w:val="1"/>
    <w:autoRedefine/>
    <w:qFormat/>
    <w:uiPriority w:val="0"/>
    <w:pPr>
      <w:widowControl/>
      <w:adjustRightInd/>
      <w:spacing w:after="160" w:line="240" w:lineRule="exact"/>
      <w:jc w:val="left"/>
    </w:pPr>
    <w:rPr>
      <w:szCs w:val="20"/>
    </w:rPr>
  </w:style>
  <w:style w:type="paragraph" w:customStyle="1" w:styleId="614">
    <w:name w:val="表格标题2"/>
    <w:basedOn w:val="615"/>
    <w:autoRedefine/>
    <w:qFormat/>
    <w:uiPriority w:val="0"/>
    <w:rPr>
      <w:b/>
    </w:rPr>
  </w:style>
  <w:style w:type="paragraph" w:customStyle="1" w:styleId="615">
    <w:name w:val="表格内文"/>
    <w:basedOn w:val="1"/>
    <w:autoRedefine/>
    <w:qFormat/>
    <w:uiPriority w:val="0"/>
    <w:pPr>
      <w:adjustRightInd/>
      <w:spacing w:line="360" w:lineRule="auto"/>
    </w:pPr>
    <w:rPr>
      <w:rFonts w:ascii="宋体" w:hAnsi="宋体" w:cs="宋体"/>
      <w:color w:val="000000"/>
      <w:szCs w:val="20"/>
    </w:rPr>
  </w:style>
  <w:style w:type="paragraph" w:customStyle="1" w:styleId="616">
    <w:name w:val="Char Char Char Char Char Char Char Char Char Char2"/>
    <w:basedOn w:val="1"/>
    <w:autoRedefine/>
    <w:qFormat/>
    <w:uiPriority w:val="0"/>
    <w:rPr>
      <w:rFonts w:ascii="仿宋_GB2312" w:eastAsia="仿宋_GB2312"/>
      <w:b/>
      <w:sz w:val="32"/>
      <w:szCs w:val="32"/>
    </w:rPr>
  </w:style>
  <w:style w:type="paragraph" w:customStyle="1" w:styleId="617">
    <w:name w:val="正文，首行缩进:  2 字符"/>
    <w:autoRedefine/>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18">
    <w:name w:val="Char3 Char Char1"/>
    <w:basedOn w:val="1"/>
    <w:autoRedefine/>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19">
    <w:name w:val="Char Char11 Char Char Char Char Char Char Char Char Char11"/>
    <w:basedOn w:val="1"/>
    <w:autoRedefine/>
    <w:qFormat/>
    <w:uiPriority w:val="0"/>
    <w:pPr>
      <w:spacing w:line="360" w:lineRule="auto"/>
    </w:pPr>
    <w:rPr>
      <w:szCs w:val="20"/>
    </w:rPr>
  </w:style>
  <w:style w:type="paragraph" w:customStyle="1" w:styleId="620">
    <w:name w:val="正文 大标"/>
    <w:basedOn w:val="1"/>
    <w:autoRedefine/>
    <w:qFormat/>
    <w:uiPriority w:val="0"/>
    <w:pPr>
      <w:tabs>
        <w:tab w:val="left" w:pos="0"/>
      </w:tabs>
      <w:adjustRightInd/>
      <w:spacing w:line="300" w:lineRule="auto"/>
      <w:ind w:left="1021"/>
    </w:pPr>
    <w:rPr>
      <w:rFonts w:ascii="仿宋" w:hAnsi="Calibri" w:eastAsia="仿宋"/>
      <w:sz w:val="24"/>
      <w:szCs w:val="20"/>
    </w:rPr>
  </w:style>
  <w:style w:type="paragraph" w:customStyle="1" w:styleId="621">
    <w:name w:val="样式  + 首行缩进:  2 字符"/>
    <w:basedOn w:val="1"/>
    <w:autoRedefine/>
    <w:qFormat/>
    <w:uiPriority w:val="0"/>
    <w:pPr>
      <w:adjustRightInd/>
      <w:spacing w:before="60" w:after="60" w:line="360" w:lineRule="auto"/>
      <w:ind w:firstLine="200" w:firstLineChars="200"/>
    </w:pPr>
    <w:rPr>
      <w:sz w:val="28"/>
      <w:szCs w:val="20"/>
    </w:rPr>
  </w:style>
  <w:style w:type="paragraph" w:customStyle="1" w:styleId="622">
    <w:name w:val="MM Topic 1"/>
    <w:basedOn w:val="2"/>
    <w:autoRedefine/>
    <w:qFormat/>
    <w:uiPriority w:val="0"/>
    <w:pPr>
      <w:tabs>
        <w:tab w:val="left" w:pos="840"/>
      </w:tabs>
      <w:adjustRightInd/>
      <w:ind w:left="840" w:hanging="420"/>
    </w:pPr>
  </w:style>
  <w:style w:type="paragraph" w:customStyle="1" w:styleId="623">
    <w:name w:val="样式 标题 2标题2H2Heading 2 HiddenHeading 2 CCBSheading 22nd lev..."/>
    <w:basedOn w:val="3"/>
    <w:autoRedefine/>
    <w:qFormat/>
    <w:uiPriority w:val="0"/>
    <w:pPr>
      <w:widowControl/>
      <w:spacing w:before="260" w:after="260" w:line="416" w:lineRule="auto"/>
      <w:ind w:left="0" w:firstLine="0"/>
    </w:pPr>
    <w:rPr>
      <w:rFonts w:ascii="Arial" w:hAnsi="Arial" w:eastAsia="黑体"/>
      <w:sz w:val="30"/>
      <w:szCs w:val="21"/>
    </w:rPr>
  </w:style>
  <w:style w:type="paragraph" w:customStyle="1" w:styleId="624">
    <w:name w:val="文本正文 Char"/>
    <w:basedOn w:val="1"/>
    <w:autoRedefine/>
    <w:qFormat/>
    <w:uiPriority w:val="0"/>
    <w:pPr>
      <w:spacing w:line="360" w:lineRule="auto"/>
      <w:ind w:firstLine="200" w:firstLineChars="200"/>
    </w:pPr>
    <w:rPr>
      <w:kern w:val="0"/>
      <w:sz w:val="24"/>
      <w:szCs w:val="20"/>
    </w:rPr>
  </w:style>
  <w:style w:type="paragraph" w:customStyle="1" w:styleId="625">
    <w:name w:val="表格"/>
    <w:basedOn w:val="1"/>
    <w:autoRedefine/>
    <w:qFormat/>
    <w:uiPriority w:val="0"/>
    <w:pPr>
      <w:snapToGrid w:val="0"/>
      <w:ind w:firstLine="42" w:firstLineChars="21"/>
    </w:pPr>
    <w:rPr>
      <w:rFonts w:ascii="宋体" w:hAnsi="宋体"/>
      <w:kern w:val="0"/>
      <w:sz w:val="20"/>
      <w:szCs w:val="20"/>
    </w:rPr>
  </w:style>
  <w:style w:type="paragraph" w:customStyle="1" w:styleId="626">
    <w:name w:val="标书标题4"/>
    <w:basedOn w:val="6"/>
    <w:autoRedefine/>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27">
    <w:name w:val="插图题注"/>
    <w:next w:val="1"/>
    <w:autoRedefine/>
    <w:qFormat/>
    <w:uiPriority w:val="0"/>
    <w:pPr>
      <w:tabs>
        <w:tab w:val="left" w:pos="3780"/>
      </w:tabs>
      <w:spacing w:afterLines="100"/>
      <w:ind w:left="1089" w:hanging="369"/>
      <w:jc w:val="center"/>
    </w:pPr>
    <w:rPr>
      <w:rFonts w:ascii="Arial" w:hAnsi="Arial" w:eastAsia="宋体" w:cs="Times New Roman"/>
      <w:sz w:val="18"/>
      <w:szCs w:val="18"/>
      <w:lang w:val="en-US" w:eastAsia="zh-CN" w:bidi="ar-SA"/>
    </w:rPr>
  </w:style>
  <w:style w:type="paragraph" w:customStyle="1" w:styleId="628">
    <w:name w:val="xl9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29">
    <w:name w:val="表格项目符号 2"/>
    <w:basedOn w:val="29"/>
    <w:autoRedefine/>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0">
    <w:name w:val="EB_表格"/>
    <w:basedOn w:val="1"/>
    <w:autoRedefine/>
    <w:qFormat/>
    <w:uiPriority w:val="0"/>
    <w:pPr>
      <w:adjustRightInd/>
      <w:spacing w:line="300" w:lineRule="auto"/>
      <w:jc w:val="center"/>
    </w:pPr>
  </w:style>
  <w:style w:type="paragraph" w:customStyle="1" w:styleId="631">
    <w:name w:val="_Style 6"/>
    <w:basedOn w:val="1"/>
    <w:autoRedefine/>
    <w:qFormat/>
    <w:uiPriority w:val="34"/>
    <w:pPr>
      <w:adjustRightInd/>
      <w:ind w:firstLine="420" w:firstLineChars="200"/>
    </w:pPr>
    <w:rPr>
      <w:rFonts w:eastAsia="仿宋_GB2312"/>
      <w:sz w:val="28"/>
    </w:rPr>
  </w:style>
  <w:style w:type="paragraph" w:customStyle="1" w:styleId="632">
    <w:name w:val="zTableCellBody"/>
    <w:basedOn w:val="1"/>
    <w:autoRedefine/>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3">
    <w:name w:val="button"/>
    <w:basedOn w:val="1"/>
    <w:autoRedefine/>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4">
    <w:name w:val="!大节"/>
    <w:basedOn w:val="3"/>
    <w:autoRedefine/>
    <w:qFormat/>
    <w:uiPriority w:val="0"/>
    <w:pPr>
      <w:spacing w:before="260" w:after="260" w:line="415" w:lineRule="auto"/>
      <w:ind w:left="420" w:hanging="420"/>
    </w:pPr>
    <w:rPr>
      <w:rFonts w:ascii="Arial" w:hAnsi="Arial" w:eastAsia="微软雅黑"/>
      <w:lang w:val="en-US"/>
    </w:rPr>
  </w:style>
  <w:style w:type="paragraph" w:customStyle="1" w:styleId="635">
    <w:name w:val="正文文本 22"/>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636">
    <w:name w:val="正文表标题"/>
    <w:next w:val="637"/>
    <w:autoRedefine/>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37">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38">
    <w:name w:val="Char Char Char Char Char Char"/>
    <w:basedOn w:val="1"/>
    <w:autoRedefine/>
    <w:qFormat/>
    <w:uiPriority w:val="0"/>
    <w:pPr>
      <w:widowControl/>
      <w:spacing w:beforeLines="50" w:afterLines="50" w:line="240" w:lineRule="exact"/>
      <w:jc w:val="left"/>
    </w:pPr>
    <w:rPr>
      <w:rFonts w:ascii="Verdana" w:hAnsi="Verdana"/>
      <w:kern w:val="0"/>
      <w:sz w:val="20"/>
      <w:szCs w:val="20"/>
      <w:lang w:eastAsia="en-US"/>
    </w:rPr>
  </w:style>
  <w:style w:type="paragraph" w:customStyle="1" w:styleId="639">
    <w:name w:val="trademark"/>
    <w:autoRedefine/>
    <w:qFormat/>
    <w:uiPriority w:val="0"/>
    <w:pPr>
      <w:spacing w:after="60"/>
    </w:pPr>
    <w:rPr>
      <w:rFonts w:ascii="Futura Bk" w:hAnsi="Futura Bk" w:eastAsia="宋体" w:cs="Times New Roman"/>
      <w:sz w:val="15"/>
      <w:lang w:val="en-US" w:eastAsia="en-US" w:bidi="ar-SA"/>
    </w:rPr>
  </w:style>
  <w:style w:type="paragraph" w:customStyle="1" w:styleId="640">
    <w:name w:val="Bullet with text 4"/>
    <w:basedOn w:val="1"/>
    <w:autoRedefine/>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1">
    <w:name w:val="Char Char1 Char Char Char Char Char Char1"/>
    <w:basedOn w:val="1"/>
    <w:autoRedefine/>
    <w:qFormat/>
    <w:uiPriority w:val="0"/>
    <w:rPr>
      <w:rFonts w:ascii="仿宋_GB2312" w:eastAsia="仿宋_GB2312"/>
      <w:b/>
      <w:sz w:val="32"/>
      <w:szCs w:val="20"/>
    </w:rPr>
  </w:style>
  <w:style w:type="paragraph" w:customStyle="1" w:styleId="642">
    <w:name w:val="大汉方案正文"/>
    <w:basedOn w:val="1"/>
    <w:autoRedefine/>
    <w:qFormat/>
    <w:uiPriority w:val="0"/>
    <w:pPr>
      <w:adjustRightInd/>
      <w:spacing w:line="360" w:lineRule="auto"/>
      <w:ind w:firstLine="200" w:firstLineChars="200"/>
    </w:pPr>
    <w:rPr>
      <w:rFonts w:ascii="Arial" w:hAnsi="Arial"/>
      <w:sz w:val="24"/>
      <w:szCs w:val="20"/>
    </w:rPr>
  </w:style>
  <w:style w:type="paragraph" w:customStyle="1" w:styleId="643">
    <w:name w:val="Char1 Char Char Char1"/>
    <w:basedOn w:val="1"/>
    <w:autoRedefine/>
    <w:qFormat/>
    <w:uiPriority w:val="0"/>
    <w:pPr>
      <w:adjustRightInd/>
      <w:ind w:firstLine="200" w:firstLineChars="200"/>
    </w:pPr>
    <w:rPr>
      <w:rFonts w:ascii="Tahoma" w:hAnsi="Tahoma"/>
      <w:sz w:val="24"/>
      <w:szCs w:val="20"/>
    </w:rPr>
  </w:style>
  <w:style w:type="paragraph" w:customStyle="1" w:styleId="644">
    <w:name w:val="a1"/>
    <w:basedOn w:val="1"/>
    <w:autoRedefine/>
    <w:qFormat/>
    <w:uiPriority w:val="0"/>
    <w:pPr>
      <w:widowControl/>
      <w:spacing w:line="300" w:lineRule="atLeast"/>
      <w:jc w:val="left"/>
    </w:pPr>
    <w:rPr>
      <w:rFonts w:ascii="宋体" w:hAnsi="宋体"/>
      <w:kern w:val="0"/>
      <w:sz w:val="18"/>
      <w:szCs w:val="20"/>
    </w:rPr>
  </w:style>
  <w:style w:type="paragraph" w:customStyle="1" w:styleId="645">
    <w:name w:val="样式7"/>
    <w:basedOn w:val="646"/>
    <w:next w:val="1"/>
    <w:autoRedefine/>
    <w:qFormat/>
    <w:uiPriority w:val="0"/>
    <w:pPr>
      <w:spacing w:afterLines="50"/>
      <w:jc w:val="left"/>
      <w:outlineLvl w:val="3"/>
    </w:pPr>
    <w:rPr>
      <w:sz w:val="24"/>
      <w:szCs w:val="24"/>
    </w:rPr>
  </w:style>
  <w:style w:type="paragraph" w:customStyle="1" w:styleId="646">
    <w:name w:val="样式4"/>
    <w:basedOn w:val="1"/>
    <w:autoRedefine/>
    <w:qFormat/>
    <w:uiPriority w:val="0"/>
    <w:pPr>
      <w:spacing w:line="360" w:lineRule="auto"/>
      <w:ind w:firstLine="420"/>
      <w:jc w:val="center"/>
      <w:outlineLvl w:val="2"/>
    </w:pPr>
    <w:rPr>
      <w:rFonts w:ascii="仿宋_GB2312" w:hAnsi="仿宋" w:eastAsia="仿宋_GB2312"/>
      <w:b/>
      <w:sz w:val="32"/>
      <w:szCs w:val="32"/>
    </w:rPr>
  </w:style>
  <w:style w:type="paragraph" w:customStyle="1" w:styleId="647">
    <w:name w:val="Char Char11 Char Char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648">
    <w:name w:val="main"/>
    <w:basedOn w:val="1"/>
    <w:autoRedefine/>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49">
    <w:name w:val="样式 样式2 + 左侧:  1 字符 右侧:  1 字符"/>
    <w:basedOn w:val="457"/>
    <w:autoRedefine/>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0">
    <w:name w:val="Char2 Char Char2"/>
    <w:basedOn w:val="1"/>
    <w:autoRedefine/>
    <w:qFormat/>
    <w:uiPriority w:val="0"/>
    <w:pPr>
      <w:adjustRightInd/>
    </w:pPr>
    <w:rPr>
      <w:rFonts w:ascii="Tahoma" w:hAnsi="Tahoma"/>
      <w:sz w:val="24"/>
      <w:szCs w:val="20"/>
    </w:rPr>
  </w:style>
  <w:style w:type="paragraph" w:customStyle="1" w:styleId="651">
    <w:name w:val="Char1 Char Char Char"/>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2">
    <w:name w:val="三级条标题"/>
    <w:basedOn w:val="653"/>
    <w:next w:val="637"/>
    <w:autoRedefine/>
    <w:qFormat/>
    <w:uiPriority w:val="0"/>
    <w:pPr>
      <w:tabs>
        <w:tab w:val="left" w:pos="1260"/>
        <w:tab w:val="left" w:pos="1680"/>
        <w:tab w:val="left" w:pos="2100"/>
        <w:tab w:val="left" w:pos="2520"/>
      </w:tabs>
      <w:ind w:left="2520"/>
      <w:outlineLvl w:val="4"/>
    </w:pPr>
  </w:style>
  <w:style w:type="paragraph" w:customStyle="1" w:styleId="653">
    <w:name w:val="二级条标题"/>
    <w:basedOn w:val="654"/>
    <w:next w:val="637"/>
    <w:autoRedefine/>
    <w:qFormat/>
    <w:uiPriority w:val="0"/>
    <w:pPr>
      <w:tabs>
        <w:tab w:val="left" w:pos="1260"/>
        <w:tab w:val="left" w:pos="1680"/>
        <w:tab w:val="left" w:pos="2100"/>
      </w:tabs>
      <w:ind w:left="0"/>
      <w:outlineLvl w:val="3"/>
    </w:pPr>
  </w:style>
  <w:style w:type="paragraph" w:customStyle="1" w:styleId="654">
    <w:name w:val="一级条标题"/>
    <w:basedOn w:val="655"/>
    <w:next w:val="637"/>
    <w:autoRedefine/>
    <w:qFormat/>
    <w:uiPriority w:val="0"/>
    <w:pPr>
      <w:tabs>
        <w:tab w:val="left" w:pos="1260"/>
        <w:tab w:val="left" w:pos="1680"/>
      </w:tabs>
      <w:spacing w:beforeLines="0" w:afterLines="0"/>
      <w:ind w:left="1680"/>
      <w:outlineLvl w:val="2"/>
    </w:pPr>
  </w:style>
  <w:style w:type="paragraph" w:customStyle="1" w:styleId="655">
    <w:name w:val="章标题"/>
    <w:next w:val="637"/>
    <w:autoRedefine/>
    <w:qFormat/>
    <w:uiPriority w:val="0"/>
    <w:pPr>
      <w:tabs>
        <w:tab w:val="left" w:pos="1260"/>
      </w:tabs>
      <w:spacing w:beforeLines="50" w:afterLines="50"/>
      <w:ind w:left="1260" w:hanging="420"/>
      <w:jc w:val="both"/>
      <w:outlineLvl w:val="1"/>
    </w:pPr>
    <w:rPr>
      <w:rFonts w:ascii="黑体" w:hAnsi="Times New Roman" w:eastAsia="黑体" w:cs="Times New Roman"/>
      <w:sz w:val="21"/>
      <w:lang w:val="en-US" w:eastAsia="zh-CN" w:bidi="ar-SA"/>
    </w:rPr>
  </w:style>
  <w:style w:type="paragraph" w:customStyle="1" w:styleId="656">
    <w:name w:val="数字标题2"/>
    <w:basedOn w:val="3"/>
    <w:next w:val="1"/>
    <w:autoRedefine/>
    <w:qFormat/>
    <w:uiPriority w:val="0"/>
    <w:pPr>
      <w:tabs>
        <w:tab w:val="left" w:pos="480"/>
      </w:tabs>
      <w:ind w:left="480" w:hanging="480"/>
    </w:pPr>
    <w:rPr>
      <w:rFonts w:ascii="Times New Roman" w:eastAsia="宋体"/>
      <w:i/>
      <w:sz w:val="36"/>
      <w:szCs w:val="36"/>
      <w:lang w:val="en-US"/>
    </w:rPr>
  </w:style>
  <w:style w:type="paragraph" w:customStyle="1" w:styleId="657">
    <w:name w:val="tabletex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658">
    <w:name w:val="样式 标题 1Level 1 HeadPIM 1Section Headh1l11Heading 0Datash..."/>
    <w:basedOn w:val="2"/>
    <w:autoRedefine/>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59">
    <w:name w:val="xl2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0">
    <w:name w:val="样式 标题 1章节第一层h1H"/>
    <w:basedOn w:val="2"/>
    <w:autoRedefine/>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1">
    <w:name w:val="xl30"/>
    <w:basedOn w:val="1"/>
    <w:autoRedefine/>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2">
    <w:name w:val="正文 项目2"/>
    <w:basedOn w:val="663"/>
    <w:autoRedefine/>
    <w:qFormat/>
    <w:uiPriority w:val="0"/>
    <w:pPr>
      <w:tabs>
        <w:tab w:val="left" w:pos="840"/>
      </w:tabs>
      <w:spacing w:after="0"/>
      <w:ind w:left="900"/>
    </w:pPr>
  </w:style>
  <w:style w:type="paragraph" w:customStyle="1" w:styleId="663">
    <w:name w:val="正文 项目"/>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4">
    <w:name w:val="Body Text 2*"/>
    <w:basedOn w:val="1"/>
    <w:autoRedefine/>
    <w:qFormat/>
    <w:uiPriority w:val="6"/>
    <w:pPr>
      <w:widowControl/>
      <w:adjustRightInd/>
      <w:ind w:left="720" w:hanging="720"/>
    </w:pPr>
    <w:rPr>
      <w:color w:val="000000"/>
      <w:kern w:val="0"/>
      <w:sz w:val="24"/>
      <w:szCs w:val="20"/>
      <w:lang w:val="en-GB"/>
    </w:rPr>
  </w:style>
  <w:style w:type="paragraph" w:customStyle="1" w:styleId="665">
    <w:name w:val="表1"/>
    <w:basedOn w:val="1"/>
    <w:autoRedefine/>
    <w:qFormat/>
    <w:uiPriority w:val="0"/>
    <w:pPr>
      <w:tabs>
        <w:tab w:val="left" w:pos="703"/>
      </w:tabs>
      <w:adjustRightInd/>
      <w:spacing w:line="360" w:lineRule="auto"/>
      <w:ind w:left="703"/>
      <w:jc w:val="center"/>
    </w:pPr>
  </w:style>
  <w:style w:type="paragraph" w:customStyle="1" w:styleId="666">
    <w:name w:val="_Style 27"/>
    <w:autoRedefine/>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67">
    <w:name w:val="样式 样式 标题 4 + 非加粗 + (中文) 黑体 段前: 0 磅 段后: 0 磅 行距: 固定值 22 磅"/>
    <w:basedOn w:val="1"/>
    <w:autoRedefine/>
    <w:qFormat/>
    <w:uiPriority w:val="0"/>
    <w:pPr>
      <w:keepNext/>
      <w:keepLines/>
      <w:adjustRightInd/>
      <w:spacing w:beforeLines="50" w:afterLines="50" w:line="500" w:lineRule="exact"/>
      <w:outlineLvl w:val="3"/>
    </w:pPr>
    <w:rPr>
      <w:rFonts w:ascii="Arial" w:hAnsi="Arial"/>
      <w:b/>
      <w:bCs/>
      <w:sz w:val="24"/>
    </w:rPr>
  </w:style>
  <w:style w:type="paragraph" w:customStyle="1" w:styleId="668">
    <w:name w:val="章正文"/>
    <w:basedOn w:val="1"/>
    <w:autoRedefine/>
    <w:qFormat/>
    <w:uiPriority w:val="0"/>
    <w:pPr>
      <w:adjustRightInd/>
      <w:spacing w:beforeLines="50" w:after="120" w:line="300" w:lineRule="auto"/>
      <w:ind w:firstLine="480" w:firstLineChars="200"/>
    </w:pPr>
    <w:rPr>
      <w:rFonts w:ascii="Helvetica" w:hAnsi="Helvetica"/>
      <w:kern w:val="0"/>
      <w:sz w:val="24"/>
    </w:rPr>
  </w:style>
  <w:style w:type="paragraph" w:customStyle="1" w:styleId="669">
    <w:name w:val="2级标题"/>
    <w:basedOn w:val="670"/>
    <w:autoRedefine/>
    <w:qFormat/>
    <w:uiPriority w:val="0"/>
    <w:pPr>
      <w:jc w:val="left"/>
      <w:outlineLvl w:val="1"/>
    </w:pPr>
    <w:rPr>
      <w:rFonts w:ascii="Times New Roman" w:hAnsi="Times New Roman" w:eastAsia="仿宋"/>
      <w:sz w:val="30"/>
    </w:rPr>
  </w:style>
  <w:style w:type="paragraph" w:customStyle="1" w:styleId="670">
    <w:name w:val="1级标题"/>
    <w:basedOn w:val="1"/>
    <w:autoRedefine/>
    <w:qFormat/>
    <w:uiPriority w:val="0"/>
    <w:pPr>
      <w:adjustRightInd/>
      <w:spacing w:beforeLines="10" w:afterLines="10" w:line="360" w:lineRule="auto"/>
      <w:jc w:val="center"/>
      <w:outlineLvl w:val="0"/>
    </w:pPr>
    <w:rPr>
      <w:rFonts w:ascii="Calibri" w:hAnsi="Calibri"/>
      <w:b/>
      <w:sz w:val="44"/>
      <w:szCs w:val="22"/>
    </w:rPr>
  </w:style>
  <w:style w:type="paragraph" w:customStyle="1" w:styleId="671">
    <w:name w:val="正文 New New New New"/>
    <w:autoRedefine/>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2">
    <w:name w:val="样式 微软雅黑 行距: 1.5 倍行距"/>
    <w:basedOn w:val="1"/>
    <w:autoRedefine/>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3">
    <w:name w:val="xl3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4">
    <w:name w:val="xl33"/>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5">
    <w:name w:val="bullet"/>
    <w:basedOn w:val="1"/>
    <w:autoRedefine/>
    <w:qFormat/>
    <w:uiPriority w:val="0"/>
    <w:pPr>
      <w:tabs>
        <w:tab w:val="left" w:pos="840"/>
      </w:tabs>
      <w:adjustRightInd/>
      <w:ind w:left="840" w:hanging="420"/>
    </w:pPr>
  </w:style>
  <w:style w:type="paragraph" w:customStyle="1" w:styleId="676">
    <w:name w:val="f9a style88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77">
    <w:name w:val="普通正文"/>
    <w:basedOn w:val="1"/>
    <w:autoRedefine/>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78">
    <w:name w:val="说明"/>
    <w:basedOn w:val="1"/>
    <w:autoRedefine/>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79">
    <w:name w:val="xl55"/>
    <w:basedOn w:val="1"/>
    <w:autoRedefine/>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0">
    <w:name w:val="Preformatted Text"/>
    <w:basedOn w:val="1"/>
    <w:autoRedefine/>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1">
    <w:name w:val="xl25"/>
    <w:basedOn w:val="1"/>
    <w:autoRedefine/>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2">
    <w:name w:val="xl73"/>
    <w:basedOn w:val="1"/>
    <w:autoRedefine/>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3">
    <w:name w:val="MM Topic 4"/>
    <w:basedOn w:val="6"/>
    <w:autoRedefine/>
    <w:qFormat/>
    <w:uiPriority w:val="0"/>
    <w:pPr>
      <w:tabs>
        <w:tab w:val="left" w:pos="2100"/>
      </w:tabs>
      <w:adjustRightInd/>
      <w:ind w:left="2100" w:hanging="420"/>
    </w:pPr>
    <w:rPr>
      <w:lang w:val="en-US"/>
    </w:rPr>
  </w:style>
  <w:style w:type="paragraph" w:customStyle="1" w:styleId="684">
    <w:name w:val="Char11"/>
    <w:basedOn w:val="1"/>
    <w:autoRedefine/>
    <w:qFormat/>
    <w:uiPriority w:val="0"/>
    <w:pPr>
      <w:tabs>
        <w:tab w:val="left" w:pos="432"/>
      </w:tabs>
      <w:adjustRightInd/>
      <w:spacing w:beforeLines="50" w:afterLines="50"/>
      <w:ind w:left="432" w:hanging="432" w:firstLineChars="200"/>
    </w:pPr>
    <w:rPr>
      <w:sz w:val="24"/>
    </w:rPr>
  </w:style>
  <w:style w:type="paragraph" w:customStyle="1" w:styleId="685">
    <w:name w:val="gjt_正文"/>
    <w:autoRedefine/>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6">
    <w:name w:val="Char Char11 Char Char Char Char Char Char Char Char Char1"/>
    <w:basedOn w:val="1"/>
    <w:autoRedefine/>
    <w:qFormat/>
    <w:uiPriority w:val="6"/>
    <w:pPr>
      <w:spacing w:line="360" w:lineRule="auto"/>
    </w:pPr>
    <w:rPr>
      <w:szCs w:val="20"/>
    </w:rPr>
  </w:style>
  <w:style w:type="paragraph" w:customStyle="1" w:styleId="687">
    <w:name w:val="金宏发行正文 Char"/>
    <w:basedOn w:val="1"/>
    <w:autoRedefine/>
    <w:qFormat/>
    <w:uiPriority w:val="0"/>
    <w:pPr>
      <w:adjustRightInd/>
      <w:spacing w:line="500" w:lineRule="exact"/>
      <w:ind w:firstLine="560" w:firstLineChars="200"/>
    </w:pPr>
    <w:rPr>
      <w:rFonts w:eastAsia="仿宋_GB2312"/>
      <w:sz w:val="28"/>
      <w:szCs w:val="20"/>
    </w:rPr>
  </w:style>
  <w:style w:type="paragraph" w:customStyle="1" w:styleId="688">
    <w:name w:val="批注框文本1"/>
    <w:basedOn w:val="1"/>
    <w:autoRedefine/>
    <w:qFormat/>
    <w:uiPriority w:val="0"/>
    <w:pPr>
      <w:autoSpaceDE w:val="0"/>
      <w:autoSpaceDN w:val="0"/>
      <w:spacing w:line="351" w:lineRule="atLeast"/>
      <w:ind w:firstLine="419" w:firstLineChars="200"/>
    </w:pPr>
    <w:rPr>
      <w:color w:val="000000"/>
      <w:kern w:val="0"/>
      <w:sz w:val="18"/>
      <w:szCs w:val="18"/>
    </w:rPr>
  </w:style>
  <w:style w:type="paragraph" w:customStyle="1" w:styleId="689">
    <w:name w:val="body text bold"/>
    <w:basedOn w:val="23"/>
    <w:autoRedefine/>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0">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1">
    <w:name w:val="xl6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2">
    <w:name w:val="正文文字格式"/>
    <w:basedOn w:val="1"/>
    <w:autoRedefine/>
    <w:qFormat/>
    <w:uiPriority w:val="0"/>
    <w:pPr>
      <w:adjustRightInd/>
      <w:spacing w:line="460" w:lineRule="exact"/>
      <w:ind w:firstLine="505"/>
      <w:jc w:val="left"/>
    </w:pPr>
    <w:rPr>
      <w:rFonts w:ascii="宋体"/>
      <w:kern w:val="24"/>
      <w:sz w:val="24"/>
      <w:szCs w:val="20"/>
    </w:rPr>
  </w:style>
  <w:style w:type="paragraph" w:customStyle="1" w:styleId="693">
    <w:name w:val="xl3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4">
    <w:name w:val="xl40"/>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5">
    <w:name w:val="style25"/>
    <w:basedOn w:val="1"/>
    <w:autoRedefine/>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6">
    <w:name w:val="单元格居中"/>
    <w:basedOn w:val="1"/>
    <w:autoRedefine/>
    <w:qFormat/>
    <w:uiPriority w:val="0"/>
    <w:pPr>
      <w:adjustRightInd/>
      <w:spacing w:line="360" w:lineRule="auto"/>
      <w:jc w:val="center"/>
    </w:pPr>
    <w:rPr>
      <w:sz w:val="24"/>
    </w:rPr>
  </w:style>
  <w:style w:type="paragraph" w:customStyle="1" w:styleId="697">
    <w:name w:val="正文3"/>
    <w:basedOn w:val="1"/>
    <w:autoRedefine/>
    <w:qFormat/>
    <w:uiPriority w:val="0"/>
    <w:pPr>
      <w:adjustRightInd/>
      <w:spacing w:beforeLines="50" w:afterLines="50" w:line="360" w:lineRule="auto"/>
      <w:outlineLvl w:val="8"/>
    </w:pPr>
    <w:rPr>
      <w:rFonts w:ascii="Segoe UI" w:hAnsi="宋体" w:eastAsia="楷体_GB2312" w:cs="Latha"/>
      <w:sz w:val="24"/>
      <w:szCs w:val="21"/>
    </w:rPr>
  </w:style>
  <w:style w:type="paragraph" w:customStyle="1" w:styleId="698">
    <w:name w:val="Char Char Char Char Char Char Char1"/>
    <w:basedOn w:val="1"/>
    <w:autoRedefine/>
    <w:qFormat/>
    <w:uiPriority w:val="6"/>
    <w:rPr>
      <w:rFonts w:ascii="仿宋_GB2312" w:eastAsia="仿宋_GB2312"/>
      <w:b/>
      <w:sz w:val="32"/>
      <w:szCs w:val="32"/>
    </w:rPr>
  </w:style>
  <w:style w:type="paragraph" w:customStyle="1" w:styleId="699">
    <w:name w:val="正文缩进1"/>
    <w:basedOn w:val="1"/>
    <w:next w:val="25"/>
    <w:autoRedefine/>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0">
    <w:name w:val="Ñù"/>
    <w:autoRedefine/>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1">
    <w:name w:val="Char3 Char Char Char11"/>
    <w:basedOn w:val="1"/>
    <w:autoRedefine/>
    <w:qFormat/>
    <w:uiPriority w:val="0"/>
    <w:pPr>
      <w:widowControl/>
      <w:adjustRightInd/>
      <w:spacing w:after="160" w:line="240" w:lineRule="exact"/>
      <w:jc w:val="left"/>
    </w:pPr>
    <w:rPr>
      <w:szCs w:val="20"/>
    </w:rPr>
  </w:style>
  <w:style w:type="paragraph" w:customStyle="1" w:styleId="702">
    <w:name w:val="Char Char1121"/>
    <w:basedOn w:val="1"/>
    <w:autoRedefine/>
    <w:qFormat/>
    <w:uiPriority w:val="0"/>
    <w:pPr>
      <w:spacing w:line="360" w:lineRule="auto"/>
    </w:pPr>
    <w:rPr>
      <w:szCs w:val="20"/>
    </w:rPr>
  </w:style>
  <w:style w:type="paragraph" w:customStyle="1" w:styleId="703">
    <w:name w:val="小项目标题"/>
    <w:basedOn w:val="1"/>
    <w:autoRedefine/>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4">
    <w:name w:val="gjt_4"/>
    <w:next w:val="1"/>
    <w:autoRedefine/>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5">
    <w:name w:val="Normal0"/>
    <w:autoRedefine/>
    <w:qFormat/>
    <w:uiPriority w:val="0"/>
    <w:rPr>
      <w:rFonts w:ascii="Times New Roman" w:hAnsi="Times New Roman" w:eastAsia="宋体" w:cs="Times New Roman"/>
      <w:lang w:val="en-US" w:eastAsia="en-US" w:bidi="ar-SA"/>
    </w:rPr>
  </w:style>
  <w:style w:type="paragraph" w:customStyle="1" w:styleId="706">
    <w:name w:val="带编号样式"/>
    <w:basedOn w:val="624"/>
    <w:autoRedefine/>
    <w:qFormat/>
    <w:uiPriority w:val="0"/>
    <w:pPr>
      <w:tabs>
        <w:tab w:val="left" w:pos="840"/>
      </w:tabs>
      <w:snapToGrid w:val="0"/>
      <w:ind w:left="840" w:hanging="420" w:firstLineChars="0"/>
    </w:pPr>
    <w:rPr>
      <w:rFonts w:ascii="仿宋_GB2312" w:eastAsia="仿宋_GB2312"/>
      <w:color w:val="000000"/>
    </w:rPr>
  </w:style>
  <w:style w:type="paragraph" w:customStyle="1" w:styleId="707">
    <w:name w:val="msonormal"/>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08">
    <w:name w:val="方形箭头"/>
    <w:basedOn w:val="1"/>
    <w:autoRedefine/>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09">
    <w:name w:val="封面"/>
    <w:basedOn w:val="1"/>
    <w:autoRedefine/>
    <w:qFormat/>
    <w:uiPriority w:val="0"/>
    <w:pPr>
      <w:spacing w:line="360" w:lineRule="atLeast"/>
      <w:jc w:val="right"/>
      <w:textAlignment w:val="baseline"/>
    </w:pPr>
    <w:rPr>
      <w:rFonts w:ascii="Symbol" w:hAnsi="Symbol"/>
      <w:kern w:val="0"/>
      <w:szCs w:val="20"/>
    </w:rPr>
  </w:style>
  <w:style w:type="paragraph" w:customStyle="1" w:styleId="710">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1">
    <w:name w:val="font5"/>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2">
    <w:name w:val="默认段落字体 Para Char Char Char1 Char"/>
    <w:basedOn w:val="1"/>
    <w:autoRedefine/>
    <w:qFormat/>
    <w:uiPriority w:val="0"/>
    <w:pPr>
      <w:spacing w:line="240" w:lineRule="atLeast"/>
      <w:ind w:left="420" w:firstLine="420"/>
    </w:pPr>
    <w:rPr>
      <w:sz w:val="24"/>
    </w:rPr>
  </w:style>
  <w:style w:type="paragraph" w:customStyle="1" w:styleId="713">
    <w:name w:val="WW-正文文字缩进 2"/>
    <w:basedOn w:val="1"/>
    <w:autoRedefine/>
    <w:qFormat/>
    <w:uiPriority w:val="0"/>
    <w:pPr>
      <w:suppressAutoHyphens/>
      <w:adjustRightInd/>
      <w:ind w:firstLine="420"/>
    </w:pPr>
    <w:rPr>
      <w:kern w:val="1"/>
      <w:szCs w:val="20"/>
    </w:rPr>
  </w:style>
  <w:style w:type="paragraph" w:customStyle="1" w:styleId="714">
    <w:name w:val="xl41"/>
    <w:basedOn w:val="1"/>
    <w:autoRedefine/>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5">
    <w:name w:val="样式 标题 2 + 四号"/>
    <w:basedOn w:val="3"/>
    <w:autoRedefine/>
    <w:qFormat/>
    <w:uiPriority w:val="0"/>
    <w:pPr>
      <w:spacing w:before="120" w:after="120"/>
      <w:ind w:left="0" w:firstLine="0"/>
      <w:jc w:val="both"/>
    </w:pPr>
    <w:rPr>
      <w:rFonts w:ascii="宋体" w:hAnsi="Arial" w:eastAsia="宋体"/>
      <w:sz w:val="28"/>
      <w:lang w:val="en-US"/>
    </w:rPr>
  </w:style>
  <w:style w:type="paragraph" w:customStyle="1" w:styleId="716">
    <w:name w:val="有符号正文"/>
    <w:basedOn w:val="1"/>
    <w:autoRedefine/>
    <w:qFormat/>
    <w:uiPriority w:val="0"/>
    <w:pPr>
      <w:adjustRightInd/>
      <w:spacing w:line="400" w:lineRule="exact"/>
      <w:ind w:firstLine="200" w:firstLineChars="200"/>
    </w:pPr>
    <w:rPr>
      <w:rFonts w:ascii="Arial" w:hAnsi="Arial"/>
    </w:rPr>
  </w:style>
  <w:style w:type="paragraph" w:customStyle="1" w:styleId="717">
    <w:name w:val="font10"/>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18">
    <w:name w:val="样式 样式 正文文本缩进 + 仿宋_GB2312 小四 首行缩进:  0 厘米 行距: 1.5 倍行距 + (中文) 仿宋_GB... Char Char"/>
    <w:basedOn w:val="1"/>
    <w:autoRedefine/>
    <w:qFormat/>
    <w:uiPriority w:val="0"/>
    <w:pPr>
      <w:spacing w:line="360" w:lineRule="auto"/>
      <w:ind w:firstLine="480" w:firstLineChars="200"/>
    </w:pPr>
    <w:rPr>
      <w:rFonts w:ascii="仿宋_GB2312" w:eastAsia="新宋体"/>
      <w:sz w:val="24"/>
      <w:szCs w:val="20"/>
    </w:rPr>
  </w:style>
  <w:style w:type="paragraph" w:customStyle="1" w:styleId="719">
    <w:name w:val="4"/>
    <w:basedOn w:val="1"/>
    <w:next w:val="37"/>
    <w:autoRedefine/>
    <w:qFormat/>
    <w:uiPriority w:val="0"/>
    <w:pPr>
      <w:spacing w:after="120" w:line="480" w:lineRule="auto"/>
      <w:ind w:left="420" w:leftChars="200"/>
    </w:pPr>
    <w:rPr>
      <w:sz w:val="24"/>
      <w:szCs w:val="20"/>
    </w:rPr>
  </w:style>
  <w:style w:type="paragraph" w:customStyle="1" w:styleId="720">
    <w:name w:val="tableheading"/>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1">
    <w:name w:val="样式1"/>
    <w:basedOn w:val="1"/>
    <w:autoRedefine/>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2">
    <w:name w:val="样式 标题 3H3 + 两端对齐"/>
    <w:basedOn w:val="4"/>
    <w:autoRedefine/>
    <w:qFormat/>
    <w:uiPriority w:val="0"/>
    <w:pPr>
      <w:keepLines w:val="0"/>
      <w:spacing w:before="0" w:after="0" w:line="240" w:lineRule="auto"/>
      <w:jc w:val="left"/>
    </w:pPr>
    <w:rPr>
      <w:rFonts w:cs="宋体"/>
      <w:sz w:val="21"/>
      <w:szCs w:val="20"/>
    </w:rPr>
  </w:style>
  <w:style w:type="paragraph" w:customStyle="1" w:styleId="723">
    <w:name w:val="样式 仿宋_GB2312 小三 左侧:  1.06 厘米"/>
    <w:basedOn w:val="1"/>
    <w:autoRedefine/>
    <w:qFormat/>
    <w:uiPriority w:val="0"/>
    <w:pPr>
      <w:spacing w:line="360" w:lineRule="auto"/>
      <w:ind w:left="601"/>
    </w:pPr>
    <w:rPr>
      <w:rFonts w:ascii="仿宋_GB2312" w:eastAsia="仿宋_GB2312"/>
      <w:sz w:val="24"/>
      <w:szCs w:val="20"/>
    </w:rPr>
  </w:style>
  <w:style w:type="paragraph" w:customStyle="1" w:styleId="724">
    <w:name w:val="小标题"/>
    <w:basedOn w:val="1"/>
    <w:autoRedefine/>
    <w:qFormat/>
    <w:uiPriority w:val="0"/>
    <w:pPr>
      <w:spacing w:before="120" w:line="360" w:lineRule="atLeast"/>
      <w:ind w:left="1134"/>
      <w:jc w:val="left"/>
      <w:textAlignment w:val="baseline"/>
    </w:pPr>
    <w:rPr>
      <w:rFonts w:eastAsia="黑体"/>
      <w:kern w:val="0"/>
      <w:szCs w:val="20"/>
    </w:rPr>
  </w:style>
  <w:style w:type="paragraph" w:customStyle="1" w:styleId="725">
    <w:name w:val="节标题"/>
    <w:basedOn w:val="1"/>
    <w:autoRedefine/>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6">
    <w:name w:val="表格 表头"/>
    <w:basedOn w:val="1"/>
    <w:autoRedefine/>
    <w:qFormat/>
    <w:uiPriority w:val="0"/>
    <w:pPr>
      <w:adjustRightInd/>
      <w:spacing w:beforeLines="50" w:afterLines="50" w:line="360" w:lineRule="auto"/>
      <w:jc w:val="center"/>
    </w:pPr>
    <w:rPr>
      <w:rFonts w:ascii="微软雅黑" w:hAnsi="Calibri" w:eastAsia="微软雅黑"/>
      <w:b/>
      <w:sz w:val="28"/>
      <w:szCs w:val="20"/>
    </w:rPr>
  </w:style>
  <w:style w:type="paragraph" w:customStyle="1" w:styleId="727">
    <w:name w:val="xl7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28">
    <w:name w:val="Char Char1 Char Char Char"/>
    <w:basedOn w:val="1"/>
    <w:autoRedefine/>
    <w:qFormat/>
    <w:uiPriority w:val="0"/>
    <w:rPr>
      <w:rFonts w:ascii="仿宋_GB2312" w:eastAsia="仿宋_GB2312"/>
      <w:b/>
      <w:sz w:val="32"/>
      <w:szCs w:val="20"/>
    </w:rPr>
  </w:style>
  <w:style w:type="paragraph" w:customStyle="1" w:styleId="729">
    <w:name w:val="表格题注"/>
    <w:next w:val="1"/>
    <w:autoRedefine/>
    <w:qFormat/>
    <w:uiPriority w:val="0"/>
    <w:pPr>
      <w:keepLines/>
      <w:tabs>
        <w:tab w:val="left" w:pos="4200"/>
      </w:tabs>
      <w:spacing w:beforeLines="100"/>
      <w:ind w:left="1089" w:hanging="369"/>
      <w:jc w:val="center"/>
    </w:pPr>
    <w:rPr>
      <w:rFonts w:ascii="Arial" w:hAnsi="Arial" w:eastAsia="宋体" w:cs="Times New Roman"/>
      <w:sz w:val="18"/>
      <w:szCs w:val="18"/>
      <w:lang w:val="en-US" w:eastAsia="zh-CN" w:bidi="ar-SA"/>
    </w:rPr>
  </w:style>
  <w:style w:type="paragraph" w:customStyle="1" w:styleId="730">
    <w:name w:val="Char Char11 Char Char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731">
    <w:name w:val="Picture"/>
    <w:basedOn w:val="1"/>
    <w:next w:val="16"/>
    <w:autoRedefine/>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2">
    <w:name w:val="Char Char1 Char Char Char2"/>
    <w:basedOn w:val="1"/>
    <w:autoRedefine/>
    <w:qFormat/>
    <w:uiPriority w:val="0"/>
    <w:rPr>
      <w:rFonts w:ascii="仿宋_GB2312" w:eastAsia="仿宋_GB2312"/>
      <w:b/>
      <w:sz w:val="32"/>
      <w:szCs w:val="32"/>
    </w:rPr>
  </w:style>
  <w:style w:type="paragraph" w:customStyle="1" w:styleId="733">
    <w:name w:val="Char3 Char Char Char1"/>
    <w:basedOn w:val="1"/>
    <w:autoRedefine/>
    <w:qFormat/>
    <w:uiPriority w:val="6"/>
    <w:pPr>
      <w:widowControl/>
      <w:adjustRightInd/>
      <w:spacing w:after="160" w:line="240" w:lineRule="exact"/>
      <w:jc w:val="left"/>
    </w:pPr>
    <w:rPr>
      <w:szCs w:val="20"/>
    </w:rPr>
  </w:style>
  <w:style w:type="paragraph" w:customStyle="1" w:styleId="734">
    <w:name w:val="Char1 Char Char Char21"/>
    <w:basedOn w:val="1"/>
    <w:autoRedefine/>
    <w:qFormat/>
    <w:uiPriority w:val="0"/>
    <w:rPr>
      <w:rFonts w:ascii="Tahoma" w:hAnsi="Tahoma"/>
      <w:sz w:val="24"/>
      <w:szCs w:val="20"/>
    </w:rPr>
  </w:style>
  <w:style w:type="paragraph" w:customStyle="1" w:styleId="735">
    <w:name w:val="Char3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736">
    <w:name w:val="正文（标题三）"/>
    <w:basedOn w:val="1"/>
    <w:autoRedefine/>
    <w:qFormat/>
    <w:uiPriority w:val="0"/>
    <w:pPr>
      <w:spacing w:line="360" w:lineRule="auto"/>
      <w:ind w:firstLine="200" w:firstLineChars="200"/>
    </w:pPr>
    <w:rPr>
      <w:sz w:val="24"/>
    </w:rPr>
  </w:style>
  <w:style w:type="paragraph" w:customStyle="1" w:styleId="737">
    <w:name w:val="样式 正1 + 首行缩进:  2 字符"/>
    <w:basedOn w:val="1"/>
    <w:autoRedefine/>
    <w:qFormat/>
    <w:uiPriority w:val="0"/>
    <w:pPr>
      <w:adjustRightInd/>
      <w:spacing w:line="360" w:lineRule="auto"/>
      <w:ind w:firstLine="480" w:firstLineChars="200"/>
    </w:pPr>
    <w:rPr>
      <w:rFonts w:ascii="仿宋_GB2312" w:eastAsia="仿宋_GB2312"/>
      <w:sz w:val="24"/>
    </w:rPr>
  </w:style>
  <w:style w:type="paragraph" w:customStyle="1" w:styleId="738">
    <w:name w:val="xl66"/>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39">
    <w:name w:val="样式 样式 宋体 小四 段前: 7.8 磅 段后: 7.8 磅 行距: 1.5 倍行距 + 小二 首行缩进:  2 字符"/>
    <w:basedOn w:val="1"/>
    <w:autoRedefine/>
    <w:qFormat/>
    <w:uiPriority w:val="0"/>
    <w:pPr>
      <w:adjustRightInd/>
      <w:spacing w:line="360" w:lineRule="auto"/>
      <w:ind w:firstLine="480" w:firstLineChars="200"/>
    </w:pPr>
    <w:rPr>
      <w:rFonts w:ascii="宋体" w:hAnsi="宋体" w:cs="宋体"/>
      <w:sz w:val="24"/>
      <w:szCs w:val="20"/>
    </w:rPr>
  </w:style>
  <w:style w:type="paragraph" w:customStyle="1" w:styleId="740">
    <w:name w:val="Default Text"/>
    <w:basedOn w:val="1"/>
    <w:autoRedefine/>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1">
    <w:name w:val="小节标题"/>
    <w:basedOn w:val="1"/>
    <w:autoRedefine/>
    <w:qFormat/>
    <w:uiPriority w:val="0"/>
    <w:pPr>
      <w:autoSpaceDE w:val="0"/>
      <w:autoSpaceDN w:val="0"/>
      <w:spacing w:before="175" w:after="102" w:line="351" w:lineRule="atLeast"/>
      <w:ind w:firstLine="200" w:firstLineChars="200"/>
    </w:pPr>
    <w:rPr>
      <w:color w:val="000000"/>
      <w:kern w:val="0"/>
      <w:szCs w:val="21"/>
    </w:rPr>
  </w:style>
  <w:style w:type="paragraph" w:customStyle="1" w:styleId="742">
    <w:name w:val="Char1 Char Char Char4"/>
    <w:basedOn w:val="1"/>
    <w:autoRedefine/>
    <w:qFormat/>
    <w:uiPriority w:val="0"/>
    <w:pPr>
      <w:adjustRightInd/>
      <w:ind w:firstLine="200" w:firstLineChars="200"/>
    </w:pPr>
    <w:rPr>
      <w:rFonts w:ascii="Tahoma" w:hAnsi="Tahoma"/>
      <w:sz w:val="24"/>
      <w:szCs w:val="20"/>
    </w:rPr>
  </w:style>
  <w:style w:type="paragraph" w:customStyle="1" w:styleId="743">
    <w:name w:val="_标题2"/>
    <w:basedOn w:val="710"/>
    <w:next w:val="710"/>
    <w:autoRedefine/>
    <w:qFormat/>
    <w:uiPriority w:val="0"/>
    <w:pPr>
      <w:widowControl w:val="0"/>
      <w:tabs>
        <w:tab w:val="left" w:pos="480"/>
      </w:tabs>
      <w:spacing w:beforeLines="50" w:afterLines="50"/>
      <w:ind w:left="50" w:leftChars="50" w:hanging="420" w:firstLineChars="0"/>
      <w:outlineLvl w:val="1"/>
    </w:pPr>
    <w:rPr>
      <w:b/>
      <w:sz w:val="36"/>
    </w:rPr>
  </w:style>
  <w:style w:type="paragraph" w:customStyle="1" w:styleId="744">
    <w:name w:val="样式1 + (中宋体"/>
    <w:basedOn w:val="721"/>
    <w:autoRedefine/>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5">
    <w:name w:val="xl7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6">
    <w:name w:val="La0b"/>
    <w:basedOn w:val="1"/>
    <w:autoRedefine/>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47">
    <w:name w:val="正文 主体"/>
    <w:basedOn w:val="1"/>
    <w:autoRedefine/>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48">
    <w:name w:val="四号　首行缩进"/>
    <w:basedOn w:val="1"/>
    <w:autoRedefine/>
    <w:qFormat/>
    <w:uiPriority w:val="0"/>
    <w:pPr>
      <w:adjustRightInd/>
      <w:spacing w:line="360" w:lineRule="auto"/>
    </w:pPr>
    <w:rPr>
      <w:rFonts w:ascii="宋体" w:hAnsi="宋体"/>
      <w:szCs w:val="20"/>
    </w:rPr>
  </w:style>
  <w:style w:type="paragraph" w:customStyle="1" w:styleId="749">
    <w:name w:val="深色列表 - 强调文字颜色 51"/>
    <w:basedOn w:val="1"/>
    <w:autoRedefine/>
    <w:qFormat/>
    <w:uiPriority w:val="0"/>
    <w:pPr>
      <w:adjustRightInd/>
      <w:spacing w:line="360" w:lineRule="auto"/>
      <w:ind w:firstLine="200" w:firstLineChars="200"/>
    </w:pPr>
    <w:rPr>
      <w:rFonts w:eastAsia="楷体_GB2312" w:cs="Lucida Sans"/>
      <w:sz w:val="24"/>
    </w:rPr>
  </w:style>
  <w:style w:type="paragraph" w:customStyle="1" w:styleId="750">
    <w:name w:val="Char Char Char Char Char Char Char Char Char Char Char1 Char"/>
    <w:basedOn w:val="1"/>
    <w:autoRedefine/>
    <w:qFormat/>
    <w:uiPriority w:val="0"/>
    <w:pPr>
      <w:adjustRightInd/>
    </w:pPr>
    <w:rPr>
      <w:rFonts w:ascii="Tahoma" w:hAnsi="Tahoma"/>
      <w:sz w:val="24"/>
    </w:rPr>
  </w:style>
  <w:style w:type="paragraph" w:customStyle="1" w:styleId="751">
    <w:name w:val="Char Char Char Char11"/>
    <w:basedOn w:val="1"/>
    <w:autoRedefine/>
    <w:qFormat/>
    <w:uiPriority w:val="0"/>
    <w:rPr>
      <w:rFonts w:ascii="Tahoma" w:hAnsi="Tahoma"/>
      <w:sz w:val="24"/>
      <w:szCs w:val="20"/>
    </w:rPr>
  </w:style>
  <w:style w:type="paragraph" w:customStyle="1" w:styleId="752">
    <w:name w:val="封面文档标题"/>
    <w:basedOn w:val="1"/>
    <w:autoRedefine/>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3">
    <w:name w:val="Char Char Char Char"/>
    <w:basedOn w:val="1"/>
    <w:autoRedefine/>
    <w:qFormat/>
    <w:uiPriority w:val="0"/>
    <w:rPr>
      <w:rFonts w:ascii="Tahoma" w:hAnsi="Tahoma"/>
      <w:sz w:val="24"/>
      <w:szCs w:val="20"/>
    </w:rPr>
  </w:style>
  <w:style w:type="paragraph" w:customStyle="1" w:styleId="754">
    <w:name w:val="标1"/>
    <w:basedOn w:val="1"/>
    <w:autoRedefine/>
    <w:qFormat/>
    <w:uiPriority w:val="0"/>
    <w:pPr>
      <w:widowControl/>
      <w:tabs>
        <w:tab w:val="left" w:pos="1020"/>
      </w:tabs>
      <w:snapToGrid w:val="0"/>
      <w:spacing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5">
    <w:name w:val="Char19"/>
    <w:basedOn w:val="1"/>
    <w:autoRedefine/>
    <w:qFormat/>
    <w:uiPriority w:val="0"/>
    <w:pPr>
      <w:adjustRightInd/>
    </w:pPr>
    <w:rPr>
      <w:szCs w:val="20"/>
    </w:rPr>
  </w:style>
  <w:style w:type="paragraph" w:customStyle="1" w:styleId="756">
    <w:name w:val="标书正文格式"/>
    <w:autoRedefine/>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57">
    <w:name w:val="样式8"/>
    <w:basedOn w:val="1"/>
    <w:autoRedefine/>
    <w:qFormat/>
    <w:uiPriority w:val="0"/>
    <w:pPr>
      <w:spacing w:beforeLines="50" w:afterLines="50"/>
      <w:ind w:firstLine="200" w:firstLineChars="200"/>
      <w:outlineLvl w:val="4"/>
    </w:pPr>
    <w:rPr>
      <w:rFonts w:ascii="仿宋_GB2312" w:hAnsi="宋体" w:eastAsia="仿宋_GB2312"/>
      <w:b/>
      <w:bCs/>
      <w:sz w:val="24"/>
    </w:rPr>
  </w:style>
  <w:style w:type="paragraph" w:customStyle="1" w:styleId="758">
    <w:name w:val="_Style 5"/>
    <w:basedOn w:val="1"/>
    <w:autoRedefine/>
    <w:qFormat/>
    <w:uiPriority w:val="34"/>
    <w:pPr>
      <w:adjustRightInd/>
      <w:ind w:firstLine="420" w:firstLineChars="200"/>
    </w:pPr>
    <w:rPr>
      <w:rFonts w:eastAsia="仿宋_GB2312"/>
      <w:sz w:val="28"/>
    </w:rPr>
  </w:style>
  <w:style w:type="paragraph" w:customStyle="1" w:styleId="759">
    <w:name w:val="正文文字缩进"/>
    <w:basedOn w:val="1"/>
    <w:autoRedefine/>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0">
    <w:name w:val="列出段落*"/>
    <w:basedOn w:val="1"/>
    <w:autoRedefine/>
    <w:qFormat/>
    <w:uiPriority w:val="0"/>
    <w:pPr>
      <w:adjustRightInd/>
      <w:spacing w:line="360" w:lineRule="auto"/>
      <w:ind w:firstLine="200"/>
    </w:pPr>
    <w:rPr>
      <w:rFonts w:eastAsia="楷体_GB2312" w:cs="Lucida Sans Unicode"/>
      <w:color w:val="000000"/>
      <w:kern w:val="1"/>
      <w:sz w:val="24"/>
    </w:rPr>
  </w:style>
  <w:style w:type="paragraph" w:customStyle="1" w:styleId="761">
    <w:name w:val="文章总标题"/>
    <w:basedOn w:val="1"/>
    <w:autoRedefine/>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2">
    <w:name w:val="标书表格字体格式"/>
    <w:next w:val="756"/>
    <w:autoRedefine/>
    <w:qFormat/>
    <w:uiPriority w:val="0"/>
    <w:rPr>
      <w:rFonts w:ascii="Times New Roman" w:hAnsi="Times New Roman" w:eastAsia="宋体" w:cs="Times New Roman"/>
      <w:kern w:val="2"/>
      <w:sz w:val="21"/>
      <w:szCs w:val="24"/>
      <w:lang w:val="en-US" w:eastAsia="zh-CN" w:bidi="ar-SA"/>
    </w:rPr>
  </w:style>
  <w:style w:type="paragraph" w:customStyle="1" w:styleId="763">
    <w:name w:val="Char22"/>
    <w:basedOn w:val="1"/>
    <w:autoRedefine/>
    <w:qFormat/>
    <w:uiPriority w:val="0"/>
    <w:pPr>
      <w:adjustRightInd/>
      <w:spacing w:line="360" w:lineRule="auto"/>
      <w:ind w:firstLine="480" w:firstLineChars="200"/>
    </w:pPr>
    <w:rPr>
      <w:rFonts w:ascii="仿宋_GB2312" w:eastAsia="仿宋_GB2312"/>
      <w:b/>
      <w:sz w:val="32"/>
      <w:szCs w:val="32"/>
    </w:rPr>
  </w:style>
  <w:style w:type="paragraph" w:customStyle="1" w:styleId="764">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5">
    <w:name w:val="修订3"/>
    <w:autoRedefine/>
    <w:qFormat/>
    <w:uiPriority w:val="0"/>
    <w:rPr>
      <w:rFonts w:ascii="Times New Roman" w:hAnsi="Times New Roman" w:eastAsia="宋体" w:cs="Times New Roman"/>
      <w:kern w:val="2"/>
      <w:sz w:val="21"/>
      <w:lang w:val="en-US" w:eastAsia="zh-CN" w:bidi="ar-SA"/>
    </w:rPr>
  </w:style>
  <w:style w:type="paragraph" w:customStyle="1" w:styleId="766">
    <w:name w:val="CSS1级正文 Char"/>
    <w:basedOn w:val="23"/>
    <w:autoRedefine/>
    <w:qFormat/>
    <w:uiPriority w:val="0"/>
    <w:pPr>
      <w:autoSpaceDE/>
      <w:autoSpaceDN/>
      <w:snapToGrid w:val="0"/>
      <w:ind w:firstLine="480" w:firstLineChars="200"/>
    </w:pPr>
    <w:rPr>
      <w:rFonts w:ascii="Times New Roman"/>
      <w:szCs w:val="24"/>
      <w:lang w:val="en-US"/>
    </w:rPr>
  </w:style>
  <w:style w:type="paragraph" w:customStyle="1" w:styleId="767">
    <w:name w:val="无间隔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68">
    <w:name w:val="表文字"/>
    <w:autoRedefine/>
    <w:qFormat/>
    <w:uiPriority w:val="0"/>
    <w:rPr>
      <w:rFonts w:ascii="宋体" w:hAnsi="Times New Roman" w:eastAsia="宋体" w:cs="Times New Roman"/>
      <w:kern w:val="2"/>
      <w:lang w:val="en-US" w:eastAsia="zh-CN" w:bidi="ar-SA"/>
    </w:rPr>
  </w:style>
  <w:style w:type="paragraph" w:customStyle="1" w:styleId="769">
    <w:name w:val="MM Title"/>
    <w:basedOn w:val="59"/>
    <w:autoRedefine/>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0">
    <w:name w:val="缺省文本"/>
    <w:basedOn w:val="1"/>
    <w:autoRedefine/>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1">
    <w:name w:val="Char Char Char Char Char Char1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772">
    <w:name w:val="Char Char Char Char Char Char Char Char2"/>
    <w:basedOn w:val="1"/>
    <w:autoRedefine/>
    <w:qFormat/>
    <w:uiPriority w:val="0"/>
    <w:pPr>
      <w:tabs>
        <w:tab w:val="left" w:pos="360"/>
      </w:tabs>
    </w:pPr>
    <w:rPr>
      <w:sz w:val="24"/>
      <w:szCs w:val="20"/>
    </w:rPr>
  </w:style>
  <w:style w:type="paragraph" w:customStyle="1" w:styleId="773">
    <w:name w:val="表内文字"/>
    <w:basedOn w:val="1"/>
    <w:autoRedefine/>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4">
    <w:name w:val="正文文本 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775">
    <w:name w:val="中文标题 3"/>
    <w:basedOn w:val="25"/>
    <w:autoRedefine/>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6">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77">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78">
    <w:name w:val="正文－恩普"/>
    <w:basedOn w:val="5"/>
    <w:autoRedefine/>
    <w:qFormat/>
    <w:uiPriority w:val="0"/>
    <w:pPr>
      <w:adjustRightInd/>
      <w:snapToGrid/>
      <w:spacing w:before="100" w:beforeAutospacing="1" w:afterLines="50" w:afterAutospacing="1" w:line="360" w:lineRule="auto"/>
      <w:ind w:firstLine="480" w:firstLineChars="200"/>
      <w:jc w:val="left"/>
    </w:pPr>
    <w:rPr>
      <w:rFonts w:ascii="Times New Roman"/>
      <w:snapToGrid/>
      <w:color w:val="auto"/>
      <w:kern w:val="0"/>
      <w:sz w:val="24"/>
    </w:rPr>
  </w:style>
  <w:style w:type="paragraph" w:customStyle="1" w:styleId="779">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0">
    <w:name w:val="Char4"/>
    <w:basedOn w:val="1"/>
    <w:autoRedefine/>
    <w:qFormat/>
    <w:uiPriority w:val="0"/>
    <w:pPr>
      <w:tabs>
        <w:tab w:val="left" w:pos="432"/>
      </w:tabs>
      <w:adjustRightInd/>
      <w:spacing w:beforeLines="50" w:afterLines="50" w:line="360" w:lineRule="auto"/>
      <w:ind w:left="432" w:hanging="432" w:firstLineChars="200"/>
    </w:pPr>
    <w:rPr>
      <w:rFonts w:ascii="宋体" w:hAnsi="宋体" w:eastAsia="微软雅黑"/>
      <w:b/>
      <w:kern w:val="44"/>
      <w:sz w:val="32"/>
      <w:szCs w:val="32"/>
    </w:rPr>
  </w:style>
  <w:style w:type="paragraph" w:customStyle="1" w:styleId="781">
    <w:name w:val="p0"/>
    <w:basedOn w:val="1"/>
    <w:autoRedefine/>
    <w:qFormat/>
    <w:uiPriority w:val="0"/>
    <w:pPr>
      <w:widowControl/>
      <w:adjustRightInd/>
    </w:pPr>
    <w:rPr>
      <w:kern w:val="0"/>
      <w:szCs w:val="21"/>
    </w:rPr>
  </w:style>
  <w:style w:type="paragraph" w:customStyle="1" w:styleId="782">
    <w:name w:val="Char6"/>
    <w:basedOn w:val="1"/>
    <w:autoRedefine/>
    <w:qFormat/>
    <w:uiPriority w:val="0"/>
    <w:rPr>
      <w:rFonts w:ascii="仿宋_GB2312" w:eastAsia="仿宋_GB2312"/>
      <w:b/>
      <w:sz w:val="32"/>
      <w:szCs w:val="32"/>
    </w:rPr>
  </w:style>
  <w:style w:type="paragraph" w:customStyle="1" w:styleId="783">
    <w:name w:val="Char111"/>
    <w:basedOn w:val="1"/>
    <w:autoRedefine/>
    <w:qFormat/>
    <w:uiPriority w:val="0"/>
    <w:rPr>
      <w:rFonts w:ascii="仿宋_GB2312" w:eastAsia="仿宋_GB2312"/>
      <w:b/>
      <w:sz w:val="32"/>
      <w:szCs w:val="32"/>
    </w:rPr>
  </w:style>
  <w:style w:type="paragraph" w:customStyle="1" w:styleId="784">
    <w:name w:val="标题3"/>
    <w:basedOn w:val="4"/>
    <w:next w:val="53"/>
    <w:autoRedefine/>
    <w:qFormat/>
    <w:uiPriority w:val="0"/>
    <w:pPr>
      <w:tabs>
        <w:tab w:val="clear" w:pos="900"/>
      </w:tabs>
      <w:spacing w:after="0" w:line="360" w:lineRule="auto"/>
    </w:pPr>
    <w:rPr>
      <w:rFonts w:ascii="仿宋" w:hAnsi="仿宋" w:eastAsia="仿宋" w:cs="仿宋"/>
    </w:rPr>
  </w:style>
  <w:style w:type="paragraph" w:customStyle="1" w:styleId="785">
    <w:name w:val="xl23"/>
    <w:basedOn w:val="1"/>
    <w:autoRedefine/>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6">
    <w:name w:val="Char Char Char1"/>
    <w:basedOn w:val="1"/>
    <w:autoRedefine/>
    <w:qFormat/>
    <w:uiPriority w:val="6"/>
    <w:pPr>
      <w:widowControl/>
      <w:spacing w:after="160" w:line="240" w:lineRule="exact"/>
      <w:jc w:val="left"/>
    </w:pPr>
    <w:rPr>
      <w:rFonts w:ascii="Verdana" w:hAnsi="Verdana"/>
      <w:kern w:val="0"/>
      <w:sz w:val="20"/>
      <w:szCs w:val="20"/>
      <w:lang w:eastAsia="en-US"/>
    </w:rPr>
  </w:style>
  <w:style w:type="paragraph" w:customStyle="1" w:styleId="787">
    <w:name w:val="Char1 Char Char Char2"/>
    <w:basedOn w:val="1"/>
    <w:autoRedefine/>
    <w:qFormat/>
    <w:uiPriority w:val="0"/>
    <w:pPr>
      <w:adjustRightInd/>
      <w:ind w:firstLine="200" w:firstLineChars="200"/>
    </w:pPr>
    <w:rPr>
      <w:rFonts w:ascii="Tahoma" w:hAnsi="Tahoma"/>
      <w:sz w:val="24"/>
      <w:szCs w:val="20"/>
    </w:rPr>
  </w:style>
  <w:style w:type="paragraph" w:customStyle="1" w:styleId="788">
    <w:name w:val="列出段落1"/>
    <w:basedOn w:val="1"/>
    <w:autoRedefine/>
    <w:qFormat/>
    <w:uiPriority w:val="0"/>
    <w:pPr>
      <w:adjustRightInd/>
      <w:spacing w:line="360" w:lineRule="auto"/>
      <w:ind w:firstLine="420" w:firstLineChars="200"/>
    </w:pPr>
    <w:rPr>
      <w:rFonts w:ascii="Calibri" w:hAnsi="Calibri"/>
      <w:sz w:val="24"/>
      <w:szCs w:val="22"/>
    </w:rPr>
  </w:style>
  <w:style w:type="paragraph" w:customStyle="1" w:styleId="789">
    <w:name w:val="样式 标题 1 + 黑色 段前: 0.5 行 段后: 0.5 行1"/>
    <w:basedOn w:val="2"/>
    <w:autoRedefine/>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0">
    <w:name w:val="Char Char Char Char Char Char Char2"/>
    <w:basedOn w:val="1"/>
    <w:qFormat/>
    <w:uiPriority w:val="0"/>
    <w:rPr>
      <w:rFonts w:ascii="仿宋_GB2312" w:eastAsia="仿宋_GB2312"/>
      <w:b/>
      <w:sz w:val="32"/>
      <w:szCs w:val="32"/>
    </w:rPr>
  </w:style>
  <w:style w:type="paragraph" w:customStyle="1" w:styleId="791">
    <w:name w:val="五级条标题"/>
    <w:basedOn w:val="792"/>
    <w:next w:val="637"/>
    <w:autoRedefine/>
    <w:qFormat/>
    <w:uiPriority w:val="0"/>
    <w:pPr>
      <w:tabs>
        <w:tab w:val="left" w:pos="1260"/>
        <w:tab w:val="left" w:pos="1680"/>
        <w:tab w:val="left" w:pos="2100"/>
        <w:tab w:val="left" w:pos="2940"/>
        <w:tab w:val="left" w:pos="3360"/>
      </w:tabs>
      <w:ind w:left="3360"/>
      <w:outlineLvl w:val="6"/>
    </w:pPr>
  </w:style>
  <w:style w:type="paragraph" w:customStyle="1" w:styleId="792">
    <w:name w:val="四级条标题"/>
    <w:basedOn w:val="652"/>
    <w:next w:val="637"/>
    <w:qFormat/>
    <w:uiPriority w:val="0"/>
    <w:pPr>
      <w:tabs>
        <w:tab w:val="left" w:pos="2940"/>
        <w:tab w:val="clear" w:pos="2520"/>
      </w:tabs>
      <w:ind w:left="2940"/>
      <w:outlineLvl w:val="5"/>
    </w:pPr>
  </w:style>
  <w:style w:type="paragraph" w:customStyle="1" w:styleId="793">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4">
    <w:name w:val="Char23"/>
    <w:basedOn w:val="1"/>
    <w:qFormat/>
    <w:uiPriority w:val="0"/>
    <w:rPr>
      <w:rFonts w:ascii="仿宋_GB2312" w:eastAsia="仿宋_GB2312"/>
      <w:b/>
      <w:sz w:val="32"/>
      <w:szCs w:val="32"/>
    </w:rPr>
  </w:style>
  <w:style w:type="paragraph" w:customStyle="1" w:styleId="795">
    <w:name w:val="style3"/>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6">
    <w:name w:val="列出段落3"/>
    <w:basedOn w:val="1"/>
    <w:autoRedefine/>
    <w:qFormat/>
    <w:uiPriority w:val="34"/>
    <w:pPr>
      <w:adjustRightInd/>
      <w:spacing w:line="360" w:lineRule="auto"/>
      <w:ind w:firstLine="420" w:firstLineChars="200"/>
    </w:pPr>
    <w:rPr>
      <w:rFonts w:ascii="Calibri" w:hAnsi="Calibri"/>
      <w:sz w:val="24"/>
      <w:szCs w:val="22"/>
    </w:rPr>
  </w:style>
  <w:style w:type="paragraph" w:customStyle="1" w:styleId="797">
    <w:name w:val="首行缩进"/>
    <w:basedOn w:val="1"/>
    <w:qFormat/>
    <w:uiPriority w:val="0"/>
    <w:pPr>
      <w:spacing w:line="360" w:lineRule="auto"/>
      <w:ind w:firstLine="480" w:firstLineChars="200"/>
    </w:pPr>
    <w:rPr>
      <w:rFonts w:ascii="宋体"/>
      <w:sz w:val="24"/>
      <w:szCs w:val="20"/>
    </w:rPr>
  </w:style>
  <w:style w:type="paragraph" w:customStyle="1" w:styleId="798">
    <w:name w:val="默认段落字体 Para Char Char Char Char Char Char Char Char Char Char Char Char Char Char Char Char Char Char Char"/>
    <w:basedOn w:val="1"/>
    <w:autoRedefine/>
    <w:qFormat/>
    <w:uiPriority w:val="0"/>
    <w:rPr>
      <w:rFonts w:ascii="Tahoma" w:hAnsi="Tahoma"/>
      <w:sz w:val="24"/>
      <w:szCs w:val="20"/>
    </w:rPr>
  </w:style>
  <w:style w:type="paragraph" w:customStyle="1" w:styleId="799">
    <w:name w:val="单元格左对齐"/>
    <w:basedOn w:val="1"/>
    <w:autoRedefine/>
    <w:qFormat/>
    <w:uiPriority w:val="0"/>
    <w:pPr>
      <w:adjustRightInd/>
      <w:spacing w:line="360" w:lineRule="auto"/>
    </w:pPr>
    <w:rPr>
      <w:sz w:val="24"/>
    </w:rPr>
  </w:style>
  <w:style w:type="paragraph" w:customStyle="1" w:styleId="800">
    <w:name w:val="正文主体"/>
    <w:basedOn w:val="621"/>
    <w:autoRedefine/>
    <w:qFormat/>
    <w:uiPriority w:val="0"/>
  </w:style>
  <w:style w:type="paragraph" w:customStyle="1" w:styleId="801">
    <w:name w:val="font6"/>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2">
    <w:name w:val="Char3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803">
    <w:name w:val="样式 首行缩进:  2 字符"/>
    <w:basedOn w:val="1"/>
    <w:autoRedefine/>
    <w:qFormat/>
    <w:uiPriority w:val="0"/>
    <w:pPr>
      <w:snapToGrid w:val="0"/>
      <w:spacing w:line="360" w:lineRule="auto"/>
    </w:pPr>
    <w:rPr>
      <w:rFonts w:ascii="仿宋_GB2312" w:hAnsi="宋体" w:eastAsia="仿宋_GB2312" w:cs="宋体"/>
      <w:color w:val="000000"/>
      <w:kern w:val="0"/>
      <w:sz w:val="28"/>
      <w:szCs w:val="21"/>
    </w:rPr>
  </w:style>
  <w:style w:type="paragraph" w:customStyle="1" w:styleId="804">
    <w:name w:val="正文（首行缩进2字符）"/>
    <w:basedOn w:val="1"/>
    <w:autoRedefine/>
    <w:qFormat/>
    <w:uiPriority w:val="0"/>
    <w:pPr>
      <w:adjustRightInd/>
      <w:spacing w:line="360" w:lineRule="auto"/>
      <w:ind w:firstLine="480" w:firstLineChars="200"/>
    </w:pPr>
    <w:rPr>
      <w:sz w:val="24"/>
      <w:szCs w:val="20"/>
    </w:rPr>
  </w:style>
  <w:style w:type="paragraph" w:customStyle="1" w:styleId="805">
    <w:name w:val="P1"/>
    <w:basedOn w:val="1"/>
    <w:autoRedefine/>
    <w:qFormat/>
    <w:uiPriority w:val="0"/>
    <w:pPr>
      <w:adjustRightInd/>
      <w:spacing w:line="288" w:lineRule="auto"/>
      <w:ind w:firstLine="425" w:firstLineChars="200"/>
    </w:pPr>
  </w:style>
  <w:style w:type="paragraph" w:customStyle="1" w:styleId="806">
    <w:name w:val="列表内容"/>
    <w:basedOn w:val="1"/>
    <w:next w:val="1"/>
    <w:qFormat/>
    <w:uiPriority w:val="0"/>
    <w:pPr>
      <w:widowControl/>
      <w:tabs>
        <w:tab w:val="left" w:pos="840"/>
      </w:tabs>
      <w:ind w:left="840" w:hanging="420"/>
      <w:jc w:val="left"/>
    </w:pPr>
    <w:rPr>
      <w:kern w:val="0"/>
      <w:sz w:val="18"/>
    </w:rPr>
  </w:style>
  <w:style w:type="paragraph" w:customStyle="1" w:styleId="807">
    <w:name w:val="Char Char11 Char Char Char1"/>
    <w:basedOn w:val="1"/>
    <w:qFormat/>
    <w:uiPriority w:val="6"/>
    <w:pPr>
      <w:spacing w:line="360" w:lineRule="auto"/>
    </w:pPr>
    <w:rPr>
      <w:szCs w:val="20"/>
    </w:rPr>
  </w:style>
  <w:style w:type="paragraph" w:customStyle="1" w:styleId="808">
    <w:name w:val="默认段落字体 Para Char Char Char Char Char Char Char Char Char1 Char Char Char Char"/>
    <w:basedOn w:val="1"/>
    <w:autoRedefine/>
    <w:qFormat/>
    <w:uiPriority w:val="0"/>
    <w:pPr>
      <w:adjustRightInd/>
    </w:pPr>
    <w:rPr>
      <w:rFonts w:ascii="Tahoma" w:hAnsi="Tahoma"/>
      <w:sz w:val="24"/>
      <w:szCs w:val="20"/>
    </w:rPr>
  </w:style>
  <w:style w:type="paragraph" w:customStyle="1" w:styleId="809">
    <w:name w:val="Char Char Char Char Char Char11"/>
    <w:basedOn w:val="1"/>
    <w:qFormat/>
    <w:uiPriority w:val="0"/>
    <w:pPr>
      <w:widowControl/>
      <w:spacing w:beforeLines="50" w:afterLines="50" w:line="240" w:lineRule="exact"/>
      <w:jc w:val="left"/>
    </w:pPr>
    <w:rPr>
      <w:rFonts w:ascii="Verdana" w:hAnsi="Verdana"/>
      <w:kern w:val="0"/>
      <w:sz w:val="20"/>
      <w:szCs w:val="20"/>
      <w:lang w:eastAsia="en-US"/>
    </w:rPr>
  </w:style>
  <w:style w:type="paragraph" w:customStyle="1" w:styleId="810">
    <w:name w:val="标题 41"/>
    <w:basedOn w:val="1"/>
    <w:next w:val="1"/>
    <w:autoRedefine/>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1">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2">
    <w:name w:val="正文文字缩进2字"/>
    <w:basedOn w:val="23"/>
    <w:autoRedefine/>
    <w:qFormat/>
    <w:uiPriority w:val="0"/>
    <w:pPr>
      <w:autoSpaceDE/>
      <w:autoSpaceDN/>
      <w:adjustRightInd/>
      <w:spacing w:before="60" w:after="60"/>
      <w:ind w:firstLine="200" w:firstLineChars="200"/>
    </w:pPr>
    <w:rPr>
      <w:rFonts w:ascii="Times New Roman"/>
      <w:szCs w:val="20"/>
      <w:lang w:val="en-US"/>
    </w:rPr>
  </w:style>
  <w:style w:type="paragraph" w:customStyle="1" w:styleId="813">
    <w:name w:val="默认段落字体 Para Char Char Char Char"/>
    <w:basedOn w:val="1"/>
    <w:autoRedefine/>
    <w:qFormat/>
    <w:uiPriority w:val="0"/>
    <w:pPr>
      <w:spacing w:line="360" w:lineRule="auto"/>
    </w:pPr>
    <w:rPr>
      <w:szCs w:val="20"/>
    </w:rPr>
  </w:style>
  <w:style w:type="paragraph" w:customStyle="1" w:styleId="814">
    <w:name w:val="正文4"/>
    <w:basedOn w:val="1"/>
    <w:autoRedefine/>
    <w:qFormat/>
    <w:uiPriority w:val="0"/>
    <w:pPr>
      <w:tabs>
        <w:tab w:val="left" w:pos="720"/>
      </w:tabs>
      <w:adjustRightInd/>
      <w:spacing w:before="60" w:after="60" w:line="360" w:lineRule="auto"/>
      <w:ind w:left="575" w:leftChars="400" w:hanging="175" w:hangingChars="175"/>
    </w:pPr>
    <w:rPr>
      <w:sz w:val="24"/>
    </w:rPr>
  </w:style>
  <w:style w:type="paragraph" w:customStyle="1" w:styleId="815">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6">
    <w:name w:val="Char2 Char Char Char2"/>
    <w:basedOn w:val="1"/>
    <w:autoRedefine/>
    <w:qFormat/>
    <w:uiPriority w:val="0"/>
    <w:rPr>
      <w:rFonts w:ascii="仿宋_GB2312" w:eastAsia="仿宋_GB2312"/>
      <w:b/>
      <w:sz w:val="32"/>
      <w:szCs w:val="32"/>
    </w:rPr>
  </w:style>
  <w:style w:type="paragraph" w:customStyle="1" w:styleId="817">
    <w:name w:val="Char1 Char Char Char Char Char Char Char Char Char"/>
    <w:basedOn w:val="1"/>
    <w:autoRedefine/>
    <w:qFormat/>
    <w:uiPriority w:val="0"/>
    <w:pPr>
      <w:adjustRightInd/>
      <w:spacing w:before="240" w:after="120" w:line="288" w:lineRule="auto"/>
      <w:ind w:firstLine="200" w:firstLineChars="200"/>
      <w:jc w:val="left"/>
    </w:pPr>
    <w:rPr>
      <w:rFonts w:ascii="Tahoma" w:hAnsi="Tahoma"/>
      <w:sz w:val="24"/>
    </w:rPr>
  </w:style>
  <w:style w:type="paragraph" w:customStyle="1" w:styleId="818">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19">
    <w:name w:val="正文 首行缩进:  2 字符 Char"/>
    <w:basedOn w:val="1"/>
    <w:autoRedefine/>
    <w:qFormat/>
    <w:uiPriority w:val="0"/>
    <w:pPr>
      <w:adjustRightInd/>
      <w:spacing w:line="360" w:lineRule="auto"/>
      <w:ind w:firstLine="480"/>
    </w:pPr>
    <w:rPr>
      <w:rFonts w:cs="宋体"/>
      <w:sz w:val="24"/>
      <w:szCs w:val="20"/>
    </w:rPr>
  </w:style>
  <w:style w:type="paragraph" w:customStyle="1" w:styleId="820">
    <w:name w:val="Char Char4 Char Char"/>
    <w:basedOn w:val="1"/>
    <w:autoRedefine/>
    <w:qFormat/>
    <w:uiPriority w:val="0"/>
    <w:pPr>
      <w:widowControl/>
      <w:adjustRightInd/>
      <w:spacing w:after="160" w:line="240" w:lineRule="exact"/>
      <w:jc w:val="left"/>
    </w:pPr>
  </w:style>
  <w:style w:type="paragraph" w:customStyle="1" w:styleId="821">
    <w:name w:val="目录2"/>
    <w:basedOn w:val="1"/>
    <w:autoRedefine/>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2">
    <w:name w:val="Char Char11 Char Char Char2"/>
    <w:basedOn w:val="1"/>
    <w:autoRedefine/>
    <w:qFormat/>
    <w:uiPriority w:val="0"/>
    <w:pPr>
      <w:spacing w:line="360" w:lineRule="auto"/>
    </w:pPr>
    <w:rPr>
      <w:szCs w:val="20"/>
    </w:rPr>
  </w:style>
  <w:style w:type="paragraph" w:customStyle="1" w:styleId="823">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4">
    <w:name w:val="Char3 Char Char2"/>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5">
    <w:name w:val="数字标题4"/>
    <w:basedOn w:val="6"/>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6">
    <w:name w:val="表格文字（大）"/>
    <w:basedOn w:val="1"/>
    <w:autoRedefine/>
    <w:qFormat/>
    <w:uiPriority w:val="0"/>
    <w:pPr>
      <w:adjustRightInd/>
      <w:spacing w:before="20" w:after="20"/>
      <w:ind w:firstLine="200" w:firstLineChars="200"/>
    </w:pPr>
    <w:rPr>
      <w:rFonts w:ascii="Century Gothic" w:hAnsi="Century Gothic"/>
      <w:sz w:val="24"/>
      <w:szCs w:val="20"/>
    </w:rPr>
  </w:style>
  <w:style w:type="paragraph" w:customStyle="1" w:styleId="827">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28">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29">
    <w:name w:val="Char311"/>
    <w:basedOn w:val="1"/>
    <w:autoRedefine/>
    <w:qFormat/>
    <w:uiPriority w:val="0"/>
    <w:pPr>
      <w:adjustRightInd/>
      <w:ind w:firstLine="200" w:firstLineChars="200"/>
    </w:pPr>
    <w:rPr>
      <w:rFonts w:ascii="Tahoma" w:hAnsi="Tahoma"/>
      <w:sz w:val="24"/>
      <w:szCs w:val="20"/>
    </w:rPr>
  </w:style>
  <w:style w:type="paragraph" w:customStyle="1" w:styleId="830">
    <w:name w:val="正文文本 23"/>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831">
    <w:name w:val="dash bullet"/>
    <w:autoRedefine/>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2">
    <w:name w:val="正文 内标"/>
    <w:basedOn w:val="747"/>
    <w:autoRedefine/>
    <w:qFormat/>
    <w:uiPriority w:val="0"/>
    <w:pPr>
      <w:tabs>
        <w:tab w:val="left" w:pos="0"/>
      </w:tabs>
      <w:ind w:left="900" w:firstLine="0" w:firstLineChars="0"/>
    </w:pPr>
  </w:style>
  <w:style w:type="paragraph" w:customStyle="1" w:styleId="833">
    <w:name w:val="Bulleted List"/>
    <w:basedOn w:val="1"/>
    <w:qFormat/>
    <w:uiPriority w:val="0"/>
    <w:pPr>
      <w:tabs>
        <w:tab w:val="left" w:pos="1260"/>
      </w:tabs>
      <w:adjustRightInd/>
      <w:ind w:left="1260" w:hanging="420"/>
    </w:pPr>
  </w:style>
  <w:style w:type="paragraph" w:customStyle="1" w:styleId="834">
    <w:name w:val="样式 正文文本缩进 2 + 仿宋_GB2312 黑色 行距: 1.5 倍行距"/>
    <w:basedOn w:val="37"/>
    <w:autoRedefine/>
    <w:qFormat/>
    <w:uiPriority w:val="0"/>
    <w:pPr>
      <w:adjustRightInd/>
      <w:ind w:firstLine="560" w:firstLineChars="200"/>
      <w:textAlignment w:val="auto"/>
    </w:pPr>
    <w:rPr>
      <w:rFonts w:hAnsi="宋体" w:cs="宋体"/>
      <w:color w:val="000000"/>
      <w:kern w:val="2"/>
      <w:sz w:val="24"/>
    </w:rPr>
  </w:style>
  <w:style w:type="paragraph" w:customStyle="1" w:styleId="835">
    <w:name w:val="样式 左侧:  0.85 厘米"/>
    <w:basedOn w:val="1"/>
    <w:autoRedefine/>
    <w:qFormat/>
    <w:uiPriority w:val="2"/>
    <w:pPr>
      <w:adjustRightInd/>
      <w:spacing w:line="360" w:lineRule="auto"/>
    </w:pPr>
    <w:rPr>
      <w:rFonts w:cs="宋体"/>
      <w:sz w:val="24"/>
      <w:szCs w:val="20"/>
    </w:rPr>
  </w:style>
  <w:style w:type="paragraph" w:customStyle="1" w:styleId="836">
    <w:name w:val="Char Char Char Char Char Char Char Char Char Char Char Char1 Char"/>
    <w:basedOn w:val="1"/>
    <w:autoRedefine/>
    <w:qFormat/>
    <w:uiPriority w:val="0"/>
    <w:rPr>
      <w:rFonts w:ascii="Tahoma" w:hAnsi="Tahoma" w:cs="仿宋_GB2312"/>
      <w:sz w:val="24"/>
      <w:szCs w:val="20"/>
    </w:rPr>
  </w:style>
  <w:style w:type="paragraph" w:customStyle="1" w:styleId="837">
    <w:name w:val="正文1"/>
    <w:basedOn w:val="32"/>
    <w:autoRedefine/>
    <w:qFormat/>
    <w:uiPriority w:val="0"/>
    <w:pPr>
      <w:ind w:left="0" w:leftChars="0" w:firstLine="480" w:firstLineChars="200"/>
    </w:pPr>
    <w:rPr>
      <w:rFonts w:ascii="仿宋_GB2312" w:hAnsi="Courier New" w:eastAsia="仿宋_GB2312"/>
      <w:kern w:val="28"/>
      <w:sz w:val="24"/>
    </w:rPr>
  </w:style>
  <w:style w:type="paragraph" w:customStyle="1" w:styleId="838">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39">
    <w:name w:val="xl8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0">
    <w:name w:val="模板普通正文"/>
    <w:basedOn w:val="25"/>
    <w:autoRedefine/>
    <w:qFormat/>
    <w:uiPriority w:val="0"/>
    <w:pPr>
      <w:adjustRightInd/>
      <w:spacing w:beforeLines="50" w:after="10" w:line="360" w:lineRule="auto"/>
      <w:ind w:firstLine="175" w:firstLineChars="175"/>
      <w:jc w:val="left"/>
    </w:pPr>
    <w:rPr>
      <w:rFonts w:ascii="Times New Roman" w:hAnsi="Times New Roman"/>
    </w:rPr>
  </w:style>
  <w:style w:type="paragraph" w:customStyle="1" w:styleId="841">
    <w:name w:val="Char Char1 Char Char Char Char Char Char"/>
    <w:basedOn w:val="1"/>
    <w:autoRedefine/>
    <w:qFormat/>
    <w:uiPriority w:val="0"/>
    <w:rPr>
      <w:rFonts w:ascii="仿宋_GB2312" w:eastAsia="仿宋_GB2312"/>
      <w:b/>
      <w:sz w:val="32"/>
      <w:szCs w:val="20"/>
    </w:rPr>
  </w:style>
  <w:style w:type="paragraph" w:customStyle="1" w:styleId="842">
    <w:name w:val="font8"/>
    <w:basedOn w:val="1"/>
    <w:autoRedefine/>
    <w:qFormat/>
    <w:uiPriority w:val="0"/>
    <w:pPr>
      <w:widowControl/>
      <w:adjustRightInd/>
      <w:spacing w:before="100" w:beforeAutospacing="1" w:after="100" w:afterAutospacing="1"/>
      <w:jc w:val="left"/>
    </w:pPr>
    <w:rPr>
      <w:color w:val="000000"/>
      <w:kern w:val="0"/>
      <w:sz w:val="20"/>
      <w:szCs w:val="20"/>
    </w:rPr>
  </w:style>
  <w:style w:type="paragraph" w:customStyle="1" w:styleId="843">
    <w:name w:val="Char Char1 Char Char Char Char Char Char2"/>
    <w:basedOn w:val="1"/>
    <w:autoRedefine/>
    <w:qFormat/>
    <w:uiPriority w:val="0"/>
    <w:rPr>
      <w:rFonts w:ascii="仿宋_GB2312" w:eastAsia="仿宋_GB2312"/>
      <w:b/>
      <w:sz w:val="32"/>
      <w:szCs w:val="20"/>
    </w:rPr>
  </w:style>
  <w:style w:type="paragraph" w:customStyle="1" w:styleId="844">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5">
    <w:name w:val="默认段落字体 Para Char Char Char Char Char Char Char Char Char Char"/>
    <w:basedOn w:val="1"/>
    <w:autoRedefine/>
    <w:qFormat/>
    <w:uiPriority w:val="0"/>
    <w:pPr>
      <w:adjustRightInd/>
    </w:pPr>
    <w:rPr>
      <w:rFonts w:ascii="Tahoma" w:hAnsi="Tahoma"/>
      <w:color w:val="000000"/>
      <w:sz w:val="24"/>
      <w:szCs w:val="20"/>
    </w:rPr>
  </w:style>
  <w:style w:type="paragraph" w:customStyle="1" w:styleId="846">
    <w:name w:val="legal"/>
    <w:basedOn w:val="1"/>
    <w:autoRedefine/>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47">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48">
    <w:name w:val="Char Char Char Char Char Char1 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849">
    <w:name w:val="样式 首行缩进:  2 字符4"/>
    <w:basedOn w:val="1"/>
    <w:autoRedefine/>
    <w:qFormat/>
    <w:uiPriority w:val="0"/>
    <w:pPr>
      <w:adjustRightInd/>
      <w:spacing w:before="120" w:line="360" w:lineRule="auto"/>
      <w:ind w:firstLine="480" w:firstLineChars="200"/>
    </w:pPr>
    <w:rPr>
      <w:rFonts w:eastAsia="仿宋_GB2312" w:cs="宋体"/>
      <w:sz w:val="28"/>
      <w:szCs w:val="20"/>
    </w:rPr>
  </w:style>
  <w:style w:type="paragraph" w:customStyle="1" w:styleId="850">
    <w:name w:val="中等深浅网格 1 - 强调文字颜色 21"/>
    <w:basedOn w:val="1"/>
    <w:autoRedefine/>
    <w:qFormat/>
    <w:uiPriority w:val="0"/>
    <w:pPr>
      <w:spacing w:line="360" w:lineRule="auto"/>
      <w:ind w:firstLine="200" w:firstLineChars="200"/>
    </w:pPr>
    <w:rPr>
      <w:rFonts w:eastAsia="楷体_GB2312" w:cs="Lucida Sans"/>
      <w:sz w:val="24"/>
    </w:rPr>
  </w:style>
  <w:style w:type="paragraph" w:customStyle="1" w:styleId="851">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2">
    <w:name w:val="Body Copy"/>
    <w:basedOn w:val="1"/>
    <w:autoRedefine/>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3">
    <w:name w:val="Char31"/>
    <w:basedOn w:val="1"/>
    <w:autoRedefine/>
    <w:qFormat/>
    <w:uiPriority w:val="0"/>
    <w:pPr>
      <w:adjustRightInd/>
    </w:pPr>
    <w:rPr>
      <w:rFonts w:ascii="仿宋_GB2312" w:eastAsia="仿宋_GB2312"/>
      <w:b/>
      <w:sz w:val="32"/>
      <w:szCs w:val="32"/>
    </w:rPr>
  </w:style>
  <w:style w:type="paragraph" w:customStyle="1" w:styleId="854">
    <w:name w:val="样式 标题 3h33rd level3Heading 3 - oldH3l3CTheading 3Headin..."/>
    <w:basedOn w:val="4"/>
    <w:autoRedefine/>
    <w:qFormat/>
    <w:uiPriority w:val="0"/>
    <w:pPr>
      <w:snapToGrid w:val="0"/>
      <w:ind w:left="0" w:firstLine="0"/>
      <w:jc w:val="left"/>
    </w:pPr>
    <w:rPr>
      <w:rFonts w:eastAsia="黑体" w:cs="宋体"/>
      <w:sz w:val="28"/>
      <w:szCs w:val="20"/>
    </w:rPr>
  </w:style>
  <w:style w:type="paragraph" w:customStyle="1" w:styleId="855">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6">
    <w:name w:val="xl9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57">
    <w:name w:val="Char Char1"/>
    <w:basedOn w:val="1"/>
    <w:qFormat/>
    <w:uiPriority w:val="0"/>
    <w:pPr>
      <w:widowControl/>
      <w:spacing w:after="160" w:line="240" w:lineRule="exact"/>
      <w:jc w:val="left"/>
    </w:pPr>
    <w:rPr>
      <w:rFonts w:eastAsia="仿宋_GB2312"/>
      <w:sz w:val="28"/>
    </w:rPr>
  </w:style>
  <w:style w:type="paragraph" w:customStyle="1" w:styleId="858">
    <w:name w:val="Char21"/>
    <w:basedOn w:val="1"/>
    <w:autoRedefine/>
    <w:qFormat/>
    <w:uiPriority w:val="0"/>
    <w:pPr>
      <w:adjustRightInd/>
      <w:ind w:firstLine="200" w:firstLineChars="200"/>
    </w:pPr>
    <w:rPr>
      <w:rFonts w:ascii="仿宋_GB2312" w:eastAsia="仿宋_GB2312"/>
      <w:b/>
      <w:sz w:val="32"/>
      <w:szCs w:val="32"/>
    </w:rPr>
  </w:style>
  <w:style w:type="paragraph" w:customStyle="1" w:styleId="859">
    <w:name w:val="列表段落1"/>
    <w:basedOn w:val="1"/>
    <w:autoRedefine/>
    <w:qFormat/>
    <w:uiPriority w:val="34"/>
    <w:pPr>
      <w:adjustRightInd/>
      <w:ind w:right="238" w:firstLine="420"/>
    </w:pPr>
    <w:rPr>
      <w:rFonts w:ascii="Calibri" w:hAnsi="Calibri"/>
      <w:sz w:val="24"/>
    </w:rPr>
  </w:style>
  <w:style w:type="paragraph" w:customStyle="1" w:styleId="860">
    <w:name w:val="Char Char110"/>
    <w:basedOn w:val="1"/>
    <w:autoRedefine/>
    <w:qFormat/>
    <w:uiPriority w:val="6"/>
    <w:pPr>
      <w:spacing w:line="360" w:lineRule="auto"/>
    </w:pPr>
    <w:rPr>
      <w:rFonts w:ascii="Tahoma" w:hAnsi="Tahoma"/>
      <w:sz w:val="24"/>
      <w:szCs w:val="20"/>
    </w:rPr>
  </w:style>
  <w:style w:type="paragraph" w:customStyle="1" w:styleId="861">
    <w:name w:val="xl80"/>
    <w:basedOn w:val="1"/>
    <w:autoRedefine/>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2">
    <w:name w:val="Char Char11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863">
    <w:name w:val="表正文"/>
    <w:autoRedefine/>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4">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5">
    <w:name w:val="Char Char Char Char Char Char Char Char Char Char Char Char1 Char2"/>
    <w:basedOn w:val="1"/>
    <w:autoRedefine/>
    <w:qFormat/>
    <w:uiPriority w:val="0"/>
    <w:rPr>
      <w:rFonts w:ascii="Tahoma" w:hAnsi="Tahoma" w:cs="仿宋_GB2312"/>
      <w:sz w:val="24"/>
      <w:szCs w:val="20"/>
    </w:rPr>
  </w:style>
  <w:style w:type="paragraph" w:customStyle="1" w:styleId="866">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67">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68">
    <w:name w:val="样式 列表编号 + 段后: 0.5 行"/>
    <w:basedOn w:val="15"/>
    <w:qFormat/>
    <w:uiPriority w:val="2"/>
    <w:pPr>
      <w:tabs>
        <w:tab w:val="clear" w:pos="390"/>
        <w:tab w:val="clear" w:pos="454"/>
      </w:tabs>
      <w:ind w:left="840" w:hanging="420"/>
      <w:contextualSpacing/>
    </w:pPr>
    <w:rPr>
      <w:rFonts w:cs="宋体"/>
    </w:rPr>
  </w:style>
  <w:style w:type="paragraph" w:customStyle="1" w:styleId="869">
    <w:name w:val="Char Char Char Char Char Char Char Char Char"/>
    <w:basedOn w:val="1"/>
    <w:autoRedefine/>
    <w:qFormat/>
    <w:uiPriority w:val="0"/>
    <w:pPr>
      <w:adjustRightInd/>
      <w:ind w:firstLine="200" w:firstLineChars="200"/>
    </w:pPr>
    <w:rPr>
      <w:rFonts w:ascii="Tahoma" w:hAnsi="Tahoma"/>
      <w:sz w:val="24"/>
      <w:szCs w:val="20"/>
    </w:rPr>
  </w:style>
  <w:style w:type="paragraph" w:customStyle="1" w:styleId="870">
    <w:name w:val="_Style 12"/>
    <w:basedOn w:val="18"/>
    <w:autoRedefine/>
    <w:qFormat/>
    <w:uiPriority w:val="0"/>
    <w:pPr>
      <w:snapToGrid w:val="0"/>
      <w:spacing w:line="360" w:lineRule="auto"/>
    </w:pPr>
  </w:style>
  <w:style w:type="paragraph" w:customStyle="1" w:styleId="871">
    <w:name w:val="样式 首行缩进:  0 字符"/>
    <w:basedOn w:val="1"/>
    <w:autoRedefine/>
    <w:qFormat/>
    <w:uiPriority w:val="0"/>
    <w:pPr>
      <w:adjustRightInd/>
      <w:spacing w:line="360" w:lineRule="auto"/>
      <w:ind w:firstLine="200" w:firstLineChars="200"/>
    </w:pPr>
    <w:rPr>
      <w:rFonts w:ascii="Arial" w:hAnsi="Arial" w:cs="宋体"/>
      <w:sz w:val="24"/>
      <w:szCs w:val="20"/>
    </w:rPr>
  </w:style>
  <w:style w:type="paragraph" w:customStyle="1" w:styleId="872">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3">
    <w:name w:val="_Style 94"/>
    <w:basedOn w:val="1"/>
    <w:next w:val="255"/>
    <w:autoRedefine/>
    <w:qFormat/>
    <w:uiPriority w:val="34"/>
    <w:pPr>
      <w:adjustRightInd/>
      <w:spacing w:line="360" w:lineRule="auto"/>
      <w:ind w:firstLine="200" w:firstLineChars="200"/>
    </w:pPr>
    <w:rPr>
      <w:rFonts w:ascii="Calibri" w:hAnsi="Calibri"/>
      <w:sz w:val="28"/>
      <w:szCs w:val="20"/>
    </w:rPr>
  </w:style>
  <w:style w:type="paragraph" w:customStyle="1" w:styleId="874">
    <w:name w:val="方案正文"/>
    <w:basedOn w:val="1"/>
    <w:autoRedefine/>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5">
    <w:name w:val="正文 A"/>
    <w:autoRedefine/>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6">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77">
    <w:name w:val="3级标题"/>
    <w:basedOn w:val="669"/>
    <w:autoRedefine/>
    <w:qFormat/>
    <w:uiPriority w:val="0"/>
    <w:pPr>
      <w:outlineLvl w:val="2"/>
    </w:pPr>
  </w:style>
  <w:style w:type="paragraph" w:customStyle="1" w:styleId="878">
    <w:name w:val="xl7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79">
    <w:name w:val="Char1 Char Char Char3"/>
    <w:basedOn w:val="1"/>
    <w:autoRedefine/>
    <w:qFormat/>
    <w:uiPriority w:val="0"/>
    <w:pPr>
      <w:adjustRightInd/>
      <w:ind w:firstLine="200" w:firstLineChars="200"/>
    </w:pPr>
    <w:rPr>
      <w:rFonts w:ascii="Tahoma" w:hAnsi="Tahoma"/>
      <w:sz w:val="24"/>
      <w:szCs w:val="20"/>
    </w:rPr>
  </w:style>
  <w:style w:type="paragraph" w:customStyle="1" w:styleId="880">
    <w:name w:val="GP正文(首行缩进)"/>
    <w:basedOn w:val="1"/>
    <w:autoRedefine/>
    <w:qFormat/>
    <w:uiPriority w:val="0"/>
    <w:pPr>
      <w:adjustRightInd/>
      <w:spacing w:line="360" w:lineRule="auto"/>
      <w:ind w:firstLine="200" w:firstLineChars="200"/>
    </w:pPr>
    <w:rPr>
      <w:rFonts w:eastAsia="仿宋_GB2312"/>
      <w:sz w:val="28"/>
      <w:szCs w:val="21"/>
    </w:rPr>
  </w:style>
  <w:style w:type="paragraph" w:customStyle="1" w:styleId="881">
    <w:name w:val="MM Empty"/>
    <w:basedOn w:val="1"/>
    <w:qFormat/>
    <w:uiPriority w:val="0"/>
    <w:pPr>
      <w:adjustRightInd/>
    </w:pPr>
  </w:style>
  <w:style w:type="paragraph" w:customStyle="1" w:styleId="882">
    <w:name w:val="Char24"/>
    <w:basedOn w:val="1"/>
    <w:qFormat/>
    <w:uiPriority w:val="0"/>
    <w:rPr>
      <w:rFonts w:ascii="仿宋_GB2312" w:eastAsia="仿宋_GB2312"/>
      <w:b/>
      <w:sz w:val="32"/>
      <w:szCs w:val="32"/>
    </w:rPr>
  </w:style>
  <w:style w:type="paragraph" w:customStyle="1" w:styleId="883">
    <w:name w:val="正文箭头"/>
    <w:basedOn w:val="535"/>
    <w:autoRedefine/>
    <w:qFormat/>
    <w:uiPriority w:val="0"/>
  </w:style>
  <w:style w:type="paragraph" w:customStyle="1" w:styleId="884">
    <w:name w:val="U_编号2"/>
    <w:basedOn w:val="1"/>
    <w:autoRedefine/>
    <w:qFormat/>
    <w:uiPriority w:val="0"/>
    <w:pPr>
      <w:tabs>
        <w:tab w:val="left" w:pos="785"/>
      </w:tabs>
      <w:adjustRightInd/>
      <w:spacing w:beforeLines="10" w:afterLines="10" w:line="300" w:lineRule="auto"/>
    </w:pPr>
    <w:rPr>
      <w:sz w:val="24"/>
    </w:rPr>
  </w:style>
  <w:style w:type="paragraph" w:customStyle="1" w:styleId="885">
    <w:name w:val="xl72"/>
    <w:basedOn w:val="1"/>
    <w:autoRedefine/>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6">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887">
    <w:name w:val="标书标题3"/>
    <w:basedOn w:val="4"/>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88">
    <w:name w:val="TOC 标题11"/>
    <w:basedOn w:val="2"/>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89">
    <w:name w:val="_Style 1"/>
    <w:basedOn w:val="1"/>
    <w:qFormat/>
    <w:uiPriority w:val="34"/>
    <w:pPr>
      <w:adjustRightInd/>
      <w:ind w:firstLine="420" w:firstLineChars="200"/>
    </w:pPr>
    <w:rPr>
      <w:rFonts w:eastAsia="仿宋_GB2312"/>
      <w:sz w:val="28"/>
    </w:rPr>
  </w:style>
  <w:style w:type="paragraph" w:customStyle="1" w:styleId="890">
    <w:name w:val="表格 内容"/>
    <w:basedOn w:val="726"/>
    <w:qFormat/>
    <w:uiPriority w:val="0"/>
    <w:rPr>
      <w:b w:val="0"/>
      <w:sz w:val="20"/>
    </w:rPr>
  </w:style>
  <w:style w:type="paragraph" w:customStyle="1" w:styleId="891">
    <w:name w:val="正文首行缩进1"/>
    <w:basedOn w:val="23"/>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2">
    <w:name w:val="标准正文"/>
    <w:basedOn w:val="1"/>
    <w:autoRedefine/>
    <w:qFormat/>
    <w:uiPriority w:val="0"/>
    <w:pPr>
      <w:tabs>
        <w:tab w:val="left" w:pos="780"/>
      </w:tabs>
      <w:adjustRightInd/>
      <w:spacing w:line="360" w:lineRule="auto"/>
      <w:ind w:left="200" w:leftChars="200" w:firstLine="200" w:firstLineChars="200"/>
    </w:pPr>
    <w:rPr>
      <w:sz w:val="24"/>
    </w:rPr>
  </w:style>
  <w:style w:type="paragraph" w:customStyle="1" w:styleId="893">
    <w:name w:val="数字标题5"/>
    <w:basedOn w:val="7"/>
    <w:next w:val="1"/>
    <w:autoRedefine/>
    <w:qFormat/>
    <w:uiPriority w:val="0"/>
    <w:pPr>
      <w:tabs>
        <w:tab w:val="left" w:pos="1080"/>
      </w:tabs>
      <w:ind w:left="1080" w:hanging="1080"/>
    </w:pPr>
  </w:style>
  <w:style w:type="paragraph" w:customStyle="1" w:styleId="894">
    <w:name w:val="数字标题1"/>
    <w:basedOn w:val="2"/>
    <w:next w:val="1"/>
    <w:qFormat/>
    <w:uiPriority w:val="0"/>
    <w:pPr>
      <w:tabs>
        <w:tab w:val="left" w:pos="480"/>
      </w:tabs>
      <w:ind w:left="480" w:hanging="480"/>
    </w:pPr>
  </w:style>
  <w:style w:type="paragraph" w:customStyle="1" w:styleId="895">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96">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897">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898">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899">
    <w:name w:val="标准正文格式"/>
    <w:basedOn w:val="1"/>
    <w:autoRedefine/>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0">
    <w:name w:val="Bullet"/>
    <w:basedOn w:val="1"/>
    <w:autoRedefine/>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1">
    <w:name w:val="0"/>
    <w:basedOn w:val="1"/>
    <w:autoRedefine/>
    <w:qFormat/>
    <w:uiPriority w:val="0"/>
    <w:pPr>
      <w:widowControl/>
    </w:pPr>
    <w:rPr>
      <w:kern w:val="0"/>
      <w:sz w:val="24"/>
      <w:szCs w:val="20"/>
    </w:rPr>
  </w:style>
  <w:style w:type="paragraph" w:customStyle="1" w:styleId="902">
    <w:name w:val="Char Char113"/>
    <w:basedOn w:val="1"/>
    <w:autoRedefine/>
    <w:qFormat/>
    <w:uiPriority w:val="0"/>
    <w:pPr>
      <w:widowControl/>
      <w:spacing w:after="160" w:line="240" w:lineRule="exact"/>
      <w:jc w:val="left"/>
    </w:pPr>
    <w:rPr>
      <w:rFonts w:eastAsia="仿宋_GB2312"/>
      <w:sz w:val="28"/>
    </w:rPr>
  </w:style>
  <w:style w:type="paragraph" w:customStyle="1" w:styleId="903">
    <w:name w:val="样式5"/>
    <w:basedOn w:val="1"/>
    <w:autoRedefine/>
    <w:qFormat/>
    <w:uiPriority w:val="0"/>
    <w:pPr>
      <w:spacing w:line="440" w:lineRule="exact"/>
      <w:ind w:left="2" w:firstLine="480" w:firstLineChars="200"/>
    </w:pPr>
    <w:rPr>
      <w:rFonts w:ascii="仿宋_GB2312" w:hAnsi="仿宋" w:eastAsia="仿宋_GB2312"/>
      <w:sz w:val="24"/>
    </w:rPr>
  </w:style>
  <w:style w:type="paragraph" w:customStyle="1" w:styleId="904">
    <w:name w:val="_Style 8"/>
    <w:basedOn w:val="1"/>
    <w:autoRedefine/>
    <w:qFormat/>
    <w:uiPriority w:val="34"/>
    <w:pPr>
      <w:adjustRightInd/>
      <w:ind w:firstLine="420" w:firstLineChars="200"/>
    </w:pPr>
    <w:rPr>
      <w:rFonts w:eastAsia="仿宋_GB2312"/>
      <w:sz w:val="28"/>
    </w:rPr>
  </w:style>
  <w:style w:type="paragraph" w:customStyle="1" w:styleId="905">
    <w:name w:val="xl9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6">
    <w:name w:val="正文样式 首行缩进:  0.74 厘米"/>
    <w:basedOn w:val="1"/>
    <w:autoRedefine/>
    <w:qFormat/>
    <w:uiPriority w:val="0"/>
    <w:pPr>
      <w:adjustRightInd/>
      <w:spacing w:beforeLines="50" w:line="360" w:lineRule="auto"/>
      <w:ind w:firstLine="420"/>
    </w:pPr>
    <w:rPr>
      <w:rFonts w:cs="宋体"/>
      <w:sz w:val="24"/>
      <w:szCs w:val="20"/>
    </w:rPr>
  </w:style>
  <w:style w:type="paragraph" w:customStyle="1" w:styleId="907">
    <w:name w:val="xl2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08">
    <w:name w:val="列出段落31"/>
    <w:basedOn w:val="1"/>
    <w:autoRedefine/>
    <w:qFormat/>
    <w:uiPriority w:val="0"/>
    <w:pPr>
      <w:adjustRightInd/>
      <w:spacing w:line="360" w:lineRule="auto"/>
      <w:ind w:firstLine="420" w:firstLineChars="200"/>
    </w:pPr>
    <w:rPr>
      <w:rFonts w:ascii="Calibri" w:hAnsi="Calibri"/>
      <w:sz w:val="24"/>
      <w:szCs w:val="22"/>
    </w:rPr>
  </w:style>
  <w:style w:type="paragraph" w:customStyle="1" w:styleId="909">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0">
    <w:name w:val="Char Char112"/>
    <w:basedOn w:val="1"/>
    <w:autoRedefine/>
    <w:qFormat/>
    <w:uiPriority w:val="6"/>
    <w:pPr>
      <w:widowControl/>
      <w:spacing w:after="160" w:line="240" w:lineRule="exact"/>
      <w:jc w:val="left"/>
    </w:pPr>
    <w:rPr>
      <w:rFonts w:eastAsia="仿宋_GB2312"/>
      <w:sz w:val="28"/>
    </w:rPr>
  </w:style>
  <w:style w:type="paragraph" w:customStyle="1" w:styleId="911">
    <w:name w:val="正文 图"/>
    <w:basedOn w:val="440"/>
    <w:autoRedefine/>
    <w:qFormat/>
    <w:uiPriority w:val="0"/>
    <w:pPr>
      <w:adjustRightInd/>
      <w:spacing w:before="0"/>
      <w:ind w:firstLine="0"/>
      <w:jc w:val="center"/>
    </w:pPr>
    <w:rPr>
      <w:rFonts w:ascii="微软雅黑" w:hAnsi="微软雅黑"/>
    </w:rPr>
  </w:style>
  <w:style w:type="paragraph" w:customStyle="1" w:styleId="912">
    <w:name w:val="xl9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3">
    <w:name w:val="±íÑùÊ½"/>
    <w:basedOn w:val="1"/>
    <w:autoRedefine/>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4">
    <w:name w:val="Thf"/>
    <w:basedOn w:val="559"/>
    <w:qFormat/>
    <w:uiPriority w:val="0"/>
    <w:pPr>
      <w:ind w:left="0"/>
    </w:pPr>
  </w:style>
  <w:style w:type="paragraph" w:customStyle="1" w:styleId="915">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6">
    <w:name w:val="subhead 2"/>
    <w:autoRedefine/>
    <w:qFormat/>
    <w:uiPriority w:val="0"/>
    <w:pPr>
      <w:spacing w:after="60" w:line="240" w:lineRule="exact"/>
    </w:pPr>
    <w:rPr>
      <w:rFonts w:ascii="Arial" w:hAnsi="Arial" w:eastAsia="宋体" w:cs="Times New Roman"/>
      <w:b/>
      <w:sz w:val="22"/>
      <w:lang w:val="en-US" w:eastAsia="en-US" w:bidi="ar-SA"/>
    </w:rPr>
  </w:style>
  <w:style w:type="paragraph" w:customStyle="1" w:styleId="917">
    <w:name w:val="注释"/>
    <w:basedOn w:val="1"/>
    <w:autoRedefine/>
    <w:qFormat/>
    <w:uiPriority w:val="0"/>
    <w:pPr>
      <w:adjustRightInd/>
      <w:spacing w:line="360" w:lineRule="auto"/>
      <w:ind w:firstLine="480"/>
    </w:pPr>
    <w:rPr>
      <w:sz w:val="24"/>
    </w:rPr>
  </w:style>
  <w:style w:type="table" w:customStyle="1" w:styleId="918">
    <w:name w:val="网格型2"/>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1"/>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6"/>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3"/>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4"/>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5"/>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4">
    <w:name w:val="列出段落111"/>
    <w:basedOn w:val="1"/>
    <w:autoRedefine/>
    <w:qFormat/>
    <w:uiPriority w:val="34"/>
    <w:pPr>
      <w:ind w:firstLine="420" w:firstLineChars="200"/>
    </w:pPr>
  </w:style>
  <w:style w:type="character" w:customStyle="1" w:styleId="925">
    <w:name w:val="交叉引用"/>
    <w:autoRedefine/>
    <w:qFormat/>
    <w:uiPriority w:val="1"/>
    <w:rPr>
      <w:rFonts w:ascii="Arial" w:hAnsi="Arial" w:eastAsia="黑体"/>
      <w:snapToGrid w:val="0"/>
      <w:color w:val="0000FF"/>
      <w:kern w:val="0"/>
      <w:sz w:val="20"/>
      <w:szCs w:val="21"/>
      <w:u w:val="single"/>
      <w:lang w:val="en-US" w:eastAsia="zh-CN"/>
    </w:rPr>
  </w:style>
  <w:style w:type="character" w:customStyle="1" w:styleId="926">
    <w:name w:val="正文缩进 字符1"/>
    <w:qFormat/>
    <w:uiPriority w:val="0"/>
    <w:rPr>
      <w:rFonts w:ascii="宋体" w:eastAsia="宋体"/>
      <w:snapToGrid w:val="0"/>
      <w:color w:val="000000"/>
      <w:kern w:val="28"/>
      <w:sz w:val="28"/>
      <w:lang w:val="en-US" w:eastAsia="zh-CN" w:bidi="ar-SA"/>
    </w:rPr>
  </w:style>
  <w:style w:type="character" w:customStyle="1" w:styleId="927">
    <w:name w:val="页脚 字符1"/>
    <w:autoRedefine/>
    <w:qFormat/>
    <w:locked/>
    <w:uiPriority w:val="99"/>
    <w:rPr>
      <w:kern w:val="2"/>
      <w:sz w:val="18"/>
      <w:szCs w:val="18"/>
    </w:rPr>
  </w:style>
  <w:style w:type="character" w:customStyle="1" w:styleId="928">
    <w:name w:val="页眉 字符1"/>
    <w:qFormat/>
    <w:uiPriority w:val="99"/>
    <w:rPr>
      <w:kern w:val="2"/>
      <w:sz w:val="18"/>
      <w:szCs w:val="18"/>
    </w:rPr>
  </w:style>
  <w:style w:type="character" w:customStyle="1" w:styleId="929">
    <w:name w:val="尾注文本 字符"/>
    <w:link w:val="38"/>
    <w:qFormat/>
    <w:uiPriority w:val="0"/>
    <w:rPr>
      <w:kern w:val="2"/>
      <w:sz w:val="21"/>
      <w:szCs w:val="24"/>
      <w:lang w:val="zh-CN"/>
    </w:rPr>
  </w:style>
  <w:style w:type="character" w:customStyle="1" w:styleId="930">
    <w:name w:val="无间隔 字符"/>
    <w:link w:val="480"/>
    <w:autoRedefine/>
    <w:qFormat/>
    <w:uiPriority w:val="99"/>
    <w:rPr>
      <w:kern w:val="2"/>
      <w:sz w:val="21"/>
      <w:szCs w:val="22"/>
    </w:rPr>
  </w:style>
  <w:style w:type="character" w:customStyle="1" w:styleId="931">
    <w:name w:val="标准文本 Char Char"/>
    <w:link w:val="932"/>
    <w:qFormat/>
    <w:uiPriority w:val="0"/>
    <w:rPr>
      <w:rFonts w:cs="宋体"/>
      <w:kern w:val="2"/>
      <w:sz w:val="24"/>
    </w:rPr>
  </w:style>
  <w:style w:type="paragraph" w:customStyle="1" w:styleId="932">
    <w:name w:val="标准文本"/>
    <w:basedOn w:val="1"/>
    <w:link w:val="931"/>
    <w:autoRedefine/>
    <w:qFormat/>
    <w:uiPriority w:val="0"/>
    <w:pPr>
      <w:adjustRightInd/>
      <w:spacing w:line="360" w:lineRule="auto"/>
      <w:ind w:firstLine="480" w:firstLineChars="200"/>
    </w:pPr>
    <w:rPr>
      <w:rFonts w:cs="宋体"/>
      <w:sz w:val="24"/>
      <w:szCs w:val="20"/>
    </w:rPr>
  </w:style>
  <w:style w:type="character" w:customStyle="1" w:styleId="933">
    <w:name w:val="Char Char213"/>
    <w:qFormat/>
    <w:uiPriority w:val="0"/>
    <w:rPr>
      <w:rFonts w:eastAsia="Century Gothic"/>
      <w:b/>
      <w:bCs/>
      <w:kern w:val="44"/>
      <w:sz w:val="32"/>
      <w:szCs w:val="44"/>
      <w:lang w:val="en-US" w:eastAsia="zh-CN" w:bidi="ar-SA"/>
    </w:rPr>
  </w:style>
  <w:style w:type="character" w:customStyle="1" w:styleId="934">
    <w:name w:val="apple-style-span"/>
    <w:autoRedefine/>
    <w:qFormat/>
    <w:uiPriority w:val="0"/>
    <w:rPr>
      <w:rFonts w:ascii="Arial" w:hAnsi="Arial" w:eastAsia="黑体" w:cs="Arial"/>
      <w:snapToGrid w:val="0"/>
      <w:kern w:val="0"/>
      <w:szCs w:val="21"/>
    </w:rPr>
  </w:style>
  <w:style w:type="character" w:customStyle="1" w:styleId="935">
    <w:name w:val="15"/>
    <w:autoRedefine/>
    <w:qFormat/>
    <w:uiPriority w:val="0"/>
    <w:rPr>
      <w:rFonts w:hint="default" w:ascii="Calibri" w:hAnsi="Calibri"/>
      <w:color w:val="0000FF"/>
      <w:u w:val="single"/>
    </w:rPr>
  </w:style>
  <w:style w:type="character" w:customStyle="1" w:styleId="936">
    <w:name w:val="16"/>
    <w:qFormat/>
    <w:uiPriority w:val="0"/>
    <w:rPr>
      <w:rFonts w:hint="eastAsia" w:ascii="宋体" w:hAnsi="宋体" w:eastAsia="宋体"/>
      <w:color w:val="000000"/>
      <w:sz w:val="20"/>
      <w:szCs w:val="20"/>
    </w:rPr>
  </w:style>
  <w:style w:type="character" w:customStyle="1" w:styleId="937">
    <w:name w:val="edui-unclickable"/>
    <w:qFormat/>
    <w:uiPriority w:val="0"/>
    <w:rPr>
      <w:color w:val="808080"/>
    </w:rPr>
  </w:style>
  <w:style w:type="character" w:customStyle="1" w:styleId="938">
    <w:name w:val="tpc_content1"/>
    <w:autoRedefine/>
    <w:qFormat/>
    <w:uiPriority w:val="0"/>
    <w:rPr>
      <w:sz w:val="20"/>
      <w:szCs w:val="20"/>
    </w:rPr>
  </w:style>
  <w:style w:type="character" w:customStyle="1" w:styleId="939">
    <w:name w:val="正文文本缩进 字符"/>
    <w:autoRedefine/>
    <w:qFormat/>
    <w:uiPriority w:val="0"/>
    <w:rPr>
      <w:rFonts w:ascii="Century Gothic" w:hAnsi="Century Gothic" w:eastAsia="Century Gothic"/>
      <w:kern w:val="2"/>
      <w:sz w:val="24"/>
      <w:lang w:val="en-US" w:eastAsia="zh-CN" w:bidi="ar-SA"/>
    </w:rPr>
  </w:style>
  <w:style w:type="character" w:customStyle="1" w:styleId="940">
    <w:name w:val="正文文本 2 字符"/>
    <w:qFormat/>
    <w:uiPriority w:val="0"/>
    <w:rPr>
      <w:rFonts w:ascii="Arial" w:hAnsi="Arial" w:eastAsia="宋体"/>
      <w:kern w:val="2"/>
      <w:sz w:val="24"/>
      <w:szCs w:val="24"/>
      <w:lang w:val="en-US" w:eastAsia="zh-CN" w:bidi="ar-SA"/>
    </w:rPr>
  </w:style>
  <w:style w:type="character" w:customStyle="1" w:styleId="941">
    <w:name w:val="edui-clickable2"/>
    <w:autoRedefine/>
    <w:qFormat/>
    <w:uiPriority w:val="0"/>
    <w:rPr>
      <w:color w:val="0000FF"/>
      <w:u w:val="single"/>
    </w:rPr>
  </w:style>
  <w:style w:type="character" w:customStyle="1" w:styleId="942">
    <w:name w:val="style1"/>
    <w:autoRedefine/>
    <w:qFormat/>
    <w:uiPriority w:val="0"/>
    <w:rPr>
      <w:rFonts w:ascii="Arial" w:hAnsi="Arial" w:eastAsia="黑体" w:cs="Arial"/>
      <w:snapToGrid w:val="0"/>
      <w:kern w:val="0"/>
      <w:szCs w:val="21"/>
    </w:rPr>
  </w:style>
  <w:style w:type="character" w:customStyle="1" w:styleId="943">
    <w:name w:val="zbggtop11 style5"/>
    <w:qFormat/>
    <w:uiPriority w:val="0"/>
    <w:rPr>
      <w:rFonts w:ascii="Arial" w:hAnsi="Arial" w:eastAsia="黑体" w:cs="Arial"/>
      <w:snapToGrid w:val="0"/>
      <w:kern w:val="0"/>
      <w:szCs w:val="21"/>
    </w:rPr>
  </w:style>
  <w:style w:type="character" w:customStyle="1" w:styleId="944">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5">
    <w:name w:val="bulletintext1"/>
    <w:autoRedefine/>
    <w:qFormat/>
    <w:uiPriority w:val="0"/>
    <w:rPr>
      <w:color w:val="000000"/>
      <w:sz w:val="18"/>
    </w:rPr>
  </w:style>
  <w:style w:type="paragraph" w:customStyle="1" w:styleId="946">
    <w:name w:val="_Style 947"/>
    <w:basedOn w:val="1"/>
    <w:next w:val="255"/>
    <w:autoRedefine/>
    <w:qFormat/>
    <w:uiPriority w:val="34"/>
    <w:pPr>
      <w:adjustRightInd/>
      <w:ind w:firstLine="420" w:firstLineChars="200"/>
    </w:pPr>
  </w:style>
  <w:style w:type="paragraph" w:customStyle="1" w:styleId="947">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48">
    <w:name w:val="纯文本2"/>
    <w:basedOn w:val="1"/>
    <w:autoRedefine/>
    <w:qFormat/>
    <w:uiPriority w:val="0"/>
    <w:pPr>
      <w:adjustRightInd/>
      <w:snapToGrid w:val="0"/>
      <w:jc w:val="left"/>
    </w:pPr>
    <w:rPr>
      <w:rFonts w:ascii="Century Gothic" w:hAnsi="楷体_GB2312" w:eastAsia="Century Gothic"/>
      <w:szCs w:val="20"/>
    </w:rPr>
  </w:style>
  <w:style w:type="paragraph" w:customStyle="1" w:styleId="949">
    <w:name w:val="*Body 1"/>
    <w:autoRedefine/>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0">
    <w:name w:val="font1"/>
    <w:basedOn w:val="1"/>
    <w:autoRedefine/>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1">
    <w:name w:val="节"/>
    <w:basedOn w:val="3"/>
    <w:autoRedefine/>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2">
    <w:name w:val="Blockquote"/>
    <w:basedOn w:val="1"/>
    <w:qFormat/>
    <w:uiPriority w:val="0"/>
    <w:pPr>
      <w:autoSpaceDE w:val="0"/>
      <w:autoSpaceDN w:val="0"/>
      <w:spacing w:before="100" w:after="100"/>
      <w:ind w:left="360" w:right="360"/>
      <w:jc w:val="left"/>
    </w:pPr>
    <w:rPr>
      <w:kern w:val="0"/>
      <w:sz w:val="24"/>
      <w:szCs w:val="20"/>
    </w:rPr>
  </w:style>
  <w:style w:type="paragraph" w:customStyle="1" w:styleId="953">
    <w:name w:val="p1"/>
    <w:basedOn w:val="1"/>
    <w:autoRedefine/>
    <w:qFormat/>
    <w:uiPriority w:val="0"/>
    <w:pPr>
      <w:widowControl/>
      <w:adjustRightInd/>
      <w:jc w:val="left"/>
    </w:pPr>
    <w:rPr>
      <w:rFonts w:ascii=".PingFang SC" w:eastAsia=".PingFang SC"/>
      <w:color w:val="454545"/>
      <w:kern w:val="0"/>
      <w:sz w:val="18"/>
      <w:szCs w:val="18"/>
    </w:rPr>
  </w:style>
  <w:style w:type="paragraph" w:customStyle="1" w:styleId="954">
    <w:name w:val="Table Paragraph"/>
    <w:basedOn w:val="1"/>
    <w:qFormat/>
    <w:uiPriority w:val="0"/>
    <w:pPr>
      <w:adjustRightInd/>
      <w:jc w:val="left"/>
    </w:pPr>
    <w:rPr>
      <w:rFonts w:ascii="Calibri" w:hAnsi="Calibri"/>
      <w:kern w:val="0"/>
      <w:sz w:val="22"/>
      <w:szCs w:val="22"/>
      <w:lang w:eastAsia="en-US"/>
    </w:rPr>
  </w:style>
  <w:style w:type="paragraph" w:customStyle="1" w:styleId="955">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6">
    <w:name w:val="xl22"/>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57">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58">
    <w:name w:val="ksfind_class_select1"/>
    <w:basedOn w:val="69"/>
    <w:autoRedefine/>
    <w:qFormat/>
    <w:uiPriority w:val="0"/>
    <w:rPr>
      <w:color w:val="000000"/>
      <w:shd w:val="clear" w:color="auto" w:fill="EFD200"/>
    </w:rPr>
  </w:style>
  <w:style w:type="character" w:customStyle="1" w:styleId="959">
    <w:name w:val="font71"/>
    <w:qFormat/>
    <w:uiPriority w:val="0"/>
    <w:rPr>
      <w:rFonts w:hint="eastAsia" w:ascii="宋体" w:hAnsi="宋体" w:eastAsia="宋体" w:cs="宋体"/>
      <w:color w:val="000000"/>
      <w:sz w:val="22"/>
      <w:szCs w:val="22"/>
      <w:u w:val="none"/>
    </w:rPr>
  </w:style>
  <w:style w:type="character" w:customStyle="1" w:styleId="960">
    <w:name w:val="font91"/>
    <w:qFormat/>
    <w:uiPriority w:val="0"/>
    <w:rPr>
      <w:rFonts w:hint="eastAsia" w:ascii="仿宋" w:hAnsi="仿宋" w:eastAsia="仿宋" w:cs="仿宋"/>
      <w:color w:val="000000"/>
      <w:sz w:val="22"/>
      <w:szCs w:val="22"/>
      <w:u w:val="none"/>
    </w:rPr>
  </w:style>
  <w:style w:type="paragraph" w:customStyle="1" w:styleId="961">
    <w:name w:val="修订4"/>
    <w:hidden/>
    <w:semiHidden/>
    <w:qFormat/>
    <w:uiPriority w:val="99"/>
    <w:rPr>
      <w:rFonts w:ascii="Times New Roman" w:hAnsi="Times New Roman" w:eastAsia="宋体" w:cs="Times New Roman"/>
      <w:kern w:val="2"/>
      <w:sz w:val="21"/>
      <w:szCs w:val="24"/>
      <w:lang w:val="en-US" w:eastAsia="zh-CN" w:bidi="ar-SA"/>
    </w:rPr>
  </w:style>
  <w:style w:type="character" w:customStyle="1" w:styleId="962">
    <w:name w:val="未处理的提及2"/>
    <w:basedOn w:val="69"/>
    <w:autoRedefine/>
    <w:semiHidden/>
    <w:unhideWhenUsed/>
    <w:qFormat/>
    <w:uiPriority w:val="99"/>
    <w:rPr>
      <w:color w:val="605E5C"/>
      <w:shd w:val="clear" w:color="auto" w:fill="E1DFDD"/>
    </w:rPr>
  </w:style>
  <w:style w:type="character" w:customStyle="1" w:styleId="963">
    <w:name w:val="列表段落 字符1"/>
    <w:link w:val="255"/>
    <w:autoRedefine/>
    <w:qFormat/>
    <w:uiPriority w:val="0"/>
    <w:rPr>
      <w:rFonts w:eastAsia="楷体_GB2312" w:cs="Lucida Sans"/>
      <w:kern w:val="2"/>
      <w:sz w:val="24"/>
      <w:szCs w:val="24"/>
    </w:rPr>
  </w:style>
  <w:style w:type="paragraph" w:customStyle="1" w:styleId="964">
    <w:name w:val="正文8"/>
    <w:autoRedefine/>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965">
    <w:name w:val="纯文本5"/>
    <w:basedOn w:val="1"/>
    <w:autoRedefine/>
    <w:qFormat/>
    <w:uiPriority w:val="0"/>
    <w:pPr>
      <w:snapToGrid w:val="0"/>
      <w:spacing w:line="288" w:lineRule="auto"/>
      <w:ind w:firstLine="200" w:firstLineChars="200"/>
      <w:textAlignment w:val="baseline"/>
    </w:pPr>
    <w:rPr>
      <w:rFonts w:ascii="Calibri Light" w:hAnsi="Calibri Light"/>
      <w:szCs w:val="20"/>
    </w:rPr>
  </w:style>
  <w:style w:type="paragraph" w:customStyle="1" w:styleId="966">
    <w:name w:val="修订5"/>
    <w:hidden/>
    <w:semiHidden/>
    <w:qFormat/>
    <w:uiPriority w:val="99"/>
    <w:rPr>
      <w:rFonts w:ascii="Times New Roman" w:hAnsi="Times New Roman" w:eastAsia="宋体" w:cs="Times New Roman"/>
      <w:kern w:val="2"/>
      <w:sz w:val="21"/>
      <w:szCs w:val="24"/>
      <w:lang w:val="en-US" w:eastAsia="zh-CN" w:bidi="ar-SA"/>
    </w:rPr>
  </w:style>
  <w:style w:type="paragraph" w:customStyle="1" w:styleId="967">
    <w:name w:val="正文_2_0"/>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968">
    <w:name w:val="Unresolved Mention"/>
    <w:basedOn w:val="69"/>
    <w:autoRedefine/>
    <w:semiHidden/>
    <w:unhideWhenUsed/>
    <w:qFormat/>
    <w:uiPriority w:val="99"/>
    <w:rPr>
      <w:color w:val="605E5C"/>
      <w:shd w:val="clear" w:color="auto" w:fill="E1DFDD"/>
    </w:rPr>
  </w:style>
  <w:style w:type="paragraph" w:customStyle="1" w:styleId="969">
    <w:name w:val="font0"/>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970">
    <w:name w:val="xl1547"/>
    <w:basedOn w:val="1"/>
    <w:autoRedefine/>
    <w:qFormat/>
    <w:uiPriority w:val="0"/>
    <w:pPr>
      <w:widowControl/>
      <w:adjustRightInd/>
      <w:spacing w:before="100" w:beforeAutospacing="1" w:after="100" w:afterAutospacing="1"/>
      <w:jc w:val="right"/>
    </w:pPr>
    <w:rPr>
      <w:rFonts w:ascii="宋体" w:hAnsi="宋体" w:cs="宋体"/>
      <w:kern w:val="0"/>
      <w:sz w:val="24"/>
    </w:rPr>
  </w:style>
  <w:style w:type="paragraph" w:customStyle="1" w:styleId="971">
    <w:name w:val="xl154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b/>
      <w:bCs/>
      <w:kern w:val="0"/>
      <w:sz w:val="24"/>
    </w:rPr>
  </w:style>
  <w:style w:type="paragraph" w:customStyle="1" w:styleId="972">
    <w:name w:val="xl154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973">
    <w:name w:val="xl155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b/>
      <w:bCs/>
      <w:kern w:val="0"/>
      <w:sz w:val="24"/>
    </w:rPr>
  </w:style>
  <w:style w:type="paragraph" w:customStyle="1" w:styleId="974">
    <w:name w:val="xl1551"/>
    <w:basedOn w:val="1"/>
    <w:qFormat/>
    <w:uiPriority w:val="0"/>
    <w:pPr>
      <w:widowControl/>
      <w:pBdr>
        <w:top w:val="single" w:color="auto" w:sz="4" w:space="0"/>
        <w:left w:val="single" w:color="auto" w:sz="4" w:space="0"/>
        <w:bottom w:val="single" w:color="auto" w:sz="4" w:space="0"/>
      </w:pBdr>
      <w:shd w:val="clear" w:color="000000" w:fill="FFFFFF"/>
      <w:adjustRightInd/>
      <w:spacing w:before="100" w:beforeAutospacing="1" w:after="100" w:afterAutospacing="1"/>
      <w:jc w:val="right"/>
      <w:textAlignment w:val="center"/>
    </w:pPr>
    <w:rPr>
      <w:rFonts w:ascii="宋体" w:hAnsi="宋体" w:cs="宋体"/>
      <w:b/>
      <w:bCs/>
      <w:kern w:val="0"/>
      <w:sz w:val="24"/>
    </w:rPr>
  </w:style>
  <w:style w:type="paragraph" w:customStyle="1" w:styleId="975">
    <w:name w:val="xl155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宋体" w:hAnsi="宋体" w:cs="宋体"/>
      <w:kern w:val="0"/>
      <w:sz w:val="24"/>
    </w:rPr>
  </w:style>
  <w:style w:type="paragraph" w:customStyle="1" w:styleId="976">
    <w:name w:val="xl15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977">
    <w:name w:val="xl155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978">
    <w:name w:val="xl15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b/>
      <w:bCs/>
      <w:kern w:val="0"/>
      <w:sz w:val="24"/>
    </w:rPr>
  </w:style>
  <w:style w:type="paragraph" w:customStyle="1" w:styleId="979">
    <w:name w:val="xl155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宋体" w:hAnsi="宋体" w:cs="宋体"/>
      <w:kern w:val="0"/>
      <w:sz w:val="24"/>
    </w:rPr>
  </w:style>
  <w:style w:type="paragraph" w:customStyle="1" w:styleId="980">
    <w:name w:val="xl155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kern w:val="0"/>
      <w:sz w:val="24"/>
    </w:rPr>
  </w:style>
  <w:style w:type="paragraph" w:customStyle="1" w:styleId="981">
    <w:name w:val="xl155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982">
    <w:name w:val="xl155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textAlignment w:val="center"/>
    </w:pPr>
    <w:rPr>
      <w:rFonts w:ascii="宋体" w:hAnsi="宋体" w:cs="宋体"/>
      <w:kern w:val="0"/>
      <w:sz w:val="24"/>
    </w:rPr>
  </w:style>
  <w:style w:type="paragraph" w:customStyle="1" w:styleId="983">
    <w:name w:val="xl156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kern w:val="0"/>
      <w:sz w:val="24"/>
    </w:rPr>
  </w:style>
  <w:style w:type="paragraph" w:customStyle="1" w:styleId="984">
    <w:name w:val="xl156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b/>
      <w:bCs/>
      <w:kern w:val="0"/>
      <w:sz w:val="24"/>
    </w:rPr>
  </w:style>
  <w:style w:type="paragraph" w:customStyle="1" w:styleId="985">
    <w:name w:val="xl156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986">
    <w:name w:val="xl156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textAlignment w:val="center"/>
    </w:pPr>
    <w:rPr>
      <w:rFonts w:ascii="宋体" w:hAnsi="宋体" w:cs="宋体"/>
      <w:b/>
      <w:bCs/>
      <w:kern w:val="0"/>
      <w:sz w:val="24"/>
    </w:rPr>
  </w:style>
  <w:style w:type="paragraph" w:customStyle="1" w:styleId="987">
    <w:name w:val="xl156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kern w:val="0"/>
      <w:sz w:val="24"/>
    </w:rPr>
  </w:style>
  <w:style w:type="paragraph" w:customStyle="1" w:styleId="988">
    <w:name w:val="xl156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989">
    <w:name w:val="xl156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textAlignment w:val="center"/>
    </w:pPr>
    <w:rPr>
      <w:rFonts w:ascii="宋体" w:hAnsi="宋体" w:cs="宋体"/>
      <w:kern w:val="0"/>
      <w:sz w:val="24"/>
    </w:rPr>
  </w:style>
  <w:style w:type="paragraph" w:customStyle="1" w:styleId="990">
    <w:name w:val="xl15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991">
    <w:name w:val="xl15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color w:val="000000"/>
      <w:kern w:val="0"/>
      <w:sz w:val="24"/>
    </w:rPr>
  </w:style>
  <w:style w:type="paragraph" w:customStyle="1" w:styleId="992">
    <w:name w:val="xl15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color w:val="000000"/>
      <w:kern w:val="0"/>
      <w:sz w:val="24"/>
    </w:rPr>
  </w:style>
  <w:style w:type="paragraph" w:customStyle="1" w:styleId="993">
    <w:name w:val="xl15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kern w:val="0"/>
      <w:sz w:val="24"/>
    </w:rPr>
  </w:style>
  <w:style w:type="paragraph" w:customStyle="1" w:styleId="994">
    <w:name w:val="xl15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kern w:val="0"/>
      <w:sz w:val="24"/>
    </w:rPr>
  </w:style>
  <w:style w:type="paragraph" w:customStyle="1" w:styleId="995">
    <w:name w:val="xl15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b/>
      <w:bCs/>
      <w:kern w:val="0"/>
      <w:sz w:val="24"/>
    </w:rPr>
  </w:style>
  <w:style w:type="paragraph" w:customStyle="1" w:styleId="996">
    <w:name w:val="xl15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b/>
      <w:bCs/>
      <w:kern w:val="0"/>
      <w:sz w:val="24"/>
    </w:rPr>
  </w:style>
  <w:style w:type="paragraph" w:customStyle="1" w:styleId="997">
    <w:name w:val="xl15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998">
    <w:name w:val="xl15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textAlignment w:val="center"/>
    </w:pPr>
    <w:rPr>
      <w:rFonts w:ascii="宋体" w:hAnsi="宋体" w:cs="宋体"/>
      <w:kern w:val="0"/>
      <w:sz w:val="24"/>
    </w:rPr>
  </w:style>
  <w:style w:type="paragraph" w:customStyle="1" w:styleId="999">
    <w:name w:val="xl15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宋体" w:hAnsi="宋体" w:cs="宋体"/>
      <w:kern w:val="0"/>
      <w:sz w:val="24"/>
    </w:rPr>
  </w:style>
  <w:style w:type="paragraph" w:customStyle="1" w:styleId="1000">
    <w:name w:val="xl15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kern w:val="0"/>
      <w:sz w:val="24"/>
    </w:rPr>
  </w:style>
  <w:style w:type="paragraph" w:customStyle="1" w:styleId="1001">
    <w:name w:val="xl15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02">
    <w:name w:val="xl15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textAlignment w:val="center"/>
    </w:pPr>
    <w:rPr>
      <w:rFonts w:ascii="宋体" w:hAnsi="宋体" w:cs="宋体"/>
      <w:kern w:val="0"/>
      <w:sz w:val="24"/>
    </w:rPr>
  </w:style>
  <w:style w:type="paragraph" w:customStyle="1" w:styleId="1003">
    <w:name w:val="xl15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04">
    <w:name w:val="xl15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b/>
      <w:bCs/>
      <w:kern w:val="0"/>
      <w:sz w:val="24"/>
    </w:rPr>
  </w:style>
  <w:style w:type="paragraph" w:customStyle="1" w:styleId="1005">
    <w:name w:val="xl15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kern w:val="0"/>
      <w:sz w:val="24"/>
    </w:rPr>
  </w:style>
  <w:style w:type="paragraph" w:customStyle="1" w:styleId="1006">
    <w:name w:val="xl15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pPr>
    <w:rPr>
      <w:rFonts w:ascii="宋体" w:hAnsi="宋体" w:cs="宋体"/>
      <w:kern w:val="0"/>
      <w:sz w:val="24"/>
    </w:rPr>
  </w:style>
  <w:style w:type="paragraph" w:customStyle="1" w:styleId="1007">
    <w:name w:val="xl15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08">
    <w:name w:val="xl15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textAlignment w:val="center"/>
    </w:pPr>
    <w:rPr>
      <w:rFonts w:ascii="宋体" w:hAnsi="宋体" w:cs="宋体"/>
      <w:kern w:val="0"/>
      <w:sz w:val="24"/>
    </w:rPr>
  </w:style>
  <w:style w:type="paragraph" w:customStyle="1" w:styleId="1009">
    <w:name w:val="xl158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kern w:val="0"/>
      <w:sz w:val="24"/>
    </w:rPr>
  </w:style>
  <w:style w:type="paragraph" w:customStyle="1" w:styleId="1010">
    <w:name w:val="xl15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11">
    <w:name w:val="xl15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12">
    <w:name w:val="xl158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textAlignment w:val="center"/>
    </w:pPr>
    <w:rPr>
      <w:rFonts w:ascii="宋体" w:hAnsi="宋体" w:cs="宋体"/>
      <w:kern w:val="0"/>
      <w:sz w:val="24"/>
    </w:rPr>
  </w:style>
  <w:style w:type="paragraph" w:customStyle="1" w:styleId="1013">
    <w:name w:val="xl159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kern w:val="0"/>
      <w:sz w:val="24"/>
    </w:rPr>
  </w:style>
  <w:style w:type="paragraph" w:customStyle="1" w:styleId="1014">
    <w:name w:val="xl159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color w:val="000000"/>
      <w:kern w:val="0"/>
      <w:sz w:val="24"/>
    </w:rPr>
  </w:style>
  <w:style w:type="paragraph" w:customStyle="1" w:styleId="1015">
    <w:name w:val="xl15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color w:val="000000"/>
      <w:kern w:val="0"/>
      <w:sz w:val="24"/>
    </w:rPr>
  </w:style>
  <w:style w:type="paragraph" w:customStyle="1" w:styleId="1016">
    <w:name w:val="xl159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17">
    <w:name w:val="xl15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18">
    <w:name w:val="xl159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textAlignment w:val="center"/>
    </w:pPr>
    <w:rPr>
      <w:rFonts w:ascii="宋体" w:hAnsi="宋体" w:cs="宋体"/>
      <w:kern w:val="0"/>
      <w:sz w:val="24"/>
    </w:rPr>
  </w:style>
  <w:style w:type="paragraph" w:customStyle="1" w:styleId="1019">
    <w:name w:val="xl159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kern w:val="0"/>
      <w:sz w:val="24"/>
    </w:rPr>
  </w:style>
  <w:style w:type="paragraph" w:customStyle="1" w:styleId="1020">
    <w:name w:val="xl159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21">
    <w:name w:val="xl159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22">
    <w:name w:val="xl159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textAlignment w:val="center"/>
    </w:pPr>
    <w:rPr>
      <w:rFonts w:ascii="宋体" w:hAnsi="宋体" w:cs="宋体"/>
      <w:kern w:val="0"/>
      <w:sz w:val="24"/>
    </w:rPr>
  </w:style>
  <w:style w:type="paragraph" w:customStyle="1" w:styleId="1023">
    <w:name w:val="xl160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kern w:val="0"/>
      <w:sz w:val="24"/>
    </w:rPr>
  </w:style>
  <w:style w:type="paragraph" w:customStyle="1" w:styleId="1024">
    <w:name w:val="xl16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25">
    <w:name w:val="xl160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26">
    <w:name w:val="xl160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textAlignment w:val="center"/>
    </w:pPr>
    <w:rPr>
      <w:rFonts w:ascii="宋体" w:hAnsi="宋体" w:cs="宋体"/>
      <w:kern w:val="0"/>
      <w:sz w:val="24"/>
    </w:rPr>
  </w:style>
  <w:style w:type="paragraph" w:customStyle="1" w:styleId="1027">
    <w:name w:val="xl16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kern w:val="0"/>
      <w:sz w:val="24"/>
    </w:rPr>
  </w:style>
  <w:style w:type="paragraph" w:customStyle="1" w:styleId="1028">
    <w:name w:val="xl160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29">
    <w:name w:val="xl160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color w:val="000000"/>
      <w:kern w:val="0"/>
      <w:sz w:val="24"/>
    </w:rPr>
  </w:style>
  <w:style w:type="paragraph" w:customStyle="1" w:styleId="1030">
    <w:name w:val="xl160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kern w:val="0"/>
      <w:sz w:val="24"/>
    </w:rPr>
  </w:style>
  <w:style w:type="paragraph" w:customStyle="1" w:styleId="1031">
    <w:name w:val="xl160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color w:val="000000"/>
      <w:kern w:val="0"/>
      <w:sz w:val="24"/>
    </w:rPr>
  </w:style>
  <w:style w:type="paragraph" w:customStyle="1" w:styleId="1032">
    <w:name w:val="xl160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color w:val="000000"/>
      <w:kern w:val="0"/>
      <w:sz w:val="24"/>
    </w:rPr>
  </w:style>
  <w:style w:type="paragraph" w:customStyle="1" w:styleId="1033">
    <w:name w:val="xl161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34">
    <w:name w:val="xl161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kern w:val="0"/>
      <w:sz w:val="24"/>
    </w:rPr>
  </w:style>
  <w:style w:type="paragraph" w:customStyle="1" w:styleId="1035">
    <w:name w:val="xl161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36">
    <w:name w:val="xl161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textAlignment w:val="center"/>
    </w:pPr>
    <w:rPr>
      <w:rFonts w:ascii="宋体" w:hAnsi="宋体" w:cs="宋体"/>
      <w:b/>
      <w:bCs/>
      <w:kern w:val="0"/>
      <w:sz w:val="24"/>
    </w:rPr>
  </w:style>
  <w:style w:type="paragraph" w:customStyle="1" w:styleId="1037">
    <w:name w:val="xl161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textAlignment w:val="center"/>
    </w:pPr>
    <w:rPr>
      <w:rFonts w:ascii="宋体" w:hAnsi="宋体" w:cs="宋体"/>
      <w:kern w:val="0"/>
      <w:sz w:val="24"/>
    </w:rPr>
  </w:style>
  <w:style w:type="paragraph" w:customStyle="1" w:styleId="1038">
    <w:name w:val="xl16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textAlignment w:val="center"/>
    </w:pPr>
    <w:rPr>
      <w:rFonts w:ascii="宋体" w:hAnsi="宋体" w:cs="宋体"/>
      <w:kern w:val="0"/>
      <w:sz w:val="24"/>
    </w:rPr>
  </w:style>
  <w:style w:type="paragraph" w:customStyle="1" w:styleId="1039">
    <w:name w:val="xl161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textAlignment w:val="center"/>
    </w:pPr>
    <w:rPr>
      <w:rFonts w:ascii="宋体" w:hAnsi="宋体" w:cs="宋体"/>
      <w:color w:val="000000"/>
      <w:kern w:val="0"/>
      <w:sz w:val="24"/>
    </w:rPr>
  </w:style>
  <w:style w:type="paragraph" w:customStyle="1" w:styleId="1040">
    <w:name w:val="xl16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textAlignment w:val="center"/>
    </w:pPr>
    <w:rPr>
      <w:rFonts w:ascii="宋体" w:hAnsi="宋体" w:cs="宋体"/>
      <w:kern w:val="0"/>
      <w:sz w:val="24"/>
    </w:rPr>
  </w:style>
  <w:style w:type="paragraph" w:customStyle="1" w:styleId="1041">
    <w:name w:val="xl16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textAlignment w:val="center"/>
    </w:pPr>
    <w:rPr>
      <w:rFonts w:ascii="宋体" w:hAnsi="宋体" w:cs="宋体"/>
      <w:kern w:val="0"/>
      <w:sz w:val="24"/>
    </w:rPr>
  </w:style>
  <w:style w:type="paragraph" w:customStyle="1" w:styleId="1042">
    <w:name w:val="xl16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right"/>
      <w:textAlignment w:val="center"/>
    </w:pPr>
    <w:rPr>
      <w:rFonts w:ascii="宋体" w:hAnsi="宋体" w:cs="宋体"/>
      <w:kern w:val="0"/>
      <w:sz w:val="24"/>
    </w:rPr>
  </w:style>
  <w:style w:type="paragraph" w:customStyle="1" w:styleId="1043">
    <w:name w:val="xl1620"/>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宋体" w:hAnsi="宋体" w:cs="宋体"/>
      <w:kern w:val="0"/>
      <w:sz w:val="24"/>
    </w:rPr>
  </w:style>
  <w:style w:type="paragraph" w:customStyle="1" w:styleId="1044">
    <w:name w:val="xl162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textAlignment w:val="center"/>
    </w:pPr>
    <w:rPr>
      <w:rFonts w:ascii="宋体" w:hAnsi="宋体" w:cs="宋体"/>
      <w:kern w:val="0"/>
      <w:sz w:val="24"/>
    </w:rPr>
  </w:style>
  <w:style w:type="paragraph" w:customStyle="1" w:styleId="1045">
    <w:name w:val="xl162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宋体" w:hAnsi="宋体" w:cs="宋体"/>
      <w:kern w:val="0"/>
      <w:sz w:val="24"/>
    </w:rPr>
  </w:style>
  <w:style w:type="paragraph" w:customStyle="1" w:styleId="1046">
    <w:name w:val="xl1623"/>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宋体" w:hAnsi="宋体" w:cs="宋体"/>
      <w:color w:val="000000"/>
      <w:kern w:val="0"/>
      <w:sz w:val="24"/>
    </w:rPr>
  </w:style>
  <w:style w:type="paragraph" w:customStyle="1" w:styleId="1047">
    <w:name w:val="xl1624"/>
    <w:basedOn w:val="1"/>
    <w:qFormat/>
    <w:uiPriority w:val="0"/>
    <w:pPr>
      <w:widowControl/>
      <w:pBdr>
        <w:top w:val="single" w:color="auto" w:sz="4" w:space="0"/>
        <w:left w:val="single" w:color="auto" w:sz="4" w:space="0"/>
        <w:bottom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48">
    <w:name w:val="xl1625"/>
    <w:basedOn w:val="1"/>
    <w:autoRedefine/>
    <w:qFormat/>
    <w:uiPriority w:val="0"/>
    <w:pPr>
      <w:widowControl/>
      <w:pBdr>
        <w:top w:val="single" w:color="auto" w:sz="4" w:space="0"/>
        <w:bottom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49">
    <w:name w:val="xl1626"/>
    <w:basedOn w:val="1"/>
    <w:autoRedefine/>
    <w:qFormat/>
    <w:uiPriority w:val="0"/>
    <w:pPr>
      <w:widowControl/>
      <w:pBdr>
        <w:top w:val="single" w:color="auto" w:sz="4" w:space="0"/>
        <w:bottom w:val="single" w:color="auto" w:sz="4" w:space="0"/>
        <w:right w:val="single" w:color="auto" w:sz="4" w:space="0"/>
      </w:pBdr>
      <w:shd w:val="clear" w:color="000000" w:fill="FFFFFF"/>
      <w:adjustRightInd/>
      <w:spacing w:before="100" w:beforeAutospacing="1" w:after="100" w:afterAutospacing="1"/>
      <w:jc w:val="center"/>
      <w:textAlignment w:val="center"/>
    </w:pPr>
    <w:rPr>
      <w:rFonts w:ascii="宋体" w:hAnsi="宋体" w:cs="宋体"/>
      <w:kern w:val="0"/>
      <w:sz w:val="24"/>
    </w:rPr>
  </w:style>
  <w:style w:type="paragraph" w:customStyle="1" w:styleId="1050">
    <w:name w:val="xl1627"/>
    <w:basedOn w:val="1"/>
    <w:qFormat/>
    <w:uiPriority w:val="0"/>
    <w:pPr>
      <w:widowControl/>
      <w:pBdr>
        <w:top w:val="single" w:color="auto" w:sz="4" w:space="0"/>
      </w:pBdr>
      <w:shd w:val="clear" w:color="000000" w:fill="FFFFFF"/>
      <w:adjustRightInd/>
      <w:spacing w:before="100" w:beforeAutospacing="1" w:after="100" w:afterAutospacing="1"/>
      <w:jc w:val="left"/>
      <w:textAlignment w:val="center"/>
    </w:pPr>
    <w:rPr>
      <w:rFonts w:ascii="宋体" w:hAnsi="宋体" w:cs="宋体"/>
      <w:kern w:val="0"/>
      <w:sz w:val="24"/>
    </w:rPr>
  </w:style>
  <w:style w:type="paragraph" w:customStyle="1" w:styleId="1051">
    <w:name w:val="xl1628"/>
    <w:basedOn w:val="1"/>
    <w:qFormat/>
    <w:uiPriority w:val="0"/>
    <w:pPr>
      <w:widowControl/>
      <w:shd w:val="clear" w:color="000000" w:fill="FFFFFF"/>
      <w:adjustRightInd/>
      <w:spacing w:before="100" w:beforeAutospacing="1" w:after="100" w:afterAutospacing="1"/>
      <w:jc w:val="left"/>
      <w:textAlignment w:val="center"/>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theme" Target="theme/theme1.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D04F1F-BBCC-4A46-BAA8-881420B52338}">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118</Pages>
  <Words>59245</Words>
  <Characters>65012</Characters>
  <Lines>427</Lines>
  <Paragraphs>120</Paragraphs>
  <TotalTime>24</TotalTime>
  <ScaleCrop>false</ScaleCrop>
  <LinksUpToDate>false</LinksUpToDate>
  <CharactersWithSpaces>67565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2023-06-02T04:47:00Z</dcterms:created>
  <dc:creator>玥</dc:creator>
  <cp:lastModifiedBy>刘影乔</cp:lastModifiedBy>
  <cp:lastPrinted>2021-12-27T11:06:00Z</cp:lastPrinted>
  <dcterms:modified xsi:type="dcterms:W3CDTF">2024-10-18T04:50:10Z</dcterms:modified>
  <dc:title>杭州市市民卡扩大发卡工程</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A83DE1DEF6214632B7549C3CE226843F_13</vt:lpwstr>
  </property>
</Properties>
</file>