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6FD1F">
      <w:pPr>
        <w:spacing w:line="400" w:lineRule="exact"/>
        <w:jc w:val="center"/>
        <w:rPr>
          <w:rFonts w:ascii="宋体" w:hAnsi="宋体" w:cs="宋体"/>
          <w:b/>
          <w:color w:val="auto"/>
          <w:sz w:val="84"/>
          <w:szCs w:val="84"/>
          <w:highlight w:val="none"/>
        </w:rPr>
      </w:pPr>
    </w:p>
    <w:p w14:paraId="48935DCC">
      <w:pPr>
        <w:spacing w:line="360" w:lineRule="auto"/>
        <w:jc w:val="center"/>
        <w:rPr>
          <w:rFonts w:ascii="宋体" w:hAnsi="宋体" w:cs="宋体"/>
          <w:b/>
          <w:color w:val="auto"/>
          <w:sz w:val="84"/>
          <w:szCs w:val="84"/>
          <w:highlight w:val="none"/>
        </w:rPr>
      </w:pPr>
    </w:p>
    <w:p w14:paraId="18AEB1C8">
      <w:pPr>
        <w:spacing w:line="360" w:lineRule="auto"/>
        <w:jc w:val="center"/>
        <w:rPr>
          <w:rFonts w:ascii="宋体" w:hAnsi="宋体" w:cs="宋体"/>
          <w:b/>
          <w:color w:val="auto"/>
          <w:spacing w:val="26"/>
          <w:sz w:val="84"/>
          <w:szCs w:val="84"/>
          <w:highlight w:val="none"/>
        </w:rPr>
      </w:pPr>
      <w:r>
        <w:rPr>
          <w:rFonts w:hint="eastAsia" w:ascii="宋体" w:hAnsi="宋体" w:cs="宋体"/>
          <w:b/>
          <w:color w:val="auto"/>
          <w:sz w:val="84"/>
          <w:szCs w:val="84"/>
          <w:highlight w:val="none"/>
        </w:rPr>
        <w:t>温州市政府(分散)采购</w:t>
      </w:r>
    </w:p>
    <w:p w14:paraId="1F9042E5">
      <w:pPr>
        <w:spacing w:line="400" w:lineRule="exact"/>
        <w:ind w:firstLine="1885" w:firstLineChars="235"/>
        <w:rPr>
          <w:rFonts w:ascii="宋体" w:hAnsi="宋体" w:cs="宋体"/>
          <w:b/>
          <w:color w:val="auto"/>
          <w:spacing w:val="140"/>
          <w:sz w:val="52"/>
          <w:szCs w:val="52"/>
          <w:highlight w:val="none"/>
        </w:rPr>
      </w:pPr>
    </w:p>
    <w:p w14:paraId="53A5ED68">
      <w:pPr>
        <w:spacing w:line="400" w:lineRule="exact"/>
        <w:ind w:firstLine="1885" w:firstLineChars="235"/>
        <w:rPr>
          <w:rFonts w:ascii="宋体" w:hAnsi="宋体" w:cs="宋体"/>
          <w:b/>
          <w:color w:val="auto"/>
          <w:spacing w:val="140"/>
          <w:sz w:val="52"/>
          <w:szCs w:val="52"/>
          <w:highlight w:val="none"/>
        </w:rPr>
      </w:pPr>
    </w:p>
    <w:p w14:paraId="07090CD9">
      <w:pPr>
        <w:spacing w:line="400" w:lineRule="exact"/>
        <w:ind w:firstLine="1885" w:firstLineChars="235"/>
        <w:rPr>
          <w:rFonts w:ascii="宋体" w:hAnsi="宋体" w:cs="宋体"/>
          <w:b/>
          <w:color w:val="auto"/>
          <w:spacing w:val="140"/>
          <w:sz w:val="52"/>
          <w:szCs w:val="52"/>
          <w:highlight w:val="none"/>
        </w:rPr>
      </w:pPr>
    </w:p>
    <w:p w14:paraId="6BE3A682">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14:paraId="402DDC92">
      <w:pPr>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14:paraId="51BA80DA">
      <w:pPr>
        <w:spacing w:line="400" w:lineRule="exact"/>
        <w:rPr>
          <w:rFonts w:ascii="宋体" w:hAnsi="宋体" w:cs="宋体"/>
          <w:b/>
          <w:color w:val="auto"/>
          <w:sz w:val="24"/>
          <w:highlight w:val="none"/>
        </w:rPr>
      </w:pPr>
    </w:p>
    <w:p w14:paraId="5CAC9F2F">
      <w:pPr>
        <w:spacing w:line="400" w:lineRule="exact"/>
        <w:rPr>
          <w:rFonts w:ascii="宋体" w:hAnsi="宋体" w:cs="宋体"/>
          <w:b/>
          <w:color w:val="auto"/>
          <w:sz w:val="24"/>
          <w:highlight w:val="none"/>
        </w:rPr>
      </w:pPr>
    </w:p>
    <w:p w14:paraId="56C3BDDA">
      <w:pPr>
        <w:spacing w:line="400" w:lineRule="exact"/>
        <w:rPr>
          <w:rFonts w:ascii="宋体" w:hAnsi="宋体" w:cs="宋体"/>
          <w:b/>
          <w:color w:val="auto"/>
          <w:sz w:val="24"/>
          <w:highlight w:val="none"/>
        </w:rPr>
      </w:pPr>
    </w:p>
    <w:p w14:paraId="4509E62E">
      <w:pPr>
        <w:spacing w:line="400" w:lineRule="exact"/>
        <w:rPr>
          <w:rFonts w:ascii="宋体" w:hAnsi="宋体" w:cs="宋体"/>
          <w:b/>
          <w:color w:val="auto"/>
          <w:sz w:val="24"/>
          <w:highlight w:val="none"/>
        </w:rPr>
      </w:pPr>
    </w:p>
    <w:p w14:paraId="449999A8">
      <w:pPr>
        <w:spacing w:line="400" w:lineRule="exact"/>
        <w:ind w:firstLine="1140" w:firstLineChars="300"/>
        <w:rPr>
          <w:rFonts w:ascii="宋体" w:hAnsi="宋体" w:cs="宋体"/>
          <w:color w:val="auto"/>
          <w:spacing w:val="40"/>
          <w:sz w:val="30"/>
          <w:highlight w:val="none"/>
        </w:rPr>
      </w:pPr>
    </w:p>
    <w:p w14:paraId="4065E427">
      <w:pPr>
        <w:spacing w:line="360" w:lineRule="auto"/>
        <w:ind w:firstLine="2100" w:firstLineChars="700"/>
        <w:rPr>
          <w:rFonts w:hint="eastAsia" w:ascii="宋体" w:hAnsi="宋体" w:eastAsia="宋体" w:cs="宋体"/>
          <w:color w:val="auto"/>
          <w:sz w:val="30"/>
          <w:highlight w:val="none"/>
          <w:lang w:eastAsia="zh-CN"/>
        </w:rPr>
      </w:pPr>
      <w:r>
        <w:rPr>
          <w:rFonts w:hint="eastAsia" w:ascii="宋体" w:hAnsi="宋体" w:cs="宋体"/>
          <w:color w:val="auto"/>
          <w:sz w:val="30"/>
          <w:highlight w:val="none"/>
        </w:rPr>
        <w:t>项目编号：</w:t>
      </w:r>
      <w:bookmarkStart w:id="0" w:name="OLE_LINK48"/>
      <w:r>
        <w:rPr>
          <w:rFonts w:hint="eastAsia" w:ascii="宋体" w:hAnsi="宋体" w:cs="宋体"/>
          <w:color w:val="auto"/>
          <w:sz w:val="30"/>
          <w:highlight w:val="none"/>
          <w:lang w:eastAsia="zh-CN"/>
        </w:rPr>
        <w:t>ZJYC20240156（GK)</w:t>
      </w:r>
      <w:bookmarkEnd w:id="0"/>
    </w:p>
    <w:p w14:paraId="242F87C6">
      <w:pPr>
        <w:spacing w:line="360" w:lineRule="auto"/>
        <w:ind w:firstLine="2100" w:firstLineChars="700"/>
        <w:rPr>
          <w:rFonts w:hint="eastAsia" w:ascii="宋体" w:hAnsi="宋体" w:eastAsia="宋体" w:cs="宋体"/>
          <w:color w:val="auto"/>
          <w:sz w:val="30"/>
          <w:highlight w:val="none"/>
          <w:lang w:eastAsia="zh-CN"/>
        </w:rPr>
      </w:pPr>
      <w:r>
        <w:rPr>
          <w:rFonts w:hint="eastAsia" w:ascii="宋体" w:hAnsi="宋体" w:cs="宋体"/>
          <w:color w:val="auto"/>
          <w:sz w:val="30"/>
          <w:highlight w:val="none"/>
        </w:rPr>
        <w:t>招标项目：</w:t>
      </w:r>
      <w:bookmarkStart w:id="1" w:name="OLE_LINK10"/>
      <w:r>
        <w:rPr>
          <w:rFonts w:hint="eastAsia" w:ascii="宋体" w:hAnsi="宋体" w:cs="宋体"/>
          <w:color w:val="auto"/>
          <w:sz w:val="30"/>
          <w:highlight w:val="none"/>
          <w:lang w:eastAsia="zh-CN"/>
        </w:rPr>
        <w:t>安全智能监测技术专业资源库建设（一期项目）</w:t>
      </w:r>
      <w:bookmarkEnd w:id="1"/>
    </w:p>
    <w:p w14:paraId="6D6395D8">
      <w:pPr>
        <w:pStyle w:val="26"/>
        <w:spacing w:before="0" w:beforeAutospacing="0" w:after="0" w:afterAutospacing="0" w:line="360" w:lineRule="auto"/>
        <w:ind w:firstLine="2100" w:firstLineChars="700"/>
        <w:jc w:val="both"/>
        <w:rPr>
          <w:color w:val="auto"/>
          <w:sz w:val="22"/>
          <w:highlight w:val="none"/>
        </w:rPr>
      </w:pPr>
      <w:r>
        <w:rPr>
          <w:rFonts w:hint="eastAsia"/>
          <w:color w:val="auto"/>
          <w:sz w:val="30"/>
          <w:highlight w:val="none"/>
        </w:rPr>
        <w:t>招标方式：公开招标</w:t>
      </w:r>
    </w:p>
    <w:p w14:paraId="47D1B138">
      <w:pPr>
        <w:spacing w:line="360" w:lineRule="auto"/>
        <w:ind w:firstLine="1140" w:firstLineChars="300"/>
        <w:rPr>
          <w:rFonts w:ascii="宋体" w:hAnsi="宋体" w:cs="宋体"/>
          <w:color w:val="auto"/>
          <w:spacing w:val="40"/>
          <w:sz w:val="30"/>
          <w:highlight w:val="none"/>
        </w:rPr>
      </w:pPr>
    </w:p>
    <w:p w14:paraId="3F045192">
      <w:pPr>
        <w:spacing w:line="360" w:lineRule="auto"/>
        <w:ind w:firstLine="2240" w:firstLineChars="7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采购人：浙江安防职业技术学院</w:t>
      </w:r>
    </w:p>
    <w:p w14:paraId="7173BB70">
      <w:pPr>
        <w:spacing w:line="360" w:lineRule="auto"/>
        <w:ind w:firstLine="2240" w:firstLineChars="7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采购代理机构：浙江乐诚工程咨询有限公司</w:t>
      </w:r>
    </w:p>
    <w:p w14:paraId="1216CB22">
      <w:pPr>
        <w:spacing w:line="360" w:lineRule="auto"/>
        <w:jc w:val="center"/>
        <w:rPr>
          <w:rFonts w:ascii="宋体" w:hAnsi="宋体" w:cs="宋体"/>
          <w:color w:val="auto"/>
          <w:spacing w:val="40"/>
          <w:sz w:val="28"/>
          <w:highlight w:val="none"/>
        </w:rPr>
      </w:pPr>
    </w:p>
    <w:p w14:paraId="59D7108A">
      <w:pPr>
        <w:spacing w:line="360" w:lineRule="auto"/>
        <w:jc w:val="center"/>
        <w:rPr>
          <w:rFonts w:ascii="宋体" w:hAnsi="宋体" w:cs="宋体"/>
          <w:color w:val="auto"/>
          <w:spacing w:val="40"/>
          <w:sz w:val="28"/>
          <w:highlight w:val="none"/>
        </w:rPr>
      </w:pPr>
    </w:p>
    <w:p w14:paraId="5BAE0832">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二0二四年</w:t>
      </w:r>
    </w:p>
    <w:p w14:paraId="60652530">
      <w:pPr>
        <w:rPr>
          <w:rFonts w:ascii="宋体" w:hAnsi="宋体" w:cs="宋体"/>
          <w:color w:val="auto"/>
          <w:spacing w:val="40"/>
          <w:sz w:val="28"/>
          <w:highlight w:val="none"/>
        </w:rPr>
      </w:pPr>
      <w:r>
        <w:rPr>
          <w:rFonts w:hint="eastAsia" w:ascii="宋体" w:hAnsi="宋体" w:cs="宋体"/>
          <w:color w:val="auto"/>
          <w:spacing w:val="40"/>
          <w:sz w:val="28"/>
          <w:highlight w:val="none"/>
        </w:rPr>
        <w:br w:type="page"/>
      </w:r>
    </w:p>
    <w:sdt>
      <w:sdtPr>
        <w:rPr>
          <w:rFonts w:hint="eastAsia" w:ascii="宋体" w:hAnsi="宋体" w:cs="宋体"/>
          <w:b/>
          <w:bCs/>
          <w:color w:val="auto"/>
          <w:sz w:val="32"/>
          <w:szCs w:val="32"/>
          <w:highlight w:val="none"/>
        </w:rPr>
        <w:id w:val="147456011"/>
        <w15:color w:val="DBDBDB"/>
        <w:docPartObj>
          <w:docPartGallery w:val="Table of Contents"/>
          <w:docPartUnique/>
        </w:docPartObj>
      </w:sdtPr>
      <w:sdtEndPr>
        <w:rPr>
          <w:rFonts w:hint="eastAsia" w:ascii="宋体" w:hAnsi="宋体" w:cs="宋体"/>
          <w:b/>
          <w:bCs/>
          <w:color w:val="auto"/>
          <w:sz w:val="32"/>
          <w:szCs w:val="32"/>
          <w:highlight w:val="none"/>
        </w:rPr>
      </w:sdtEndPr>
      <w:sdtContent>
        <w:p w14:paraId="051BAB7B">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目录</w:t>
          </w:r>
        </w:p>
        <w:p w14:paraId="60245B03">
          <w:pPr>
            <w:pStyle w:val="4"/>
            <w:numPr>
              <w:ilvl w:val="1"/>
              <w:numId w:val="0"/>
            </w:numPr>
            <w:rPr>
              <w:rFonts w:ascii="宋体" w:hAnsi="宋体" w:cs="宋体"/>
              <w:color w:val="auto"/>
              <w:highlight w:val="none"/>
            </w:rPr>
          </w:pPr>
        </w:p>
        <w:p w14:paraId="0594E214">
          <w:pPr>
            <w:pStyle w:val="21"/>
            <w:tabs>
              <w:tab w:val="right" w:leader="hyphen" w:pos="9746"/>
              <w:tab w:val="clear" w:pos="8302"/>
            </w:tabs>
            <w:spacing w:before="0" w:after="0" w:line="360" w:lineRule="auto"/>
            <w:rPr>
              <w:rFonts w:cs="宋体"/>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TOC \o "1-2" \h \u </w:instrText>
          </w:r>
          <w:r>
            <w:rPr>
              <w:rFonts w:hint="eastAsia"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"_Toc24267" </w:instrText>
          </w:r>
          <w:r>
            <w:rPr>
              <w:color w:val="auto"/>
              <w:highlight w:val="none"/>
            </w:rPr>
            <w:fldChar w:fldCharType="separate"/>
          </w:r>
          <w:r>
            <w:rPr>
              <w:rFonts w:hint="eastAsia" w:cs="宋体"/>
              <w:color w:val="auto"/>
              <w:sz w:val="24"/>
              <w:szCs w:val="24"/>
              <w:highlight w:val="none"/>
            </w:rPr>
            <w:t>第一部分 投标邀请书</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_Toc24267 \h </w:instrText>
          </w:r>
          <w:r>
            <w:rPr>
              <w:rFonts w:hint="eastAsia" w:cs="宋体"/>
              <w:color w:val="auto"/>
              <w:sz w:val="24"/>
              <w:szCs w:val="24"/>
              <w:highlight w:val="none"/>
            </w:rPr>
            <w:fldChar w:fldCharType="separate"/>
          </w:r>
          <w:r>
            <w:rPr>
              <w:rFonts w:hint="eastAsia" w:cs="宋体"/>
              <w:color w:val="auto"/>
              <w:sz w:val="24"/>
              <w:szCs w:val="24"/>
              <w:highlight w:val="none"/>
            </w:rPr>
            <w:t>3</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3A1315FE">
          <w:pPr>
            <w:pStyle w:val="21"/>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"_Toc32317" </w:instrText>
          </w:r>
          <w:r>
            <w:rPr>
              <w:color w:val="auto"/>
              <w:highlight w:val="none"/>
            </w:rPr>
            <w:fldChar w:fldCharType="separate"/>
          </w:r>
          <w:r>
            <w:rPr>
              <w:rFonts w:hint="eastAsia" w:cs="宋体"/>
              <w:color w:val="auto"/>
              <w:sz w:val="24"/>
              <w:szCs w:val="24"/>
              <w:highlight w:val="none"/>
            </w:rPr>
            <w:t>第二部分 投标人须知</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_Toc32317 \h </w:instrText>
          </w:r>
          <w:r>
            <w:rPr>
              <w:rFonts w:hint="eastAsia" w:cs="宋体"/>
              <w:color w:val="auto"/>
              <w:sz w:val="24"/>
              <w:szCs w:val="24"/>
              <w:highlight w:val="none"/>
            </w:rPr>
            <w:fldChar w:fldCharType="separate"/>
          </w:r>
          <w:r>
            <w:rPr>
              <w:rFonts w:hint="eastAsia" w:cs="宋体"/>
              <w:color w:val="auto"/>
              <w:sz w:val="24"/>
              <w:szCs w:val="24"/>
              <w:highlight w:val="none"/>
            </w:rPr>
            <w:t>6</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705EE0ED">
          <w:pPr>
            <w:pStyle w:val="15"/>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"_Toc1428" </w:instrText>
          </w:r>
          <w:r>
            <w:rPr>
              <w:color w:val="auto"/>
              <w:highlight w:val="none"/>
            </w:rPr>
            <w:fldChar w:fldCharType="separate"/>
          </w:r>
          <w:r>
            <w:rPr>
              <w:rFonts w:hint="eastAsia" w:ascii="宋体" w:hAnsi="宋体" w:eastAsia="宋体" w:cs="宋体"/>
              <w:bCs/>
              <w:color w:val="auto"/>
              <w:sz w:val="24"/>
              <w:szCs w:val="24"/>
              <w:highlight w:val="none"/>
            </w:rPr>
            <w:t>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6F98AA1">
          <w:pPr>
            <w:pStyle w:val="15"/>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"_Toc25655" </w:instrText>
          </w:r>
          <w:r>
            <w:rPr>
              <w:color w:val="auto"/>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_Toc25655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ACF83C">
          <w:pPr>
            <w:pStyle w:val="15"/>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"_Toc14665" </w:instrText>
          </w:r>
          <w:r>
            <w:rPr>
              <w:color w:val="auto"/>
              <w:highlight w:val="none"/>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_Toc14665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C72AF8F">
          <w:pPr>
            <w:pStyle w:val="15"/>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"_Toc14930" </w:instrText>
          </w:r>
          <w:r>
            <w:rPr>
              <w:color w:val="auto"/>
              <w:highlight w:val="none"/>
            </w:rPr>
            <w:fldChar w:fldCharType="separate"/>
          </w:r>
          <w:r>
            <w:rPr>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_Toc14930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88540C8">
          <w:pPr>
            <w:pStyle w:val="15"/>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"_Toc31978" </w:instrText>
          </w:r>
          <w:r>
            <w:rPr>
              <w:color w:val="auto"/>
              <w:highlight w:val="none"/>
            </w:rPr>
            <w:fldChar w:fldCharType="separate"/>
          </w:r>
          <w:r>
            <w:rPr>
              <w:rFonts w:hint="eastAsia" w:ascii="宋体" w:hAnsi="宋体" w:eastAsia="宋体" w:cs="宋体"/>
              <w:color w:val="auto"/>
              <w:sz w:val="24"/>
              <w:szCs w:val="24"/>
              <w:highlight w:val="none"/>
            </w:rPr>
            <w:t>四、投标文件的递交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3751E8E">
          <w:pPr>
            <w:pStyle w:val="15"/>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"_Toc20664" </w:instrText>
          </w:r>
          <w:r>
            <w:rPr>
              <w:color w:val="auto"/>
              <w:highlight w:val="none"/>
            </w:rPr>
            <w:fldChar w:fldCharType="separate"/>
          </w:r>
          <w:r>
            <w:rPr>
              <w:rFonts w:hint="eastAsia" w:ascii="宋体" w:hAnsi="宋体" w:eastAsia="宋体" w:cs="宋体"/>
              <w:color w:val="auto"/>
              <w:sz w:val="24"/>
              <w:szCs w:val="24"/>
              <w:highlight w:val="none"/>
            </w:rPr>
            <w:t>五、开标和评标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_Toc20664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1824182">
          <w:pPr>
            <w:pStyle w:val="15"/>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"_Toc31870" </w:instrText>
          </w:r>
          <w:r>
            <w:rPr>
              <w:color w:val="auto"/>
              <w:highlight w:val="none"/>
            </w:rPr>
            <w:fldChar w:fldCharType="separate"/>
          </w:r>
          <w:r>
            <w:rPr>
              <w:rFonts w:hint="eastAsia" w:ascii="宋体" w:hAnsi="宋体" w:eastAsia="宋体" w:cs="宋体"/>
              <w:color w:val="auto"/>
              <w:sz w:val="24"/>
              <w:szCs w:val="24"/>
              <w:highlight w:val="none"/>
            </w:rPr>
            <w:t>六、授予合同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_Toc31870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417A73">
          <w:pPr>
            <w:pStyle w:val="15"/>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"_Toc21967" </w:instrText>
          </w:r>
          <w:r>
            <w:rPr>
              <w:color w:val="auto"/>
              <w:highlight w:val="none"/>
            </w:rPr>
            <w:fldChar w:fldCharType="separate"/>
          </w:r>
          <w:r>
            <w:rPr>
              <w:rFonts w:hint="eastAsia" w:ascii="宋体" w:hAnsi="宋体" w:eastAsia="宋体" w:cs="宋体"/>
              <w:color w:val="auto"/>
              <w:sz w:val="24"/>
              <w:szCs w:val="24"/>
              <w:highlight w:val="none"/>
            </w:rPr>
            <w:t>七、可中止电子交易活动的情形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_Toc21967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F1B5842">
          <w:pPr>
            <w:pStyle w:val="21"/>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"_Toc32097" </w:instrText>
          </w:r>
          <w:r>
            <w:rPr>
              <w:color w:val="auto"/>
              <w:highlight w:val="none"/>
            </w:rPr>
            <w:fldChar w:fldCharType="separate"/>
          </w:r>
          <w:r>
            <w:rPr>
              <w:rFonts w:hint="eastAsia" w:cs="宋体"/>
              <w:color w:val="auto"/>
              <w:sz w:val="24"/>
              <w:szCs w:val="24"/>
              <w:highlight w:val="none"/>
            </w:rPr>
            <w:t>第三部分 拟签订的合同文本</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_Toc32097 \h </w:instrText>
          </w:r>
          <w:r>
            <w:rPr>
              <w:rFonts w:hint="eastAsia" w:cs="宋体"/>
              <w:color w:val="auto"/>
              <w:sz w:val="24"/>
              <w:szCs w:val="24"/>
              <w:highlight w:val="none"/>
            </w:rPr>
            <w:fldChar w:fldCharType="separate"/>
          </w:r>
          <w:r>
            <w:rPr>
              <w:rFonts w:hint="eastAsia" w:cs="宋体"/>
              <w:color w:val="auto"/>
              <w:sz w:val="24"/>
              <w:szCs w:val="24"/>
              <w:highlight w:val="none"/>
            </w:rPr>
            <w:t>24</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1D22BE4C">
          <w:pPr>
            <w:pStyle w:val="21"/>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"_Toc20426" </w:instrText>
          </w:r>
          <w:r>
            <w:rPr>
              <w:color w:val="auto"/>
              <w:highlight w:val="none"/>
            </w:rPr>
            <w:fldChar w:fldCharType="separate"/>
          </w:r>
          <w:r>
            <w:rPr>
              <w:rFonts w:hint="eastAsia" w:cs="宋体"/>
              <w:color w:val="auto"/>
              <w:sz w:val="24"/>
              <w:szCs w:val="24"/>
              <w:highlight w:val="none"/>
            </w:rPr>
            <w:t>第四部分 附件</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_Toc20426 \h </w:instrText>
          </w:r>
          <w:r>
            <w:rPr>
              <w:rFonts w:hint="eastAsia" w:cs="宋体"/>
              <w:color w:val="auto"/>
              <w:sz w:val="24"/>
              <w:szCs w:val="24"/>
              <w:highlight w:val="none"/>
            </w:rPr>
            <w:fldChar w:fldCharType="separate"/>
          </w:r>
          <w:r>
            <w:rPr>
              <w:rFonts w:hint="eastAsia" w:cs="宋体"/>
              <w:color w:val="auto"/>
              <w:sz w:val="24"/>
              <w:szCs w:val="24"/>
              <w:highlight w:val="none"/>
            </w:rPr>
            <w:t>24</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00CFC64B">
          <w:pPr>
            <w:pStyle w:val="21"/>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"_Toc8104" </w:instrText>
          </w:r>
          <w:r>
            <w:rPr>
              <w:color w:val="auto"/>
              <w:highlight w:val="none"/>
            </w:rPr>
            <w:fldChar w:fldCharType="separate"/>
          </w:r>
          <w:r>
            <w:rPr>
              <w:rFonts w:hint="eastAsia" w:cs="宋体"/>
              <w:color w:val="auto"/>
              <w:sz w:val="24"/>
              <w:szCs w:val="24"/>
              <w:highlight w:val="none"/>
            </w:rPr>
            <w:t>第五部分 采购需求</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_Toc8104 \h </w:instrText>
          </w:r>
          <w:r>
            <w:rPr>
              <w:rFonts w:hint="eastAsia" w:cs="宋体"/>
              <w:color w:val="auto"/>
              <w:sz w:val="24"/>
              <w:szCs w:val="24"/>
              <w:highlight w:val="none"/>
            </w:rPr>
            <w:fldChar w:fldCharType="separate"/>
          </w:r>
          <w:r>
            <w:rPr>
              <w:rFonts w:hint="eastAsia" w:cs="宋体"/>
              <w:color w:val="auto"/>
              <w:sz w:val="24"/>
              <w:szCs w:val="24"/>
              <w:highlight w:val="none"/>
            </w:rPr>
            <w:t>56</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321E01E8">
          <w:pPr>
            <w:pStyle w:val="21"/>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"_Toc22411" </w:instrText>
          </w:r>
          <w:r>
            <w:rPr>
              <w:color w:val="auto"/>
              <w:highlight w:val="none"/>
            </w:rPr>
            <w:fldChar w:fldCharType="separate"/>
          </w:r>
          <w:r>
            <w:rPr>
              <w:rFonts w:hint="eastAsia" w:cs="宋体"/>
              <w:color w:val="auto"/>
              <w:sz w:val="24"/>
              <w:szCs w:val="24"/>
              <w:highlight w:val="none"/>
            </w:rPr>
            <w:t>第六部分 评标原则及方法</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_Toc22411 \h </w:instrText>
          </w:r>
          <w:r>
            <w:rPr>
              <w:rFonts w:hint="eastAsia" w:cs="宋体"/>
              <w:color w:val="auto"/>
              <w:sz w:val="24"/>
              <w:szCs w:val="24"/>
              <w:highlight w:val="none"/>
            </w:rPr>
            <w:fldChar w:fldCharType="separate"/>
          </w:r>
          <w:r>
            <w:rPr>
              <w:rFonts w:hint="eastAsia" w:cs="宋体"/>
              <w:color w:val="auto"/>
              <w:sz w:val="24"/>
              <w:szCs w:val="24"/>
              <w:highlight w:val="none"/>
            </w:rPr>
            <w:t>75</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70F0B764">
          <w:pPr>
            <w:spacing w:line="360" w:lineRule="auto"/>
            <w:rPr>
              <w:rFonts w:ascii="宋体" w:hAnsi="宋体" w:cs="宋体"/>
              <w:color w:val="auto"/>
              <w:highlight w:val="none"/>
            </w:rPr>
          </w:pPr>
          <w:r>
            <w:rPr>
              <w:rFonts w:hint="eastAsia" w:ascii="宋体" w:hAnsi="宋体" w:cs="宋体"/>
              <w:bCs/>
              <w:color w:val="auto"/>
              <w:sz w:val="24"/>
              <w:szCs w:val="24"/>
              <w:highlight w:val="none"/>
            </w:rPr>
            <w:fldChar w:fldCharType="end"/>
          </w:r>
        </w:p>
      </w:sdtContent>
    </w:sdt>
    <w:p w14:paraId="3E19F0C0">
      <w:pPr>
        <w:spacing w:line="400" w:lineRule="exact"/>
        <w:rPr>
          <w:rFonts w:ascii="宋体" w:hAnsi="宋体" w:cs="宋体"/>
          <w:b/>
          <w:color w:val="auto"/>
          <w:sz w:val="22"/>
          <w:highlight w:val="none"/>
        </w:rPr>
      </w:pPr>
    </w:p>
    <w:p w14:paraId="6CB10081">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0C4CB9B6">
      <w:pPr>
        <w:rPr>
          <w:rFonts w:ascii="宋体" w:hAnsi="宋体" w:cs="宋体"/>
          <w:color w:val="auto"/>
          <w:sz w:val="22"/>
          <w:highlight w:val="none"/>
        </w:rPr>
      </w:pPr>
      <w:r>
        <w:rPr>
          <w:rFonts w:hint="eastAsia" w:ascii="宋体" w:hAnsi="宋体" w:cs="宋体"/>
          <w:color w:val="auto"/>
          <w:sz w:val="22"/>
          <w:highlight w:val="none"/>
        </w:rPr>
        <w:br w:type="page"/>
      </w:r>
    </w:p>
    <w:p w14:paraId="09F2FF09">
      <w:pPr>
        <w:pStyle w:val="26"/>
        <w:numPr>
          <w:ilvl w:val="0"/>
          <w:numId w:val="2"/>
        </w:numPr>
        <w:spacing w:before="0" w:beforeAutospacing="0" w:after="0" w:afterAutospacing="0" w:line="360" w:lineRule="exact"/>
        <w:jc w:val="center"/>
        <w:outlineLvl w:val="0"/>
        <w:rPr>
          <w:b/>
          <w:color w:val="auto"/>
          <w:sz w:val="32"/>
          <w:highlight w:val="none"/>
        </w:rPr>
      </w:pPr>
      <w:r>
        <w:rPr>
          <w:rFonts w:hint="eastAsia"/>
          <w:b/>
          <w:color w:val="auto"/>
          <w:sz w:val="32"/>
          <w:highlight w:val="none"/>
        </w:rPr>
        <w:t xml:space="preserve"> </w:t>
      </w:r>
      <w:bookmarkStart w:id="2" w:name="_Toc24267"/>
      <w:r>
        <w:rPr>
          <w:rFonts w:hint="eastAsia"/>
          <w:b/>
          <w:color w:val="auto"/>
          <w:sz w:val="32"/>
          <w:highlight w:val="none"/>
        </w:rPr>
        <w:t>投标邀请书</w:t>
      </w:r>
      <w:bookmarkEnd w:id="2"/>
    </w:p>
    <w:p w14:paraId="211F094F">
      <w:pPr>
        <w:pStyle w:val="26"/>
        <w:keepNext w:val="0"/>
        <w:keepLines w:val="0"/>
        <w:widowControl/>
        <w:suppressLineNumbers w:val="0"/>
        <w:spacing w:before="75" w:beforeAutospacing="0" w:after="75" w:afterAutospacing="0"/>
        <w:ind w:left="0" w:right="0" w:firstLine="420"/>
        <w:rPr>
          <w:rFonts w:hint="eastAsia" w:ascii="宋体" w:hAnsi="宋体" w:eastAsia="宋体" w:cs="宋体"/>
          <w:i w:val="0"/>
          <w:iCs w:val="0"/>
          <w:caps w:val="0"/>
          <w:color w:val="000000"/>
          <w:spacing w:val="0"/>
          <w:sz w:val="22"/>
          <w:szCs w:val="22"/>
          <w:lang w:eastAsia="zh-CN"/>
        </w:rPr>
      </w:pPr>
      <w:r>
        <w:rPr>
          <w:rFonts w:hint="eastAsia" w:ascii="宋体" w:hAnsi="宋体" w:eastAsia="宋体" w:cs="宋体"/>
          <w:i w:val="0"/>
          <w:iCs w:val="0"/>
          <w:caps w:val="0"/>
          <w:color w:val="000000"/>
          <w:spacing w:val="0"/>
          <w:sz w:val="22"/>
          <w:szCs w:val="22"/>
        </w:rPr>
        <w:t>项目概</w:t>
      </w:r>
      <w:r>
        <w:rPr>
          <w:rFonts w:hint="eastAsia" w:ascii="宋体" w:hAnsi="宋体" w:eastAsia="宋体" w:cs="宋体"/>
          <w:i w:val="0"/>
          <w:iCs w:val="0"/>
          <w:caps w:val="0"/>
          <w:color w:val="000000"/>
          <w:spacing w:val="0"/>
          <w:sz w:val="22"/>
          <w:szCs w:val="22"/>
          <w:lang w:eastAsia="zh-CN"/>
        </w:rPr>
        <w:t>况</w:t>
      </w:r>
    </w:p>
    <w:p w14:paraId="2BCB11BF">
      <w:pPr>
        <w:pStyle w:val="26"/>
        <w:keepNext w:val="0"/>
        <w:keepLines w:val="0"/>
        <w:widowControl/>
        <w:suppressLineNumbers w:val="0"/>
        <w:spacing w:before="75" w:beforeAutospacing="0" w:after="75" w:afterAutospacing="0"/>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lang w:val="en-US" w:eastAsia="zh-CN"/>
        </w:rPr>
        <w:t xml:space="preserve"> </w:t>
      </w:r>
      <w:r>
        <w:rPr>
          <w:rFonts w:hint="eastAsia" w:ascii="宋体" w:hAnsi="宋体" w:eastAsia="宋体" w:cs="宋体"/>
          <w:i w:val="0"/>
          <w:iCs w:val="0"/>
          <w:caps w:val="0"/>
          <w:color w:val="000000"/>
          <w:spacing w:val="0"/>
          <w:sz w:val="22"/>
          <w:szCs w:val="22"/>
        </w:rPr>
        <w:t>                                                   </w:t>
      </w:r>
    </w:p>
    <w:p w14:paraId="5965E153">
      <w:pPr>
        <w:pStyle w:val="26"/>
        <w:keepNext w:val="0"/>
        <w:keepLines w:val="0"/>
        <w:widowControl/>
        <w:suppressLineNumbers w:val="0"/>
        <w:spacing w:before="75" w:beforeAutospacing="0" w:after="75" w:afterAutospacing="0"/>
        <w:ind w:left="0" w:right="0" w:firstLine="770"/>
        <w:rPr>
          <w:rFonts w:hint="eastAsia" w:ascii="宋体" w:hAnsi="宋体" w:eastAsia="宋体" w:cs="宋体"/>
          <w:i w:val="0"/>
          <w:iCs w:val="0"/>
          <w:caps w:val="0"/>
          <w:color w:val="000000"/>
          <w:spacing w:val="0"/>
          <w:sz w:val="22"/>
          <w:szCs w:val="22"/>
          <w:lang w:eastAsia="zh-CN"/>
        </w:rPr>
      </w:pPr>
      <w:r>
        <w:rPr>
          <w:rFonts w:hint="eastAsia" w:ascii="宋体" w:hAnsi="宋体" w:eastAsia="宋体" w:cs="宋体"/>
          <w:i w:val="0"/>
          <w:iCs w:val="0"/>
          <w:caps w:val="0"/>
          <w:color w:val="000000"/>
          <w:spacing w:val="0"/>
          <w:sz w:val="22"/>
          <w:szCs w:val="22"/>
        </w:rPr>
        <w:t>安全智能监测技术专业资源库建设（一期项目）招标项目的潜在投标人应在</w:t>
      </w:r>
      <w:r>
        <w:rPr>
          <w:rFonts w:hint="eastAsia" w:ascii="宋体" w:hAnsi="宋体" w:eastAsia="宋体" w:cs="宋体"/>
          <w:i w:val="0"/>
          <w:iCs w:val="0"/>
          <w:caps w:val="0"/>
          <w:color w:val="000000"/>
          <w:spacing w:val="0"/>
          <w:sz w:val="22"/>
          <w:szCs w:val="22"/>
          <w:u w:val="none"/>
        </w:rPr>
        <w:t>政采云平台线上获取</w:t>
      </w:r>
      <w:r>
        <w:rPr>
          <w:rFonts w:hint="eastAsia" w:ascii="宋体" w:hAnsi="宋体" w:eastAsia="宋体" w:cs="宋体"/>
          <w:i w:val="0"/>
          <w:iCs w:val="0"/>
          <w:caps w:val="0"/>
          <w:color w:val="000000"/>
          <w:spacing w:val="0"/>
          <w:sz w:val="22"/>
          <w:szCs w:val="22"/>
        </w:rPr>
        <w:t>获取（下载）招标文件，并于 2024年11月08日 09:30（北京时间）前递交（上传）投标文</w:t>
      </w:r>
      <w:r>
        <w:rPr>
          <w:rFonts w:hint="eastAsia" w:ascii="宋体" w:hAnsi="宋体" w:eastAsia="宋体" w:cs="宋体"/>
          <w:i w:val="0"/>
          <w:iCs w:val="0"/>
          <w:caps w:val="0"/>
          <w:color w:val="000000"/>
          <w:spacing w:val="0"/>
          <w:sz w:val="22"/>
          <w:szCs w:val="22"/>
          <w:lang w:eastAsia="zh-CN"/>
        </w:rPr>
        <w:t>件。</w:t>
      </w:r>
    </w:p>
    <w:p w14:paraId="1D90B239">
      <w:pPr>
        <w:pStyle w:val="26"/>
        <w:keepNext w:val="0"/>
        <w:keepLines w:val="0"/>
        <w:widowControl/>
        <w:suppressLineNumbers w:val="0"/>
        <w:spacing w:before="75" w:beforeAutospacing="0" w:after="75" w:afterAutospacing="0"/>
        <w:ind w:left="0" w:right="0" w:firstLine="77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lang w:val="en-US" w:eastAsia="zh-CN"/>
        </w:rPr>
        <w:t xml:space="preserve"> </w:t>
      </w:r>
      <w:r>
        <w:rPr>
          <w:rFonts w:hint="eastAsia" w:ascii="宋体" w:hAnsi="宋体" w:eastAsia="宋体" w:cs="宋体"/>
          <w:i w:val="0"/>
          <w:iCs w:val="0"/>
          <w:caps w:val="0"/>
          <w:color w:val="000000"/>
          <w:spacing w:val="0"/>
          <w:sz w:val="22"/>
          <w:szCs w:val="22"/>
        </w:rPr>
        <w:t xml:space="preserve">                            </w:t>
      </w:r>
    </w:p>
    <w:p w14:paraId="6C4F4552">
      <w:pPr>
        <w:pStyle w:val="26"/>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一、项目基本情况</w:t>
      </w:r>
      <w:r>
        <w:rPr>
          <w:rFonts w:hint="eastAsia" w:ascii="宋体" w:hAnsi="宋体" w:eastAsia="宋体" w:cs="宋体"/>
          <w:i w:val="0"/>
          <w:iCs w:val="0"/>
          <w:caps w:val="0"/>
          <w:color w:val="000000"/>
          <w:spacing w:val="0"/>
          <w:sz w:val="22"/>
          <w:szCs w:val="22"/>
        </w:rPr>
        <w:t>                                            </w:t>
      </w:r>
    </w:p>
    <w:p w14:paraId="591F81DD">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项目编号：ZJYC20240156（GK) </w:t>
      </w:r>
    </w:p>
    <w:p w14:paraId="614D4B3E">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项目名称：安全智能监测技术专业资源库建设（一期项目）</w:t>
      </w:r>
    </w:p>
    <w:p w14:paraId="2293CA21">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预算金额（元）：1300000  </w:t>
      </w:r>
    </w:p>
    <w:p w14:paraId="09086C02">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最高限价（元）：/ </w:t>
      </w:r>
    </w:p>
    <w:p w14:paraId="68C25B45">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采购需求：</w:t>
      </w:r>
      <w:bookmarkStart w:id="116" w:name="_GoBack"/>
      <w:bookmarkEnd w:id="116"/>
    </w:p>
    <w:p w14:paraId="3A9E7807">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安全智能监测技术专业资源库建设（一期项目）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不限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1300000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14:paraId="645E70C4">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合同履约期限：标项 1，详见招标文件</w:t>
      </w:r>
    </w:p>
    <w:p w14:paraId="49044DE1">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本项目（是）接受联合体投标。</w:t>
      </w:r>
    </w:p>
    <w:p w14:paraId="55226239">
      <w:pPr>
        <w:pStyle w:val="26"/>
        <w:keepNext w:val="0"/>
        <w:keepLines w:val="0"/>
        <w:widowControl/>
        <w:suppressLineNumbers w:val="0"/>
        <w:spacing w:before="225" w:beforeAutospacing="0" w:after="225" w:afterAutospacing="0" w:line="300" w:lineRule="atLeast"/>
        <w:ind w:left="0" w:right="0"/>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二、申请人的资格要求：</w:t>
      </w:r>
    </w:p>
    <w:p w14:paraId="7EF7CC54">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4D11B9B8">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2.落实政府采购政策需满足的资格要求：标项1：专门面向中小企业采购项目 </w:t>
      </w:r>
    </w:p>
    <w:p w14:paraId="042A0643">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3.本项目的特定资格要求：无 </w:t>
      </w:r>
    </w:p>
    <w:p w14:paraId="4FD899D1">
      <w:pPr>
        <w:pStyle w:val="26"/>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三、获取招标文件</w:t>
      </w:r>
      <w:r>
        <w:rPr>
          <w:rFonts w:hint="eastAsia" w:ascii="宋体" w:hAnsi="宋体" w:eastAsia="宋体" w:cs="宋体"/>
          <w:i w:val="0"/>
          <w:iCs w:val="0"/>
          <w:caps w:val="0"/>
          <w:color w:val="000000"/>
          <w:spacing w:val="0"/>
          <w:sz w:val="22"/>
          <w:szCs w:val="22"/>
        </w:rPr>
        <w:t> </w:t>
      </w:r>
    </w:p>
    <w:p w14:paraId="2D8ED3CA">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时间：/至2024年11月08日 ，每天上午00:00至12:00 ，下午12:00至23:59（北京时间，线上获取法定节假日均可，线下获取文件法定节假日除外）</w:t>
      </w:r>
    </w:p>
    <w:p w14:paraId="059F08F8">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地点（网址）：政采云平台线上获取 </w:t>
      </w:r>
    </w:p>
    <w:p w14:paraId="282BD9E3">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方式：供应商登录政采云平台https://www.zcygov.cn/在线申请获取采购文件（进入“项目采购”应用，在获取采购文件菜单中选择项目，申请获取采购文件） </w:t>
      </w:r>
    </w:p>
    <w:p w14:paraId="0EB09D8C">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售价（元）：0 </w:t>
      </w:r>
    </w:p>
    <w:p w14:paraId="328EE9B0">
      <w:pPr>
        <w:pStyle w:val="26"/>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四、提交投标文件截止时间、开标时间和地点</w:t>
      </w:r>
    </w:p>
    <w:p w14:paraId="6ACCD6FB">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提交投标文件截止时间：2024年11月08日 09:30（北京时间）</w:t>
      </w:r>
    </w:p>
    <w:p w14:paraId="79EB1A37">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投标地点（网址）：请登录政采云投标客户端投标</w:t>
      </w:r>
      <w:r>
        <w:rPr>
          <w:rFonts w:hint="eastAsia" w:ascii="宋体" w:hAnsi="宋体" w:eastAsia="宋体" w:cs="宋体"/>
          <w:i w:val="0"/>
          <w:iCs w:val="0"/>
          <w:caps w:val="0"/>
          <w:color w:val="000000"/>
          <w:spacing w:val="0"/>
          <w:sz w:val="22"/>
          <w:szCs w:val="22"/>
        </w:rPr>
        <w:t> </w:t>
      </w:r>
    </w:p>
    <w:p w14:paraId="717AE55D">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开标时间：2024年11月08日 09:30</w:t>
      </w:r>
      <w:r>
        <w:rPr>
          <w:rFonts w:hint="eastAsia" w:ascii="宋体" w:hAnsi="宋体" w:eastAsia="宋体" w:cs="宋体"/>
          <w:i w:val="0"/>
          <w:iCs w:val="0"/>
          <w:caps w:val="0"/>
          <w:color w:val="000000"/>
          <w:spacing w:val="0"/>
          <w:sz w:val="22"/>
          <w:szCs w:val="22"/>
        </w:rPr>
        <w:t> </w:t>
      </w:r>
    </w:p>
    <w:p w14:paraId="32140A1C">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开标地点（网址）：浙江乐诚工程咨询有限公司评审室(温州市瓯海区三垟街道桥头河大桥温州生命健康小镇B03)（网址：政府采购云平台（https://www.zcygov.cn）</w:t>
      </w:r>
      <w:r>
        <w:rPr>
          <w:rFonts w:hint="eastAsia" w:ascii="宋体" w:hAnsi="宋体" w:eastAsia="宋体" w:cs="宋体"/>
          <w:i w:val="0"/>
          <w:iCs w:val="0"/>
          <w:caps w:val="0"/>
          <w:color w:val="000000"/>
          <w:spacing w:val="0"/>
          <w:sz w:val="22"/>
          <w:szCs w:val="22"/>
        </w:rPr>
        <w:t>  </w:t>
      </w:r>
    </w:p>
    <w:p w14:paraId="0E1A8F46">
      <w:pPr>
        <w:pStyle w:val="26"/>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五、公告期限</w:t>
      </w:r>
      <w:r>
        <w:rPr>
          <w:rFonts w:hint="eastAsia" w:ascii="宋体" w:hAnsi="宋体" w:eastAsia="宋体" w:cs="宋体"/>
          <w:i w:val="0"/>
          <w:iCs w:val="0"/>
          <w:caps w:val="0"/>
          <w:color w:val="000000"/>
          <w:spacing w:val="0"/>
          <w:sz w:val="22"/>
          <w:szCs w:val="22"/>
        </w:rPr>
        <w:t> </w:t>
      </w:r>
    </w:p>
    <w:p w14:paraId="3E2DDF52">
      <w:pPr>
        <w:pStyle w:val="26"/>
        <w:keepNext w:val="0"/>
        <w:keepLines w:val="0"/>
        <w:widowControl/>
        <w:suppressLineNumbers w:val="0"/>
        <w:spacing w:before="75" w:beforeAutospacing="0" w:after="75" w:afterAutospacing="0"/>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自本公告发布之日起5个工作日。</w:t>
      </w:r>
    </w:p>
    <w:p w14:paraId="13BE8EB8">
      <w:pPr>
        <w:pStyle w:val="26"/>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六、其他补充事宜</w:t>
      </w:r>
    </w:p>
    <w:p w14:paraId="43FE55FD">
      <w:pPr>
        <w:pStyle w:val="26"/>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8F7AFD">
      <w:pPr>
        <w:pStyle w:val="26"/>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458C72B">
      <w:pPr>
        <w:pStyle w:val="26"/>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其他事项：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E2AC464">
      <w:pPr>
        <w:pStyle w:val="26"/>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22"/>
          <w:szCs w:val="22"/>
        </w:rPr>
      </w:pPr>
      <w:r>
        <w:rPr>
          <w:rStyle w:val="34"/>
          <w:rFonts w:hint="eastAsia" w:ascii="宋体" w:hAnsi="宋体" w:eastAsia="宋体" w:cs="宋体"/>
          <w:i w:val="0"/>
          <w:iCs w:val="0"/>
          <w:caps w:val="0"/>
          <w:color w:val="000000"/>
          <w:spacing w:val="0"/>
          <w:sz w:val="22"/>
          <w:szCs w:val="22"/>
        </w:rPr>
        <w:t>七、对本次采购提出询问、质疑、投诉，请按以下方式联系</w:t>
      </w:r>
    </w:p>
    <w:p w14:paraId="0BD1FEF4">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1.采购人信息</w:t>
      </w:r>
    </w:p>
    <w:p w14:paraId="3D75EAD8">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称：浙江安防职业技术学院 </w:t>
      </w:r>
    </w:p>
    <w:p w14:paraId="53AE8D3C">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址：温州市瓯海大道2555号 </w:t>
      </w:r>
    </w:p>
    <w:p w14:paraId="7ABC83B5">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14:paraId="7168BCA3">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项目联系人（询问）：洪老师  </w:t>
      </w:r>
    </w:p>
    <w:p w14:paraId="15C9229B">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项目联系方式（询问）：0577-85102826 </w:t>
      </w:r>
    </w:p>
    <w:p w14:paraId="7D13EF3F">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质疑联系人：包老师    </w:t>
      </w:r>
    </w:p>
    <w:p w14:paraId="2F272EB1">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质疑联系方式：0577-86102826 </w:t>
      </w:r>
    </w:p>
    <w:p w14:paraId="4CD77894">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2.采购代理机构信息            </w:t>
      </w:r>
    </w:p>
    <w:p w14:paraId="021862F9">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称：浙江乐诚工程咨询有限公司             </w:t>
      </w:r>
    </w:p>
    <w:p w14:paraId="3D299B0C">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址：温州市瓯海区三垟街道桥头河大桥温州生命健康小镇B03             </w:t>
      </w:r>
    </w:p>
    <w:p w14:paraId="00375C29">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14:paraId="2B7602EB">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项目联系人（询问）：钱学丰/陈素芳              </w:t>
      </w:r>
    </w:p>
    <w:p w14:paraId="79ABDB85">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项目联系方式（询问）：0577-8607700/15356271770 </w:t>
      </w:r>
    </w:p>
    <w:p w14:paraId="30C33481">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质疑联系人：王纪凤             </w:t>
      </w:r>
    </w:p>
    <w:p w14:paraId="643995F8">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质疑联系方式：15805779720 　　　　　　     </w:t>
      </w:r>
    </w:p>
    <w:p w14:paraId="59EFE351">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3.</w:t>
      </w:r>
      <w:r>
        <w:rPr>
          <w:rStyle w:val="40"/>
          <w:rFonts w:hint="eastAsia" w:ascii="宋体" w:hAnsi="宋体" w:eastAsia="宋体" w:cs="宋体"/>
          <w:i w:val="0"/>
          <w:iCs w:val="0"/>
          <w:caps w:val="0"/>
          <w:color w:val="000000"/>
          <w:spacing w:val="0"/>
          <w:sz w:val="22"/>
          <w:szCs w:val="22"/>
        </w:rPr>
        <w:t>同级政府采购监督管理部门</w:t>
      </w:r>
    </w:p>
    <w:p w14:paraId="644ED27E">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称：温州市财政局政府采购监管处</w:t>
      </w:r>
    </w:p>
    <w:p w14:paraId="0E8EA9E6">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址：温州市鹿城区绣山路299号</w:t>
      </w:r>
    </w:p>
    <w:p w14:paraId="03052611">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w:t>
      </w:r>
    </w:p>
    <w:p w14:paraId="3A6547BB">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联 系 人：项先生、蔡女士</w:t>
      </w:r>
    </w:p>
    <w:p w14:paraId="0E76D233">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监督投诉电话：0577-88532725、88521948</w:t>
      </w:r>
    </w:p>
    <w:p w14:paraId="31CC4007">
      <w:pPr>
        <w:keepNext w:val="0"/>
        <w:keepLines w:val="0"/>
        <w:widowControl/>
        <w:suppressLineNumbers w:val="0"/>
        <w:spacing w:line="300" w:lineRule="atLeast"/>
        <w:ind w:lef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            </w:t>
      </w:r>
    </w:p>
    <w:p w14:paraId="45626D27">
      <w:pPr>
        <w:pStyle w:val="26"/>
        <w:keepNext w:val="0"/>
        <w:keepLines w:val="0"/>
        <w:widowControl/>
        <w:suppressLineNumbers w:val="0"/>
        <w:spacing w:before="75" w:beforeAutospacing="0" w:after="75" w:afterAutospacing="0" w:line="300"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p w14:paraId="664D7D43">
      <w:pPr>
        <w:pStyle w:val="26"/>
        <w:keepNext w:val="0"/>
        <w:keepLines w:val="0"/>
        <w:widowControl/>
        <w:suppressLineNumbers w:val="0"/>
        <w:spacing w:before="75" w:beforeAutospacing="0" w:after="75" w:afterAutospacing="0"/>
        <w:ind w:left="0" w:right="0"/>
        <w:rPr>
          <w:rFonts w:hint="eastAsia" w:ascii="宋体" w:hAnsi="宋体" w:eastAsia="宋体" w:cs="宋体"/>
          <w:sz w:val="22"/>
          <w:szCs w:val="22"/>
        </w:rPr>
      </w:pPr>
    </w:p>
    <w:p w14:paraId="5C98E24A">
      <w:pPr>
        <w:keepNext w:val="0"/>
        <w:keepLines w:val="0"/>
        <w:widowControl/>
        <w:suppressLineNumbers w:val="0"/>
        <w:ind w:lef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若对项目采购电子交易系统操作有疑问，可登录政采云（https://www.zcygov.cn/），点击右侧咨询小采，获取采小蜜智能服务管家帮助，或拨打政采云服务热线95763获取热线服务帮助。       </w:t>
      </w:r>
    </w:p>
    <w:p w14:paraId="2B6825B7">
      <w:pPr>
        <w:keepNext w:val="0"/>
        <w:keepLines w:val="0"/>
        <w:widowControl/>
        <w:suppressLineNumbers w:val="0"/>
        <w:ind w:lef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CA问题联系电话（人工）：汇信CA 400-888-4636；天谷CA 400-087-8198。</w:t>
      </w:r>
    </w:p>
    <w:p w14:paraId="41C61317">
      <w:pPr>
        <w:keepNext w:val="0"/>
        <w:keepLines w:val="0"/>
        <w:widowControl/>
        <w:suppressLineNumbers w:val="0"/>
        <w:ind w:left="0" w:firstLine="0"/>
        <w:jc w:val="left"/>
        <w:rPr>
          <w:rFonts w:hint="eastAsia" w:ascii="宋体" w:hAnsi="宋体" w:eastAsia="宋体" w:cs="宋体"/>
          <w:i w:val="0"/>
          <w:iCs w:val="0"/>
          <w:caps w:val="0"/>
          <w:color w:val="auto"/>
          <w:spacing w:val="0"/>
          <w:sz w:val="22"/>
          <w:szCs w:val="22"/>
          <w:highlight w:val="none"/>
        </w:rPr>
      </w:pPr>
    </w:p>
    <w:p w14:paraId="345ACDDF">
      <w:pPr>
        <w:pStyle w:val="26"/>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2"/>
          <w:szCs w:val="22"/>
          <w:highlight w:val="none"/>
        </w:rPr>
      </w:pPr>
    </w:p>
    <w:p w14:paraId="501EE352">
      <w:pPr>
        <w:pStyle w:val="26"/>
        <w:spacing w:before="0" w:beforeAutospacing="0" w:after="0" w:afterAutospacing="0" w:line="360" w:lineRule="exact"/>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p>
    <w:p w14:paraId="241EF927">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bidi="ar"/>
        </w:rPr>
        <w:t>    </w:t>
      </w:r>
    </w:p>
    <w:p w14:paraId="26132311">
      <w:pPr>
        <w:pStyle w:val="26"/>
        <w:spacing w:before="0" w:beforeAutospacing="0" w:after="0" w:afterAutospacing="0" w:line="360" w:lineRule="exact"/>
        <w:rPr>
          <w:color w:val="auto"/>
          <w:sz w:val="22"/>
          <w:highlight w:val="none"/>
        </w:rPr>
      </w:pPr>
    </w:p>
    <w:p w14:paraId="23C34247">
      <w:pPr>
        <w:spacing w:line="360" w:lineRule="exact"/>
        <w:ind w:firstLine="416" w:firstLineChars="200"/>
        <w:jc w:val="righ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浙江安防职业技术学院</w:t>
      </w:r>
    </w:p>
    <w:p w14:paraId="1B258903">
      <w:pPr>
        <w:spacing w:line="360" w:lineRule="exact"/>
        <w:ind w:firstLine="440" w:firstLineChars="200"/>
        <w:jc w:val="right"/>
        <w:rPr>
          <w:rFonts w:ascii="宋体" w:hAnsi="宋体" w:cs="宋体"/>
          <w:color w:val="auto"/>
          <w:kern w:val="0"/>
          <w:sz w:val="22"/>
          <w:highlight w:val="none"/>
        </w:rPr>
      </w:pPr>
      <w:r>
        <w:rPr>
          <w:rFonts w:hint="eastAsia" w:ascii="宋体" w:hAnsi="宋体" w:cs="宋体"/>
          <w:color w:val="auto"/>
          <w:kern w:val="0"/>
          <w:sz w:val="22"/>
          <w:highlight w:val="none"/>
        </w:rPr>
        <w:t>浙江乐诚工程咨询有限公司</w:t>
      </w:r>
    </w:p>
    <w:p w14:paraId="4606BB70">
      <w:pPr>
        <w:spacing w:line="360" w:lineRule="exact"/>
        <w:ind w:firstLine="440" w:firstLineChars="200"/>
        <w:jc w:val="right"/>
        <w:rPr>
          <w:rFonts w:ascii="宋体" w:hAnsi="宋体" w:cs="宋体"/>
          <w:color w:val="auto"/>
          <w:highlight w:val="none"/>
        </w:rPr>
      </w:pPr>
      <w:r>
        <w:rPr>
          <w:rFonts w:hint="eastAsia" w:ascii="宋体" w:hAnsi="宋体" w:cs="宋体"/>
          <w:color w:val="auto"/>
          <w:kern w:val="0"/>
          <w:sz w:val="22"/>
          <w:highlight w:val="none"/>
        </w:rPr>
        <w:t>2024年</w:t>
      </w:r>
      <w:r>
        <w:rPr>
          <w:rFonts w:hint="eastAsia" w:ascii="宋体" w:hAnsi="宋体" w:cs="宋体"/>
          <w:color w:val="auto"/>
          <w:kern w:val="0"/>
          <w:sz w:val="22"/>
          <w:highlight w:val="none"/>
          <w:lang w:val="en-US" w:eastAsia="zh-CN"/>
        </w:rPr>
        <w:t>10月18</w:t>
      </w:r>
      <w:r>
        <w:rPr>
          <w:rFonts w:hint="eastAsia" w:ascii="宋体" w:hAnsi="宋体" w:cs="宋体"/>
          <w:color w:val="auto"/>
          <w:kern w:val="0"/>
          <w:sz w:val="22"/>
          <w:highlight w:val="none"/>
        </w:rPr>
        <w:t>日</w:t>
      </w:r>
    </w:p>
    <w:p w14:paraId="4B8CF591">
      <w:pPr>
        <w:rPr>
          <w:rFonts w:ascii="宋体" w:hAnsi="宋体" w:cs="宋体"/>
          <w:b/>
          <w:color w:val="auto"/>
          <w:sz w:val="32"/>
          <w:highlight w:val="none"/>
        </w:rPr>
      </w:pPr>
      <w:r>
        <w:rPr>
          <w:rFonts w:hint="eastAsia" w:ascii="宋体" w:hAnsi="宋体" w:cs="宋体"/>
          <w:b/>
          <w:color w:val="auto"/>
          <w:sz w:val="32"/>
          <w:highlight w:val="none"/>
        </w:rPr>
        <w:br w:type="page"/>
      </w:r>
    </w:p>
    <w:p w14:paraId="7F3943AC">
      <w:pPr>
        <w:spacing w:line="400" w:lineRule="exact"/>
        <w:jc w:val="center"/>
        <w:outlineLvl w:val="0"/>
        <w:rPr>
          <w:rFonts w:ascii="宋体" w:hAnsi="宋体" w:cs="宋体"/>
          <w:b/>
          <w:color w:val="auto"/>
          <w:sz w:val="32"/>
          <w:highlight w:val="none"/>
        </w:rPr>
      </w:pPr>
      <w:bookmarkStart w:id="3" w:name="_Toc32317"/>
      <w:r>
        <w:rPr>
          <w:rFonts w:hint="eastAsia" w:ascii="宋体" w:hAnsi="宋体" w:cs="宋体"/>
          <w:b/>
          <w:color w:val="auto"/>
          <w:sz w:val="32"/>
          <w:highlight w:val="none"/>
        </w:rPr>
        <w:t>第二部分 投标人须知</w:t>
      </w:r>
      <w:bookmarkEnd w:id="3"/>
    </w:p>
    <w:p w14:paraId="0A72B7F0">
      <w:pPr>
        <w:spacing w:line="360" w:lineRule="exact"/>
        <w:jc w:val="center"/>
        <w:outlineLvl w:val="1"/>
        <w:rPr>
          <w:rFonts w:ascii="宋体" w:hAnsi="宋体" w:cs="宋体"/>
          <w:b/>
          <w:bCs/>
          <w:color w:val="auto"/>
          <w:sz w:val="28"/>
          <w:szCs w:val="28"/>
          <w:highlight w:val="none"/>
        </w:rPr>
      </w:pPr>
      <w:bookmarkStart w:id="4" w:name="_Toc1428"/>
      <w:r>
        <w:rPr>
          <w:rFonts w:hint="eastAsia" w:ascii="宋体" w:hAnsi="宋体" w:cs="宋体"/>
          <w:b/>
          <w:bCs/>
          <w:color w:val="auto"/>
          <w:sz w:val="28"/>
          <w:szCs w:val="28"/>
          <w:highlight w:val="none"/>
        </w:rPr>
        <w:t>投标人须知前附表</w:t>
      </w:r>
      <w:bookmarkEnd w:id="4"/>
    </w:p>
    <w:tbl>
      <w:tblPr>
        <w:tblStyle w:val="31"/>
        <w:tblW w:w="9633" w:type="dxa"/>
        <w:jc w:val="center"/>
        <w:tblLayout w:type="fixed"/>
        <w:tblCellMar>
          <w:top w:w="0" w:type="dxa"/>
          <w:left w:w="108" w:type="dxa"/>
          <w:bottom w:w="0" w:type="dxa"/>
          <w:right w:w="108" w:type="dxa"/>
        </w:tblCellMar>
      </w:tblPr>
      <w:tblGrid>
        <w:gridCol w:w="766"/>
        <w:gridCol w:w="1678"/>
        <w:gridCol w:w="7189"/>
      </w:tblGrid>
      <w:tr w14:paraId="20FA434B">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2CBE63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678" w:type="dxa"/>
            <w:tcBorders>
              <w:top w:val="single" w:color="auto" w:sz="4" w:space="0"/>
              <w:left w:val="single" w:color="auto" w:sz="4" w:space="0"/>
              <w:bottom w:val="single" w:color="auto" w:sz="4" w:space="0"/>
              <w:right w:val="single" w:color="auto" w:sz="4" w:space="0"/>
            </w:tcBorders>
            <w:vAlign w:val="center"/>
          </w:tcPr>
          <w:p w14:paraId="0C6B890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7189" w:type="dxa"/>
            <w:tcBorders>
              <w:top w:val="single" w:color="auto" w:sz="4" w:space="0"/>
              <w:left w:val="single" w:color="auto" w:sz="4" w:space="0"/>
              <w:bottom w:val="single" w:color="auto" w:sz="4" w:space="0"/>
              <w:right w:val="single" w:color="auto" w:sz="4" w:space="0"/>
            </w:tcBorders>
            <w:vAlign w:val="center"/>
          </w:tcPr>
          <w:p w14:paraId="5A76010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128D53CA">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C12DA5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678" w:type="dxa"/>
            <w:tcBorders>
              <w:top w:val="single" w:color="auto" w:sz="4" w:space="0"/>
              <w:left w:val="single" w:color="auto" w:sz="4" w:space="0"/>
              <w:bottom w:val="single" w:color="auto" w:sz="4" w:space="0"/>
              <w:right w:val="single" w:color="auto" w:sz="4" w:space="0"/>
            </w:tcBorders>
            <w:vAlign w:val="center"/>
          </w:tcPr>
          <w:p w14:paraId="276CB460">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7189" w:type="dxa"/>
            <w:tcBorders>
              <w:top w:val="single" w:color="auto" w:sz="4" w:space="0"/>
              <w:left w:val="single" w:color="auto" w:sz="4" w:space="0"/>
              <w:bottom w:val="single" w:color="auto" w:sz="4" w:space="0"/>
              <w:right w:val="single" w:color="auto" w:sz="4" w:space="0"/>
            </w:tcBorders>
            <w:vAlign w:val="center"/>
          </w:tcPr>
          <w:p w14:paraId="50361FEA">
            <w:pPr>
              <w:spacing w:line="360" w:lineRule="exact"/>
              <w:ind w:right="416"/>
              <w:rPr>
                <w:rFonts w:ascii="宋体" w:hAnsi="宋体" w:cs="宋体"/>
                <w:color w:val="auto"/>
                <w:spacing w:val="-6"/>
                <w:sz w:val="22"/>
                <w:highlight w:val="none"/>
              </w:rPr>
            </w:pPr>
            <w:r>
              <w:rPr>
                <w:rFonts w:hint="eastAsia" w:ascii="宋体" w:hAnsi="宋体" w:cs="宋体"/>
                <w:color w:val="auto"/>
                <w:spacing w:val="-6"/>
                <w:sz w:val="22"/>
                <w:highlight w:val="none"/>
              </w:rPr>
              <w:t>浙江安防职业技术学院</w:t>
            </w:r>
          </w:p>
        </w:tc>
      </w:tr>
      <w:tr w14:paraId="5F493681">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AA1A36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678" w:type="dxa"/>
            <w:tcBorders>
              <w:top w:val="single" w:color="auto" w:sz="4" w:space="0"/>
              <w:left w:val="single" w:color="auto" w:sz="4" w:space="0"/>
              <w:bottom w:val="single" w:color="auto" w:sz="4" w:space="0"/>
              <w:right w:val="single" w:color="auto" w:sz="4" w:space="0"/>
            </w:tcBorders>
            <w:vAlign w:val="center"/>
          </w:tcPr>
          <w:p w14:paraId="562B9C3E">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7189" w:type="dxa"/>
            <w:tcBorders>
              <w:top w:val="single" w:color="auto" w:sz="4" w:space="0"/>
              <w:left w:val="single" w:color="auto" w:sz="4" w:space="0"/>
              <w:bottom w:val="single" w:color="auto" w:sz="4" w:space="0"/>
              <w:right w:val="single" w:color="auto" w:sz="4" w:space="0"/>
            </w:tcBorders>
            <w:vAlign w:val="center"/>
          </w:tcPr>
          <w:p w14:paraId="0DE54592">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14:paraId="46948717">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4CFF8A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678" w:type="dxa"/>
            <w:tcBorders>
              <w:top w:val="single" w:color="auto" w:sz="4" w:space="0"/>
              <w:left w:val="single" w:color="auto" w:sz="4" w:space="0"/>
              <w:bottom w:val="single" w:color="auto" w:sz="4" w:space="0"/>
              <w:right w:val="single" w:color="auto" w:sz="4" w:space="0"/>
            </w:tcBorders>
            <w:vAlign w:val="center"/>
          </w:tcPr>
          <w:p w14:paraId="24A14531">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7189" w:type="dxa"/>
            <w:tcBorders>
              <w:top w:val="single" w:color="auto" w:sz="4" w:space="0"/>
              <w:left w:val="single" w:color="auto" w:sz="4" w:space="0"/>
              <w:bottom w:val="single" w:color="auto" w:sz="4" w:space="0"/>
              <w:right w:val="single" w:color="auto" w:sz="4" w:space="0"/>
            </w:tcBorders>
            <w:vAlign w:val="center"/>
          </w:tcPr>
          <w:p w14:paraId="644C8B28">
            <w:pPr>
              <w:autoSpaceDE w:val="0"/>
              <w:autoSpaceDN w:val="0"/>
              <w:adjustRightInd w:val="0"/>
              <w:spacing w:line="360" w:lineRule="exact"/>
              <w:rPr>
                <w:rFonts w:ascii="宋体" w:hAnsi="宋体" w:cs="宋体"/>
                <w:color w:val="auto"/>
                <w:kern w:val="0"/>
                <w:sz w:val="22"/>
                <w:highlight w:val="none"/>
                <w:lang w:val="zh-CN"/>
              </w:rPr>
            </w:pPr>
            <w:bookmarkStart w:id="5" w:name="OLE_LINK18"/>
            <w:r>
              <w:rPr>
                <w:rFonts w:hint="eastAsia" w:ascii="宋体" w:hAnsi="宋体" w:cs="宋体"/>
                <w:color w:val="auto"/>
                <w:kern w:val="0"/>
                <w:sz w:val="22"/>
                <w:highlight w:val="none"/>
                <w:lang w:val="zh-CN"/>
              </w:rPr>
              <w:t>安全智能监测技术专业资源库建设（一期项目）</w:t>
            </w:r>
            <w:bookmarkEnd w:id="5"/>
          </w:p>
        </w:tc>
      </w:tr>
      <w:tr w14:paraId="51FD6A12">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F349DEF">
            <w:pPr>
              <w:spacing w:line="360" w:lineRule="exact"/>
              <w:jc w:val="center"/>
              <w:rPr>
                <w:rFonts w:ascii="宋体" w:hAnsi="宋体" w:cs="宋体"/>
                <w:color w:val="auto"/>
                <w:kern w:val="0"/>
                <w:sz w:val="22"/>
                <w:highlight w:val="none"/>
              </w:rPr>
            </w:pPr>
            <w:bookmarkStart w:id="6" w:name="OLE_LINK37" w:colFirst="1" w:colLast="2"/>
            <w:r>
              <w:rPr>
                <w:rFonts w:hint="eastAsia" w:ascii="宋体" w:hAnsi="宋体" w:cs="宋体"/>
                <w:color w:val="auto"/>
                <w:kern w:val="0"/>
                <w:sz w:val="22"/>
                <w:highlight w:val="none"/>
              </w:rPr>
              <w:t>4</w:t>
            </w:r>
          </w:p>
        </w:tc>
        <w:tc>
          <w:tcPr>
            <w:tcW w:w="1678" w:type="dxa"/>
            <w:tcBorders>
              <w:top w:val="single" w:color="auto" w:sz="4" w:space="0"/>
              <w:left w:val="single" w:color="auto" w:sz="4" w:space="0"/>
              <w:bottom w:val="single" w:color="auto" w:sz="4" w:space="0"/>
              <w:right w:val="single" w:color="auto" w:sz="4" w:space="0"/>
            </w:tcBorders>
            <w:vAlign w:val="center"/>
          </w:tcPr>
          <w:p w14:paraId="6C23BF7E">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7189" w:type="dxa"/>
            <w:tcBorders>
              <w:top w:val="single" w:color="auto" w:sz="4" w:space="0"/>
              <w:left w:val="single" w:color="auto" w:sz="4" w:space="0"/>
              <w:bottom w:val="single" w:color="auto" w:sz="4" w:space="0"/>
              <w:right w:val="single" w:color="auto" w:sz="4" w:space="0"/>
            </w:tcBorders>
            <w:vAlign w:val="center"/>
          </w:tcPr>
          <w:p w14:paraId="5C312773">
            <w:pPr>
              <w:spacing w:line="360" w:lineRule="exact"/>
              <w:rPr>
                <w:rFonts w:ascii="宋体" w:hAnsi="宋体" w:cs="宋体"/>
                <w:bCs/>
                <w:color w:val="auto"/>
                <w:sz w:val="22"/>
                <w:highlight w:val="none"/>
                <w:u w:val="single"/>
              </w:rPr>
            </w:pP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预算金额：</w:t>
            </w:r>
            <w:r>
              <w:rPr>
                <w:rFonts w:hint="eastAsia" w:ascii="宋体" w:hAnsi="宋体" w:cs="宋体"/>
                <w:color w:val="auto"/>
                <w:sz w:val="22"/>
                <w:highlight w:val="none"/>
                <w:u w:val="single"/>
                <w:lang w:eastAsia="zh-CN"/>
              </w:rPr>
              <w:t>1300000.00</w:t>
            </w:r>
            <w:r>
              <w:rPr>
                <w:rFonts w:hint="eastAsia" w:ascii="宋体" w:hAnsi="宋体" w:cs="宋体"/>
                <w:color w:val="auto"/>
                <w:sz w:val="22"/>
                <w:highlight w:val="none"/>
                <w:u w:val="single"/>
              </w:rPr>
              <w:t>元，报价超过预算金额的投标无效。</w:t>
            </w:r>
          </w:p>
          <w:p w14:paraId="3AA7F648">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采购资金来源：财政拨款。</w:t>
            </w:r>
          </w:p>
        </w:tc>
      </w:tr>
      <w:bookmarkEnd w:id="6"/>
      <w:tr w14:paraId="59C56538">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104AC1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678" w:type="dxa"/>
            <w:tcBorders>
              <w:top w:val="single" w:color="auto" w:sz="4" w:space="0"/>
              <w:left w:val="single" w:color="auto" w:sz="4" w:space="0"/>
              <w:bottom w:val="single" w:color="auto" w:sz="4" w:space="0"/>
              <w:right w:val="single" w:color="auto" w:sz="4" w:space="0"/>
            </w:tcBorders>
            <w:vAlign w:val="center"/>
          </w:tcPr>
          <w:p w14:paraId="4AACEFE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7189" w:type="dxa"/>
            <w:tcBorders>
              <w:top w:val="single" w:color="auto" w:sz="4" w:space="0"/>
              <w:left w:val="single" w:color="auto" w:sz="4" w:space="0"/>
              <w:bottom w:val="single" w:color="auto" w:sz="4" w:space="0"/>
              <w:right w:val="single" w:color="auto" w:sz="4" w:space="0"/>
            </w:tcBorders>
            <w:vAlign w:val="center"/>
          </w:tcPr>
          <w:p w14:paraId="45F6F148">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详见第五部分</w:t>
            </w:r>
          </w:p>
        </w:tc>
      </w:tr>
      <w:tr w14:paraId="4D05CE42">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58C91B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678" w:type="dxa"/>
            <w:tcBorders>
              <w:top w:val="single" w:color="auto" w:sz="4" w:space="0"/>
              <w:left w:val="single" w:color="auto" w:sz="4" w:space="0"/>
              <w:bottom w:val="single" w:color="auto" w:sz="4" w:space="0"/>
              <w:right w:val="single" w:color="auto" w:sz="4" w:space="0"/>
            </w:tcBorders>
            <w:vAlign w:val="center"/>
          </w:tcPr>
          <w:p w14:paraId="597DDE17">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7189" w:type="dxa"/>
            <w:tcBorders>
              <w:top w:val="single" w:color="auto" w:sz="4" w:space="0"/>
              <w:left w:val="single" w:color="auto" w:sz="4" w:space="0"/>
              <w:bottom w:val="single" w:color="auto" w:sz="4" w:space="0"/>
              <w:right w:val="single" w:color="auto" w:sz="4" w:space="0"/>
            </w:tcBorders>
            <w:vAlign w:val="center"/>
          </w:tcPr>
          <w:p w14:paraId="676BEAF2">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295A428D">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采用含税人民币报价。</w:t>
            </w:r>
          </w:p>
        </w:tc>
      </w:tr>
      <w:tr w14:paraId="3976C9F8">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5EC160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678" w:type="dxa"/>
            <w:tcBorders>
              <w:top w:val="single" w:color="auto" w:sz="4" w:space="0"/>
              <w:left w:val="single" w:color="auto" w:sz="4" w:space="0"/>
              <w:bottom w:val="single" w:color="auto" w:sz="4" w:space="0"/>
              <w:right w:val="single" w:color="auto" w:sz="4" w:space="0"/>
            </w:tcBorders>
            <w:vAlign w:val="center"/>
          </w:tcPr>
          <w:p w14:paraId="4A0D609C">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7189" w:type="dxa"/>
            <w:tcBorders>
              <w:top w:val="single" w:color="auto" w:sz="4" w:space="0"/>
              <w:left w:val="single" w:color="auto" w:sz="4" w:space="0"/>
              <w:bottom w:val="single" w:color="auto" w:sz="4" w:space="0"/>
              <w:right w:val="single" w:color="auto" w:sz="4" w:space="0"/>
            </w:tcBorders>
            <w:vAlign w:val="center"/>
          </w:tcPr>
          <w:p w14:paraId="2C50DBF3">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14:paraId="0D152F9F">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830116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678" w:type="dxa"/>
            <w:tcBorders>
              <w:top w:val="single" w:color="auto" w:sz="4" w:space="0"/>
              <w:left w:val="single" w:color="auto" w:sz="4" w:space="0"/>
              <w:bottom w:val="single" w:color="auto" w:sz="4" w:space="0"/>
              <w:right w:val="single" w:color="auto" w:sz="4" w:space="0"/>
            </w:tcBorders>
            <w:vAlign w:val="center"/>
          </w:tcPr>
          <w:p w14:paraId="57CB14D3">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投标人资格要求</w:t>
            </w:r>
          </w:p>
        </w:tc>
        <w:tc>
          <w:tcPr>
            <w:tcW w:w="7189" w:type="dxa"/>
            <w:tcBorders>
              <w:top w:val="single" w:color="auto" w:sz="4" w:space="0"/>
              <w:left w:val="single" w:color="auto" w:sz="4" w:space="0"/>
              <w:bottom w:val="single" w:color="auto" w:sz="4" w:space="0"/>
              <w:right w:val="single" w:color="auto" w:sz="4" w:space="0"/>
            </w:tcBorders>
            <w:vAlign w:val="center"/>
          </w:tcPr>
          <w:p w14:paraId="7F3BEF4E">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详见投标邀请书</w:t>
            </w:r>
          </w:p>
        </w:tc>
      </w:tr>
      <w:tr w14:paraId="38BEEDA5">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5C7849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678" w:type="dxa"/>
            <w:tcBorders>
              <w:top w:val="single" w:color="auto" w:sz="4" w:space="0"/>
              <w:left w:val="single" w:color="auto" w:sz="4" w:space="0"/>
              <w:bottom w:val="single" w:color="auto" w:sz="4" w:space="0"/>
              <w:right w:val="single" w:color="auto" w:sz="4" w:space="0"/>
            </w:tcBorders>
            <w:vAlign w:val="center"/>
          </w:tcPr>
          <w:p w14:paraId="4EC514EC">
            <w:pPr>
              <w:adjustRightInd w:val="0"/>
              <w:snapToGrid w:val="0"/>
              <w:spacing w:line="360" w:lineRule="exact"/>
              <w:jc w:val="center"/>
              <w:rPr>
                <w:rFonts w:ascii="宋体" w:hAnsi="宋体" w:cs="宋体"/>
                <w:b/>
                <w:bCs/>
                <w:snapToGrid w:val="0"/>
                <w:color w:val="auto"/>
                <w:sz w:val="22"/>
                <w:highlight w:val="none"/>
                <w:lang w:val="zh-CN"/>
              </w:rPr>
            </w:pPr>
            <w:r>
              <w:rPr>
                <w:rFonts w:hint="eastAsia" w:ascii="宋体" w:hAnsi="宋体" w:cs="宋体"/>
                <w:b/>
                <w:bCs/>
                <w:snapToGrid w:val="0"/>
                <w:color w:val="auto"/>
                <w:sz w:val="22"/>
                <w:highlight w:val="none"/>
              </w:rPr>
              <w:t>是否接受联合体投标</w:t>
            </w:r>
          </w:p>
        </w:tc>
        <w:tc>
          <w:tcPr>
            <w:tcW w:w="7189" w:type="dxa"/>
            <w:tcBorders>
              <w:top w:val="single" w:color="auto" w:sz="4" w:space="0"/>
              <w:left w:val="single" w:color="auto" w:sz="4" w:space="0"/>
              <w:bottom w:val="single" w:color="auto" w:sz="4" w:space="0"/>
              <w:right w:val="single" w:color="auto" w:sz="4" w:space="0"/>
            </w:tcBorders>
            <w:vAlign w:val="center"/>
          </w:tcPr>
          <w:p w14:paraId="6EF786C4">
            <w:pPr>
              <w:adjustRightInd w:val="0"/>
              <w:snapToGrid w:val="0"/>
              <w:spacing w:line="360" w:lineRule="exact"/>
              <w:rPr>
                <w:rFonts w:ascii="宋体" w:hAnsi="宋体" w:cs="宋体"/>
                <w:b/>
                <w:bCs/>
                <w:color w:val="auto"/>
                <w:sz w:val="22"/>
                <w:highlight w:val="none"/>
              </w:rPr>
            </w:pPr>
            <w:r>
              <w:rPr>
                <w:rFonts w:hint="eastAsia" w:ascii="宋体" w:hAnsi="宋体" w:cs="宋体"/>
                <w:b/>
                <w:bCs/>
                <w:color w:val="auto"/>
                <w:sz w:val="22"/>
                <w:highlight w:val="none"/>
              </w:rPr>
              <w:t>接</w:t>
            </w:r>
            <w:r>
              <w:rPr>
                <w:rFonts w:hint="eastAsia" w:ascii="宋体" w:hAnsi="宋体" w:cs="宋体"/>
                <w:b/>
                <w:bCs/>
                <w:snapToGrid w:val="0"/>
                <w:color w:val="auto"/>
                <w:sz w:val="22"/>
                <w:highlight w:val="none"/>
              </w:rPr>
              <w:t>受，但必须满足以下条件：</w:t>
            </w:r>
          </w:p>
          <w:p w14:paraId="4AE12183">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1.不超过两个的自然人、法人或者其他组织可以组成一个联合体，以一个供应商的身份共同参加政府采购。</w:t>
            </w:r>
          </w:p>
          <w:p w14:paraId="3256F72D">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5589DB">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 xml:space="preserve">3.投标人以联合体形式参加采购活动的，联合体各方中至少应有一方符合招标文件规定的特定资质条件。如由同一专业的投标人组成的联合体的，评审时应以资质最低的一方为依据。 </w:t>
            </w:r>
          </w:p>
          <w:p w14:paraId="669C8BC7">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4.联合体中有同类资质的投标人按照联合体分工承担相同工作的，按照资质等级较低的投标人确定资质等级。</w:t>
            </w:r>
          </w:p>
          <w:p w14:paraId="11F46305">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5.联合体各方指定其中一家企业为总承包主体，即为牵头人，由牵头人之法定代表人或其委托代理人为联合体授权代表执行联合体有关的决议，以联合体名义处理与本项目相关的事务。</w:t>
            </w:r>
          </w:p>
          <w:p w14:paraId="4C9370C3">
            <w:pPr>
              <w:adjustRightInd w:val="0"/>
              <w:snapToGrid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6.以联合体形式参加采购活动的，联合体各方不得再单独参加或者与其他投标人另外组成联合体参加同一合同项下的采购活动。</w:t>
            </w:r>
          </w:p>
          <w:p w14:paraId="4A424671">
            <w:pPr>
              <w:adjustRightInd w:val="0"/>
              <w:snapToGrid w:val="0"/>
              <w:spacing w:line="360" w:lineRule="exact"/>
              <w:ind w:firstLine="442" w:firstLineChars="200"/>
              <w:rPr>
                <w:rFonts w:ascii="宋体" w:hAnsi="宋体" w:cs="宋体"/>
                <w:b/>
                <w:bCs/>
                <w:color w:val="auto"/>
                <w:sz w:val="22"/>
                <w:highlight w:val="none"/>
                <w:lang w:val="zh-CN"/>
              </w:rPr>
            </w:pPr>
            <w:r>
              <w:rPr>
                <w:rFonts w:hint="eastAsia" w:ascii="宋体" w:hAnsi="宋体" w:cs="宋体"/>
                <w:b/>
                <w:bCs/>
                <w:snapToGrid w:val="0"/>
                <w:color w:val="auto"/>
                <w:sz w:val="22"/>
                <w:highlight w:val="none"/>
              </w:rPr>
              <w:t>7.投标文件中需要签章或签字的内容（资格文件等其他另有要求的除外）可只需加盖联合体牵头人有效公章及联合体牵头人授权代表（或其法定代表人）签字或盖章。</w:t>
            </w:r>
          </w:p>
        </w:tc>
      </w:tr>
      <w:tr w14:paraId="69A9EC75">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5062A9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678" w:type="dxa"/>
            <w:tcBorders>
              <w:top w:val="single" w:color="auto" w:sz="4" w:space="0"/>
              <w:left w:val="single" w:color="auto" w:sz="4" w:space="0"/>
              <w:bottom w:val="single" w:color="auto" w:sz="4" w:space="0"/>
              <w:right w:val="single" w:color="auto" w:sz="4" w:space="0"/>
            </w:tcBorders>
            <w:vAlign w:val="center"/>
          </w:tcPr>
          <w:p w14:paraId="5796CDA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7189" w:type="dxa"/>
            <w:tcBorders>
              <w:top w:val="single" w:color="auto" w:sz="4" w:space="0"/>
              <w:left w:val="single" w:color="auto" w:sz="4" w:space="0"/>
              <w:bottom w:val="single" w:color="auto" w:sz="4" w:space="0"/>
              <w:right w:val="single" w:color="auto" w:sz="4" w:space="0"/>
            </w:tcBorders>
            <w:vAlign w:val="center"/>
          </w:tcPr>
          <w:p w14:paraId="7F83E1E3">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lang w:val="zh-CN"/>
              </w:rPr>
              <w:t>不</w:t>
            </w:r>
            <w:r>
              <w:rPr>
                <w:rFonts w:hint="eastAsia" w:ascii="宋体" w:hAnsi="宋体" w:cs="宋体"/>
                <w:color w:val="auto"/>
                <w:kern w:val="0"/>
                <w:sz w:val="22"/>
                <w:highlight w:val="none"/>
              </w:rPr>
              <w:t>组织</w:t>
            </w:r>
          </w:p>
          <w:p w14:paraId="280CD915">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snapToGrid w:val="0"/>
                <w:color w:val="auto"/>
                <w:sz w:val="22"/>
                <w:highlight w:val="none"/>
              </w:rPr>
              <w:t>如有需要</w:t>
            </w:r>
            <w:r>
              <w:rPr>
                <w:rFonts w:hint="eastAsia" w:ascii="宋体" w:hAnsi="宋体" w:cs="宋体"/>
                <w:b/>
                <w:bCs/>
                <w:snapToGrid w:val="0"/>
                <w:color w:val="auto"/>
                <w:sz w:val="22"/>
                <w:highlight w:val="none"/>
                <w:lang w:val="zh-CN"/>
              </w:rPr>
              <w:t>供应商自行前往项目现场进行踏勘，</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因现场踏勘影响投标报价、方案编制的，由</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自行承担。</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除图纸或者招标文件缺陷等原因外，因供应商自身不能参加现场勘察或现场踏勘不全面的，供应商不得因此提出修改投标报价或提出索赔等要求。</w:t>
            </w:r>
          </w:p>
        </w:tc>
      </w:tr>
      <w:tr w14:paraId="553A8953">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CE45F7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678" w:type="dxa"/>
            <w:tcBorders>
              <w:top w:val="single" w:color="auto" w:sz="4" w:space="0"/>
              <w:left w:val="single" w:color="auto" w:sz="4" w:space="0"/>
              <w:bottom w:val="single" w:color="auto" w:sz="4" w:space="0"/>
              <w:right w:val="single" w:color="auto" w:sz="4" w:space="0"/>
            </w:tcBorders>
            <w:vAlign w:val="center"/>
          </w:tcPr>
          <w:p w14:paraId="1E3782C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7189" w:type="dxa"/>
            <w:tcBorders>
              <w:top w:val="single" w:color="auto" w:sz="4" w:space="0"/>
              <w:left w:val="single" w:color="auto" w:sz="4" w:space="0"/>
              <w:bottom w:val="single" w:color="auto" w:sz="4" w:space="0"/>
              <w:right w:val="single" w:color="auto" w:sz="4" w:space="0"/>
            </w:tcBorders>
            <w:vAlign w:val="center"/>
          </w:tcPr>
          <w:p w14:paraId="18118914">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6B93A407">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12DAE9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678" w:type="dxa"/>
            <w:tcBorders>
              <w:top w:val="single" w:color="auto" w:sz="4" w:space="0"/>
              <w:left w:val="single" w:color="auto" w:sz="4" w:space="0"/>
              <w:bottom w:val="single" w:color="auto" w:sz="4" w:space="0"/>
              <w:right w:val="single" w:color="auto" w:sz="4" w:space="0"/>
            </w:tcBorders>
            <w:vAlign w:val="center"/>
          </w:tcPr>
          <w:p w14:paraId="5D2A64F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7189" w:type="dxa"/>
            <w:tcBorders>
              <w:top w:val="single" w:color="auto" w:sz="4" w:space="0"/>
              <w:left w:val="single" w:color="auto" w:sz="4" w:space="0"/>
              <w:bottom w:val="single" w:color="auto" w:sz="4" w:space="0"/>
              <w:right w:val="single" w:color="auto" w:sz="4" w:space="0"/>
            </w:tcBorders>
            <w:vAlign w:val="center"/>
          </w:tcPr>
          <w:p w14:paraId="5E6B3A99">
            <w:pPr>
              <w:autoSpaceDE w:val="0"/>
              <w:autoSpaceDN w:val="0"/>
              <w:adjustRightInd w:val="0"/>
              <w:spacing w:line="360" w:lineRule="exact"/>
              <w:rPr>
                <w:rFonts w:ascii="宋体" w:hAnsi="宋体" w:cs="宋体"/>
                <w:b/>
                <w:bCs/>
                <w:color w:val="auto"/>
                <w:kern w:val="0"/>
                <w:sz w:val="22"/>
                <w:highlight w:val="none"/>
                <w:lang w:val="zh-CN"/>
              </w:rPr>
            </w:pPr>
            <w:r>
              <w:rPr>
                <w:rFonts w:hint="eastAsia" w:ascii="宋体" w:hAnsi="宋体" w:cs="宋体"/>
                <w:b/>
                <w:bCs/>
                <w:color w:val="auto"/>
                <w:kern w:val="0"/>
                <w:sz w:val="22"/>
                <w:highlight w:val="none"/>
              </w:rPr>
              <w:t>1.</w:t>
            </w:r>
            <w:r>
              <w:rPr>
                <w:rFonts w:hint="eastAsia" w:ascii="宋体" w:hAnsi="宋体" w:cs="宋体"/>
                <w:b/>
                <w:bCs/>
                <w:color w:val="auto"/>
                <w:kern w:val="0"/>
                <w:sz w:val="22"/>
                <w:highlight w:val="none"/>
                <w:lang w:val="zh-CN"/>
              </w:rPr>
              <w:t>本项目不允许转包</w:t>
            </w:r>
          </w:p>
          <w:p w14:paraId="3F1A3627">
            <w:pPr>
              <w:autoSpaceDE w:val="0"/>
              <w:autoSpaceDN w:val="0"/>
              <w:adjustRightInd w:val="0"/>
              <w:spacing w:line="360" w:lineRule="exact"/>
              <w:rPr>
                <w:rFonts w:ascii="宋体" w:hAnsi="宋体" w:cs="宋体"/>
                <w:b/>
                <w:bCs/>
                <w:color w:val="auto"/>
                <w:kern w:val="0"/>
                <w:sz w:val="22"/>
                <w:highlight w:val="none"/>
                <w:lang w:val="zh-CN"/>
              </w:rPr>
            </w:pPr>
            <w:r>
              <w:rPr>
                <w:rFonts w:hint="eastAsia" w:ascii="宋体" w:hAnsi="宋体" w:cs="宋体"/>
                <w:b/>
                <w:bCs/>
                <w:color w:val="auto"/>
                <w:kern w:val="0"/>
                <w:sz w:val="22"/>
                <w:highlight w:val="none"/>
              </w:rPr>
              <w:t>2.分包</w:t>
            </w:r>
            <w:r>
              <w:rPr>
                <w:rFonts w:hint="eastAsia" w:ascii="宋体" w:hAnsi="宋体" w:cs="宋体"/>
                <w:b/>
                <w:bCs/>
                <w:color w:val="auto"/>
                <w:sz w:val="22"/>
                <w:highlight w:val="none"/>
              </w:rPr>
              <w:t>：</w:t>
            </w:r>
            <w:r>
              <w:rPr>
                <w:rFonts w:hint="eastAsia" w:ascii="宋体" w:hAnsi="宋体" w:cs="宋体"/>
                <w:b/>
                <w:bCs/>
                <w:color w:val="auto"/>
                <w:kern w:val="0"/>
                <w:sz w:val="22"/>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4B5E68E">
            <w:pPr>
              <w:autoSpaceDE w:val="0"/>
              <w:autoSpaceDN w:val="0"/>
              <w:adjustRightInd w:val="0"/>
              <w:spacing w:line="360" w:lineRule="exact"/>
              <w:rPr>
                <w:rFonts w:ascii="宋体" w:hAnsi="宋体" w:cs="宋体"/>
                <w:b/>
                <w:bCs/>
                <w:color w:val="auto"/>
                <w:kern w:val="0"/>
                <w:sz w:val="22"/>
                <w:highlight w:val="none"/>
                <w:lang w:val="zh-CN"/>
              </w:rPr>
            </w:pPr>
            <w:r>
              <w:rPr>
                <w:rFonts w:hint="eastAsia" w:ascii="宋体" w:hAnsi="宋体" w:cs="宋体"/>
                <w:b/>
                <w:bCs/>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04BD223C">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4B8A3D75">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717AFF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678" w:type="dxa"/>
            <w:tcBorders>
              <w:top w:val="single" w:color="auto" w:sz="4" w:space="0"/>
              <w:left w:val="single" w:color="auto" w:sz="4" w:space="0"/>
              <w:bottom w:val="single" w:color="auto" w:sz="4" w:space="0"/>
              <w:right w:val="single" w:color="auto" w:sz="4" w:space="0"/>
            </w:tcBorders>
            <w:vAlign w:val="center"/>
          </w:tcPr>
          <w:p w14:paraId="611CC2D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7189" w:type="dxa"/>
            <w:tcBorders>
              <w:top w:val="single" w:color="auto" w:sz="4" w:space="0"/>
              <w:left w:val="single" w:color="auto" w:sz="4" w:space="0"/>
              <w:bottom w:val="single" w:color="auto" w:sz="4" w:space="0"/>
              <w:right w:val="single" w:color="auto" w:sz="4" w:space="0"/>
            </w:tcBorders>
            <w:vAlign w:val="center"/>
          </w:tcPr>
          <w:p w14:paraId="64E46B6E">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7132EC65">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D5D166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678" w:type="dxa"/>
            <w:tcBorders>
              <w:top w:val="single" w:color="auto" w:sz="4" w:space="0"/>
              <w:left w:val="single" w:color="auto" w:sz="4" w:space="0"/>
              <w:bottom w:val="single" w:color="auto" w:sz="4" w:space="0"/>
              <w:right w:val="single" w:color="auto" w:sz="4" w:space="0"/>
            </w:tcBorders>
            <w:vAlign w:val="center"/>
          </w:tcPr>
          <w:p w14:paraId="196C552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7189" w:type="dxa"/>
            <w:tcBorders>
              <w:top w:val="single" w:color="auto" w:sz="4" w:space="0"/>
              <w:left w:val="single" w:color="auto" w:sz="4" w:space="0"/>
              <w:bottom w:val="single" w:color="auto" w:sz="4" w:space="0"/>
              <w:right w:val="single" w:color="auto" w:sz="4" w:space="0"/>
            </w:tcBorders>
            <w:vAlign w:val="center"/>
          </w:tcPr>
          <w:p w14:paraId="75FB0EF7">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4B37AD73">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BA54D7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678" w:type="dxa"/>
            <w:tcBorders>
              <w:top w:val="single" w:color="auto" w:sz="4" w:space="0"/>
              <w:left w:val="single" w:color="auto" w:sz="4" w:space="0"/>
              <w:bottom w:val="single" w:color="auto" w:sz="4" w:space="0"/>
              <w:right w:val="single" w:color="auto" w:sz="4" w:space="0"/>
            </w:tcBorders>
            <w:vAlign w:val="center"/>
          </w:tcPr>
          <w:p w14:paraId="52B9421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7189" w:type="dxa"/>
            <w:tcBorders>
              <w:top w:val="single" w:color="auto" w:sz="4" w:space="0"/>
              <w:left w:val="single" w:color="auto" w:sz="4" w:space="0"/>
              <w:bottom w:val="single" w:color="auto" w:sz="4" w:space="0"/>
              <w:right w:val="single" w:color="auto" w:sz="4" w:space="0"/>
            </w:tcBorders>
            <w:vAlign w:val="center"/>
          </w:tcPr>
          <w:p w14:paraId="3BCCA9AE">
            <w:pPr>
              <w:widowControl/>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14:paraId="377AF337">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CCB74B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678" w:type="dxa"/>
            <w:tcBorders>
              <w:top w:val="single" w:color="auto" w:sz="4" w:space="0"/>
              <w:left w:val="single" w:color="auto" w:sz="4" w:space="0"/>
              <w:bottom w:val="single" w:color="auto" w:sz="4" w:space="0"/>
              <w:right w:val="single" w:color="auto" w:sz="4" w:space="0"/>
            </w:tcBorders>
            <w:vAlign w:val="center"/>
          </w:tcPr>
          <w:p w14:paraId="1C4DDF07">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7189" w:type="dxa"/>
            <w:tcBorders>
              <w:top w:val="single" w:color="auto" w:sz="4" w:space="0"/>
              <w:left w:val="single" w:color="auto" w:sz="4" w:space="0"/>
              <w:bottom w:val="single" w:color="auto" w:sz="4" w:space="0"/>
              <w:right w:val="single" w:color="auto" w:sz="4" w:space="0"/>
            </w:tcBorders>
            <w:vAlign w:val="center"/>
          </w:tcPr>
          <w:p w14:paraId="4F066C45">
            <w:pPr>
              <w:pStyle w:val="14"/>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14:paraId="2E6A364A">
            <w:pPr>
              <w:pStyle w:val="14"/>
              <w:snapToGrid w:val="0"/>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14:paraId="0E45841D">
            <w:pPr>
              <w:pStyle w:val="14"/>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2895897E">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4"/>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4"/>
                <w:rFonts w:hint="eastAsia" w:ascii="宋体" w:hAnsi="宋体" w:cs="宋体"/>
                <w:bCs/>
                <w:color w:val="auto"/>
                <w:sz w:val="22"/>
                <w:highlight w:val="none"/>
              </w:rPr>
              <w:t>。</w:t>
            </w:r>
          </w:p>
          <w:p w14:paraId="59AE765E">
            <w:pPr>
              <w:pStyle w:val="14"/>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14:paraId="10DDD113">
            <w:pPr>
              <w:pStyle w:val="14"/>
              <w:snapToGrid w:val="0"/>
              <w:spacing w:line="360" w:lineRule="exac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w:t>
            </w:r>
            <w:r>
              <w:rPr>
                <w:rFonts w:hint="eastAsia" w:hAnsi="宋体" w:cs="宋体"/>
                <w:b/>
                <w:bCs/>
                <w:color w:val="auto"/>
                <w:sz w:val="22"/>
                <w:highlight w:val="none"/>
                <w:lang w:val="en-US" w:eastAsia="zh-CN"/>
              </w:rPr>
              <w:t>叁</w:t>
            </w:r>
            <w:r>
              <w:rPr>
                <w:rFonts w:hint="eastAsia" w:hAnsi="宋体" w:cs="宋体"/>
                <w:b/>
                <w:bCs/>
                <w:color w:val="auto"/>
                <w:sz w:val="22"/>
                <w:highlight w:val="none"/>
              </w:rPr>
              <w:t>份。</w:t>
            </w:r>
          </w:p>
        </w:tc>
      </w:tr>
      <w:tr w14:paraId="608FF05D">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943125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678" w:type="dxa"/>
            <w:tcBorders>
              <w:top w:val="single" w:color="auto" w:sz="4" w:space="0"/>
              <w:left w:val="single" w:color="auto" w:sz="4" w:space="0"/>
              <w:bottom w:val="single" w:color="auto" w:sz="4" w:space="0"/>
              <w:right w:val="single" w:color="auto" w:sz="4" w:space="0"/>
            </w:tcBorders>
            <w:vAlign w:val="center"/>
          </w:tcPr>
          <w:p w14:paraId="1E371F82">
            <w:pPr>
              <w:jc w:val="left"/>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7189" w:type="dxa"/>
            <w:tcBorders>
              <w:top w:val="single" w:color="auto" w:sz="4" w:space="0"/>
              <w:left w:val="single" w:color="auto" w:sz="4" w:space="0"/>
              <w:bottom w:val="single" w:color="auto" w:sz="4" w:space="0"/>
              <w:right w:val="single" w:color="auto" w:sz="4" w:space="0"/>
            </w:tcBorders>
            <w:vAlign w:val="center"/>
          </w:tcPr>
          <w:p w14:paraId="78CE1891">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本项目原则上采用政采云电子招投标开标及评审程序，但有以下情形之一的，按以下情况处理：</w:t>
            </w:r>
          </w:p>
          <w:p w14:paraId="17B02976">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40F00916">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BC39FF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678" w:type="dxa"/>
            <w:tcBorders>
              <w:top w:val="single" w:color="auto" w:sz="4" w:space="0"/>
              <w:left w:val="single" w:color="auto" w:sz="4" w:space="0"/>
              <w:bottom w:val="single" w:color="auto" w:sz="4" w:space="0"/>
              <w:right w:val="single" w:color="auto" w:sz="4" w:space="0"/>
            </w:tcBorders>
            <w:vAlign w:val="center"/>
          </w:tcPr>
          <w:p w14:paraId="410687D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评审小组的组建</w:t>
            </w:r>
          </w:p>
        </w:tc>
        <w:tc>
          <w:tcPr>
            <w:tcW w:w="7189" w:type="dxa"/>
            <w:tcBorders>
              <w:top w:val="single" w:color="auto" w:sz="4" w:space="0"/>
              <w:left w:val="single" w:color="auto" w:sz="4" w:space="0"/>
              <w:bottom w:val="single" w:color="auto" w:sz="4" w:space="0"/>
              <w:right w:val="single" w:color="auto" w:sz="4" w:space="0"/>
            </w:tcBorders>
            <w:vAlign w:val="center"/>
          </w:tcPr>
          <w:p w14:paraId="4C611A86">
            <w:pPr>
              <w:autoSpaceDE w:val="0"/>
              <w:autoSpaceDN w:val="0"/>
              <w:adjustRightInd w:val="0"/>
              <w:spacing w:line="360" w:lineRule="exact"/>
              <w:ind w:firstLine="31"/>
              <w:rPr>
                <w:rFonts w:ascii="宋体" w:hAnsi="宋体" w:cs="宋体"/>
                <w:color w:val="auto"/>
                <w:sz w:val="22"/>
                <w:highlight w:val="none"/>
                <w:lang w:val="zh-CN"/>
              </w:rPr>
            </w:pPr>
            <w:r>
              <w:rPr>
                <w:rFonts w:hint="eastAsia" w:ascii="宋体" w:hAnsi="宋体" w:cs="宋体"/>
                <w:color w:val="auto"/>
                <w:kern w:val="0"/>
                <w:sz w:val="22"/>
                <w:highlight w:val="none"/>
                <w:lang w:val="zh-CN"/>
              </w:rPr>
              <w:t>评审小组成员由采购人代表和有关技术、经济等方面的专家组成，有关技术、经济等方面的专家成员人数为5人及以上单数，除采购人代表外的专家将按有关规定随机抽取产生。</w:t>
            </w:r>
          </w:p>
        </w:tc>
      </w:tr>
      <w:tr w14:paraId="03AE7668">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72478C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678" w:type="dxa"/>
            <w:tcBorders>
              <w:top w:val="single" w:color="auto" w:sz="4" w:space="0"/>
              <w:left w:val="single" w:color="auto" w:sz="4" w:space="0"/>
              <w:bottom w:val="single" w:color="auto" w:sz="4" w:space="0"/>
              <w:right w:val="single" w:color="auto" w:sz="4" w:space="0"/>
            </w:tcBorders>
            <w:vAlign w:val="center"/>
          </w:tcPr>
          <w:p w14:paraId="25C9E86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7189" w:type="dxa"/>
            <w:tcBorders>
              <w:top w:val="single" w:color="auto" w:sz="4" w:space="0"/>
              <w:left w:val="single" w:color="auto" w:sz="4" w:space="0"/>
              <w:bottom w:val="single" w:color="auto" w:sz="4" w:space="0"/>
              <w:right w:val="single" w:color="auto" w:sz="4" w:space="0"/>
            </w:tcBorders>
            <w:vAlign w:val="center"/>
          </w:tcPr>
          <w:p w14:paraId="7E3C902C">
            <w:pPr>
              <w:autoSpaceDE w:val="0"/>
              <w:autoSpaceDN w:val="0"/>
              <w:adjustRightInd w:val="0"/>
              <w:spacing w:line="360" w:lineRule="exact"/>
              <w:ind w:firstLine="31"/>
              <w:rPr>
                <w:rFonts w:ascii="宋体" w:hAnsi="宋体" w:cs="宋体"/>
                <w:color w:val="auto"/>
                <w:kern w:val="0"/>
                <w:sz w:val="22"/>
                <w:highlight w:val="none"/>
              </w:rPr>
            </w:pPr>
            <w:r>
              <w:rPr>
                <w:rFonts w:hint="eastAsia" w:ascii="宋体" w:hAnsi="宋体" w:cs="宋体"/>
                <w:color w:val="auto"/>
                <w:sz w:val="22"/>
                <w:highlight w:val="none"/>
              </w:rPr>
              <w:t>浙江乐诚工程咨询有限公司评审室（温州市瓯海区三垟街道桥头河大桥温州生命健康小镇B03）</w:t>
            </w:r>
          </w:p>
        </w:tc>
      </w:tr>
      <w:tr w14:paraId="0D0D0B07">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7619D9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678" w:type="dxa"/>
            <w:tcBorders>
              <w:top w:val="single" w:color="auto" w:sz="4" w:space="0"/>
              <w:left w:val="single" w:color="auto" w:sz="4" w:space="0"/>
              <w:bottom w:val="single" w:color="auto" w:sz="4" w:space="0"/>
              <w:right w:val="single" w:color="auto" w:sz="4" w:space="0"/>
            </w:tcBorders>
            <w:vAlign w:val="center"/>
          </w:tcPr>
          <w:p w14:paraId="31C048FF">
            <w:pPr>
              <w:snapToGrid w:val="0"/>
              <w:jc w:val="center"/>
              <w:rPr>
                <w:rFonts w:ascii="宋体" w:hAnsi="宋体" w:cs="宋体"/>
                <w:b/>
                <w:color w:val="auto"/>
                <w:sz w:val="22"/>
                <w:highlight w:val="none"/>
              </w:rPr>
            </w:pPr>
            <w:r>
              <w:rPr>
                <w:rFonts w:hint="eastAsia" w:ascii="宋体" w:hAnsi="宋体" w:cs="宋体"/>
                <w:b/>
                <w:color w:val="auto"/>
                <w:sz w:val="22"/>
                <w:highlight w:val="none"/>
              </w:rPr>
              <w:t>项目属性</w:t>
            </w:r>
          </w:p>
        </w:tc>
        <w:tc>
          <w:tcPr>
            <w:tcW w:w="7189" w:type="dxa"/>
            <w:tcBorders>
              <w:top w:val="single" w:color="auto" w:sz="4" w:space="0"/>
              <w:left w:val="single" w:color="auto" w:sz="4" w:space="0"/>
              <w:bottom w:val="single" w:color="auto" w:sz="4" w:space="0"/>
              <w:right w:val="single" w:color="auto" w:sz="4" w:space="0"/>
            </w:tcBorders>
            <w:vAlign w:val="center"/>
          </w:tcPr>
          <w:p w14:paraId="1DFEE8FA">
            <w:pPr>
              <w:spacing w:line="360" w:lineRule="exact"/>
              <w:rPr>
                <w:rFonts w:ascii="宋体" w:hAnsi="宋体" w:cs="宋体"/>
                <w:color w:val="auto"/>
                <w:sz w:val="22"/>
                <w:highlight w:val="none"/>
                <w:lang w:val="zh-CN"/>
              </w:rPr>
            </w:pPr>
            <w:r>
              <w:rPr>
                <w:rFonts w:hint="eastAsia" w:ascii="宋体" w:hAnsi="宋体" w:cs="宋体"/>
                <w:color w:val="auto"/>
                <w:sz w:val="22"/>
                <w:highlight w:val="none"/>
                <w:lang w:eastAsia="zh-CN"/>
              </w:rPr>
              <w:t>服务</w:t>
            </w:r>
            <w:r>
              <w:rPr>
                <w:rFonts w:hint="eastAsia" w:ascii="宋体" w:hAnsi="宋体" w:cs="宋体"/>
                <w:color w:val="auto"/>
                <w:sz w:val="22"/>
                <w:highlight w:val="none"/>
              </w:rPr>
              <w:t>类</w:t>
            </w:r>
          </w:p>
        </w:tc>
      </w:tr>
      <w:tr w14:paraId="19FA8E5E">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87ECBC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678" w:type="dxa"/>
            <w:tcBorders>
              <w:top w:val="single" w:color="auto" w:sz="4" w:space="0"/>
              <w:left w:val="single" w:color="auto" w:sz="4" w:space="0"/>
              <w:bottom w:val="single" w:color="auto" w:sz="4" w:space="0"/>
              <w:right w:val="single" w:color="auto" w:sz="4" w:space="0"/>
            </w:tcBorders>
            <w:vAlign w:val="center"/>
          </w:tcPr>
          <w:p w14:paraId="02EC6943">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中小企业预留份额情况</w:t>
            </w:r>
          </w:p>
        </w:tc>
        <w:tc>
          <w:tcPr>
            <w:tcW w:w="7189" w:type="dxa"/>
            <w:tcBorders>
              <w:top w:val="single" w:color="auto" w:sz="4" w:space="0"/>
              <w:left w:val="single" w:color="auto" w:sz="4" w:space="0"/>
              <w:bottom w:val="single" w:color="auto" w:sz="4" w:space="0"/>
              <w:right w:val="single" w:color="auto" w:sz="4" w:space="0"/>
            </w:tcBorders>
            <w:vAlign w:val="center"/>
          </w:tcPr>
          <w:p w14:paraId="6B1CABC7">
            <w:pPr>
              <w:spacing w:line="360" w:lineRule="exact"/>
              <w:rPr>
                <w:rFonts w:ascii="宋体" w:hAnsi="宋体" w:cs="宋体"/>
                <w:b/>
                <w:bCs/>
                <w:snapToGrid w:val="0"/>
                <w:color w:val="auto"/>
                <w:sz w:val="22"/>
                <w:highlight w:val="none"/>
              </w:rPr>
            </w:pPr>
            <w:r>
              <w:rPr>
                <w:rFonts w:hint="eastAsia" w:ascii="宋体" w:hAnsi="宋体" w:cs="宋体"/>
                <w:color w:val="auto"/>
                <w:sz w:val="22"/>
                <w:highlight w:val="none"/>
              </w:rPr>
              <w:t>根据《政府采购促进中小企业发展管理办法》财库〔2020〕46号文件的规定，本项目属于预留份额专门面向中小企业采购的项目，不再执行价格评审优惠的扶持政策。</w:t>
            </w:r>
          </w:p>
        </w:tc>
      </w:tr>
      <w:tr w14:paraId="0C5E8014">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F197D95">
            <w:pPr>
              <w:spacing w:line="360" w:lineRule="exact"/>
              <w:jc w:val="center"/>
              <w:rPr>
                <w:rFonts w:ascii="宋体" w:hAnsi="宋体" w:cs="宋体"/>
                <w:color w:val="auto"/>
                <w:kern w:val="0"/>
                <w:sz w:val="22"/>
                <w:highlight w:val="none"/>
              </w:rPr>
            </w:pPr>
            <w:bookmarkStart w:id="7" w:name="OLE_LINK34" w:colFirst="1" w:colLast="2"/>
            <w:r>
              <w:rPr>
                <w:rFonts w:hint="eastAsia" w:ascii="宋体" w:hAnsi="宋体" w:cs="宋体"/>
                <w:color w:val="auto"/>
                <w:kern w:val="0"/>
                <w:sz w:val="22"/>
                <w:highlight w:val="none"/>
              </w:rPr>
              <w:t>22</w:t>
            </w:r>
          </w:p>
        </w:tc>
        <w:tc>
          <w:tcPr>
            <w:tcW w:w="1678" w:type="dxa"/>
            <w:tcBorders>
              <w:top w:val="single" w:color="auto" w:sz="4" w:space="0"/>
              <w:left w:val="single" w:color="auto" w:sz="4" w:space="0"/>
              <w:bottom w:val="single" w:color="auto" w:sz="4" w:space="0"/>
              <w:right w:val="single" w:color="auto" w:sz="4" w:space="0"/>
            </w:tcBorders>
            <w:vAlign w:val="center"/>
          </w:tcPr>
          <w:p w14:paraId="0A44FA96">
            <w:pPr>
              <w:adjustRightInd w:val="0"/>
              <w:snapToGrid w:val="0"/>
              <w:spacing w:line="360" w:lineRule="exact"/>
              <w:rPr>
                <w:rFonts w:ascii="宋体" w:hAnsi="宋体" w:cs="宋体"/>
                <w:b/>
                <w:bCs/>
                <w:color w:val="auto"/>
                <w:sz w:val="22"/>
                <w:highlight w:val="none"/>
              </w:rPr>
            </w:pPr>
            <w:r>
              <w:rPr>
                <w:rFonts w:hint="eastAsia" w:ascii="宋体" w:hAnsi="宋体" w:cs="宋体"/>
                <w:color w:val="auto"/>
                <w:sz w:val="22"/>
                <w:highlight w:val="none"/>
              </w:rPr>
              <w:t>采购标的名及其对应的中小企业划标准所属行业</w:t>
            </w:r>
          </w:p>
        </w:tc>
        <w:tc>
          <w:tcPr>
            <w:tcW w:w="7189" w:type="dxa"/>
            <w:tcBorders>
              <w:top w:val="single" w:color="auto" w:sz="4" w:space="0"/>
              <w:left w:val="single" w:color="auto" w:sz="4" w:space="0"/>
              <w:bottom w:val="single" w:color="auto" w:sz="4" w:space="0"/>
              <w:right w:val="single" w:color="auto" w:sz="4" w:space="0"/>
            </w:tcBorders>
            <w:vAlign w:val="center"/>
          </w:tcPr>
          <w:p w14:paraId="0441D60F">
            <w:pPr>
              <w:adjustRightInd w:val="0"/>
              <w:snapToGrid w:val="0"/>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1.标的名称</w:t>
            </w:r>
            <w:r>
              <w:rPr>
                <w:rFonts w:hint="eastAsia" w:ascii="宋体" w:hAnsi="宋体" w:cs="宋体"/>
                <w:b/>
                <w:bCs/>
                <w:color w:val="auto"/>
                <w:kern w:val="0"/>
                <w:sz w:val="22"/>
                <w:highlight w:val="none"/>
              </w:rPr>
              <w:t>：</w:t>
            </w:r>
            <w:r>
              <w:rPr>
                <w:rFonts w:hint="eastAsia" w:ascii="宋体" w:hAnsi="宋体" w:cs="宋体"/>
                <w:color w:val="auto"/>
                <w:kern w:val="0"/>
                <w:sz w:val="22"/>
                <w:highlight w:val="none"/>
                <w:lang w:val="zh-CN"/>
              </w:rPr>
              <w:t>安全智能监测技术专业资源库建设（一期项目）</w:t>
            </w:r>
            <w:r>
              <w:rPr>
                <w:rFonts w:hint="eastAsia" w:ascii="宋体" w:hAnsi="宋体" w:cs="宋体"/>
                <w:b/>
                <w:bCs/>
                <w:color w:val="auto"/>
                <w:kern w:val="0"/>
                <w:sz w:val="22"/>
                <w:highlight w:val="none"/>
              </w:rPr>
              <w:t>。</w:t>
            </w:r>
          </w:p>
          <w:p w14:paraId="01FCFCF0">
            <w:pPr>
              <w:adjustRightInd w:val="0"/>
              <w:snapToGrid w:val="0"/>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2.中小企业划分标准所属行业（具体根据《中小企业划型标准规定》执行）</w:t>
            </w:r>
          </w:p>
          <w:p w14:paraId="26966640">
            <w:pPr>
              <w:widowControl/>
              <w:spacing w:line="360" w:lineRule="exact"/>
              <w:jc w:val="left"/>
              <w:rPr>
                <w:color w:val="auto"/>
                <w:highlight w:val="none"/>
              </w:rPr>
            </w:pPr>
            <w:r>
              <w:rPr>
                <w:rFonts w:hint="eastAsia" w:ascii="宋体" w:hAnsi="宋体" w:cs="宋体"/>
                <w:b/>
                <w:bCs/>
                <w:color w:val="auto"/>
                <w:sz w:val="22"/>
                <w:highlight w:val="none"/>
              </w:rPr>
              <w:t>所属行业：</w:t>
            </w:r>
            <w:bookmarkStart w:id="8" w:name="OLE_LINK44"/>
            <w:r>
              <w:rPr>
                <w:rFonts w:hint="default" w:ascii="Times New Roman" w:hAnsi="Times New Roman" w:eastAsia="宋体" w:cs="Times New Roman"/>
                <w:color w:val="auto"/>
                <w:sz w:val="22"/>
                <w:szCs w:val="22"/>
                <w:highlight w:val="none"/>
                <w:lang w:eastAsia="zh-CN"/>
              </w:rPr>
              <w:t>软件和信息技术服务业</w:t>
            </w:r>
            <w:bookmarkEnd w:id="8"/>
            <w:r>
              <w:rPr>
                <w:rFonts w:hint="default" w:ascii="Times New Roman" w:hAnsi="Times New Roman" w:eastAsia="宋体" w:cs="Times New Roman"/>
                <w:color w:val="auto"/>
                <w:sz w:val="22"/>
                <w:szCs w:val="22"/>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bookmarkEnd w:id="7"/>
      <w:tr w14:paraId="1CB0C6A1">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3C5145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678" w:type="dxa"/>
            <w:tcBorders>
              <w:top w:val="single" w:color="auto" w:sz="4" w:space="0"/>
              <w:left w:val="single" w:color="auto" w:sz="4" w:space="0"/>
              <w:bottom w:val="single" w:color="auto" w:sz="4" w:space="0"/>
              <w:right w:val="single" w:color="auto" w:sz="4" w:space="0"/>
            </w:tcBorders>
            <w:vAlign w:val="center"/>
          </w:tcPr>
          <w:p w14:paraId="184442A4">
            <w:pPr>
              <w:autoSpaceDE w:val="0"/>
              <w:autoSpaceDN w:val="0"/>
              <w:adjustRightInd w:val="0"/>
              <w:spacing w:line="360" w:lineRule="exact"/>
              <w:ind w:firstLine="31"/>
              <w:jc w:val="center"/>
              <w:rPr>
                <w:rFonts w:ascii="宋体" w:hAnsi="宋体" w:cs="宋体"/>
                <w:b/>
                <w:bCs/>
                <w:color w:val="auto"/>
                <w:sz w:val="22"/>
                <w:highlight w:val="none"/>
              </w:rPr>
            </w:pPr>
            <w:r>
              <w:rPr>
                <w:rFonts w:hint="eastAsia" w:ascii="宋体" w:hAnsi="宋体" w:cs="宋体"/>
                <w:b/>
                <w:bCs/>
                <w:color w:val="auto"/>
                <w:sz w:val="22"/>
                <w:highlight w:val="none"/>
                <w:lang w:val="zh-CN"/>
              </w:rPr>
              <w:t>是否允许采购进口产品</w:t>
            </w:r>
          </w:p>
        </w:tc>
        <w:tc>
          <w:tcPr>
            <w:tcW w:w="7189" w:type="dxa"/>
            <w:tcBorders>
              <w:top w:val="single" w:color="auto" w:sz="4" w:space="0"/>
              <w:left w:val="single" w:color="auto" w:sz="4" w:space="0"/>
              <w:bottom w:val="single" w:color="auto" w:sz="4" w:space="0"/>
              <w:right w:val="single" w:color="auto" w:sz="4" w:space="0"/>
            </w:tcBorders>
            <w:vAlign w:val="center"/>
          </w:tcPr>
          <w:p w14:paraId="5E80AD86">
            <w:pPr>
              <w:adjustRightInd w:val="0"/>
              <w:snapToGrid w:val="0"/>
              <w:spacing w:line="360" w:lineRule="exact"/>
              <w:jc w:val="left"/>
              <w:rPr>
                <w:rFonts w:ascii="宋体" w:hAnsi="宋体" w:cs="宋体"/>
                <w:snapToGrid w:val="0"/>
                <w:color w:val="auto"/>
                <w:sz w:val="22"/>
                <w:highlight w:val="none"/>
              </w:rPr>
            </w:pPr>
            <w:sdt>
              <w:sdtPr>
                <w:rPr>
                  <w:rFonts w:hint="eastAsia" w:ascii="宋体" w:hAnsi="宋体" w:cs="宋体"/>
                  <w:snapToGrid w:val="0"/>
                  <w:color w:val="auto"/>
                  <w:sz w:val="22"/>
                  <w:highlight w:val="none"/>
                </w:rPr>
                <w:id w:val="-1"/>
                <w14:checkbox>
                  <w14:checked w14:val="1"/>
                  <w14:checkedState w14:val="00FE" w14:font="Wingdings"/>
                  <w14:uncheckedState w14:val="2610" w14:font="MS Gothic"/>
                </w14:checkbox>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sym w:font="Wingdings" w:char="F0FE"/>
                </w:r>
              </w:sdtContent>
            </w:sdt>
            <w:r>
              <w:rPr>
                <w:rFonts w:hint="eastAsia" w:ascii="宋体" w:hAnsi="宋体" w:cs="宋体"/>
                <w:snapToGrid w:val="0"/>
                <w:color w:val="auto"/>
                <w:sz w:val="22"/>
                <w:highlight w:val="none"/>
              </w:rPr>
              <w:t>本项目不允许采购进口产品。</w:t>
            </w:r>
          </w:p>
          <w:p w14:paraId="13AE6E90">
            <w:pPr>
              <w:adjustRightInd w:val="0"/>
              <w:snapToGrid w:val="0"/>
              <w:spacing w:line="360" w:lineRule="exact"/>
              <w:jc w:val="left"/>
              <w:rPr>
                <w:rFonts w:ascii="宋体" w:hAnsi="宋体" w:cs="宋体"/>
                <w:snapToGrid w:val="0"/>
                <w:color w:val="auto"/>
                <w:sz w:val="22"/>
                <w:highlight w:val="none"/>
              </w:rPr>
            </w:pPr>
            <w:sdt>
              <w:sdtPr>
                <w:rPr>
                  <w:rFonts w:hint="eastAsia" w:ascii="宋体" w:hAnsi="宋体" w:cs="宋体"/>
                  <w:snapToGrid w:val="0"/>
                  <w:color w:val="auto"/>
                  <w:sz w:val="22"/>
                  <w:highlight w:val="none"/>
                </w:rPr>
                <w:id w:val="220416371"/>
                <w14:checkbox>
                  <w14:checked w14:val="0"/>
                  <w14:checkedState w14:val="00FE" w14:font="Wingdings"/>
                  <w14:uncheckedState w14:val="2610" w14:font="MS Gothic"/>
                </w14:checkbox>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t>☐</w:t>
                </w:r>
              </w:sdtContent>
            </w:sdt>
            <w:r>
              <w:rPr>
                <w:rFonts w:hint="eastAsia" w:ascii="宋体" w:hAnsi="宋体" w:cs="宋体"/>
                <w:snapToGrid w:val="0"/>
                <w:color w:val="auto"/>
                <w:sz w:val="22"/>
                <w:highlight w:val="none"/>
              </w:rPr>
              <w:t>可以就</w:t>
            </w:r>
            <w:r>
              <w:rPr>
                <w:rFonts w:hint="eastAsia" w:ascii="宋体" w:hAnsi="宋体" w:cs="宋体"/>
                <w:snapToGrid w:val="0"/>
                <w:color w:val="auto"/>
                <w:sz w:val="22"/>
                <w:highlight w:val="none"/>
                <w:u w:val="single"/>
              </w:rPr>
              <w:t xml:space="preserve">    </w:t>
            </w:r>
            <w:r>
              <w:rPr>
                <w:rFonts w:hint="eastAsia" w:ascii="宋体" w:hAnsi="宋体" w:cs="宋体"/>
                <w:snapToGrid w:val="0"/>
                <w:color w:val="auto"/>
                <w:sz w:val="22"/>
                <w:highlight w:val="none"/>
              </w:rPr>
              <w:t>采购进口产品。</w:t>
            </w:r>
          </w:p>
        </w:tc>
      </w:tr>
      <w:tr w14:paraId="14043493">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EA8464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678" w:type="dxa"/>
            <w:tcBorders>
              <w:top w:val="single" w:color="auto" w:sz="4" w:space="0"/>
              <w:left w:val="single" w:color="auto" w:sz="4" w:space="0"/>
              <w:bottom w:val="single" w:color="auto" w:sz="4" w:space="0"/>
              <w:right w:val="single" w:color="auto" w:sz="4" w:space="0"/>
            </w:tcBorders>
            <w:vAlign w:val="center"/>
          </w:tcPr>
          <w:p w14:paraId="729FCB0C">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7189" w:type="dxa"/>
            <w:tcBorders>
              <w:top w:val="single" w:color="auto" w:sz="4" w:space="0"/>
              <w:left w:val="single" w:color="auto" w:sz="4" w:space="0"/>
              <w:bottom w:val="single" w:color="auto" w:sz="4" w:space="0"/>
              <w:right w:val="single" w:color="auto" w:sz="4" w:space="0"/>
            </w:tcBorders>
            <w:vAlign w:val="center"/>
          </w:tcPr>
          <w:p w14:paraId="4BDE47C1">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sz w:val="22"/>
                <w:highlight w:val="none"/>
              </w:rPr>
              <w:t>综合评分法，详见第六部分  评标原则及方法。</w:t>
            </w:r>
          </w:p>
        </w:tc>
      </w:tr>
      <w:tr w14:paraId="0D4AB973">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E6E736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678" w:type="dxa"/>
            <w:tcBorders>
              <w:top w:val="single" w:color="auto" w:sz="4" w:space="0"/>
              <w:left w:val="single" w:color="auto" w:sz="4" w:space="0"/>
              <w:bottom w:val="single" w:color="auto" w:sz="4" w:space="0"/>
              <w:right w:val="single" w:color="auto" w:sz="4" w:space="0"/>
            </w:tcBorders>
            <w:vAlign w:val="center"/>
          </w:tcPr>
          <w:p w14:paraId="53FA65FB">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7189" w:type="dxa"/>
            <w:tcBorders>
              <w:top w:val="single" w:color="auto" w:sz="4" w:space="0"/>
              <w:left w:val="single" w:color="auto" w:sz="4" w:space="0"/>
              <w:bottom w:val="single" w:color="auto" w:sz="4" w:space="0"/>
              <w:right w:val="single" w:color="auto" w:sz="4" w:space="0"/>
            </w:tcBorders>
            <w:vAlign w:val="center"/>
          </w:tcPr>
          <w:p w14:paraId="6097F337">
            <w:pPr>
              <w:autoSpaceDE w:val="0"/>
              <w:autoSpaceDN w:val="0"/>
              <w:adjustRightInd w:val="0"/>
              <w:spacing w:line="360" w:lineRule="exact"/>
              <w:ind w:firstLine="31"/>
              <w:rPr>
                <w:rFonts w:ascii="宋体" w:hAnsi="宋体" w:cs="宋体"/>
                <w:b/>
                <w:bCs/>
                <w:color w:val="auto"/>
                <w:sz w:val="22"/>
                <w:highlight w:val="none"/>
              </w:rPr>
            </w:pPr>
            <w:r>
              <w:rPr>
                <w:rFonts w:hint="eastAsia" w:ascii="宋体" w:hAnsi="宋体" w:cs="宋体"/>
                <w:color w:val="auto"/>
                <w:sz w:val="22"/>
                <w:highlight w:val="none"/>
              </w:rPr>
              <w:t>评标结束后中标公告发布于浙江政府采购网，并向中标人发出中标通知书。</w:t>
            </w:r>
          </w:p>
        </w:tc>
      </w:tr>
      <w:tr w14:paraId="07086A1A">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C588D8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678" w:type="dxa"/>
            <w:tcBorders>
              <w:top w:val="single" w:color="auto" w:sz="4" w:space="0"/>
              <w:left w:val="single" w:color="auto" w:sz="4" w:space="0"/>
              <w:bottom w:val="single" w:color="auto" w:sz="4" w:space="0"/>
              <w:right w:val="single" w:color="auto" w:sz="4" w:space="0"/>
            </w:tcBorders>
            <w:vAlign w:val="center"/>
          </w:tcPr>
          <w:p w14:paraId="6AA79609">
            <w:pPr>
              <w:spacing w:line="360" w:lineRule="exact"/>
              <w:jc w:val="center"/>
              <w:rPr>
                <w:rFonts w:ascii="宋体" w:hAnsi="宋体" w:cs="宋体"/>
                <w:color w:val="auto"/>
                <w:kern w:val="0"/>
                <w:sz w:val="22"/>
                <w:highlight w:val="none"/>
                <w:lang w:val="zh-CN"/>
              </w:rPr>
            </w:pPr>
            <w:r>
              <w:rPr>
                <w:rFonts w:hint="eastAsia" w:ascii="宋体" w:hAnsi="宋体" w:cs="宋体"/>
                <w:color w:val="auto"/>
                <w:sz w:val="22"/>
                <w:highlight w:val="none"/>
              </w:rPr>
              <w:t>合同签订</w:t>
            </w:r>
          </w:p>
        </w:tc>
        <w:tc>
          <w:tcPr>
            <w:tcW w:w="7189" w:type="dxa"/>
            <w:tcBorders>
              <w:top w:val="single" w:color="auto" w:sz="4" w:space="0"/>
              <w:left w:val="single" w:color="auto" w:sz="4" w:space="0"/>
              <w:bottom w:val="single" w:color="auto" w:sz="4" w:space="0"/>
              <w:right w:val="single" w:color="auto" w:sz="4" w:space="0"/>
            </w:tcBorders>
            <w:vAlign w:val="center"/>
          </w:tcPr>
          <w:p w14:paraId="425EAF5D">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中标人须在中标通知书发出之日起30日历天内与采购人签订合同。</w:t>
            </w:r>
          </w:p>
          <w:p w14:paraId="21C54680">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中标人与采购人签订合同后，2日历天内将合同扫描件电子版发给采购代理机构：邮箱：</w:t>
            </w:r>
            <w:r>
              <w:rPr>
                <w:color w:val="auto"/>
                <w:highlight w:val="none"/>
              </w:rPr>
              <w:fldChar w:fldCharType="begin"/>
            </w:r>
            <w:r>
              <w:rPr>
                <w:color w:val="auto"/>
                <w:highlight w:val="none"/>
              </w:rPr>
              <w:instrText xml:space="preserve"> HYPERLINK "mailto:1322521566@qq.com。" </w:instrText>
            </w:r>
            <w:r>
              <w:rPr>
                <w:color w:val="auto"/>
                <w:highlight w:val="none"/>
              </w:rPr>
              <w:fldChar w:fldCharType="separate"/>
            </w:r>
            <w:r>
              <w:rPr>
                <w:rFonts w:hint="eastAsia" w:ascii="宋体" w:hAnsi="宋体" w:cs="宋体"/>
                <w:color w:val="auto"/>
                <w:kern w:val="0"/>
                <w:sz w:val="22"/>
                <w:highlight w:val="none"/>
              </w:rPr>
              <w:t>2812799762@qq.com。</w:t>
            </w:r>
            <w:r>
              <w:rPr>
                <w:rFonts w:hint="eastAsia" w:ascii="宋体" w:hAnsi="宋体" w:cs="宋体"/>
                <w:color w:val="auto"/>
                <w:kern w:val="0"/>
                <w:sz w:val="22"/>
                <w:highlight w:val="none"/>
              </w:rPr>
              <w:fldChar w:fldCharType="end"/>
            </w:r>
          </w:p>
        </w:tc>
      </w:tr>
      <w:tr w14:paraId="505AB716">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445B8D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678" w:type="dxa"/>
            <w:tcBorders>
              <w:top w:val="single" w:color="auto" w:sz="4" w:space="0"/>
              <w:left w:val="single" w:color="auto" w:sz="4" w:space="0"/>
              <w:bottom w:val="single" w:color="auto" w:sz="4" w:space="0"/>
              <w:right w:val="single" w:color="auto" w:sz="4" w:space="0"/>
            </w:tcBorders>
            <w:vAlign w:val="center"/>
          </w:tcPr>
          <w:p w14:paraId="47175014">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7189" w:type="dxa"/>
            <w:tcBorders>
              <w:top w:val="single" w:color="auto" w:sz="4" w:space="0"/>
              <w:left w:val="single" w:color="auto" w:sz="4" w:space="0"/>
              <w:bottom w:val="single" w:color="auto" w:sz="4" w:space="0"/>
              <w:right w:val="single" w:color="auto" w:sz="4" w:space="0"/>
            </w:tcBorders>
            <w:vAlign w:val="center"/>
          </w:tcPr>
          <w:p w14:paraId="0746E747">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4EBA9ACF">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D961C5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678" w:type="dxa"/>
            <w:tcBorders>
              <w:top w:val="single" w:color="auto" w:sz="4" w:space="0"/>
              <w:left w:val="single" w:color="auto" w:sz="4" w:space="0"/>
              <w:bottom w:val="single" w:color="auto" w:sz="4" w:space="0"/>
              <w:right w:val="single" w:color="auto" w:sz="4" w:space="0"/>
            </w:tcBorders>
            <w:vAlign w:val="center"/>
          </w:tcPr>
          <w:p w14:paraId="1B1D65F0">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其他</w:t>
            </w:r>
          </w:p>
        </w:tc>
        <w:tc>
          <w:tcPr>
            <w:tcW w:w="7189" w:type="dxa"/>
            <w:tcBorders>
              <w:top w:val="single" w:color="auto" w:sz="4" w:space="0"/>
              <w:left w:val="single" w:color="auto" w:sz="4" w:space="0"/>
              <w:bottom w:val="single" w:color="auto" w:sz="4" w:space="0"/>
              <w:right w:val="single" w:color="auto" w:sz="4" w:space="0"/>
            </w:tcBorders>
            <w:vAlign w:val="center"/>
          </w:tcPr>
          <w:p w14:paraId="1BB447EA">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公开招标公告属于本招标文件的一部分</w:t>
            </w:r>
          </w:p>
          <w:p w14:paraId="799E5010">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电子评标注意事项：</w:t>
            </w:r>
          </w:p>
          <w:p w14:paraId="5D8F0301">
            <w:pPr>
              <w:pStyle w:val="26"/>
              <w:spacing w:before="0" w:beforeAutospacing="0" w:after="0" w:afterAutospacing="0" w:line="360" w:lineRule="exact"/>
              <w:rPr>
                <w:color w:val="auto"/>
                <w:sz w:val="22"/>
                <w:highlight w:val="none"/>
              </w:rPr>
            </w:pPr>
            <w:r>
              <w:rPr>
                <w:rFonts w:hint="eastAsia"/>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14:paraId="660C542D">
            <w:pPr>
              <w:pStyle w:val="26"/>
              <w:spacing w:before="0" w:beforeAutospacing="0" w:after="0" w:afterAutospacing="0" w:line="360" w:lineRule="exact"/>
              <w:rPr>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0EA60819">
            <w:pPr>
              <w:pStyle w:val="26"/>
              <w:spacing w:before="0" w:beforeAutospacing="0" w:after="0" w:afterAutospacing="0" w:line="360" w:lineRule="exact"/>
              <w:rPr>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31CF9061">
            <w:pPr>
              <w:pStyle w:val="26"/>
              <w:spacing w:before="0" w:beforeAutospacing="0" w:after="0" w:afterAutospacing="0" w:line="360" w:lineRule="exact"/>
              <w:rPr>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174A701D">
            <w:pPr>
              <w:pStyle w:val="26"/>
              <w:spacing w:before="0" w:beforeAutospacing="0" w:after="0" w:afterAutospacing="0" w:line="360" w:lineRule="exact"/>
              <w:rPr>
                <w:color w:val="auto"/>
                <w:sz w:val="22"/>
                <w:highlight w:val="none"/>
              </w:rPr>
            </w:pPr>
            <w:r>
              <w:rPr>
                <w:rFonts w:hint="eastAsia"/>
                <w:color w:val="auto"/>
                <w:sz w:val="22"/>
                <w:highlight w:val="none"/>
              </w:rPr>
              <w:t>2.5投标人可通过浙江省“电子交易/不见面开评标”学习专题提前进行专题学习，熟悉操作，避免影响采购活动（https://edu.zcygov.cn/luban/e-biding）。</w:t>
            </w:r>
          </w:p>
          <w:p w14:paraId="4794551F">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14:paraId="00ACB9B2">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14:paraId="1D7A7866">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0FB9B9E6">
            <w:pPr>
              <w:spacing w:line="360" w:lineRule="exact"/>
              <w:rPr>
                <w:rFonts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14:paraId="36269BD2">
            <w:pPr>
              <w:spacing w:line="360" w:lineRule="exact"/>
              <w:rPr>
                <w:rFonts w:hint="eastAsia" w:ascii="宋体" w:hAnsi="宋体" w:eastAsia="宋体" w:cs="宋体"/>
                <w:b/>
                <w:bCs/>
                <w:color w:val="auto"/>
                <w:sz w:val="22"/>
                <w:highlight w:val="none"/>
              </w:rPr>
            </w:pPr>
            <w:r>
              <w:rPr>
                <w:rFonts w:hint="eastAsia" w:ascii="宋体" w:hAnsi="宋体" w:cs="宋体"/>
                <w:b/>
                <w:color w:val="auto"/>
                <w:sz w:val="22"/>
                <w:highlight w:val="none"/>
              </w:rPr>
              <w:t>7.投标截</w:t>
            </w:r>
            <w:r>
              <w:rPr>
                <w:rFonts w:hint="eastAsia" w:ascii="宋体" w:hAnsi="宋体" w:eastAsia="宋体" w:cs="宋体"/>
                <w:b/>
                <w:bCs/>
                <w:color w:val="auto"/>
                <w:sz w:val="22"/>
                <w:highlight w:val="none"/>
              </w:rPr>
              <w:t>止时间同提交投标文件截止时间。</w:t>
            </w:r>
          </w:p>
          <w:p w14:paraId="0B44C9FB">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8.客户端填写的内容与以pdf格式上传文件中不一致的，应以Pdf格式上传文件中的内容为准。</w:t>
            </w:r>
          </w:p>
          <w:p w14:paraId="2182D735">
            <w:pPr>
              <w:spacing w:line="360" w:lineRule="exact"/>
              <w:rPr>
                <w:color w:val="auto"/>
                <w:highlight w:val="none"/>
                <w:lang w:val="zh-CN"/>
              </w:rPr>
            </w:pPr>
            <w:r>
              <w:rPr>
                <w:rFonts w:hint="eastAsia" w:ascii="宋体" w:hAnsi="宋体" w:eastAsia="宋体" w:cs="宋体"/>
                <w:b/>
                <w:bCs/>
                <w:color w:val="auto"/>
                <w:sz w:val="22"/>
                <w:highlight w:val="none"/>
                <w:lang w:val="en-US" w:eastAsia="zh-CN"/>
              </w:rPr>
              <w:t>9.</w:t>
            </w:r>
            <w:r>
              <w:rPr>
                <w:rFonts w:hint="eastAsia" w:ascii="宋体" w:hAnsi="宋体" w:eastAsia="宋体" w:cs="宋体"/>
                <w:b/>
                <w:bCs/>
                <w:color w:val="auto"/>
                <w:sz w:val="22"/>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61093F06">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C6D781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678" w:type="dxa"/>
            <w:tcBorders>
              <w:top w:val="single" w:color="auto" w:sz="4" w:space="0"/>
              <w:left w:val="single" w:color="auto" w:sz="4" w:space="0"/>
              <w:bottom w:val="single" w:color="auto" w:sz="4" w:space="0"/>
              <w:right w:val="single" w:color="auto" w:sz="4" w:space="0"/>
            </w:tcBorders>
            <w:vAlign w:val="center"/>
          </w:tcPr>
          <w:p w14:paraId="17D2E7FA">
            <w:pPr>
              <w:spacing w:line="360" w:lineRule="exact"/>
              <w:jc w:val="center"/>
              <w:rPr>
                <w:rFonts w:ascii="宋体" w:hAnsi="宋体" w:cs="宋体"/>
                <w:color w:val="auto"/>
                <w:sz w:val="22"/>
                <w:highlight w:val="none"/>
              </w:rPr>
            </w:pPr>
            <w:r>
              <w:rPr>
                <w:rFonts w:hint="eastAsia" w:ascii="宋体" w:hAnsi="宋体" w:cs="宋体"/>
                <w:b/>
                <w:bCs/>
                <w:color w:val="auto"/>
                <w:sz w:val="22"/>
                <w:highlight w:val="none"/>
              </w:rPr>
              <w:t>演示视频提交方式</w:t>
            </w:r>
          </w:p>
        </w:tc>
        <w:tc>
          <w:tcPr>
            <w:tcW w:w="7189" w:type="dxa"/>
            <w:tcBorders>
              <w:top w:val="single" w:color="auto" w:sz="4" w:space="0"/>
              <w:left w:val="single" w:color="auto" w:sz="4" w:space="0"/>
              <w:bottom w:val="single" w:color="auto" w:sz="4" w:space="0"/>
              <w:right w:val="single" w:color="auto" w:sz="4" w:space="0"/>
            </w:tcBorders>
            <w:vAlign w:val="center"/>
          </w:tcPr>
          <w:p w14:paraId="1C98EAD9">
            <w:pPr>
              <w:pStyle w:val="11"/>
              <w:numPr>
                <w:ilvl w:val="0"/>
                <w:numId w:val="4"/>
              </w:numPr>
              <w:spacing w:line="360" w:lineRule="exact"/>
              <w:ind w:left="442" w:hanging="442"/>
              <w:rPr>
                <w:color w:val="auto"/>
                <w:highlight w:val="none"/>
              </w:rPr>
            </w:pPr>
            <w:r>
              <w:rPr>
                <w:rFonts w:hint="eastAsia"/>
                <w:b/>
                <w:bCs/>
                <w:color w:val="auto"/>
                <w:sz w:val="22"/>
                <w:highlight w:val="none"/>
              </w:rPr>
              <w:t>演示形式：投标方针对招标文件演示要求提供具体内容，演示视频中需语音介绍目前演示的内容，演示时长不超过15分钟。</w:t>
            </w:r>
          </w:p>
          <w:p w14:paraId="1E0DEE72">
            <w:pPr>
              <w:pStyle w:val="11"/>
              <w:spacing w:line="360" w:lineRule="exact"/>
              <w:ind w:left="442" w:hanging="442"/>
              <w:rPr>
                <w:b/>
                <w:bCs/>
                <w:color w:val="auto"/>
                <w:sz w:val="22"/>
                <w:highlight w:val="none"/>
              </w:rPr>
            </w:pPr>
            <w:r>
              <w:rPr>
                <w:rFonts w:hint="eastAsia"/>
                <w:b/>
                <w:bCs/>
                <w:color w:val="auto"/>
                <w:sz w:val="22"/>
                <w:highlight w:val="none"/>
              </w:rPr>
              <w:t>2)提交方式：演示内容（以MP4或RMVB等常见模式存储，不得采用特殊或专用存储模式）要求加密（加密密码在电子投标文件解密后）发送到邮箱2812799762@qq.com，并电话向代理机构确认。</w:t>
            </w:r>
          </w:p>
          <w:p w14:paraId="3ADFD045">
            <w:pPr>
              <w:pStyle w:val="11"/>
              <w:spacing w:line="360" w:lineRule="exact"/>
              <w:ind w:left="442" w:hanging="442"/>
              <w:rPr>
                <w:b/>
                <w:bCs/>
                <w:color w:val="auto"/>
                <w:sz w:val="22"/>
                <w:highlight w:val="none"/>
              </w:rPr>
            </w:pPr>
            <w:r>
              <w:rPr>
                <w:rFonts w:hint="eastAsia"/>
                <w:b/>
                <w:bCs/>
                <w:color w:val="auto"/>
                <w:sz w:val="22"/>
                <w:highlight w:val="none"/>
              </w:rPr>
              <w:t>3)若出现演示文件不能正常打开，或不能正常解密，则按未提交演示文件处理，本项记0分。</w:t>
            </w:r>
          </w:p>
          <w:p w14:paraId="552C6820">
            <w:pPr>
              <w:rPr>
                <w:rStyle w:val="34"/>
                <w:rFonts w:ascii="宋体" w:hAnsi="宋体" w:cs="宋体"/>
                <w:color w:val="auto"/>
                <w:sz w:val="22"/>
                <w:highlight w:val="none"/>
              </w:rPr>
            </w:pPr>
            <w:r>
              <w:rPr>
                <w:rFonts w:hint="eastAsia" w:ascii="宋体" w:hAnsi="宋体" w:cs="宋体"/>
                <w:b/>
                <w:bCs/>
                <w:color w:val="auto"/>
                <w:sz w:val="22"/>
                <w:highlight w:val="none"/>
              </w:rPr>
              <w:t>4）演示播放顺序按各投标人投标文件解密的先后顺序播放。</w:t>
            </w:r>
          </w:p>
        </w:tc>
      </w:tr>
    </w:tbl>
    <w:p w14:paraId="42386062">
      <w:pPr>
        <w:spacing w:line="360" w:lineRule="exact"/>
        <w:jc w:val="center"/>
        <w:rPr>
          <w:rFonts w:ascii="宋体" w:hAnsi="宋体" w:cs="宋体"/>
          <w:b/>
          <w:color w:val="auto"/>
          <w:sz w:val="32"/>
          <w:highlight w:val="none"/>
        </w:rPr>
      </w:pPr>
    </w:p>
    <w:p w14:paraId="7289A7AA">
      <w:pPr>
        <w:rPr>
          <w:rFonts w:ascii="宋体" w:hAnsi="宋体" w:cs="宋体"/>
          <w:b/>
          <w:color w:val="auto"/>
          <w:sz w:val="26"/>
          <w:highlight w:val="none"/>
        </w:rPr>
      </w:pPr>
      <w:r>
        <w:rPr>
          <w:rFonts w:hint="eastAsia" w:ascii="宋体" w:hAnsi="宋体" w:cs="宋体"/>
          <w:b/>
          <w:color w:val="auto"/>
          <w:sz w:val="26"/>
          <w:highlight w:val="none"/>
        </w:rPr>
        <w:br w:type="page"/>
      </w:r>
    </w:p>
    <w:p w14:paraId="0B400553">
      <w:pPr>
        <w:spacing w:line="400" w:lineRule="exact"/>
        <w:jc w:val="center"/>
        <w:outlineLvl w:val="1"/>
        <w:rPr>
          <w:rFonts w:ascii="宋体" w:hAnsi="宋体" w:cs="宋体"/>
          <w:b/>
          <w:color w:val="auto"/>
          <w:sz w:val="26"/>
          <w:highlight w:val="none"/>
        </w:rPr>
      </w:pPr>
      <w:bookmarkStart w:id="9" w:name="_Toc25655"/>
      <w:r>
        <w:rPr>
          <w:rFonts w:hint="eastAsia" w:ascii="宋体" w:hAnsi="宋体" w:cs="宋体"/>
          <w:b/>
          <w:color w:val="auto"/>
          <w:sz w:val="26"/>
          <w:highlight w:val="none"/>
        </w:rPr>
        <w:t>一、说明</w:t>
      </w:r>
      <w:bookmarkEnd w:id="9"/>
    </w:p>
    <w:p w14:paraId="4CA99C2A">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14:paraId="6C0A4718">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2.定义</w:t>
      </w:r>
    </w:p>
    <w:p w14:paraId="39BF3502">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2.1“采购人”系指浙江安防职业技术学院；</w:t>
      </w:r>
    </w:p>
    <w:p w14:paraId="0417347F">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2.2“采购代理机构”系指组织本次招标的浙江乐诚工程咨询有限公司；</w:t>
      </w:r>
    </w:p>
    <w:p w14:paraId="7973D2AA">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2.3“投标人</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供应商</w:t>
      </w:r>
      <w:r>
        <w:rPr>
          <w:rFonts w:hint="eastAsia" w:ascii="宋体" w:hAnsi="宋体" w:cs="宋体"/>
          <w:color w:val="auto"/>
          <w:sz w:val="22"/>
          <w:highlight w:val="none"/>
        </w:rPr>
        <w:t>”系指响应招标、参加投标竞争的法人、其他组织或者自然人；</w:t>
      </w:r>
    </w:p>
    <w:p w14:paraId="61CC876D">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2.4“书面形式”包括合同书、信件和数据电文(包括电报、电传、传真、电子数据交换和电子邮件)等可以有形地表现所载内容的形式。</w:t>
      </w:r>
    </w:p>
    <w:p w14:paraId="58F55967">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10" w:name="_Hlk96327615"/>
    </w:p>
    <w:p w14:paraId="409B5551">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2.6“电子签章”系指数据电文中以电子形式所含、所附用于识别签名人身份并表明签名人认可其中内容的数据；“公章”系指单位法定名称章。</w:t>
      </w:r>
    </w:p>
    <w:p w14:paraId="42715B31">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2.7招标文件对投标文件签署、盖章的要求适用于</w:t>
      </w:r>
      <w:r>
        <w:rPr>
          <w:rFonts w:hint="eastAsia" w:ascii="宋体" w:hAnsi="宋体" w:cs="宋体"/>
          <w:color w:val="auto"/>
          <w:sz w:val="22"/>
          <w:highlight w:val="none"/>
          <w:lang w:eastAsia="zh-CN"/>
        </w:rPr>
        <w:t>电子签章或公章</w:t>
      </w:r>
      <w:r>
        <w:rPr>
          <w:rFonts w:hint="eastAsia" w:ascii="宋体" w:hAnsi="宋体" w:cs="宋体"/>
          <w:color w:val="auto"/>
          <w:sz w:val="22"/>
          <w:highlight w:val="none"/>
        </w:rPr>
        <w:t>。</w:t>
      </w:r>
      <w:bookmarkEnd w:id="10"/>
    </w:p>
    <w:p w14:paraId="3D40A250">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2.8“▲且加下划线”系指实质性要求条款，投标人应当做出实质性响应。</w:t>
      </w:r>
    </w:p>
    <w:p w14:paraId="280A7D1A">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14:paraId="4B8E1E3F">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14:paraId="147AB3EC">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14:paraId="0DD0432B">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14:paraId="3D5EED84">
      <w:pPr>
        <w:tabs>
          <w:tab w:val="left" w:pos="360"/>
        </w:tabs>
        <w:spacing w:line="36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4.2</w:t>
      </w:r>
      <w:r>
        <w:rPr>
          <w:rFonts w:hint="eastAsia" w:ascii="宋体" w:hAnsi="宋体" w:cs="宋体"/>
          <w:color w:val="auto"/>
          <w:spacing w:val="-6"/>
          <w:sz w:val="22"/>
          <w:highlight w:val="none"/>
        </w:rPr>
        <w:t>供应商在收到成交通知书时向采购代理机构交纳采购代理服务费，收费标准（差额累进）：“</w:t>
      </w:r>
      <w:r>
        <w:rPr>
          <w:rFonts w:hint="eastAsia" w:ascii="宋体" w:hAnsi="宋体" w:cs="宋体"/>
          <w:b/>
          <w:bCs/>
          <w:color w:val="auto"/>
          <w:sz w:val="22"/>
          <w:highlight w:val="none"/>
        </w:rPr>
        <w:t>招标代理服务收费标准</w:t>
      </w:r>
      <w:r>
        <w:rPr>
          <w:rFonts w:hint="eastAsia" w:ascii="宋体" w:hAnsi="宋体" w:cs="宋体"/>
          <w:b/>
          <w:bCs/>
          <w:color w:val="auto"/>
          <w:spacing w:val="-6"/>
          <w:sz w:val="22"/>
          <w:highlight w:val="none"/>
        </w:rPr>
        <w:t>按如下费率</w:t>
      </w:r>
      <w:r>
        <w:rPr>
          <w:rFonts w:hint="eastAsia" w:ascii="宋体" w:hAnsi="宋体" w:cs="宋体"/>
          <w:b/>
          <w:bCs/>
          <w:color w:val="auto"/>
          <w:sz w:val="22"/>
          <w:highlight w:val="none"/>
        </w:rPr>
        <w:t>收取。</w:t>
      </w:r>
    </w:p>
    <w:p w14:paraId="5DC20DF5">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招标代理服务收费标准</w:t>
      </w:r>
    </w:p>
    <w:tbl>
      <w:tblPr>
        <w:tblStyle w:val="31"/>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4414"/>
        <w:gridCol w:w="1661"/>
      </w:tblGrid>
      <w:tr w14:paraId="78B0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45D3712C">
            <w:pPr>
              <w:spacing w:line="360" w:lineRule="exact"/>
              <w:jc w:val="center"/>
              <w:rPr>
                <w:rFonts w:ascii="宋体" w:hAnsi="宋体" w:cs="宋体"/>
                <w:color w:val="auto"/>
                <w:sz w:val="22"/>
                <w:highlight w:val="none"/>
              </w:rPr>
            </w:pPr>
            <w:bookmarkStart w:id="11" w:name="OLE_LINK43"/>
            <w:r>
              <w:rPr>
                <w:rFonts w:hint="eastAsia" w:ascii="宋体" w:hAnsi="宋体" w:cs="宋体"/>
                <w:color w:val="auto"/>
                <w:highlight w:val="none"/>
              </w:rPr>
              <mc:AlternateContent>
                <mc:Choice Requires="wpg">
                  <w:drawing>
                    <wp:anchor distT="0" distB="0" distL="114300" distR="114300" simplePos="0" relativeHeight="251665408" behindDoc="0" locked="0" layoutInCell="1" allowOverlap="1">
                      <wp:simplePos x="0" y="0"/>
                      <wp:positionH relativeFrom="column">
                        <wp:posOffset>-33655</wp:posOffset>
                      </wp:positionH>
                      <wp:positionV relativeFrom="paragraph">
                        <wp:posOffset>-4445</wp:posOffset>
                      </wp:positionV>
                      <wp:extent cx="1522730" cy="682625"/>
                      <wp:effectExtent l="0" t="0" r="0" b="0"/>
                      <wp:wrapNone/>
                      <wp:docPr id="1" name="组合 1"/>
                      <wp:cNvGraphicFramePr/>
                      <a:graphic xmlns:a="http://schemas.openxmlformats.org/drawingml/2006/main">
                        <a:graphicData uri="http://schemas.microsoft.com/office/word/2010/wordprocessingGroup">
                          <wpg:wgp>
                            <wpg:cNvGrpSpPr/>
                            <wpg:grpSpPr>
                              <a:xfrm>
                                <a:off x="0" y="0"/>
                                <a:ext cx="1522730" cy="682625"/>
                                <a:chOff x="11" y="23"/>
                                <a:chExt cx="24" cy="12992"/>
                              </a:xfrm>
                              <a:effectLst/>
                            </wpg:grpSpPr>
                            <wps:wsp>
                              <wps:cNvPr id="3" name="Line 8"/>
                              <wps:cNvCnPr>
                                <a:cxnSpLocks noChangeShapeType="1"/>
                              </wps:cNvCnPr>
                              <wps:spPr bwMode="auto">
                                <a:xfrm>
                                  <a:off x="11" y="26"/>
                                  <a:ext cx="24" cy="10"/>
                                </a:xfrm>
                                <a:prstGeom prst="line">
                                  <a:avLst/>
                                </a:prstGeom>
                                <a:noFill/>
                                <a:ln w="9525">
                                  <a:solidFill>
                                    <a:srgbClr val="000000"/>
                                  </a:solidFill>
                                  <a:round/>
                                </a:ln>
                                <a:effectLst/>
                              </wps:spPr>
                              <wps:bodyPr/>
                            </wps:wsp>
                            <wps:wsp>
                              <wps:cNvPr id="5" name="Line 9"/>
                              <wps:cNvCnPr>
                                <a:cxnSpLocks noChangeShapeType="1"/>
                              </wps:cNvCnPr>
                              <wps:spPr bwMode="auto">
                                <a:xfrm>
                                  <a:off x="20" y="23"/>
                                  <a:ext cx="15" cy="13"/>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2.65pt;margin-top:-0.35pt;height:53.75pt;width:119.9pt;z-index:251665408;mso-width-relative:page;mso-height-relative:page;" coordorigin="11,23" coordsize="24,12992" o:gfxdata="UEsDBAoAAAAAAIdO4kAAAAAAAAAAAAAAAAAEAAAAZHJzL1BLAwQUAAAACACHTuJAH+osaNkAAAAI&#10;AQAADwAAAGRycy9kb3ducmV2LnhtbE2PwUrDQBCG74LvsIzgrd1NY2qJ2RQp6qkItoJ422anSWh2&#10;NmS3Sfv2jic9DcP/8c83xfriOjHiEFpPGpK5AoFUedtSreFz/zpbgQjRkDWdJ9RwxQDr8vamMLn1&#10;E33guIu14BIKudHQxNjnUoaqQWfC3PdInB394EzkdailHczE5a6TC6WW0pmW+EJjetw0WJ12Z6fh&#10;bTLTc5q8jNvTcXP93mfvX9sEtb6/S9QTiIiX+AfDrz6rQ8lOB38mG0SnYZalTPJ8BMHxIn3IQByY&#10;U8sVyLKQ/x8ofwBQSwMEFAAAAAgAh07iQNo2KNRnAgAAsQYAAA4AAABkcnMvZTJvRG9jLnhtbN2V&#10;zY7aMBDH75X6DpbvJSQUChFhD9Dlsm2R2D6AcZzEqmNbtiFw76HHvk+fp+prdOwkwNLLqlV7KIeQ&#10;8cd45vefceZ3x1qgAzOWK5nheDDEiEmqci7LDH98vH81xcg6InMilGQZPjGL7xYvX8wbnbJEVUrk&#10;zCBwIm3a6AxXzuk0iiytWE3sQGkmYbJQpiYOTFNGuSENeK9FlAyHk6hRJtdGUWYtjK7aSdx5NM9x&#10;qIqCU7ZSdF8z6VqvhgniICVbcW3xIkRbFIy6D0VhmUMiw5CpC084BN53/hkt5iQtDdEVp10I5Dkh&#10;3ORUEy7h0LOrFXEE7Q3/xVXNqVFWFW5AVR21iQQikEU8vGGzNmqvQy5l2pT6DB2EuqH+227p+8PG&#10;IJ5DJWAkSQ2C//j2+fvXLyj2bBpdprBkbfRWb0w3ULaWT/dYmNr/QyLoGKiezlTZ0SEKg/E4Sd6M&#10;ADiFuck0mSTjFjutQBu/LYazYS4Z9eNvu63J63ZXnMxmiZ+MLkeyoO6DdX7Yx3kOq9FQmfaCy/4Z&#10;rm1FNAsqWM+iwzXqcT1wydDUB+fPhQVLuTGeCT3KrX5Q9JNFUi0rIksWXD2eNFAOeCHuqy3esIAZ&#10;7Zp3Koc1ZO9UqKobzD2vScurB32mFcr6CpU21q2ZqpF/ybCAiINbcujwkbRf4gOX6p4LAQmRVEjU&#10;ZHg2Bsm8aZXguZ8Mhil3S2HQgfjeCr9OoifLoIZl3konpN93I1ybc0tvp/JTKLMABjRsh/+6mOMn&#10;Ys7+qZgJdMZV8fdixhCTb5g4NMV/ImboU7jJQiN3t66/Kq/t0M2XL83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LGjZAAAACAEAAA8AAAAAAAAAAQAgAAAAIgAAAGRycy9kb3ducmV2LnhtbFBL&#10;AQIUABQAAAAIAIdO4kDaNijUZwIAALEGAAAOAAAAAAAAAAEAIAAAACgBAABkcnMvZTJvRG9jLnht&#10;bFBLBQYAAAAABgAGAFkBAAABBgAAAAA=&#10;">
                      <o:lock v:ext="edit" aspectratio="f"/>
                      <v:line id="Line 8" o:spid="_x0000_s1026" o:spt="20" style="position:absolute;left:11;top:26;height:10;width:24;"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9" o:spid="_x0000_s1026" o:spt="20" style="position:absolute;left:20;top:23;height:13;width:15;"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2.3pt;height:0pt;width:0.05pt;z-index:251664384;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JQev6+YBAAC2AwAADgAAAGRycy9lMm9Eb2MueG1srVNLjhMx&#10;EN0jcQfLe9JJRhlBK51ZJBo2A0Sa4QCO291tYbssl5PuXIILILGDFUv23IbhGJSdD8OwmQW9sOz6&#10;vKr3qnp+NVjDdiqgBlfxyWjMmXISau3air+/u37xkjOMwtXCgFMV3yvkV4vnz+a9L9UUOjC1CoxA&#10;HJa9r3gXoy+LAmWnrMAReOXI2UCwItIztEUdRE/o1hTT8fiy6CHUPoBUiGRdHZz8iBieAghNo6Va&#10;gdxa5eIBNSgjIlHCTnvki9xt0ygZ3zUNqshMxYlpzCcVofsmncViLso2CN9peWxBPKWFR5ys0I6K&#10;nqFWIgq2DfofKKtlAIQmjiTY4kAkK0IsJuNH2tx2wqvMhaRGfxYd/x+sfLtbB6Zr2oQLzpywNPH7&#10;T99/fvzy68dnOu+/fWXkIZl6jyVFL906JKJycLf+BuQHZA6WnXCtyu3e7T1BTFJG8VdKeqCnYpv+&#10;DdQUI7YRsmZDE2yCJDXYkEezP49GDZFJMl5ezDiTJ3shylOSDxhfK7AsXSputEuKiVLsbjCmJkR5&#10;CklmB9famDx141hf8Vez6SwnIBhdJ2cKw9BuliawnUh7k7/MiDwPwwJsXX0oYlzKU3nljpVPjA/a&#10;baDer8NJFhpn7u24emlfHr6zeH9+t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AMONdUAAAAH&#10;AQAADwAAAAAAAAABACAAAAAiAAAAZHJzL2Rvd25yZXYueG1sUEsBAhQAFAAAAAgAh07iQCUHr+vm&#10;AQAAtg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color w:val="auto"/>
                <w:sz w:val="22"/>
                <w:highlight w:val="none"/>
              </w:rPr>
              <w:t xml:space="preserve">          服务类型</w:t>
            </w:r>
          </w:p>
          <w:p w14:paraId="37AFD0C9">
            <w:pPr>
              <w:spacing w:line="360" w:lineRule="exact"/>
              <w:ind w:firstLine="1011" w:firstLineChars="460"/>
              <w:rPr>
                <w:rFonts w:ascii="宋体" w:hAnsi="宋体" w:cs="宋体"/>
                <w:color w:val="auto"/>
                <w:sz w:val="22"/>
                <w:highlight w:val="none"/>
              </w:rPr>
            </w:pPr>
            <w:r>
              <w:rPr>
                <w:rFonts w:hint="eastAsia" w:ascii="宋体" w:hAnsi="宋体" w:cs="宋体"/>
                <w:color w:val="auto"/>
                <w:sz w:val="22"/>
                <w:highlight w:val="none"/>
              </w:rPr>
              <w:t>费率</w:t>
            </w:r>
          </w:p>
          <w:p w14:paraId="553EF508">
            <w:pPr>
              <w:spacing w:line="360" w:lineRule="exact"/>
              <w:rPr>
                <w:rFonts w:ascii="宋体" w:hAnsi="宋体" w:cs="宋体"/>
                <w:color w:val="auto"/>
                <w:sz w:val="22"/>
                <w:highlight w:val="none"/>
              </w:rPr>
            </w:pPr>
            <w:r>
              <w:rPr>
                <w:rFonts w:hint="eastAsia" w:ascii="宋体" w:hAnsi="宋体" w:cs="宋体"/>
                <w:color w:val="auto"/>
                <w:sz w:val="22"/>
                <w:highlight w:val="none"/>
              </w:rPr>
              <w:t>中标金额（万元）</w:t>
            </w:r>
          </w:p>
        </w:tc>
        <w:tc>
          <w:tcPr>
            <w:tcW w:w="4414" w:type="dxa"/>
            <w:tcBorders>
              <w:top w:val="single" w:color="auto" w:sz="4" w:space="0"/>
              <w:left w:val="single" w:color="auto" w:sz="4" w:space="0"/>
              <w:bottom w:val="single" w:color="auto" w:sz="4" w:space="0"/>
              <w:right w:val="single" w:color="auto" w:sz="4" w:space="0"/>
            </w:tcBorders>
            <w:vAlign w:val="center"/>
          </w:tcPr>
          <w:p w14:paraId="1E771F00">
            <w:pPr>
              <w:spacing w:line="360" w:lineRule="exact"/>
              <w:jc w:val="center"/>
              <w:rPr>
                <w:rFonts w:ascii="宋体" w:hAnsi="宋体" w:cs="宋体"/>
                <w:color w:val="auto"/>
                <w:sz w:val="22"/>
                <w:highlight w:val="none"/>
              </w:rPr>
            </w:pPr>
            <w:r>
              <w:rPr>
                <w:rFonts w:hint="eastAsia" w:ascii="宋体" w:hAnsi="宋体" w:cs="宋体"/>
                <w:color w:val="auto"/>
                <w:sz w:val="22"/>
                <w:highlight w:val="none"/>
                <w:lang w:eastAsia="zh-CN"/>
              </w:rPr>
              <w:t>服务</w:t>
            </w:r>
            <w:r>
              <w:rPr>
                <w:rFonts w:hint="eastAsia" w:ascii="宋体" w:hAnsi="宋体" w:cs="宋体"/>
                <w:color w:val="auto"/>
                <w:sz w:val="22"/>
                <w:highlight w:val="none"/>
              </w:rPr>
              <w:t>招标</w:t>
            </w:r>
          </w:p>
        </w:tc>
        <w:tc>
          <w:tcPr>
            <w:tcW w:w="1661" w:type="dxa"/>
            <w:tcBorders>
              <w:top w:val="single" w:color="auto" w:sz="4" w:space="0"/>
              <w:left w:val="single" w:color="auto" w:sz="4" w:space="0"/>
              <w:bottom w:val="single" w:color="auto" w:sz="4" w:space="0"/>
              <w:right w:val="single" w:color="auto" w:sz="4" w:space="0"/>
            </w:tcBorders>
            <w:vAlign w:val="center"/>
          </w:tcPr>
          <w:p w14:paraId="3B951F60">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052A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0039C915">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100以下</w:t>
            </w:r>
          </w:p>
        </w:tc>
        <w:tc>
          <w:tcPr>
            <w:tcW w:w="4414" w:type="dxa"/>
            <w:tcBorders>
              <w:top w:val="single" w:color="auto" w:sz="4" w:space="0"/>
              <w:left w:val="single" w:color="auto" w:sz="4" w:space="0"/>
              <w:bottom w:val="single" w:color="auto" w:sz="4" w:space="0"/>
              <w:right w:val="single" w:color="auto" w:sz="4" w:space="0"/>
            </w:tcBorders>
            <w:vAlign w:val="center"/>
          </w:tcPr>
          <w:p w14:paraId="30B1A3B9">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1.5%*70%</w:t>
            </w:r>
          </w:p>
        </w:tc>
        <w:tc>
          <w:tcPr>
            <w:tcW w:w="1661" w:type="dxa"/>
            <w:tcBorders>
              <w:top w:val="single" w:color="auto" w:sz="4" w:space="0"/>
              <w:left w:val="single" w:color="auto" w:sz="4" w:space="0"/>
              <w:bottom w:val="single" w:color="auto" w:sz="4" w:space="0"/>
              <w:right w:val="single" w:color="auto" w:sz="4" w:space="0"/>
            </w:tcBorders>
            <w:vAlign w:val="center"/>
          </w:tcPr>
          <w:p w14:paraId="4014FB8F">
            <w:pPr>
              <w:spacing w:line="360" w:lineRule="exact"/>
              <w:jc w:val="center"/>
              <w:rPr>
                <w:rFonts w:ascii="宋体" w:hAnsi="宋体" w:cs="宋体"/>
                <w:color w:val="auto"/>
                <w:sz w:val="22"/>
                <w:highlight w:val="none"/>
              </w:rPr>
            </w:pPr>
          </w:p>
        </w:tc>
      </w:tr>
      <w:tr w14:paraId="7D5B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7E4A55A6">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100</w:t>
            </w:r>
            <w:bookmarkStart w:id="12" w:name="OLE_LINK1"/>
            <w:r>
              <w:rPr>
                <w:rFonts w:hint="eastAsia" w:ascii="宋体" w:hAnsi="宋体" w:cs="宋体"/>
                <w:color w:val="auto"/>
                <w:sz w:val="22"/>
                <w:highlight w:val="none"/>
                <w:lang w:eastAsia="zh-CN"/>
              </w:rPr>
              <w:t>（含）</w:t>
            </w:r>
            <w:bookmarkEnd w:id="12"/>
            <w:r>
              <w:rPr>
                <w:rFonts w:hint="eastAsia" w:ascii="宋体" w:hAnsi="宋体" w:cs="宋体"/>
                <w:color w:val="auto"/>
                <w:sz w:val="22"/>
                <w:highlight w:val="none"/>
              </w:rPr>
              <w:t>-</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00</w:t>
            </w:r>
            <w:r>
              <w:rPr>
                <w:rFonts w:hint="eastAsia" w:ascii="宋体" w:hAnsi="宋体" w:cs="宋体"/>
                <w:color w:val="auto"/>
                <w:sz w:val="22"/>
                <w:highlight w:val="none"/>
                <w:lang w:eastAsia="zh-CN"/>
              </w:rPr>
              <w:t>（不含）</w:t>
            </w:r>
          </w:p>
        </w:tc>
        <w:tc>
          <w:tcPr>
            <w:tcW w:w="4414" w:type="dxa"/>
            <w:tcBorders>
              <w:top w:val="single" w:color="auto" w:sz="4" w:space="0"/>
              <w:left w:val="single" w:color="auto" w:sz="4" w:space="0"/>
              <w:bottom w:val="single" w:color="auto" w:sz="4" w:space="0"/>
              <w:right w:val="single" w:color="auto" w:sz="4" w:space="0"/>
            </w:tcBorders>
            <w:vAlign w:val="center"/>
          </w:tcPr>
          <w:p w14:paraId="589A2F48">
            <w:pPr>
              <w:spacing w:line="360" w:lineRule="exact"/>
              <w:jc w:val="center"/>
              <w:rPr>
                <w:rFonts w:ascii="宋体" w:hAnsi="宋体" w:cs="宋体"/>
                <w:color w:val="auto"/>
                <w:sz w:val="22"/>
                <w:highlight w:val="none"/>
              </w:rPr>
            </w:pPr>
            <w:bookmarkStart w:id="13" w:name="OLE_LINK2"/>
            <w:r>
              <w:rPr>
                <w:rFonts w:hint="eastAsia" w:ascii="宋体" w:hAnsi="宋体" w:cs="宋体"/>
                <w:color w:val="auto"/>
                <w:sz w:val="22"/>
                <w:highlight w:val="none"/>
                <w:lang w:val="en-US" w:eastAsia="zh-CN"/>
              </w:rPr>
              <w:t>0.8</w:t>
            </w:r>
            <w:r>
              <w:rPr>
                <w:rFonts w:hint="eastAsia" w:ascii="宋体" w:hAnsi="宋体" w:cs="宋体"/>
                <w:color w:val="auto"/>
                <w:sz w:val="22"/>
                <w:highlight w:val="none"/>
              </w:rPr>
              <w:t>%*65%</w:t>
            </w:r>
            <w:bookmarkEnd w:id="13"/>
          </w:p>
        </w:tc>
        <w:tc>
          <w:tcPr>
            <w:tcW w:w="1661" w:type="dxa"/>
            <w:tcBorders>
              <w:top w:val="single" w:color="auto" w:sz="4" w:space="0"/>
              <w:left w:val="single" w:color="auto" w:sz="4" w:space="0"/>
              <w:bottom w:val="single" w:color="auto" w:sz="4" w:space="0"/>
              <w:right w:val="single" w:color="auto" w:sz="4" w:space="0"/>
            </w:tcBorders>
            <w:vAlign w:val="center"/>
          </w:tcPr>
          <w:p w14:paraId="22B11BE0">
            <w:pPr>
              <w:spacing w:line="360" w:lineRule="exact"/>
              <w:jc w:val="center"/>
              <w:rPr>
                <w:rFonts w:ascii="宋体" w:hAnsi="宋体" w:cs="宋体"/>
                <w:color w:val="auto"/>
                <w:sz w:val="22"/>
                <w:highlight w:val="none"/>
              </w:rPr>
            </w:pPr>
          </w:p>
        </w:tc>
      </w:tr>
      <w:tr w14:paraId="05FE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24B88B6F">
            <w:pPr>
              <w:spacing w:line="36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200含及以上</w:t>
            </w:r>
          </w:p>
        </w:tc>
        <w:tc>
          <w:tcPr>
            <w:tcW w:w="4414" w:type="dxa"/>
            <w:tcBorders>
              <w:top w:val="single" w:color="auto" w:sz="4" w:space="0"/>
              <w:left w:val="single" w:color="auto" w:sz="4" w:space="0"/>
              <w:bottom w:val="single" w:color="auto" w:sz="4" w:space="0"/>
              <w:right w:val="single" w:color="auto" w:sz="4" w:space="0"/>
            </w:tcBorders>
            <w:vAlign w:val="center"/>
          </w:tcPr>
          <w:p w14:paraId="4BA51B11">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lang w:val="en-US" w:eastAsia="zh-CN"/>
              </w:rPr>
              <w:t>0.8</w:t>
            </w:r>
            <w:r>
              <w:rPr>
                <w:rFonts w:hint="eastAsia" w:ascii="宋体" w:hAnsi="宋体" w:cs="宋体"/>
                <w:color w:val="auto"/>
                <w:sz w:val="22"/>
                <w:highlight w:val="none"/>
              </w:rPr>
              <w:t>%*6</w:t>
            </w:r>
            <w:r>
              <w:rPr>
                <w:rFonts w:hint="eastAsia" w:ascii="宋体" w:hAnsi="宋体" w:cs="宋体"/>
                <w:color w:val="auto"/>
                <w:sz w:val="22"/>
                <w:highlight w:val="none"/>
                <w:lang w:val="en-US" w:eastAsia="zh-CN"/>
              </w:rPr>
              <w:t>0</w:t>
            </w:r>
            <w:r>
              <w:rPr>
                <w:rFonts w:hint="eastAsia" w:ascii="宋体" w:hAnsi="宋体" w:cs="宋体"/>
                <w:color w:val="auto"/>
                <w:sz w:val="22"/>
                <w:highlight w:val="none"/>
              </w:rPr>
              <w:t>%</w:t>
            </w:r>
          </w:p>
        </w:tc>
        <w:tc>
          <w:tcPr>
            <w:tcW w:w="1661" w:type="dxa"/>
            <w:tcBorders>
              <w:top w:val="single" w:color="auto" w:sz="4" w:space="0"/>
              <w:left w:val="single" w:color="auto" w:sz="4" w:space="0"/>
              <w:bottom w:val="single" w:color="auto" w:sz="4" w:space="0"/>
              <w:right w:val="single" w:color="auto" w:sz="4" w:space="0"/>
            </w:tcBorders>
            <w:vAlign w:val="center"/>
          </w:tcPr>
          <w:p w14:paraId="25F8C3E2">
            <w:pPr>
              <w:spacing w:line="360" w:lineRule="exact"/>
              <w:jc w:val="center"/>
              <w:rPr>
                <w:rFonts w:ascii="宋体" w:hAnsi="宋体" w:cs="宋体"/>
                <w:color w:val="auto"/>
                <w:sz w:val="22"/>
                <w:highlight w:val="none"/>
              </w:rPr>
            </w:pPr>
          </w:p>
        </w:tc>
      </w:tr>
      <w:tr w14:paraId="2A7A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8520" w:type="dxa"/>
            <w:gridSpan w:val="3"/>
            <w:tcBorders>
              <w:top w:val="single" w:color="auto" w:sz="4" w:space="0"/>
              <w:left w:val="single" w:color="auto" w:sz="4" w:space="0"/>
              <w:bottom w:val="single" w:color="auto" w:sz="4" w:space="0"/>
              <w:right w:val="single" w:color="auto" w:sz="4" w:space="0"/>
            </w:tcBorders>
            <w:vAlign w:val="center"/>
          </w:tcPr>
          <w:p w14:paraId="71838FCD">
            <w:pPr>
              <w:spacing w:line="360" w:lineRule="exact"/>
              <w:rPr>
                <w:rFonts w:ascii="宋体" w:hAnsi="宋体" w:cs="宋体"/>
                <w:color w:val="auto"/>
                <w:sz w:val="22"/>
                <w:highlight w:val="none"/>
              </w:rPr>
            </w:pPr>
            <w:r>
              <w:rPr>
                <w:rFonts w:hint="eastAsia" w:ascii="宋体" w:hAnsi="宋体" w:cs="宋体"/>
                <w:color w:val="auto"/>
                <w:sz w:val="22"/>
                <w:highlight w:val="none"/>
              </w:rPr>
              <w:t>不足4000元的按4000元收取</w:t>
            </w:r>
          </w:p>
        </w:tc>
      </w:tr>
      <w:bookmarkEnd w:id="11"/>
    </w:tbl>
    <w:p w14:paraId="3985146A">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注：本次采购为</w:t>
      </w:r>
      <w:r>
        <w:rPr>
          <w:rFonts w:hint="eastAsia" w:ascii="宋体" w:hAnsi="宋体" w:cs="宋体"/>
          <w:b/>
          <w:color w:val="auto"/>
          <w:sz w:val="22"/>
          <w:highlight w:val="none"/>
          <w:lang w:eastAsia="zh-CN"/>
        </w:rPr>
        <w:t>服务</w:t>
      </w:r>
      <w:r>
        <w:rPr>
          <w:rFonts w:hint="eastAsia" w:ascii="宋体" w:hAnsi="宋体" w:cs="宋体"/>
          <w:b/>
          <w:color w:val="auto"/>
          <w:sz w:val="22"/>
          <w:highlight w:val="none"/>
        </w:rPr>
        <w:t>招标，招标代理服务收费按差额定率累进法计算。</w:t>
      </w:r>
    </w:p>
    <w:p w14:paraId="120B4C4E">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请各供应商将采购代理服务费包含在投标总报价中。</w:t>
      </w:r>
      <w:r>
        <w:rPr>
          <w:rFonts w:hint="eastAsia" w:ascii="宋体" w:hAnsi="宋体" w:cs="宋体"/>
          <w:color w:val="auto"/>
          <w:sz w:val="22"/>
          <w:highlight w:val="none"/>
        </w:rPr>
        <w:t>采购代理服务费可以是现金、支票或汇票。</w:t>
      </w:r>
    </w:p>
    <w:p w14:paraId="128C3DA4">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14:paraId="2A437228">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34B13520">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r>
        <w:rPr>
          <w:rFonts w:hint="eastAsia" w:ascii="宋体" w:hAnsi="宋体" w:cs="宋体"/>
          <w:b/>
          <w:bCs/>
          <w:color w:val="auto"/>
          <w:spacing w:val="6"/>
          <w:sz w:val="22"/>
          <w:highlight w:val="none"/>
        </w:rPr>
        <w:t>；</w:t>
      </w:r>
    </w:p>
    <w:p w14:paraId="370DACC3">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14:paraId="24D5DADC">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14:paraId="5B033D42">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14:paraId="74C5843C">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14:paraId="28ACC7B7">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kern w:val="0"/>
          <w:sz w:val="22"/>
          <w:highlight w:val="none"/>
        </w:rPr>
        <w:t>联合体信用信息查询：联合体以一个投标人的身份共同参加政府采购活动的，应当对所有联合体成员进行信用记录查询，联合体成员存在不良信用记录的，视同联合体存在不良信用记录</w:t>
      </w:r>
      <w:r>
        <w:rPr>
          <w:rFonts w:hint="eastAsia" w:ascii="宋体" w:hAnsi="宋体" w:cs="宋体"/>
          <w:b/>
          <w:bCs/>
          <w:color w:val="auto"/>
          <w:sz w:val="22"/>
          <w:highlight w:val="none"/>
        </w:rPr>
        <w:t>。</w:t>
      </w:r>
    </w:p>
    <w:p w14:paraId="20B29252">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14:paraId="1DAFEEFA">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14:paraId="34204CB1">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3951F47">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3D3EBEF7">
      <w:pPr>
        <w:spacing w:line="360" w:lineRule="exact"/>
        <w:ind w:firstLine="418" w:firstLineChars="200"/>
        <w:rPr>
          <w:rFonts w:ascii="宋体" w:hAnsi="宋体" w:cs="宋体"/>
          <w:b/>
          <w:bCs/>
          <w:color w:val="auto"/>
          <w:spacing w:val="6"/>
          <w:sz w:val="22"/>
          <w:highlight w:val="none"/>
        </w:rPr>
      </w:pPr>
      <w:r>
        <w:rPr>
          <w:rFonts w:hint="eastAsia" w:ascii="宋体" w:hAnsi="宋体" w:cs="宋体"/>
          <w:b/>
          <w:color w:val="auto"/>
          <w:spacing w:val="-6"/>
          <w:kern w:val="0"/>
          <w:sz w:val="22"/>
          <w:highlight w:val="none"/>
        </w:rPr>
        <w:t>6.4</w:t>
      </w:r>
      <w:r>
        <w:rPr>
          <w:rFonts w:hint="eastAsia" w:ascii="宋体" w:hAnsi="宋体" w:cs="宋体"/>
          <w:b/>
          <w:bCs/>
          <w:color w:val="auto"/>
          <w:spacing w:val="6"/>
          <w:sz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19FF54AB">
      <w:pPr>
        <w:spacing w:line="360" w:lineRule="exact"/>
        <w:ind w:firstLine="466" w:firstLineChars="200"/>
        <w:rPr>
          <w:rFonts w:ascii="宋体" w:hAnsi="宋体" w:cs="宋体"/>
          <w:b/>
          <w:color w:val="auto"/>
          <w:spacing w:val="-6"/>
          <w:kern w:val="0"/>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409BB694">
      <w:pPr>
        <w:spacing w:line="360" w:lineRule="exact"/>
        <w:ind w:firstLine="418" w:firstLineChars="200"/>
        <w:rPr>
          <w:rFonts w:ascii="宋体" w:hAnsi="宋体" w:cs="宋体"/>
          <w:b/>
          <w:color w:val="auto"/>
          <w:sz w:val="22"/>
          <w:highlight w:val="none"/>
        </w:rPr>
      </w:pPr>
      <w:r>
        <w:rPr>
          <w:rFonts w:hint="eastAsia" w:ascii="宋体" w:hAnsi="宋体" w:cs="宋体"/>
          <w:b/>
          <w:color w:val="auto"/>
          <w:spacing w:val="-6"/>
          <w:kern w:val="0"/>
          <w:sz w:val="22"/>
          <w:highlight w:val="none"/>
        </w:rPr>
        <w:t>7.</w:t>
      </w:r>
      <w:r>
        <w:rPr>
          <w:rFonts w:hint="eastAsia" w:ascii="宋体" w:hAnsi="宋体" w:cs="宋体"/>
          <w:b/>
          <w:color w:val="auto"/>
          <w:sz w:val="22"/>
          <w:highlight w:val="none"/>
        </w:rPr>
        <w:t>采购项目需要落实的政府采购政策</w:t>
      </w:r>
    </w:p>
    <w:p w14:paraId="6C9408C2">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37CA559">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 支持绿色发展</w:t>
      </w:r>
    </w:p>
    <w:p w14:paraId="4EC3466F">
      <w:pPr>
        <w:snapToGrid w:val="0"/>
        <w:spacing w:line="360" w:lineRule="exact"/>
        <w:ind w:firstLine="442" w:firstLineChars="201"/>
        <w:rPr>
          <w:rFonts w:ascii="宋体" w:hAnsi="宋体" w:cs="宋体"/>
          <w:b/>
          <w:color w:val="auto"/>
          <w:sz w:val="22"/>
          <w:highlight w:val="non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color w:val="auto"/>
          <w:sz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25062B5D">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88519E">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7.2.3 鼓励供应商在参加政府采购过程中开展绿色设计、选择绿色材料、打造绿色制造工艺、开展绿色运输、做好废弃产品回收处理，实现产品全周期的绿色环保。</w:t>
      </w:r>
    </w:p>
    <w:p w14:paraId="0CB5B73F">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7.3支持中小企业发展</w:t>
      </w:r>
    </w:p>
    <w:p w14:paraId="7006303E">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8DC163A">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14:paraId="61E1D07B">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14:paraId="3308074E">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14:paraId="56E1C5C6">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14:paraId="192A6CE5">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14:paraId="04D287F3">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14:paraId="4BA6ECC3">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14:paraId="38522971">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36637FC">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14:paraId="40C4DB1B">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A3977C">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32051D">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14:paraId="43683DB0">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w:t>
      </w:r>
      <w:r>
        <w:rPr>
          <w:rFonts w:hint="eastAsia" w:ascii="宋体" w:hAnsi="宋体" w:cs="宋体"/>
          <w:bCs/>
          <w:color w:val="auto"/>
          <w:sz w:val="22"/>
          <w:highlight w:val="none"/>
        </w:rPr>
        <w:t>支持创新发展</w:t>
      </w:r>
    </w:p>
    <w:p w14:paraId="6383D939">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7.4.1采购人优先采购被认定为首台套产品和“制造精品”的自主创新产品。</w:t>
      </w:r>
    </w:p>
    <w:p w14:paraId="03063F6A">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5F95123F">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7.5平等对待内外资企业和符合条件的破产重整企业</w:t>
      </w:r>
    </w:p>
    <w:p w14:paraId="48989564">
      <w:pPr>
        <w:snapToGrid w:val="0"/>
        <w:spacing w:line="360" w:lineRule="exact"/>
        <w:ind w:firstLine="442" w:firstLineChars="201"/>
        <w:rPr>
          <w:rFonts w:ascii="宋体" w:hAnsi="宋体" w:cs="宋体"/>
          <w:color w:val="auto"/>
          <w:highlight w:val="none"/>
        </w:rPr>
      </w:pPr>
      <w:r>
        <w:rPr>
          <w:rFonts w:hint="eastAsia" w:ascii="宋体" w:hAnsi="宋体" w:cs="宋体"/>
          <w:color w:val="auto"/>
          <w:sz w:val="22"/>
          <w:highlight w:val="none"/>
        </w:rPr>
        <w:t>平等对待内外资企业和符合条件的破产重整企业，切实保障企业公平竞争，平等维护企业的合法利益。</w:t>
      </w:r>
    </w:p>
    <w:p w14:paraId="04B79934">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7.6</w:t>
      </w:r>
      <w:r>
        <w:rPr>
          <w:rFonts w:hint="eastAsia" w:ascii="宋体" w:hAnsi="宋体" w:cs="宋体"/>
          <w:snapToGrid w:val="0"/>
          <w:color w:val="auto"/>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525CC7F9">
      <w:pPr>
        <w:spacing w:line="360" w:lineRule="exact"/>
        <w:ind w:firstLine="522" w:firstLineChars="200"/>
        <w:jc w:val="center"/>
        <w:outlineLvl w:val="1"/>
        <w:rPr>
          <w:rFonts w:ascii="宋体" w:hAnsi="宋体" w:cs="宋体"/>
          <w:b/>
          <w:color w:val="auto"/>
          <w:sz w:val="26"/>
          <w:highlight w:val="none"/>
        </w:rPr>
      </w:pPr>
      <w:bookmarkStart w:id="14" w:name="_Toc14665"/>
      <w:r>
        <w:rPr>
          <w:rFonts w:hint="eastAsia" w:ascii="宋体" w:hAnsi="宋体" w:cs="宋体"/>
          <w:b/>
          <w:color w:val="auto"/>
          <w:sz w:val="26"/>
          <w:highlight w:val="none"/>
        </w:rPr>
        <w:t>二、招标文件</w:t>
      </w:r>
      <w:bookmarkEnd w:id="14"/>
    </w:p>
    <w:p w14:paraId="7988EF2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726E8DC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2.质疑</w:t>
      </w:r>
    </w:p>
    <w:p w14:paraId="54A0C02B">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36BBE76A">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14:paraId="4DE5633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（一）投标人的姓名或者名称、地址、邮编、联系人及联系电话；</w:t>
      </w:r>
    </w:p>
    <w:p w14:paraId="21E7BE7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14:paraId="3A06DB11">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14:paraId="622691B0">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14:paraId="2D65FB4E">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14:paraId="139B333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14:paraId="3D2F90C3">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w:t>
      </w:r>
      <w:r>
        <w:rPr>
          <w:rFonts w:hint="eastAsia" w:ascii="宋体" w:hAnsi="宋体" w:cs="宋体"/>
          <w:color w:val="auto"/>
          <w:spacing w:val="6"/>
          <w:sz w:val="22"/>
          <w:highlight w:val="none"/>
          <w:lang w:eastAsia="zh-CN"/>
        </w:rPr>
        <w:t>电子签章或公章</w:t>
      </w:r>
      <w:r>
        <w:rPr>
          <w:rFonts w:hint="eastAsia" w:ascii="宋体" w:hAnsi="宋体" w:cs="宋体"/>
          <w:color w:val="auto"/>
          <w:spacing w:val="6"/>
          <w:sz w:val="22"/>
          <w:highlight w:val="none"/>
        </w:rPr>
        <w:t>。</w:t>
      </w:r>
    </w:p>
    <w:p w14:paraId="18ACD2C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14:paraId="11F65484">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14:paraId="1FE405B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14:paraId="3A69677C">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14:paraId="69D58B0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14:paraId="4EF5E35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14:paraId="5AA1A0B3">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3.投诉</w:t>
      </w:r>
    </w:p>
    <w:p w14:paraId="04D5E0F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13E16480">
      <w:pPr>
        <w:adjustRightIn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以联合体形式参加政府采购活动的，其质疑或投诉应当由组成联合体的所有投标人共同提出。</w:t>
      </w:r>
    </w:p>
    <w:p w14:paraId="0A49EAFC">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14:paraId="2061538B">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4"/>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highlight w:val="none"/>
        </w:rPr>
        <w:t>澄清或者修改的内容为招标文件的组成部分。</w:t>
      </w:r>
    </w:p>
    <w:p w14:paraId="06FB9D83">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澄清或者修改的内容可能影响投标文件编制的，采购人或者采购代理机构应当在投标文件提交截止时间至少15日前，以书面形式（</w:t>
      </w:r>
      <w:r>
        <w:rPr>
          <w:rStyle w:val="34"/>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14:paraId="1ECE638D">
      <w:pPr>
        <w:spacing w:line="360" w:lineRule="exact"/>
        <w:ind w:firstLine="522" w:firstLineChars="200"/>
        <w:jc w:val="center"/>
        <w:outlineLvl w:val="1"/>
        <w:rPr>
          <w:rFonts w:ascii="宋体" w:hAnsi="宋体" w:cs="宋体"/>
          <w:color w:val="auto"/>
          <w:sz w:val="22"/>
          <w:highlight w:val="none"/>
        </w:rPr>
      </w:pPr>
      <w:bookmarkStart w:id="15" w:name="_Toc14930"/>
      <w:r>
        <w:rPr>
          <w:rFonts w:hint="eastAsia" w:ascii="宋体" w:hAnsi="宋体" w:cs="宋体"/>
          <w:b/>
          <w:color w:val="auto"/>
          <w:sz w:val="26"/>
          <w:highlight w:val="none"/>
        </w:rPr>
        <w:t>三、投标文件的编制</w:t>
      </w:r>
      <w:bookmarkEnd w:id="15"/>
    </w:p>
    <w:p w14:paraId="224E14FC">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14:paraId="46E4B977">
      <w:pPr>
        <w:pStyle w:val="14"/>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14:paraId="02A029DC">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14:paraId="6747F9DB">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4"/>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4"/>
          <w:rFonts w:hint="eastAsia" w:ascii="宋体" w:hAnsi="宋体" w:cs="宋体"/>
          <w:bCs/>
          <w:color w:val="auto"/>
          <w:sz w:val="22"/>
          <w:highlight w:val="none"/>
        </w:rPr>
        <w:t>。</w:t>
      </w:r>
    </w:p>
    <w:p w14:paraId="24275FF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14:paraId="17FED7AE">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1FBE1465">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14:paraId="42F91639">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5BE6A07A">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14:paraId="68A30D5F">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3939EAFD">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（1）报价文件</w:t>
      </w:r>
    </w:p>
    <w:p w14:paraId="53DECC3E">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14:paraId="68679457">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14:paraId="0BF71CB5">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3）投标报价部分其他内容（如有）；（见附件3）</w:t>
      </w:r>
    </w:p>
    <w:p w14:paraId="04C23582">
      <w:pPr>
        <w:tabs>
          <w:tab w:val="left" w:pos="535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w:t>
      </w:r>
      <w:r>
        <w:rPr>
          <w:rFonts w:hint="eastAsia" w:ascii="宋体" w:hAnsi="宋体" w:cs="宋体"/>
          <w:color w:val="auto"/>
          <w:sz w:val="22"/>
          <w:highlight w:val="none"/>
        </w:rPr>
        <w:t>（见附件4）</w:t>
      </w:r>
      <w:r>
        <w:rPr>
          <w:rFonts w:hint="eastAsia" w:ascii="宋体" w:hAnsi="宋体" w:cs="宋体"/>
          <w:b/>
          <w:bCs/>
          <w:color w:val="auto"/>
          <w:sz w:val="22"/>
          <w:highlight w:val="none"/>
        </w:rPr>
        <w:t>：</w:t>
      </w:r>
    </w:p>
    <w:p w14:paraId="56C58433">
      <w:pPr>
        <w:autoSpaceDE w:val="0"/>
        <w:autoSpaceDN w:val="0"/>
        <w:adjustRightInd w:val="0"/>
        <w:snapToGrid w:val="0"/>
        <w:spacing w:line="360" w:lineRule="exact"/>
        <w:ind w:firstLine="416" w:firstLineChars="200"/>
        <w:textAlignment w:val="bottom"/>
        <w:rPr>
          <w:rFonts w:ascii="宋体" w:hAnsi="宋体" w:cs="宋体"/>
          <w:b/>
          <w:bCs/>
          <w:color w:val="auto"/>
          <w:sz w:val="22"/>
          <w:highlight w:val="none"/>
          <w:u w:val="single"/>
        </w:rPr>
      </w:pPr>
      <w:r>
        <w:rPr>
          <w:rFonts w:hint="eastAsia" w:ascii="宋体" w:hAnsi="宋体" w:cs="宋体"/>
          <w:color w:val="auto"/>
          <w:spacing w:val="-6"/>
          <w:sz w:val="22"/>
          <w:highlight w:val="none"/>
        </w:rPr>
        <w:t>1）</w:t>
      </w:r>
      <w:r>
        <w:rPr>
          <w:rFonts w:hint="eastAsia" w:ascii="宋体" w:hAnsi="宋体" w:cs="宋体"/>
          <w:snapToGrid w:val="0"/>
          <w:color w:val="auto"/>
          <w:sz w:val="22"/>
          <w:highlight w:val="none"/>
        </w:rPr>
        <w:t>有效的法人或者其他组织的营业执照等证明文件，自然人的身份证明（五选一）</w:t>
      </w:r>
      <w:r>
        <w:rPr>
          <w:rFonts w:hint="eastAsia" w:ascii="宋体" w:hAnsi="宋体" w:cs="宋体"/>
          <w:color w:val="auto"/>
          <w:sz w:val="22"/>
          <w:highlight w:val="none"/>
        </w:rPr>
        <w:t>（见附件4-1）</w:t>
      </w:r>
      <w:r>
        <w:rPr>
          <w:rFonts w:hint="eastAsia" w:ascii="宋体" w:hAnsi="宋体" w:cs="宋体"/>
          <w:b/>
          <w:bCs/>
          <w:color w:val="auto"/>
          <w:sz w:val="22"/>
          <w:highlight w:val="none"/>
          <w:u w:val="single"/>
        </w:rPr>
        <w:t>（如为联合体投标，则联合体各方均须提供）</w:t>
      </w:r>
    </w:p>
    <w:p w14:paraId="1CDA2202">
      <w:pPr>
        <w:autoSpaceDE w:val="0"/>
        <w:autoSpaceDN w:val="0"/>
        <w:adjustRightInd w:val="0"/>
        <w:snapToGrid w:val="0"/>
        <w:spacing w:line="360" w:lineRule="exact"/>
        <w:ind w:firstLine="416" w:firstLineChars="200"/>
        <w:textAlignment w:val="bottom"/>
        <w:rPr>
          <w:rFonts w:ascii="宋体" w:hAnsi="宋体" w:cs="宋体"/>
          <w:b/>
          <w:bCs/>
          <w:color w:val="auto"/>
          <w:sz w:val="22"/>
          <w:highlight w:val="none"/>
          <w:u w:val="single"/>
        </w:rPr>
      </w:pPr>
      <w:r>
        <w:rPr>
          <w:rFonts w:hint="eastAsia" w:ascii="宋体" w:hAnsi="宋体" w:cs="宋体"/>
          <w:color w:val="auto"/>
          <w:spacing w:val="-6"/>
          <w:sz w:val="22"/>
          <w:highlight w:val="none"/>
        </w:rPr>
        <w:t>2）</w:t>
      </w:r>
      <w:r>
        <w:rPr>
          <w:rFonts w:hint="eastAsia" w:ascii="宋体" w:hAnsi="宋体" w:cs="宋体"/>
          <w:snapToGrid w:val="0"/>
          <w:color w:val="auto"/>
          <w:sz w:val="22"/>
          <w:highlight w:val="none"/>
        </w:rPr>
        <w:t>关于符合《中华人民共和国政府采购法》第二十二条规定的承诺函</w:t>
      </w:r>
      <w:r>
        <w:rPr>
          <w:rFonts w:hint="eastAsia" w:ascii="宋体" w:hAnsi="宋体" w:cs="宋体"/>
          <w:color w:val="auto"/>
          <w:sz w:val="22"/>
          <w:highlight w:val="none"/>
        </w:rPr>
        <w:t>（见附件4-2）</w:t>
      </w:r>
      <w:r>
        <w:rPr>
          <w:rFonts w:hint="eastAsia" w:ascii="宋体" w:hAnsi="宋体" w:cs="宋体"/>
          <w:b/>
          <w:bCs/>
          <w:color w:val="auto"/>
          <w:sz w:val="22"/>
          <w:highlight w:val="none"/>
          <w:u w:val="single"/>
        </w:rPr>
        <w:t>（如为联合体投标，则联合体各方均须提供，并各自加盖公章）</w:t>
      </w:r>
    </w:p>
    <w:p w14:paraId="2990B6BC">
      <w:pPr>
        <w:autoSpaceDE w:val="0"/>
        <w:autoSpaceDN w:val="0"/>
        <w:adjustRightInd w:val="0"/>
        <w:snapToGrid w:val="0"/>
        <w:spacing w:line="360" w:lineRule="exact"/>
        <w:ind w:firstLine="440" w:firstLineChars="200"/>
        <w:textAlignment w:val="bottom"/>
        <w:rPr>
          <w:rFonts w:ascii="宋体" w:hAnsi="宋体" w:cs="宋体"/>
          <w:b/>
          <w:bCs/>
          <w:color w:val="auto"/>
          <w:sz w:val="22"/>
          <w:highlight w:val="none"/>
          <w:u w:val="singl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联合体投标协议书或分包意向协议</w:t>
      </w:r>
      <w:r>
        <w:rPr>
          <w:rFonts w:hint="eastAsia" w:ascii="宋体" w:hAnsi="宋体" w:cs="宋体"/>
          <w:color w:val="auto"/>
          <w:sz w:val="22"/>
          <w:highlight w:val="none"/>
        </w:rPr>
        <w:t>（见附件4-3）</w:t>
      </w:r>
    </w:p>
    <w:p w14:paraId="3B34EEE8">
      <w:pPr>
        <w:autoSpaceDE w:val="0"/>
        <w:autoSpaceDN w:val="0"/>
        <w:adjustRightInd w:val="0"/>
        <w:snapToGrid w:val="0"/>
        <w:spacing w:line="360" w:lineRule="exact"/>
        <w:ind w:firstLine="440" w:firstLineChars="200"/>
        <w:textAlignment w:val="bottom"/>
        <w:rPr>
          <w:rFonts w:ascii="宋体" w:hAnsi="宋体" w:cs="宋体"/>
          <w:b/>
          <w:bCs/>
          <w:color w:val="auto"/>
          <w:sz w:val="22"/>
          <w:highlight w:val="none"/>
          <w:u w:val="single"/>
        </w:rPr>
      </w:pPr>
      <w:r>
        <w:rPr>
          <w:rFonts w:hint="eastAsia" w:ascii="宋体" w:hAnsi="宋体" w:cs="宋体"/>
          <w:color w:val="auto"/>
          <w:sz w:val="22"/>
          <w:highlight w:val="none"/>
        </w:rPr>
        <w:t>联合体投标协议书；</w:t>
      </w:r>
      <w:r>
        <w:rPr>
          <w:rFonts w:hint="eastAsia" w:ascii="宋体" w:hAnsi="宋体" w:cs="宋体"/>
          <w:b/>
          <w:bCs/>
          <w:color w:val="auto"/>
          <w:sz w:val="22"/>
          <w:highlight w:val="none"/>
          <w:u w:val="single"/>
        </w:rPr>
        <w:t>(以联合体形式投标的提供联合投标协议，项目不接受联合体投标或投标人不以联合体形式投标的则不需要提供）</w:t>
      </w:r>
    </w:p>
    <w:p w14:paraId="57E19BAD">
      <w:pPr>
        <w:autoSpaceDE w:val="0"/>
        <w:autoSpaceDN w:val="0"/>
        <w:adjustRightInd w:val="0"/>
        <w:snapToGrid w:val="0"/>
        <w:spacing w:line="36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分包意向协议；</w:t>
      </w:r>
      <w:r>
        <w:rPr>
          <w:rFonts w:hint="eastAsia" w:ascii="宋体" w:hAnsi="宋体" w:cs="宋体"/>
          <w:b/>
          <w:bCs/>
          <w:color w:val="auto"/>
          <w:sz w:val="22"/>
          <w:highlight w:val="none"/>
          <w:u w:val="single"/>
        </w:rPr>
        <w:t>(中标后以分包方式履行合同的提供分包意向协议，采购人不同意分包或中标后不以分包方式履行合同的则不需要提供）</w:t>
      </w:r>
    </w:p>
    <w:p w14:paraId="4211D988">
      <w:pPr>
        <w:spacing w:line="400" w:lineRule="exact"/>
        <w:ind w:firstLine="442" w:firstLineChars="200"/>
        <w:rPr>
          <w:rFonts w:ascii="宋体" w:hAnsi="宋体" w:cs="宋体"/>
          <w:b/>
          <w:bCs/>
          <w:color w:val="auto"/>
          <w:sz w:val="22"/>
          <w:highlight w:val="none"/>
          <w:u w:val="single"/>
        </w:rPr>
      </w:pPr>
      <w:r>
        <w:rPr>
          <w:rFonts w:hint="eastAsia" w:ascii="宋体" w:hAnsi="宋体" w:cs="宋体"/>
          <w:b/>
          <w:bCs/>
          <w:snapToGrid w:val="0"/>
          <w:color w:val="auto"/>
          <w:sz w:val="22"/>
          <w:highlight w:val="none"/>
        </w:rPr>
        <w:t>4）落实政府采</w:t>
      </w:r>
      <w:r>
        <w:rPr>
          <w:rFonts w:hint="eastAsia" w:ascii="宋体" w:hAnsi="宋体" w:cs="宋体"/>
          <w:b/>
          <w:bCs/>
          <w:color w:val="auto"/>
          <w:sz w:val="22"/>
          <w:highlight w:val="none"/>
        </w:rPr>
        <w:t>购政策需满足的资格要求</w:t>
      </w:r>
      <w:r>
        <w:rPr>
          <w:rFonts w:hint="eastAsia" w:ascii="宋体" w:hAnsi="宋体" w:cs="宋体"/>
          <w:color w:val="auto"/>
          <w:sz w:val="22"/>
          <w:highlight w:val="none"/>
        </w:rPr>
        <w:t>（见附件4-4）</w:t>
      </w:r>
      <w:r>
        <w:rPr>
          <w:rFonts w:hint="eastAsia" w:ascii="宋体" w:hAnsi="宋体" w:cs="宋体"/>
          <w:b/>
          <w:bCs/>
          <w:color w:val="auto"/>
          <w:sz w:val="22"/>
          <w:highlight w:val="none"/>
        </w:rPr>
        <w:t>：</w:t>
      </w:r>
      <w:r>
        <w:rPr>
          <w:rFonts w:hint="eastAsia" w:ascii="宋体" w:hAnsi="宋体" w:cs="宋体"/>
          <w:b/>
          <w:bCs/>
          <w:color w:val="auto"/>
          <w:sz w:val="22"/>
          <w:highlight w:val="none"/>
          <w:u w:val="single"/>
        </w:rPr>
        <w:t>提供中小企业声明函；如为联合体投标，则写明联合体各方的中小企业信息，可只需联合体牵头方盖章）</w:t>
      </w:r>
    </w:p>
    <w:p w14:paraId="64B3E8C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5）特定资格要求证明材料（见附件4-5）；</w:t>
      </w:r>
      <w:r>
        <w:rPr>
          <w:rFonts w:hint="eastAsia" w:ascii="宋体" w:hAnsi="宋体" w:cs="宋体"/>
          <w:b/>
          <w:bCs/>
          <w:color w:val="auto"/>
          <w:sz w:val="22"/>
          <w:highlight w:val="none"/>
          <w:u w:val="single"/>
        </w:rPr>
        <w:t>（根据招标公告本项目的特定资格要求提供相应的材料）</w:t>
      </w:r>
      <w:r>
        <w:rPr>
          <w:rFonts w:hint="eastAsia" w:ascii="宋体" w:hAnsi="宋体" w:cs="宋体"/>
          <w:color w:val="auto"/>
          <w:sz w:val="22"/>
          <w:highlight w:val="none"/>
        </w:rPr>
        <w:t>。</w:t>
      </w:r>
    </w:p>
    <w:p w14:paraId="3CBA2B5E">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14:paraId="0ABCBEE2">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评分索引表（见附件5）</w:t>
      </w:r>
    </w:p>
    <w:p w14:paraId="0479F6E7">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法定代表人资格证明书/法定代表人授权委托书（见附件6）</w:t>
      </w:r>
    </w:p>
    <w:p w14:paraId="7BF975A2">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投标函（见附件7）</w:t>
      </w:r>
    </w:p>
    <w:p w14:paraId="791881E1">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投标声明书（见附件8）  </w:t>
      </w:r>
    </w:p>
    <w:p w14:paraId="1344FDBD">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 xml:space="preserve">投标人基本情况表（见附件9）                </w:t>
      </w:r>
    </w:p>
    <w:p w14:paraId="3175C5E8">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投标人同类项目业绩一览表（如有）（见附件10）</w:t>
      </w:r>
    </w:p>
    <w:p w14:paraId="1BA0DB3B">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采购需求偏离表（见附件11）</w:t>
      </w:r>
    </w:p>
    <w:p w14:paraId="1CB9F551">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项目组成员一览表（见附件12）</w:t>
      </w:r>
    </w:p>
    <w:p w14:paraId="399F9520">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承诺书（见附件13）</w:t>
      </w:r>
    </w:p>
    <w:p w14:paraId="3AC42477">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政府采购活动现场确认声明书（见附件14）</w:t>
      </w:r>
    </w:p>
    <w:p w14:paraId="6E180DA8">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投标产品技术支持材料（见附件15）</w:t>
      </w:r>
    </w:p>
    <w:p w14:paraId="057FC3F5">
      <w:pPr>
        <w:numPr>
          <w:ilvl w:val="0"/>
          <w:numId w:val="5"/>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投标人需要说明的其他文件和说明（格式自拟）</w:t>
      </w:r>
    </w:p>
    <w:p w14:paraId="48D48B6F">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14:paraId="538F1D3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投标人可在招标文件中对招标项目的技术规格和要求选用替代标准，但这些替代标准必须相等于或优于招标文件中提出的相应要求，并使采购人满意。同时在采购需求偏离表中作出详细说明。</w:t>
      </w:r>
    </w:p>
    <w:p w14:paraId="31474B6F">
      <w:pPr>
        <w:pStyle w:val="14"/>
        <w:spacing w:line="36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14:paraId="4AAB5779">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10DD2A78">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66628863">
      <w:pPr>
        <w:pStyle w:val="14"/>
        <w:spacing w:line="36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14:paraId="2B0846AE">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14:paraId="44905E3A">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14:paraId="089A0A82">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14:paraId="43B70C47">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7.1投标人须按第四部分附件的开标一览表（统一格式）、投标报价明细表（统一格式）的内容填写人民币及其他事项，并由法定代表人或授权代表签字或盖章。</w:t>
      </w:r>
    </w:p>
    <w:p w14:paraId="52AD9C26">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7.2报价采用人民币。</w:t>
      </w:r>
    </w:p>
    <w:p w14:paraId="090D629B">
      <w:pPr>
        <w:tabs>
          <w:tab w:val="left" w:pos="-180"/>
          <w:tab w:val="left" w:pos="180"/>
          <w:tab w:val="left" w:pos="360"/>
        </w:tabs>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▲7.3采购人不接受任何选择报价，对每一种服务只允许一个报价。</w:t>
      </w:r>
    </w:p>
    <w:p w14:paraId="338A1C39">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7.4采购人要求分类报价是为了方便评标，但在任何情况下不限制采购人以其认为最合适的条款、条件签订合同的权利。</w:t>
      </w:r>
    </w:p>
    <w:p w14:paraId="06D8FDE0">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7.5最低报价不能作为中标的保证。</w:t>
      </w:r>
    </w:p>
    <w:p w14:paraId="03791922">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14:paraId="0B0D7B2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14:paraId="261759D9">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14:paraId="09FF272A">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604BAC3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14:paraId="3E99058D">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14:paraId="5E275495">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10.2投标文件须由投标人在规定位置加盖公章并由投标人代表签署，投标人应写全称。</w:t>
      </w:r>
    </w:p>
    <w:p w14:paraId="39302C8B">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10.3投标文件不得涂改，若有修改错漏处，须由投标人代表签字并加盖公章。投标文件因字迹潦草或表达不清所引起的后果由投标人负责。</w:t>
      </w:r>
    </w:p>
    <w:p w14:paraId="781C6BE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14:paraId="4C086E06">
      <w:pPr>
        <w:spacing w:line="360" w:lineRule="exact"/>
        <w:jc w:val="center"/>
        <w:outlineLvl w:val="1"/>
        <w:rPr>
          <w:rFonts w:ascii="宋体" w:hAnsi="宋体" w:cs="宋体"/>
          <w:color w:val="auto"/>
          <w:sz w:val="22"/>
          <w:highlight w:val="none"/>
        </w:rPr>
      </w:pPr>
      <w:bookmarkStart w:id="16" w:name="_Toc31978"/>
      <w:r>
        <w:rPr>
          <w:rFonts w:hint="eastAsia" w:ascii="宋体" w:hAnsi="宋体" w:cs="宋体"/>
          <w:b/>
          <w:color w:val="auto"/>
          <w:sz w:val="26"/>
          <w:highlight w:val="none"/>
        </w:rPr>
        <w:t>四、投标文件的递交</w:t>
      </w:r>
      <w:bookmarkEnd w:id="16"/>
    </w:p>
    <w:p w14:paraId="1AA7F48C">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14:paraId="7C366A60">
      <w:pPr>
        <w:spacing w:line="36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14:paraId="11EF54F4">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14:paraId="5D39ECC2">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14:paraId="09C2DF25">
      <w:pPr>
        <w:pStyle w:val="14"/>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03387931">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14:paraId="47B74768">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14:paraId="31EB1AC7">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14:paraId="58B5FFD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3.投标文件的修改、撤回和撤销</w:t>
      </w:r>
    </w:p>
    <w:p w14:paraId="7EAD45E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11D69E5F">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14:paraId="3D141A7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w:t>
      </w:r>
      <w:r>
        <w:rPr>
          <w:rFonts w:hint="eastAsia" w:ascii="宋体" w:hAnsi="宋体" w:cs="宋体"/>
          <w:color w:val="auto"/>
          <w:spacing w:val="-20"/>
          <w:kern w:val="0"/>
          <w:sz w:val="22"/>
          <w:highlight w:val="none"/>
        </w:rPr>
        <w:t>在投标(响应）截止时间起至投标（响应）有效期届满，投标人投标（响应）文件不可撤销。</w:t>
      </w:r>
    </w:p>
    <w:p w14:paraId="73798EE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14:paraId="1A1DD686">
      <w:pPr>
        <w:tabs>
          <w:tab w:val="left" w:pos="360"/>
          <w:tab w:val="left" w:pos="540"/>
          <w:tab w:val="left" w:pos="1260"/>
        </w:tabs>
        <w:spacing w:line="360" w:lineRule="exact"/>
        <w:ind w:left="919" w:hanging="919" w:hangingChars="352"/>
        <w:jc w:val="center"/>
        <w:outlineLvl w:val="1"/>
        <w:rPr>
          <w:rFonts w:ascii="宋体" w:hAnsi="宋体" w:cs="宋体"/>
          <w:b/>
          <w:color w:val="auto"/>
          <w:sz w:val="26"/>
          <w:highlight w:val="none"/>
        </w:rPr>
      </w:pPr>
      <w:bookmarkStart w:id="17" w:name="_Toc20664"/>
      <w:r>
        <w:rPr>
          <w:rFonts w:hint="eastAsia" w:ascii="宋体" w:hAnsi="宋体" w:cs="宋体"/>
          <w:b/>
          <w:color w:val="auto"/>
          <w:sz w:val="26"/>
          <w:highlight w:val="none"/>
        </w:rPr>
        <w:t>五、开标和评标</w:t>
      </w:r>
      <w:bookmarkEnd w:id="17"/>
    </w:p>
    <w:p w14:paraId="7808399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1.评审小组</w:t>
      </w:r>
    </w:p>
    <w:p w14:paraId="152385BE">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14:paraId="6FFA3BF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14:paraId="3C8179A0">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2.1开标后直至向中标人授予合同时止，凡与评审有关的资料均不得向投标人及与评标无关人员透露。如果投标人在评标过程中试图向采购人和采购人施加影响，其投标将被拒绝。</w:t>
      </w:r>
    </w:p>
    <w:p w14:paraId="4FCC492E">
      <w:pPr>
        <w:spacing w:line="360" w:lineRule="exact"/>
        <w:rPr>
          <w:rFonts w:ascii="宋体" w:hAnsi="宋体" w:cs="宋体"/>
          <w:color w:val="auto"/>
          <w:sz w:val="22"/>
          <w:highlight w:val="none"/>
        </w:rPr>
      </w:pPr>
      <w:r>
        <w:rPr>
          <w:rFonts w:hint="eastAsia" w:ascii="宋体" w:hAnsi="宋体" w:cs="宋体"/>
          <w:color w:val="auto"/>
          <w:sz w:val="22"/>
          <w:highlight w:val="none"/>
        </w:rPr>
        <w:t>3.开标</w:t>
      </w:r>
    </w:p>
    <w:p w14:paraId="72931706">
      <w:pPr>
        <w:pStyle w:val="52"/>
        <w:snapToGrid w:val="0"/>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14:paraId="3C1D3A8F">
      <w:pPr>
        <w:pStyle w:val="52"/>
        <w:snapToGrid w:val="0"/>
        <w:spacing w:line="360" w:lineRule="exact"/>
        <w:ind w:firstLine="440" w:firstLineChars="200"/>
        <w:rPr>
          <w:color w:val="auto"/>
          <w:sz w:val="22"/>
          <w:highlight w:val="none"/>
        </w:rPr>
      </w:pPr>
      <w:r>
        <w:rPr>
          <w:rFonts w:hint="eastAsia"/>
          <w:color w:val="auto"/>
          <w:sz w:val="22"/>
          <w:highlight w:val="none"/>
        </w:rPr>
        <w:t>3.1开标准备</w:t>
      </w:r>
    </w:p>
    <w:p w14:paraId="1D36367C">
      <w:pPr>
        <w:pStyle w:val="52"/>
        <w:snapToGrid w:val="0"/>
        <w:spacing w:line="360" w:lineRule="exact"/>
        <w:ind w:firstLine="440" w:firstLineChars="200"/>
        <w:rPr>
          <w:color w:val="auto"/>
          <w:sz w:val="22"/>
          <w:highlight w:val="none"/>
        </w:rPr>
      </w:pPr>
      <w:r>
        <w:rPr>
          <w:rFonts w:hint="eastAsia"/>
          <w:color w:val="auto"/>
          <w:sz w:val="22"/>
          <w:highlight w:val="none"/>
        </w:rPr>
        <w:t>①制订开标、评审工作的组织方案，落实工作场地、设施，检查录音录像采集设备运行情况。采用电子评审方式的，验证电子评审系统是否正常运行。</w:t>
      </w:r>
    </w:p>
    <w:p w14:paraId="5A212DBC">
      <w:pPr>
        <w:pStyle w:val="52"/>
        <w:snapToGrid w:val="0"/>
        <w:spacing w:line="360" w:lineRule="exact"/>
        <w:ind w:firstLine="440" w:firstLineChars="200"/>
        <w:rPr>
          <w:color w:val="auto"/>
          <w:sz w:val="22"/>
          <w:highlight w:val="none"/>
        </w:rPr>
      </w:pPr>
      <w:r>
        <w:rPr>
          <w:rFonts w:hint="eastAsia"/>
          <w:color w:val="auto"/>
          <w:sz w:val="22"/>
          <w:highlight w:val="none"/>
        </w:rPr>
        <w:t>②通知或邀请相关单位和人员出席开标、评审活动（按规定由相关监管部门或其授权机构随机抽取、通知的政府采购评审专家除外）。</w:t>
      </w:r>
    </w:p>
    <w:p w14:paraId="751C1A14">
      <w:pPr>
        <w:pStyle w:val="52"/>
        <w:snapToGrid w:val="0"/>
        <w:spacing w:line="360" w:lineRule="exact"/>
        <w:ind w:firstLine="440" w:firstLineChars="200"/>
        <w:rPr>
          <w:color w:val="auto"/>
          <w:sz w:val="22"/>
          <w:highlight w:val="none"/>
        </w:rPr>
      </w:pPr>
      <w:r>
        <w:rPr>
          <w:rFonts w:hint="eastAsia"/>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14:paraId="5CA914E4">
      <w:pPr>
        <w:pStyle w:val="52"/>
        <w:snapToGrid w:val="0"/>
        <w:spacing w:line="360" w:lineRule="exact"/>
        <w:ind w:firstLine="440" w:firstLineChars="200"/>
        <w:rPr>
          <w:color w:val="auto"/>
          <w:sz w:val="22"/>
          <w:highlight w:val="none"/>
        </w:rPr>
      </w:pPr>
      <w:r>
        <w:rPr>
          <w:rFonts w:hint="eastAsia"/>
          <w:color w:val="auto"/>
          <w:sz w:val="22"/>
          <w:highlight w:val="none"/>
        </w:rPr>
        <w:t>④其他应准备的事项。</w:t>
      </w:r>
    </w:p>
    <w:p w14:paraId="63358A03">
      <w:pPr>
        <w:pStyle w:val="11"/>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14:paraId="2A9926FA">
      <w:pPr>
        <w:pStyle w:val="14"/>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14:paraId="2F502290">
      <w:pPr>
        <w:pStyle w:val="26"/>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②解密</w:t>
      </w:r>
    </w:p>
    <w:p w14:paraId="40ECD60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14:paraId="3873B12B">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14:paraId="4DBD3950">
      <w:pPr>
        <w:pStyle w:val="14"/>
        <w:snapToGrid w:val="0"/>
        <w:spacing w:line="360" w:lineRule="exact"/>
        <w:ind w:firstLine="480" w:firstLineChars="200"/>
        <w:rPr>
          <w:rFonts w:hAnsi="宋体" w:cs="宋体"/>
          <w:b/>
          <w:bCs/>
          <w:color w:val="auto"/>
          <w:sz w:val="22"/>
          <w:highlight w:val="none"/>
        </w:rPr>
      </w:pPr>
      <w:r>
        <w:rPr>
          <w:color w:val="auto"/>
          <w:highlight w:val="none"/>
        </w:rPr>
        <w:fldChar w:fldCharType="begin"/>
      </w:r>
      <w:r>
        <w:rPr>
          <w:color w:val="auto"/>
          <w:highlight w:val="none"/>
        </w:rPr>
        <w:instrText xml:space="preserve"> HYPERLINK "mailto: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 </w:instrText>
      </w:r>
      <w:r>
        <w:rPr>
          <w:color w:val="auto"/>
          <w:highlight w:val="none"/>
        </w:rPr>
        <w:fldChar w:fldCharType="separate"/>
      </w:r>
      <w:r>
        <w:rPr>
          <w:rStyle w:val="37"/>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r>
        <w:rPr>
          <w:rStyle w:val="37"/>
          <w:rFonts w:hint="eastAsia" w:hAnsi="宋体" w:cs="宋体"/>
          <w:b/>
          <w:bCs/>
          <w:color w:val="auto"/>
          <w:sz w:val="22"/>
          <w:highlight w:val="none"/>
        </w:rPr>
        <w:fldChar w:fldCharType="end"/>
      </w:r>
    </w:p>
    <w:p w14:paraId="4084F8A5">
      <w:pPr>
        <w:pStyle w:val="14"/>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30E64DFF">
      <w:pPr>
        <w:pStyle w:val="14"/>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14:paraId="38421853">
      <w:pPr>
        <w:pStyle w:val="14"/>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③投标文件解密结束，组织投标人签署《政府采购活动现场确认声明书》，格式详见附件。</w:t>
      </w:r>
    </w:p>
    <w:p w14:paraId="26593CC1">
      <w:pPr>
        <w:pStyle w:val="14"/>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④采购代理机构对资格进行审查。</w:t>
      </w:r>
    </w:p>
    <w:p w14:paraId="1ECF7757">
      <w:pPr>
        <w:pStyle w:val="14"/>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⑤评审小组对商务技术文件进行评审。</w:t>
      </w:r>
    </w:p>
    <w:p w14:paraId="78BDD341">
      <w:pPr>
        <w:pStyle w:val="14"/>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⑥评审小组对报价情况进行评审。</w:t>
      </w:r>
    </w:p>
    <w:p w14:paraId="7E863A37">
      <w:pPr>
        <w:pStyle w:val="14"/>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⑦在系统上公布评审结果。</w:t>
      </w:r>
    </w:p>
    <w:p w14:paraId="44F579A5">
      <w:pPr>
        <w:pStyle w:val="14"/>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14:paraId="596F2F18">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14:paraId="4B99725F">
      <w:pPr>
        <w:pStyle w:val="14"/>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14:paraId="5175FE6D">
      <w:pPr>
        <w:pStyle w:val="14"/>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14:paraId="57B9824E">
      <w:pPr>
        <w:pStyle w:val="14"/>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②</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3FE29C85">
      <w:pPr>
        <w:pStyle w:val="14"/>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③介绍评审现场的人员情况，宣布评审工作纪律，告知评审小组应当回避情形；组织推选评审小组组长。</w:t>
      </w:r>
    </w:p>
    <w:p w14:paraId="3B9F9EE7">
      <w:pPr>
        <w:pStyle w:val="14"/>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④宣布获取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5E8DE1B1">
      <w:pPr>
        <w:pStyle w:val="14"/>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14:paraId="4C69BD94">
      <w:pPr>
        <w:pStyle w:val="52"/>
        <w:snapToGrid w:val="0"/>
        <w:spacing w:line="360" w:lineRule="exact"/>
        <w:ind w:firstLine="416" w:firstLineChars="200"/>
        <w:rPr>
          <w:color w:val="auto"/>
          <w:spacing w:val="-6"/>
          <w:sz w:val="22"/>
          <w:highlight w:val="none"/>
        </w:rPr>
      </w:pPr>
      <w:r>
        <w:rPr>
          <w:rFonts w:hint="eastAsia"/>
          <w:color w:val="auto"/>
          <w:spacing w:val="-6"/>
          <w:sz w:val="22"/>
          <w:highlight w:val="none"/>
        </w:rPr>
        <w:t>⑥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14:paraId="6BEE118D">
      <w:pPr>
        <w:pStyle w:val="14"/>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14:paraId="5771519B">
      <w:pPr>
        <w:pStyle w:val="14"/>
        <w:overflowPunct/>
        <w:autoSpaceDE/>
        <w:autoSpaceDN/>
        <w:adjustRightInd/>
        <w:spacing w:line="36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⑦评审结束后，采购代理机构交还评审人员及其他现场相关人员的通讯工具。</w:t>
      </w:r>
    </w:p>
    <w:p w14:paraId="27F833E4">
      <w:pPr>
        <w:spacing w:line="36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14:paraId="70920B4A">
      <w:pPr>
        <w:pStyle w:val="14"/>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14:paraId="10AB1B90">
      <w:pPr>
        <w:pStyle w:val="14"/>
        <w:numPr>
          <w:ilvl w:val="0"/>
          <w:numId w:val="6"/>
        </w:numPr>
        <w:overflowPunct/>
        <w:autoSpaceDE/>
        <w:autoSpaceDN/>
        <w:adjustRightInd/>
        <w:spacing w:line="360" w:lineRule="exact"/>
        <w:ind w:firstLine="416" w:firstLineChars="200"/>
        <w:textAlignment w:val="auto"/>
        <w:rPr>
          <w:rFonts w:hAnsi="宋体" w:cs="宋体"/>
          <w:color w:val="auto"/>
          <w:sz w:val="22"/>
          <w:highlight w:val="none"/>
        </w:rPr>
      </w:pPr>
      <w:r>
        <w:rPr>
          <w:rFonts w:hint="eastAsia" w:hAnsi="宋体" w:cs="宋体"/>
          <w:color w:val="auto"/>
          <w:spacing w:val="-6"/>
          <w:sz w:val="22"/>
          <w:highlight w:val="none"/>
          <w:u w:val="single"/>
        </w:rPr>
        <w:t>逾期上传电子档投标文件至“政采云”平台的；</w:t>
      </w:r>
    </w:p>
    <w:p w14:paraId="1ABC61F2">
      <w:pPr>
        <w:pStyle w:val="14"/>
        <w:numPr>
          <w:ilvl w:val="0"/>
          <w:numId w:val="6"/>
        </w:numPr>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电子投标文件解密失败的，且未在规定时间内提交备份投标文件的视为投标无效。</w:t>
      </w:r>
    </w:p>
    <w:p w14:paraId="37D51BF0">
      <w:pPr>
        <w:pStyle w:val="14"/>
        <w:numPr>
          <w:ilvl w:val="0"/>
          <w:numId w:val="6"/>
        </w:numPr>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仅递交备份电子投标文件的；</w:t>
      </w:r>
    </w:p>
    <w:p w14:paraId="234C9E28">
      <w:pPr>
        <w:pStyle w:val="14"/>
        <w:numPr>
          <w:ilvl w:val="0"/>
          <w:numId w:val="6"/>
        </w:numPr>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投标文件只有商务技术文件或者商务技术文件与报价文件部分上传在一份文档中的。</w:t>
      </w:r>
    </w:p>
    <w:p w14:paraId="60E4BE6B">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14:paraId="17DD0A08">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14:paraId="05298017">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（2）资格审查材料未按招标文件要求签署、盖章的；</w:t>
      </w:r>
    </w:p>
    <w:p w14:paraId="77E0C7B5">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（3）不具备招标文件中规定的资格条件的；</w:t>
      </w:r>
    </w:p>
    <w:p w14:paraId="069C0EB8">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（4）经查询存在不良信用记录的。</w:t>
      </w:r>
    </w:p>
    <w:p w14:paraId="69A9B69B">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14:paraId="1BA6000C">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（1）“资格文件”或“商务和技术文件”未按招标文件要求签署、盖章的；</w:t>
      </w:r>
    </w:p>
    <w:p w14:paraId="1A89C2B7">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（2）未提供合法、有效法定代表人授权委托书；法定代表人或委托授权代表与投标文件所附身份证明不符；</w:t>
      </w:r>
    </w:p>
    <w:p w14:paraId="3B1576EF">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（3）明显不符合招标文件实质性要求或者与招标文件中标“▲且加下划线”的内容发生实质性偏离的；</w:t>
      </w:r>
    </w:p>
    <w:p w14:paraId="49F7EF36">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（4）未提供或未如实提供采购需求偏离表的；</w:t>
      </w:r>
    </w:p>
    <w:p w14:paraId="19D3BCAB">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（5）未提供或未如实提供项目的技术参数，或者投标文件标明的响应或偏离与事实不符或虚假投标的；</w:t>
      </w:r>
    </w:p>
    <w:p w14:paraId="12C99240">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（6）投标有效期不能满足招标文件要求的；</w:t>
      </w:r>
    </w:p>
    <w:p w14:paraId="1C219255">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（7）投标技术方案不明确，存在一个或一个以上备选（替代）投标方案的；</w:t>
      </w:r>
    </w:p>
    <w:p w14:paraId="628A65F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（8）投标文件含有采购人不能接受的附加条件的；</w:t>
      </w:r>
    </w:p>
    <w:p w14:paraId="5787FE99">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（9）在“资格文件”或“商务和技术文件”中出现投标报价的；</w:t>
      </w:r>
    </w:p>
    <w:p w14:paraId="4F10C970">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（10）法律、法规和招标文件中规定的其他无效情形的。</w:t>
      </w:r>
    </w:p>
    <w:p w14:paraId="18149221">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14:paraId="37ABA069">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14:paraId="4B3123F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14:paraId="7C444B8A">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14:paraId="68FDF4D9">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14:paraId="27D31650">
      <w:pPr>
        <w:spacing w:line="360" w:lineRule="exact"/>
        <w:ind w:firstLine="440" w:firstLineChars="200"/>
        <w:rPr>
          <w:rFonts w:ascii="宋体" w:hAnsi="宋体" w:cs="宋体"/>
          <w:color w:val="auto"/>
          <w:kern w:val="0"/>
          <w:sz w:val="24"/>
          <w:highlight w:val="none"/>
        </w:rPr>
      </w:pPr>
      <w:r>
        <w:rPr>
          <w:rFonts w:hint="eastAsia" w:ascii="宋体" w:hAnsi="宋体" w:cs="宋体"/>
          <w:color w:val="auto"/>
          <w:sz w:val="22"/>
          <w:highlight w:val="none"/>
          <w:u w:val="single"/>
        </w:rPr>
        <w:t>（5）</w:t>
      </w:r>
      <w:r>
        <w:rPr>
          <w:rFonts w:hint="eastAsia" w:ascii="宋体" w:hAnsi="宋体" w:cs="宋体"/>
          <w:color w:val="auto"/>
          <w:kern w:val="0"/>
          <w:sz w:val="22"/>
          <w:highlight w:val="none"/>
          <w:u w:val="single"/>
        </w:rPr>
        <w:t>投标人对根据修正原则修正后的报价不确认的；</w:t>
      </w:r>
    </w:p>
    <w:p w14:paraId="35248329">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3FB148AF">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14:paraId="6BEBF7DD">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14:paraId="0FF08D6A">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14:paraId="1BA4885A">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14:paraId="7585E35B">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14:paraId="7B7893E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14:paraId="0882BA7F">
      <w:pPr>
        <w:pStyle w:val="14"/>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14:paraId="4E814578">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14:paraId="35E85D86">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14:paraId="1DD0E090">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14:paraId="5CF53817">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14:paraId="10AF3860">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14:paraId="46BE299E">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14:paraId="3323CC33">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14:paraId="31BAEAEE">
      <w:pPr>
        <w:pStyle w:val="14"/>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1596B0EF">
      <w:pPr>
        <w:pStyle w:val="14"/>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14:paraId="11C85E5B">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w:t>
      </w:r>
      <w:r>
        <w:rPr>
          <w:rFonts w:hint="eastAsia" w:ascii="宋体" w:hAnsi="宋体" w:cs="宋体"/>
          <w:b/>
          <w:bCs/>
          <w:color w:val="auto"/>
          <w:sz w:val="22"/>
          <w:highlight w:val="none"/>
          <w:lang w:eastAsia="zh-CN"/>
        </w:rPr>
        <w:t>电子签章或公章</w:t>
      </w:r>
      <w:r>
        <w:rPr>
          <w:rFonts w:hint="eastAsia" w:ascii="宋体" w:hAnsi="宋体" w:cs="宋体"/>
          <w:b/>
          <w:bCs/>
          <w:color w:val="auto"/>
          <w:sz w:val="22"/>
          <w:highlight w:val="none"/>
        </w:rPr>
        <w:t>），但不得超出投标文件的范围或改变投标文件的实质性内容。根据上述第6条规定，凡属于评审小组在评标中发现的计算错误并进行核实的修改不在此列。</w:t>
      </w:r>
    </w:p>
    <w:p w14:paraId="03CB7D64">
      <w:pPr>
        <w:pStyle w:val="14"/>
        <w:tabs>
          <w:tab w:val="left" w:pos="0"/>
        </w:tabs>
        <w:spacing w:line="36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14:paraId="4FD99FD9">
      <w:pPr>
        <w:tabs>
          <w:tab w:val="left" w:pos="1365"/>
        </w:tabs>
        <w:spacing w:line="36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14:paraId="1D98176E">
      <w:pPr>
        <w:pStyle w:val="14"/>
        <w:tabs>
          <w:tab w:val="left" w:pos="630"/>
        </w:tabs>
        <w:overflowPunct/>
        <w:autoSpaceDE/>
        <w:autoSpaceDN/>
        <w:adjustRightInd/>
        <w:snapToGrid w:val="0"/>
        <w:spacing w:line="36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14:paraId="1EEBF0BA">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282AB642">
      <w:pPr>
        <w:pStyle w:val="26"/>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14:paraId="49D5D7FC">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27145558">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14:paraId="1200EE3E">
      <w:pPr>
        <w:pStyle w:val="14"/>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8.5评标过程中遇到特殊情况，由评审小组遵循公开、公正原则，采取投票方式按照少数服从多数原则决定。</w:t>
      </w:r>
    </w:p>
    <w:p w14:paraId="45BD3E60">
      <w:pPr>
        <w:pStyle w:val="14"/>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8.6《中华人民共和国政府采购法》第三十六条 在招标采购中，出现下列情形之一的，应予废标：</w:t>
      </w:r>
    </w:p>
    <w:p w14:paraId="2A54D950">
      <w:pPr>
        <w:pStyle w:val="14"/>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14:paraId="4EA6A9A0">
      <w:pPr>
        <w:pStyle w:val="14"/>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14:paraId="6BDAB174">
      <w:pPr>
        <w:pStyle w:val="14"/>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14:paraId="077EF3B6">
      <w:pPr>
        <w:pStyle w:val="14"/>
        <w:overflowPunct/>
        <w:autoSpaceDE/>
        <w:autoSpaceDN/>
        <w:adjustRightInd/>
        <w:snapToGrid w:val="0"/>
        <w:spacing w:line="36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（四）因重大变故，采购任务取消的。</w:t>
      </w:r>
    </w:p>
    <w:p w14:paraId="1A758F58">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14:paraId="312403A6">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14:paraId="32ED755B">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778B6963">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2492E55F">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14:paraId="40C47EB2">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14:paraId="207691B7">
      <w:pPr>
        <w:pStyle w:val="14"/>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14:paraId="7DB187F3">
      <w:pPr>
        <w:pStyle w:val="14"/>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14:paraId="44ACC5C8">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p>
    <w:p w14:paraId="420A8280">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14:paraId="73CEC67D">
      <w:pPr>
        <w:spacing w:line="360" w:lineRule="exact"/>
        <w:jc w:val="center"/>
        <w:outlineLvl w:val="1"/>
        <w:rPr>
          <w:rFonts w:ascii="宋体" w:hAnsi="宋体" w:cs="宋体"/>
          <w:b/>
          <w:color w:val="auto"/>
          <w:sz w:val="26"/>
          <w:highlight w:val="none"/>
        </w:rPr>
      </w:pPr>
      <w:bookmarkStart w:id="18" w:name="_Toc31870"/>
      <w:r>
        <w:rPr>
          <w:rFonts w:hint="eastAsia" w:ascii="宋体" w:hAnsi="宋体" w:cs="宋体"/>
          <w:b/>
          <w:color w:val="auto"/>
          <w:sz w:val="26"/>
          <w:highlight w:val="none"/>
        </w:rPr>
        <w:t>六、授予合同</w:t>
      </w:r>
      <w:bookmarkEnd w:id="18"/>
    </w:p>
    <w:p w14:paraId="24A8E773">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1947726">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5E39B9E6">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708C231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4.采购人不得向供应商索要或者接受其给予的赠品、回扣或者与采购无关的其他商品、服务。采购过程（采购文件）中应明确以下要求：</w:t>
      </w:r>
    </w:p>
    <w:p w14:paraId="44726361">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（1）不得明示或暗示供应商提供赠品、回扣、采购预算中本身不包含的其他商品或服务；</w:t>
      </w:r>
    </w:p>
    <w:p w14:paraId="7C6F6F6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（2）供应商承诺提供赠品、回扣、采购预算中本身不包含的其他商品或服务，视作无效承诺；不得因无效承诺对供应商实行差别待遇或者歧视待遇；</w:t>
      </w:r>
    </w:p>
    <w:p w14:paraId="4E63DBA3">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（3）合同总价不为零，投标报价明细表中部分产品、服务单价为零的，视作已包含在总价中（采购文件中明确）；</w:t>
      </w:r>
    </w:p>
    <w:p w14:paraId="3ECD607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（4）不得将供应商提供赠品、回扣、采购预算中本身不包含的其他商品或服务作为中标（成交）条件或者合同签订条件；</w:t>
      </w:r>
    </w:p>
    <w:p w14:paraId="5E6B8A75">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（5）合同签订后，不得接受供应商无效承诺的赠品、回扣、采购预算中本身不包含的其他商品或服务；</w:t>
      </w:r>
    </w:p>
    <w:p w14:paraId="563C3635">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（6）合同签订后，不得向供应商索要赠品、回扣、采购预算中本身不包含的其他商品或服务；</w:t>
      </w:r>
    </w:p>
    <w:p w14:paraId="4233D6D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（7）履约验收环节，不得因供应商提供赠品、回扣、采购预算中本身不包含的其他商品或服务减免供应商违约责任。</w:t>
      </w:r>
    </w:p>
    <w:p w14:paraId="41543CDB">
      <w:pPr>
        <w:spacing w:line="360" w:lineRule="exact"/>
        <w:jc w:val="center"/>
        <w:outlineLvl w:val="1"/>
        <w:rPr>
          <w:rFonts w:ascii="宋体" w:hAnsi="宋体" w:cs="宋体"/>
          <w:b/>
          <w:color w:val="auto"/>
          <w:sz w:val="28"/>
          <w:szCs w:val="28"/>
          <w:highlight w:val="none"/>
        </w:rPr>
      </w:pPr>
      <w:bookmarkStart w:id="19" w:name="_Toc21967"/>
      <w:r>
        <w:rPr>
          <w:rFonts w:hint="eastAsia" w:ascii="宋体" w:hAnsi="宋体" w:cs="宋体"/>
          <w:b/>
          <w:color w:val="auto"/>
          <w:sz w:val="26"/>
          <w:highlight w:val="none"/>
        </w:rPr>
        <w:t>七、</w:t>
      </w:r>
      <w:r>
        <w:rPr>
          <w:rFonts w:hint="eastAsia" w:ascii="宋体" w:hAnsi="宋体" w:cs="宋体"/>
          <w:b/>
          <w:color w:val="auto"/>
          <w:sz w:val="28"/>
          <w:szCs w:val="28"/>
          <w:highlight w:val="none"/>
        </w:rPr>
        <w:t>可中止电子交易活动的情形</w:t>
      </w:r>
      <w:bookmarkEnd w:id="19"/>
    </w:p>
    <w:p w14:paraId="411B35F2">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2F4E8928">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（一）电子交易平台发生故障而无法登录访问的； </w:t>
      </w:r>
    </w:p>
    <w:p w14:paraId="1FCC32F3">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（二）电子交易平台应用或数据库出现错误，不能进行正常操作的；</w:t>
      </w:r>
    </w:p>
    <w:p w14:paraId="4033F407">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（三）电子交易平台发现严重安全漏洞，有潜在泄密危险的；</w:t>
      </w:r>
    </w:p>
    <w:p w14:paraId="080E7ED6">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（四）病毒发作导致不能进行正常操作的； </w:t>
      </w:r>
    </w:p>
    <w:p w14:paraId="1CDECB28">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（五）其他无法保证电子交易的公平、公正和安全的情况。</w:t>
      </w:r>
    </w:p>
    <w:p w14:paraId="4730E3B4">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25348D4B">
      <w:pPr>
        <w:rPr>
          <w:rFonts w:ascii="宋体" w:hAnsi="宋体" w:cs="宋体"/>
          <w:b/>
          <w:color w:val="auto"/>
          <w:sz w:val="32"/>
          <w:highlight w:val="none"/>
        </w:rPr>
      </w:pPr>
      <w:r>
        <w:rPr>
          <w:rFonts w:hint="eastAsia" w:ascii="宋体" w:hAnsi="宋体" w:cs="宋体"/>
          <w:b/>
          <w:color w:val="auto"/>
          <w:sz w:val="32"/>
          <w:highlight w:val="none"/>
        </w:rPr>
        <w:br w:type="page"/>
      </w:r>
    </w:p>
    <w:p w14:paraId="46744112">
      <w:pPr>
        <w:spacing w:line="360" w:lineRule="exact"/>
        <w:jc w:val="center"/>
        <w:outlineLvl w:val="0"/>
        <w:rPr>
          <w:rFonts w:ascii="宋体" w:hAnsi="宋体" w:cs="宋体"/>
          <w:b/>
          <w:color w:val="auto"/>
          <w:sz w:val="32"/>
          <w:highlight w:val="none"/>
        </w:rPr>
      </w:pPr>
      <w:bookmarkStart w:id="20" w:name="_Toc32097"/>
      <w:r>
        <w:rPr>
          <w:rFonts w:hint="eastAsia" w:ascii="宋体" w:hAnsi="宋体" w:cs="宋体"/>
          <w:b/>
          <w:color w:val="auto"/>
          <w:sz w:val="32"/>
          <w:highlight w:val="none"/>
        </w:rPr>
        <w:t>第三部分 拟签订的合同文本</w:t>
      </w:r>
      <w:bookmarkEnd w:id="20"/>
    </w:p>
    <w:p w14:paraId="03EF1BAE">
      <w:pPr>
        <w:spacing w:line="380" w:lineRule="exact"/>
        <w:jc w:val="center"/>
        <w:rPr>
          <w:rFonts w:ascii="宋体" w:hAnsi="宋体" w:cs="宋体"/>
          <w:b/>
          <w:bCs/>
          <w:color w:val="auto"/>
          <w:sz w:val="22"/>
          <w:highlight w:val="none"/>
        </w:rPr>
      </w:pPr>
      <w:r>
        <w:rPr>
          <w:rFonts w:hint="eastAsia" w:ascii="宋体" w:hAnsi="宋体" w:cs="宋体"/>
          <w:color w:val="auto"/>
          <w:sz w:val="22"/>
          <w:highlight w:val="none"/>
        </w:rPr>
        <w:t>（本合同为样稿，最终稿由甲乙双方协商后确定）</w:t>
      </w:r>
    </w:p>
    <w:p w14:paraId="50DCD0AF">
      <w:pPr>
        <w:keepNext w:val="0"/>
        <w:keepLines w:val="0"/>
        <w:pageBreakBefore w:val="0"/>
        <w:widowControl w:val="0"/>
        <w:kinsoku/>
        <w:wordWrap/>
        <w:overflowPunct/>
        <w:topLinePunct w:val="0"/>
        <w:autoSpaceDE w:val="0"/>
        <w:autoSpaceDN w:val="0"/>
        <w:bidi w:val="0"/>
        <w:adjustRightInd/>
        <w:snapToGrid/>
        <w:spacing w:line="720" w:lineRule="exact"/>
        <w:ind w:firstLine="715"/>
        <w:jc w:val="center"/>
        <w:textAlignment w:val="auto"/>
        <w:rPr>
          <w:rFonts w:hint="eastAsia" w:ascii="方正小标宋_GBK" w:hAnsi="方正小标宋_GBK" w:eastAsia="方正小标宋_GBK" w:cs="方正小标宋_GBK"/>
          <w:b w:val="0"/>
          <w:bCs w:val="0"/>
          <w:color w:val="auto"/>
          <w:sz w:val="22"/>
          <w:szCs w:val="22"/>
          <w:highlight w:val="none"/>
        </w:rPr>
      </w:pPr>
      <w:bookmarkStart w:id="21" w:name="OLE_LINK46"/>
      <w:bookmarkStart w:id="22" w:name="_Toc20426"/>
      <w:r>
        <w:rPr>
          <w:rFonts w:hint="eastAsia" w:ascii="方正小标宋_GBK" w:hAnsi="方正小标宋_GBK" w:eastAsia="方正小标宋_GBK" w:cs="方正小标宋_GBK"/>
          <w:b w:val="0"/>
          <w:bCs w:val="0"/>
          <w:color w:val="auto"/>
          <w:sz w:val="22"/>
          <w:szCs w:val="22"/>
          <w:highlight w:val="none"/>
        </w:rPr>
        <w:t xml:space="preserve">浙 江 安 防 职 业 技 术 学 院 </w:t>
      </w:r>
    </w:p>
    <w:p w14:paraId="2001802E">
      <w:pPr>
        <w:keepNext w:val="0"/>
        <w:keepLines w:val="0"/>
        <w:pageBreakBefore w:val="0"/>
        <w:widowControl w:val="0"/>
        <w:kinsoku/>
        <w:wordWrap/>
        <w:overflowPunct/>
        <w:topLinePunct w:val="0"/>
        <w:autoSpaceDE w:val="0"/>
        <w:autoSpaceDN w:val="0"/>
        <w:bidi w:val="0"/>
        <w:adjustRightInd/>
        <w:snapToGrid/>
        <w:spacing w:line="720" w:lineRule="exact"/>
        <w:ind w:firstLine="715"/>
        <w:jc w:val="center"/>
        <w:textAlignment w:val="auto"/>
        <w:rPr>
          <w:rFonts w:hint="eastAsia" w:ascii="方正小标宋_GBK" w:hAnsi="方正小标宋_GBK" w:eastAsia="方正小标宋_GBK" w:cs="方正小标宋_GBK"/>
          <w:b w:val="0"/>
          <w:bCs w:val="0"/>
          <w:color w:val="auto"/>
          <w:sz w:val="22"/>
          <w:szCs w:val="22"/>
          <w:highlight w:val="none"/>
        </w:rPr>
      </w:pPr>
      <w:r>
        <w:rPr>
          <w:rFonts w:hint="eastAsia" w:ascii="方正小标宋_GBK" w:hAnsi="方正小标宋_GBK" w:eastAsia="方正小标宋_GBK" w:cs="方正小标宋_GBK"/>
          <w:b w:val="0"/>
          <w:bCs w:val="0"/>
          <w:color w:val="auto"/>
          <w:sz w:val="22"/>
          <w:szCs w:val="22"/>
          <w:highlight w:val="none"/>
        </w:rPr>
        <w:t>服 务 采 购 合 同</w:t>
      </w:r>
    </w:p>
    <w:p w14:paraId="7CBBC4FC">
      <w:pPr>
        <w:spacing w:line="460" w:lineRule="exact"/>
        <w:ind w:firstLine="472"/>
        <w:rPr>
          <w:rFonts w:ascii="宋体" w:hAnsi="宋体"/>
          <w:color w:val="auto"/>
          <w:sz w:val="22"/>
          <w:szCs w:val="22"/>
          <w:highlight w:val="none"/>
        </w:rPr>
      </w:pPr>
      <w:r>
        <w:rPr>
          <w:rFonts w:hint="eastAsia" w:ascii="宋体" w:hAnsi="宋体"/>
          <w:color w:val="auto"/>
          <w:sz w:val="22"/>
          <w:szCs w:val="22"/>
          <w:highlight w:val="none"/>
        </w:rPr>
        <w:t>采购编号：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合同编号：</w:t>
      </w:r>
      <w:r>
        <w:rPr>
          <w:rFonts w:hint="eastAsia" w:ascii="宋体" w:hAnsi="宋体"/>
          <w:color w:val="auto"/>
          <w:sz w:val="22"/>
          <w:szCs w:val="22"/>
          <w:highlight w:val="none"/>
          <w:u w:val="single"/>
        </w:rPr>
        <w:t xml:space="preserve">                  </w:t>
      </w:r>
    </w:p>
    <w:p w14:paraId="2A972B2F">
      <w:pPr>
        <w:spacing w:line="460" w:lineRule="exact"/>
        <w:ind w:firstLine="472"/>
        <w:rPr>
          <w:rFonts w:ascii="宋体" w:hAnsi="宋体"/>
          <w:color w:val="auto"/>
          <w:sz w:val="22"/>
          <w:szCs w:val="22"/>
          <w:highlight w:val="none"/>
          <w:u w:val="single"/>
        </w:rPr>
      </w:pPr>
      <w:r>
        <w:rPr>
          <w:rFonts w:hint="eastAsia" w:ascii="宋体" w:hAnsi="宋体"/>
          <w:color w:val="auto"/>
          <w:sz w:val="22"/>
          <w:szCs w:val="22"/>
          <w:highlight w:val="none"/>
        </w:rPr>
        <w:t>甲方：</w:t>
      </w:r>
      <w:r>
        <w:rPr>
          <w:rFonts w:hint="eastAsia" w:ascii="宋体" w:hAnsi="宋体"/>
          <w:color w:val="auto"/>
          <w:sz w:val="22"/>
          <w:szCs w:val="22"/>
          <w:highlight w:val="none"/>
          <w:u w:val="single"/>
        </w:rPr>
        <w:t>浙江安防职业技术学院</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hint="eastAsia" w:ascii="宋体" w:hAnsi="宋体"/>
          <w:color w:val="auto"/>
          <w:sz w:val="22"/>
          <w:szCs w:val="22"/>
          <w:highlight w:val="none"/>
          <w:lang w:val="en-US"/>
        </w:rPr>
        <w:t xml:space="preserve">   </w:t>
      </w:r>
      <w:r>
        <w:rPr>
          <w:rFonts w:hint="eastAsia" w:ascii="宋体" w:hAnsi="宋体"/>
          <w:color w:val="auto"/>
          <w:sz w:val="22"/>
          <w:szCs w:val="22"/>
          <w:highlight w:val="none"/>
        </w:rPr>
        <w:t>乙方：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rPr>
        <w:t xml:space="preserve">  </w:t>
      </w:r>
      <w:r>
        <w:rPr>
          <w:rFonts w:hint="eastAsia" w:ascii="宋体" w:hAnsi="宋体"/>
          <w:color w:val="auto"/>
          <w:sz w:val="22"/>
          <w:szCs w:val="22"/>
          <w:highlight w:val="none"/>
          <w:u w:val="single"/>
        </w:rPr>
        <w:t xml:space="preserve">              </w:t>
      </w:r>
    </w:p>
    <w:p w14:paraId="4B2EF3D6">
      <w:pPr>
        <w:spacing w:line="460" w:lineRule="exact"/>
        <w:ind w:firstLine="472"/>
        <w:rPr>
          <w:rFonts w:ascii="宋体" w:hAnsi="宋体"/>
          <w:color w:val="auto"/>
          <w:sz w:val="22"/>
          <w:szCs w:val="22"/>
          <w:highlight w:val="non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日在浙江安防职业技术学院的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服务采购中，甲乙双方根据《中华人民共和国民法典》、《中华人民共和国政府采购法》等法规和本合同的采购文件、响应文件及其采购过程中的承诺，经双方协商，同意签订本合同，共同遵守。</w:t>
      </w:r>
    </w:p>
    <w:p w14:paraId="42C61994">
      <w:pPr>
        <w:spacing w:line="460" w:lineRule="exact"/>
        <w:ind w:firstLine="474"/>
        <w:rPr>
          <w:rFonts w:ascii="宋体" w:hAnsi="宋体"/>
          <w:color w:val="auto"/>
          <w:sz w:val="22"/>
          <w:szCs w:val="22"/>
          <w:highlight w:val="none"/>
          <w:u w:val="single"/>
        </w:rPr>
      </w:pPr>
      <w:r>
        <w:rPr>
          <w:rFonts w:hint="eastAsia" w:ascii="宋体" w:hAnsi="宋体"/>
          <w:b/>
          <w:bCs/>
          <w:color w:val="auto"/>
          <w:sz w:val="22"/>
          <w:szCs w:val="22"/>
          <w:highlight w:val="none"/>
        </w:rPr>
        <w:t>1、服务内容及价格</w:t>
      </w:r>
      <w:bookmarkStart w:id="23" w:name="_Hlk143419861"/>
      <w:r>
        <w:rPr>
          <w:rFonts w:hint="eastAsia" w:ascii="宋体" w:hAnsi="宋体"/>
          <w:color w:val="auto"/>
          <w:sz w:val="22"/>
          <w:szCs w:val="22"/>
          <w:highlight w:val="none"/>
        </w:rPr>
        <w:t xml:space="preserve">（详细清单可附后） </w:t>
      </w:r>
      <w:bookmarkEnd w:id="23"/>
      <w:r>
        <w:rPr>
          <w:rFonts w:hint="eastAsia" w:ascii="宋体" w:hAnsi="宋体"/>
          <w:color w:val="auto"/>
          <w:sz w:val="22"/>
          <w:szCs w:val="22"/>
          <w:highlight w:val="none"/>
        </w:rPr>
        <w:t xml:space="preserve">                单位： </w:t>
      </w:r>
      <w:r>
        <w:rPr>
          <w:rFonts w:ascii="宋体" w:hAnsi="宋体"/>
          <w:color w:val="auto"/>
          <w:sz w:val="22"/>
          <w:szCs w:val="22"/>
          <w:highlight w:val="none"/>
        </w:rPr>
        <w:t xml:space="preserve"> </w:t>
      </w:r>
      <w:r>
        <w:rPr>
          <w:rFonts w:hint="eastAsia" w:ascii="宋体" w:hAnsi="宋体"/>
          <w:color w:val="auto"/>
          <w:sz w:val="22"/>
          <w:szCs w:val="22"/>
          <w:highlight w:val="none"/>
        </w:rPr>
        <w:t>元</w:t>
      </w:r>
    </w:p>
    <w:tbl>
      <w:tblPr>
        <w:tblStyle w:val="3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41"/>
        <w:gridCol w:w="1554"/>
        <w:gridCol w:w="1707"/>
        <w:gridCol w:w="1813"/>
      </w:tblGrid>
      <w:tr w14:paraId="657C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25CB7357">
            <w:pPr>
              <w:spacing w:line="460" w:lineRule="exact"/>
              <w:ind w:firstLine="0" w:firstLineChars="0"/>
              <w:rPr>
                <w:rFonts w:ascii="宋体" w:hAnsi="宋体"/>
                <w:color w:val="auto"/>
                <w:sz w:val="22"/>
                <w:szCs w:val="22"/>
                <w:highlight w:val="none"/>
              </w:rPr>
            </w:pPr>
            <w:r>
              <w:rPr>
                <w:rFonts w:hint="eastAsia" w:ascii="宋体" w:hAnsi="宋体"/>
                <w:color w:val="auto"/>
                <w:sz w:val="22"/>
                <w:szCs w:val="22"/>
                <w:highlight w:val="none"/>
              </w:rPr>
              <w:t>序号</w:t>
            </w:r>
          </w:p>
        </w:tc>
        <w:tc>
          <w:tcPr>
            <w:tcW w:w="1941" w:type="dxa"/>
            <w:vAlign w:val="center"/>
          </w:tcPr>
          <w:p w14:paraId="20C9F044">
            <w:pPr>
              <w:spacing w:line="460" w:lineRule="exact"/>
              <w:ind w:firstLine="472"/>
              <w:jc w:val="center"/>
              <w:rPr>
                <w:rFonts w:ascii="宋体" w:hAnsi="宋体"/>
                <w:color w:val="auto"/>
                <w:sz w:val="22"/>
                <w:szCs w:val="22"/>
                <w:highlight w:val="none"/>
              </w:rPr>
            </w:pPr>
            <w:r>
              <w:rPr>
                <w:rFonts w:hint="eastAsia" w:ascii="宋体" w:hAnsi="宋体"/>
                <w:color w:val="auto"/>
                <w:sz w:val="22"/>
                <w:szCs w:val="22"/>
                <w:highlight w:val="none"/>
              </w:rPr>
              <w:t>服务名称</w:t>
            </w:r>
          </w:p>
        </w:tc>
        <w:tc>
          <w:tcPr>
            <w:tcW w:w="1554" w:type="dxa"/>
            <w:vAlign w:val="center"/>
          </w:tcPr>
          <w:p w14:paraId="6A8B9AB3">
            <w:pPr>
              <w:spacing w:line="460" w:lineRule="exact"/>
              <w:ind w:firstLine="0" w:firstLineChars="0"/>
              <w:rPr>
                <w:rFonts w:ascii="宋体" w:hAnsi="宋体"/>
                <w:color w:val="auto"/>
                <w:sz w:val="22"/>
                <w:szCs w:val="22"/>
                <w:highlight w:val="none"/>
              </w:rPr>
            </w:pPr>
            <w:r>
              <w:rPr>
                <w:rFonts w:hint="eastAsia" w:ascii="宋体" w:hAnsi="宋体"/>
                <w:color w:val="auto"/>
                <w:sz w:val="22"/>
                <w:szCs w:val="22"/>
                <w:highlight w:val="none"/>
              </w:rPr>
              <w:t>服务内容</w:t>
            </w:r>
          </w:p>
        </w:tc>
        <w:tc>
          <w:tcPr>
            <w:tcW w:w="1707" w:type="dxa"/>
            <w:vAlign w:val="center"/>
          </w:tcPr>
          <w:p w14:paraId="132E3005">
            <w:pPr>
              <w:spacing w:line="460" w:lineRule="exact"/>
              <w:ind w:firstLine="0" w:firstLineChars="0"/>
              <w:rPr>
                <w:rFonts w:ascii="宋体" w:hAnsi="宋体"/>
                <w:color w:val="auto"/>
                <w:sz w:val="22"/>
                <w:szCs w:val="22"/>
                <w:highlight w:val="none"/>
              </w:rPr>
            </w:pPr>
            <w:r>
              <w:rPr>
                <w:rFonts w:hint="eastAsia" w:ascii="宋体" w:hAnsi="宋体"/>
                <w:color w:val="auto"/>
                <w:sz w:val="22"/>
                <w:szCs w:val="22"/>
                <w:highlight w:val="none"/>
              </w:rPr>
              <w:t>服务期限</w:t>
            </w:r>
          </w:p>
        </w:tc>
        <w:tc>
          <w:tcPr>
            <w:tcW w:w="1813" w:type="dxa"/>
            <w:vAlign w:val="center"/>
          </w:tcPr>
          <w:p w14:paraId="7B09E4C9">
            <w:pPr>
              <w:spacing w:line="460" w:lineRule="exact"/>
              <w:ind w:firstLine="472"/>
              <w:rPr>
                <w:rFonts w:ascii="宋体" w:hAnsi="宋体"/>
                <w:color w:val="auto"/>
                <w:sz w:val="22"/>
                <w:szCs w:val="22"/>
                <w:highlight w:val="none"/>
              </w:rPr>
            </w:pPr>
            <w:r>
              <w:rPr>
                <w:rFonts w:hint="eastAsia" w:ascii="宋体" w:hAnsi="宋体"/>
                <w:color w:val="auto"/>
                <w:sz w:val="22"/>
                <w:szCs w:val="22"/>
                <w:highlight w:val="none"/>
              </w:rPr>
              <w:t>单价</w:t>
            </w:r>
          </w:p>
        </w:tc>
      </w:tr>
      <w:tr w14:paraId="0E50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4" w:type="dxa"/>
            <w:vAlign w:val="center"/>
          </w:tcPr>
          <w:p w14:paraId="2A21D2A6">
            <w:pPr>
              <w:snapToGrid w:val="0"/>
              <w:spacing w:line="460" w:lineRule="exact"/>
              <w:ind w:firstLine="472"/>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941" w:type="dxa"/>
            <w:vAlign w:val="center"/>
          </w:tcPr>
          <w:p w14:paraId="2E2F2764">
            <w:pPr>
              <w:spacing w:line="460" w:lineRule="exact"/>
              <w:ind w:firstLine="472"/>
              <w:jc w:val="center"/>
              <w:rPr>
                <w:rFonts w:ascii="宋体" w:hAnsi="宋体"/>
                <w:color w:val="auto"/>
                <w:sz w:val="22"/>
                <w:szCs w:val="22"/>
                <w:highlight w:val="none"/>
              </w:rPr>
            </w:pPr>
          </w:p>
        </w:tc>
        <w:tc>
          <w:tcPr>
            <w:tcW w:w="1554" w:type="dxa"/>
            <w:vAlign w:val="center"/>
          </w:tcPr>
          <w:p w14:paraId="1A5BC0C4">
            <w:pPr>
              <w:spacing w:line="460" w:lineRule="exact"/>
              <w:ind w:firstLine="472"/>
              <w:jc w:val="center"/>
              <w:rPr>
                <w:rFonts w:ascii="宋体" w:hAnsi="宋体"/>
                <w:color w:val="auto"/>
                <w:sz w:val="22"/>
                <w:szCs w:val="22"/>
                <w:highlight w:val="none"/>
              </w:rPr>
            </w:pPr>
          </w:p>
        </w:tc>
        <w:tc>
          <w:tcPr>
            <w:tcW w:w="1707" w:type="dxa"/>
            <w:vAlign w:val="center"/>
          </w:tcPr>
          <w:p w14:paraId="5D22C4FE">
            <w:pPr>
              <w:spacing w:line="460" w:lineRule="exact"/>
              <w:ind w:firstLine="472"/>
              <w:jc w:val="center"/>
              <w:rPr>
                <w:rFonts w:ascii="宋体" w:hAnsi="宋体"/>
                <w:color w:val="auto"/>
                <w:sz w:val="22"/>
                <w:szCs w:val="22"/>
                <w:highlight w:val="none"/>
              </w:rPr>
            </w:pPr>
          </w:p>
        </w:tc>
        <w:tc>
          <w:tcPr>
            <w:tcW w:w="1813" w:type="dxa"/>
            <w:vAlign w:val="center"/>
          </w:tcPr>
          <w:p w14:paraId="54B84994">
            <w:pPr>
              <w:snapToGrid w:val="0"/>
              <w:spacing w:line="460" w:lineRule="exact"/>
              <w:ind w:firstLine="472"/>
              <w:jc w:val="center"/>
              <w:rPr>
                <w:rFonts w:ascii="宋体" w:hAnsi="宋体"/>
                <w:color w:val="auto"/>
                <w:sz w:val="22"/>
                <w:szCs w:val="22"/>
                <w:highlight w:val="none"/>
              </w:rPr>
            </w:pPr>
          </w:p>
        </w:tc>
      </w:tr>
      <w:tr w14:paraId="22D0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4" w:type="dxa"/>
            <w:vAlign w:val="center"/>
          </w:tcPr>
          <w:p w14:paraId="1C2B80D0">
            <w:pPr>
              <w:snapToGrid w:val="0"/>
              <w:spacing w:line="460" w:lineRule="exact"/>
              <w:ind w:firstLine="472"/>
              <w:jc w:val="center"/>
              <w:rPr>
                <w:rFonts w:ascii="宋体" w:hAnsi="宋体"/>
                <w:color w:val="auto"/>
                <w:sz w:val="22"/>
                <w:szCs w:val="22"/>
                <w:highlight w:val="none"/>
              </w:rPr>
            </w:pPr>
            <w:r>
              <w:rPr>
                <w:rFonts w:hint="eastAsia" w:ascii="宋体" w:hAnsi="宋体"/>
                <w:color w:val="auto"/>
                <w:sz w:val="22"/>
                <w:szCs w:val="22"/>
                <w:highlight w:val="none"/>
              </w:rPr>
              <w:t>2</w:t>
            </w:r>
          </w:p>
        </w:tc>
        <w:tc>
          <w:tcPr>
            <w:tcW w:w="1941" w:type="dxa"/>
            <w:vAlign w:val="center"/>
          </w:tcPr>
          <w:p w14:paraId="76A0A574">
            <w:pPr>
              <w:spacing w:line="460" w:lineRule="exact"/>
              <w:ind w:firstLine="472"/>
              <w:jc w:val="center"/>
              <w:rPr>
                <w:rFonts w:ascii="宋体" w:hAnsi="宋体"/>
                <w:color w:val="auto"/>
                <w:sz w:val="22"/>
                <w:szCs w:val="22"/>
                <w:highlight w:val="none"/>
              </w:rPr>
            </w:pPr>
          </w:p>
        </w:tc>
        <w:tc>
          <w:tcPr>
            <w:tcW w:w="1554" w:type="dxa"/>
            <w:vAlign w:val="center"/>
          </w:tcPr>
          <w:p w14:paraId="4B49A89A">
            <w:pPr>
              <w:spacing w:line="460" w:lineRule="exact"/>
              <w:ind w:firstLine="472"/>
              <w:jc w:val="center"/>
              <w:rPr>
                <w:rFonts w:ascii="宋体" w:hAnsi="宋体"/>
                <w:color w:val="auto"/>
                <w:sz w:val="22"/>
                <w:szCs w:val="22"/>
                <w:highlight w:val="none"/>
              </w:rPr>
            </w:pPr>
          </w:p>
        </w:tc>
        <w:tc>
          <w:tcPr>
            <w:tcW w:w="1707" w:type="dxa"/>
            <w:vAlign w:val="center"/>
          </w:tcPr>
          <w:p w14:paraId="199CE7AC">
            <w:pPr>
              <w:spacing w:line="460" w:lineRule="exact"/>
              <w:ind w:firstLine="472"/>
              <w:jc w:val="center"/>
              <w:rPr>
                <w:rFonts w:ascii="宋体" w:hAnsi="宋体"/>
                <w:color w:val="auto"/>
                <w:sz w:val="22"/>
                <w:szCs w:val="22"/>
                <w:highlight w:val="none"/>
              </w:rPr>
            </w:pPr>
          </w:p>
        </w:tc>
        <w:tc>
          <w:tcPr>
            <w:tcW w:w="1813" w:type="dxa"/>
            <w:vAlign w:val="center"/>
          </w:tcPr>
          <w:p w14:paraId="5AE58B21">
            <w:pPr>
              <w:snapToGrid w:val="0"/>
              <w:spacing w:line="460" w:lineRule="exact"/>
              <w:ind w:firstLine="472"/>
              <w:jc w:val="center"/>
              <w:rPr>
                <w:rFonts w:ascii="宋体" w:hAnsi="宋体"/>
                <w:color w:val="auto"/>
                <w:sz w:val="22"/>
                <w:szCs w:val="22"/>
                <w:highlight w:val="none"/>
              </w:rPr>
            </w:pPr>
          </w:p>
        </w:tc>
      </w:tr>
    </w:tbl>
    <w:p w14:paraId="74F8470E">
      <w:pPr>
        <w:spacing w:line="460" w:lineRule="exact"/>
        <w:ind w:firstLine="474"/>
        <w:rPr>
          <w:rFonts w:ascii="宋体" w:hAnsi="宋体"/>
          <w:b/>
          <w:bCs/>
          <w:color w:val="auto"/>
          <w:sz w:val="22"/>
          <w:szCs w:val="22"/>
          <w:highlight w:val="none"/>
        </w:rPr>
      </w:pPr>
      <w:r>
        <w:rPr>
          <w:rFonts w:hint="eastAsia" w:ascii="宋体" w:hAnsi="宋体"/>
          <w:b/>
          <w:bCs/>
          <w:color w:val="auto"/>
          <w:sz w:val="22"/>
          <w:szCs w:val="22"/>
          <w:highlight w:val="none"/>
        </w:rPr>
        <w:t>2、合同价格</w:t>
      </w:r>
    </w:p>
    <w:p w14:paraId="1A4D60CA">
      <w:pPr>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2.1</w:t>
      </w:r>
      <w:r>
        <w:rPr>
          <w:rFonts w:hint="eastAsia" w:ascii="宋体" w:hAnsi="宋体"/>
          <w:color w:val="auto"/>
          <w:sz w:val="22"/>
          <w:szCs w:val="22"/>
          <w:highlight w:val="none"/>
        </w:rPr>
        <w:t>本合同总价为</w:t>
      </w:r>
      <w:bookmarkStart w:id="24" w:name="_Hlk143425202"/>
      <w:r>
        <w:rPr>
          <w:rFonts w:hint="eastAsia" w:ascii="宋体" w:hAnsi="宋体"/>
          <w:color w:val="auto"/>
          <w:sz w:val="22"/>
          <w:szCs w:val="22"/>
          <w:highlight w:val="none"/>
        </w:rPr>
        <w:t>合同履行全过程所需的全部费用，包括但不限于</w:t>
      </w:r>
      <w:bookmarkEnd w:id="24"/>
      <w:r>
        <w:rPr>
          <w:rFonts w:hint="eastAsia" w:ascii="宋体" w:hAnsi="宋体"/>
          <w:color w:val="auto"/>
          <w:sz w:val="22"/>
          <w:szCs w:val="22"/>
          <w:highlight w:val="none"/>
        </w:rPr>
        <w:t xml:space="preserve">服务全程以及配套设备提供、验收（含第三方验收）、培训、售后服务、税费等，即“交钥匙工程”，实行固定总价包干。 </w:t>
      </w:r>
    </w:p>
    <w:p w14:paraId="5913307E">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.2</w:t>
      </w:r>
      <w:r>
        <w:rPr>
          <w:rFonts w:hint="eastAsia" w:ascii="宋体" w:hAnsi="宋体"/>
          <w:color w:val="auto"/>
          <w:sz w:val="22"/>
          <w:szCs w:val="22"/>
          <w:highlight w:val="none"/>
        </w:rPr>
        <w:t>甲方提出的服务内容变更或乙方提出的合理化建议经甲方同意的，可参照原合同单价签订补充协议，增加或减少合同价格。</w:t>
      </w:r>
    </w:p>
    <w:p w14:paraId="39203B5F">
      <w:pPr>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2.3</w:t>
      </w:r>
      <w:r>
        <w:rPr>
          <w:rFonts w:hint="eastAsia" w:ascii="宋体" w:hAnsi="宋体"/>
          <w:color w:val="auto"/>
          <w:sz w:val="22"/>
          <w:szCs w:val="22"/>
          <w:highlight w:val="none"/>
        </w:rPr>
        <w:t>乙方投标漏项少算的服务内容及配套设备费用不得追补。</w:t>
      </w:r>
    </w:p>
    <w:p w14:paraId="34D5AC0E">
      <w:pPr>
        <w:spacing w:line="460" w:lineRule="exact"/>
        <w:ind w:firstLine="474"/>
        <w:rPr>
          <w:rFonts w:ascii="宋体" w:hAnsi="宋体"/>
          <w:b/>
          <w:bCs/>
          <w:color w:val="auto"/>
          <w:sz w:val="22"/>
          <w:szCs w:val="22"/>
          <w:highlight w:val="none"/>
        </w:rPr>
      </w:pPr>
      <w:r>
        <w:rPr>
          <w:rFonts w:ascii="宋体" w:hAnsi="宋体"/>
          <w:b/>
          <w:bCs/>
          <w:color w:val="auto"/>
          <w:sz w:val="22"/>
          <w:szCs w:val="22"/>
          <w:highlight w:val="none"/>
        </w:rPr>
        <w:t>3</w:t>
      </w:r>
      <w:r>
        <w:rPr>
          <w:rFonts w:hint="eastAsia" w:ascii="宋体" w:hAnsi="宋体"/>
          <w:b/>
          <w:bCs/>
          <w:color w:val="auto"/>
          <w:sz w:val="22"/>
          <w:szCs w:val="22"/>
          <w:highlight w:val="none"/>
        </w:rPr>
        <w:t>、履约联系人：</w:t>
      </w:r>
    </w:p>
    <w:p w14:paraId="22B44702">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甲、乙双方指定合同履行联系人。如果服务期间需更改联系人的，须及时书面通知对方，否则造成服务问题，由更改方承担责任。</w:t>
      </w:r>
    </w:p>
    <w:p w14:paraId="2617A1BD">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甲方联系人：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手机号：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；乙方联系人：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手机号：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147E55D1">
      <w:pPr>
        <w:spacing w:line="460" w:lineRule="exact"/>
        <w:ind w:firstLine="474"/>
        <w:rPr>
          <w:rFonts w:ascii="宋体" w:hAnsi="宋体"/>
          <w:b/>
          <w:bCs/>
          <w:color w:val="auto"/>
          <w:sz w:val="22"/>
          <w:szCs w:val="22"/>
          <w:highlight w:val="none"/>
        </w:rPr>
      </w:pPr>
      <w:r>
        <w:rPr>
          <w:rFonts w:ascii="宋体" w:hAnsi="宋体"/>
          <w:b/>
          <w:bCs/>
          <w:color w:val="auto"/>
          <w:sz w:val="22"/>
          <w:szCs w:val="22"/>
          <w:highlight w:val="none"/>
        </w:rPr>
        <w:t>4</w:t>
      </w:r>
      <w:r>
        <w:rPr>
          <w:rFonts w:hint="eastAsia" w:ascii="宋体" w:hAnsi="宋体"/>
          <w:b/>
          <w:bCs/>
          <w:color w:val="auto"/>
          <w:sz w:val="22"/>
          <w:szCs w:val="22"/>
          <w:highlight w:val="none"/>
        </w:rPr>
        <w:t>、付款方式与结算</w:t>
      </w:r>
    </w:p>
    <w:p w14:paraId="428CD3DE">
      <w:pPr>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4.1</w:t>
      </w:r>
      <w:r>
        <w:rPr>
          <w:rFonts w:hint="eastAsia" w:ascii="宋体" w:hAnsi="宋体"/>
          <w:color w:val="auto"/>
          <w:sz w:val="22"/>
          <w:szCs w:val="22"/>
          <w:highlight w:val="none"/>
        </w:rPr>
        <w:t>履约保证金</w:t>
      </w:r>
    </w:p>
    <w:p w14:paraId="58092B0A">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乙方在合同签订后</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个工作日内，支付给甲方合同金额</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1</w:t>
      </w:r>
      <w:r>
        <w:rPr>
          <w:rFonts w:ascii="宋体" w:hAnsi="宋体"/>
          <w:color w:val="auto"/>
          <w:sz w:val="22"/>
          <w:szCs w:val="22"/>
          <w:highlight w:val="none"/>
          <w:u w:val="single"/>
        </w:rPr>
        <w:t xml:space="preserve"> </w:t>
      </w:r>
      <w:r>
        <w:rPr>
          <w:rFonts w:hint="eastAsia" w:ascii="宋体" w:hAnsi="宋体"/>
          <w:color w:val="auto"/>
          <w:sz w:val="22"/>
          <w:szCs w:val="22"/>
          <w:highlight w:val="none"/>
        </w:rPr>
        <w:t>%作为履约保证金（接受支票、汇票、本票、履约保函等多种非现金形式）。在合同履行期内乙方违约的，在履约保证金内先扣除乙方应承担的违约金。乙方没有违约或扣除违约金后有剩余的，履约保证金在乙方履约验收合格后</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个工作日内无息返还。</w:t>
      </w:r>
    </w:p>
    <w:p w14:paraId="0DC669D0">
      <w:pPr>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4.2</w:t>
      </w:r>
      <w:r>
        <w:rPr>
          <w:rFonts w:hint="eastAsia" w:ascii="宋体" w:hAnsi="宋体"/>
          <w:color w:val="auto"/>
          <w:sz w:val="22"/>
          <w:szCs w:val="22"/>
          <w:highlight w:val="none"/>
        </w:rPr>
        <w:t>合同价款支付方式</w:t>
      </w:r>
    </w:p>
    <w:p w14:paraId="31E77A9B">
      <w:pPr>
        <w:spacing w:line="460" w:lineRule="exact"/>
        <w:ind w:firstLine="474"/>
        <w:rPr>
          <w:color w:val="auto"/>
          <w:highlight w:val="none"/>
        </w:rPr>
      </w:pPr>
      <w:r>
        <w:rPr>
          <w:rFonts w:hint="eastAsia" w:ascii="宋体" w:hAnsi="宋体"/>
          <w:color w:val="auto"/>
          <w:sz w:val="22"/>
          <w:highlight w:val="none"/>
          <w:u w:val="single"/>
        </w:rPr>
        <w:t>合同签订后7个工作日内，</w:t>
      </w:r>
      <w:r>
        <w:rPr>
          <w:rFonts w:hint="eastAsia" w:ascii="宋体" w:hAnsi="宋体"/>
          <w:color w:val="auto"/>
          <w:sz w:val="22"/>
          <w:highlight w:val="none"/>
          <w:u w:val="single"/>
          <w:lang w:val="zh-CN"/>
        </w:rPr>
        <w:t>采购人</w:t>
      </w:r>
      <w:r>
        <w:rPr>
          <w:rFonts w:hint="eastAsia" w:ascii="宋体" w:hAnsi="宋体"/>
          <w:color w:val="auto"/>
          <w:sz w:val="22"/>
          <w:highlight w:val="none"/>
          <w:u w:val="single"/>
        </w:rPr>
        <w:t>向中标人支付合同总价的40%作为预付款；全部</w:t>
      </w:r>
      <w:r>
        <w:rPr>
          <w:rFonts w:hint="eastAsia" w:ascii="宋体" w:hAnsi="宋体"/>
          <w:color w:val="auto"/>
          <w:sz w:val="22"/>
          <w:highlight w:val="none"/>
          <w:u w:val="single"/>
          <w:lang w:eastAsia="zh-CN"/>
        </w:rPr>
        <w:t>服务内容</w:t>
      </w:r>
      <w:r>
        <w:rPr>
          <w:rFonts w:hint="eastAsia" w:ascii="宋体" w:hAnsi="宋体"/>
          <w:color w:val="auto"/>
          <w:sz w:val="22"/>
          <w:highlight w:val="none"/>
          <w:u w:val="single"/>
        </w:rPr>
        <w:t>交付后7个工作日内，</w:t>
      </w:r>
      <w:r>
        <w:rPr>
          <w:rFonts w:hint="eastAsia" w:ascii="宋体" w:hAnsi="宋体"/>
          <w:color w:val="auto"/>
          <w:sz w:val="22"/>
          <w:highlight w:val="none"/>
          <w:u w:val="single"/>
          <w:lang w:val="zh-CN"/>
        </w:rPr>
        <w:t>采购人</w:t>
      </w:r>
      <w:r>
        <w:rPr>
          <w:rFonts w:hint="eastAsia" w:ascii="宋体" w:hAnsi="宋体"/>
          <w:color w:val="auto"/>
          <w:sz w:val="22"/>
          <w:highlight w:val="none"/>
          <w:u w:val="single"/>
        </w:rPr>
        <w:t>向中标人支付合同总价的50%；全部</w:t>
      </w:r>
      <w:r>
        <w:rPr>
          <w:rFonts w:hint="eastAsia" w:ascii="宋体" w:hAnsi="宋体"/>
          <w:color w:val="auto"/>
          <w:sz w:val="22"/>
          <w:highlight w:val="none"/>
          <w:u w:val="single"/>
          <w:lang w:eastAsia="zh-CN"/>
        </w:rPr>
        <w:t>服务内容</w:t>
      </w:r>
      <w:r>
        <w:rPr>
          <w:rFonts w:hint="eastAsia" w:ascii="宋体" w:hAnsi="宋体"/>
          <w:color w:val="auto"/>
          <w:sz w:val="22"/>
          <w:highlight w:val="none"/>
          <w:u w:val="single"/>
        </w:rPr>
        <w:t>验收合格且收到中标人开具的全额正式发票后7个工作日内，</w:t>
      </w:r>
      <w:r>
        <w:rPr>
          <w:rFonts w:hint="eastAsia" w:ascii="宋体" w:hAnsi="宋体"/>
          <w:color w:val="auto"/>
          <w:sz w:val="22"/>
          <w:highlight w:val="none"/>
          <w:u w:val="single"/>
          <w:lang w:val="zh-CN"/>
        </w:rPr>
        <w:t>采购人</w:t>
      </w:r>
      <w:r>
        <w:rPr>
          <w:rFonts w:hint="eastAsia" w:ascii="宋体" w:hAnsi="宋体"/>
          <w:color w:val="auto"/>
          <w:sz w:val="22"/>
          <w:highlight w:val="none"/>
          <w:u w:val="single"/>
        </w:rPr>
        <w:t>向中标人支付剩余合同总价的10%。</w:t>
      </w:r>
    </w:p>
    <w:p w14:paraId="28CF5C00">
      <w:pPr>
        <w:spacing w:line="460" w:lineRule="exact"/>
        <w:ind w:firstLine="474"/>
        <w:rPr>
          <w:rFonts w:ascii="宋体" w:hAnsi="宋体"/>
          <w:b/>
          <w:bCs/>
          <w:color w:val="auto"/>
          <w:sz w:val="22"/>
          <w:szCs w:val="22"/>
          <w:highlight w:val="none"/>
        </w:rPr>
      </w:pPr>
      <w:r>
        <w:rPr>
          <w:rFonts w:ascii="宋体" w:hAnsi="宋体"/>
          <w:b/>
          <w:bCs/>
          <w:color w:val="auto"/>
          <w:sz w:val="22"/>
          <w:szCs w:val="22"/>
          <w:highlight w:val="none"/>
        </w:rPr>
        <w:t>5</w:t>
      </w:r>
      <w:r>
        <w:rPr>
          <w:rFonts w:hint="eastAsia" w:ascii="宋体" w:hAnsi="宋体"/>
          <w:b/>
          <w:bCs/>
          <w:color w:val="auto"/>
          <w:sz w:val="22"/>
          <w:szCs w:val="22"/>
          <w:highlight w:val="none"/>
        </w:rPr>
        <w:t>、合同双方</w:t>
      </w:r>
      <w:bookmarkStart w:id="25" w:name="_Toc84779279"/>
      <w:r>
        <w:rPr>
          <w:rFonts w:hint="eastAsia" w:ascii="宋体" w:hAnsi="宋体"/>
          <w:b/>
          <w:bCs/>
          <w:color w:val="auto"/>
          <w:sz w:val="22"/>
          <w:szCs w:val="22"/>
          <w:highlight w:val="none"/>
        </w:rPr>
        <w:t>的权利与义务</w:t>
      </w:r>
    </w:p>
    <w:p w14:paraId="7FD630C1">
      <w:pPr>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.1 甲方</w:t>
      </w:r>
      <w:bookmarkEnd w:id="25"/>
    </w:p>
    <w:p w14:paraId="047B7C50">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（1）提供相关协助服务，配合乙方履行合同义务；</w:t>
      </w:r>
    </w:p>
    <w:p w14:paraId="16D362B6">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（2）按合同约定审核乙方服务的内容，进行履约验收；</w:t>
      </w:r>
    </w:p>
    <w:p w14:paraId="0947F58E">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（3）按合同约定向乙方支付服务费用；</w:t>
      </w:r>
    </w:p>
    <w:p w14:paraId="33FB0B73">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4</w:t>
      </w:r>
      <w:r>
        <w:rPr>
          <w:rFonts w:hint="eastAsia" w:ascii="宋体" w:hAnsi="宋体"/>
          <w:color w:val="auto"/>
          <w:sz w:val="22"/>
          <w:szCs w:val="22"/>
          <w:highlight w:val="none"/>
        </w:rPr>
        <w:t>）对乙方组织、进度、质量、现场管理等服务合同的执行情况进行审核、监督和检查。如乙方派出的服务人员在本合同实施过程中，因服务人员个人素质、技术水平、管理经验、采用的设备、文明安全等都符合采购文件的要求或响应文件中的承诺，造成现场管理混乱、服务质量和进度达不到响应文件中所承诺的要求时，甲方有权要求乙方在合理期限内重新调整、充实服务人员。</w:t>
      </w:r>
    </w:p>
    <w:p w14:paraId="1D13D5A2">
      <w:pPr>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.2乙方</w:t>
      </w:r>
    </w:p>
    <w:p w14:paraId="10679214">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（1）乙方须严格按合同约定的时间、条件和内容提供优质服务，服务全程必须符合法律法规、行业行规的规定；</w:t>
      </w:r>
    </w:p>
    <w:p w14:paraId="61AAE931">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（2）合同签订后，乙方应立即组织人员对合同约定的服务项目进行一次全面巡检并编制服务方案和参与服务人员的安排；</w:t>
      </w:r>
    </w:p>
    <w:p w14:paraId="4C52BF85">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3</w:t>
      </w:r>
      <w:r>
        <w:rPr>
          <w:rFonts w:hint="eastAsia" w:ascii="宋体" w:hAnsi="宋体"/>
          <w:color w:val="auto"/>
          <w:sz w:val="22"/>
          <w:szCs w:val="22"/>
          <w:highlight w:val="none"/>
        </w:rPr>
        <w:t>）服务期限内因服务项目涉及的人员健康及财产安全等问题，由乙方承担责任，甲方可提供必要协助；</w:t>
      </w:r>
    </w:p>
    <w:p w14:paraId="11A51F74">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4</w:t>
      </w:r>
      <w:r>
        <w:rPr>
          <w:rFonts w:hint="eastAsia" w:ascii="宋体" w:hAnsi="宋体"/>
          <w:color w:val="auto"/>
          <w:sz w:val="22"/>
          <w:szCs w:val="22"/>
          <w:highlight w:val="none"/>
        </w:rPr>
        <w:t>）对服务期限内出现的任何服务质量问题及纠纷，乙方承诺24小时无条件负责处理，直至甲方满意为止。乙方接到甲方通知应在2小时内做出响应，若线上远程无法解决的，乙方工作人员应于4小时（外地24小时）内赴现场解决问题。乙方承担质量整改、纠纷解决时发生的一切费用，并赔偿甲方因此造成的经济损失；</w:t>
      </w:r>
    </w:p>
    <w:p w14:paraId="06DD6337">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5</w:t>
      </w:r>
      <w:r>
        <w:rPr>
          <w:rFonts w:hint="eastAsia" w:ascii="宋体" w:hAnsi="宋体"/>
          <w:color w:val="auto"/>
          <w:sz w:val="22"/>
          <w:szCs w:val="22"/>
          <w:highlight w:val="none"/>
        </w:rPr>
        <w:t>）服务期限届满，乙方必须对所服务内容进行一次全面巡检、总结，确保达到合同履约验收标准。</w:t>
      </w:r>
    </w:p>
    <w:p w14:paraId="059F6349">
      <w:pPr>
        <w:spacing w:line="460" w:lineRule="exact"/>
        <w:ind w:firstLine="474"/>
        <w:rPr>
          <w:rFonts w:ascii="宋体" w:hAnsi="宋体"/>
          <w:b/>
          <w:bCs/>
          <w:color w:val="auto"/>
          <w:sz w:val="22"/>
          <w:szCs w:val="22"/>
          <w:highlight w:val="none"/>
        </w:rPr>
      </w:pPr>
      <w:r>
        <w:rPr>
          <w:rFonts w:ascii="宋体" w:hAnsi="宋体"/>
          <w:b/>
          <w:bCs/>
          <w:color w:val="auto"/>
          <w:sz w:val="22"/>
          <w:szCs w:val="22"/>
          <w:highlight w:val="none"/>
        </w:rPr>
        <w:t>6</w:t>
      </w:r>
      <w:r>
        <w:rPr>
          <w:rFonts w:hint="eastAsia" w:ascii="宋体" w:hAnsi="宋体"/>
          <w:b/>
          <w:bCs/>
          <w:color w:val="auto"/>
          <w:sz w:val="22"/>
          <w:szCs w:val="22"/>
          <w:highlight w:val="none"/>
        </w:rPr>
        <w:t>、合同履约验收</w:t>
      </w:r>
    </w:p>
    <w:p w14:paraId="20137A46">
      <w:pPr>
        <w:spacing w:line="460" w:lineRule="exact"/>
        <w:ind w:firstLine="472"/>
        <w:rPr>
          <w:rFonts w:ascii="宋体" w:hAnsi="宋体"/>
          <w:color w:val="auto"/>
          <w:sz w:val="22"/>
          <w:szCs w:val="22"/>
          <w:highlight w:val="none"/>
        </w:rPr>
      </w:pPr>
      <w:r>
        <w:rPr>
          <w:rFonts w:hint="eastAsia" w:ascii="宋体" w:hAnsi="宋体"/>
          <w:color w:val="auto"/>
          <w:sz w:val="22"/>
          <w:szCs w:val="22"/>
          <w:highlight w:val="none"/>
        </w:rPr>
        <w:t>合同履约验收参照《温州市政府采购履约验收办法》(温财采[2020]6号)相关规定。甲方按照采购合同、响应文件、采购文件等约定的质量、数量、技术指标或者服务要求设验收指标和标准进行验收。未约定的，应当符合国家强制性规定、政策要求、安全标准、行业或企业有关标准等。</w:t>
      </w:r>
    </w:p>
    <w:p w14:paraId="51581FB4">
      <w:pPr>
        <w:spacing w:line="460" w:lineRule="exact"/>
        <w:ind w:firstLine="474"/>
        <w:rPr>
          <w:rFonts w:ascii="宋体" w:hAnsi="宋体"/>
          <w:b/>
          <w:bCs/>
          <w:color w:val="auto"/>
          <w:sz w:val="22"/>
          <w:szCs w:val="22"/>
          <w:highlight w:val="none"/>
        </w:rPr>
      </w:pPr>
      <w:r>
        <w:rPr>
          <w:rFonts w:ascii="宋体" w:hAnsi="宋体"/>
          <w:b/>
          <w:bCs/>
          <w:color w:val="auto"/>
          <w:sz w:val="22"/>
          <w:szCs w:val="22"/>
          <w:highlight w:val="none"/>
        </w:rPr>
        <w:t>7</w:t>
      </w:r>
      <w:r>
        <w:rPr>
          <w:rFonts w:hint="eastAsia" w:ascii="宋体" w:hAnsi="宋体"/>
          <w:b/>
          <w:bCs/>
          <w:color w:val="auto"/>
          <w:sz w:val="22"/>
          <w:szCs w:val="22"/>
          <w:highlight w:val="none"/>
        </w:rPr>
        <w:t>、违约责任</w:t>
      </w:r>
    </w:p>
    <w:p w14:paraId="387BB358">
      <w:pPr>
        <w:spacing w:line="460" w:lineRule="exact"/>
        <w:ind w:firstLine="472"/>
        <w:rPr>
          <w:rFonts w:ascii="宋体" w:hAnsi="宋体"/>
          <w:color w:val="auto"/>
          <w:sz w:val="22"/>
          <w:szCs w:val="22"/>
          <w:highlight w:val="none"/>
        </w:rPr>
      </w:pPr>
      <w:r>
        <w:rPr>
          <w:rFonts w:hint="eastAsia" w:ascii="宋体" w:hAnsi="宋体"/>
          <w:color w:val="auto"/>
          <w:sz w:val="22"/>
          <w:szCs w:val="22"/>
          <w:highlight w:val="none"/>
        </w:rPr>
        <w:t>除不可抗力之外，如乙方发生不能按期提供服务、甲方发生提前终止服务等情况，应及时通知对方。双方应本着友好的态度进行协商，妥善解决。如协商无效，按以下约定承担违约责任：</w:t>
      </w:r>
    </w:p>
    <w:p w14:paraId="033DB880">
      <w:pPr>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7.1</w:t>
      </w:r>
      <w:r>
        <w:rPr>
          <w:rFonts w:hint="eastAsia" w:ascii="宋体" w:hAnsi="宋体"/>
          <w:color w:val="auto"/>
          <w:sz w:val="22"/>
          <w:szCs w:val="22"/>
          <w:highlight w:val="none"/>
        </w:rPr>
        <w:t>逾期履行</w:t>
      </w:r>
    </w:p>
    <w:p w14:paraId="65A61D39">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乙方未按时提供服务或中途临时暂停服务，每逾期一日违约金按合同总价的0.2%计收，逾期违约金最高限额为合同总价的2.5%。如违约金达到最高限额时乙方仍无法提供合同约定的服务，甲方有权解除合同并按乙方未履行服务的违约条款执行。 </w:t>
      </w:r>
    </w:p>
    <w:p w14:paraId="29EC6FDD">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甲方按合同第</w:t>
      </w:r>
      <w:r>
        <w:rPr>
          <w:rFonts w:ascii="宋体" w:hAnsi="宋体"/>
          <w:color w:val="auto"/>
          <w:sz w:val="22"/>
          <w:szCs w:val="22"/>
          <w:highlight w:val="none"/>
        </w:rPr>
        <w:t>5</w:t>
      </w:r>
      <w:r>
        <w:rPr>
          <w:rFonts w:hint="eastAsia" w:ascii="宋体" w:hAnsi="宋体"/>
          <w:color w:val="auto"/>
          <w:sz w:val="22"/>
          <w:szCs w:val="22"/>
          <w:highlight w:val="none"/>
        </w:rPr>
        <w:t>条约定要求乙方调整、充实服务人员，乙方未执行的，视为乙方逾期履行，违约责任按前款约定执行。</w:t>
      </w:r>
    </w:p>
    <w:p w14:paraId="5A46E952">
      <w:pPr>
        <w:tabs>
          <w:tab w:val="left" w:pos="439"/>
        </w:tabs>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7.2</w:t>
      </w:r>
      <w:r>
        <w:rPr>
          <w:rFonts w:hint="eastAsia" w:ascii="宋体" w:hAnsi="宋体"/>
          <w:color w:val="auto"/>
          <w:sz w:val="22"/>
          <w:szCs w:val="22"/>
          <w:highlight w:val="none"/>
        </w:rPr>
        <w:t>乙方未履行服务或甲方终止服务项目</w:t>
      </w:r>
    </w:p>
    <w:p w14:paraId="5F196B27">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乙方未履行服务的，</w:t>
      </w:r>
      <w:bookmarkStart w:id="26" w:name="_Hlk144229137"/>
      <w:r>
        <w:rPr>
          <w:rFonts w:hint="eastAsia" w:ascii="宋体" w:hAnsi="宋体"/>
          <w:color w:val="auto"/>
          <w:sz w:val="22"/>
          <w:szCs w:val="22"/>
          <w:highlight w:val="none"/>
        </w:rPr>
        <w:t>甲方有权没收履约保证金并乙方须另行向甲方支付违约金</w:t>
      </w:r>
      <w:bookmarkEnd w:id="26"/>
      <w:r>
        <w:rPr>
          <w:rFonts w:hint="eastAsia" w:ascii="宋体" w:hAnsi="宋体"/>
          <w:color w:val="auto"/>
          <w:sz w:val="22"/>
          <w:szCs w:val="22"/>
          <w:highlight w:val="none"/>
        </w:rPr>
        <w:t>。违约金按合同总价的</w:t>
      </w:r>
      <w:r>
        <w:rPr>
          <w:rFonts w:ascii="宋体" w:hAnsi="宋体"/>
          <w:color w:val="auto"/>
          <w:sz w:val="22"/>
          <w:szCs w:val="22"/>
          <w:highlight w:val="none"/>
        </w:rPr>
        <w:t>20</w:t>
      </w:r>
      <w:r>
        <w:rPr>
          <w:rFonts w:hint="eastAsia" w:ascii="宋体" w:hAnsi="宋体"/>
          <w:color w:val="auto"/>
          <w:sz w:val="22"/>
          <w:szCs w:val="22"/>
          <w:highlight w:val="none"/>
        </w:rPr>
        <w:t>%计算。</w:t>
      </w:r>
    </w:p>
    <w:p w14:paraId="1BB8F4A4">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甲方终止服务项目，则须退还履约保证金并向乙方偿付违约金。违约金的计算方法与乙方违约相同。</w:t>
      </w:r>
    </w:p>
    <w:p w14:paraId="4938CE45">
      <w:pPr>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7.3</w:t>
      </w:r>
      <w:r>
        <w:rPr>
          <w:rFonts w:hint="eastAsia" w:ascii="宋体" w:hAnsi="宋体"/>
          <w:color w:val="auto"/>
          <w:sz w:val="22"/>
          <w:szCs w:val="22"/>
          <w:highlight w:val="none"/>
        </w:rPr>
        <w:t>甲方应按约定及时退还履约保证金，逾期退还的，应向乙方偿付违约金。自逾期之日起，每逾期一日按履约保证金0.2%计收违约金。</w:t>
      </w:r>
    </w:p>
    <w:p w14:paraId="22C104D5">
      <w:pPr>
        <w:spacing w:line="460" w:lineRule="exact"/>
        <w:ind w:firstLine="440" w:firstLineChars="200"/>
        <w:rPr>
          <w:rFonts w:ascii="宋体" w:hAnsi="宋体"/>
          <w:color w:val="auto"/>
          <w:sz w:val="22"/>
          <w:szCs w:val="22"/>
          <w:highlight w:val="none"/>
        </w:rPr>
      </w:pPr>
      <w:bookmarkStart w:id="27" w:name="_Hlk144219827"/>
      <w:r>
        <w:rPr>
          <w:rFonts w:hint="eastAsia" w:ascii="宋体" w:hAnsi="宋体"/>
          <w:color w:val="auto"/>
          <w:sz w:val="22"/>
          <w:szCs w:val="22"/>
          <w:highlight w:val="none"/>
        </w:rPr>
        <w:t>因不可抗力（战争、地震等）导致合同无法履行，双方可解除合同。</w:t>
      </w:r>
    </w:p>
    <w:bookmarkEnd w:id="27"/>
    <w:p w14:paraId="7DFC749E">
      <w:pPr>
        <w:spacing w:line="460" w:lineRule="exact"/>
        <w:ind w:firstLine="474"/>
        <w:rPr>
          <w:rFonts w:ascii="宋体" w:hAnsi="宋体"/>
          <w:b/>
          <w:bCs/>
          <w:color w:val="auto"/>
          <w:sz w:val="22"/>
          <w:szCs w:val="22"/>
          <w:highlight w:val="none"/>
        </w:rPr>
      </w:pPr>
      <w:r>
        <w:rPr>
          <w:rFonts w:ascii="宋体" w:hAnsi="宋体"/>
          <w:b/>
          <w:bCs/>
          <w:color w:val="auto"/>
          <w:sz w:val="22"/>
          <w:szCs w:val="22"/>
          <w:highlight w:val="none"/>
        </w:rPr>
        <w:t>8</w:t>
      </w:r>
      <w:r>
        <w:rPr>
          <w:rFonts w:hint="eastAsia" w:ascii="宋体" w:hAnsi="宋体"/>
          <w:b/>
          <w:bCs/>
          <w:color w:val="auto"/>
          <w:sz w:val="22"/>
          <w:szCs w:val="22"/>
          <w:highlight w:val="none"/>
        </w:rPr>
        <w:t>、转让和分包</w:t>
      </w:r>
    </w:p>
    <w:p w14:paraId="1E08D6A5">
      <w:pPr>
        <w:spacing w:line="460" w:lineRule="exact"/>
        <w:ind w:firstLine="472"/>
        <w:rPr>
          <w:rFonts w:ascii="宋体" w:hAnsi="宋体"/>
          <w:bCs/>
          <w:color w:val="auto"/>
          <w:sz w:val="22"/>
          <w:szCs w:val="22"/>
          <w:highlight w:val="none"/>
        </w:rPr>
      </w:pPr>
      <w:r>
        <w:rPr>
          <w:rFonts w:hint="eastAsia" w:ascii="宋体" w:hAnsi="宋体"/>
          <w:bCs/>
          <w:color w:val="auto"/>
          <w:sz w:val="22"/>
          <w:szCs w:val="22"/>
          <w:highlight w:val="none"/>
        </w:rPr>
        <w:t>未经甲方事先书面同意，乙方不得将服务项目部分或全部转包给其他主体。否则，甲方有权解除合同，没收履约保证金并乙方按合同总价的10%支付违约金。</w:t>
      </w:r>
    </w:p>
    <w:p w14:paraId="15701C81">
      <w:pPr>
        <w:spacing w:line="460" w:lineRule="exact"/>
        <w:ind w:firstLine="474"/>
        <w:rPr>
          <w:rFonts w:ascii="宋体" w:hAnsi="宋体"/>
          <w:b/>
          <w:bCs/>
          <w:color w:val="auto"/>
          <w:sz w:val="22"/>
          <w:szCs w:val="22"/>
          <w:highlight w:val="none"/>
        </w:rPr>
      </w:pPr>
      <w:r>
        <w:rPr>
          <w:rFonts w:ascii="宋体" w:hAnsi="宋体"/>
          <w:b/>
          <w:bCs/>
          <w:color w:val="auto"/>
          <w:sz w:val="22"/>
          <w:szCs w:val="22"/>
          <w:highlight w:val="none"/>
        </w:rPr>
        <w:t>9</w:t>
      </w:r>
      <w:r>
        <w:rPr>
          <w:rFonts w:hint="eastAsia" w:ascii="宋体" w:hAnsi="宋体"/>
          <w:b/>
          <w:bCs/>
          <w:color w:val="auto"/>
          <w:sz w:val="22"/>
          <w:szCs w:val="22"/>
          <w:highlight w:val="none"/>
        </w:rPr>
        <w:t>、争端的解决</w:t>
      </w:r>
    </w:p>
    <w:p w14:paraId="257A54A6">
      <w:pPr>
        <w:spacing w:line="460" w:lineRule="exact"/>
        <w:ind w:firstLine="472"/>
        <w:rPr>
          <w:rFonts w:ascii="宋体" w:hAnsi="宋体"/>
          <w:bCs/>
          <w:color w:val="auto"/>
          <w:sz w:val="22"/>
          <w:szCs w:val="22"/>
          <w:highlight w:val="none"/>
        </w:rPr>
      </w:pPr>
      <w:bookmarkStart w:id="28" w:name="_Hlk144229235"/>
      <w:r>
        <w:rPr>
          <w:rFonts w:hint="eastAsia" w:ascii="宋体" w:hAnsi="宋体"/>
          <w:bCs/>
          <w:color w:val="auto"/>
          <w:sz w:val="22"/>
          <w:szCs w:val="22"/>
          <w:highlight w:val="none"/>
        </w:rPr>
        <w:t>合同履行过程中发生争议的，甲乙双方友好协商解决，如协商未成的，任何一方可向甲方所在地人民法院提起诉讼。</w:t>
      </w:r>
    </w:p>
    <w:bookmarkEnd w:id="28"/>
    <w:p w14:paraId="5ABC6A4F">
      <w:pPr>
        <w:spacing w:line="460" w:lineRule="exact"/>
        <w:ind w:firstLine="474"/>
        <w:rPr>
          <w:rFonts w:ascii="宋体" w:hAnsi="宋体"/>
          <w:b/>
          <w:bCs/>
          <w:color w:val="auto"/>
          <w:sz w:val="22"/>
          <w:szCs w:val="22"/>
          <w:highlight w:val="none"/>
        </w:rPr>
      </w:pPr>
      <w:r>
        <w:rPr>
          <w:rFonts w:hint="eastAsia" w:ascii="宋体" w:hAnsi="宋体"/>
          <w:b/>
          <w:bCs/>
          <w:color w:val="auto"/>
          <w:sz w:val="22"/>
          <w:szCs w:val="22"/>
          <w:highlight w:val="none"/>
        </w:rPr>
        <w:t>1</w:t>
      </w:r>
      <w:r>
        <w:rPr>
          <w:rFonts w:ascii="宋体" w:hAnsi="宋体"/>
          <w:b/>
          <w:bCs/>
          <w:color w:val="auto"/>
          <w:sz w:val="22"/>
          <w:szCs w:val="22"/>
          <w:highlight w:val="none"/>
        </w:rPr>
        <w:t>0</w:t>
      </w:r>
      <w:r>
        <w:rPr>
          <w:rFonts w:hint="eastAsia" w:ascii="宋体" w:hAnsi="宋体"/>
          <w:b/>
          <w:bCs/>
          <w:color w:val="auto"/>
          <w:sz w:val="22"/>
          <w:szCs w:val="22"/>
          <w:highlight w:val="none"/>
        </w:rPr>
        <w:t>、其他：</w:t>
      </w:r>
    </w:p>
    <w:p w14:paraId="217719CB">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w:t>
      </w:r>
      <w:r>
        <w:rPr>
          <w:rFonts w:ascii="宋体" w:hAnsi="宋体"/>
          <w:color w:val="auto"/>
          <w:sz w:val="22"/>
          <w:szCs w:val="22"/>
          <w:highlight w:val="none"/>
        </w:rPr>
        <w:t>0</w:t>
      </w: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本合同一式伍份，甲方叁份、乙方贰份。</w:t>
      </w:r>
    </w:p>
    <w:p w14:paraId="22318A1C">
      <w:pPr>
        <w:spacing w:line="460" w:lineRule="exact"/>
        <w:ind w:firstLine="440" w:firstLineChars="200"/>
        <w:rPr>
          <w:rFonts w:ascii="宋体" w:hAnsi="宋体"/>
          <w:b/>
          <w:color w:val="auto"/>
          <w:sz w:val="22"/>
          <w:szCs w:val="22"/>
          <w:highlight w:val="none"/>
        </w:rPr>
      </w:pPr>
      <w:bookmarkStart w:id="29" w:name="_Hlk144229435"/>
      <w:r>
        <w:rPr>
          <w:rFonts w:hint="eastAsia" w:ascii="宋体" w:hAnsi="宋体"/>
          <w:color w:val="auto"/>
          <w:sz w:val="22"/>
          <w:szCs w:val="22"/>
          <w:highlight w:val="none"/>
        </w:rPr>
        <w:t>1</w:t>
      </w:r>
      <w:r>
        <w:rPr>
          <w:rFonts w:ascii="宋体" w:hAnsi="宋体"/>
          <w:color w:val="auto"/>
          <w:sz w:val="22"/>
          <w:szCs w:val="22"/>
          <w:highlight w:val="none"/>
        </w:rPr>
        <w:t>0</w:t>
      </w:r>
      <w:r>
        <w:rPr>
          <w:rFonts w:hint="eastAsia" w:ascii="宋体" w:hAnsi="宋体"/>
          <w:color w:val="auto"/>
          <w:sz w:val="22"/>
          <w:szCs w:val="22"/>
          <w:highlight w:val="none"/>
        </w:rPr>
        <w:t>.2</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合同经甲乙双方签字盖章后生效。</w:t>
      </w:r>
    </w:p>
    <w:p w14:paraId="7B38E755">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w:t>
      </w:r>
      <w:r>
        <w:rPr>
          <w:rFonts w:ascii="宋体" w:hAnsi="宋体"/>
          <w:color w:val="auto"/>
          <w:sz w:val="22"/>
          <w:szCs w:val="22"/>
          <w:highlight w:val="none"/>
        </w:rPr>
        <w:t>0</w:t>
      </w:r>
      <w:r>
        <w:rPr>
          <w:rFonts w:hint="eastAsia" w:ascii="宋体" w:hAnsi="宋体"/>
          <w:color w:val="auto"/>
          <w:sz w:val="22"/>
          <w:szCs w:val="22"/>
          <w:highlight w:val="none"/>
        </w:rPr>
        <w:t>.3</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如需修改或补充合同内容，双方应协商一致并签署书面修改或补充协议，该协议将作为本合同的组成部分。</w:t>
      </w:r>
    </w:p>
    <w:p w14:paraId="754D56E9">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w:t>
      </w:r>
      <w:r>
        <w:rPr>
          <w:rFonts w:ascii="宋体" w:hAnsi="宋体"/>
          <w:color w:val="auto"/>
          <w:sz w:val="22"/>
          <w:szCs w:val="22"/>
          <w:highlight w:val="none"/>
        </w:rPr>
        <w:t>0</w:t>
      </w:r>
      <w:r>
        <w:rPr>
          <w:rFonts w:hint="eastAsia" w:ascii="宋体" w:hAnsi="宋体"/>
          <w:color w:val="auto"/>
          <w:sz w:val="22"/>
          <w:szCs w:val="22"/>
          <w:highlight w:val="none"/>
        </w:rPr>
        <w:t>.4</w:t>
      </w:r>
      <w:r>
        <w:rPr>
          <w:rFonts w:hint="eastAsia" w:ascii="宋体" w:hAnsi="宋体"/>
          <w:color w:val="auto"/>
          <w:sz w:val="22"/>
          <w:szCs w:val="22"/>
          <w:highlight w:val="none"/>
          <w:lang w:val="en-US" w:eastAsia="zh-CN"/>
        </w:rPr>
        <w:t xml:space="preserve"> </w:t>
      </w:r>
      <w:r>
        <w:rPr>
          <w:rFonts w:hint="eastAsia" w:ascii="宋体" w:hAnsi="宋体"/>
          <w:b/>
          <w:color w:val="auto"/>
          <w:sz w:val="22"/>
          <w:szCs w:val="22"/>
          <w:highlight w:val="none"/>
        </w:rPr>
        <w:t>本合同未尽事宜及对合同内容有异议的，以采购文件、响应文件和在招标现场承诺为准，</w:t>
      </w:r>
      <w:r>
        <w:rPr>
          <w:rFonts w:hint="eastAsia" w:ascii="宋体" w:hAnsi="宋体"/>
          <w:color w:val="auto"/>
          <w:sz w:val="22"/>
          <w:szCs w:val="22"/>
          <w:highlight w:val="none"/>
        </w:rPr>
        <w:t>如遇国家法律、法规及政策另有规定的，从其规定。</w:t>
      </w:r>
    </w:p>
    <w:bookmarkEnd w:id="29"/>
    <w:p w14:paraId="02201484">
      <w:pPr>
        <w:spacing w:line="460" w:lineRule="exact"/>
        <w:ind w:firstLine="472"/>
        <w:rPr>
          <w:rFonts w:ascii="宋体" w:hAnsi="宋体"/>
          <w:color w:val="auto"/>
          <w:sz w:val="22"/>
          <w:szCs w:val="22"/>
          <w:highlight w:val="none"/>
        </w:rPr>
      </w:pPr>
    </w:p>
    <w:p w14:paraId="368D7DF3">
      <w:pPr>
        <w:spacing w:line="460" w:lineRule="exact"/>
        <w:ind w:left="270" w:firstLine="472"/>
        <w:rPr>
          <w:rFonts w:ascii="宋体" w:hAnsi="宋体"/>
          <w:color w:val="auto"/>
          <w:sz w:val="22"/>
          <w:szCs w:val="22"/>
          <w:highlight w:val="none"/>
          <w:u w:val="single"/>
        </w:rPr>
      </w:pPr>
      <w:r>
        <w:rPr>
          <w:rFonts w:hint="eastAsia" w:ascii="宋体" w:hAnsi="宋体"/>
          <w:color w:val="auto"/>
          <w:sz w:val="22"/>
          <w:szCs w:val="22"/>
          <w:highlight w:val="none"/>
        </w:rPr>
        <w:t>甲方（盖章）：</w:t>
      </w:r>
      <w:r>
        <w:rPr>
          <w:rFonts w:hint="eastAsia" w:ascii="宋体" w:hAnsi="宋体"/>
          <w:color w:val="auto"/>
          <w:sz w:val="22"/>
          <w:szCs w:val="22"/>
          <w:highlight w:val="none"/>
          <w:lang w:val="en-US"/>
        </w:rPr>
        <w:t xml:space="preserve">         </w:t>
      </w:r>
      <w:r>
        <w:rPr>
          <w:rFonts w:hint="eastAsia" w:ascii="宋体" w:hAnsi="宋体"/>
          <w:color w:val="auto"/>
          <w:sz w:val="22"/>
          <w:szCs w:val="22"/>
          <w:highlight w:val="none"/>
        </w:rPr>
        <w:t xml:space="preserve">        乙方（盖章）： </w:t>
      </w:r>
    </w:p>
    <w:p w14:paraId="3D929199">
      <w:pPr>
        <w:spacing w:line="460" w:lineRule="exact"/>
        <w:ind w:left="270" w:firstLine="472"/>
        <w:rPr>
          <w:rFonts w:ascii="宋体" w:hAnsi="宋体"/>
          <w:color w:val="auto"/>
          <w:sz w:val="22"/>
          <w:szCs w:val="22"/>
          <w:highlight w:val="none"/>
        </w:rPr>
      </w:pPr>
      <w:r>
        <w:rPr>
          <w:rFonts w:hint="eastAsia" w:ascii="宋体" w:hAnsi="宋体"/>
          <w:color w:val="auto"/>
          <w:sz w:val="22"/>
          <w:szCs w:val="22"/>
          <w:highlight w:val="none"/>
        </w:rPr>
        <w:t xml:space="preserve">法人代表：                     法人代表： </w:t>
      </w:r>
    </w:p>
    <w:p w14:paraId="47B892EC">
      <w:pPr>
        <w:spacing w:line="460" w:lineRule="exact"/>
        <w:ind w:left="270" w:firstLine="472"/>
        <w:rPr>
          <w:rFonts w:ascii="宋体" w:hAnsi="宋体"/>
          <w:color w:val="auto"/>
          <w:sz w:val="22"/>
          <w:szCs w:val="22"/>
          <w:highlight w:val="none"/>
        </w:rPr>
      </w:pPr>
      <w:r>
        <w:rPr>
          <w:rFonts w:hint="eastAsia" w:ascii="宋体" w:hAnsi="宋体"/>
          <w:color w:val="auto"/>
          <w:sz w:val="22"/>
          <w:szCs w:val="22"/>
          <w:highlight w:val="none"/>
        </w:rPr>
        <w:t xml:space="preserve">委托代理人（签字）：           委托代理人（签字）： </w:t>
      </w:r>
    </w:p>
    <w:p w14:paraId="7826884B">
      <w:pPr>
        <w:spacing w:line="460" w:lineRule="exact"/>
        <w:ind w:left="270" w:firstLine="472"/>
        <w:rPr>
          <w:rFonts w:ascii="宋体" w:hAnsi="宋体"/>
          <w:color w:val="auto"/>
          <w:sz w:val="22"/>
          <w:szCs w:val="22"/>
          <w:highlight w:val="none"/>
        </w:rPr>
      </w:pPr>
      <w:r>
        <w:rPr>
          <w:rFonts w:hint="eastAsia" w:ascii="宋体" w:hAnsi="宋体"/>
          <w:color w:val="auto"/>
          <w:sz w:val="22"/>
          <w:szCs w:val="22"/>
          <w:highlight w:val="none"/>
        </w:rPr>
        <w:t xml:space="preserve">联系电话：                    </w:t>
      </w:r>
      <w:r>
        <w:rPr>
          <w:rFonts w:hint="eastAsia" w:ascii="宋体" w:hAnsi="宋体"/>
          <w:color w:val="auto"/>
          <w:sz w:val="22"/>
          <w:szCs w:val="22"/>
          <w:highlight w:val="none"/>
          <w:lang w:val="en-US"/>
        </w:rPr>
        <w:t xml:space="preserve"> </w:t>
      </w:r>
      <w:r>
        <w:rPr>
          <w:rFonts w:hint="eastAsia" w:ascii="宋体" w:hAnsi="宋体"/>
          <w:color w:val="auto"/>
          <w:sz w:val="22"/>
          <w:szCs w:val="22"/>
          <w:highlight w:val="none"/>
        </w:rPr>
        <w:t xml:space="preserve">联系电话： </w:t>
      </w:r>
    </w:p>
    <w:p w14:paraId="3DC56CCC">
      <w:pPr>
        <w:spacing w:line="460" w:lineRule="exact"/>
        <w:ind w:left="270" w:firstLine="472"/>
        <w:rPr>
          <w:rFonts w:ascii="宋体" w:hAnsi="宋体"/>
          <w:color w:val="auto"/>
          <w:sz w:val="22"/>
          <w:szCs w:val="22"/>
          <w:highlight w:val="none"/>
        </w:rPr>
      </w:pPr>
      <w:r>
        <w:rPr>
          <w:rFonts w:hint="eastAsia" w:ascii="宋体" w:hAnsi="宋体"/>
          <w:color w:val="auto"/>
          <w:sz w:val="22"/>
          <w:szCs w:val="22"/>
          <w:highlight w:val="none"/>
        </w:rPr>
        <w:t xml:space="preserve">地    址：                     地    址： </w:t>
      </w:r>
    </w:p>
    <w:p w14:paraId="0804B7F1">
      <w:pPr>
        <w:spacing w:line="460" w:lineRule="exact"/>
        <w:ind w:left="270" w:firstLine="472"/>
        <w:rPr>
          <w:rFonts w:ascii="宋体" w:hAnsi="宋体"/>
          <w:color w:val="auto"/>
          <w:sz w:val="22"/>
          <w:szCs w:val="22"/>
          <w:highlight w:val="none"/>
        </w:rPr>
      </w:pPr>
      <w:r>
        <w:rPr>
          <w:rFonts w:hint="eastAsia" w:ascii="宋体" w:hAnsi="宋体"/>
          <w:color w:val="auto"/>
          <w:sz w:val="22"/>
          <w:szCs w:val="22"/>
          <w:highlight w:val="none"/>
        </w:rPr>
        <w:t>纳税人名称：</w:t>
      </w:r>
      <w:r>
        <w:rPr>
          <w:rFonts w:hint="eastAsia" w:ascii="宋体" w:hAnsi="宋体"/>
          <w:color w:val="auto"/>
          <w:sz w:val="22"/>
          <w:szCs w:val="22"/>
          <w:highlight w:val="none"/>
          <w:lang w:val="en-US"/>
        </w:rPr>
        <w:t xml:space="preserve">   </w:t>
      </w:r>
      <w:r>
        <w:rPr>
          <w:rFonts w:hint="eastAsia" w:ascii="宋体" w:hAnsi="宋体"/>
          <w:color w:val="auto"/>
          <w:sz w:val="22"/>
          <w:szCs w:val="22"/>
          <w:highlight w:val="none"/>
        </w:rPr>
        <w:t xml:space="preserve">                纳税人名称： </w:t>
      </w:r>
    </w:p>
    <w:p w14:paraId="5A0547F0">
      <w:pPr>
        <w:spacing w:line="460" w:lineRule="exact"/>
        <w:ind w:left="270" w:firstLine="472"/>
        <w:rPr>
          <w:rFonts w:ascii="宋体" w:hAnsi="宋体"/>
          <w:color w:val="auto"/>
          <w:sz w:val="22"/>
          <w:szCs w:val="22"/>
          <w:highlight w:val="none"/>
        </w:rPr>
      </w:pPr>
      <w:r>
        <w:rPr>
          <w:rFonts w:hint="eastAsia" w:ascii="宋体" w:hAnsi="宋体"/>
          <w:color w:val="auto"/>
          <w:sz w:val="22"/>
          <w:szCs w:val="22"/>
          <w:highlight w:val="none"/>
        </w:rPr>
        <w:t xml:space="preserve">纳税人识别号：                </w:t>
      </w:r>
      <w:r>
        <w:rPr>
          <w:rFonts w:hint="eastAsia" w:ascii="宋体" w:hAnsi="宋体"/>
          <w:color w:val="auto"/>
          <w:sz w:val="22"/>
          <w:szCs w:val="22"/>
          <w:highlight w:val="none"/>
          <w:lang w:val="en-US"/>
        </w:rPr>
        <w:t xml:space="preserve"> </w:t>
      </w:r>
      <w:r>
        <w:rPr>
          <w:rFonts w:hint="eastAsia" w:ascii="宋体" w:hAnsi="宋体"/>
          <w:color w:val="auto"/>
          <w:sz w:val="22"/>
          <w:szCs w:val="22"/>
          <w:highlight w:val="none"/>
        </w:rPr>
        <w:t xml:space="preserve">纳税人识别号： </w:t>
      </w:r>
    </w:p>
    <w:p w14:paraId="5607ADC3">
      <w:pPr>
        <w:spacing w:line="460" w:lineRule="exact"/>
        <w:ind w:left="270" w:firstLine="472"/>
        <w:rPr>
          <w:rFonts w:ascii="宋体" w:hAnsi="宋体"/>
          <w:color w:val="auto"/>
          <w:sz w:val="22"/>
          <w:szCs w:val="22"/>
          <w:highlight w:val="none"/>
        </w:rPr>
      </w:pPr>
      <w:r>
        <w:rPr>
          <w:rFonts w:hint="eastAsia" w:ascii="宋体" w:hAnsi="宋体"/>
          <w:color w:val="auto"/>
          <w:sz w:val="22"/>
          <w:szCs w:val="22"/>
          <w:highlight w:val="none"/>
        </w:rPr>
        <w:t xml:space="preserve">开户行：                       开户行： </w:t>
      </w:r>
    </w:p>
    <w:p w14:paraId="78E41D9C">
      <w:pPr>
        <w:spacing w:line="460" w:lineRule="exact"/>
        <w:ind w:left="270" w:firstLine="472"/>
        <w:rPr>
          <w:rFonts w:ascii="宋体" w:hAnsi="宋体"/>
          <w:color w:val="auto"/>
          <w:sz w:val="22"/>
          <w:szCs w:val="22"/>
          <w:highlight w:val="none"/>
        </w:rPr>
      </w:pPr>
      <w:r>
        <w:rPr>
          <w:rFonts w:hint="eastAsia" w:ascii="宋体" w:hAnsi="宋体"/>
          <w:color w:val="auto"/>
          <w:sz w:val="22"/>
          <w:szCs w:val="22"/>
          <w:highlight w:val="none"/>
        </w:rPr>
        <w:t xml:space="preserve">账号：                         账号： </w:t>
      </w:r>
    </w:p>
    <w:p w14:paraId="0794E13B">
      <w:pPr>
        <w:spacing w:line="460" w:lineRule="exact"/>
        <w:ind w:left="270" w:firstLine="472"/>
        <w:rPr>
          <w:rFonts w:ascii="宋体" w:hAnsi="宋体"/>
          <w:color w:val="auto"/>
          <w:sz w:val="22"/>
          <w:szCs w:val="22"/>
          <w:highlight w:val="none"/>
        </w:rPr>
      </w:pPr>
      <w:r>
        <w:rPr>
          <w:rFonts w:hint="eastAsia" w:ascii="宋体" w:hAnsi="宋体"/>
          <w:color w:val="auto"/>
          <w:sz w:val="22"/>
          <w:szCs w:val="22"/>
          <w:highlight w:val="none"/>
        </w:rPr>
        <w:t xml:space="preserve">日期： </w:t>
      </w: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w:t>
      </w:r>
    </w:p>
    <w:p w14:paraId="27AA3BC2">
      <w:pPr>
        <w:rPr>
          <w:color w:val="auto"/>
          <w:sz w:val="22"/>
          <w:szCs w:val="22"/>
          <w:highlight w:val="none"/>
        </w:rPr>
      </w:pPr>
    </w:p>
    <w:p w14:paraId="67660852">
      <w:pPr>
        <w:tabs>
          <w:tab w:val="left" w:pos="4286"/>
        </w:tabs>
        <w:spacing w:line="400" w:lineRule="exact"/>
        <w:jc w:val="center"/>
        <w:rPr>
          <w:rFonts w:ascii="宋体" w:hAnsi="宋体" w:cs="宋体"/>
          <w:b/>
          <w:color w:val="auto"/>
          <w:sz w:val="22"/>
          <w:szCs w:val="22"/>
          <w:highlight w:val="none"/>
        </w:rPr>
      </w:pPr>
    </w:p>
    <w:p w14:paraId="0A2ACB34">
      <w:pPr>
        <w:pStyle w:val="30"/>
        <w:rPr>
          <w:rFonts w:ascii="宋体" w:hAnsi="宋体" w:cs="宋体"/>
          <w:b/>
          <w:color w:val="auto"/>
          <w:sz w:val="32"/>
          <w:highlight w:val="none"/>
        </w:rPr>
      </w:pPr>
    </w:p>
    <w:p w14:paraId="5F61541E">
      <w:pPr>
        <w:pStyle w:val="29"/>
        <w:rPr>
          <w:rFonts w:ascii="宋体" w:hAnsi="宋体" w:cs="宋体"/>
          <w:b/>
          <w:color w:val="auto"/>
          <w:sz w:val="32"/>
          <w:highlight w:val="none"/>
        </w:rPr>
      </w:pPr>
    </w:p>
    <w:p w14:paraId="20903766">
      <w:pPr>
        <w:pStyle w:val="25"/>
        <w:rPr>
          <w:rFonts w:ascii="宋体" w:hAnsi="宋体" w:cs="宋体"/>
          <w:b/>
          <w:color w:val="auto"/>
          <w:sz w:val="32"/>
          <w:highlight w:val="none"/>
        </w:rPr>
      </w:pPr>
    </w:p>
    <w:p w14:paraId="1E13137C">
      <w:pPr>
        <w:rPr>
          <w:rFonts w:ascii="宋体" w:hAnsi="宋体" w:cs="宋体"/>
          <w:b/>
          <w:color w:val="auto"/>
          <w:sz w:val="32"/>
          <w:highlight w:val="none"/>
        </w:rPr>
      </w:pPr>
    </w:p>
    <w:p w14:paraId="514C14A9">
      <w:pPr>
        <w:pStyle w:val="2"/>
        <w:rPr>
          <w:rFonts w:ascii="宋体" w:hAnsi="宋体" w:cs="宋体"/>
          <w:b/>
          <w:color w:val="auto"/>
          <w:sz w:val="32"/>
          <w:highlight w:val="none"/>
        </w:rPr>
      </w:pPr>
    </w:p>
    <w:p w14:paraId="3FA861C3">
      <w:pPr>
        <w:rPr>
          <w:rFonts w:ascii="宋体" w:hAnsi="宋体" w:cs="宋体"/>
          <w:b/>
          <w:color w:val="auto"/>
          <w:sz w:val="32"/>
          <w:highlight w:val="none"/>
        </w:rPr>
      </w:pPr>
    </w:p>
    <w:bookmarkEnd w:id="21"/>
    <w:p w14:paraId="5FDB1834">
      <w:pPr>
        <w:pStyle w:val="2"/>
        <w:rPr>
          <w:rFonts w:ascii="宋体" w:hAnsi="宋体" w:cs="宋体"/>
          <w:b/>
          <w:color w:val="auto"/>
          <w:sz w:val="32"/>
          <w:highlight w:val="none"/>
        </w:rPr>
      </w:pPr>
    </w:p>
    <w:p w14:paraId="0666B623">
      <w:pPr>
        <w:rPr>
          <w:rFonts w:ascii="宋体" w:hAnsi="宋体" w:cs="宋体"/>
          <w:b/>
          <w:color w:val="auto"/>
          <w:sz w:val="32"/>
          <w:highlight w:val="none"/>
        </w:rPr>
      </w:pPr>
    </w:p>
    <w:p w14:paraId="6D21AFFE">
      <w:pPr>
        <w:pStyle w:val="2"/>
        <w:rPr>
          <w:rFonts w:ascii="宋体" w:hAnsi="宋体" w:cs="宋体"/>
          <w:b/>
          <w:color w:val="auto"/>
          <w:sz w:val="32"/>
          <w:highlight w:val="none"/>
        </w:rPr>
      </w:pPr>
    </w:p>
    <w:p w14:paraId="03FF616E">
      <w:pPr>
        <w:rPr>
          <w:rFonts w:ascii="宋体" w:hAnsi="宋体" w:cs="宋体"/>
          <w:b/>
          <w:color w:val="auto"/>
          <w:sz w:val="32"/>
          <w:highlight w:val="none"/>
        </w:rPr>
      </w:pPr>
    </w:p>
    <w:p w14:paraId="2F11DED9">
      <w:pPr>
        <w:pStyle w:val="2"/>
        <w:rPr>
          <w:color w:val="auto"/>
          <w:highlight w:val="none"/>
        </w:rPr>
      </w:pPr>
    </w:p>
    <w:p w14:paraId="796A2082">
      <w:pPr>
        <w:rPr>
          <w:rFonts w:ascii="宋体" w:hAnsi="宋体" w:cs="宋体"/>
          <w:b/>
          <w:color w:val="auto"/>
          <w:sz w:val="32"/>
          <w:highlight w:val="none"/>
        </w:rPr>
      </w:pPr>
    </w:p>
    <w:p w14:paraId="1AF6895F">
      <w:pPr>
        <w:tabs>
          <w:tab w:val="left" w:pos="4286"/>
        </w:tabs>
        <w:spacing w:line="400" w:lineRule="exact"/>
        <w:jc w:val="center"/>
        <w:outlineLvl w:val="0"/>
        <w:rPr>
          <w:rFonts w:hint="eastAsia" w:ascii="宋体" w:hAnsi="宋体" w:cs="宋体"/>
          <w:b/>
          <w:color w:val="auto"/>
          <w:sz w:val="32"/>
          <w:highlight w:val="none"/>
        </w:rPr>
      </w:pPr>
    </w:p>
    <w:p w14:paraId="6B547589">
      <w:pPr>
        <w:tabs>
          <w:tab w:val="left" w:pos="4286"/>
        </w:tabs>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t>第四部分 附件</w:t>
      </w:r>
      <w:bookmarkEnd w:id="22"/>
    </w:p>
    <w:p w14:paraId="44D34094">
      <w:pPr>
        <w:snapToGrid w:val="0"/>
        <w:spacing w:before="120" w:beforeLines="50" w:after="50"/>
        <w:jc w:val="center"/>
        <w:rPr>
          <w:rFonts w:ascii="宋体" w:hAnsi="宋体" w:cs="宋体"/>
          <w:b/>
          <w:color w:val="auto"/>
          <w:sz w:val="24"/>
          <w:highlight w:val="none"/>
        </w:rPr>
      </w:pPr>
      <w:r>
        <w:rPr>
          <w:rFonts w:hint="eastAsia" w:ascii="宋体" w:hAnsi="宋体" w:cs="宋体"/>
          <w:b/>
          <w:bCs/>
          <w:color w:val="auto"/>
          <w:sz w:val="24"/>
          <w:highlight w:val="none"/>
        </w:rPr>
        <w:t>一、报价文件部分格式</w:t>
      </w:r>
    </w:p>
    <w:p w14:paraId="7C49E723">
      <w:pPr>
        <w:snapToGrid w:val="0"/>
        <w:spacing w:before="50" w:after="120" w:afterLines="50"/>
        <w:jc w:val="left"/>
        <w:rPr>
          <w:rFonts w:ascii="宋体" w:hAnsi="宋体" w:cs="宋体"/>
          <w:b/>
          <w:color w:val="auto"/>
          <w:sz w:val="24"/>
          <w:highlight w:val="none"/>
        </w:rPr>
      </w:pPr>
    </w:p>
    <w:p w14:paraId="0928331D">
      <w:pPr>
        <w:snapToGrid w:val="0"/>
        <w:spacing w:before="50" w:after="120" w:afterLines="50"/>
        <w:jc w:val="left"/>
        <w:rPr>
          <w:rFonts w:ascii="宋体" w:hAnsi="宋体" w:cs="宋体"/>
          <w:b/>
          <w:color w:val="auto"/>
          <w:sz w:val="24"/>
          <w:highlight w:val="none"/>
        </w:rPr>
      </w:pPr>
    </w:p>
    <w:p w14:paraId="709DE3F2">
      <w:pPr>
        <w:snapToGrid w:val="0"/>
        <w:spacing w:before="50" w:after="12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14:paraId="55FF18E4">
      <w:pPr>
        <w:pStyle w:val="13"/>
        <w:ind w:left="0" w:leftChars="0" w:right="1470"/>
        <w:rPr>
          <w:rFonts w:ascii="宋体" w:hAnsi="宋体" w:cs="宋体"/>
          <w:b/>
          <w:color w:val="auto"/>
          <w:sz w:val="24"/>
          <w:szCs w:val="24"/>
          <w:highlight w:val="none"/>
        </w:rPr>
      </w:pPr>
    </w:p>
    <w:p w14:paraId="1F0C7487">
      <w:pPr>
        <w:snapToGrid w:val="0"/>
        <w:spacing w:line="400" w:lineRule="exact"/>
        <w:jc w:val="center"/>
        <w:rPr>
          <w:rFonts w:ascii="宋体" w:hAnsi="宋体" w:cs="宋体"/>
          <w:b/>
          <w:bCs/>
          <w:color w:val="auto"/>
          <w:sz w:val="24"/>
          <w:szCs w:val="20"/>
          <w:highlight w:val="none"/>
        </w:rPr>
      </w:pPr>
    </w:p>
    <w:p w14:paraId="25DE85FD">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4" name="文本框 4"/>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05A034">
                            <w:pPr>
                              <w:snapToGrid w:val="0"/>
                              <w:spacing w:before="120" w:beforeLines="50" w:after="50"/>
                              <w:ind w:left="-850" w:leftChars="-405"/>
                              <w:rPr>
                                <w:rFonts w:ascii="宋体" w:hAnsi="宋体"/>
                                <w:sz w:val="24"/>
                                <w:szCs w:val="20"/>
                              </w:rPr>
                            </w:pPr>
                          </w:p>
                          <w:p w14:paraId="3D0CB626">
                            <w:pPr>
                              <w:pStyle w:val="30"/>
                              <w:ind w:hanging="480"/>
                            </w:pPr>
                          </w:p>
                          <w:p w14:paraId="4D54D29B">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636EE1FA">
                            <w:pPr>
                              <w:snapToGrid w:val="0"/>
                              <w:spacing w:before="120" w:beforeLines="50" w:after="50"/>
                              <w:rPr>
                                <w:rFonts w:ascii="宋体" w:hAnsi="宋体"/>
                                <w:bCs/>
                                <w:sz w:val="24"/>
                                <w:szCs w:val="20"/>
                              </w:rPr>
                            </w:pPr>
                          </w:p>
                          <w:p w14:paraId="557C249D">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7D8B4856">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46F149F2">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bCs/>
                                <w:sz w:val="24"/>
                                <w:lang w:eastAsia="zh-CN"/>
                              </w:rPr>
                              <w:t>电子签章或公章</w:t>
                            </w:r>
                            <w:r>
                              <w:rPr>
                                <w:rFonts w:hint="eastAsia" w:ascii="宋体" w:hAnsi="宋体"/>
                                <w:bCs/>
                                <w:sz w:val="24"/>
                              </w:rPr>
                              <w:t>）：</w:t>
                            </w:r>
                          </w:p>
                          <w:p w14:paraId="39F5E845">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EDC5FD8">
                            <w:pPr>
                              <w:snapToGrid w:val="0"/>
                              <w:spacing w:before="120" w:beforeLines="50" w:after="50"/>
                              <w:ind w:firstLine="1068" w:firstLineChars="445"/>
                              <w:rPr>
                                <w:rFonts w:ascii="宋体" w:hAnsi="宋体"/>
                                <w:bCs/>
                                <w:sz w:val="24"/>
                              </w:rPr>
                            </w:pPr>
                          </w:p>
                          <w:p w14:paraId="6DFA7C61">
                            <w:pPr>
                              <w:snapToGrid w:val="0"/>
                              <w:spacing w:before="120" w:beforeLines="50" w:after="50"/>
                              <w:ind w:firstLine="4080" w:firstLineChars="1700"/>
                              <w:rPr>
                                <w:rFonts w:ascii="宋体" w:hAnsi="宋体"/>
                                <w:sz w:val="24"/>
                                <w:szCs w:val="20"/>
                              </w:rPr>
                            </w:pPr>
                          </w:p>
                          <w:p w14:paraId="0C3E5ED6">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KotOusgAgAAaAQAAA4AAABkcnMvZTJvRG9jLnhtbK1U&#10;S5LTMBDdU8UdVNoTO5lkGFxxpgpC2EwBxcABFFm2VehXaiV2LgA3YMWGPefKOWjJJvMBqrLAC6dl&#10;Pb1+/bqV5XWvFdkLD9Kakk4nOSXCcFtJ05T008fNsytKIDBTMWWNKOlBAL1ePX2y7FwhZra1qhKe&#10;IImBonMlbUNwRZYBb4VmMLFOGNysrdcs4NI3WeVZh+xaZbM8v8w66yvnLRcA+HU9bNKR0Z9DaOta&#10;crG2fKeFCQOrF4oFLAla6YCuktq6Fjy8q2sQgaiSYqUhvTEJxtv4zlZLVjSeuVbyUQI7R8KjmjST&#10;BpOeqNYsMLLz8g8qLbm3YOsw4VZnQyHJEaximj/y5rZlTqRa0GpwJ9Ph/9Hyt/v3nsiqpHNKDNPY&#10;8OO3r8fvP48/vpB5tKdzUCDq1iEu9C9tj0OTSgV3Y/lnIMZ+sOjrNIKze+jhKOC5aExfex1/sWSC&#10;FOj/4eS/6APh+HGRP7+8mi0o4bh3cTGfL+aLxHp33HkIb4TVJAYl9djgJIbtbyBEAaz4DYnZwCpZ&#10;baRSaeGb7SvlyZ7hMGzSM7I/gClDupK+WCQhDCe8xslCTdqhS2Caofh/Eufp+RtxFLZm0A4CUs4I&#10;Y4WWQfgUtYJVr01FwsFhJwxeQBrFaFFRogTe1xglZGBSnYNEQ5SJSUS6DaNLsU1DZ2IU+m2PpDHc&#10;2uqAjd45L5v2QVdxAJO942WJE35/nXp/9wex+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osQ3&#10;2QAAAAkBAAAPAAAAAAAAAAEAIAAAACIAAABkcnMvZG93bnJldi54bWxQSwECFAAUAAAACACHTuJA&#10;qi066yACAABoBAAADgAAAAAAAAABACAAAAAoAQAAZHJzL2Uyb0RvYy54bWxQSwUGAAAAAAYABgBZ&#10;AQAAugUAAAAA&#10;">
                <v:fill on="t" focussize="0,0"/>
                <v:stroke color="#000000" joinstyle="miter"/>
                <v:imagedata o:title=""/>
                <o:lock v:ext="edit" rotation="t" aspectratio="f"/>
                <v:textbox>
                  <w:txbxContent>
                    <w:p w14:paraId="5605A034">
                      <w:pPr>
                        <w:snapToGrid w:val="0"/>
                        <w:spacing w:before="120" w:beforeLines="50" w:after="50"/>
                        <w:ind w:left="-850" w:leftChars="-405"/>
                        <w:rPr>
                          <w:rFonts w:ascii="宋体" w:hAnsi="宋体"/>
                          <w:sz w:val="24"/>
                          <w:szCs w:val="20"/>
                        </w:rPr>
                      </w:pPr>
                    </w:p>
                    <w:p w14:paraId="3D0CB626">
                      <w:pPr>
                        <w:pStyle w:val="30"/>
                        <w:ind w:hanging="480"/>
                      </w:pPr>
                    </w:p>
                    <w:p w14:paraId="4D54D29B">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636EE1FA">
                      <w:pPr>
                        <w:snapToGrid w:val="0"/>
                        <w:spacing w:before="120" w:beforeLines="50" w:after="50"/>
                        <w:rPr>
                          <w:rFonts w:ascii="宋体" w:hAnsi="宋体"/>
                          <w:bCs/>
                          <w:sz w:val="24"/>
                          <w:szCs w:val="20"/>
                        </w:rPr>
                      </w:pPr>
                    </w:p>
                    <w:p w14:paraId="557C249D">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7D8B4856">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46F149F2">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bCs/>
                          <w:sz w:val="24"/>
                          <w:lang w:eastAsia="zh-CN"/>
                        </w:rPr>
                        <w:t>电子签章或公章</w:t>
                      </w:r>
                      <w:r>
                        <w:rPr>
                          <w:rFonts w:hint="eastAsia" w:ascii="宋体" w:hAnsi="宋体"/>
                          <w:bCs/>
                          <w:sz w:val="24"/>
                        </w:rPr>
                        <w:t>）：</w:t>
                      </w:r>
                    </w:p>
                    <w:p w14:paraId="39F5E845">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EDC5FD8">
                      <w:pPr>
                        <w:snapToGrid w:val="0"/>
                        <w:spacing w:before="120" w:beforeLines="50" w:after="50"/>
                        <w:ind w:firstLine="1068" w:firstLineChars="445"/>
                        <w:rPr>
                          <w:rFonts w:ascii="宋体" w:hAnsi="宋体"/>
                          <w:bCs/>
                          <w:sz w:val="24"/>
                        </w:rPr>
                      </w:pPr>
                    </w:p>
                    <w:p w14:paraId="6DFA7C61">
                      <w:pPr>
                        <w:snapToGrid w:val="0"/>
                        <w:spacing w:before="120" w:beforeLines="50" w:after="50"/>
                        <w:ind w:firstLine="4080" w:firstLineChars="1700"/>
                        <w:rPr>
                          <w:rFonts w:ascii="宋体" w:hAnsi="宋体"/>
                          <w:sz w:val="24"/>
                          <w:szCs w:val="20"/>
                        </w:rPr>
                      </w:pPr>
                    </w:p>
                    <w:p w14:paraId="0C3E5ED6">
                      <w:r>
                        <w:rPr>
                          <w:rFonts w:hint="eastAsia"/>
                          <w:sz w:val="24"/>
                        </w:rPr>
                        <w:t>年月日</w:t>
                      </w:r>
                    </w:p>
                  </w:txbxContent>
                </v:textbox>
                <w10:wrap type="topAndBottom"/>
              </v:shape>
            </w:pict>
          </mc:Fallback>
        </mc:AlternateContent>
      </w:r>
    </w:p>
    <w:p w14:paraId="197D06FD">
      <w:pPr>
        <w:snapToGrid w:val="0"/>
        <w:spacing w:line="400" w:lineRule="exact"/>
        <w:rPr>
          <w:rFonts w:ascii="宋体" w:hAnsi="宋体" w:cs="宋体"/>
          <w:b/>
          <w:color w:val="auto"/>
          <w:sz w:val="24"/>
          <w:highlight w:val="none"/>
        </w:rPr>
      </w:pPr>
      <w:r>
        <w:rPr>
          <w:rFonts w:hint="eastAsia" w:ascii="宋体" w:hAnsi="宋体" w:cs="宋体"/>
          <w:bCs/>
          <w:color w:val="auto"/>
          <w:sz w:val="24"/>
          <w:szCs w:val="20"/>
          <w:highlight w:val="none"/>
        </w:rPr>
        <w:br w:type="page"/>
      </w:r>
    </w:p>
    <w:p w14:paraId="619C403E">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14:paraId="0C5DA9E9">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开标一览表</w:t>
      </w:r>
    </w:p>
    <w:p w14:paraId="55FB0FF3">
      <w:pPr>
        <w:spacing w:line="360" w:lineRule="exact"/>
        <w:rPr>
          <w:rFonts w:ascii="宋体" w:hAnsi="宋体" w:cs="宋体"/>
          <w:color w:val="auto"/>
          <w:sz w:val="22"/>
          <w:highlight w:val="none"/>
        </w:rPr>
      </w:pPr>
    </w:p>
    <w:p w14:paraId="00E9C6A4">
      <w:pPr>
        <w:pStyle w:val="16"/>
        <w:snapToGrid w:val="0"/>
        <w:spacing w:line="360" w:lineRule="auto"/>
        <w:ind w:left="0" w:leftChars="0"/>
        <w:rPr>
          <w:rFonts w:ascii="宋体" w:hAnsi="宋体" w:eastAsia="宋体" w:cs="宋体"/>
          <w:color w:val="auto"/>
          <w:sz w:val="22"/>
          <w:szCs w:val="22"/>
          <w:highlight w:val="none"/>
        </w:rPr>
      </w:pPr>
    </w:p>
    <w:p w14:paraId="00AC64FA">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单位：人民币（元）                </w:t>
      </w:r>
    </w:p>
    <w:tbl>
      <w:tblPr>
        <w:tblStyle w:val="31"/>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609"/>
        <w:gridCol w:w="1067"/>
        <w:gridCol w:w="1240"/>
        <w:gridCol w:w="1608"/>
        <w:gridCol w:w="1285"/>
      </w:tblGrid>
      <w:tr w14:paraId="7AEB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14:paraId="2FC82FEA">
            <w:pPr>
              <w:pStyle w:val="14"/>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序号</w:t>
            </w:r>
          </w:p>
        </w:tc>
        <w:tc>
          <w:tcPr>
            <w:tcW w:w="2609" w:type="dxa"/>
            <w:vAlign w:val="center"/>
          </w:tcPr>
          <w:p w14:paraId="7774491D">
            <w:pPr>
              <w:pStyle w:val="14"/>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报价内容</w:t>
            </w:r>
          </w:p>
        </w:tc>
        <w:tc>
          <w:tcPr>
            <w:tcW w:w="1067" w:type="dxa"/>
            <w:vAlign w:val="center"/>
          </w:tcPr>
          <w:p w14:paraId="0638F6DF">
            <w:pPr>
              <w:pStyle w:val="14"/>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单位</w:t>
            </w:r>
          </w:p>
        </w:tc>
        <w:tc>
          <w:tcPr>
            <w:tcW w:w="1240" w:type="dxa"/>
            <w:vAlign w:val="center"/>
          </w:tcPr>
          <w:p w14:paraId="50B407F1">
            <w:pPr>
              <w:pStyle w:val="14"/>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数量</w:t>
            </w:r>
          </w:p>
        </w:tc>
        <w:tc>
          <w:tcPr>
            <w:tcW w:w="1608" w:type="dxa"/>
            <w:vAlign w:val="center"/>
          </w:tcPr>
          <w:p w14:paraId="3954245E">
            <w:pPr>
              <w:pStyle w:val="14"/>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投标报价</w:t>
            </w:r>
          </w:p>
        </w:tc>
        <w:tc>
          <w:tcPr>
            <w:tcW w:w="1285" w:type="dxa"/>
            <w:vAlign w:val="center"/>
          </w:tcPr>
          <w:p w14:paraId="510B7117">
            <w:pPr>
              <w:pStyle w:val="14"/>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备注</w:t>
            </w:r>
          </w:p>
        </w:tc>
      </w:tr>
      <w:tr w14:paraId="3A62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434" w:type="dxa"/>
            <w:vAlign w:val="center"/>
          </w:tcPr>
          <w:p w14:paraId="3C296376">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609" w:type="dxa"/>
            <w:vAlign w:val="center"/>
          </w:tcPr>
          <w:p w14:paraId="201ACEB7">
            <w:pPr>
              <w:spacing w:line="340" w:lineRule="exact"/>
              <w:jc w:val="center"/>
              <w:rPr>
                <w:rFonts w:hint="eastAsia" w:ascii="Times New Roman" w:hAnsi="宋体" w:eastAsia="宋体" w:cs="宋体"/>
                <w:color w:val="auto"/>
                <w:sz w:val="22"/>
                <w:highlight w:val="none"/>
                <w:lang w:eastAsia="zh-CN"/>
              </w:rPr>
            </w:pPr>
            <w:r>
              <w:rPr>
                <w:rFonts w:hint="eastAsia" w:cs="宋体"/>
                <w:color w:val="auto"/>
                <w:sz w:val="22"/>
                <w:highlight w:val="none"/>
                <w:lang w:eastAsia="zh-CN"/>
              </w:rPr>
              <w:t>安全智能监测技术专业资源库建设（一期项目）</w:t>
            </w:r>
          </w:p>
        </w:tc>
        <w:tc>
          <w:tcPr>
            <w:tcW w:w="1067" w:type="dxa"/>
            <w:vAlign w:val="center"/>
          </w:tcPr>
          <w:p w14:paraId="67445351">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240" w:type="dxa"/>
            <w:vAlign w:val="center"/>
          </w:tcPr>
          <w:p w14:paraId="5C1147D9">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批</w:t>
            </w:r>
          </w:p>
        </w:tc>
        <w:tc>
          <w:tcPr>
            <w:tcW w:w="1608" w:type="dxa"/>
            <w:vAlign w:val="center"/>
          </w:tcPr>
          <w:p w14:paraId="5E9E7DBC">
            <w:pPr>
              <w:pStyle w:val="14"/>
              <w:spacing w:line="400" w:lineRule="exact"/>
              <w:jc w:val="center"/>
              <w:rPr>
                <w:rFonts w:hAnsi="宋体" w:cs="宋体"/>
                <w:color w:val="auto"/>
                <w:sz w:val="22"/>
                <w:highlight w:val="none"/>
              </w:rPr>
            </w:pPr>
          </w:p>
        </w:tc>
        <w:tc>
          <w:tcPr>
            <w:tcW w:w="1285" w:type="dxa"/>
            <w:vAlign w:val="center"/>
          </w:tcPr>
          <w:p w14:paraId="3168CE64">
            <w:pPr>
              <w:pStyle w:val="14"/>
              <w:spacing w:line="400" w:lineRule="exact"/>
              <w:jc w:val="center"/>
              <w:rPr>
                <w:rFonts w:ascii="Times New Roman" w:hAnsi="宋体" w:cs="宋体"/>
                <w:color w:val="auto"/>
                <w:sz w:val="22"/>
                <w:highlight w:val="none"/>
              </w:rPr>
            </w:pPr>
          </w:p>
        </w:tc>
      </w:tr>
      <w:tr w14:paraId="3653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434" w:type="dxa"/>
            <w:vAlign w:val="center"/>
          </w:tcPr>
          <w:p w14:paraId="4B3B29B2">
            <w:pPr>
              <w:pStyle w:val="14"/>
              <w:spacing w:line="400" w:lineRule="exact"/>
              <w:jc w:val="center"/>
              <w:rPr>
                <w:rFonts w:ascii="Times New Roman" w:hAnsi="宋体" w:cs="宋体"/>
                <w:color w:val="auto"/>
                <w:sz w:val="22"/>
                <w:highlight w:val="none"/>
              </w:rPr>
            </w:pPr>
            <w:r>
              <w:rPr>
                <w:rFonts w:hint="eastAsia" w:ascii="Times New Roman" w:hAnsi="宋体" w:cs="宋体"/>
                <w:b/>
                <w:color w:val="auto"/>
                <w:sz w:val="22"/>
                <w:highlight w:val="none"/>
              </w:rPr>
              <w:t>投标总报价（元）</w:t>
            </w:r>
          </w:p>
        </w:tc>
        <w:tc>
          <w:tcPr>
            <w:tcW w:w="7809" w:type="dxa"/>
            <w:gridSpan w:val="5"/>
            <w:vAlign w:val="center"/>
          </w:tcPr>
          <w:p w14:paraId="74C0C54D">
            <w:pPr>
              <w:pStyle w:val="14"/>
              <w:spacing w:line="400" w:lineRule="exact"/>
              <w:rPr>
                <w:rFonts w:ascii="Times New Roman" w:hAnsi="宋体" w:cs="宋体"/>
                <w:b/>
                <w:color w:val="auto"/>
                <w:sz w:val="22"/>
                <w:highlight w:val="none"/>
              </w:rPr>
            </w:pPr>
            <w:r>
              <w:rPr>
                <w:rFonts w:hint="eastAsia" w:ascii="Times New Roman" w:hAnsi="宋体" w:cs="宋体"/>
                <w:b/>
                <w:color w:val="auto"/>
                <w:sz w:val="22"/>
                <w:highlight w:val="none"/>
              </w:rPr>
              <w:t>小写：</w:t>
            </w:r>
          </w:p>
          <w:p w14:paraId="0576BE0D">
            <w:pPr>
              <w:pStyle w:val="14"/>
              <w:spacing w:line="400" w:lineRule="exact"/>
              <w:rPr>
                <w:rFonts w:ascii="Times New Roman" w:hAnsi="宋体" w:cs="宋体"/>
                <w:color w:val="auto"/>
                <w:sz w:val="22"/>
                <w:highlight w:val="none"/>
              </w:rPr>
            </w:pPr>
            <w:r>
              <w:rPr>
                <w:rFonts w:hint="eastAsia" w:ascii="Times New Roman" w:hAnsi="宋体" w:cs="宋体"/>
                <w:b/>
                <w:color w:val="auto"/>
                <w:sz w:val="22"/>
                <w:highlight w:val="none"/>
              </w:rPr>
              <w:t>大写：</w:t>
            </w:r>
          </w:p>
        </w:tc>
      </w:tr>
    </w:tbl>
    <w:p w14:paraId="2BBD175B">
      <w:pPr>
        <w:pStyle w:val="16"/>
        <w:snapToGrid w:val="0"/>
        <w:spacing w:line="360" w:lineRule="auto"/>
        <w:ind w:left="0" w:leftChars="0"/>
        <w:rPr>
          <w:rFonts w:ascii="宋体" w:hAnsi="宋体" w:eastAsia="宋体" w:cs="宋体"/>
          <w:b/>
          <w:bCs/>
          <w:color w:val="auto"/>
          <w:sz w:val="22"/>
          <w:szCs w:val="22"/>
          <w:highlight w:val="none"/>
        </w:rPr>
      </w:pPr>
    </w:p>
    <w:p w14:paraId="53F51793">
      <w:pPr>
        <w:spacing w:line="360" w:lineRule="auto"/>
        <w:rPr>
          <w:color w:val="auto"/>
          <w:highlight w:val="none"/>
        </w:rPr>
      </w:pPr>
      <w:r>
        <w:rPr>
          <w:rFonts w:hint="eastAsia" w:ascii="宋体" w:hAnsi="宋体" w:cs="宋体"/>
          <w:color w:val="auto"/>
          <w:sz w:val="22"/>
          <w:highlight w:val="none"/>
        </w:rPr>
        <w:t>备注：1.投标总价含</w:t>
      </w:r>
      <w:r>
        <w:rPr>
          <w:rFonts w:hint="eastAsia" w:ascii="宋体" w:hAnsi="宋体" w:cs="宋体"/>
          <w:color w:val="auto"/>
          <w:sz w:val="22"/>
          <w:szCs w:val="22"/>
          <w:highlight w:val="none"/>
        </w:rPr>
        <w:t>服务全程以及配套设备提供、培训、售后服务、税费、采购代理服务费以及完成合同所需的一切本身和不可或缺的所有工作开支、政策性文件规定，合同包含的所有风险、责任等相关各项其他可能产生的全部费用。实行固定费用总包干</w:t>
      </w:r>
      <w:r>
        <w:rPr>
          <w:rFonts w:hint="eastAsia" w:ascii="宋体" w:hAnsi="宋体" w:cs="宋体"/>
          <w:color w:val="auto"/>
          <w:sz w:val="22"/>
          <w:highlight w:val="none"/>
        </w:rPr>
        <w:t>。</w:t>
      </w:r>
    </w:p>
    <w:p w14:paraId="529F6333">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2.此栏内投标报价应与“投标报价明细表”中投标总价相一致。</w:t>
      </w:r>
    </w:p>
    <w:p w14:paraId="41638677">
      <w:pPr>
        <w:spacing w:line="360" w:lineRule="auto"/>
        <w:ind w:firstLine="440" w:firstLineChars="200"/>
        <w:rPr>
          <w:rFonts w:ascii="宋体" w:hAnsi="宋体" w:cs="宋体"/>
          <w:color w:val="auto"/>
          <w:highlight w:val="none"/>
        </w:rPr>
      </w:pPr>
      <w:r>
        <w:rPr>
          <w:rFonts w:hint="eastAsia" w:ascii="宋体" w:hAnsi="宋体" w:cs="宋体"/>
          <w:color w:val="auto"/>
          <w:sz w:val="22"/>
          <w:highlight w:val="none"/>
        </w:rPr>
        <w:t>3.客户端填写的报价与以pdf格式上传文件中的报价不一致的，应以Pdf格式上传文件中的报价为准。</w:t>
      </w:r>
    </w:p>
    <w:p w14:paraId="74C4292E">
      <w:pPr>
        <w:widowControl/>
        <w:spacing w:line="360" w:lineRule="auto"/>
        <w:rPr>
          <w:rFonts w:ascii="宋体" w:hAnsi="宋体" w:cs="宋体"/>
          <w:color w:val="auto"/>
          <w:kern w:val="0"/>
          <w:sz w:val="22"/>
          <w:highlight w:val="none"/>
        </w:rPr>
      </w:pPr>
    </w:p>
    <w:p w14:paraId="3586FF58">
      <w:pPr>
        <w:widowControl/>
        <w:spacing w:line="360" w:lineRule="auto"/>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w:t>
      </w:r>
      <w:r>
        <w:rPr>
          <w:rFonts w:hint="eastAsia" w:ascii="宋体" w:hAnsi="宋体" w:cs="宋体"/>
          <w:color w:val="auto"/>
          <w:kern w:val="0"/>
          <w:sz w:val="22"/>
          <w:highlight w:val="none"/>
          <w:lang w:eastAsia="zh-CN"/>
        </w:rPr>
        <w:t>电子签章或公章</w:t>
      </w:r>
      <w:r>
        <w:rPr>
          <w:rFonts w:hint="eastAsia" w:ascii="宋体" w:hAnsi="宋体" w:cs="宋体"/>
          <w:color w:val="auto"/>
          <w:kern w:val="0"/>
          <w:sz w:val="22"/>
          <w:highlight w:val="none"/>
        </w:rPr>
        <w:t>)：</w:t>
      </w:r>
    </w:p>
    <w:p w14:paraId="246F4536">
      <w:pPr>
        <w:widowControl/>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6747760E">
      <w:pPr>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13D34134">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36A6988">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14:paraId="2844E0AE">
      <w:pPr>
        <w:spacing w:line="400" w:lineRule="exact"/>
        <w:jc w:val="center"/>
        <w:rPr>
          <w:rFonts w:ascii="宋体" w:hAnsi="宋体" w:cs="宋体"/>
          <w:b/>
          <w:color w:val="auto"/>
          <w:kern w:val="0"/>
          <w:sz w:val="28"/>
          <w:szCs w:val="36"/>
          <w:highlight w:val="none"/>
        </w:rPr>
      </w:pPr>
      <w:r>
        <w:rPr>
          <w:rFonts w:hint="eastAsia" w:ascii="宋体" w:hAnsi="宋体" w:cs="宋体"/>
          <w:b/>
          <w:color w:val="auto"/>
          <w:kern w:val="0"/>
          <w:sz w:val="28"/>
          <w:szCs w:val="36"/>
          <w:highlight w:val="none"/>
        </w:rPr>
        <w:t>投标报价明细表</w:t>
      </w:r>
    </w:p>
    <w:p w14:paraId="2A6045ED">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项目名称：                                               项目编号：  </w:t>
      </w:r>
      <w:r>
        <w:rPr>
          <w:rFonts w:hint="eastAsia" w:ascii="宋体" w:hAnsi="宋体" w:cs="宋体"/>
          <w:b/>
          <w:color w:val="auto"/>
          <w:sz w:val="22"/>
          <w:highlight w:val="none"/>
        </w:rPr>
        <w:t xml:space="preserve">             </w:t>
      </w:r>
      <w:r>
        <w:rPr>
          <w:rFonts w:hint="eastAsia" w:ascii="宋体" w:hAnsi="宋体" w:cs="宋体"/>
          <w:color w:val="auto"/>
          <w:sz w:val="22"/>
          <w:highlight w:val="none"/>
        </w:rPr>
        <w:t xml:space="preserve">                  </w:t>
      </w:r>
    </w:p>
    <w:tbl>
      <w:tblPr>
        <w:tblStyle w:val="31"/>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2233"/>
        <w:gridCol w:w="1217"/>
        <w:gridCol w:w="982"/>
        <w:gridCol w:w="1120"/>
        <w:gridCol w:w="885"/>
        <w:gridCol w:w="982"/>
        <w:gridCol w:w="982"/>
      </w:tblGrid>
      <w:tr w14:paraId="34E94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2" w:type="dxa"/>
            <w:tcBorders>
              <w:top w:val="single" w:color="auto" w:sz="4" w:space="0"/>
              <w:left w:val="single" w:color="auto" w:sz="4" w:space="0"/>
              <w:bottom w:val="single" w:color="auto" w:sz="4" w:space="0"/>
              <w:right w:val="single" w:color="auto" w:sz="4" w:space="0"/>
            </w:tcBorders>
            <w:vAlign w:val="center"/>
          </w:tcPr>
          <w:p w14:paraId="1DEE62FB">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序号</w:t>
            </w:r>
          </w:p>
        </w:tc>
        <w:tc>
          <w:tcPr>
            <w:tcW w:w="2233" w:type="dxa"/>
            <w:tcBorders>
              <w:top w:val="single" w:color="auto" w:sz="4" w:space="0"/>
              <w:left w:val="single" w:color="auto" w:sz="4" w:space="0"/>
              <w:bottom w:val="single" w:color="auto" w:sz="4" w:space="0"/>
              <w:right w:val="single" w:color="auto" w:sz="4" w:space="0"/>
            </w:tcBorders>
            <w:vAlign w:val="center"/>
          </w:tcPr>
          <w:p w14:paraId="2E44E6BB">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服务名称</w:t>
            </w:r>
          </w:p>
        </w:tc>
        <w:tc>
          <w:tcPr>
            <w:tcW w:w="1217" w:type="dxa"/>
            <w:tcBorders>
              <w:top w:val="single" w:color="auto" w:sz="4" w:space="0"/>
              <w:left w:val="single" w:color="auto" w:sz="4" w:space="0"/>
              <w:bottom w:val="single" w:color="auto" w:sz="4" w:space="0"/>
              <w:right w:val="single" w:color="auto" w:sz="4" w:space="0"/>
            </w:tcBorders>
            <w:vAlign w:val="center"/>
          </w:tcPr>
          <w:p w14:paraId="6D32B5A6">
            <w:pPr>
              <w:pStyle w:val="62"/>
              <w:snapToGrid w:val="0"/>
              <w:spacing w:before="50" w:after="50" w:line="288" w:lineRule="auto"/>
              <w:rPr>
                <w:rFonts w:hint="default" w:ascii="宋体" w:hAnsi="宋体" w:eastAsia="宋体" w:cs="宋体"/>
                <w:color w:val="auto"/>
                <w:spacing w:val="-6"/>
                <w:kern w:val="2"/>
                <w:sz w:val="22"/>
                <w:highlight w:val="none"/>
              </w:rPr>
            </w:pPr>
            <w:r>
              <w:rPr>
                <w:rFonts w:ascii="宋体" w:hAnsi="宋体" w:eastAsia="宋体" w:cs="宋体"/>
                <w:color w:val="auto"/>
                <w:spacing w:val="-6"/>
                <w:kern w:val="2"/>
                <w:sz w:val="22"/>
                <w:highlight w:val="none"/>
              </w:rPr>
              <w:t>服务商</w:t>
            </w:r>
          </w:p>
        </w:tc>
        <w:tc>
          <w:tcPr>
            <w:tcW w:w="982" w:type="dxa"/>
            <w:tcBorders>
              <w:top w:val="single" w:color="auto" w:sz="4" w:space="0"/>
              <w:left w:val="single" w:color="auto" w:sz="4" w:space="0"/>
              <w:bottom w:val="single" w:color="auto" w:sz="4" w:space="0"/>
              <w:right w:val="single" w:color="auto" w:sz="4" w:space="0"/>
            </w:tcBorders>
            <w:vAlign w:val="center"/>
          </w:tcPr>
          <w:p w14:paraId="42F8EA58">
            <w:pPr>
              <w:pStyle w:val="62"/>
              <w:snapToGrid w:val="0"/>
              <w:spacing w:before="50" w:after="50" w:line="288" w:lineRule="auto"/>
              <w:rPr>
                <w:rFonts w:hint="default" w:ascii="宋体" w:hAnsi="宋体" w:eastAsia="宋体" w:cs="宋体"/>
                <w:color w:val="auto"/>
                <w:spacing w:val="-6"/>
                <w:kern w:val="2"/>
                <w:sz w:val="22"/>
                <w:highlight w:val="none"/>
              </w:rPr>
            </w:pPr>
            <w:r>
              <w:rPr>
                <w:rFonts w:ascii="宋体" w:hAnsi="宋体" w:eastAsia="宋体" w:cs="宋体"/>
                <w:color w:val="auto"/>
                <w:spacing w:val="-6"/>
                <w:sz w:val="22"/>
                <w:highlight w:val="none"/>
              </w:rPr>
              <w:t>数量</w:t>
            </w:r>
          </w:p>
        </w:tc>
        <w:tc>
          <w:tcPr>
            <w:tcW w:w="1120" w:type="dxa"/>
            <w:tcBorders>
              <w:top w:val="single" w:color="auto" w:sz="4" w:space="0"/>
              <w:left w:val="single" w:color="auto" w:sz="4" w:space="0"/>
              <w:bottom w:val="single" w:color="auto" w:sz="4" w:space="0"/>
              <w:right w:val="single" w:color="auto" w:sz="4" w:space="0"/>
            </w:tcBorders>
            <w:vAlign w:val="center"/>
          </w:tcPr>
          <w:p w14:paraId="3242D260">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单位</w:t>
            </w:r>
          </w:p>
        </w:tc>
        <w:tc>
          <w:tcPr>
            <w:tcW w:w="885" w:type="dxa"/>
            <w:tcBorders>
              <w:top w:val="single" w:color="auto" w:sz="4" w:space="0"/>
              <w:left w:val="single" w:color="auto" w:sz="4" w:space="0"/>
              <w:bottom w:val="single" w:color="auto" w:sz="4" w:space="0"/>
              <w:right w:val="single" w:color="auto" w:sz="4" w:space="0"/>
            </w:tcBorders>
            <w:vAlign w:val="center"/>
          </w:tcPr>
          <w:p w14:paraId="4D3B8FD5">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单价（元）</w:t>
            </w:r>
          </w:p>
        </w:tc>
        <w:tc>
          <w:tcPr>
            <w:tcW w:w="982" w:type="dxa"/>
            <w:tcBorders>
              <w:top w:val="single" w:color="auto" w:sz="4" w:space="0"/>
              <w:left w:val="single" w:color="auto" w:sz="4" w:space="0"/>
              <w:bottom w:val="single" w:color="auto" w:sz="4" w:space="0"/>
              <w:right w:val="single" w:color="auto" w:sz="4" w:space="0"/>
            </w:tcBorders>
            <w:vAlign w:val="center"/>
          </w:tcPr>
          <w:p w14:paraId="35C0C208">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金额（元）</w:t>
            </w:r>
          </w:p>
        </w:tc>
        <w:tc>
          <w:tcPr>
            <w:tcW w:w="982" w:type="dxa"/>
            <w:tcBorders>
              <w:top w:val="single" w:color="auto" w:sz="4" w:space="0"/>
              <w:left w:val="single" w:color="auto" w:sz="4" w:space="0"/>
              <w:bottom w:val="single" w:color="auto" w:sz="4" w:space="0"/>
              <w:right w:val="single" w:color="auto" w:sz="4" w:space="0"/>
            </w:tcBorders>
            <w:vAlign w:val="center"/>
          </w:tcPr>
          <w:p w14:paraId="01E5EA16">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备注</w:t>
            </w:r>
          </w:p>
        </w:tc>
      </w:tr>
      <w:tr w14:paraId="1319A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0EAFBB9">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0113FEA8">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2B46E18E">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290CB02F">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1C999854">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17B8D340">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6FAEB2F1">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28650437">
            <w:pPr>
              <w:tabs>
                <w:tab w:val="left" w:pos="1418"/>
              </w:tabs>
              <w:snapToGrid w:val="0"/>
              <w:spacing w:before="50" w:after="50" w:line="288" w:lineRule="auto"/>
              <w:jc w:val="center"/>
              <w:rPr>
                <w:rFonts w:ascii="宋体" w:hAnsi="宋体" w:cs="宋体"/>
                <w:color w:val="auto"/>
                <w:spacing w:val="-6"/>
                <w:sz w:val="22"/>
                <w:highlight w:val="none"/>
              </w:rPr>
            </w:pPr>
          </w:p>
        </w:tc>
      </w:tr>
      <w:tr w14:paraId="4BEE6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A0C2259">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2DA9745C">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1BBE8A65">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7EB75114">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5759F01E">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2CF9DC96">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33508D31">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79FA8ADB">
            <w:pPr>
              <w:tabs>
                <w:tab w:val="left" w:pos="1418"/>
              </w:tabs>
              <w:snapToGrid w:val="0"/>
              <w:spacing w:before="50" w:after="50" w:line="288" w:lineRule="auto"/>
              <w:jc w:val="center"/>
              <w:rPr>
                <w:rFonts w:ascii="宋体" w:hAnsi="宋体" w:cs="宋体"/>
                <w:color w:val="auto"/>
                <w:spacing w:val="-6"/>
                <w:sz w:val="22"/>
                <w:highlight w:val="none"/>
              </w:rPr>
            </w:pPr>
          </w:p>
        </w:tc>
      </w:tr>
      <w:tr w14:paraId="27D10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E5B45E1">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542FF204">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2A18BF91">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1074C5E2">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2B0FFEE7">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264C94FD">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3CEAC7E6">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2AFFE686">
            <w:pPr>
              <w:tabs>
                <w:tab w:val="left" w:pos="1418"/>
              </w:tabs>
              <w:snapToGrid w:val="0"/>
              <w:spacing w:before="50" w:after="50" w:line="288" w:lineRule="auto"/>
              <w:jc w:val="center"/>
              <w:rPr>
                <w:rFonts w:ascii="宋体" w:hAnsi="宋体" w:cs="宋体"/>
                <w:color w:val="auto"/>
                <w:spacing w:val="-6"/>
                <w:sz w:val="22"/>
                <w:highlight w:val="none"/>
              </w:rPr>
            </w:pPr>
          </w:p>
        </w:tc>
      </w:tr>
      <w:tr w14:paraId="7A1C5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AFDDC11">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5C7AA254">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1E462A57">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4117F965">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6AB6E261">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48658F78">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4004AB9F">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7E7F0E9A">
            <w:pPr>
              <w:tabs>
                <w:tab w:val="left" w:pos="1418"/>
              </w:tabs>
              <w:snapToGrid w:val="0"/>
              <w:spacing w:before="50" w:after="50" w:line="288" w:lineRule="auto"/>
              <w:jc w:val="center"/>
              <w:rPr>
                <w:rFonts w:ascii="宋体" w:hAnsi="宋体" w:cs="宋体"/>
                <w:color w:val="auto"/>
                <w:spacing w:val="-6"/>
                <w:sz w:val="22"/>
                <w:highlight w:val="none"/>
              </w:rPr>
            </w:pPr>
          </w:p>
        </w:tc>
      </w:tr>
      <w:tr w14:paraId="588CD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5E1B1F8">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07323E51">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11008D48">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2FC83B4B">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7647BBBE">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6C40D8D0">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47FB6E3E">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325CD0A7">
            <w:pPr>
              <w:tabs>
                <w:tab w:val="left" w:pos="1418"/>
              </w:tabs>
              <w:snapToGrid w:val="0"/>
              <w:spacing w:before="50" w:after="50" w:line="288" w:lineRule="auto"/>
              <w:jc w:val="center"/>
              <w:rPr>
                <w:rFonts w:ascii="宋体" w:hAnsi="宋体" w:cs="宋体"/>
                <w:color w:val="auto"/>
                <w:spacing w:val="-6"/>
                <w:sz w:val="22"/>
                <w:highlight w:val="none"/>
              </w:rPr>
            </w:pPr>
          </w:p>
        </w:tc>
      </w:tr>
      <w:tr w14:paraId="59687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70F73F8">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62F35B78">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7A931EC1">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0F84D03B">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575FF8C1">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33AAFE46">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79C04431">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10C9678F">
            <w:pPr>
              <w:tabs>
                <w:tab w:val="left" w:pos="1418"/>
              </w:tabs>
              <w:snapToGrid w:val="0"/>
              <w:spacing w:before="50" w:after="50" w:line="288" w:lineRule="auto"/>
              <w:jc w:val="center"/>
              <w:rPr>
                <w:rFonts w:ascii="宋体" w:hAnsi="宋体" w:cs="宋体"/>
                <w:color w:val="auto"/>
                <w:spacing w:val="-6"/>
                <w:sz w:val="22"/>
                <w:highlight w:val="none"/>
              </w:rPr>
            </w:pPr>
          </w:p>
        </w:tc>
      </w:tr>
      <w:tr w14:paraId="130E9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DD373D3">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249921DA">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5CA6A42B">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4B36D725">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180F1A37">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1EA55E1E">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346AEA94">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0FC6B930">
            <w:pPr>
              <w:tabs>
                <w:tab w:val="left" w:pos="1418"/>
              </w:tabs>
              <w:snapToGrid w:val="0"/>
              <w:spacing w:before="50" w:after="50" w:line="288" w:lineRule="auto"/>
              <w:jc w:val="center"/>
              <w:rPr>
                <w:rFonts w:ascii="宋体" w:hAnsi="宋体" w:cs="宋体"/>
                <w:color w:val="auto"/>
                <w:spacing w:val="-6"/>
                <w:sz w:val="22"/>
                <w:highlight w:val="none"/>
              </w:rPr>
            </w:pPr>
          </w:p>
        </w:tc>
      </w:tr>
      <w:tr w14:paraId="19BC7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1C915EC">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4FC0BF47">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6B0E2593">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74479C64">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3EC774BC">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46C06862">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50FC09D8">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176E5FD2">
            <w:pPr>
              <w:tabs>
                <w:tab w:val="left" w:pos="1418"/>
              </w:tabs>
              <w:snapToGrid w:val="0"/>
              <w:spacing w:before="50" w:after="50" w:line="288" w:lineRule="auto"/>
              <w:jc w:val="center"/>
              <w:rPr>
                <w:rFonts w:ascii="宋体" w:hAnsi="宋体" w:cs="宋体"/>
                <w:color w:val="auto"/>
                <w:spacing w:val="-6"/>
                <w:sz w:val="22"/>
                <w:highlight w:val="none"/>
              </w:rPr>
            </w:pPr>
          </w:p>
        </w:tc>
      </w:tr>
      <w:tr w14:paraId="30B0B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76CEC453">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7527EDBC">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77A9D742">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7FDC0CE0">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78ABE6B0">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275F86C4">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5FB056C4">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1529F810">
            <w:pPr>
              <w:tabs>
                <w:tab w:val="left" w:pos="1418"/>
              </w:tabs>
              <w:snapToGrid w:val="0"/>
              <w:spacing w:before="50" w:after="50" w:line="288" w:lineRule="auto"/>
              <w:jc w:val="center"/>
              <w:rPr>
                <w:rFonts w:ascii="宋体" w:hAnsi="宋体" w:cs="宋体"/>
                <w:color w:val="auto"/>
                <w:spacing w:val="-6"/>
                <w:sz w:val="22"/>
                <w:highlight w:val="none"/>
              </w:rPr>
            </w:pPr>
          </w:p>
        </w:tc>
      </w:tr>
      <w:tr w14:paraId="43C10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1C7A34B">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128A4C4B">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1996E714">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5F1D0496">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710E6A0B">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691C6D9F">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005DF301">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771AAC3F">
            <w:pPr>
              <w:tabs>
                <w:tab w:val="left" w:pos="1418"/>
              </w:tabs>
              <w:snapToGrid w:val="0"/>
              <w:spacing w:before="50" w:after="50" w:line="288" w:lineRule="auto"/>
              <w:jc w:val="center"/>
              <w:rPr>
                <w:rFonts w:ascii="宋体" w:hAnsi="宋体" w:cs="宋体"/>
                <w:color w:val="auto"/>
                <w:spacing w:val="-6"/>
                <w:sz w:val="22"/>
                <w:highlight w:val="none"/>
              </w:rPr>
            </w:pPr>
          </w:p>
        </w:tc>
      </w:tr>
      <w:tr w14:paraId="473A3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11D38C8">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583A091E">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7322196B">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66C41E59">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58ED1DB5">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5EA7D06F">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7B80152F">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5864388A">
            <w:pPr>
              <w:tabs>
                <w:tab w:val="left" w:pos="1418"/>
              </w:tabs>
              <w:snapToGrid w:val="0"/>
              <w:spacing w:before="50" w:after="50" w:line="288" w:lineRule="auto"/>
              <w:jc w:val="center"/>
              <w:rPr>
                <w:rFonts w:ascii="宋体" w:hAnsi="宋体" w:cs="宋体"/>
                <w:color w:val="auto"/>
                <w:spacing w:val="-6"/>
                <w:sz w:val="22"/>
                <w:highlight w:val="none"/>
              </w:rPr>
            </w:pPr>
          </w:p>
        </w:tc>
      </w:tr>
      <w:tr w14:paraId="7DBF2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7D05170">
            <w:pPr>
              <w:tabs>
                <w:tab w:val="left" w:pos="1418"/>
              </w:tabs>
              <w:snapToGrid w:val="0"/>
              <w:spacing w:before="50" w:after="50" w:line="288" w:lineRule="auto"/>
              <w:jc w:val="center"/>
              <w:rPr>
                <w:rFonts w:ascii="宋体" w:hAnsi="宋体" w:cs="宋体"/>
                <w:color w:val="auto"/>
                <w:spacing w:val="-6"/>
                <w:sz w:val="22"/>
                <w:highlight w:val="none"/>
              </w:rPr>
            </w:pPr>
          </w:p>
        </w:tc>
        <w:tc>
          <w:tcPr>
            <w:tcW w:w="2233" w:type="dxa"/>
            <w:tcBorders>
              <w:top w:val="single" w:color="auto" w:sz="4" w:space="0"/>
              <w:left w:val="single" w:color="auto" w:sz="4" w:space="0"/>
              <w:bottom w:val="single" w:color="auto" w:sz="4" w:space="0"/>
              <w:right w:val="single" w:color="auto" w:sz="4" w:space="0"/>
            </w:tcBorders>
            <w:shd w:val="clear" w:color="auto" w:fill="FFFFFF"/>
            <w:vAlign w:val="center"/>
          </w:tcPr>
          <w:p w14:paraId="725E4AC7">
            <w:pPr>
              <w:widowControl/>
              <w:jc w:val="left"/>
              <w:textAlignment w:val="center"/>
              <w:rPr>
                <w:rFonts w:ascii="宋体" w:hAnsi="宋体" w:cs="宋体"/>
                <w:color w:val="auto"/>
                <w:kern w:val="0"/>
                <w:sz w:val="22"/>
                <w:highlight w:val="none"/>
              </w:rPr>
            </w:pPr>
          </w:p>
        </w:tc>
        <w:tc>
          <w:tcPr>
            <w:tcW w:w="1217" w:type="dxa"/>
            <w:tcBorders>
              <w:top w:val="single" w:color="auto" w:sz="4" w:space="0"/>
              <w:left w:val="single" w:color="auto" w:sz="4" w:space="0"/>
              <w:bottom w:val="single" w:color="auto" w:sz="4" w:space="0"/>
              <w:right w:val="single" w:color="auto" w:sz="4" w:space="0"/>
            </w:tcBorders>
            <w:vAlign w:val="top"/>
          </w:tcPr>
          <w:p w14:paraId="7672254F">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77A58713">
            <w:pPr>
              <w:tabs>
                <w:tab w:val="left" w:pos="1418"/>
              </w:tabs>
              <w:snapToGrid w:val="0"/>
              <w:spacing w:before="50" w:after="50" w:line="288" w:lineRule="auto"/>
              <w:jc w:val="center"/>
              <w:rPr>
                <w:rFonts w:ascii="宋体" w:hAnsi="宋体" w:cs="宋体"/>
                <w:color w:val="auto"/>
                <w:spacing w:val="-6"/>
                <w:sz w:val="22"/>
                <w:highlight w:val="none"/>
              </w:rPr>
            </w:pPr>
          </w:p>
        </w:tc>
        <w:tc>
          <w:tcPr>
            <w:tcW w:w="1120" w:type="dxa"/>
            <w:tcBorders>
              <w:top w:val="single" w:color="auto" w:sz="4" w:space="0"/>
              <w:left w:val="single" w:color="auto" w:sz="4" w:space="0"/>
              <w:bottom w:val="single" w:color="auto" w:sz="4" w:space="0"/>
              <w:right w:val="single" w:color="auto" w:sz="4" w:space="0"/>
            </w:tcBorders>
            <w:vAlign w:val="top"/>
          </w:tcPr>
          <w:p w14:paraId="17024491">
            <w:pPr>
              <w:tabs>
                <w:tab w:val="left" w:pos="1418"/>
              </w:tabs>
              <w:snapToGrid w:val="0"/>
              <w:spacing w:before="50" w:after="50" w:line="288" w:lineRule="auto"/>
              <w:jc w:val="center"/>
              <w:rPr>
                <w:rFonts w:ascii="宋体" w:hAnsi="宋体" w:cs="宋体"/>
                <w:color w:val="auto"/>
                <w:spacing w:val="-6"/>
                <w:sz w:val="22"/>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14:paraId="3EFA8ABB">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45BAF2E4">
            <w:pPr>
              <w:tabs>
                <w:tab w:val="left" w:pos="1418"/>
              </w:tabs>
              <w:snapToGrid w:val="0"/>
              <w:spacing w:before="50" w:after="50" w:line="288" w:lineRule="auto"/>
              <w:jc w:val="center"/>
              <w:rPr>
                <w:rFonts w:ascii="宋体" w:hAnsi="宋体" w:cs="宋体"/>
                <w:color w:val="auto"/>
                <w:spacing w:val="-6"/>
                <w:sz w:val="22"/>
                <w:highlight w:val="none"/>
              </w:rPr>
            </w:pPr>
          </w:p>
        </w:tc>
        <w:tc>
          <w:tcPr>
            <w:tcW w:w="982" w:type="dxa"/>
            <w:tcBorders>
              <w:top w:val="single" w:color="auto" w:sz="4" w:space="0"/>
              <w:left w:val="single" w:color="auto" w:sz="4" w:space="0"/>
              <w:bottom w:val="single" w:color="auto" w:sz="4" w:space="0"/>
              <w:right w:val="single" w:color="auto" w:sz="4" w:space="0"/>
            </w:tcBorders>
            <w:vAlign w:val="top"/>
          </w:tcPr>
          <w:p w14:paraId="2CDF98F3">
            <w:pPr>
              <w:tabs>
                <w:tab w:val="left" w:pos="1418"/>
              </w:tabs>
              <w:snapToGrid w:val="0"/>
              <w:spacing w:before="50" w:after="50" w:line="288" w:lineRule="auto"/>
              <w:jc w:val="center"/>
              <w:rPr>
                <w:rFonts w:ascii="宋体" w:hAnsi="宋体" w:cs="宋体"/>
                <w:color w:val="auto"/>
                <w:spacing w:val="-6"/>
                <w:sz w:val="22"/>
                <w:highlight w:val="none"/>
              </w:rPr>
            </w:pPr>
          </w:p>
        </w:tc>
      </w:tr>
      <w:tr w14:paraId="1E6D7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93" w:type="dxa"/>
            <w:gridSpan w:val="8"/>
            <w:tcBorders>
              <w:top w:val="single" w:color="auto" w:sz="4" w:space="0"/>
              <w:left w:val="single" w:color="auto" w:sz="4" w:space="0"/>
              <w:bottom w:val="single" w:color="auto" w:sz="4" w:space="0"/>
              <w:right w:val="single" w:color="auto" w:sz="4" w:space="0"/>
            </w:tcBorders>
            <w:vAlign w:val="top"/>
          </w:tcPr>
          <w:p w14:paraId="7C395F87">
            <w:pPr>
              <w:tabs>
                <w:tab w:val="left" w:pos="1418"/>
              </w:tabs>
              <w:snapToGrid w:val="0"/>
              <w:spacing w:before="50" w:after="50" w:line="288" w:lineRule="auto"/>
              <w:jc w:val="left"/>
              <w:rPr>
                <w:rFonts w:ascii="宋体" w:hAnsi="宋体" w:cs="宋体"/>
                <w:color w:val="auto"/>
                <w:spacing w:val="-6"/>
                <w:sz w:val="22"/>
                <w:highlight w:val="none"/>
                <w:u w:val="single"/>
              </w:rPr>
            </w:pPr>
            <w:r>
              <w:rPr>
                <w:rFonts w:hint="eastAsia" w:ascii="宋体" w:hAnsi="宋体" w:cs="宋体"/>
                <w:color w:val="auto"/>
                <w:spacing w:val="-6"/>
                <w:sz w:val="22"/>
                <w:highlight w:val="none"/>
              </w:rPr>
              <w:t>投标总价：小写：</w:t>
            </w:r>
          </w:p>
          <w:p w14:paraId="2C6EA624">
            <w:pPr>
              <w:tabs>
                <w:tab w:val="left" w:pos="1418"/>
              </w:tabs>
              <w:snapToGrid w:val="0"/>
              <w:spacing w:before="50" w:after="50" w:line="288" w:lineRule="auto"/>
              <w:ind w:firstLine="1040" w:firstLineChars="500"/>
              <w:jc w:val="left"/>
              <w:rPr>
                <w:rFonts w:ascii="宋体" w:hAnsi="宋体" w:cs="宋体"/>
                <w:color w:val="auto"/>
                <w:spacing w:val="-6"/>
                <w:sz w:val="22"/>
                <w:highlight w:val="none"/>
              </w:rPr>
            </w:pPr>
            <w:r>
              <w:rPr>
                <w:rFonts w:hint="eastAsia" w:ascii="宋体" w:hAnsi="宋体" w:cs="宋体"/>
                <w:color w:val="auto"/>
                <w:spacing w:val="-6"/>
                <w:sz w:val="22"/>
                <w:highlight w:val="none"/>
              </w:rPr>
              <w:t>大写：</w:t>
            </w:r>
          </w:p>
        </w:tc>
      </w:tr>
    </w:tbl>
    <w:p w14:paraId="69C6929D">
      <w:pPr>
        <w:spacing w:line="320" w:lineRule="exact"/>
        <w:rPr>
          <w:rFonts w:ascii="宋体" w:hAnsi="宋体" w:cs="宋体"/>
          <w:color w:val="auto"/>
          <w:szCs w:val="21"/>
          <w:highlight w:val="none"/>
        </w:rPr>
      </w:pPr>
    </w:p>
    <w:p w14:paraId="49F7F9C9">
      <w:pPr>
        <w:spacing w:line="360" w:lineRule="auto"/>
        <w:rPr>
          <w:rFonts w:ascii="宋体" w:hAnsi="宋体" w:cs="宋体"/>
          <w:b/>
          <w:bCs/>
          <w:color w:val="auto"/>
          <w:sz w:val="22"/>
          <w:highlight w:val="none"/>
        </w:rPr>
      </w:pPr>
      <w:r>
        <w:rPr>
          <w:rFonts w:hint="eastAsia" w:ascii="宋体" w:hAnsi="宋体" w:cs="宋体"/>
          <w:b/>
          <w:bCs/>
          <w:color w:val="auto"/>
          <w:sz w:val="22"/>
          <w:highlight w:val="none"/>
        </w:rPr>
        <w:t>备注：</w:t>
      </w:r>
    </w:p>
    <w:p w14:paraId="2DFA1856">
      <w:pPr>
        <w:numPr>
          <w:ilvl w:val="0"/>
          <w:numId w:val="7"/>
        </w:num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“投标报价明细表”内“投标总价”应与附件1“开标一览表”中“投标总报价”相一致。</w:t>
      </w:r>
    </w:p>
    <w:p w14:paraId="3A05AE9F">
      <w:pPr>
        <w:numPr>
          <w:ilvl w:val="0"/>
          <w:numId w:val="7"/>
        </w:num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如果含在服务价格中则填“含”，如无此项内容则填“无”，不留空白。此表投标人可根据实际需求自行编制。每一项目只允许有一个报价，任何有选择的报价将不予接受。</w:t>
      </w:r>
    </w:p>
    <w:p w14:paraId="00485241">
      <w:pPr>
        <w:numPr>
          <w:ilvl w:val="0"/>
          <w:numId w:val="7"/>
        </w:numPr>
        <w:spacing w:line="360" w:lineRule="exact"/>
        <w:jc w:val="left"/>
        <w:rPr>
          <w:rFonts w:ascii="宋体" w:hAnsi="宋体" w:cs="宋体"/>
          <w:b/>
          <w:bCs/>
          <w:color w:val="auto"/>
          <w:spacing w:val="-6"/>
          <w:sz w:val="22"/>
          <w:highlight w:val="none"/>
          <w:u w:val="single"/>
        </w:rPr>
      </w:pPr>
      <w:r>
        <w:rPr>
          <w:rFonts w:hint="eastAsia" w:ascii="宋体" w:hAnsi="宋体" w:cs="宋体"/>
          <w:b/>
          <w:bCs/>
          <w:color w:val="auto"/>
          <w:sz w:val="22"/>
          <w:highlight w:val="none"/>
          <w:u w:val="single"/>
        </w:rPr>
        <w:t>▲</w:t>
      </w:r>
      <w:r>
        <w:rPr>
          <w:rFonts w:hint="eastAsia" w:ascii="宋体" w:hAnsi="宋体" w:cs="宋体"/>
          <w:b/>
          <w:bCs/>
          <w:color w:val="auto"/>
          <w:spacing w:val="-6"/>
          <w:sz w:val="22"/>
          <w:highlight w:val="none"/>
          <w:u w:val="single"/>
        </w:rPr>
        <w:t>不提供投标报价明细表将视为没有明确响应招标文件。</w:t>
      </w:r>
    </w:p>
    <w:p w14:paraId="0060F0F4">
      <w:pPr>
        <w:pStyle w:val="4"/>
        <w:numPr>
          <w:ilvl w:val="0"/>
          <w:numId w:val="7"/>
        </w:numPr>
        <w:spacing w:line="360" w:lineRule="exact"/>
        <w:jc w:val="left"/>
        <w:rPr>
          <w:rFonts w:ascii="宋体" w:hAnsi="宋体" w:cs="宋体"/>
          <w:bCs/>
          <w:color w:val="auto"/>
          <w:sz w:val="22"/>
          <w:szCs w:val="22"/>
          <w:highlight w:val="none"/>
        </w:rPr>
      </w:pPr>
      <w:bookmarkStart w:id="30" w:name="_Toc4638"/>
      <w:r>
        <w:rPr>
          <w:rFonts w:hint="eastAsia" w:ascii="宋体" w:hAnsi="宋体" w:cs="宋体"/>
          <w:bCs/>
          <w:color w:val="auto"/>
          <w:sz w:val="22"/>
          <w:szCs w:val="22"/>
          <w:highlight w:val="none"/>
        </w:rPr>
        <w:t>在中标或者成交公告的内容中增加本表，请各投标人认真填写，确保报价数据的真实性、完整性和合理性。</w:t>
      </w:r>
      <w:bookmarkEnd w:id="30"/>
    </w:p>
    <w:p w14:paraId="46AE9172">
      <w:pPr>
        <w:spacing w:line="320" w:lineRule="exact"/>
        <w:rPr>
          <w:rFonts w:ascii="宋体" w:hAnsi="宋体" w:cs="宋体"/>
          <w:color w:val="auto"/>
          <w:szCs w:val="21"/>
          <w:highlight w:val="none"/>
        </w:rPr>
      </w:pPr>
    </w:p>
    <w:p w14:paraId="3D298711">
      <w:pPr>
        <w:widowControl/>
        <w:spacing w:line="36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w:t>
      </w:r>
      <w:r>
        <w:rPr>
          <w:rFonts w:hint="eastAsia" w:ascii="宋体" w:hAnsi="宋体" w:cs="宋体"/>
          <w:color w:val="auto"/>
          <w:kern w:val="0"/>
          <w:sz w:val="22"/>
          <w:highlight w:val="none"/>
          <w:lang w:eastAsia="zh-CN"/>
        </w:rPr>
        <w:t>电子签章或公章</w:t>
      </w:r>
      <w:r>
        <w:rPr>
          <w:rFonts w:hint="eastAsia" w:ascii="宋体" w:hAnsi="宋体" w:cs="宋体"/>
          <w:color w:val="auto"/>
          <w:kern w:val="0"/>
          <w:sz w:val="22"/>
          <w:highlight w:val="none"/>
        </w:rPr>
        <w:t>)：</w:t>
      </w:r>
    </w:p>
    <w:p w14:paraId="4B73711A">
      <w:pPr>
        <w:widowControl/>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3F72920E">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ABD4D85">
      <w:pPr>
        <w:rPr>
          <w:rFonts w:ascii="宋体" w:hAnsi="宋体" w:cs="宋体"/>
          <w:b/>
          <w:bCs/>
          <w:color w:val="auto"/>
          <w:sz w:val="24"/>
          <w:highlight w:val="none"/>
        </w:rPr>
      </w:pPr>
      <w:r>
        <w:rPr>
          <w:rFonts w:hint="eastAsia" w:ascii="宋体" w:hAnsi="宋体" w:cs="宋体"/>
          <w:b/>
          <w:bCs/>
          <w:color w:val="auto"/>
          <w:sz w:val="24"/>
          <w:highlight w:val="none"/>
        </w:rPr>
        <w:br w:type="page"/>
      </w:r>
    </w:p>
    <w:p w14:paraId="3B1157A8">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w:t>
      </w:r>
    </w:p>
    <w:p w14:paraId="3027EC5B">
      <w:pPr>
        <w:spacing w:line="360" w:lineRule="auto"/>
        <w:jc w:val="center"/>
        <w:rPr>
          <w:rFonts w:ascii="宋体" w:hAnsi="宋体" w:cs="宋体"/>
          <w:b/>
          <w:bCs/>
          <w:color w:val="auto"/>
          <w:kern w:val="0"/>
          <w:sz w:val="28"/>
          <w:szCs w:val="28"/>
          <w:highlight w:val="none"/>
          <w:shd w:val="clear" w:color="auto" w:fill="FFFFFF"/>
        </w:rPr>
      </w:pPr>
      <w:r>
        <w:rPr>
          <w:rFonts w:hint="eastAsia" w:ascii="宋体" w:hAnsi="宋体" w:cs="宋体"/>
          <w:b/>
          <w:bCs/>
          <w:color w:val="auto"/>
          <w:kern w:val="0"/>
          <w:sz w:val="28"/>
          <w:szCs w:val="28"/>
          <w:highlight w:val="none"/>
          <w:shd w:val="clear" w:color="auto" w:fill="FFFFFF"/>
        </w:rPr>
        <w:t>投标报价部分其他内容（如有）</w:t>
      </w:r>
    </w:p>
    <w:p w14:paraId="3B6BC194">
      <w:pPr>
        <w:spacing w:line="360" w:lineRule="auto"/>
        <w:ind w:firstLine="442" w:firstLineChars="200"/>
        <w:rPr>
          <w:rFonts w:ascii="宋体" w:hAnsi="宋体" w:cs="宋体"/>
          <w:b/>
          <w:bCs/>
          <w:color w:val="auto"/>
          <w:sz w:val="22"/>
          <w:highlight w:val="none"/>
        </w:rPr>
      </w:pPr>
    </w:p>
    <w:p w14:paraId="34A671BB">
      <w:pPr>
        <w:spacing w:line="360" w:lineRule="auto"/>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不得进行影响产品质量或者诚信履约的恶意报价。投标人在项目评审前准备好报价核算、报价明细、报价说明等材料，以备评审专家核查。投标人报价低于项目预算50%的，应当在报价文件中详细阐述不影响产品质量或者诚信履约的具体原因。</w:t>
      </w:r>
    </w:p>
    <w:p w14:paraId="6256ECD7">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89504D5">
      <w:pPr>
        <w:snapToGrid w:val="0"/>
        <w:spacing w:before="120" w:beforeLines="50" w:after="50"/>
        <w:jc w:val="center"/>
        <w:rPr>
          <w:rFonts w:ascii="宋体" w:hAnsi="宋体" w:cs="宋体"/>
          <w:b/>
          <w:color w:val="auto"/>
          <w:sz w:val="24"/>
          <w:highlight w:val="none"/>
        </w:rPr>
      </w:pPr>
      <w:r>
        <w:rPr>
          <w:rFonts w:hint="eastAsia" w:ascii="宋体" w:hAnsi="宋体" w:cs="宋体"/>
          <w:b/>
          <w:bCs/>
          <w:color w:val="auto"/>
          <w:sz w:val="24"/>
          <w:highlight w:val="none"/>
        </w:rPr>
        <w:t>二、资格文件部分封面格式</w:t>
      </w:r>
    </w:p>
    <w:p w14:paraId="19040A0F">
      <w:pPr>
        <w:snapToGrid w:val="0"/>
        <w:spacing w:before="120" w:beforeLines="50" w:after="50"/>
        <w:jc w:val="center"/>
        <w:rPr>
          <w:rFonts w:ascii="宋体" w:hAnsi="宋体" w:cs="宋体"/>
          <w:b/>
          <w:bCs/>
          <w:color w:val="auto"/>
          <w:sz w:val="24"/>
          <w:highlight w:val="none"/>
        </w:rPr>
      </w:pPr>
    </w:p>
    <w:p w14:paraId="38F77B5F">
      <w:pPr>
        <w:pStyle w:val="13"/>
        <w:ind w:left="0" w:leftChars="0" w:right="1470"/>
        <w:rPr>
          <w:rFonts w:ascii="宋体" w:hAnsi="宋体" w:cs="宋体"/>
          <w:b/>
          <w:color w:val="auto"/>
          <w:sz w:val="24"/>
          <w:szCs w:val="24"/>
          <w:highlight w:val="none"/>
        </w:rPr>
      </w:pPr>
    </w:p>
    <w:p w14:paraId="189E568B">
      <w:pPr>
        <w:snapToGrid w:val="0"/>
        <w:spacing w:line="400" w:lineRule="exact"/>
        <w:jc w:val="center"/>
        <w:rPr>
          <w:rFonts w:ascii="宋体" w:hAnsi="宋体" w:cs="宋体"/>
          <w:b/>
          <w:bCs/>
          <w:color w:val="auto"/>
          <w:sz w:val="24"/>
          <w:szCs w:val="20"/>
          <w:highlight w:val="none"/>
        </w:rPr>
      </w:pPr>
    </w:p>
    <w:p w14:paraId="4DE4B49D">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0" name="文本框 10"/>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CB32E8">
                            <w:pPr>
                              <w:snapToGrid w:val="0"/>
                              <w:spacing w:before="120" w:beforeLines="50" w:after="50"/>
                              <w:jc w:val="right"/>
                              <w:rPr>
                                <w:rFonts w:ascii="宋体" w:hAnsi="宋体"/>
                                <w:b/>
                                <w:bCs/>
                                <w:sz w:val="32"/>
                                <w:szCs w:val="20"/>
                              </w:rPr>
                            </w:pPr>
                          </w:p>
                          <w:p w14:paraId="2F76B609">
                            <w:pPr>
                              <w:snapToGrid w:val="0"/>
                              <w:spacing w:before="120" w:beforeLines="50" w:after="50"/>
                              <w:ind w:left="-850" w:leftChars="-405"/>
                              <w:rPr>
                                <w:rFonts w:ascii="宋体" w:hAnsi="宋体"/>
                                <w:sz w:val="24"/>
                                <w:szCs w:val="20"/>
                              </w:rPr>
                            </w:pPr>
                          </w:p>
                          <w:p w14:paraId="46187017">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05EE55E2">
                            <w:pPr>
                              <w:snapToGrid w:val="0"/>
                              <w:spacing w:before="120" w:beforeLines="50" w:after="50"/>
                              <w:rPr>
                                <w:rFonts w:ascii="宋体" w:hAnsi="宋体"/>
                                <w:bCs/>
                                <w:sz w:val="24"/>
                                <w:szCs w:val="20"/>
                              </w:rPr>
                            </w:pPr>
                          </w:p>
                          <w:p w14:paraId="007E0B0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A749B6F">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845CBB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电子签章或公章</w:t>
                            </w:r>
                            <w:r>
                              <w:rPr>
                                <w:rFonts w:hint="eastAsia" w:ascii="宋体" w:hAnsi="宋体" w:cs="宋体"/>
                                <w:sz w:val="24"/>
                                <w:szCs w:val="24"/>
                              </w:rPr>
                              <w:t>）</w:t>
                            </w:r>
                            <w:r>
                              <w:rPr>
                                <w:rFonts w:hint="eastAsia" w:ascii="宋体" w:hAnsi="宋体"/>
                                <w:bCs/>
                                <w:sz w:val="24"/>
                              </w:rPr>
                              <w:t>：</w:t>
                            </w:r>
                          </w:p>
                          <w:p w14:paraId="4FFB0D4F">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38B0601">
                            <w:pPr>
                              <w:snapToGrid w:val="0"/>
                              <w:spacing w:before="120" w:beforeLines="50" w:after="50"/>
                              <w:ind w:firstLine="1068" w:firstLineChars="445"/>
                              <w:rPr>
                                <w:rFonts w:ascii="宋体" w:hAnsi="宋体"/>
                                <w:bCs/>
                                <w:sz w:val="24"/>
                              </w:rPr>
                            </w:pPr>
                          </w:p>
                          <w:p w14:paraId="7F7AD1AE">
                            <w:pPr>
                              <w:snapToGrid w:val="0"/>
                              <w:spacing w:before="120" w:beforeLines="50" w:after="50"/>
                              <w:ind w:firstLine="4080" w:firstLineChars="1700"/>
                              <w:rPr>
                                <w:rFonts w:ascii="宋体" w:hAnsi="宋体"/>
                                <w:sz w:val="24"/>
                                <w:szCs w:val="20"/>
                              </w:rPr>
                            </w:pPr>
                          </w:p>
                          <w:p w14:paraId="29F20E8B">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HAuur8gAgAAagQAAA4AAABkcnMvZTJvRG9jLnhtbK1U&#10;S5LTMBDdU8UdVNoTO5lkGFxxpgpC2EwBxcABFFm2VehXaiV2LgA3YMWGPefKOWjJJvMBqrLAC6cl&#10;P71+/bqV5XWvFdkLD9Kakk4nOSXCcFtJ05T008fNsytKIDBTMWWNKOlBAL1ePX2y7FwhZra1qhKe&#10;IImBonMlbUNwRZYBb4VmMLFOGPxYW69ZwKVvssqzDtm1ymZ5fpl11lfOWy4AcHc9fKQjoz+H0Na1&#10;5GJt+U4LEwZWLxQLWBK00gFdJbV1LXh4V9cgAlElxUpDemMSjLfxna2WrGg8c63kowR2joRHNWkm&#10;DSY9Ua1ZYGTn5R9UWnJvwdZhwq3OhkKSI1jFNH/kzW3LnEi1oNXgTqbD/6Plb/fvPZEVTgJaYpjG&#10;jh+/fT1+/3n88YXgHhrUOSgQd+sQGfqXtkdwKhbcjeWfgRj7waKz0wjO7qGHo4DnojV97XX8xaIJ&#10;UmC6w6kDog+E4+Yif355NVtQwvHbxcV8vpgvEuvdcechvBFWkxiU1GOLkxi2v4EQBbDiNyRmA6tk&#10;tZFKpYVvtq+UJ3uG47BJz8j+AKYM6Ur6YpGEMJzxGmcLNWmHPoFphuL/SZyn52/EUdiaQTsISDkj&#10;jBVaBuFT1ApWvTYVCQeHrTB4BWkUo0VFiRJ4Y2OUkIFJdQ4SDVEmJhHpPowuxTYNnYlR6Lc9ksZw&#10;a6sDNnrnvGzaB13FEUz2jtclzvj9der93V/E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osQ3&#10;2QAAAAkBAAAPAAAAAAAAAAEAIAAAACIAAABkcnMvZG93bnJldi54bWxQSwECFAAUAAAACACHTuJA&#10;cC66vyACAABqBAAADgAAAAAAAAABACAAAAAoAQAAZHJzL2Uyb0RvYy54bWxQSwUGAAAAAAYABgBZ&#10;AQAAugUAAAAA&#10;">
                <v:fill on="t" focussize="0,0"/>
                <v:stroke color="#000000" joinstyle="miter"/>
                <v:imagedata o:title=""/>
                <o:lock v:ext="edit" rotation="t" aspectratio="f"/>
                <v:textbox>
                  <w:txbxContent>
                    <w:p w14:paraId="05CB32E8">
                      <w:pPr>
                        <w:snapToGrid w:val="0"/>
                        <w:spacing w:before="120" w:beforeLines="50" w:after="50"/>
                        <w:jc w:val="right"/>
                        <w:rPr>
                          <w:rFonts w:ascii="宋体" w:hAnsi="宋体"/>
                          <w:b/>
                          <w:bCs/>
                          <w:sz w:val="32"/>
                          <w:szCs w:val="20"/>
                        </w:rPr>
                      </w:pPr>
                    </w:p>
                    <w:p w14:paraId="2F76B609">
                      <w:pPr>
                        <w:snapToGrid w:val="0"/>
                        <w:spacing w:before="120" w:beforeLines="50" w:after="50"/>
                        <w:ind w:left="-850" w:leftChars="-405"/>
                        <w:rPr>
                          <w:rFonts w:ascii="宋体" w:hAnsi="宋体"/>
                          <w:sz w:val="24"/>
                          <w:szCs w:val="20"/>
                        </w:rPr>
                      </w:pPr>
                    </w:p>
                    <w:p w14:paraId="46187017">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05EE55E2">
                      <w:pPr>
                        <w:snapToGrid w:val="0"/>
                        <w:spacing w:before="120" w:beforeLines="50" w:after="50"/>
                        <w:rPr>
                          <w:rFonts w:ascii="宋体" w:hAnsi="宋体"/>
                          <w:bCs/>
                          <w:sz w:val="24"/>
                          <w:szCs w:val="20"/>
                        </w:rPr>
                      </w:pPr>
                    </w:p>
                    <w:p w14:paraId="007E0B0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A749B6F">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845CBB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电子签章或公章</w:t>
                      </w:r>
                      <w:r>
                        <w:rPr>
                          <w:rFonts w:hint="eastAsia" w:ascii="宋体" w:hAnsi="宋体" w:cs="宋体"/>
                          <w:sz w:val="24"/>
                          <w:szCs w:val="24"/>
                        </w:rPr>
                        <w:t>）</w:t>
                      </w:r>
                      <w:r>
                        <w:rPr>
                          <w:rFonts w:hint="eastAsia" w:ascii="宋体" w:hAnsi="宋体"/>
                          <w:bCs/>
                          <w:sz w:val="24"/>
                        </w:rPr>
                        <w:t>：</w:t>
                      </w:r>
                    </w:p>
                    <w:p w14:paraId="4FFB0D4F">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38B0601">
                      <w:pPr>
                        <w:snapToGrid w:val="0"/>
                        <w:spacing w:before="120" w:beforeLines="50" w:after="50"/>
                        <w:ind w:firstLine="1068" w:firstLineChars="445"/>
                        <w:rPr>
                          <w:rFonts w:ascii="宋体" w:hAnsi="宋体"/>
                          <w:bCs/>
                          <w:sz w:val="24"/>
                        </w:rPr>
                      </w:pPr>
                    </w:p>
                    <w:p w14:paraId="7F7AD1AE">
                      <w:pPr>
                        <w:snapToGrid w:val="0"/>
                        <w:spacing w:before="120" w:beforeLines="50" w:after="50"/>
                        <w:ind w:firstLine="4080" w:firstLineChars="1700"/>
                        <w:rPr>
                          <w:rFonts w:ascii="宋体" w:hAnsi="宋体"/>
                          <w:sz w:val="24"/>
                          <w:szCs w:val="20"/>
                        </w:rPr>
                      </w:pPr>
                    </w:p>
                    <w:p w14:paraId="29F20E8B">
                      <w:r>
                        <w:rPr>
                          <w:rFonts w:hint="eastAsia"/>
                          <w:sz w:val="24"/>
                        </w:rPr>
                        <w:t>年月日</w:t>
                      </w:r>
                    </w:p>
                  </w:txbxContent>
                </v:textbox>
                <w10:wrap type="topAndBottom"/>
              </v:shape>
            </w:pict>
          </mc:Fallback>
        </mc:AlternateContent>
      </w:r>
    </w:p>
    <w:p w14:paraId="7029DB8C">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AF21053">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                                 资格文件</w:t>
      </w:r>
    </w:p>
    <w:p w14:paraId="71FF4989">
      <w:pPr>
        <w:spacing w:line="400" w:lineRule="exact"/>
        <w:rPr>
          <w:rFonts w:ascii="宋体" w:hAnsi="宋体" w:cs="宋体"/>
          <w:b/>
          <w:color w:val="auto"/>
          <w:sz w:val="24"/>
          <w:szCs w:val="24"/>
          <w:highlight w:val="none"/>
        </w:rPr>
      </w:pPr>
    </w:p>
    <w:p w14:paraId="6F9D1DA8">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附件4-1</w:t>
      </w:r>
    </w:p>
    <w:p w14:paraId="20A3CAEB">
      <w:pPr>
        <w:pStyle w:val="11"/>
        <w:rPr>
          <w:rFonts w:ascii="宋体" w:hAnsi="宋体" w:cs="宋体"/>
          <w:color w:val="auto"/>
          <w:highlight w:val="none"/>
        </w:rPr>
      </w:pPr>
    </w:p>
    <w:p w14:paraId="6E74984C">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有效的法人或者其他组织的营业执照等证明文件，自然人的身份证明</w:t>
      </w:r>
      <w:r>
        <w:rPr>
          <w:rFonts w:hint="eastAsia" w:ascii="宋体" w:hAnsi="宋体" w:cs="宋体"/>
          <w:b/>
          <w:color w:val="auto"/>
          <w:highlight w:val="none"/>
        </w:rPr>
        <w:t>（五选一）</w:t>
      </w:r>
    </w:p>
    <w:p w14:paraId="205A87E6">
      <w:pPr>
        <w:spacing w:line="360" w:lineRule="auto"/>
        <w:jc w:val="center"/>
        <w:rPr>
          <w:rFonts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w:t>
      </w:r>
    </w:p>
    <w:p w14:paraId="64B423F2">
      <w:pPr>
        <w:spacing w:line="360" w:lineRule="auto"/>
        <w:rPr>
          <w:rFonts w:ascii="宋体" w:hAnsi="宋体" w:cs="宋体"/>
          <w:b/>
          <w:color w:val="auto"/>
          <w:sz w:val="24"/>
          <w:szCs w:val="24"/>
          <w:highlight w:val="none"/>
        </w:rPr>
      </w:pPr>
    </w:p>
    <w:p w14:paraId="5EB61634">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14:paraId="07E1989D">
      <w:pPr>
        <w:pStyle w:val="23"/>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14:paraId="34EFF21C">
      <w:pPr>
        <w:pStyle w:val="23"/>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14:paraId="06D1C24E">
      <w:pPr>
        <w:pStyle w:val="23"/>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14:paraId="7695C12E">
      <w:pPr>
        <w:pStyle w:val="23"/>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14:paraId="1A410490">
      <w:pPr>
        <w:pStyle w:val="23"/>
        <w:spacing w:line="360" w:lineRule="auto"/>
        <w:ind w:left="418" w:hanging="418"/>
        <w:rPr>
          <w:rFonts w:ascii="宋体" w:hAnsi="宋体" w:cs="宋体"/>
          <w:color w:val="auto"/>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14:paraId="531D80A3">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379915A">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附件4-2</w:t>
      </w:r>
    </w:p>
    <w:p w14:paraId="43065CC2">
      <w:pPr>
        <w:spacing w:before="240" w:beforeLines="100" w:after="240" w:afterLines="10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关于符合《中华人民共和国政府采购法》第二十二条规定的承诺函</w:t>
      </w:r>
    </w:p>
    <w:p w14:paraId="3C025356">
      <w:pPr>
        <w:spacing w:line="360" w:lineRule="auto"/>
        <w:jc w:val="center"/>
        <w:rPr>
          <w:rFonts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（如为联合体投标，则联合体各方均须提供，并各自加盖公章）</w:t>
      </w:r>
    </w:p>
    <w:p w14:paraId="40D64423">
      <w:pPr>
        <w:spacing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浙江安防职业技术学院、浙江乐诚工程咨询有限公司</w:t>
      </w:r>
      <w:r>
        <w:rPr>
          <w:rFonts w:hint="eastAsia" w:ascii="宋体" w:hAnsi="宋体" w:cs="宋体"/>
          <w:color w:val="auto"/>
          <w:spacing w:val="-6"/>
          <w:sz w:val="22"/>
          <w:highlight w:val="none"/>
        </w:rPr>
        <w:t>：</w:t>
      </w:r>
    </w:p>
    <w:p w14:paraId="3C3F9789">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521FD6B0">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（一）具有独立承担民事责任的能力；</w:t>
      </w:r>
    </w:p>
    <w:p w14:paraId="1908CB42">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14:paraId="66C3E94C">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14:paraId="62F228A0">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14:paraId="4A756B68">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6EBE7C88">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00A99E01">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（七）不存在以下情况：</w:t>
      </w:r>
    </w:p>
    <w:p w14:paraId="1A0F7ECC">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14:paraId="0DB409FD">
      <w:pPr>
        <w:adjustRightInd w:val="0"/>
        <w:snapToGrid w:val="0"/>
        <w:spacing w:line="36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14:paraId="73D92CB3">
      <w:pPr>
        <w:pStyle w:val="26"/>
        <w:spacing w:before="0" w:beforeAutospacing="0" w:after="0" w:afterAutospacing="0" w:line="360" w:lineRule="exact"/>
        <w:ind w:firstLine="442" w:firstLineChars="200"/>
        <w:rPr>
          <w:rStyle w:val="76"/>
          <w:color w:val="auto"/>
          <w:sz w:val="22"/>
          <w:highlight w:val="none"/>
        </w:rPr>
      </w:pPr>
      <w:r>
        <w:rPr>
          <w:rStyle w:val="76"/>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6"/>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2DD33BA1">
      <w:pPr>
        <w:pStyle w:val="26"/>
        <w:spacing w:before="0" w:beforeAutospacing="0" w:after="0" w:afterAutospacing="0" w:line="360" w:lineRule="exact"/>
        <w:ind w:firstLine="440" w:firstLineChars="200"/>
        <w:rPr>
          <w:rStyle w:val="76"/>
          <w:color w:val="auto"/>
          <w:sz w:val="22"/>
          <w:highlight w:val="none"/>
        </w:rPr>
      </w:pPr>
      <w:r>
        <w:rPr>
          <w:rStyle w:val="76"/>
          <w:rFonts w:hint="eastAsia"/>
          <w:color w:val="auto"/>
          <w:sz w:val="22"/>
          <w:highlight w:val="none"/>
        </w:rPr>
        <w:t>《中华人民共和国政府采购法实施条例》第十九条第一款规定的“</w:t>
      </w:r>
      <w:r>
        <w:rPr>
          <w:rFonts w:hint="eastAsia"/>
          <w:color w:val="auto"/>
          <w:kern w:val="2"/>
          <w:sz w:val="22"/>
          <w:highlight w:val="none"/>
        </w:rPr>
        <w:t>较大数额罚款</w:t>
      </w:r>
      <w:r>
        <w:rPr>
          <w:rStyle w:val="76"/>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76"/>
          <w:rFonts w:hint="eastAsia"/>
          <w:color w:val="auto"/>
          <w:sz w:val="22"/>
          <w:highlight w:val="none"/>
        </w:rPr>
        <w:t>”标准高于200万元的，从其规定。</w:t>
      </w:r>
    </w:p>
    <w:p w14:paraId="44FDC1B4">
      <w:pPr>
        <w:pStyle w:val="26"/>
        <w:spacing w:before="0" w:beforeAutospacing="0" w:after="0" w:afterAutospacing="0" w:line="360" w:lineRule="exact"/>
        <w:ind w:firstLine="440" w:firstLineChars="200"/>
        <w:rPr>
          <w:rStyle w:val="76"/>
          <w:color w:val="auto"/>
          <w:sz w:val="22"/>
          <w:highlight w:val="none"/>
        </w:rPr>
      </w:pPr>
      <w:r>
        <w:rPr>
          <w:rStyle w:val="76"/>
          <w:rFonts w:hint="eastAsia"/>
          <w:color w:val="auto"/>
          <w:sz w:val="22"/>
          <w:highlight w:val="none"/>
        </w:rPr>
        <w:t>我单位已知晓前述法律规定，对此无任何异议。</w:t>
      </w:r>
    </w:p>
    <w:p w14:paraId="57989037">
      <w:pPr>
        <w:pStyle w:val="26"/>
        <w:spacing w:before="0" w:beforeAutospacing="0" w:after="0" w:afterAutospacing="0" w:line="360" w:lineRule="exact"/>
        <w:ind w:firstLine="442" w:firstLineChars="200"/>
        <w:rPr>
          <w:rStyle w:val="76"/>
          <w:b/>
          <w:bCs/>
          <w:color w:val="auto"/>
          <w:sz w:val="22"/>
          <w:highlight w:val="none"/>
          <w:u w:val="single"/>
        </w:rPr>
      </w:pPr>
      <w:r>
        <w:rPr>
          <w:rStyle w:val="76"/>
          <w:rFonts w:hint="eastAsia"/>
          <w:b/>
          <w:bCs/>
          <w:color w:val="auto"/>
          <w:sz w:val="22"/>
          <w:highlight w:val="none"/>
        </w:rPr>
        <w:t>注：</w:t>
      </w:r>
      <w:r>
        <w:rPr>
          <w:rStyle w:val="76"/>
          <w:rFonts w:hint="eastAsia"/>
          <w:color w:val="auto"/>
          <w:sz w:val="22"/>
          <w:highlight w:val="none"/>
          <w:u w:val="single"/>
        </w:rPr>
        <w:t>▲</w:t>
      </w:r>
      <w:r>
        <w:rPr>
          <w:rStyle w:val="76"/>
          <w:rFonts w:hint="eastAsia"/>
          <w:b/>
          <w:bCs/>
          <w:color w:val="auto"/>
          <w:sz w:val="22"/>
          <w:highlight w:val="none"/>
          <w:u w:val="single"/>
        </w:rPr>
        <w:t>本承诺函必须提供。</w:t>
      </w:r>
    </w:p>
    <w:p w14:paraId="075F0B33">
      <w:pPr>
        <w:spacing w:line="360" w:lineRule="auto"/>
        <w:ind w:left="4620" w:leftChars="2200"/>
        <w:rPr>
          <w:rFonts w:ascii="宋体" w:hAnsi="宋体" w:cs="宋体"/>
          <w:color w:val="auto"/>
          <w:szCs w:val="21"/>
          <w:highlight w:val="none"/>
        </w:rPr>
      </w:pPr>
    </w:p>
    <w:p w14:paraId="169C9953">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2030E1AB">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14:paraId="2A58F486">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6198ED6">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67A4292">
      <w:pPr>
        <w:spacing w:line="360" w:lineRule="exact"/>
        <w:jc w:val="left"/>
        <w:rPr>
          <w:rFonts w:ascii="宋体" w:hAnsi="宋体" w:cs="宋体"/>
          <w:color w:val="auto"/>
          <w:sz w:val="22"/>
          <w:highlight w:val="none"/>
        </w:rPr>
      </w:pPr>
      <w:r>
        <w:rPr>
          <w:rFonts w:hint="eastAsia" w:ascii="宋体" w:hAnsi="宋体" w:cs="宋体"/>
          <w:b/>
          <w:color w:val="auto"/>
          <w:sz w:val="24"/>
          <w:szCs w:val="24"/>
          <w:highlight w:val="none"/>
        </w:rPr>
        <w:t>附件4-3</w:t>
      </w:r>
    </w:p>
    <w:p w14:paraId="445FC7FB">
      <w:pPr>
        <w:snapToGrid w:val="0"/>
        <w:spacing w:line="400" w:lineRule="exact"/>
        <w:jc w:val="center"/>
        <w:rPr>
          <w:rFonts w:ascii="宋体" w:hAnsi="宋体" w:cs="宋体"/>
          <w:b/>
          <w:bCs/>
          <w:color w:val="auto"/>
          <w:sz w:val="28"/>
          <w:szCs w:val="28"/>
          <w:highlight w:val="none"/>
          <w:lang w:val="zh-CN"/>
        </w:rPr>
      </w:pPr>
      <w:r>
        <w:rPr>
          <w:rFonts w:hint="eastAsia" w:ascii="宋体" w:hAnsi="宋体" w:cs="宋体"/>
          <w:b/>
          <w:bCs/>
          <w:color w:val="auto"/>
          <w:sz w:val="24"/>
          <w:highlight w:val="none"/>
        </w:rPr>
        <w:t>联合体投标协议书和</w:t>
      </w:r>
      <w:r>
        <w:rPr>
          <w:rFonts w:hint="eastAsia" w:ascii="宋体" w:hAnsi="宋体" w:cs="宋体"/>
          <w:b/>
          <w:bCs/>
          <w:color w:val="auto"/>
          <w:sz w:val="24"/>
          <w:highlight w:val="none"/>
          <w:lang w:val="zh-CN"/>
        </w:rPr>
        <w:t>分包意向协议</w:t>
      </w:r>
    </w:p>
    <w:p w14:paraId="6B1931EB">
      <w:pPr>
        <w:rPr>
          <w:rFonts w:ascii="宋体" w:hAnsi="宋体" w:cs="宋体"/>
          <w:b/>
          <w:bCs/>
          <w:color w:val="auto"/>
          <w:sz w:val="24"/>
          <w:highlight w:val="none"/>
        </w:rPr>
      </w:pPr>
    </w:p>
    <w:p w14:paraId="4FF0F891">
      <w:pPr>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联合体投标协议书</w:t>
      </w:r>
    </w:p>
    <w:p w14:paraId="59B5ACCC">
      <w:pPr>
        <w:widowControl/>
        <w:snapToGrid w:val="0"/>
        <w:spacing w:line="360" w:lineRule="auto"/>
        <w:jc w:val="center"/>
        <w:rPr>
          <w:rFonts w:ascii="宋体" w:hAnsi="宋体" w:cs="宋体"/>
          <w:color w:val="auto"/>
          <w:sz w:val="18"/>
          <w:szCs w:val="18"/>
          <w:highlight w:val="none"/>
        </w:rPr>
      </w:pPr>
      <w:r>
        <w:rPr>
          <w:rFonts w:hint="eastAsia" w:ascii="宋体" w:hAnsi="宋体" w:cs="宋体"/>
          <w:b/>
          <w:color w:val="auto"/>
          <w:sz w:val="18"/>
          <w:szCs w:val="18"/>
          <w:highlight w:val="none"/>
        </w:rPr>
        <w:t>（以联合体形式投标的提供联合投标协议，项目不接受联合体投标或投标人不以联合体形式投标的则不需要提供）</w:t>
      </w:r>
    </w:p>
    <w:p w14:paraId="49AF0E95">
      <w:pPr>
        <w:snapToGrid w:val="0"/>
        <w:spacing w:line="360" w:lineRule="exact"/>
        <w:ind w:firstLine="442" w:firstLineChars="201"/>
        <w:jc w:val="left"/>
        <w:rPr>
          <w:rFonts w:ascii="宋体" w:hAnsi="宋体" w:cs="宋体"/>
          <w:color w:val="auto"/>
          <w:kern w:val="0"/>
          <w:sz w:val="22"/>
          <w:highlight w:val="none"/>
          <w:lang w:val="zh-CN"/>
        </w:rPr>
      </w:pPr>
      <w:r>
        <w:rPr>
          <w:rFonts w:hint="eastAsia" w:ascii="宋体" w:hAnsi="宋体" w:cs="宋体"/>
          <w:color w:val="auto"/>
          <w:kern w:val="0"/>
          <w:sz w:val="22"/>
          <w:highlight w:val="none"/>
        </w:rPr>
        <w:t>_______</w:t>
      </w:r>
      <w:r>
        <w:rPr>
          <w:rFonts w:hint="eastAsia" w:ascii="宋体" w:hAnsi="宋体" w:cs="宋体"/>
          <w:color w:val="auto"/>
          <w:kern w:val="0"/>
          <w:sz w:val="22"/>
          <w:highlight w:val="none"/>
          <w:u w:val="single"/>
        </w:rPr>
        <w:t>（联合体所有成员名称）</w:t>
      </w:r>
      <w:r>
        <w:rPr>
          <w:rFonts w:hint="eastAsia" w:ascii="宋体" w:hAnsi="宋体" w:cs="宋体"/>
          <w:color w:val="auto"/>
          <w:kern w:val="0"/>
          <w:sz w:val="22"/>
          <w:highlight w:val="none"/>
        </w:rPr>
        <w:t>自愿</w:t>
      </w:r>
      <w:r>
        <w:rPr>
          <w:rFonts w:hint="eastAsia" w:ascii="宋体" w:hAnsi="宋体" w:cs="宋体"/>
          <w:color w:val="auto"/>
          <w:kern w:val="0"/>
          <w:sz w:val="22"/>
          <w:highlight w:val="none"/>
          <w:lang w:val="zh-CN"/>
        </w:rPr>
        <w:t>组成一个联合体，以一个投标人的身份</w:t>
      </w:r>
      <w:r>
        <w:rPr>
          <w:rFonts w:hint="eastAsia" w:ascii="宋体" w:hAnsi="宋体" w:cs="宋体"/>
          <w:color w:val="auto"/>
          <w:kern w:val="0"/>
          <w:sz w:val="22"/>
          <w:highlight w:val="none"/>
        </w:rPr>
        <w:t>参加_______</w:t>
      </w:r>
      <w:r>
        <w:rPr>
          <w:rFonts w:hint="eastAsia" w:ascii="宋体" w:hAnsi="宋体" w:cs="宋体"/>
          <w:color w:val="auto"/>
          <w:sz w:val="22"/>
          <w:highlight w:val="none"/>
        </w:rPr>
        <w:t>（标项名称）</w:t>
      </w:r>
      <w:r>
        <w:rPr>
          <w:rFonts w:hint="eastAsia" w:ascii="宋体" w:hAnsi="宋体" w:cs="宋体"/>
          <w:color w:val="auto"/>
          <w:kern w:val="0"/>
          <w:sz w:val="22"/>
          <w:highlight w:val="none"/>
        </w:rPr>
        <w:t>_______</w:t>
      </w:r>
      <w:r>
        <w:rPr>
          <w:rFonts w:hint="eastAsia" w:ascii="宋体" w:hAnsi="宋体" w:cs="宋体"/>
          <w:color w:val="auto"/>
          <w:sz w:val="22"/>
          <w:highlight w:val="none"/>
        </w:rPr>
        <w:t>（项目编号）</w:t>
      </w:r>
      <w:r>
        <w:rPr>
          <w:rFonts w:hint="eastAsia" w:ascii="宋体" w:hAnsi="宋体" w:cs="宋体"/>
          <w:bCs/>
          <w:color w:val="auto"/>
          <w:kern w:val="0"/>
          <w:sz w:val="22"/>
          <w:highlight w:val="none"/>
        </w:rPr>
        <w:t>的政府采购活动</w:t>
      </w:r>
      <w:r>
        <w:rPr>
          <w:rFonts w:hint="eastAsia" w:ascii="宋体" w:hAnsi="宋体" w:cs="宋体"/>
          <w:color w:val="auto"/>
          <w:kern w:val="0"/>
          <w:sz w:val="22"/>
          <w:highlight w:val="none"/>
          <w:lang w:val="zh-CN"/>
        </w:rPr>
        <w:t>。</w:t>
      </w:r>
    </w:p>
    <w:p w14:paraId="60B580EE">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现就有关联合投标事宜订立协议如下： </w:t>
      </w:r>
    </w:p>
    <w:p w14:paraId="5D552B3E">
      <w:pPr>
        <w:widowControl/>
        <w:numPr>
          <w:ilvl w:val="0"/>
          <w:numId w:val="8"/>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（牵头人全称）              </w:t>
      </w:r>
      <w:r>
        <w:rPr>
          <w:rFonts w:hint="eastAsia" w:ascii="宋体" w:hAnsi="宋体" w:cs="宋体"/>
          <w:color w:val="auto"/>
          <w:kern w:val="0"/>
          <w:sz w:val="22"/>
          <w:highlight w:val="none"/>
        </w:rPr>
        <w:t>为联合体的牵头人，</w:t>
      </w:r>
    </w:p>
    <w:p w14:paraId="353EEE89">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（联合体其他成员全称）         </w:t>
      </w:r>
      <w:r>
        <w:rPr>
          <w:rFonts w:hint="eastAsia" w:ascii="宋体" w:hAnsi="宋体" w:cs="宋体"/>
          <w:color w:val="auto"/>
          <w:kern w:val="0"/>
          <w:sz w:val="22"/>
          <w:highlight w:val="none"/>
        </w:rPr>
        <w:t xml:space="preserve">为联合体的成员方； </w:t>
      </w:r>
    </w:p>
    <w:p w14:paraId="3DF3E2B6">
      <w:pPr>
        <w:pStyle w:val="11"/>
        <w:spacing w:line="360" w:lineRule="exact"/>
        <w:ind w:left="440" w:hanging="440"/>
        <w:jc w:val="left"/>
        <w:rPr>
          <w:rFonts w:ascii="宋体" w:hAnsi="宋体" w:cs="宋体"/>
          <w:color w:val="auto"/>
          <w:sz w:val="22"/>
          <w:highlight w:val="none"/>
        </w:rPr>
      </w:pPr>
      <w:r>
        <w:rPr>
          <w:rFonts w:hint="eastAsia" w:ascii="宋体" w:hAnsi="宋体" w:cs="宋体"/>
          <w:color w:val="auto"/>
          <w:sz w:val="22"/>
          <w:highlight w:val="none"/>
        </w:rPr>
        <w:t>.....</w:t>
      </w:r>
    </w:p>
    <w:p w14:paraId="50FE6802">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2、联合体内部有关事项规定如下： </w:t>
      </w:r>
    </w:p>
    <w:p w14:paraId="7E99883C">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（1）由牵头人代表本联合体与采购人联系，负责协调工作。 </w:t>
      </w:r>
    </w:p>
    <w:p w14:paraId="5CE168E2">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56C46C09">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5658C6D9">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（4）如中标，联合体内部将遵守以下规定： </w:t>
      </w:r>
    </w:p>
    <w:p w14:paraId="73826FEE">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a．联合体牵头人和成员共同与采购人签订采购合同，并就中标项目向采购人负责有连带的和各自的法律责任； </w:t>
      </w:r>
    </w:p>
    <w:p w14:paraId="0A15D936">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515A674F">
      <w:pPr>
        <w:widowControl/>
        <w:spacing w:line="40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c．联合体各方承担的工作和义务详细安排如下： </w:t>
      </w:r>
    </w:p>
    <w:p w14:paraId="19725C81">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6E1AEDBD">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60FA309D">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661AD08E">
      <w:pPr>
        <w:widowControl/>
        <w:spacing w:line="400" w:lineRule="exact"/>
        <w:jc w:val="left"/>
        <w:rPr>
          <w:rFonts w:ascii="宋体" w:hAnsi="宋体" w:cs="宋体"/>
          <w:bCs/>
          <w:color w:val="auto"/>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0542BF06">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（5）投标工作和联合体在中标后项目实施过程中的有关合同占比按各自承担的工作量分摊，具体说明如下： </w:t>
      </w:r>
    </w:p>
    <w:p w14:paraId="02941A30">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____________________________________________________________________________________  </w:t>
      </w:r>
    </w:p>
    <w:p w14:paraId="6D833A60">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____________________________________________________________________________________</w:t>
      </w:r>
      <w:r>
        <w:rPr>
          <w:rFonts w:hint="eastAsia" w:ascii="宋体" w:hAnsi="宋体" w:cs="宋体"/>
          <w:color w:val="auto"/>
          <w:kern w:val="0"/>
          <w:sz w:val="22"/>
          <w:highlight w:val="none"/>
          <w:u w:val="single"/>
        </w:rPr>
        <w:t xml:space="preserve">（牵头人全称）            </w:t>
      </w:r>
      <w:r>
        <w:rPr>
          <w:rFonts w:hint="eastAsia" w:ascii="宋体" w:hAnsi="宋体" w:cs="宋体"/>
          <w:color w:val="auto"/>
          <w:kern w:val="0"/>
          <w:sz w:val="22"/>
          <w:highlight w:val="none"/>
        </w:rPr>
        <w:t>合同占比：_______%</w:t>
      </w:r>
    </w:p>
    <w:p w14:paraId="1FD694B8">
      <w:pPr>
        <w:widowControl/>
        <w:spacing w:line="400" w:lineRule="exact"/>
        <w:jc w:val="left"/>
        <w:rPr>
          <w:rFonts w:ascii="宋体" w:hAnsi="宋体" w:cs="宋体"/>
          <w:b/>
          <w:color w:val="auto"/>
          <w:kern w:val="0"/>
          <w:sz w:val="22"/>
          <w:highlight w:val="none"/>
        </w:rPr>
      </w:pPr>
      <w:r>
        <w:rPr>
          <w:rFonts w:hint="eastAsia" w:ascii="宋体" w:hAnsi="宋体" w:cs="宋体"/>
          <w:color w:val="auto"/>
          <w:kern w:val="0"/>
          <w:sz w:val="22"/>
          <w:highlight w:val="none"/>
          <w:u w:val="single"/>
        </w:rPr>
        <w:t xml:space="preserve">（联合体其他成员全称）    </w:t>
      </w:r>
      <w:r>
        <w:rPr>
          <w:rFonts w:hint="eastAsia" w:ascii="宋体" w:hAnsi="宋体" w:cs="宋体"/>
          <w:color w:val="auto"/>
          <w:kern w:val="0"/>
          <w:sz w:val="22"/>
          <w:highlight w:val="none"/>
        </w:rPr>
        <w:t>合同占比：_______%</w:t>
      </w:r>
      <w:r>
        <w:rPr>
          <w:rFonts w:hint="eastAsia" w:ascii="宋体" w:hAnsi="宋体" w:cs="宋体"/>
          <w:b/>
          <w:color w:val="auto"/>
          <w:kern w:val="0"/>
          <w:sz w:val="22"/>
          <w:highlight w:val="none"/>
        </w:rPr>
        <w:t xml:space="preserve"> </w:t>
      </w:r>
    </w:p>
    <w:p w14:paraId="47F84384">
      <w:pPr>
        <w:pStyle w:val="11"/>
        <w:spacing w:line="360" w:lineRule="exact"/>
        <w:ind w:left="440" w:hanging="440"/>
        <w:jc w:val="left"/>
        <w:rPr>
          <w:rFonts w:ascii="宋体" w:hAnsi="宋体" w:cs="宋体"/>
          <w:color w:val="auto"/>
          <w:highlight w:val="none"/>
        </w:rPr>
      </w:pPr>
      <w:r>
        <w:rPr>
          <w:rFonts w:hint="eastAsia" w:ascii="宋体" w:hAnsi="宋体" w:cs="宋体"/>
          <w:color w:val="auto"/>
          <w:sz w:val="22"/>
          <w:highlight w:val="none"/>
        </w:rPr>
        <w:t>......</w:t>
      </w:r>
    </w:p>
    <w:p w14:paraId="7B548AA7">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、有关本次联合投标的其他事宜：</w:t>
      </w:r>
    </w:p>
    <w:p w14:paraId="2DCC7F73">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）联合体各方不再单独参加或者与其他供应商另外组成联合体参加同一合同项下的政府采购活动。</w:t>
      </w:r>
    </w:p>
    <w:p w14:paraId="1A16FC4D">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（2）联合体中有同类资质的各方按照联合体分工承担相同工作的，按照资质等级较低的供应商确定资质等级。</w:t>
      </w:r>
    </w:p>
    <w:p w14:paraId="5BA87AF4">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（3）本协议提交采购人、采购机构后，联合体各方不得以任何形式对上述内容进行修改或撤销。</w:t>
      </w:r>
    </w:p>
    <w:p w14:paraId="335E1A77">
      <w:pPr>
        <w:snapToGrid w:val="0"/>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val="zh-CN"/>
        </w:rPr>
        <w:t>（4）</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lang w:val="zh-CN"/>
        </w:rPr>
        <w:t>（联</w:t>
      </w:r>
      <w:r>
        <w:rPr>
          <w:rFonts w:hint="eastAsia" w:ascii="宋体" w:hAnsi="宋体" w:cs="宋体"/>
          <w:color w:val="auto"/>
          <w:sz w:val="22"/>
          <w:highlight w:val="none"/>
        </w:rPr>
        <w:t>合体牵头人</w:t>
      </w:r>
      <w:r>
        <w:rPr>
          <w:rFonts w:hint="eastAsia" w:ascii="宋体" w:hAnsi="宋体" w:cs="宋体"/>
          <w:color w:val="auto"/>
          <w:kern w:val="0"/>
          <w:sz w:val="22"/>
          <w:highlight w:val="none"/>
          <w:lang w:val="zh-CN"/>
        </w:rPr>
        <w:t>）</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r>
        <w:rPr>
          <w:rFonts w:hint="eastAsia" w:ascii="宋体" w:hAnsi="宋体" w:cs="宋体"/>
          <w:color w:val="auto"/>
          <w:kern w:val="0"/>
          <w:sz w:val="22"/>
          <w:highlight w:val="none"/>
        </w:rPr>
        <w:t>联合体的成员方</w:t>
      </w:r>
      <w:r>
        <w:rPr>
          <w:rFonts w:hint="eastAsia" w:ascii="宋体" w:hAnsi="宋体" w:cs="宋体"/>
          <w:color w:val="auto"/>
          <w:sz w:val="22"/>
          <w:highlight w:val="none"/>
        </w:rPr>
        <w:t>）之间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（填写是或者否）存在直接控股、管理关系。</w:t>
      </w:r>
    </w:p>
    <w:p w14:paraId="3B6F8E18">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14:paraId="1F66624C">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5、如中标，本项目的采购代理服务费由联合体牵头人缴纳，合同款支付至合同约定的牵头人账号。</w:t>
      </w:r>
    </w:p>
    <w:p w14:paraId="61D8D434">
      <w:pPr>
        <w:widowControl/>
        <w:spacing w:line="360" w:lineRule="exact"/>
        <w:jc w:val="left"/>
        <w:rPr>
          <w:rFonts w:ascii="宋体" w:hAnsi="宋体" w:cs="宋体"/>
          <w:color w:val="auto"/>
          <w:kern w:val="0"/>
          <w:sz w:val="22"/>
          <w:highlight w:val="none"/>
        </w:rPr>
      </w:pPr>
    </w:p>
    <w:p w14:paraId="3D29CBCB">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单位名称（盖章）：                                   单位名称（盖章）： </w:t>
      </w:r>
    </w:p>
    <w:p w14:paraId="2A585C29">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地址：                                               地址： </w:t>
      </w:r>
    </w:p>
    <w:p w14:paraId="1348BEA1">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法定代表人或授权代表（签字或盖章）：                 法定代表人或授权代表（签字或盖章）： </w:t>
      </w:r>
    </w:p>
    <w:p w14:paraId="17F10174">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联系方式：                                           联系方式： </w:t>
      </w:r>
    </w:p>
    <w:p w14:paraId="116895D3">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协议签订时间：                                       协议签订时间：</w:t>
      </w:r>
    </w:p>
    <w:p w14:paraId="4DC7BE62">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AAB708A">
      <w:pPr>
        <w:snapToGrid w:val="0"/>
        <w:spacing w:line="400" w:lineRule="exact"/>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分包意向协议</w:t>
      </w:r>
    </w:p>
    <w:p w14:paraId="7CB0F074">
      <w:pPr>
        <w:widowControl/>
        <w:snapToGrid w:val="0"/>
        <w:spacing w:line="360" w:lineRule="exact"/>
        <w:ind w:left="-210" w:leftChars="-100"/>
        <w:jc w:val="left"/>
        <w:rPr>
          <w:rFonts w:ascii="宋体" w:hAnsi="宋体" w:cs="宋体"/>
          <w:color w:val="auto"/>
          <w:highlight w:val="none"/>
        </w:rPr>
      </w:pPr>
      <w:r>
        <w:rPr>
          <w:rFonts w:hint="eastAsia" w:ascii="宋体" w:hAnsi="宋体" w:cs="宋体"/>
          <w:b/>
          <w:bCs/>
          <w:color w:val="auto"/>
          <w:sz w:val="18"/>
          <w:szCs w:val="18"/>
          <w:highlight w:val="none"/>
        </w:rPr>
        <w:t>（中标后以分包方式履行合同的提供分包意向协议，采购人不同意分包或中标后不以分包方式履行合同的则不需要提供）</w:t>
      </w:r>
    </w:p>
    <w:p w14:paraId="1FF9829F">
      <w:pPr>
        <w:snapToGrid w:val="0"/>
        <w:spacing w:line="360" w:lineRule="exact"/>
        <w:ind w:firstLine="440" w:firstLineChars="200"/>
        <w:jc w:val="left"/>
        <w:rPr>
          <w:rFonts w:ascii="宋体" w:hAnsi="宋体" w:cs="宋体"/>
          <w:color w:val="auto"/>
          <w:kern w:val="0"/>
          <w:sz w:val="22"/>
          <w:highlight w:val="none"/>
          <w:u w:val="single"/>
        </w:rPr>
      </w:pPr>
    </w:p>
    <w:p w14:paraId="0A78AEBD">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若成为</w:t>
      </w:r>
      <w:r>
        <w:rPr>
          <w:rFonts w:hint="eastAsia" w:ascii="宋体" w:hAnsi="宋体" w:cs="宋体"/>
          <w:color w:val="auto"/>
          <w:kern w:val="0"/>
          <w:sz w:val="22"/>
          <w:highlight w:val="none"/>
          <w:u w:val="single"/>
        </w:rPr>
        <w:t xml:space="preserve">     （标项名称）</w:t>
      </w:r>
      <w:r>
        <w:rPr>
          <w:rFonts w:hint="eastAsia" w:ascii="宋体" w:hAnsi="宋体" w:cs="宋体"/>
          <w:color w:val="auto"/>
          <w:sz w:val="22"/>
          <w:highlight w:val="none"/>
          <w:u w:val="single"/>
        </w:rPr>
        <w:t>（项目编号：   ）</w:t>
      </w:r>
      <w:r>
        <w:rPr>
          <w:rFonts w:hint="eastAsia" w:ascii="宋体" w:hAnsi="宋体" w:cs="宋体"/>
          <w:color w:val="auto"/>
          <w:kern w:val="0"/>
          <w:sz w:val="22"/>
          <w:highlight w:val="none"/>
          <w:lang w:val="zh-CN"/>
        </w:rPr>
        <w:t>的中标</w:t>
      </w:r>
      <w:r>
        <w:rPr>
          <w:rFonts w:hint="eastAsia" w:ascii="宋体" w:hAnsi="宋体" w:cs="宋体"/>
          <w:color w:val="auto"/>
          <w:kern w:val="0"/>
          <w:sz w:val="22"/>
          <w:highlight w:val="none"/>
        </w:rPr>
        <w:t>人</w:t>
      </w:r>
      <w:r>
        <w:rPr>
          <w:rFonts w:hint="eastAsia" w:ascii="宋体" w:hAnsi="宋体" w:cs="宋体"/>
          <w:color w:val="auto"/>
          <w:kern w:val="0"/>
          <w:sz w:val="22"/>
          <w:highlight w:val="none"/>
          <w:lang w:val="zh-CN"/>
        </w:rPr>
        <w:t>，将依法采取分包方式履行合同。</w:t>
      </w: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rPr>
        <w:t>与</w:t>
      </w:r>
      <w:r>
        <w:rPr>
          <w:rFonts w:hint="eastAsia" w:ascii="宋体" w:hAnsi="宋体" w:cs="宋体"/>
          <w:color w:val="auto"/>
          <w:kern w:val="0"/>
          <w:sz w:val="22"/>
          <w:highlight w:val="none"/>
          <w:u w:val="single"/>
        </w:rPr>
        <w:t>（所有分包供应商名称）</w:t>
      </w:r>
      <w:r>
        <w:rPr>
          <w:rFonts w:hint="eastAsia" w:ascii="宋体" w:hAnsi="宋体" w:cs="宋体"/>
          <w:color w:val="auto"/>
          <w:kern w:val="0"/>
          <w:sz w:val="22"/>
          <w:highlight w:val="none"/>
        </w:rPr>
        <w:t>达成分包意向协议</w:t>
      </w:r>
      <w:r>
        <w:rPr>
          <w:rFonts w:hint="eastAsia" w:ascii="宋体" w:hAnsi="宋体" w:cs="宋体"/>
          <w:color w:val="auto"/>
          <w:kern w:val="0"/>
          <w:sz w:val="22"/>
          <w:highlight w:val="none"/>
          <w:lang w:val="zh-CN"/>
        </w:rPr>
        <w:t>。</w:t>
      </w:r>
    </w:p>
    <w:p w14:paraId="75DDDED9">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一、分包标的及数量</w:t>
      </w:r>
    </w:p>
    <w:p w14:paraId="26349FD7">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将</w:t>
      </w:r>
      <w:r>
        <w:rPr>
          <w:rFonts w:hint="eastAsia" w:ascii="宋体" w:hAnsi="宋体" w:cs="宋体"/>
          <w:color w:val="auto"/>
          <w:sz w:val="22"/>
          <w:highlight w:val="none"/>
          <w:u w:val="single"/>
        </w:rPr>
        <w:t>XX工作内容</w:t>
      </w:r>
      <w:r>
        <w:rPr>
          <w:rFonts w:hint="eastAsia" w:ascii="宋体" w:hAnsi="宋体" w:cs="宋体"/>
          <w:color w:val="auto"/>
          <w:sz w:val="22"/>
          <w:highlight w:val="none"/>
        </w:rPr>
        <w:t>分包给</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具备承</w:t>
      </w:r>
      <w:r>
        <w:rPr>
          <w:rFonts w:hint="eastAsia" w:ascii="宋体" w:hAnsi="宋体" w:cs="宋体"/>
          <w:color w:val="auto"/>
          <w:kern w:val="0"/>
          <w:sz w:val="22"/>
          <w:highlight w:val="none"/>
        </w:rPr>
        <w:t>担</w:t>
      </w:r>
      <w:r>
        <w:rPr>
          <w:rFonts w:hint="eastAsia" w:ascii="宋体" w:hAnsi="宋体" w:cs="宋体"/>
          <w:color w:val="auto"/>
          <w:sz w:val="22"/>
          <w:highlight w:val="none"/>
          <w:u w:val="single"/>
        </w:rPr>
        <w:t>XX工作内容</w:t>
      </w:r>
      <w:r>
        <w:rPr>
          <w:rFonts w:hint="eastAsia" w:ascii="宋体" w:hAnsi="宋体" w:cs="宋体"/>
          <w:color w:val="auto"/>
          <w:kern w:val="0"/>
          <w:sz w:val="22"/>
          <w:highlight w:val="none"/>
          <w:lang w:val="zh-CN"/>
        </w:rPr>
        <w:t>相应资质条件且不得再次分包；</w:t>
      </w:r>
    </w:p>
    <w:p w14:paraId="17FB9203">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p>
    <w:p w14:paraId="64C71BE9">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二、分包工作履行期限、地点、方式：</w:t>
      </w:r>
    </w:p>
    <w:p w14:paraId="53A5284C">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三、质量：</w:t>
      </w:r>
    </w:p>
    <w:p w14:paraId="04298A0B">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四、价款或者报酬：</w:t>
      </w:r>
    </w:p>
    <w:p w14:paraId="5E5158A5">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五、违约责任：</w:t>
      </w:r>
    </w:p>
    <w:p w14:paraId="0865EF04">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六、争议解决的办法：</w:t>
      </w:r>
    </w:p>
    <w:p w14:paraId="58428F2B">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七、其他：</w:t>
      </w:r>
    </w:p>
    <w:p w14:paraId="2848511D">
      <w:pPr>
        <w:snapToGrid w:val="0"/>
        <w:spacing w:line="360" w:lineRule="auto"/>
        <w:ind w:firstLine="440" w:firstLineChars="200"/>
        <w:jc w:val="left"/>
        <w:rPr>
          <w:rFonts w:ascii="宋体" w:hAnsi="宋体" w:cs="宋体"/>
          <w:color w:val="auto"/>
          <w:kern w:val="0"/>
          <w:sz w:val="22"/>
          <w:highlight w:val="none"/>
          <w:u w:val="single"/>
          <w:lang w:val="zh-CN"/>
        </w:rPr>
      </w:pP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u w:val="single"/>
          <w:lang w:val="zh-CN"/>
        </w:rPr>
        <w:t>的合同份额占到合同总金额     %以上。</w:t>
      </w:r>
    </w:p>
    <w:p w14:paraId="6D7156EE">
      <w:pPr>
        <w:snapToGrid w:val="0"/>
        <w:spacing w:line="360" w:lineRule="auto"/>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八、</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rPr>
        <w:t>（投标</w:t>
      </w:r>
      <w:r>
        <w:rPr>
          <w:rFonts w:hint="eastAsia" w:ascii="宋体" w:hAnsi="宋体" w:cs="宋体"/>
          <w:color w:val="auto"/>
          <w:sz w:val="22"/>
          <w:highlight w:val="none"/>
        </w:rPr>
        <w:t>人</w:t>
      </w:r>
      <w:r>
        <w:rPr>
          <w:rFonts w:hint="eastAsia" w:ascii="宋体" w:hAnsi="宋体" w:cs="宋体"/>
          <w:color w:val="auto"/>
          <w:kern w:val="0"/>
          <w:sz w:val="22"/>
          <w:highlight w:val="none"/>
        </w:rPr>
        <w:t>）</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（分包企业）之间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（填写是或者否）存在直接控股、管理关系。</w:t>
      </w:r>
    </w:p>
    <w:p w14:paraId="5DA90A46">
      <w:pPr>
        <w:snapToGrid w:val="0"/>
        <w:spacing w:line="360" w:lineRule="auto"/>
        <w:ind w:firstLine="442" w:firstLineChars="200"/>
        <w:jc w:val="left"/>
        <w:rPr>
          <w:rFonts w:ascii="宋体" w:hAnsi="宋体" w:cs="宋体"/>
          <w:b/>
          <w:color w:val="auto"/>
          <w:kern w:val="0"/>
          <w:sz w:val="22"/>
          <w:highlight w:val="none"/>
          <w:lang w:val="zh-CN"/>
        </w:rPr>
      </w:pPr>
    </w:p>
    <w:p w14:paraId="2D1A4A50">
      <w:pPr>
        <w:snapToGrid w:val="0"/>
        <w:spacing w:line="360" w:lineRule="auto"/>
        <w:rPr>
          <w:rFonts w:ascii="宋体" w:hAnsi="宋体" w:cs="宋体"/>
          <w:b/>
          <w:bCs/>
          <w:color w:val="auto"/>
          <w:kern w:val="0"/>
          <w:sz w:val="24"/>
          <w:szCs w:val="24"/>
          <w:highlight w:val="none"/>
          <w:lang w:val="zh-CN"/>
        </w:rPr>
      </w:pPr>
    </w:p>
    <w:p w14:paraId="615CAF82">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286C27E9">
      <w:pPr>
        <w:widowControl/>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分包供应商名称（公章）：</w:t>
      </w:r>
    </w:p>
    <w:p w14:paraId="619D3DC7">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D7350AB">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10C0354">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附件4-4</w:t>
      </w:r>
    </w:p>
    <w:p w14:paraId="509EF011">
      <w:pPr>
        <w:pStyle w:val="26"/>
        <w:spacing w:before="0" w:beforeAutospacing="0" w:after="0" w:afterAutospacing="0" w:line="400" w:lineRule="exact"/>
        <w:jc w:val="center"/>
        <w:rPr>
          <w:b/>
          <w:bCs/>
          <w:color w:val="auto"/>
          <w:sz w:val="28"/>
          <w:szCs w:val="28"/>
          <w:highlight w:val="none"/>
          <w:shd w:val="clear" w:color="auto" w:fill="FFFFFF"/>
        </w:rPr>
      </w:pPr>
      <w:r>
        <w:rPr>
          <w:rFonts w:hint="eastAsia"/>
          <w:b/>
          <w:bCs/>
          <w:color w:val="auto"/>
          <w:sz w:val="28"/>
          <w:szCs w:val="28"/>
          <w:highlight w:val="none"/>
          <w:shd w:val="clear" w:color="auto" w:fill="FFFFFF"/>
        </w:rPr>
        <w:t>中小企业声明函</w:t>
      </w:r>
      <w:r>
        <w:rPr>
          <w:rFonts w:hint="eastAsia"/>
          <w:b/>
          <w:bCs/>
          <w:color w:val="auto"/>
          <w:sz w:val="28"/>
          <w:szCs w:val="28"/>
          <w:highlight w:val="none"/>
        </w:rPr>
        <w:t>（服务）</w:t>
      </w:r>
    </w:p>
    <w:p w14:paraId="45CF800A">
      <w:pPr>
        <w:pStyle w:val="26"/>
        <w:spacing w:before="0" w:beforeAutospacing="0" w:after="0" w:afterAutospacing="0" w:line="400" w:lineRule="exact"/>
        <w:jc w:val="center"/>
        <w:rPr>
          <w:color w:val="auto"/>
          <w:sz w:val="28"/>
          <w:szCs w:val="28"/>
          <w:highlight w:val="none"/>
          <w:shd w:val="clear" w:color="auto" w:fill="FFFFFF"/>
        </w:rPr>
      </w:pPr>
    </w:p>
    <w:p w14:paraId="6EC6353E">
      <w:pPr>
        <w:pStyle w:val="75"/>
        <w:spacing w:line="381" w:lineRule="exact"/>
        <w:ind w:firstLine="480"/>
        <w:rPr>
          <w:color w:val="auto"/>
          <w:sz w:val="24"/>
          <w:szCs w:val="24"/>
          <w:highlight w:val="none"/>
          <w:lang w:eastAsia="zh-CN"/>
        </w:rPr>
      </w:pPr>
      <w:r>
        <w:rPr>
          <w:color w:val="auto"/>
          <w:sz w:val="24"/>
          <w:szCs w:val="24"/>
          <w:highlight w:val="none"/>
          <w:lang w:eastAsia="zh-CN"/>
        </w:rPr>
        <w:t>本公司（联合体）郑重声明，根据《政府采购促进中小企业发展管理办法》（财库（</w:t>
      </w:r>
      <w:r>
        <w:rPr>
          <w:rFonts w:ascii="Times New Roman" w:hAnsi="Times New Roman" w:eastAsia="Times New Roman" w:cs="Times New Roman"/>
          <w:color w:val="auto"/>
          <w:sz w:val="24"/>
          <w:szCs w:val="24"/>
          <w:highlight w:val="none"/>
          <w:lang w:eastAsia="zh-CN"/>
        </w:rPr>
        <w:t>2020</w:t>
      </w:r>
      <w:r>
        <w:rPr>
          <w:color w:val="auto"/>
          <w:sz w:val="24"/>
          <w:szCs w:val="24"/>
          <w:highlight w:val="none"/>
          <w:lang w:eastAsia="zh-CN"/>
        </w:rPr>
        <w:t>）</w:t>
      </w:r>
      <w:r>
        <w:rPr>
          <w:rFonts w:ascii="Times New Roman" w:hAnsi="Times New Roman" w:eastAsia="Times New Roman" w:cs="Times New Roman"/>
          <w:color w:val="auto"/>
          <w:sz w:val="24"/>
          <w:szCs w:val="24"/>
          <w:highlight w:val="none"/>
          <w:lang w:eastAsia="zh-CN"/>
        </w:rPr>
        <w:t>46</w:t>
      </w:r>
      <w:r>
        <w:rPr>
          <w:color w:val="auto"/>
          <w:sz w:val="24"/>
          <w:szCs w:val="24"/>
          <w:highlight w:val="none"/>
          <w:lang w:eastAsia="zh-CN"/>
        </w:rPr>
        <w:t>号）的规定，本公司（联合体）参加</w:t>
      </w:r>
      <w:r>
        <w:rPr>
          <w:rFonts w:hint="eastAsia"/>
          <w:color w:val="auto"/>
          <w:sz w:val="24"/>
          <w:szCs w:val="24"/>
          <w:highlight w:val="none"/>
          <w:u w:val="single"/>
          <w:lang w:val="en-US" w:eastAsia="zh-CN"/>
        </w:rPr>
        <w:t xml:space="preserve">      </w:t>
      </w:r>
      <w:r>
        <w:rPr>
          <w:color w:val="auto"/>
          <w:sz w:val="24"/>
          <w:szCs w:val="24"/>
          <w:highlight w:val="none"/>
          <w:u w:val="single"/>
          <w:lang w:eastAsia="zh-CN"/>
        </w:rPr>
        <w:t>（</w:t>
      </w:r>
      <w:r>
        <w:rPr>
          <w:rFonts w:hint="eastAsia"/>
          <w:color w:val="auto"/>
          <w:sz w:val="24"/>
          <w:szCs w:val="24"/>
          <w:highlight w:val="none"/>
          <w:u w:val="single"/>
          <w:lang w:val="en-US" w:eastAsia="zh-CN"/>
        </w:rPr>
        <w:t>单</w:t>
      </w:r>
      <w:r>
        <w:rPr>
          <w:color w:val="auto"/>
          <w:sz w:val="24"/>
          <w:szCs w:val="24"/>
          <w:highlight w:val="none"/>
          <w:u w:val="single"/>
          <w:lang w:eastAsia="zh-CN"/>
        </w:rPr>
        <w:t>位名称）</w:t>
      </w:r>
      <w:r>
        <w:rPr>
          <w:color w:val="auto"/>
          <w:sz w:val="24"/>
          <w:szCs w:val="24"/>
          <w:highlight w:val="none"/>
          <w:lang w:eastAsia="zh-CN"/>
        </w:rPr>
        <w:t>的</w:t>
      </w:r>
      <w:r>
        <w:rPr>
          <w:color w:val="auto"/>
          <w:sz w:val="24"/>
          <w:szCs w:val="24"/>
          <w:highlight w:val="none"/>
          <w:u w:val="single"/>
          <w:lang w:eastAsia="zh-CN"/>
        </w:rPr>
        <w:t>（</w:t>
      </w:r>
      <w:r>
        <w:rPr>
          <w:rFonts w:hint="eastAsia"/>
          <w:color w:val="auto"/>
          <w:sz w:val="24"/>
          <w:szCs w:val="24"/>
          <w:highlight w:val="none"/>
          <w:u w:val="single"/>
          <w:lang w:eastAsia="zh-CN"/>
        </w:rPr>
        <w:t>标项名称</w:t>
      </w:r>
      <w:r>
        <w:rPr>
          <w:color w:val="auto"/>
          <w:sz w:val="24"/>
          <w:szCs w:val="24"/>
          <w:highlight w:val="none"/>
          <w:u w:val="single"/>
          <w:lang w:eastAsia="zh-CN"/>
        </w:rPr>
        <w:t>）</w:t>
      </w:r>
      <w:r>
        <w:rPr>
          <w:color w:val="auto"/>
          <w:sz w:val="24"/>
          <w:szCs w:val="24"/>
          <w:highlight w:val="none"/>
          <w:lang w:eastAsia="zh-CN"/>
        </w:rPr>
        <w:t>采购</w:t>
      </w:r>
      <w:r>
        <w:rPr>
          <w:color w:val="auto"/>
          <w:sz w:val="24"/>
          <w:szCs w:val="24"/>
          <w:highlight w:val="none"/>
          <w:lang w:val="zh-CN" w:eastAsia="zh-CN" w:bidi="zh-CN"/>
        </w:rPr>
        <w:t>活动</w:t>
      </w:r>
      <w:r>
        <w:rPr>
          <w:rFonts w:hint="eastAsia"/>
          <w:color w:val="auto"/>
          <w:sz w:val="24"/>
          <w:szCs w:val="24"/>
          <w:highlight w:val="none"/>
          <w:lang w:val="zh-CN" w:eastAsia="zh-CN" w:bidi="zh-CN"/>
        </w:rPr>
        <w:t>，</w:t>
      </w:r>
      <w:r>
        <w:rPr>
          <w:color w:val="auto"/>
          <w:sz w:val="24"/>
          <w:szCs w:val="24"/>
          <w:highlight w:val="none"/>
          <w:lang w:eastAsia="zh-CN"/>
        </w:rPr>
        <w:t>服务全部由符合政策要求的中小企业承接。相关企业（含联合体中的中小企业、签订分包意向协议的中小企业）的具体情况如下：</w:t>
      </w:r>
    </w:p>
    <w:p w14:paraId="706AE3D4">
      <w:pPr>
        <w:pStyle w:val="75"/>
        <w:numPr>
          <w:ilvl w:val="0"/>
          <w:numId w:val="9"/>
        </w:numPr>
        <w:tabs>
          <w:tab w:val="left" w:pos="879"/>
        </w:tabs>
        <w:spacing w:line="381" w:lineRule="exact"/>
        <w:ind w:firstLine="480"/>
        <w:rPr>
          <w:color w:val="auto"/>
          <w:sz w:val="24"/>
          <w:szCs w:val="24"/>
          <w:highlight w:val="none"/>
          <w:lang w:eastAsia="zh-CN"/>
        </w:rPr>
      </w:pPr>
      <w:bookmarkStart w:id="31" w:name="bookmark0"/>
      <w:bookmarkEnd w:id="31"/>
      <w:r>
        <w:rPr>
          <w:color w:val="auto"/>
          <w:sz w:val="24"/>
          <w:szCs w:val="24"/>
          <w:highlight w:val="none"/>
          <w:u w:val="single"/>
          <w:lang w:eastAsia="zh-CN"/>
        </w:rPr>
        <w:t>（标的名称）</w:t>
      </w:r>
      <w:r>
        <w:rPr>
          <w:color w:val="auto"/>
          <w:sz w:val="24"/>
          <w:szCs w:val="24"/>
          <w:highlight w:val="none"/>
          <w:lang w:eastAsia="zh-CN"/>
        </w:rPr>
        <w:t>,属于</w:t>
      </w:r>
      <w:r>
        <w:rPr>
          <w:color w:val="auto"/>
          <w:sz w:val="24"/>
          <w:szCs w:val="24"/>
          <w:highlight w:val="none"/>
          <w:u w:val="single"/>
          <w:lang w:eastAsia="zh-CN"/>
        </w:rPr>
        <w:t>（采购文件中明确的所属行业）</w:t>
      </w:r>
      <w:r>
        <w:rPr>
          <w:rFonts w:hint="eastAsia"/>
          <w:color w:val="auto"/>
          <w:sz w:val="24"/>
          <w:szCs w:val="24"/>
          <w:highlight w:val="none"/>
          <w:lang w:val="en-US" w:eastAsia="zh-CN" w:bidi="en-US"/>
        </w:rPr>
        <w:t>；</w:t>
      </w:r>
      <w:r>
        <w:rPr>
          <w:color w:val="auto"/>
          <w:sz w:val="24"/>
          <w:szCs w:val="24"/>
          <w:highlight w:val="none"/>
          <w:lang w:eastAsia="zh-CN"/>
        </w:rPr>
        <w:t>承建（承接）企业为</w:t>
      </w:r>
      <w:r>
        <w:rPr>
          <w:color w:val="auto"/>
          <w:sz w:val="24"/>
          <w:szCs w:val="24"/>
          <w:highlight w:val="none"/>
          <w:u w:val="single"/>
          <w:lang w:eastAsia="zh-CN"/>
        </w:rPr>
        <w:t>（企业名称）</w:t>
      </w:r>
      <w:r>
        <w:rPr>
          <w:i/>
          <w:iCs/>
          <w:color w:val="auto"/>
          <w:sz w:val="24"/>
          <w:szCs w:val="24"/>
          <w:highlight w:val="none"/>
          <w:lang w:eastAsia="zh-CN"/>
        </w:rPr>
        <w:t>,</w:t>
      </w:r>
      <w:r>
        <w:rPr>
          <w:color w:val="auto"/>
          <w:sz w:val="24"/>
          <w:szCs w:val="24"/>
          <w:highlight w:val="none"/>
          <w:lang w:eastAsia="zh-CN"/>
        </w:rPr>
        <w:t>从业人员</w:t>
      </w:r>
      <w:r>
        <w:rPr>
          <w:rFonts w:hint="eastAsia"/>
          <w:color w:val="auto"/>
          <w:sz w:val="24"/>
          <w:szCs w:val="24"/>
          <w:highlight w:val="none"/>
          <w:u w:val="single"/>
          <w:lang w:val="en-US" w:eastAsia="zh-CN" w:bidi="zh-CN"/>
        </w:rPr>
        <w:t xml:space="preserve">     </w:t>
      </w:r>
      <w:r>
        <w:rPr>
          <w:color w:val="auto"/>
          <w:sz w:val="24"/>
          <w:szCs w:val="24"/>
          <w:highlight w:val="none"/>
          <w:lang w:eastAsia="zh-CN"/>
        </w:rPr>
        <w:t>人，营业收入为</w:t>
      </w:r>
      <w:r>
        <w:rPr>
          <w:rFonts w:hint="eastAsia"/>
          <w:color w:val="auto"/>
          <w:sz w:val="24"/>
          <w:szCs w:val="24"/>
          <w:highlight w:val="none"/>
          <w:u w:val="single"/>
          <w:lang w:val="en-US" w:eastAsia="zh-CN"/>
        </w:rPr>
        <w:t xml:space="preserve">     </w:t>
      </w:r>
      <w:r>
        <w:rPr>
          <w:color w:val="auto"/>
          <w:sz w:val="24"/>
          <w:szCs w:val="24"/>
          <w:highlight w:val="none"/>
          <w:lang w:eastAsia="zh-CN"/>
        </w:rPr>
        <w:t>万元，资产总额为</w:t>
      </w:r>
      <w:r>
        <w:rPr>
          <w:rFonts w:hint="eastAsia"/>
          <w:color w:val="auto"/>
          <w:sz w:val="24"/>
          <w:szCs w:val="24"/>
          <w:highlight w:val="none"/>
          <w:u w:val="single"/>
          <w:lang w:val="en-US" w:eastAsia="zh-CN"/>
        </w:rPr>
        <w:t xml:space="preserve">     </w:t>
      </w:r>
      <w:r>
        <w:rPr>
          <w:color w:val="auto"/>
          <w:sz w:val="24"/>
          <w:szCs w:val="24"/>
          <w:highlight w:val="none"/>
          <w:lang w:eastAsia="zh-CN"/>
        </w:rPr>
        <w:t>万元</w:t>
      </w:r>
      <w:r>
        <w:rPr>
          <w:rStyle w:val="39"/>
          <w:color w:val="auto"/>
          <w:sz w:val="24"/>
          <w:szCs w:val="24"/>
          <w:highlight w:val="none"/>
        </w:rPr>
        <w:footnoteReference w:id="0"/>
      </w:r>
      <w:r>
        <w:rPr>
          <w:color w:val="auto"/>
          <w:sz w:val="24"/>
          <w:szCs w:val="24"/>
          <w:highlight w:val="none"/>
          <w:lang w:val="en-US" w:eastAsia="zh-CN" w:bidi="en-US"/>
        </w:rPr>
        <w:t>，</w:t>
      </w:r>
      <w:r>
        <w:rPr>
          <w:color w:val="auto"/>
          <w:sz w:val="24"/>
          <w:szCs w:val="24"/>
          <w:highlight w:val="none"/>
          <w:lang w:eastAsia="zh-CN"/>
        </w:rPr>
        <w:t>属于</w:t>
      </w:r>
      <w:r>
        <w:rPr>
          <w:color w:val="auto"/>
          <w:sz w:val="24"/>
          <w:szCs w:val="24"/>
          <w:highlight w:val="none"/>
          <w:u w:val="single"/>
          <w:lang w:eastAsia="zh-CN"/>
        </w:rPr>
        <w:t>（中型企业、 小型企业、微型企业）</w:t>
      </w:r>
      <w:r>
        <w:rPr>
          <w:rFonts w:hint="eastAsia"/>
          <w:color w:val="auto"/>
          <w:sz w:val="24"/>
          <w:szCs w:val="24"/>
          <w:highlight w:val="none"/>
          <w:lang w:eastAsia="zh-CN"/>
        </w:rPr>
        <w:t>；</w:t>
      </w:r>
    </w:p>
    <w:p w14:paraId="351367EA">
      <w:pPr>
        <w:pStyle w:val="75"/>
        <w:numPr>
          <w:ilvl w:val="0"/>
          <w:numId w:val="9"/>
        </w:numPr>
        <w:tabs>
          <w:tab w:val="left" w:pos="879"/>
          <w:tab w:val="left" w:pos="1136"/>
          <w:tab w:val="left" w:pos="3461"/>
        </w:tabs>
        <w:spacing w:line="381" w:lineRule="exact"/>
        <w:ind w:firstLine="480"/>
        <w:rPr>
          <w:color w:val="auto"/>
          <w:sz w:val="24"/>
          <w:szCs w:val="24"/>
          <w:highlight w:val="none"/>
          <w:lang w:eastAsia="zh-CN"/>
        </w:rPr>
      </w:pPr>
      <w:bookmarkStart w:id="32" w:name="bookmark1"/>
      <w:bookmarkEnd w:id="32"/>
      <w:r>
        <w:rPr>
          <w:color w:val="auto"/>
          <w:sz w:val="24"/>
          <w:szCs w:val="24"/>
          <w:highlight w:val="none"/>
          <w:u w:val="single"/>
          <w:lang w:eastAsia="zh-CN"/>
        </w:rPr>
        <w:t>（标的名称）</w:t>
      </w:r>
      <w:r>
        <w:rPr>
          <w:color w:val="auto"/>
          <w:sz w:val="24"/>
          <w:szCs w:val="24"/>
          <w:highlight w:val="none"/>
          <w:lang w:eastAsia="zh-CN"/>
        </w:rPr>
        <w:t>,属于</w:t>
      </w:r>
      <w:r>
        <w:rPr>
          <w:color w:val="auto"/>
          <w:sz w:val="24"/>
          <w:szCs w:val="24"/>
          <w:highlight w:val="none"/>
          <w:u w:val="single"/>
          <w:lang w:eastAsia="zh-CN"/>
        </w:rPr>
        <w:t>（采购文件中明确的所属行业</w:t>
      </w:r>
      <w:r>
        <w:rPr>
          <w:rFonts w:hint="eastAsia"/>
          <w:color w:val="auto"/>
          <w:sz w:val="24"/>
          <w:szCs w:val="24"/>
          <w:highlight w:val="none"/>
          <w:u w:val="single"/>
          <w:lang w:eastAsia="zh-CN"/>
        </w:rPr>
        <w:t>）</w:t>
      </w:r>
      <w:r>
        <w:rPr>
          <w:rFonts w:hint="eastAsia"/>
          <w:color w:val="auto"/>
          <w:sz w:val="24"/>
          <w:szCs w:val="24"/>
          <w:highlight w:val="none"/>
          <w:lang w:eastAsia="zh-CN"/>
        </w:rPr>
        <w:t>；</w:t>
      </w:r>
      <w:r>
        <w:rPr>
          <w:color w:val="auto"/>
          <w:sz w:val="24"/>
          <w:szCs w:val="24"/>
          <w:highlight w:val="none"/>
          <w:lang w:eastAsia="zh-CN"/>
        </w:rPr>
        <w:t>承建（承接）企业为</w:t>
      </w:r>
      <w:r>
        <w:rPr>
          <w:color w:val="auto"/>
          <w:sz w:val="24"/>
          <w:szCs w:val="24"/>
          <w:highlight w:val="none"/>
          <w:u w:val="single"/>
          <w:lang w:eastAsia="zh-CN"/>
        </w:rPr>
        <w:t>（企业名称）</w:t>
      </w:r>
      <w:r>
        <w:rPr>
          <w:i/>
          <w:iCs/>
          <w:color w:val="auto"/>
          <w:sz w:val="24"/>
          <w:szCs w:val="24"/>
          <w:highlight w:val="none"/>
          <w:lang w:eastAsia="zh-CN"/>
        </w:rPr>
        <w:t>、</w:t>
      </w:r>
      <w:r>
        <w:rPr>
          <w:color w:val="auto"/>
          <w:sz w:val="24"/>
          <w:szCs w:val="24"/>
          <w:highlight w:val="none"/>
          <w:lang w:eastAsia="zh-CN"/>
        </w:rPr>
        <w:t>从业人员</w:t>
      </w:r>
      <w:r>
        <w:rPr>
          <w:rFonts w:hint="eastAsia"/>
          <w:color w:val="auto"/>
          <w:sz w:val="24"/>
          <w:szCs w:val="24"/>
          <w:highlight w:val="none"/>
          <w:u w:val="single"/>
          <w:lang w:val="en-US" w:eastAsia="zh-CN" w:bidi="zh-CN"/>
        </w:rPr>
        <w:t xml:space="preserve">     </w:t>
      </w:r>
      <w:r>
        <w:rPr>
          <w:color w:val="auto"/>
          <w:sz w:val="24"/>
          <w:szCs w:val="24"/>
          <w:highlight w:val="none"/>
          <w:lang w:eastAsia="zh-CN"/>
        </w:rPr>
        <w:t>人，营业收入为</w:t>
      </w:r>
      <w:r>
        <w:rPr>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color w:val="auto"/>
          <w:sz w:val="24"/>
          <w:szCs w:val="24"/>
          <w:highlight w:val="none"/>
          <w:u w:val="single"/>
          <w:lang w:eastAsia="zh-CN"/>
        </w:rPr>
        <w:tab/>
      </w:r>
      <w:r>
        <w:rPr>
          <w:color w:val="auto"/>
          <w:sz w:val="24"/>
          <w:szCs w:val="24"/>
          <w:highlight w:val="none"/>
          <w:lang w:eastAsia="zh-CN"/>
        </w:rPr>
        <w:t>万元，资产总额为</w:t>
      </w:r>
      <w:r>
        <w:rPr>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color w:val="auto"/>
          <w:sz w:val="24"/>
          <w:szCs w:val="24"/>
          <w:highlight w:val="none"/>
          <w:lang w:eastAsia="zh-CN"/>
        </w:rPr>
        <w:t>万元，</w:t>
      </w:r>
      <w:r>
        <w:rPr>
          <w:i/>
          <w:iCs/>
          <w:color w:val="auto"/>
          <w:sz w:val="24"/>
          <w:szCs w:val="24"/>
          <w:highlight w:val="none"/>
          <w:lang w:eastAsia="zh-CN"/>
        </w:rPr>
        <w:t>属于</w:t>
      </w:r>
      <w:r>
        <w:rPr>
          <w:color w:val="auto"/>
          <w:sz w:val="24"/>
          <w:szCs w:val="24"/>
          <w:highlight w:val="none"/>
          <w:u w:val="single"/>
          <w:lang w:eastAsia="zh-CN"/>
        </w:rPr>
        <w:t>（中型企业、</w:t>
      </w:r>
      <w:r>
        <w:rPr>
          <w:color w:val="auto"/>
          <w:sz w:val="24"/>
          <w:szCs w:val="24"/>
          <w:highlight w:val="none"/>
          <w:u w:val="single"/>
          <w:lang w:val="zh-CN" w:eastAsia="zh-CN" w:bidi="zh-CN"/>
        </w:rPr>
        <w:t>小型</w:t>
      </w:r>
      <w:r>
        <w:rPr>
          <w:color w:val="auto"/>
          <w:sz w:val="24"/>
          <w:szCs w:val="24"/>
          <w:highlight w:val="none"/>
          <w:u w:val="single"/>
          <w:lang w:eastAsia="zh-CN"/>
        </w:rPr>
        <w:t>企业、微型企业）</w:t>
      </w:r>
      <w:r>
        <w:rPr>
          <w:rFonts w:hint="eastAsia"/>
          <w:color w:val="auto"/>
          <w:sz w:val="24"/>
          <w:szCs w:val="24"/>
          <w:highlight w:val="none"/>
          <w:lang w:eastAsia="zh-CN"/>
        </w:rPr>
        <w:t>；</w:t>
      </w:r>
    </w:p>
    <w:p w14:paraId="0EA276CB">
      <w:pPr>
        <w:pStyle w:val="75"/>
        <w:tabs>
          <w:tab w:val="left" w:pos="879"/>
          <w:tab w:val="left" w:pos="1136"/>
          <w:tab w:val="left" w:pos="3461"/>
        </w:tabs>
        <w:spacing w:line="381" w:lineRule="exact"/>
        <w:ind w:left="480" w:firstLine="0"/>
        <w:rPr>
          <w:color w:val="auto"/>
          <w:sz w:val="24"/>
          <w:szCs w:val="24"/>
          <w:highlight w:val="none"/>
          <w:lang w:val="en-US" w:eastAsia="zh-CN"/>
        </w:rPr>
      </w:pPr>
      <w:r>
        <w:rPr>
          <w:rFonts w:hint="eastAsia"/>
          <w:color w:val="auto"/>
          <w:sz w:val="24"/>
          <w:szCs w:val="24"/>
          <w:highlight w:val="none"/>
          <w:lang w:val="en-US" w:eastAsia="zh-CN"/>
        </w:rPr>
        <w:t>……</w:t>
      </w:r>
    </w:p>
    <w:p w14:paraId="72342939">
      <w:pPr>
        <w:pStyle w:val="75"/>
        <w:tabs>
          <w:tab w:val="left" w:leader="dot" w:pos="-4890"/>
        </w:tabs>
        <w:spacing w:line="374" w:lineRule="exact"/>
        <w:rPr>
          <w:color w:val="auto"/>
          <w:sz w:val="24"/>
          <w:szCs w:val="24"/>
          <w:highlight w:val="none"/>
          <w:lang w:eastAsia="zh-CN"/>
        </w:rPr>
      </w:pPr>
      <w:r>
        <w:rPr>
          <w:color w:val="auto"/>
          <w:sz w:val="24"/>
          <w:szCs w:val="24"/>
          <w:highlight w:val="none"/>
          <w:lang w:eastAsia="zh-CN"/>
        </w:rPr>
        <w:t>以上企业，不属于大企业的分支机构，不存在控股股东为大企业的情形，也不存在与大企业的负责人为同一人的情形。</w:t>
      </w:r>
    </w:p>
    <w:p w14:paraId="3C574C2C">
      <w:pPr>
        <w:pStyle w:val="75"/>
        <w:spacing w:line="374" w:lineRule="exact"/>
        <w:ind w:firstLine="480"/>
        <w:rPr>
          <w:color w:val="auto"/>
          <w:sz w:val="24"/>
          <w:szCs w:val="24"/>
          <w:highlight w:val="none"/>
          <w:lang w:eastAsia="zh-CN"/>
        </w:rPr>
      </w:pPr>
      <w:r>
        <w:rPr>
          <w:color w:val="auto"/>
          <w:sz w:val="24"/>
          <w:szCs w:val="24"/>
          <w:highlight w:val="none"/>
          <w:lang w:eastAsia="zh-CN"/>
        </w:rPr>
        <w:t>本企业对上述声明内容的真实性负责。如有虚假，将依法承担相应责任。</w:t>
      </w:r>
    </w:p>
    <w:p w14:paraId="05CC2DA2">
      <w:pPr>
        <w:pStyle w:val="75"/>
        <w:spacing w:line="372" w:lineRule="exact"/>
        <w:jc w:val="left"/>
        <w:rPr>
          <w:color w:val="auto"/>
          <w:sz w:val="24"/>
          <w:szCs w:val="24"/>
          <w:highlight w:val="none"/>
          <w:lang w:eastAsia="zh-CN"/>
        </w:rPr>
      </w:pPr>
    </w:p>
    <w:p w14:paraId="285E91A7">
      <w:pPr>
        <w:pStyle w:val="75"/>
        <w:spacing w:line="372" w:lineRule="exact"/>
        <w:ind w:firstLine="4468" w:firstLineChars="1862"/>
        <w:jc w:val="left"/>
        <w:rPr>
          <w:color w:val="auto"/>
          <w:sz w:val="24"/>
          <w:szCs w:val="24"/>
          <w:highlight w:val="none"/>
          <w:lang w:eastAsia="zh-CN"/>
        </w:rPr>
      </w:pPr>
      <w:r>
        <w:rPr>
          <w:rFonts w:hint="eastAsia"/>
          <w:color w:val="auto"/>
          <w:sz w:val="24"/>
          <w:szCs w:val="24"/>
          <w:highlight w:val="none"/>
          <w:lang w:eastAsia="zh-CN"/>
        </w:rPr>
        <w:t>企业名称（盖章）：</w:t>
      </w:r>
    </w:p>
    <w:p w14:paraId="4ADD1BF8">
      <w:pPr>
        <w:pStyle w:val="26"/>
        <w:spacing w:before="0" w:beforeAutospacing="0" w:after="0" w:afterAutospacing="0" w:line="360" w:lineRule="auto"/>
        <w:ind w:firstLine="480" w:firstLineChars="200"/>
        <w:jc w:val="center"/>
        <w:rPr>
          <w:color w:val="auto"/>
          <w:sz w:val="22"/>
          <w:highlight w:val="none"/>
          <w:shd w:val="clear" w:color="auto" w:fill="FFFFFF"/>
        </w:rPr>
      </w:pPr>
      <w:r>
        <w:rPr>
          <w:rFonts w:hint="eastAsia"/>
          <w:color w:val="auto"/>
          <w:szCs w:val="24"/>
          <w:highlight w:val="none"/>
        </w:rPr>
        <w:t>日期：</w:t>
      </w:r>
      <w:r>
        <w:rPr>
          <w:rFonts w:hint="eastAsia"/>
          <w:color w:val="auto"/>
          <w:sz w:val="22"/>
          <w:highlight w:val="none"/>
          <w:shd w:val="clear" w:color="auto" w:fill="FFFFFF"/>
        </w:rPr>
        <w:t>　</w:t>
      </w:r>
    </w:p>
    <w:p w14:paraId="26F03080">
      <w:pPr>
        <w:pStyle w:val="75"/>
        <w:tabs>
          <w:tab w:val="left" w:pos="662"/>
          <w:tab w:val="left" w:pos="908"/>
          <w:tab w:val="left" w:pos="2945"/>
        </w:tabs>
        <w:spacing w:line="370" w:lineRule="exact"/>
        <w:ind w:firstLine="0"/>
        <w:rPr>
          <w:b/>
          <w:bCs/>
          <w:color w:val="auto"/>
          <w:highlight w:val="none"/>
          <w:lang w:eastAsia="zh-CN"/>
        </w:rPr>
      </w:pPr>
      <w:r>
        <w:rPr>
          <w:rFonts w:hint="eastAsia"/>
          <w:b/>
          <w:bCs/>
          <w:color w:val="auto"/>
          <w:highlight w:val="none"/>
          <w:lang w:eastAsia="zh-CN"/>
        </w:rPr>
        <w:t>注：</w:t>
      </w:r>
      <w:r>
        <w:rPr>
          <w:rFonts w:hint="eastAsia"/>
          <w:b/>
          <w:bCs/>
          <w:color w:val="auto"/>
          <w:highlight w:val="none"/>
          <w:lang w:val="en-US" w:eastAsia="zh-CN"/>
        </w:rPr>
        <w:t>1.</w:t>
      </w:r>
      <w:r>
        <w:rPr>
          <w:rFonts w:hint="eastAsia"/>
          <w:b/>
          <w:bCs/>
          <w:color w:val="auto"/>
          <w:highlight w:val="none"/>
          <w:lang w:eastAsia="zh-CN"/>
        </w:rPr>
        <w:t>从业人员、营业收入、资产总额填报上一年度数据，无上一年度数据的新成立企业可不填报。（无上一年度数据的新成立企业需提供相关证明材料）</w:t>
      </w:r>
    </w:p>
    <w:p w14:paraId="07B08896">
      <w:pPr>
        <w:pStyle w:val="75"/>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lang w:eastAsia="zh-CN"/>
        </w:rPr>
        <w:t>“标的名称”、“采购文件中明确的所属行业”依据招标文件第二部分供应商须知前附表中“</w:t>
      </w:r>
      <w:r>
        <w:rPr>
          <w:rFonts w:hint="eastAsia"/>
          <w:b/>
          <w:bCs/>
          <w:color w:val="auto"/>
          <w:highlight w:val="none"/>
          <w:lang w:val="en-US" w:eastAsia="zh-CN"/>
        </w:rPr>
        <w:t>标的名称</w:t>
      </w:r>
      <w:r>
        <w:rPr>
          <w:rFonts w:hint="eastAsia"/>
          <w:b/>
          <w:bCs/>
          <w:color w:val="auto"/>
          <w:highlight w:val="none"/>
          <w:lang w:eastAsia="zh-CN"/>
        </w:rPr>
        <w:t>及其对应的中小企业划分标准所属行业”填写，不得缺漏；中型企业、小型企业、微型企业等3种企业类型，结合以上数据，依据《中小企业划型标准规定》（工信部联企业〔2011〕300号）确定；</w:t>
      </w:r>
    </w:p>
    <w:p w14:paraId="0D3B604D">
      <w:pPr>
        <w:pStyle w:val="75"/>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供应商提供的《中小企业声明函》与实际情况不符的或者未按以上要求填写的，中小企业声明函无效，不享受中小企业扶持政策。声明内容不实的，属于提供虚假材料谋取中标、成交的，依法承担法律责任。</w:t>
      </w:r>
    </w:p>
    <w:p w14:paraId="78D20E92">
      <w:pPr>
        <w:pStyle w:val="75"/>
        <w:tabs>
          <w:tab w:val="left" w:pos="662"/>
          <w:tab w:val="left" w:pos="908"/>
          <w:tab w:val="left" w:pos="2945"/>
        </w:tabs>
        <w:spacing w:line="370" w:lineRule="exact"/>
        <w:ind w:firstLine="442" w:firstLineChars="200"/>
        <w:rPr>
          <w:b/>
          <w:color w:val="auto"/>
          <w:sz w:val="24"/>
          <w:szCs w:val="24"/>
          <w:highlight w:val="none"/>
          <w:lang w:eastAsia="zh-CN"/>
        </w:rPr>
      </w:pPr>
      <w:r>
        <w:rPr>
          <w:rFonts w:hint="eastAsia"/>
          <w:b/>
          <w:bCs/>
          <w:color w:val="auto"/>
          <w:highlight w:val="none"/>
          <w:lang w:val="en-US" w:eastAsia="zh-CN"/>
        </w:rPr>
        <w:t>4.</w:t>
      </w:r>
      <w:r>
        <w:rPr>
          <w:rFonts w:hint="eastAsia"/>
          <w:b/>
          <w:bCs/>
          <w:color w:val="auto"/>
          <w:highlight w:val="none"/>
          <w:lang w:eastAsia="zh-CN"/>
        </w:rPr>
        <w:t>中标、成交供应商享受《政府采购促进中小企业发展管理办法》的通知（财库〔2020〕46号）规定的中小企业扶持政策的，采购人、采购代理机构应当随中标、成交结果公开中标、成交供应商的《中小企业声明函》。</w:t>
      </w:r>
    </w:p>
    <w:p w14:paraId="6693604C">
      <w:pPr>
        <w:pStyle w:val="75"/>
        <w:tabs>
          <w:tab w:val="left" w:pos="662"/>
          <w:tab w:val="left" w:pos="908"/>
          <w:tab w:val="left" w:pos="2945"/>
        </w:tabs>
        <w:spacing w:line="370" w:lineRule="exact"/>
        <w:ind w:firstLine="442" w:firstLineChars="200"/>
        <w:rPr>
          <w:b/>
          <w:bCs/>
          <w:color w:val="auto"/>
          <w:kern w:val="0"/>
          <w:highlight w:val="none"/>
          <w:lang w:eastAsia="zh-CN"/>
        </w:rPr>
      </w:pPr>
      <w:r>
        <w:rPr>
          <w:rFonts w:hint="eastAsia"/>
          <w:b/>
          <w:bCs/>
          <w:color w:val="auto"/>
          <w:highlight w:val="none"/>
          <w:lang w:val="en-US" w:eastAsia="zh-CN"/>
        </w:rPr>
        <w:t>5.</w:t>
      </w:r>
      <w:r>
        <w:rPr>
          <w:rFonts w:hint="eastAsia"/>
          <w:b/>
          <w:bCs/>
          <w:color w:val="auto"/>
          <w:kern w:val="0"/>
          <w:highlight w:val="none"/>
          <w:lang w:val="en-US" w:eastAsia="zh-CN"/>
        </w:rPr>
        <w:t>供应商</w:t>
      </w:r>
      <w:r>
        <w:rPr>
          <w:rFonts w:hint="eastAsia"/>
          <w:b/>
          <w:bCs/>
          <w:color w:val="auto"/>
          <w:kern w:val="0"/>
          <w:highlight w:val="none"/>
          <w:lang w:eastAsia="zh-CN"/>
        </w:rPr>
        <w:t>为联合体形式的，企业名称填写所有联合体成员名称，盖章可只需联合体牵头方盖章。</w:t>
      </w:r>
    </w:p>
    <w:p w14:paraId="6CCEE91E">
      <w:pPr>
        <w:pStyle w:val="13"/>
        <w:spacing w:after="0" w:line="400" w:lineRule="exact"/>
        <w:ind w:left="0" w:leftChars="0" w:right="0" w:rightChars="0"/>
        <w:jc w:val="center"/>
        <w:rPr>
          <w:rFonts w:hint="eastAsia" w:ascii="宋体" w:hAnsi="宋体" w:cs="宋体"/>
          <w:b/>
          <w:bCs/>
          <w:color w:val="auto"/>
          <w:sz w:val="24"/>
          <w:highlight w:val="none"/>
        </w:rPr>
      </w:pPr>
    </w:p>
    <w:p w14:paraId="4593A60F">
      <w:pPr>
        <w:pStyle w:val="13"/>
        <w:spacing w:after="0" w:line="400" w:lineRule="exact"/>
        <w:ind w:left="0" w:leftChars="0" w:right="0" w:rightChars="0"/>
        <w:jc w:val="center"/>
        <w:rPr>
          <w:rFonts w:hint="eastAsia" w:ascii="宋体" w:hAnsi="宋体" w:cs="宋体"/>
          <w:b/>
          <w:bCs/>
          <w:color w:val="auto"/>
          <w:sz w:val="24"/>
          <w:highlight w:val="none"/>
        </w:rPr>
      </w:pPr>
    </w:p>
    <w:p w14:paraId="3E9CBFDA">
      <w:pPr>
        <w:pStyle w:val="13"/>
        <w:spacing w:after="0" w:line="400" w:lineRule="exact"/>
        <w:ind w:left="0" w:leftChars="0" w:right="0" w:rightChars="0"/>
        <w:jc w:val="center"/>
        <w:rPr>
          <w:rFonts w:hint="eastAsia" w:ascii="宋体" w:hAnsi="宋体" w:cs="宋体"/>
          <w:b/>
          <w:bCs/>
          <w:color w:val="auto"/>
          <w:sz w:val="24"/>
          <w:highlight w:val="none"/>
        </w:rPr>
      </w:pPr>
    </w:p>
    <w:p w14:paraId="4B0C61C8">
      <w:pPr>
        <w:pStyle w:val="13"/>
        <w:spacing w:after="0" w:line="400" w:lineRule="exact"/>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14:paraId="38F9AA38">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14:paraId="2E13292B">
      <w:pPr>
        <w:pStyle w:val="13"/>
        <w:spacing w:after="0" w:line="400" w:lineRule="exact"/>
        <w:ind w:left="0" w:leftChars="0" w:right="0" w:rightChars="0"/>
        <w:jc w:val="center"/>
        <w:rPr>
          <w:rFonts w:ascii="宋体" w:hAnsi="宋体" w:cs="宋体"/>
          <w:b/>
          <w:bCs/>
          <w:color w:val="auto"/>
          <w:sz w:val="24"/>
          <w:highlight w:val="none"/>
        </w:rPr>
      </w:pPr>
    </w:p>
    <w:p w14:paraId="7A5277BF">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14:paraId="76F424F7">
      <w:pPr>
        <w:pStyle w:val="13"/>
        <w:spacing w:after="0" w:line="400" w:lineRule="exact"/>
        <w:ind w:left="0" w:leftChars="0" w:right="0" w:rightChars="0"/>
        <w:rPr>
          <w:rFonts w:ascii="宋体" w:hAnsi="宋体" w:cs="宋体"/>
          <w:color w:val="auto"/>
          <w:sz w:val="22"/>
          <w:highlight w:val="none"/>
        </w:rPr>
      </w:pPr>
    </w:p>
    <w:p w14:paraId="21432EEC">
      <w:pPr>
        <w:pStyle w:val="13"/>
        <w:spacing w:after="0" w:line="400" w:lineRule="exact"/>
        <w:ind w:left="0" w:leftChars="0" w:right="0" w:rightChars="0"/>
        <w:rPr>
          <w:rFonts w:ascii="宋体" w:hAnsi="宋体" w:cs="宋体"/>
          <w:color w:val="auto"/>
          <w:sz w:val="22"/>
          <w:highlight w:val="none"/>
        </w:rPr>
      </w:pPr>
    </w:p>
    <w:p w14:paraId="5A794F7B">
      <w:pPr>
        <w:pStyle w:val="13"/>
        <w:spacing w:after="0" w:line="400" w:lineRule="exact"/>
        <w:ind w:left="0" w:leftChars="0" w:right="0" w:rightChars="0"/>
        <w:rPr>
          <w:rFonts w:ascii="宋体" w:hAnsi="宋体" w:cs="宋体"/>
          <w:color w:val="auto"/>
          <w:sz w:val="22"/>
          <w:highlight w:val="none"/>
        </w:rPr>
      </w:pPr>
    </w:p>
    <w:p w14:paraId="135C6DD1">
      <w:pPr>
        <w:pStyle w:val="13"/>
        <w:spacing w:after="0" w:line="400" w:lineRule="exact"/>
        <w:ind w:left="0" w:leftChars="0" w:right="0" w:rightChars="0"/>
        <w:rPr>
          <w:rFonts w:ascii="宋体" w:hAnsi="宋体" w:cs="宋体"/>
          <w:color w:val="auto"/>
          <w:sz w:val="22"/>
          <w:highlight w:val="none"/>
        </w:rPr>
      </w:pPr>
    </w:p>
    <w:p w14:paraId="5D8BD0F0">
      <w:pPr>
        <w:pStyle w:val="13"/>
        <w:spacing w:after="0" w:line="400" w:lineRule="exact"/>
        <w:ind w:left="0" w:leftChars="0" w:right="0" w:rightChars="0"/>
        <w:rPr>
          <w:rFonts w:ascii="宋体" w:hAnsi="宋体" w:cs="宋体"/>
          <w:color w:val="auto"/>
          <w:sz w:val="22"/>
          <w:highlight w:val="none"/>
        </w:rPr>
      </w:pPr>
    </w:p>
    <w:p w14:paraId="2A3E39BB">
      <w:pPr>
        <w:pStyle w:val="13"/>
        <w:spacing w:after="0" w:line="400" w:lineRule="exact"/>
        <w:ind w:left="0" w:leftChars="0" w:right="0" w:rightChars="0"/>
        <w:rPr>
          <w:rFonts w:ascii="宋体" w:hAnsi="宋体" w:cs="宋体"/>
          <w:color w:val="auto"/>
          <w:highlight w:val="none"/>
        </w:rPr>
      </w:pPr>
    </w:p>
    <w:p w14:paraId="26D9875A">
      <w:pPr>
        <w:pStyle w:val="13"/>
        <w:spacing w:after="0" w:line="400" w:lineRule="exact"/>
        <w:ind w:left="0" w:leftChars="0" w:right="0" w:rightChars="0"/>
        <w:rPr>
          <w:rFonts w:ascii="宋体" w:hAnsi="宋体" w:cs="宋体"/>
          <w:color w:val="auto"/>
          <w:highlight w:val="none"/>
        </w:rPr>
      </w:pPr>
    </w:p>
    <w:p w14:paraId="3B86321D">
      <w:pPr>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14:paraId="3CAE99BE">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14:paraId="337B7026">
      <w:pPr>
        <w:spacing w:line="400" w:lineRule="exact"/>
        <w:jc w:val="center"/>
        <w:rPr>
          <w:rFonts w:ascii="宋体" w:hAnsi="宋体" w:cs="宋体"/>
          <w:b/>
          <w:bCs/>
          <w:color w:val="auto"/>
          <w:sz w:val="24"/>
          <w:highlight w:val="none"/>
        </w:rPr>
      </w:pPr>
    </w:p>
    <w:p w14:paraId="5F2EE8CD">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2EF4F3">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14:paraId="2431DFE7">
      <w:pPr>
        <w:spacing w:line="400" w:lineRule="exact"/>
        <w:ind w:firstLine="504" w:firstLineChars="200"/>
        <w:rPr>
          <w:rFonts w:ascii="宋体" w:hAnsi="宋体" w:cs="宋体"/>
          <w:color w:val="auto"/>
          <w:spacing w:val="6"/>
          <w:sz w:val="24"/>
          <w:szCs w:val="24"/>
          <w:highlight w:val="none"/>
        </w:rPr>
      </w:pPr>
    </w:p>
    <w:p w14:paraId="17E1D49D">
      <w:pPr>
        <w:tabs>
          <w:tab w:val="left" w:pos="4860"/>
        </w:tabs>
        <w:spacing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w:t>
      </w:r>
      <w:r>
        <w:rPr>
          <w:rFonts w:hint="eastAsia" w:ascii="宋体" w:hAnsi="宋体" w:cs="宋体"/>
          <w:color w:val="auto"/>
          <w:spacing w:val="6"/>
          <w:kern w:val="2"/>
          <w:sz w:val="24"/>
          <w:szCs w:val="24"/>
          <w:highlight w:val="none"/>
          <w:lang w:eastAsia="zh-CN"/>
        </w:rPr>
        <w:t>电子签章或公章</w:t>
      </w:r>
      <w:r>
        <w:rPr>
          <w:rFonts w:hint="eastAsia" w:ascii="宋体" w:hAnsi="宋体" w:cs="宋体"/>
          <w:color w:val="auto"/>
          <w:spacing w:val="6"/>
          <w:sz w:val="24"/>
          <w:szCs w:val="24"/>
          <w:highlight w:val="none"/>
        </w:rPr>
        <w:t>）：</w:t>
      </w:r>
    </w:p>
    <w:p w14:paraId="793D29A1">
      <w:pPr>
        <w:tabs>
          <w:tab w:val="left" w:pos="4860"/>
        </w:tabs>
        <w:spacing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14:paraId="6A2F43E8">
      <w:pPr>
        <w:spacing w:line="400" w:lineRule="exact"/>
        <w:rPr>
          <w:rFonts w:ascii="宋体" w:hAnsi="宋体" w:cs="宋体"/>
          <w:b/>
          <w:color w:val="auto"/>
          <w:sz w:val="24"/>
          <w:szCs w:val="24"/>
          <w:highlight w:val="none"/>
        </w:rPr>
      </w:pPr>
    </w:p>
    <w:p w14:paraId="7923D06A">
      <w:pPr>
        <w:spacing w:line="400" w:lineRule="exact"/>
        <w:rPr>
          <w:rFonts w:ascii="宋体" w:hAnsi="宋体" w:cs="宋体"/>
          <w:color w:val="auto"/>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14:paraId="14D8FE53">
      <w:pPr>
        <w:rPr>
          <w:rFonts w:ascii="宋体" w:hAnsi="宋体" w:cs="宋体"/>
          <w:b/>
          <w:bCs/>
          <w:color w:val="auto"/>
          <w:sz w:val="24"/>
          <w:highlight w:val="none"/>
        </w:rPr>
      </w:pPr>
      <w:r>
        <w:rPr>
          <w:rFonts w:hint="eastAsia" w:ascii="宋体" w:hAnsi="宋体" w:cs="宋体"/>
          <w:b/>
          <w:bCs/>
          <w:color w:val="auto"/>
          <w:sz w:val="24"/>
          <w:highlight w:val="none"/>
        </w:rPr>
        <w:br w:type="page"/>
      </w:r>
    </w:p>
    <w:p w14:paraId="15207822">
      <w:pPr>
        <w:spacing w:line="360" w:lineRule="exact"/>
        <w:jc w:val="left"/>
        <w:rPr>
          <w:rFonts w:ascii="宋体" w:hAnsi="宋体" w:cs="宋体"/>
          <w:color w:val="auto"/>
          <w:sz w:val="22"/>
          <w:highlight w:val="none"/>
        </w:rPr>
      </w:pPr>
      <w:r>
        <w:rPr>
          <w:rFonts w:hint="eastAsia" w:ascii="宋体" w:hAnsi="宋体" w:cs="宋体"/>
          <w:b/>
          <w:color w:val="auto"/>
          <w:sz w:val="24"/>
          <w:szCs w:val="24"/>
          <w:highlight w:val="none"/>
        </w:rPr>
        <w:t>附件4-5</w:t>
      </w:r>
    </w:p>
    <w:p w14:paraId="4099378E">
      <w:pPr>
        <w:snapToGrid w:val="0"/>
        <w:spacing w:before="120" w:beforeLines="50" w:after="5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特定资格要求证明材料</w:t>
      </w:r>
    </w:p>
    <w:p w14:paraId="62CC50F8">
      <w:pPr>
        <w:snapToGrid w:val="0"/>
        <w:spacing w:before="120" w:beforeLines="50" w:after="50"/>
        <w:jc w:val="center"/>
        <w:rPr>
          <w:rFonts w:ascii="宋体" w:hAnsi="宋体" w:cs="宋体"/>
          <w:b/>
          <w:bCs/>
          <w:color w:val="auto"/>
          <w:sz w:val="22"/>
          <w:highlight w:val="none"/>
          <w:u w:val="single"/>
        </w:rPr>
      </w:pPr>
      <w:r>
        <w:rPr>
          <w:rFonts w:hint="eastAsia" w:ascii="宋体" w:hAnsi="宋体" w:cs="宋体"/>
          <w:b/>
          <w:bCs/>
          <w:color w:val="auto"/>
          <w:sz w:val="22"/>
          <w:highlight w:val="none"/>
          <w:u w:val="single"/>
        </w:rPr>
        <w:t>（根据招标公告本项目的特定资格要求提供相应的材料）</w:t>
      </w:r>
    </w:p>
    <w:p w14:paraId="2CF87A08">
      <w:pPr>
        <w:spacing w:line="400" w:lineRule="exact"/>
        <w:jc w:val="center"/>
        <w:rPr>
          <w:rFonts w:ascii="宋体" w:hAnsi="宋体" w:cs="宋体"/>
          <w:b/>
          <w:color w:val="auto"/>
          <w:sz w:val="24"/>
          <w:szCs w:val="24"/>
          <w:highlight w:val="none"/>
        </w:rPr>
      </w:pPr>
    </w:p>
    <w:p w14:paraId="0D08C558">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64DEE793">
      <w:pPr>
        <w:snapToGrid w:val="0"/>
        <w:spacing w:before="120" w:beforeLines="50" w:after="50"/>
        <w:jc w:val="center"/>
        <w:rPr>
          <w:rFonts w:ascii="宋体" w:hAnsi="宋体" w:cs="宋体"/>
          <w:b/>
          <w:color w:val="auto"/>
          <w:sz w:val="24"/>
          <w:highlight w:val="none"/>
        </w:rPr>
      </w:pPr>
      <w:r>
        <w:rPr>
          <w:rFonts w:hint="eastAsia" w:ascii="宋体" w:hAnsi="宋体" w:cs="宋体"/>
          <w:b/>
          <w:bCs/>
          <w:color w:val="auto"/>
          <w:sz w:val="24"/>
          <w:highlight w:val="none"/>
        </w:rPr>
        <w:t>三、商务和技术文件部分封面格式</w:t>
      </w:r>
    </w:p>
    <w:p w14:paraId="5FD2F2CB">
      <w:pPr>
        <w:snapToGrid w:val="0"/>
        <w:spacing w:before="120" w:beforeLines="50" w:after="50"/>
        <w:jc w:val="center"/>
        <w:rPr>
          <w:rFonts w:ascii="宋体" w:hAnsi="宋体" w:cs="宋体"/>
          <w:b/>
          <w:bCs/>
          <w:color w:val="auto"/>
          <w:sz w:val="24"/>
          <w:highlight w:val="none"/>
        </w:rPr>
      </w:pPr>
    </w:p>
    <w:p w14:paraId="2492B15B">
      <w:pPr>
        <w:pStyle w:val="13"/>
        <w:ind w:left="0" w:leftChars="0" w:right="1470"/>
        <w:rPr>
          <w:rFonts w:ascii="宋体" w:hAnsi="宋体" w:cs="宋体"/>
          <w:b/>
          <w:color w:val="auto"/>
          <w:sz w:val="24"/>
          <w:szCs w:val="24"/>
          <w:highlight w:val="none"/>
        </w:rPr>
      </w:pPr>
    </w:p>
    <w:p w14:paraId="087E66CA">
      <w:pPr>
        <w:snapToGrid w:val="0"/>
        <w:spacing w:line="400" w:lineRule="exact"/>
        <w:jc w:val="center"/>
        <w:rPr>
          <w:rFonts w:ascii="宋体" w:hAnsi="宋体" w:cs="宋体"/>
          <w:b/>
          <w:bCs/>
          <w:color w:val="auto"/>
          <w:sz w:val="24"/>
          <w:szCs w:val="20"/>
          <w:highlight w:val="none"/>
        </w:rPr>
      </w:pPr>
    </w:p>
    <w:p w14:paraId="2A48D634">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23" name="文本框 23"/>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C6533C">
                            <w:pPr>
                              <w:snapToGrid w:val="0"/>
                              <w:spacing w:before="120" w:beforeLines="50" w:after="50"/>
                              <w:jc w:val="right"/>
                              <w:rPr>
                                <w:rFonts w:ascii="宋体" w:hAnsi="宋体"/>
                                <w:b/>
                                <w:bCs/>
                                <w:sz w:val="32"/>
                                <w:szCs w:val="20"/>
                              </w:rPr>
                            </w:pPr>
                          </w:p>
                          <w:p w14:paraId="3EB5F7A2">
                            <w:pPr>
                              <w:snapToGrid w:val="0"/>
                              <w:spacing w:before="120" w:beforeLines="50" w:after="50"/>
                              <w:ind w:left="-850" w:leftChars="-405"/>
                              <w:rPr>
                                <w:rFonts w:ascii="宋体" w:hAnsi="宋体"/>
                                <w:sz w:val="24"/>
                                <w:szCs w:val="20"/>
                              </w:rPr>
                            </w:pPr>
                          </w:p>
                          <w:p w14:paraId="2C654323">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656089D4">
                            <w:pPr>
                              <w:snapToGrid w:val="0"/>
                              <w:spacing w:before="120" w:beforeLines="50" w:after="50"/>
                              <w:rPr>
                                <w:rFonts w:ascii="宋体" w:hAnsi="宋体"/>
                                <w:bCs/>
                                <w:sz w:val="24"/>
                                <w:szCs w:val="20"/>
                              </w:rPr>
                            </w:pPr>
                          </w:p>
                          <w:p w14:paraId="773B067D">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64172125">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74F7621">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电子签章或公章</w:t>
                            </w:r>
                            <w:r>
                              <w:rPr>
                                <w:rFonts w:hint="eastAsia" w:ascii="宋体" w:hAnsi="宋体" w:cs="宋体"/>
                                <w:sz w:val="24"/>
                                <w:szCs w:val="24"/>
                              </w:rPr>
                              <w:t>）</w:t>
                            </w:r>
                            <w:r>
                              <w:rPr>
                                <w:rFonts w:hint="eastAsia" w:ascii="宋体" w:hAnsi="宋体"/>
                                <w:bCs/>
                                <w:sz w:val="24"/>
                              </w:rPr>
                              <w:t>：</w:t>
                            </w:r>
                          </w:p>
                          <w:p w14:paraId="5D46962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3BEBA8E">
                            <w:pPr>
                              <w:snapToGrid w:val="0"/>
                              <w:spacing w:before="120" w:beforeLines="50" w:after="50"/>
                              <w:ind w:firstLine="1068" w:firstLineChars="445"/>
                              <w:rPr>
                                <w:rFonts w:ascii="宋体" w:hAnsi="宋体"/>
                                <w:bCs/>
                                <w:sz w:val="24"/>
                              </w:rPr>
                            </w:pPr>
                          </w:p>
                          <w:p w14:paraId="01D02152">
                            <w:pPr>
                              <w:rPr>
                                <w:sz w:val="24"/>
                              </w:rPr>
                            </w:pPr>
                          </w:p>
                          <w:p w14:paraId="63832FCC">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O6tDwhAgAAagQAAA4AAABkcnMvZTJvRG9jLnhtbK1U&#10;S5LTMBDdU8UdVNoTO79hxhVnqiCEzRRQDBxAkWVbhX6lVmLnAnADVmzYc66cg5acyXyAqizwwm5J&#10;rafX77W8uO61IjvhQVpT0vEop0QYbitpmpJ+/rR+cUkJBGYqpqwRJd0LoNfL588WnSvExLZWVcIT&#10;BDFQdK6kbQiuyDLgrdAMRtYJg4u19ZoFHPomqzzrEF2rbJLnF1lnfeW85QIAZ1fDIj0i+nMAbV1L&#10;LlaWb7UwYUD1QrGAJUErHdBlYlvXgof3dQ0iEFVSrDSkNx6C8Sa+s+WCFY1nrpX8SIGdQ+FJTZpJ&#10;g4eeoFYsMLL18g8oLbm3YOsw4lZnQyFJEaxinD/R5rZlTqRaUGpwJ9Hh/8Hyd7sPnsiqpJMpJYZp&#10;dPzw/dvhx6/Dz68E51CgzkGBebcOM0P/yvbYNqlYcDeWfwFi7EeLyo5jcvYge9gKuC9K09dexy8W&#10;TRACHdifHBB9IBwn5/nLi8vJnBKOa9PpbDafzRPq/XbnIbwVVpMYlNSjxYkM291AiARYcZcSTwOr&#10;ZLWWSqWBbzavlSc7hu2wTs8R/VGaMqQr6dU8EWHY4zX2FnLSDnUC0wzF/xM4T8/fgCOxFYN2IJDO&#10;jGms0DIIn6JWsOqNqUjYO7TC4BWkkYwWFSVK4I2NUcoMTKpzMlEQZeIhIt2Ho0rRpsGZGIV+0yNo&#10;DDe22qPRW+dl0z5yFVswyXu8LrHHH46T9/e/i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6LE&#10;N9kAAAAJAQAADwAAAAAAAAABACAAAAAiAAAAZHJzL2Rvd25yZXYueG1sUEsBAhQAFAAAAAgAh07i&#10;QAO6tDwhAgAAagQAAA4AAAAAAAAAAQAgAAAAKAEAAGRycy9lMm9Eb2MueG1sUEsFBgAAAAAGAAYA&#10;WQEAALsFAAAAAA==&#10;">
                <v:fill on="t" focussize="0,0"/>
                <v:stroke color="#000000" joinstyle="miter"/>
                <v:imagedata o:title=""/>
                <o:lock v:ext="edit" rotation="t" aspectratio="f"/>
                <v:textbox>
                  <w:txbxContent>
                    <w:p w14:paraId="47C6533C">
                      <w:pPr>
                        <w:snapToGrid w:val="0"/>
                        <w:spacing w:before="120" w:beforeLines="50" w:after="50"/>
                        <w:jc w:val="right"/>
                        <w:rPr>
                          <w:rFonts w:ascii="宋体" w:hAnsi="宋体"/>
                          <w:b/>
                          <w:bCs/>
                          <w:sz w:val="32"/>
                          <w:szCs w:val="20"/>
                        </w:rPr>
                      </w:pPr>
                    </w:p>
                    <w:p w14:paraId="3EB5F7A2">
                      <w:pPr>
                        <w:snapToGrid w:val="0"/>
                        <w:spacing w:before="120" w:beforeLines="50" w:after="50"/>
                        <w:ind w:left="-850" w:leftChars="-405"/>
                        <w:rPr>
                          <w:rFonts w:ascii="宋体" w:hAnsi="宋体"/>
                          <w:sz w:val="24"/>
                          <w:szCs w:val="20"/>
                        </w:rPr>
                      </w:pPr>
                    </w:p>
                    <w:p w14:paraId="2C654323">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656089D4">
                      <w:pPr>
                        <w:snapToGrid w:val="0"/>
                        <w:spacing w:before="120" w:beforeLines="50" w:after="50"/>
                        <w:rPr>
                          <w:rFonts w:ascii="宋体" w:hAnsi="宋体"/>
                          <w:bCs/>
                          <w:sz w:val="24"/>
                          <w:szCs w:val="20"/>
                        </w:rPr>
                      </w:pPr>
                    </w:p>
                    <w:p w14:paraId="773B067D">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64172125">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74F7621">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电子签章或公章</w:t>
                      </w:r>
                      <w:r>
                        <w:rPr>
                          <w:rFonts w:hint="eastAsia" w:ascii="宋体" w:hAnsi="宋体" w:cs="宋体"/>
                          <w:sz w:val="24"/>
                          <w:szCs w:val="24"/>
                        </w:rPr>
                        <w:t>）</w:t>
                      </w:r>
                      <w:r>
                        <w:rPr>
                          <w:rFonts w:hint="eastAsia" w:ascii="宋体" w:hAnsi="宋体"/>
                          <w:bCs/>
                          <w:sz w:val="24"/>
                        </w:rPr>
                        <w:t>：</w:t>
                      </w:r>
                    </w:p>
                    <w:p w14:paraId="5D46962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3BEBA8E">
                      <w:pPr>
                        <w:snapToGrid w:val="0"/>
                        <w:spacing w:before="120" w:beforeLines="50" w:after="50"/>
                        <w:ind w:firstLine="1068" w:firstLineChars="445"/>
                        <w:rPr>
                          <w:rFonts w:ascii="宋体" w:hAnsi="宋体"/>
                          <w:bCs/>
                          <w:sz w:val="24"/>
                        </w:rPr>
                      </w:pPr>
                    </w:p>
                    <w:p w14:paraId="01D02152">
                      <w:pPr>
                        <w:rPr>
                          <w:sz w:val="24"/>
                        </w:rPr>
                      </w:pPr>
                    </w:p>
                    <w:p w14:paraId="63832FCC">
                      <w:r>
                        <w:rPr>
                          <w:rFonts w:hint="eastAsia"/>
                          <w:sz w:val="24"/>
                        </w:rPr>
                        <w:t>年月日</w:t>
                      </w:r>
                    </w:p>
                  </w:txbxContent>
                </v:textbox>
                <w10:wrap type="topAndBottom"/>
              </v:shape>
            </w:pict>
          </mc:Fallback>
        </mc:AlternateContent>
      </w:r>
    </w:p>
    <w:p w14:paraId="41E3D97A">
      <w:pPr>
        <w:rPr>
          <w:rFonts w:ascii="宋体" w:hAnsi="宋体" w:cs="宋体"/>
          <w:b/>
          <w:color w:val="auto"/>
          <w:sz w:val="28"/>
          <w:highlight w:val="none"/>
        </w:rPr>
      </w:pPr>
      <w:r>
        <w:rPr>
          <w:rFonts w:hint="eastAsia" w:ascii="宋体" w:hAnsi="宋体" w:cs="宋体"/>
          <w:b/>
          <w:color w:val="auto"/>
          <w:sz w:val="28"/>
          <w:highlight w:val="none"/>
        </w:rPr>
        <w:br w:type="page"/>
      </w:r>
    </w:p>
    <w:p w14:paraId="16FB270C">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14:paraId="155D5E74">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14:paraId="2C490824">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14:paraId="52F4B10F">
      <w:pPr>
        <w:spacing w:line="400" w:lineRule="exact"/>
        <w:jc w:val="center"/>
        <w:rPr>
          <w:rFonts w:ascii="宋体" w:hAnsi="宋体" w:cs="宋体"/>
          <w:b/>
          <w:color w:val="auto"/>
          <w:sz w:val="28"/>
          <w:highlight w:val="none"/>
        </w:rPr>
      </w:pPr>
    </w:p>
    <w:p w14:paraId="769F3643">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1081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8666F60">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14:paraId="00CE081F">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14:paraId="3535A2CB">
            <w:pPr>
              <w:pStyle w:val="62"/>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14:paraId="1B8F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549CA4F">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14:paraId="2836E350">
            <w:pPr>
              <w:spacing w:line="400" w:lineRule="exact"/>
              <w:jc w:val="left"/>
              <w:rPr>
                <w:rFonts w:ascii="宋体" w:hAnsi="宋体" w:cs="宋体"/>
                <w:color w:val="auto"/>
                <w:kern w:val="0"/>
                <w:sz w:val="24"/>
                <w:szCs w:val="24"/>
                <w:highlight w:val="none"/>
              </w:rPr>
            </w:pPr>
          </w:p>
          <w:p w14:paraId="60423CDA">
            <w:pPr>
              <w:spacing w:line="400" w:lineRule="exact"/>
              <w:jc w:val="left"/>
              <w:rPr>
                <w:rFonts w:ascii="宋体" w:hAnsi="宋体" w:cs="宋体"/>
                <w:color w:val="auto"/>
                <w:kern w:val="0"/>
                <w:sz w:val="24"/>
                <w:szCs w:val="24"/>
                <w:highlight w:val="none"/>
              </w:rPr>
            </w:pPr>
          </w:p>
        </w:tc>
        <w:tc>
          <w:tcPr>
            <w:tcW w:w="1313" w:type="dxa"/>
            <w:vAlign w:val="center"/>
          </w:tcPr>
          <w:p w14:paraId="2F832CA1">
            <w:pPr>
              <w:pStyle w:val="11"/>
              <w:spacing w:line="400" w:lineRule="exact"/>
              <w:ind w:left="456" w:hanging="456"/>
              <w:rPr>
                <w:rFonts w:ascii="宋体" w:hAnsi="宋体" w:cs="宋体"/>
                <w:color w:val="auto"/>
                <w:spacing w:val="-6"/>
                <w:szCs w:val="24"/>
                <w:highlight w:val="none"/>
              </w:rPr>
            </w:pPr>
          </w:p>
        </w:tc>
      </w:tr>
      <w:tr w14:paraId="6971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90C966F">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14:paraId="52AFF44F">
            <w:pPr>
              <w:spacing w:line="400" w:lineRule="exact"/>
              <w:jc w:val="left"/>
              <w:rPr>
                <w:rFonts w:ascii="宋体" w:hAnsi="宋体" w:cs="宋体"/>
                <w:color w:val="auto"/>
                <w:kern w:val="0"/>
                <w:sz w:val="24"/>
                <w:szCs w:val="24"/>
                <w:highlight w:val="none"/>
              </w:rPr>
            </w:pPr>
          </w:p>
        </w:tc>
        <w:tc>
          <w:tcPr>
            <w:tcW w:w="1313" w:type="dxa"/>
            <w:vAlign w:val="center"/>
          </w:tcPr>
          <w:p w14:paraId="62A0658F">
            <w:pPr>
              <w:pStyle w:val="11"/>
              <w:spacing w:line="400" w:lineRule="exact"/>
              <w:rPr>
                <w:rFonts w:ascii="宋体" w:hAnsi="宋体" w:cs="宋体"/>
                <w:color w:val="auto"/>
                <w:szCs w:val="24"/>
                <w:highlight w:val="none"/>
              </w:rPr>
            </w:pPr>
          </w:p>
        </w:tc>
      </w:tr>
      <w:tr w14:paraId="1A20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9F85E91">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14:paraId="2BAFB456">
            <w:pPr>
              <w:spacing w:line="400" w:lineRule="exact"/>
              <w:rPr>
                <w:rFonts w:ascii="宋体" w:hAnsi="宋体" w:cs="宋体"/>
                <w:color w:val="auto"/>
                <w:sz w:val="24"/>
                <w:szCs w:val="24"/>
                <w:highlight w:val="none"/>
              </w:rPr>
            </w:pPr>
          </w:p>
        </w:tc>
        <w:tc>
          <w:tcPr>
            <w:tcW w:w="1313" w:type="dxa"/>
          </w:tcPr>
          <w:p w14:paraId="09853A5F">
            <w:pPr>
              <w:spacing w:line="400" w:lineRule="exact"/>
              <w:rPr>
                <w:rFonts w:ascii="宋体" w:hAnsi="宋体" w:cs="宋体"/>
                <w:bCs/>
                <w:color w:val="auto"/>
                <w:sz w:val="24"/>
                <w:szCs w:val="24"/>
                <w:highlight w:val="none"/>
              </w:rPr>
            </w:pPr>
          </w:p>
        </w:tc>
      </w:tr>
      <w:tr w14:paraId="42AC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E93C01A">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14:paraId="416D20F4">
            <w:pPr>
              <w:spacing w:line="400" w:lineRule="exact"/>
              <w:rPr>
                <w:rFonts w:ascii="宋体" w:hAnsi="宋体" w:cs="宋体"/>
                <w:color w:val="auto"/>
                <w:sz w:val="24"/>
                <w:szCs w:val="24"/>
                <w:highlight w:val="none"/>
              </w:rPr>
            </w:pPr>
          </w:p>
        </w:tc>
        <w:tc>
          <w:tcPr>
            <w:tcW w:w="1313" w:type="dxa"/>
          </w:tcPr>
          <w:p w14:paraId="5BA870DA">
            <w:pPr>
              <w:spacing w:line="400" w:lineRule="exact"/>
              <w:rPr>
                <w:rFonts w:ascii="宋体" w:hAnsi="宋体" w:cs="宋体"/>
                <w:bCs/>
                <w:color w:val="auto"/>
                <w:sz w:val="24"/>
                <w:szCs w:val="24"/>
                <w:highlight w:val="none"/>
              </w:rPr>
            </w:pPr>
          </w:p>
        </w:tc>
      </w:tr>
      <w:tr w14:paraId="3F91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A773B4E">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14:paraId="5C50C549">
            <w:pPr>
              <w:spacing w:line="400" w:lineRule="exact"/>
              <w:jc w:val="left"/>
              <w:rPr>
                <w:rFonts w:ascii="宋体" w:hAnsi="宋体" w:cs="宋体"/>
                <w:color w:val="auto"/>
                <w:sz w:val="24"/>
                <w:szCs w:val="24"/>
                <w:highlight w:val="none"/>
              </w:rPr>
            </w:pPr>
          </w:p>
        </w:tc>
        <w:tc>
          <w:tcPr>
            <w:tcW w:w="1313" w:type="dxa"/>
          </w:tcPr>
          <w:p w14:paraId="4FDDEEE0">
            <w:pPr>
              <w:spacing w:line="400" w:lineRule="exact"/>
              <w:rPr>
                <w:rFonts w:ascii="宋体" w:hAnsi="宋体" w:cs="宋体"/>
                <w:bCs/>
                <w:color w:val="auto"/>
                <w:sz w:val="24"/>
                <w:szCs w:val="24"/>
                <w:highlight w:val="none"/>
              </w:rPr>
            </w:pPr>
          </w:p>
        </w:tc>
      </w:tr>
      <w:tr w14:paraId="7844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8DCC550">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14:paraId="0739555E">
            <w:pPr>
              <w:spacing w:line="400" w:lineRule="exact"/>
              <w:jc w:val="left"/>
              <w:rPr>
                <w:rFonts w:ascii="宋体" w:hAnsi="宋体" w:cs="宋体"/>
                <w:color w:val="auto"/>
                <w:sz w:val="24"/>
                <w:szCs w:val="24"/>
                <w:highlight w:val="none"/>
              </w:rPr>
            </w:pPr>
          </w:p>
        </w:tc>
        <w:tc>
          <w:tcPr>
            <w:tcW w:w="1313" w:type="dxa"/>
          </w:tcPr>
          <w:p w14:paraId="10F34644">
            <w:pPr>
              <w:spacing w:line="400" w:lineRule="exact"/>
              <w:rPr>
                <w:rFonts w:ascii="宋体" w:hAnsi="宋体" w:cs="宋体"/>
                <w:bCs/>
                <w:color w:val="auto"/>
                <w:sz w:val="24"/>
                <w:szCs w:val="24"/>
                <w:highlight w:val="none"/>
              </w:rPr>
            </w:pPr>
          </w:p>
        </w:tc>
      </w:tr>
      <w:tr w14:paraId="741A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042F3B9">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14:paraId="0E204D31">
            <w:pPr>
              <w:spacing w:line="400" w:lineRule="exact"/>
              <w:jc w:val="left"/>
              <w:rPr>
                <w:rFonts w:ascii="宋体" w:hAnsi="宋体" w:cs="宋体"/>
                <w:color w:val="auto"/>
                <w:sz w:val="24"/>
                <w:szCs w:val="24"/>
                <w:highlight w:val="none"/>
              </w:rPr>
            </w:pPr>
          </w:p>
        </w:tc>
        <w:tc>
          <w:tcPr>
            <w:tcW w:w="1313" w:type="dxa"/>
          </w:tcPr>
          <w:p w14:paraId="7399B745">
            <w:pPr>
              <w:spacing w:line="400" w:lineRule="exact"/>
              <w:rPr>
                <w:rFonts w:ascii="宋体" w:hAnsi="宋体" w:cs="宋体"/>
                <w:bCs/>
                <w:color w:val="auto"/>
                <w:sz w:val="24"/>
                <w:szCs w:val="24"/>
                <w:highlight w:val="none"/>
              </w:rPr>
            </w:pPr>
          </w:p>
        </w:tc>
      </w:tr>
      <w:tr w14:paraId="58E7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A7FAFF5">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14:paraId="6901CEF3">
            <w:pPr>
              <w:spacing w:line="400" w:lineRule="exact"/>
              <w:rPr>
                <w:rFonts w:ascii="宋体" w:hAnsi="宋体" w:cs="宋体"/>
                <w:color w:val="auto"/>
                <w:sz w:val="24"/>
                <w:szCs w:val="24"/>
                <w:highlight w:val="none"/>
              </w:rPr>
            </w:pPr>
          </w:p>
        </w:tc>
        <w:tc>
          <w:tcPr>
            <w:tcW w:w="1313" w:type="dxa"/>
          </w:tcPr>
          <w:p w14:paraId="59C80961">
            <w:pPr>
              <w:spacing w:line="400" w:lineRule="exact"/>
              <w:rPr>
                <w:rFonts w:ascii="宋体" w:hAnsi="宋体" w:cs="宋体"/>
                <w:bCs/>
                <w:color w:val="auto"/>
                <w:sz w:val="24"/>
                <w:szCs w:val="24"/>
                <w:highlight w:val="none"/>
              </w:rPr>
            </w:pPr>
          </w:p>
        </w:tc>
      </w:tr>
      <w:tr w14:paraId="0D75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D034065">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9</w:t>
            </w:r>
          </w:p>
        </w:tc>
        <w:tc>
          <w:tcPr>
            <w:tcW w:w="6956" w:type="dxa"/>
            <w:vAlign w:val="center"/>
          </w:tcPr>
          <w:p w14:paraId="73DFB735">
            <w:pPr>
              <w:spacing w:line="400" w:lineRule="exact"/>
              <w:jc w:val="left"/>
              <w:rPr>
                <w:rFonts w:ascii="宋体" w:hAnsi="宋体" w:cs="宋体"/>
                <w:color w:val="auto"/>
                <w:sz w:val="24"/>
                <w:szCs w:val="24"/>
                <w:highlight w:val="none"/>
              </w:rPr>
            </w:pPr>
          </w:p>
        </w:tc>
        <w:tc>
          <w:tcPr>
            <w:tcW w:w="1313" w:type="dxa"/>
          </w:tcPr>
          <w:p w14:paraId="39237AF9">
            <w:pPr>
              <w:spacing w:line="400" w:lineRule="exact"/>
              <w:rPr>
                <w:rFonts w:ascii="宋体" w:hAnsi="宋体" w:cs="宋体"/>
                <w:bCs/>
                <w:color w:val="auto"/>
                <w:sz w:val="24"/>
                <w:szCs w:val="24"/>
                <w:highlight w:val="none"/>
              </w:rPr>
            </w:pPr>
          </w:p>
        </w:tc>
      </w:tr>
      <w:tr w14:paraId="3035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8846CB0">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14:paraId="669BCFF3">
            <w:pPr>
              <w:spacing w:line="400" w:lineRule="exact"/>
              <w:jc w:val="left"/>
              <w:rPr>
                <w:rFonts w:ascii="宋体" w:hAnsi="宋体" w:cs="宋体"/>
                <w:color w:val="auto"/>
                <w:sz w:val="24"/>
                <w:szCs w:val="24"/>
                <w:highlight w:val="none"/>
              </w:rPr>
            </w:pPr>
          </w:p>
        </w:tc>
        <w:tc>
          <w:tcPr>
            <w:tcW w:w="1313" w:type="dxa"/>
          </w:tcPr>
          <w:p w14:paraId="78FA4A7D">
            <w:pPr>
              <w:spacing w:line="400" w:lineRule="exact"/>
              <w:rPr>
                <w:rFonts w:ascii="宋体" w:hAnsi="宋体" w:cs="宋体"/>
                <w:bCs/>
                <w:color w:val="auto"/>
                <w:sz w:val="24"/>
                <w:szCs w:val="24"/>
                <w:highlight w:val="none"/>
              </w:rPr>
            </w:pPr>
          </w:p>
        </w:tc>
      </w:tr>
    </w:tbl>
    <w:p w14:paraId="7BFF3DE7">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14:paraId="069F7D52">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14:paraId="20D252D6">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14:paraId="63401A0C">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22494237">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附件6</w:t>
      </w:r>
    </w:p>
    <w:p w14:paraId="7AF8014D">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法定代表人资格证明书</w:t>
      </w:r>
    </w:p>
    <w:p w14:paraId="1026082D">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浙江安防职业技术学院、浙江乐诚工程咨询有限公司</w:t>
      </w:r>
      <w:r>
        <w:rPr>
          <w:rFonts w:hint="eastAsia" w:ascii="宋体" w:hAnsi="宋体" w:cs="宋体"/>
          <w:color w:val="auto"/>
          <w:sz w:val="24"/>
          <w:szCs w:val="24"/>
          <w:highlight w:val="none"/>
        </w:rPr>
        <w:t>：</w:t>
      </w:r>
    </w:p>
    <w:p w14:paraId="2C6C356D">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（职务名称）</w:t>
      </w:r>
      <w:r>
        <w:rPr>
          <w:rFonts w:hint="eastAsia" w:ascii="宋体" w:hAnsi="宋体" w:cs="宋体"/>
          <w:color w:val="auto"/>
          <w:sz w:val="24"/>
          <w:szCs w:val="24"/>
          <w:highlight w:val="none"/>
        </w:rPr>
        <w:t>职务，是我单位的法定代表人。</w:t>
      </w:r>
    </w:p>
    <w:p w14:paraId="05F8998B">
      <w:pPr>
        <w:spacing w:line="40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5FFFD8D5">
      <w:pPr>
        <w:spacing w:line="400" w:lineRule="exact"/>
        <w:jc w:val="left"/>
        <w:rPr>
          <w:rFonts w:ascii="宋体" w:hAnsi="宋体" w:cs="宋体"/>
          <w:b/>
          <w:bCs/>
          <w:color w:val="auto"/>
          <w:sz w:val="24"/>
          <w:szCs w:val="24"/>
          <w:highlight w:val="none"/>
        </w:rPr>
      </w:pPr>
    </w:p>
    <w:p w14:paraId="4F898E34">
      <w:pPr>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法定代表人身份证号：（身份证复印附后）</w:t>
      </w:r>
    </w:p>
    <w:p w14:paraId="4F1A6462">
      <w:pPr>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法定代表人电话：</w:t>
      </w:r>
    </w:p>
    <w:p w14:paraId="07F0DD75">
      <w:pPr>
        <w:spacing w:line="400" w:lineRule="exact"/>
        <w:jc w:val="left"/>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投标人全称（</w:t>
      </w:r>
      <w:r>
        <w:rPr>
          <w:rFonts w:hint="eastAsia" w:ascii="宋体" w:hAnsi="宋体" w:cs="宋体"/>
          <w:b/>
          <w:bCs/>
          <w:color w:val="auto"/>
          <w:sz w:val="22"/>
          <w:szCs w:val="22"/>
          <w:highlight w:val="none"/>
          <w:lang w:eastAsia="zh-CN"/>
        </w:rPr>
        <w:t>电子签章或公章</w:t>
      </w:r>
      <w:r>
        <w:rPr>
          <w:rFonts w:hint="eastAsia" w:ascii="宋体" w:hAnsi="宋体" w:cs="宋体"/>
          <w:b/>
          <w:bCs/>
          <w:color w:val="auto"/>
          <w:sz w:val="22"/>
          <w:szCs w:val="22"/>
          <w:highlight w:val="none"/>
        </w:rPr>
        <w:t>）</w:t>
      </w:r>
    </w:p>
    <w:p w14:paraId="461F2C07">
      <w:pPr>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日 期：   年  月  日</w:t>
      </w:r>
    </w:p>
    <w:p w14:paraId="5FB7382D">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2" name="文本框 2"/>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671278">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_x0000_s1026" o:spid="_x0000_s1026" o:spt="202" type="#_x0000_t202" style="position:absolute;left:0pt;margin-left:47.1pt;margin-top:12.45pt;height:187.2pt;width:267.75pt;z-index:251662336;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9ekuYhQCAABFBAAADgAAAGRycy9lMm9Eb2MueG1srVPN&#10;jtMwEL4j8Q6W7zTZbJdlo6YrQSkXBEgLD+Dak8SS/2S7TfoC8AacuHDnufocO3a73e7CoQdycMae&#10;8TfffDOe3Y5akQ34IK1p6MWkpAQMt0KarqHfvi5fvaEkRGYEU9ZAQ7cQ6O385YvZ4GqobG+VAE8Q&#10;xIR6cA3tY3R1UQTeg2ZhYh0YdLbWaxZx67tCeDYgulZFVZavi8F64bzlEAKeLvZOekD05wDatpUc&#10;FpavNZi4R/WgWMSSQi9doPPMtm2Bx89tGyAS1VCsNOYVk6C9Smsxn7G688z1kh8osHMoPKtJM2kw&#10;6RFqwSIjay//gtKSextsGyfc6mJfSFYEq7gon2lz1zMHuRaUOrij6OH/wfJPmy+eSNHQihLDNDZ8&#10;9/PH7tef3e/vpEryDC7UGHXnMC6Ob+2IQ/NwHvAwVT22Xqc/1kPQj+Juj+LCGAnHw8tpWU6rK0o4&#10;+qrL6+vpNMtfPF53PsQPYDVJRkM9di+LyjYfQ0QqGPoQkrIFq6RYSqXyxnerd8qTDcNOL/OXWOKV&#10;J2HKkKGhN1eZCMPxbXFskJN2KEEwXc735EY4BS7z9y/gRGzBQr8nkBFSGKu1jOCz1QMT740gcetQ&#10;ZoOviyYyGgQlCvAxJitHRibVOZFYnTIpCeRRP6iUOrbvTLLiuBoRNJkrK7bYxbXzsutR4NzHInlw&#10;urJWh5eQxvd0j/bp65/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fJg7YAAAACQEAAA8AAAAA&#10;AAAAAQAgAAAAIgAAAGRycy9kb3ducmV2LnhtbFBLAQIUABQAAAAIAIdO4kD16S5iFAIAAEUEAAAO&#10;AAAAAAAAAAEAIAAAACcBAABkcnMvZTJvRG9jLnhtbFBLBQYAAAAABgAGAFkBAACtBQAAAAA=&#10;">
                <v:fill on="t" focussize="0,0"/>
                <v:stroke color="#000000" joinstyle="miter"/>
                <v:imagedata o:title=""/>
                <o:lock v:ext="edit" aspectratio="f"/>
                <v:textbox>
                  <w:txbxContent>
                    <w:p w14:paraId="1E671278">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719DFC08">
      <w:pPr>
        <w:spacing w:line="400" w:lineRule="exact"/>
        <w:rPr>
          <w:rFonts w:ascii="宋体" w:hAnsi="宋体" w:cs="宋体"/>
          <w:b/>
          <w:bCs/>
          <w:color w:val="auto"/>
          <w:sz w:val="24"/>
          <w:szCs w:val="24"/>
          <w:highlight w:val="none"/>
        </w:rPr>
      </w:pPr>
    </w:p>
    <w:p w14:paraId="1BB92FE6">
      <w:pPr>
        <w:spacing w:line="400" w:lineRule="exact"/>
        <w:rPr>
          <w:rFonts w:ascii="宋体" w:hAnsi="宋体" w:cs="宋体"/>
          <w:b/>
          <w:bCs/>
          <w:color w:val="auto"/>
          <w:sz w:val="24"/>
          <w:szCs w:val="24"/>
          <w:highlight w:val="none"/>
        </w:rPr>
      </w:pPr>
    </w:p>
    <w:p w14:paraId="2DE5D120">
      <w:pPr>
        <w:spacing w:line="400" w:lineRule="exact"/>
        <w:rPr>
          <w:rFonts w:ascii="宋体" w:hAnsi="宋体" w:cs="宋体"/>
          <w:b/>
          <w:bCs/>
          <w:color w:val="auto"/>
          <w:sz w:val="24"/>
          <w:szCs w:val="24"/>
          <w:highlight w:val="none"/>
        </w:rPr>
      </w:pPr>
    </w:p>
    <w:p w14:paraId="70EEB6FA">
      <w:pPr>
        <w:spacing w:line="400" w:lineRule="exact"/>
        <w:rPr>
          <w:rFonts w:ascii="宋体" w:hAnsi="宋体" w:cs="宋体"/>
          <w:b/>
          <w:bCs/>
          <w:color w:val="auto"/>
          <w:sz w:val="24"/>
          <w:szCs w:val="24"/>
          <w:highlight w:val="none"/>
        </w:rPr>
      </w:pPr>
    </w:p>
    <w:p w14:paraId="08A14A2B">
      <w:pPr>
        <w:spacing w:line="400" w:lineRule="exact"/>
        <w:rPr>
          <w:rFonts w:ascii="宋体" w:hAnsi="宋体" w:cs="宋体"/>
          <w:b/>
          <w:bCs/>
          <w:color w:val="auto"/>
          <w:sz w:val="24"/>
          <w:szCs w:val="24"/>
          <w:highlight w:val="none"/>
        </w:rPr>
      </w:pPr>
    </w:p>
    <w:p w14:paraId="415D3BBF">
      <w:pPr>
        <w:spacing w:line="400" w:lineRule="exact"/>
        <w:rPr>
          <w:rFonts w:ascii="宋体" w:hAnsi="宋体" w:cs="宋体"/>
          <w:b/>
          <w:bCs/>
          <w:color w:val="auto"/>
          <w:sz w:val="24"/>
          <w:szCs w:val="24"/>
          <w:highlight w:val="none"/>
        </w:rPr>
      </w:pPr>
    </w:p>
    <w:p w14:paraId="7F64AB29">
      <w:pPr>
        <w:spacing w:line="400" w:lineRule="exact"/>
        <w:rPr>
          <w:rFonts w:ascii="宋体" w:hAnsi="宋体" w:cs="宋体"/>
          <w:b/>
          <w:bCs/>
          <w:color w:val="auto"/>
          <w:sz w:val="24"/>
          <w:szCs w:val="24"/>
          <w:highlight w:val="none"/>
        </w:rPr>
      </w:pPr>
    </w:p>
    <w:p w14:paraId="145BAC2F">
      <w:pPr>
        <w:spacing w:line="400" w:lineRule="exact"/>
        <w:rPr>
          <w:rFonts w:ascii="宋体" w:hAnsi="宋体" w:cs="宋体"/>
          <w:b/>
          <w:bCs/>
          <w:color w:val="auto"/>
          <w:sz w:val="24"/>
          <w:szCs w:val="24"/>
          <w:highlight w:val="none"/>
        </w:rPr>
      </w:pPr>
    </w:p>
    <w:p w14:paraId="523D9347">
      <w:pPr>
        <w:spacing w:line="400" w:lineRule="exact"/>
        <w:rPr>
          <w:rFonts w:ascii="宋体" w:hAnsi="宋体" w:cs="宋体"/>
          <w:b/>
          <w:bCs/>
          <w:color w:val="auto"/>
          <w:sz w:val="24"/>
          <w:szCs w:val="24"/>
          <w:highlight w:val="none"/>
        </w:rPr>
      </w:pPr>
    </w:p>
    <w:p w14:paraId="6F045964">
      <w:pPr>
        <w:spacing w:line="400" w:lineRule="exact"/>
        <w:rPr>
          <w:rFonts w:ascii="宋体" w:hAnsi="宋体" w:cs="宋体"/>
          <w:b/>
          <w:bCs/>
          <w:color w:val="auto"/>
          <w:sz w:val="24"/>
          <w:szCs w:val="24"/>
          <w:highlight w:val="none"/>
        </w:rPr>
      </w:pPr>
    </w:p>
    <w:p w14:paraId="3AF15E6D">
      <w:pPr>
        <w:spacing w:line="400" w:lineRule="exact"/>
        <w:rPr>
          <w:rFonts w:ascii="宋体" w:hAnsi="宋体" w:cs="宋体"/>
          <w:b/>
          <w:bCs/>
          <w:color w:val="auto"/>
          <w:sz w:val="24"/>
          <w:szCs w:val="24"/>
          <w:highlight w:val="none"/>
        </w:rPr>
      </w:pPr>
    </w:p>
    <w:p w14:paraId="27622C0A">
      <w:pPr>
        <w:spacing w:line="400" w:lineRule="exact"/>
        <w:rPr>
          <w:rFonts w:ascii="宋体" w:hAnsi="宋体" w:cs="宋体"/>
          <w:b/>
          <w:bCs/>
          <w:color w:val="auto"/>
          <w:sz w:val="24"/>
          <w:szCs w:val="24"/>
          <w:highlight w:val="none"/>
        </w:rPr>
      </w:pPr>
    </w:p>
    <w:p w14:paraId="13DE0B82">
      <w:pPr>
        <w:spacing w:line="400" w:lineRule="exact"/>
        <w:rPr>
          <w:rFonts w:ascii="宋体" w:hAnsi="宋体" w:cs="宋体"/>
          <w:b/>
          <w:bCs/>
          <w:color w:val="auto"/>
          <w:sz w:val="24"/>
          <w:szCs w:val="24"/>
          <w:highlight w:val="none"/>
        </w:rPr>
      </w:pPr>
    </w:p>
    <w:p w14:paraId="215439B8">
      <w:pPr>
        <w:snapToGrid w:val="0"/>
        <w:spacing w:line="400" w:lineRule="exact"/>
        <w:rPr>
          <w:rFonts w:ascii="宋体" w:hAnsi="宋体" w:cs="宋体"/>
          <w:color w:val="auto"/>
          <w:sz w:val="24"/>
          <w:szCs w:val="24"/>
          <w:highlight w:val="none"/>
        </w:rPr>
      </w:pPr>
    </w:p>
    <w:p w14:paraId="7E1A54D9">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14:paraId="0F4FC448">
      <w:pP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br w:type="page"/>
      </w:r>
    </w:p>
    <w:p w14:paraId="468C0092">
      <w:pPr>
        <w:snapToGrid w:val="0"/>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法定代表人授权委托书</w:t>
      </w:r>
    </w:p>
    <w:p w14:paraId="239EA1A4">
      <w:pPr>
        <w:spacing w:line="400" w:lineRule="exact"/>
        <w:rPr>
          <w:rFonts w:ascii="宋体" w:hAnsi="宋体" w:cs="宋体"/>
          <w:b/>
          <w:bCs/>
          <w:color w:val="auto"/>
          <w:spacing w:val="-6"/>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浙江安防职业技术学院、浙江乐诚工程咨询有限公司</w:t>
      </w:r>
      <w:r>
        <w:rPr>
          <w:rFonts w:hint="eastAsia" w:ascii="宋体" w:hAnsi="宋体" w:cs="宋体"/>
          <w:color w:val="auto"/>
          <w:spacing w:val="-6"/>
          <w:sz w:val="24"/>
          <w:szCs w:val="24"/>
          <w:highlight w:val="none"/>
        </w:rPr>
        <w:t>：</w:t>
      </w:r>
    </w:p>
    <w:p w14:paraId="7AF77281">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（投标人名称）的法定代表人，现授权委托本单位在职职工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（姓名）（身份证号：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）以我方的名义参加浙江安防职业技术学院</w:t>
      </w:r>
      <w:r>
        <w:rPr>
          <w:rFonts w:hint="eastAsia" w:ascii="宋体" w:hAnsi="宋体" w:cs="宋体"/>
          <w:color w:val="auto"/>
          <w:spacing w:val="-6"/>
          <w:sz w:val="24"/>
          <w:szCs w:val="24"/>
          <w:highlight w:val="none"/>
          <w:u w:val="single"/>
          <w:lang w:eastAsia="zh-CN"/>
        </w:rPr>
        <w:t>安全智能监测技术专业资源库建设（一期项目）</w:t>
      </w:r>
      <w:r>
        <w:rPr>
          <w:rFonts w:hint="eastAsia" w:ascii="宋体" w:hAnsi="宋体" w:cs="宋体"/>
          <w:color w:val="auto"/>
          <w:spacing w:val="-6"/>
          <w:sz w:val="24"/>
          <w:szCs w:val="24"/>
          <w:highlight w:val="none"/>
        </w:rPr>
        <w:t xml:space="preserve">项目（项目编号：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38DA04D7">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454CB5CF">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686E57B9">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51E72FC9">
      <w:pPr>
        <w:snapToGrid w:val="0"/>
        <w:spacing w:line="400" w:lineRule="exact"/>
        <w:rPr>
          <w:rFonts w:ascii="宋体" w:hAnsi="宋体" w:cs="宋体"/>
          <w:color w:val="auto"/>
          <w:spacing w:val="-6"/>
          <w:sz w:val="24"/>
          <w:szCs w:val="24"/>
          <w:highlight w:val="none"/>
        </w:rPr>
      </w:pPr>
    </w:p>
    <w:p w14:paraId="5BC51A5E">
      <w:pPr>
        <w:snapToGrid w:val="0"/>
        <w:spacing w:line="400" w:lineRule="exact"/>
        <w:rPr>
          <w:rFonts w:ascii="宋体" w:hAnsi="宋体" w:cs="宋体"/>
          <w:color w:val="auto"/>
          <w:spacing w:val="-6"/>
          <w:sz w:val="24"/>
          <w:szCs w:val="24"/>
          <w:highlight w:val="none"/>
        </w:rPr>
      </w:pPr>
    </w:p>
    <w:p w14:paraId="63AA3C4E">
      <w:pPr>
        <w:snapToGrid w:val="0"/>
        <w:spacing w:line="40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法定代表人签字或签章：</w:t>
      </w:r>
    </w:p>
    <w:p w14:paraId="6FDB3514">
      <w:pPr>
        <w:snapToGrid w:val="0"/>
        <w:spacing w:line="400" w:lineRule="exact"/>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14:paraId="05F99078">
      <w:pPr>
        <w:snapToGrid w:val="0"/>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14:paraId="3DC10468">
      <w:pPr>
        <w:snapToGrid w:val="0"/>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w:t>
      </w:r>
      <w:r>
        <w:rPr>
          <w:rFonts w:hint="eastAsia" w:ascii="宋体" w:hAnsi="宋体" w:cs="宋体"/>
          <w:color w:val="auto"/>
          <w:spacing w:val="-6"/>
          <w:sz w:val="22"/>
          <w:szCs w:val="22"/>
          <w:highlight w:val="none"/>
        </w:rPr>
        <w:t xml:space="preserve">  投标人全称(</w:t>
      </w:r>
      <w:r>
        <w:rPr>
          <w:rFonts w:hint="eastAsia" w:ascii="宋体" w:hAnsi="宋体" w:cs="宋体"/>
          <w:color w:val="auto"/>
          <w:spacing w:val="-6"/>
          <w:sz w:val="22"/>
          <w:szCs w:val="22"/>
          <w:highlight w:val="none"/>
          <w:lang w:eastAsia="zh-CN"/>
        </w:rPr>
        <w:t>电子签章或公章</w:t>
      </w:r>
      <w:r>
        <w:rPr>
          <w:rFonts w:hint="eastAsia" w:ascii="宋体" w:hAnsi="宋体" w:cs="宋体"/>
          <w:color w:val="auto"/>
          <w:spacing w:val="-6"/>
          <w:sz w:val="22"/>
          <w:szCs w:val="22"/>
          <w:highlight w:val="none"/>
        </w:rPr>
        <w:t>)：</w:t>
      </w:r>
    </w:p>
    <w:p w14:paraId="11F67317">
      <w:pPr>
        <w:snapToGrid w:val="0"/>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14:paraId="724EDD84">
      <w:pPr>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148590</wp:posOffset>
                </wp:positionV>
                <wp:extent cx="5191125" cy="2360295"/>
                <wp:effectExtent l="4445" t="4445" r="5080" b="16510"/>
                <wp:wrapNone/>
                <wp:docPr id="6" name="文本框 6"/>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F79964">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14:paraId="150F21EB">
                            <w:pPr>
                              <w:rPr>
                                <w:rFonts w:ascii="宋体" w:hAnsi="宋体"/>
                                <w:sz w:val="24"/>
                              </w:rPr>
                            </w:pPr>
                          </w:p>
                          <w:p w14:paraId="2DAE815D">
                            <w:pPr>
                              <w:rPr>
                                <w:rFonts w:ascii="宋体" w:hAnsi="宋体"/>
                                <w:sz w:val="24"/>
                              </w:rPr>
                            </w:pPr>
                          </w:p>
                          <w:p w14:paraId="31C5468A">
                            <w:pPr>
                              <w:rPr>
                                <w:rFonts w:ascii="宋体" w:hAnsi="宋体"/>
                                <w:sz w:val="24"/>
                              </w:rPr>
                            </w:pPr>
                          </w:p>
                          <w:p w14:paraId="52C61C7E">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_x0000_s1026" o:spid="_x0000_s1026" o:spt="202" type="#_x0000_t202" style="position:absolute;left:0pt;margin-left:0pt;margin-top:11.7pt;height:185.85pt;width:408.75pt;z-index:251662336;mso-width-relative:page;mso-height-relative:page;" fillcolor="#FFFFFF" filled="t" stroked="t" coordsize="21600,21600" o:gfxdata="UEsDBAoAAAAAAIdO4kAAAAAAAAAAAAAAAAAEAAAAZHJzL1BLAwQUAAAACACHTuJAm8q/5NgAAAAH&#10;AQAADwAAAGRycy9kb3ducmV2LnhtbE2PzU7DMBCE70i8g7VIXBB10vQnDdn0gASCWylVubrxNomw&#10;1yF20/L2mBMcRzOa+aZcX6wRIw2+c4yQThIQxLXTHTcIu/en+xyED4q1Mo4J4Zs8rKvrq1IV2p35&#10;jcZtaEQsYV8ohDaEvpDS1y1Z5SeuJ47e0Q1WhSiHRupBnWO5NXKaJAtpVcdxoVU9PbZUf25PFiGf&#10;vYwf/jXb7OvF0azC3XJ8/hoQb2/S5AFEoEv4C8MvfkSHKjId3Im1FwYhHgkI02wGIrp5upyDOCBk&#10;q3kKsirlf/7qB1BLAwQUAAAACACHTuJALMznJBACAABFBAAADgAAAGRycy9lMm9Eb2MueG1srVNN&#10;rhMxDN4jcYcoezrTolZ01OmToJQNAqQHB0iTzEyk/ClOO9MLwA1YsWHPuXoOnExf6Xuw6IJZZBzb&#10;+Wx/tld3g9HkIAMoZ2s6nZSUSMudULat6ZfP2xevKIHIrGDaWVnTowR6t37+bNX7Ss5c57SQgSCI&#10;har3Ne1i9FVRAO+kYTBxXlo0Ni4YFvEa2kIE1iO60cWsLBdF74LwwXEJgNrNaKRnxHALoGsaxeXG&#10;8b2RNo6oQWoWsSTolAe6ztk2jeTxY9OAjETXFCuN+cQgKO/SWaxXrGoD853i5xTYLSk8qckwZTHo&#10;BWrDIiP7oP6CMooHB66JE+5MMRaSGcEqpuUTbu475mWuBakGfyEd/h8s/3D4FIgSNV1QYpnBhp++&#10;fzv9+HX6+ZUsEj29hwq97j36xeG1G3BoHvSAylT10AST/lgPQTuSe7yQK4dIOCrn0+V0OptTwtE2&#10;e7koZ8t5win+PPcB4jvpDElCTQN2L5PKDu8hjq4PLikaOK3EVmmdL6HdvdGBHBh2epu/M/ojN21J&#10;X9PlPCfCcHwbHBvMyXikAGyb4z16AdfAZf7+BZwS2zDoxgQyQnJjlVFRhix1kom3VpB49Eizxe2i&#10;KRkjBSVa4jImKXtGpvQtnsidtimIzKN+Zil1bOxMkuKwGxA0iTsnjtjFvQ+q7ZDg3MciWXC6cifO&#10;m5DG9/qO8vX2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q/5NgAAAAHAQAADwAAAAAAAAAB&#10;ACAAAAAiAAAAZHJzL2Rvd25yZXYueG1sUEsBAhQAFAAAAAgAh07iQCzM5yQQAgAARQQAAA4AAAAA&#10;AAAAAQAgAAAAJwEAAGRycy9lMm9Eb2MueG1sUEsFBgAAAAAGAAYAWQEAAKkFAAAAAA==&#10;">
                <v:fill on="t" focussize="0,0"/>
                <v:stroke color="#000000" joinstyle="miter"/>
                <v:imagedata o:title=""/>
                <o:lock v:ext="edit" aspectratio="f"/>
                <v:textbox>
                  <w:txbxContent>
                    <w:p w14:paraId="7FF79964">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14:paraId="150F21EB">
                      <w:pPr>
                        <w:rPr>
                          <w:rFonts w:ascii="宋体" w:hAnsi="宋体"/>
                          <w:sz w:val="24"/>
                        </w:rPr>
                      </w:pPr>
                    </w:p>
                    <w:p w14:paraId="2DAE815D">
                      <w:pPr>
                        <w:rPr>
                          <w:rFonts w:ascii="宋体" w:hAnsi="宋体"/>
                          <w:sz w:val="24"/>
                        </w:rPr>
                      </w:pPr>
                    </w:p>
                    <w:p w14:paraId="31C5468A">
                      <w:pPr>
                        <w:rPr>
                          <w:rFonts w:ascii="宋体" w:hAnsi="宋体"/>
                          <w:sz w:val="24"/>
                        </w:rPr>
                      </w:pPr>
                    </w:p>
                    <w:p w14:paraId="52C61C7E">
                      <w:pPr>
                        <w:rPr>
                          <w:rFonts w:ascii="宋体" w:hAnsi="宋体"/>
                          <w:sz w:val="24"/>
                        </w:rPr>
                      </w:pPr>
                      <w:r>
                        <w:rPr>
                          <w:rFonts w:hint="eastAsia" w:ascii="宋体" w:hAnsi="宋体"/>
                          <w:sz w:val="24"/>
                        </w:rPr>
                        <w:t xml:space="preserve">       复印件粘贴处</w:t>
                      </w:r>
                    </w:p>
                  </w:txbxContent>
                </v:textbox>
              </v:shape>
            </w:pict>
          </mc:Fallback>
        </mc:AlternateContent>
      </w:r>
    </w:p>
    <w:p w14:paraId="469C9512">
      <w:pPr>
        <w:spacing w:line="400" w:lineRule="exact"/>
        <w:rPr>
          <w:rFonts w:ascii="宋体" w:hAnsi="宋体" w:cs="宋体"/>
          <w:color w:val="auto"/>
          <w:spacing w:val="-6"/>
          <w:sz w:val="24"/>
          <w:szCs w:val="24"/>
          <w:highlight w:val="none"/>
        </w:rPr>
      </w:pPr>
    </w:p>
    <w:p w14:paraId="227068CB">
      <w:pPr>
        <w:spacing w:line="400" w:lineRule="exact"/>
        <w:rPr>
          <w:rFonts w:ascii="宋体" w:hAnsi="宋体" w:cs="宋体"/>
          <w:color w:val="auto"/>
          <w:spacing w:val="-6"/>
          <w:sz w:val="24"/>
          <w:szCs w:val="24"/>
          <w:highlight w:val="none"/>
        </w:rPr>
      </w:pPr>
    </w:p>
    <w:p w14:paraId="5334C0B9">
      <w:pPr>
        <w:spacing w:line="400" w:lineRule="exact"/>
        <w:rPr>
          <w:rFonts w:ascii="宋体" w:hAnsi="宋体" w:cs="宋体"/>
          <w:color w:val="auto"/>
          <w:spacing w:val="-6"/>
          <w:sz w:val="24"/>
          <w:szCs w:val="24"/>
          <w:highlight w:val="none"/>
        </w:rPr>
      </w:pPr>
    </w:p>
    <w:p w14:paraId="5C2DB989">
      <w:pPr>
        <w:spacing w:line="400" w:lineRule="exact"/>
        <w:rPr>
          <w:rFonts w:ascii="宋体" w:hAnsi="宋体" w:cs="宋体"/>
          <w:color w:val="auto"/>
          <w:spacing w:val="-6"/>
          <w:sz w:val="24"/>
          <w:szCs w:val="24"/>
          <w:highlight w:val="none"/>
        </w:rPr>
      </w:pPr>
    </w:p>
    <w:p w14:paraId="7CB5F9ED">
      <w:pPr>
        <w:spacing w:line="400" w:lineRule="exact"/>
        <w:rPr>
          <w:rFonts w:ascii="宋体" w:hAnsi="宋体" w:cs="宋体"/>
          <w:color w:val="auto"/>
          <w:spacing w:val="-6"/>
          <w:sz w:val="24"/>
          <w:szCs w:val="24"/>
          <w:highlight w:val="none"/>
        </w:rPr>
      </w:pPr>
    </w:p>
    <w:p w14:paraId="7419539A">
      <w:pPr>
        <w:spacing w:line="400" w:lineRule="exact"/>
        <w:rPr>
          <w:rFonts w:ascii="宋体" w:hAnsi="宋体" w:cs="宋体"/>
          <w:color w:val="auto"/>
          <w:spacing w:val="-6"/>
          <w:sz w:val="24"/>
          <w:szCs w:val="24"/>
          <w:highlight w:val="none"/>
        </w:rPr>
      </w:pPr>
    </w:p>
    <w:p w14:paraId="121EDC01">
      <w:pPr>
        <w:spacing w:line="400" w:lineRule="exact"/>
        <w:rPr>
          <w:rFonts w:ascii="宋体" w:hAnsi="宋体" w:cs="宋体"/>
          <w:color w:val="auto"/>
          <w:spacing w:val="-6"/>
          <w:sz w:val="24"/>
          <w:szCs w:val="24"/>
          <w:highlight w:val="none"/>
        </w:rPr>
      </w:pPr>
    </w:p>
    <w:p w14:paraId="5122BA6B">
      <w:pPr>
        <w:spacing w:line="400" w:lineRule="exact"/>
        <w:rPr>
          <w:rFonts w:ascii="宋体" w:hAnsi="宋体" w:cs="宋体"/>
          <w:color w:val="auto"/>
          <w:spacing w:val="-6"/>
          <w:sz w:val="24"/>
          <w:szCs w:val="24"/>
          <w:highlight w:val="none"/>
        </w:rPr>
      </w:pPr>
    </w:p>
    <w:p w14:paraId="05B05661">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14:paraId="53F5F4DE">
      <w:pPr>
        <w:spacing w:line="400" w:lineRule="exact"/>
        <w:ind w:firstLine="240" w:firstLineChars="100"/>
        <w:rPr>
          <w:rFonts w:ascii="宋体" w:hAnsi="宋体" w:cs="宋体"/>
          <w:color w:val="auto"/>
          <w:sz w:val="24"/>
          <w:szCs w:val="24"/>
          <w:highlight w:val="none"/>
        </w:rPr>
      </w:pPr>
    </w:p>
    <w:p w14:paraId="7C101F0E">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BA3E90A">
      <w:pPr>
        <w:adjustRightInd w:val="0"/>
        <w:snapToGrid w:val="0"/>
        <w:spacing w:line="288" w:lineRule="auto"/>
        <w:jc w:val="center"/>
        <w:rPr>
          <w:rFonts w:ascii="宋体" w:hAnsi="宋体" w:cs="宋体"/>
          <w:b/>
          <w:color w:val="auto"/>
          <w:spacing w:val="-6"/>
          <w:szCs w:val="21"/>
          <w:highlight w:val="none"/>
        </w:rPr>
      </w:pPr>
      <w:r>
        <w:rPr>
          <w:rFonts w:hint="eastAsia" w:ascii="宋体" w:hAnsi="宋体" w:cs="宋体"/>
          <w:b/>
          <w:color w:val="auto"/>
          <w:spacing w:val="-6"/>
          <w:sz w:val="28"/>
          <w:szCs w:val="28"/>
          <w:highlight w:val="none"/>
        </w:rPr>
        <w:t>联合投标授权委托书（联合体投标须提供）</w:t>
      </w:r>
    </w:p>
    <w:p w14:paraId="21AA35C2">
      <w:pPr>
        <w:pStyle w:val="7"/>
        <w:overflowPunct w:val="0"/>
        <w:spacing w:line="360" w:lineRule="auto"/>
        <w:ind w:firstLine="0"/>
        <w:rPr>
          <w:rFonts w:hAnsi="宋体" w:cs="宋体"/>
          <w:color w:val="auto"/>
          <w:sz w:val="24"/>
          <w:szCs w:val="24"/>
          <w:highlight w:val="none"/>
        </w:rPr>
      </w:pPr>
    </w:p>
    <w:p w14:paraId="4BFD64D1">
      <w:pPr>
        <w:snapToGrid w:val="0"/>
        <w:spacing w:line="360" w:lineRule="auto"/>
        <w:ind w:firstLine="456" w:firstLineChars="200"/>
        <w:rPr>
          <w:rFonts w:ascii="宋体" w:hAnsi="宋体" w:cs="宋体"/>
          <w:color w:val="auto"/>
          <w:spacing w:val="-6"/>
          <w:sz w:val="24"/>
          <w:szCs w:val="24"/>
          <w:highlight w:val="none"/>
        </w:rPr>
      </w:pPr>
      <w:bookmarkStart w:id="33" w:name="_Hlk112340065"/>
      <w:r>
        <w:rPr>
          <w:rFonts w:hint="eastAsia" w:ascii="宋体" w:hAnsi="宋体" w:cs="宋体"/>
          <w:color w:val="auto"/>
          <w:spacing w:val="-6"/>
          <w:sz w:val="24"/>
          <w:szCs w:val="24"/>
          <w:highlight w:val="none"/>
        </w:rPr>
        <w:t>本授权委托书声明：</w:t>
      </w:r>
    </w:p>
    <w:p w14:paraId="27B7038E">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根据</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与</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签订的《联合协议》的内容，联合体牵头人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的法定代表人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现授权（ _________（姓名），身份证号码：_________________________，手机号码：</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）为联合投标代理人，代理人在投标、开标、评标、合同谈判过程中所签署的一切文件和处理与这有关的一切事务， 联合投标各方均予以认可并遵守。</w:t>
      </w:r>
    </w:p>
    <w:p w14:paraId="69D255CC">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特此委托。</w:t>
      </w:r>
    </w:p>
    <w:p w14:paraId="0E17A723">
      <w:pPr>
        <w:snapToGrid w:val="0"/>
        <w:spacing w:line="360" w:lineRule="auto"/>
        <w:ind w:firstLine="456" w:firstLineChars="200"/>
        <w:rPr>
          <w:rFonts w:ascii="宋体" w:hAnsi="宋体" w:cs="宋体"/>
          <w:color w:val="auto"/>
          <w:spacing w:val="-6"/>
          <w:sz w:val="24"/>
          <w:szCs w:val="24"/>
          <w:highlight w:val="none"/>
        </w:rPr>
      </w:pPr>
    </w:p>
    <w:p w14:paraId="5386DB1A">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授权人（签字或签章）：</w:t>
      </w:r>
    </w:p>
    <w:p w14:paraId="555E1F43">
      <w:pPr>
        <w:snapToGrid w:val="0"/>
        <w:spacing w:line="360" w:lineRule="auto"/>
        <w:ind w:firstLine="456" w:firstLineChars="200"/>
        <w:rPr>
          <w:rFonts w:ascii="宋体" w:hAnsi="宋体" w:cs="宋体"/>
          <w:color w:val="auto"/>
          <w:spacing w:val="-6"/>
          <w:sz w:val="24"/>
          <w:szCs w:val="24"/>
          <w:highlight w:val="none"/>
        </w:rPr>
      </w:pPr>
    </w:p>
    <w:p w14:paraId="0846AFB2">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授权代表（签字）：</w:t>
      </w:r>
    </w:p>
    <w:bookmarkEnd w:id="33"/>
    <w:p w14:paraId="7FC75AD7">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14:paraId="17B2B7D7">
      <w:pPr>
        <w:pStyle w:val="11"/>
        <w:spacing w:line="360" w:lineRule="auto"/>
        <w:ind w:left="0" w:firstLine="0" w:firstLineChars="0"/>
        <w:rPr>
          <w:rFonts w:ascii="宋体" w:hAnsi="宋体" w:cs="宋体"/>
          <w:color w:val="auto"/>
          <w:spacing w:val="-6"/>
          <w:szCs w:val="24"/>
          <w:highlight w:val="none"/>
        </w:rPr>
      </w:pPr>
    </w:p>
    <w:p w14:paraId="1E587D5D">
      <w:pPr>
        <w:snapToGrid w:val="0"/>
        <w:spacing w:line="360" w:lineRule="auto"/>
        <w:ind w:firstLine="460" w:firstLineChars="202"/>
        <w:rPr>
          <w:rFonts w:ascii="宋体" w:hAnsi="宋体" w:cs="宋体"/>
          <w:color w:val="auto"/>
          <w:spacing w:val="-6"/>
          <w:sz w:val="24"/>
          <w:szCs w:val="24"/>
          <w:highlight w:val="none"/>
          <w:lang w:val="zh-CN"/>
        </w:rPr>
      </w:pPr>
    </w:p>
    <w:p w14:paraId="09F9C18C">
      <w:pPr>
        <w:snapToGrid w:val="0"/>
        <w:spacing w:line="360" w:lineRule="auto"/>
        <w:ind w:firstLine="460" w:firstLineChars="202"/>
        <w:rPr>
          <w:rFonts w:ascii="宋体" w:hAnsi="宋体" w:cs="宋体"/>
          <w:color w:val="auto"/>
          <w:spacing w:val="-6"/>
          <w:sz w:val="24"/>
          <w:szCs w:val="24"/>
          <w:highlight w:val="none"/>
          <w:lang w:val="zh-CN"/>
        </w:rPr>
      </w:pPr>
      <w:r>
        <w:rPr>
          <w:rFonts w:hint="eastAsia" w:ascii="宋体" w:hAnsi="宋体" w:cs="宋体"/>
          <w:color w:val="auto"/>
          <w:spacing w:val="-6"/>
          <w:sz w:val="24"/>
          <w:szCs w:val="24"/>
          <w:highlight w:val="none"/>
          <w:lang w:val="zh-CN"/>
        </w:rPr>
        <w:t>联合体成员名称(</w:t>
      </w:r>
      <w:r>
        <w:rPr>
          <w:rFonts w:hint="eastAsia" w:ascii="宋体" w:hAnsi="宋体" w:cs="宋体"/>
          <w:color w:val="auto"/>
          <w:spacing w:val="-6"/>
          <w:sz w:val="24"/>
          <w:szCs w:val="24"/>
          <w:highlight w:val="none"/>
          <w:lang w:val="zh-CN" w:eastAsia="zh-CN"/>
        </w:rPr>
        <w:t>电子签章或</w:t>
      </w:r>
      <w:r>
        <w:rPr>
          <w:rFonts w:hint="eastAsia" w:ascii="宋体" w:hAnsi="宋体" w:cs="宋体"/>
          <w:color w:val="auto"/>
          <w:spacing w:val="-6"/>
          <w:sz w:val="24"/>
          <w:szCs w:val="24"/>
          <w:highlight w:val="none"/>
          <w:lang w:val="zh-CN"/>
        </w:rPr>
        <w:t>公章)：</w:t>
      </w:r>
    </w:p>
    <w:p w14:paraId="6D71EDA8">
      <w:pPr>
        <w:snapToGrid w:val="0"/>
        <w:spacing w:line="360" w:lineRule="auto"/>
        <w:ind w:firstLine="460" w:firstLineChars="202"/>
        <w:rPr>
          <w:rFonts w:ascii="宋体" w:hAnsi="宋体" w:cs="宋体"/>
          <w:color w:val="auto"/>
          <w:spacing w:val="-6"/>
          <w:sz w:val="24"/>
          <w:szCs w:val="24"/>
          <w:highlight w:val="none"/>
          <w:lang w:val="zh-CN"/>
        </w:rPr>
      </w:pPr>
    </w:p>
    <w:p w14:paraId="65DAA2CC">
      <w:pPr>
        <w:snapToGrid w:val="0"/>
        <w:spacing w:line="360" w:lineRule="auto"/>
        <w:ind w:firstLine="460" w:firstLineChars="202"/>
        <w:rPr>
          <w:rFonts w:ascii="宋体" w:hAnsi="宋体" w:cs="宋体"/>
          <w:color w:val="auto"/>
          <w:spacing w:val="-6"/>
          <w:sz w:val="24"/>
          <w:szCs w:val="24"/>
          <w:highlight w:val="none"/>
          <w:lang w:val="zh-CN"/>
        </w:rPr>
      </w:pPr>
      <w:r>
        <w:rPr>
          <w:rFonts w:hint="eastAsia" w:ascii="宋体" w:hAnsi="宋体" w:cs="宋体"/>
          <w:color w:val="auto"/>
          <w:spacing w:val="-6"/>
          <w:sz w:val="24"/>
          <w:szCs w:val="24"/>
          <w:highlight w:val="none"/>
          <w:lang w:val="zh-CN"/>
        </w:rPr>
        <w:t>联合体成员名称(</w:t>
      </w:r>
      <w:r>
        <w:rPr>
          <w:rFonts w:hint="eastAsia" w:ascii="宋体" w:hAnsi="宋体" w:cs="宋体"/>
          <w:color w:val="auto"/>
          <w:spacing w:val="-6"/>
          <w:sz w:val="24"/>
          <w:szCs w:val="24"/>
          <w:highlight w:val="none"/>
          <w:lang w:val="zh-CN" w:eastAsia="zh-CN"/>
        </w:rPr>
        <w:t>电子签章或</w:t>
      </w:r>
      <w:r>
        <w:rPr>
          <w:rFonts w:hint="eastAsia" w:ascii="宋体" w:hAnsi="宋体" w:cs="宋体"/>
          <w:color w:val="auto"/>
          <w:spacing w:val="-6"/>
          <w:sz w:val="24"/>
          <w:szCs w:val="24"/>
          <w:highlight w:val="none"/>
          <w:lang w:val="zh-CN"/>
        </w:rPr>
        <w:t>公章)：</w:t>
      </w:r>
    </w:p>
    <w:p w14:paraId="7DC30450">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81CEC79">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附件7</w:t>
      </w:r>
    </w:p>
    <w:p w14:paraId="4C5D7E4F">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投 标 函</w:t>
      </w:r>
    </w:p>
    <w:p w14:paraId="74037F10">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浙江安防职业技术学院、浙江乐诚工程咨询有限公司</w:t>
      </w:r>
    </w:p>
    <w:p w14:paraId="2A361A4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根据贵方为浙江安防职业技术学院</w:t>
      </w:r>
      <w:r>
        <w:rPr>
          <w:rFonts w:hint="eastAsia" w:ascii="宋体" w:hAnsi="宋体" w:cs="宋体"/>
          <w:color w:val="auto"/>
          <w:sz w:val="24"/>
          <w:szCs w:val="24"/>
          <w:highlight w:val="none"/>
          <w:u w:val="single"/>
          <w:lang w:eastAsia="zh-CN"/>
        </w:rPr>
        <w:t>安全智能监测技术专业资源库建设（一期项目）</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14:paraId="248EE7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14:paraId="104BB56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14:paraId="28C405B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38E01B7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14:paraId="646B20B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14:paraId="3D5BACD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14:paraId="5501BE5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14:paraId="204AE9D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14:paraId="7C3B7A2B">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14:paraId="6918FC19">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2E82B72C">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14:paraId="6102CBE2">
      <w:pPr>
        <w:spacing w:line="400" w:lineRule="exact"/>
        <w:ind w:firstLine="840" w:firstLineChars="35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14:paraId="7E4FFED7">
      <w:pPr>
        <w:spacing w:line="400" w:lineRule="exact"/>
        <w:rPr>
          <w:rFonts w:ascii="宋体" w:hAnsi="宋体" w:cs="宋体"/>
          <w:color w:val="auto"/>
          <w:sz w:val="24"/>
          <w:szCs w:val="24"/>
          <w:highlight w:val="none"/>
        </w:rPr>
      </w:pPr>
    </w:p>
    <w:p w14:paraId="0D20709E">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4805D1C9">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14:paraId="4438CE27">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2F430DB6">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14:paraId="5F5DFA46">
      <w:pPr>
        <w:spacing w:line="400" w:lineRule="exact"/>
        <w:rPr>
          <w:rFonts w:ascii="宋体" w:hAnsi="宋体" w:cs="宋体"/>
          <w:b/>
          <w:bCs/>
          <w:color w:val="auto"/>
          <w:sz w:val="28"/>
          <w:szCs w:val="28"/>
          <w:highlight w:val="none"/>
        </w:rPr>
      </w:pPr>
      <w:r>
        <w:rPr>
          <w:rFonts w:hint="eastAsia" w:ascii="宋体" w:hAnsi="宋体" w:cs="宋体"/>
          <w:b/>
          <w:color w:val="auto"/>
          <w:sz w:val="24"/>
          <w:szCs w:val="24"/>
          <w:highlight w:val="none"/>
        </w:rPr>
        <w:t>附件8</w:t>
      </w:r>
    </w:p>
    <w:p w14:paraId="32E71589">
      <w:pPr>
        <w:snapToGrid w:val="0"/>
        <w:spacing w:line="400" w:lineRule="exact"/>
        <w:jc w:val="center"/>
        <w:rPr>
          <w:rFonts w:ascii="宋体" w:hAnsi="宋体" w:cs="宋体"/>
          <w:b/>
          <w:bCs/>
          <w:color w:val="auto"/>
          <w:sz w:val="24"/>
          <w:szCs w:val="24"/>
          <w:highlight w:val="none"/>
        </w:rPr>
      </w:pPr>
      <w:r>
        <w:rPr>
          <w:rFonts w:hint="eastAsia" w:ascii="宋体" w:hAnsi="宋体" w:cs="宋体"/>
          <w:b/>
          <w:bCs/>
          <w:color w:val="auto"/>
          <w:sz w:val="28"/>
          <w:szCs w:val="28"/>
          <w:highlight w:val="none"/>
        </w:rPr>
        <w:t>投标声明书</w:t>
      </w:r>
    </w:p>
    <w:p w14:paraId="7D1A9A66">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浙江安防职业技术学院、浙江乐诚工程咨询有限公司</w:t>
      </w:r>
      <w:r>
        <w:rPr>
          <w:rFonts w:hint="eastAsia" w:ascii="宋体" w:hAnsi="宋体" w:cs="宋体"/>
          <w:color w:val="auto"/>
          <w:sz w:val="24"/>
          <w:szCs w:val="24"/>
          <w:highlight w:val="none"/>
        </w:rPr>
        <w:t>：</w:t>
      </w:r>
    </w:p>
    <w:p w14:paraId="6A1B89E2">
      <w:pPr>
        <w:snapToGrid w:val="0"/>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1DA493E">
      <w:pPr>
        <w:snapToGrid w:val="0"/>
        <w:spacing w:line="400" w:lineRule="exact"/>
        <w:ind w:firstLine="645"/>
        <w:rPr>
          <w:rFonts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14:paraId="0D5CF017">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14:paraId="25A014E0">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25E2D61B">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14:paraId="70A8ADB4">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14:paraId="5C5D100B">
      <w:pPr>
        <w:pStyle w:val="12"/>
        <w:tabs>
          <w:tab w:val="left" w:pos="939"/>
        </w:tabs>
        <w:snapToGrid w:val="0"/>
        <w:spacing w:line="400" w:lineRule="exact"/>
        <w:ind w:left="458" w:leftChars="0" w:hanging="458" w:hangingChars="191"/>
        <w:rPr>
          <w:rFonts w:ascii="宋体" w:hAnsi="宋体" w:cs="宋体"/>
          <w:color w:val="auto"/>
          <w:sz w:val="24"/>
          <w:szCs w:val="24"/>
          <w:highlight w:val="none"/>
        </w:rPr>
      </w:pPr>
    </w:p>
    <w:p w14:paraId="1D8C2C7C">
      <w:pPr>
        <w:pStyle w:val="63"/>
        <w:snapToGrid w:val="0"/>
        <w:spacing w:line="400" w:lineRule="exact"/>
        <w:ind w:firstLine="200"/>
        <w:rPr>
          <w:rFonts w:ascii="宋体" w:hAnsi="宋体" w:cs="宋体"/>
          <w:color w:val="auto"/>
          <w:highlight w:val="none"/>
        </w:rPr>
      </w:pPr>
    </w:p>
    <w:p w14:paraId="73B269A1">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73321139">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14:paraId="6996BFF1">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DF6F4DC">
      <w:pPr>
        <w:spacing w:line="400" w:lineRule="exact"/>
        <w:ind w:firstLine="435"/>
        <w:jc w:val="center"/>
        <w:rPr>
          <w:rFonts w:ascii="宋体" w:hAnsi="宋体" w:cs="宋体"/>
          <w:b/>
          <w:color w:val="auto"/>
          <w:spacing w:val="-6"/>
          <w:sz w:val="24"/>
          <w:highlight w:val="none"/>
        </w:rPr>
      </w:pPr>
    </w:p>
    <w:p w14:paraId="23DA9F56">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4BE7D6FE">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附件9</w:t>
      </w:r>
    </w:p>
    <w:p w14:paraId="749D5675">
      <w:pPr>
        <w:spacing w:line="400" w:lineRule="exact"/>
        <w:ind w:firstLine="435"/>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投标人基本情况表</w:t>
      </w:r>
    </w:p>
    <w:tbl>
      <w:tblPr>
        <w:tblStyle w:val="31"/>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43D2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2337FBE">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14:paraId="42269854">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14:paraId="6789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E9C7810">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14:paraId="12E830B0">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14:paraId="47FC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28CD8CE">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14:paraId="2D5BC0EF">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14:paraId="5C09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E414A6E">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14:paraId="2E054145">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14:paraId="20720596">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14:paraId="3354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FA77F04">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14:paraId="0A152171">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14:paraId="393B65FC">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14:paraId="51F8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92E9071">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14:paraId="0EB71E8C">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14:paraId="54678D82">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14:paraId="3E47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ADFF560">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14:paraId="6136151B">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14:paraId="389A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F57969E">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14:paraId="02ED012F">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14:paraId="0BE3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B08F1F5">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14:paraId="02BC10E9">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970" w:type="dxa"/>
            <w:gridSpan w:val="2"/>
            <w:vAlign w:val="center"/>
          </w:tcPr>
          <w:p w14:paraId="73FAC832">
            <w:pPr>
              <w:spacing w:line="400" w:lineRule="exact"/>
              <w:rPr>
                <w:rFonts w:ascii="宋体" w:hAnsi="宋体" w:cs="宋体"/>
                <w:color w:val="auto"/>
                <w:spacing w:val="-6"/>
                <w:sz w:val="24"/>
                <w:highlight w:val="none"/>
              </w:rPr>
            </w:pPr>
          </w:p>
        </w:tc>
      </w:tr>
      <w:tr w14:paraId="5525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A464F1D">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14:paraId="3B5ED1B3">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14:paraId="4913A8B1">
            <w:pPr>
              <w:spacing w:line="400" w:lineRule="exact"/>
              <w:rPr>
                <w:rFonts w:ascii="宋体" w:hAnsi="宋体" w:cs="宋体"/>
                <w:color w:val="auto"/>
                <w:spacing w:val="-6"/>
                <w:sz w:val="24"/>
                <w:highlight w:val="none"/>
              </w:rPr>
            </w:pPr>
          </w:p>
        </w:tc>
      </w:tr>
    </w:tbl>
    <w:p w14:paraId="5ED59513">
      <w:pPr>
        <w:spacing w:line="400" w:lineRule="exact"/>
        <w:rPr>
          <w:rFonts w:ascii="宋体" w:hAnsi="宋体" w:cs="宋体"/>
          <w:color w:val="auto"/>
          <w:spacing w:val="-6"/>
          <w:sz w:val="24"/>
          <w:highlight w:val="none"/>
        </w:rPr>
      </w:pPr>
    </w:p>
    <w:p w14:paraId="48536238">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14:paraId="3B386027">
      <w:pPr>
        <w:spacing w:line="400" w:lineRule="exact"/>
        <w:rPr>
          <w:rFonts w:ascii="宋体" w:hAnsi="宋体" w:cs="宋体"/>
          <w:color w:val="auto"/>
          <w:spacing w:val="-6"/>
          <w:sz w:val="24"/>
          <w:highlight w:val="none"/>
        </w:rPr>
      </w:pPr>
    </w:p>
    <w:p w14:paraId="711A0B84">
      <w:pPr>
        <w:spacing w:line="400" w:lineRule="exact"/>
        <w:rPr>
          <w:rFonts w:ascii="宋体" w:hAnsi="宋体" w:cs="宋体"/>
          <w:color w:val="auto"/>
          <w:spacing w:val="-6"/>
          <w:sz w:val="24"/>
          <w:highlight w:val="none"/>
        </w:rPr>
      </w:pPr>
    </w:p>
    <w:p w14:paraId="5BA3FB7C">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345E5AA2">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14:paraId="53B0C4C1">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1AD2765C">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16A4ED8">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附件10</w:t>
      </w:r>
    </w:p>
    <w:p w14:paraId="3253CE14">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投标人同类项目业绩一览表（如有）</w:t>
      </w:r>
    </w:p>
    <w:p w14:paraId="793D5BBA">
      <w:pPr>
        <w:spacing w:line="400" w:lineRule="exact"/>
        <w:rPr>
          <w:rFonts w:ascii="宋体" w:hAnsi="宋体" w:cs="宋体"/>
          <w:b/>
          <w:bCs/>
          <w:color w:val="auto"/>
          <w:sz w:val="24"/>
          <w:szCs w:val="24"/>
          <w:highlight w:val="none"/>
        </w:rPr>
      </w:pPr>
    </w:p>
    <w:p w14:paraId="56DEFB3A">
      <w:pPr>
        <w:pStyle w:val="13"/>
        <w:spacing w:after="0" w:line="400" w:lineRule="exact"/>
        <w:ind w:left="0" w:leftChars="0" w:right="0" w:rightChars="0"/>
        <w:rPr>
          <w:rFonts w:ascii="宋体" w:hAnsi="宋体" w:cs="宋体"/>
          <w:bCs/>
          <w:color w:val="auto"/>
          <w:sz w:val="24"/>
          <w:szCs w:val="24"/>
          <w:highlight w:val="none"/>
        </w:rPr>
      </w:pPr>
      <w:r>
        <w:rPr>
          <w:rFonts w:hint="eastAsia" w:ascii="宋体" w:hAnsi="宋体" w:cs="宋体"/>
          <w:b/>
          <w:color w:val="auto"/>
          <w:sz w:val="24"/>
          <w:szCs w:val="24"/>
          <w:highlight w:val="none"/>
        </w:rPr>
        <w:t xml:space="preserve">项目名称：                         项目编号：                  </w:t>
      </w:r>
    </w:p>
    <w:tbl>
      <w:tblPr>
        <w:tblStyle w:val="31"/>
        <w:tblW w:w="9492"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559"/>
        <w:gridCol w:w="2127"/>
        <w:gridCol w:w="1275"/>
        <w:gridCol w:w="1276"/>
        <w:gridCol w:w="2366"/>
      </w:tblGrid>
      <w:tr w14:paraId="5DA41A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A500E6D">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59" w:type="dxa"/>
            <w:vAlign w:val="center"/>
          </w:tcPr>
          <w:p w14:paraId="2FF0DFB9">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用户名称</w:t>
            </w:r>
          </w:p>
        </w:tc>
        <w:tc>
          <w:tcPr>
            <w:tcW w:w="2127" w:type="dxa"/>
            <w:vAlign w:val="center"/>
          </w:tcPr>
          <w:p w14:paraId="54001930">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75" w:type="dxa"/>
            <w:vAlign w:val="center"/>
          </w:tcPr>
          <w:p w14:paraId="29CB9944">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76" w:type="dxa"/>
            <w:vAlign w:val="center"/>
          </w:tcPr>
          <w:p w14:paraId="5874EF64">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合同金额</w:t>
            </w:r>
          </w:p>
        </w:tc>
        <w:tc>
          <w:tcPr>
            <w:tcW w:w="2366" w:type="dxa"/>
            <w:vAlign w:val="center"/>
          </w:tcPr>
          <w:p w14:paraId="4905885A">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用户联系电话/手机</w:t>
            </w:r>
          </w:p>
        </w:tc>
      </w:tr>
      <w:tr w14:paraId="5FFDBA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8DBA8B7">
            <w:pPr>
              <w:spacing w:line="400" w:lineRule="exact"/>
              <w:jc w:val="center"/>
              <w:rPr>
                <w:rFonts w:ascii="宋体" w:hAnsi="宋体" w:cs="宋体"/>
                <w:b/>
                <w:bCs/>
                <w:color w:val="auto"/>
                <w:sz w:val="24"/>
                <w:szCs w:val="24"/>
                <w:highlight w:val="none"/>
              </w:rPr>
            </w:pPr>
          </w:p>
        </w:tc>
        <w:tc>
          <w:tcPr>
            <w:tcW w:w="1559" w:type="dxa"/>
            <w:vAlign w:val="center"/>
          </w:tcPr>
          <w:p w14:paraId="687F8D84">
            <w:pPr>
              <w:spacing w:line="400" w:lineRule="exact"/>
              <w:jc w:val="center"/>
              <w:rPr>
                <w:rFonts w:ascii="宋体" w:hAnsi="宋体" w:cs="宋体"/>
                <w:b/>
                <w:bCs/>
                <w:color w:val="auto"/>
                <w:sz w:val="24"/>
                <w:szCs w:val="24"/>
                <w:highlight w:val="none"/>
              </w:rPr>
            </w:pPr>
          </w:p>
        </w:tc>
        <w:tc>
          <w:tcPr>
            <w:tcW w:w="2127" w:type="dxa"/>
            <w:vAlign w:val="center"/>
          </w:tcPr>
          <w:p w14:paraId="31F82783">
            <w:pPr>
              <w:spacing w:line="400" w:lineRule="exact"/>
              <w:jc w:val="center"/>
              <w:rPr>
                <w:rFonts w:ascii="宋体" w:hAnsi="宋体" w:cs="宋体"/>
                <w:b/>
                <w:bCs/>
                <w:color w:val="auto"/>
                <w:sz w:val="24"/>
                <w:szCs w:val="24"/>
                <w:highlight w:val="none"/>
              </w:rPr>
            </w:pPr>
          </w:p>
        </w:tc>
        <w:tc>
          <w:tcPr>
            <w:tcW w:w="1275" w:type="dxa"/>
            <w:vAlign w:val="center"/>
          </w:tcPr>
          <w:p w14:paraId="10748DC2">
            <w:pPr>
              <w:spacing w:line="400" w:lineRule="exact"/>
              <w:jc w:val="center"/>
              <w:rPr>
                <w:rFonts w:ascii="宋体" w:hAnsi="宋体" w:cs="宋体"/>
                <w:b/>
                <w:bCs/>
                <w:color w:val="auto"/>
                <w:sz w:val="24"/>
                <w:szCs w:val="24"/>
                <w:highlight w:val="none"/>
              </w:rPr>
            </w:pPr>
          </w:p>
        </w:tc>
        <w:tc>
          <w:tcPr>
            <w:tcW w:w="1276" w:type="dxa"/>
            <w:vAlign w:val="center"/>
          </w:tcPr>
          <w:p w14:paraId="22D69BDD">
            <w:pPr>
              <w:spacing w:line="400" w:lineRule="exact"/>
              <w:jc w:val="center"/>
              <w:rPr>
                <w:rFonts w:ascii="宋体" w:hAnsi="宋体" w:cs="宋体"/>
                <w:b/>
                <w:bCs/>
                <w:color w:val="auto"/>
                <w:sz w:val="24"/>
                <w:szCs w:val="24"/>
                <w:highlight w:val="none"/>
              </w:rPr>
            </w:pPr>
          </w:p>
        </w:tc>
        <w:tc>
          <w:tcPr>
            <w:tcW w:w="2366" w:type="dxa"/>
          </w:tcPr>
          <w:p w14:paraId="5E2FC332">
            <w:pPr>
              <w:spacing w:line="400" w:lineRule="exact"/>
              <w:jc w:val="center"/>
              <w:rPr>
                <w:rFonts w:ascii="宋体" w:hAnsi="宋体" w:cs="宋体"/>
                <w:b/>
                <w:bCs/>
                <w:color w:val="auto"/>
                <w:sz w:val="24"/>
                <w:szCs w:val="24"/>
                <w:highlight w:val="none"/>
              </w:rPr>
            </w:pPr>
          </w:p>
        </w:tc>
      </w:tr>
      <w:tr w14:paraId="10EF7C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827AD34">
            <w:pPr>
              <w:spacing w:line="400" w:lineRule="exact"/>
              <w:jc w:val="center"/>
              <w:rPr>
                <w:rFonts w:ascii="宋体" w:hAnsi="宋体" w:cs="宋体"/>
                <w:b/>
                <w:bCs/>
                <w:color w:val="auto"/>
                <w:sz w:val="24"/>
                <w:szCs w:val="24"/>
                <w:highlight w:val="none"/>
              </w:rPr>
            </w:pPr>
          </w:p>
        </w:tc>
        <w:tc>
          <w:tcPr>
            <w:tcW w:w="1559" w:type="dxa"/>
            <w:vAlign w:val="center"/>
          </w:tcPr>
          <w:p w14:paraId="680E5446">
            <w:pPr>
              <w:spacing w:line="400" w:lineRule="exact"/>
              <w:jc w:val="center"/>
              <w:rPr>
                <w:rFonts w:ascii="宋体" w:hAnsi="宋体" w:cs="宋体"/>
                <w:b/>
                <w:bCs/>
                <w:color w:val="auto"/>
                <w:sz w:val="24"/>
                <w:szCs w:val="24"/>
                <w:highlight w:val="none"/>
              </w:rPr>
            </w:pPr>
          </w:p>
        </w:tc>
        <w:tc>
          <w:tcPr>
            <w:tcW w:w="2127" w:type="dxa"/>
            <w:vAlign w:val="center"/>
          </w:tcPr>
          <w:p w14:paraId="4D8B036B">
            <w:pPr>
              <w:spacing w:line="400" w:lineRule="exact"/>
              <w:jc w:val="center"/>
              <w:rPr>
                <w:rFonts w:ascii="宋体" w:hAnsi="宋体" w:cs="宋体"/>
                <w:b/>
                <w:bCs/>
                <w:color w:val="auto"/>
                <w:sz w:val="24"/>
                <w:szCs w:val="24"/>
                <w:highlight w:val="none"/>
              </w:rPr>
            </w:pPr>
          </w:p>
        </w:tc>
        <w:tc>
          <w:tcPr>
            <w:tcW w:w="1275" w:type="dxa"/>
            <w:vAlign w:val="center"/>
          </w:tcPr>
          <w:p w14:paraId="7A405A17">
            <w:pPr>
              <w:spacing w:line="400" w:lineRule="exact"/>
              <w:jc w:val="center"/>
              <w:rPr>
                <w:rFonts w:ascii="宋体" w:hAnsi="宋体" w:cs="宋体"/>
                <w:b/>
                <w:bCs/>
                <w:color w:val="auto"/>
                <w:sz w:val="24"/>
                <w:szCs w:val="24"/>
                <w:highlight w:val="none"/>
              </w:rPr>
            </w:pPr>
          </w:p>
        </w:tc>
        <w:tc>
          <w:tcPr>
            <w:tcW w:w="1276" w:type="dxa"/>
            <w:vAlign w:val="center"/>
          </w:tcPr>
          <w:p w14:paraId="4DEA9DB3">
            <w:pPr>
              <w:spacing w:line="400" w:lineRule="exact"/>
              <w:jc w:val="center"/>
              <w:rPr>
                <w:rFonts w:ascii="宋体" w:hAnsi="宋体" w:cs="宋体"/>
                <w:b/>
                <w:bCs/>
                <w:color w:val="auto"/>
                <w:sz w:val="24"/>
                <w:szCs w:val="24"/>
                <w:highlight w:val="none"/>
              </w:rPr>
            </w:pPr>
          </w:p>
        </w:tc>
        <w:tc>
          <w:tcPr>
            <w:tcW w:w="2366" w:type="dxa"/>
          </w:tcPr>
          <w:p w14:paraId="423B51DC">
            <w:pPr>
              <w:spacing w:line="400" w:lineRule="exact"/>
              <w:jc w:val="center"/>
              <w:rPr>
                <w:rFonts w:ascii="宋体" w:hAnsi="宋体" w:cs="宋体"/>
                <w:b/>
                <w:bCs/>
                <w:color w:val="auto"/>
                <w:sz w:val="24"/>
                <w:szCs w:val="24"/>
                <w:highlight w:val="none"/>
              </w:rPr>
            </w:pPr>
          </w:p>
        </w:tc>
      </w:tr>
      <w:tr w14:paraId="028504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4477F03">
            <w:pPr>
              <w:spacing w:line="400" w:lineRule="exact"/>
              <w:jc w:val="center"/>
              <w:rPr>
                <w:rFonts w:ascii="宋体" w:hAnsi="宋体" w:cs="宋体"/>
                <w:b/>
                <w:bCs/>
                <w:color w:val="auto"/>
                <w:sz w:val="24"/>
                <w:szCs w:val="24"/>
                <w:highlight w:val="none"/>
              </w:rPr>
            </w:pPr>
          </w:p>
        </w:tc>
        <w:tc>
          <w:tcPr>
            <w:tcW w:w="1559" w:type="dxa"/>
            <w:vAlign w:val="center"/>
          </w:tcPr>
          <w:p w14:paraId="596979A4">
            <w:pPr>
              <w:spacing w:line="400" w:lineRule="exact"/>
              <w:jc w:val="center"/>
              <w:rPr>
                <w:rFonts w:ascii="宋体" w:hAnsi="宋体" w:cs="宋体"/>
                <w:b/>
                <w:bCs/>
                <w:color w:val="auto"/>
                <w:sz w:val="24"/>
                <w:szCs w:val="24"/>
                <w:highlight w:val="none"/>
              </w:rPr>
            </w:pPr>
          </w:p>
        </w:tc>
        <w:tc>
          <w:tcPr>
            <w:tcW w:w="2127" w:type="dxa"/>
            <w:vAlign w:val="center"/>
          </w:tcPr>
          <w:p w14:paraId="5F6E4B14">
            <w:pPr>
              <w:spacing w:line="400" w:lineRule="exact"/>
              <w:jc w:val="center"/>
              <w:rPr>
                <w:rFonts w:ascii="宋体" w:hAnsi="宋体" w:cs="宋体"/>
                <w:b/>
                <w:bCs/>
                <w:color w:val="auto"/>
                <w:sz w:val="24"/>
                <w:szCs w:val="24"/>
                <w:highlight w:val="none"/>
              </w:rPr>
            </w:pPr>
          </w:p>
        </w:tc>
        <w:tc>
          <w:tcPr>
            <w:tcW w:w="1275" w:type="dxa"/>
            <w:vAlign w:val="center"/>
          </w:tcPr>
          <w:p w14:paraId="7048BBC8">
            <w:pPr>
              <w:spacing w:line="400" w:lineRule="exact"/>
              <w:jc w:val="center"/>
              <w:rPr>
                <w:rFonts w:ascii="宋体" w:hAnsi="宋体" w:cs="宋体"/>
                <w:b/>
                <w:bCs/>
                <w:color w:val="auto"/>
                <w:sz w:val="24"/>
                <w:szCs w:val="24"/>
                <w:highlight w:val="none"/>
              </w:rPr>
            </w:pPr>
          </w:p>
        </w:tc>
        <w:tc>
          <w:tcPr>
            <w:tcW w:w="1276" w:type="dxa"/>
            <w:vAlign w:val="center"/>
          </w:tcPr>
          <w:p w14:paraId="24EFB4A2">
            <w:pPr>
              <w:spacing w:line="400" w:lineRule="exact"/>
              <w:jc w:val="center"/>
              <w:rPr>
                <w:rFonts w:ascii="宋体" w:hAnsi="宋体" w:cs="宋体"/>
                <w:b/>
                <w:bCs/>
                <w:color w:val="auto"/>
                <w:sz w:val="24"/>
                <w:szCs w:val="24"/>
                <w:highlight w:val="none"/>
              </w:rPr>
            </w:pPr>
          </w:p>
        </w:tc>
        <w:tc>
          <w:tcPr>
            <w:tcW w:w="2366" w:type="dxa"/>
          </w:tcPr>
          <w:p w14:paraId="1CF12F36">
            <w:pPr>
              <w:spacing w:line="400" w:lineRule="exact"/>
              <w:jc w:val="center"/>
              <w:rPr>
                <w:rFonts w:ascii="宋体" w:hAnsi="宋体" w:cs="宋体"/>
                <w:b/>
                <w:bCs/>
                <w:color w:val="auto"/>
                <w:sz w:val="24"/>
                <w:szCs w:val="24"/>
                <w:highlight w:val="none"/>
              </w:rPr>
            </w:pPr>
          </w:p>
        </w:tc>
      </w:tr>
      <w:tr w14:paraId="11151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56B45E7">
            <w:pPr>
              <w:spacing w:line="400" w:lineRule="exact"/>
              <w:jc w:val="center"/>
              <w:rPr>
                <w:rFonts w:ascii="宋体" w:hAnsi="宋体" w:cs="宋体"/>
                <w:b/>
                <w:bCs/>
                <w:color w:val="auto"/>
                <w:sz w:val="24"/>
                <w:szCs w:val="24"/>
                <w:highlight w:val="none"/>
              </w:rPr>
            </w:pPr>
          </w:p>
        </w:tc>
        <w:tc>
          <w:tcPr>
            <w:tcW w:w="1559" w:type="dxa"/>
            <w:vAlign w:val="center"/>
          </w:tcPr>
          <w:p w14:paraId="6A82A576">
            <w:pPr>
              <w:spacing w:line="400" w:lineRule="exact"/>
              <w:jc w:val="center"/>
              <w:rPr>
                <w:rFonts w:ascii="宋体" w:hAnsi="宋体" w:cs="宋体"/>
                <w:b/>
                <w:bCs/>
                <w:color w:val="auto"/>
                <w:sz w:val="24"/>
                <w:szCs w:val="24"/>
                <w:highlight w:val="none"/>
              </w:rPr>
            </w:pPr>
          </w:p>
        </w:tc>
        <w:tc>
          <w:tcPr>
            <w:tcW w:w="2127" w:type="dxa"/>
            <w:vAlign w:val="center"/>
          </w:tcPr>
          <w:p w14:paraId="294E6314">
            <w:pPr>
              <w:spacing w:line="400" w:lineRule="exact"/>
              <w:jc w:val="center"/>
              <w:rPr>
                <w:rFonts w:ascii="宋体" w:hAnsi="宋体" w:cs="宋体"/>
                <w:b/>
                <w:bCs/>
                <w:color w:val="auto"/>
                <w:sz w:val="24"/>
                <w:szCs w:val="24"/>
                <w:highlight w:val="none"/>
              </w:rPr>
            </w:pPr>
          </w:p>
        </w:tc>
        <w:tc>
          <w:tcPr>
            <w:tcW w:w="1275" w:type="dxa"/>
            <w:vAlign w:val="center"/>
          </w:tcPr>
          <w:p w14:paraId="3CACC1CA">
            <w:pPr>
              <w:spacing w:line="400" w:lineRule="exact"/>
              <w:jc w:val="center"/>
              <w:rPr>
                <w:rFonts w:ascii="宋体" w:hAnsi="宋体" w:cs="宋体"/>
                <w:b/>
                <w:bCs/>
                <w:color w:val="auto"/>
                <w:sz w:val="24"/>
                <w:szCs w:val="24"/>
                <w:highlight w:val="none"/>
              </w:rPr>
            </w:pPr>
          </w:p>
        </w:tc>
        <w:tc>
          <w:tcPr>
            <w:tcW w:w="1276" w:type="dxa"/>
            <w:vAlign w:val="center"/>
          </w:tcPr>
          <w:p w14:paraId="6BF86F32">
            <w:pPr>
              <w:spacing w:line="400" w:lineRule="exact"/>
              <w:jc w:val="center"/>
              <w:rPr>
                <w:rFonts w:ascii="宋体" w:hAnsi="宋体" w:cs="宋体"/>
                <w:b/>
                <w:bCs/>
                <w:color w:val="auto"/>
                <w:sz w:val="24"/>
                <w:szCs w:val="24"/>
                <w:highlight w:val="none"/>
              </w:rPr>
            </w:pPr>
          </w:p>
        </w:tc>
        <w:tc>
          <w:tcPr>
            <w:tcW w:w="2366" w:type="dxa"/>
          </w:tcPr>
          <w:p w14:paraId="423DBFCB">
            <w:pPr>
              <w:spacing w:line="400" w:lineRule="exact"/>
              <w:jc w:val="center"/>
              <w:rPr>
                <w:rFonts w:ascii="宋体" w:hAnsi="宋体" w:cs="宋体"/>
                <w:b/>
                <w:bCs/>
                <w:color w:val="auto"/>
                <w:sz w:val="24"/>
                <w:szCs w:val="24"/>
                <w:highlight w:val="none"/>
              </w:rPr>
            </w:pPr>
          </w:p>
        </w:tc>
      </w:tr>
      <w:tr w14:paraId="20FC67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26AFE78">
            <w:pPr>
              <w:spacing w:line="400" w:lineRule="exact"/>
              <w:jc w:val="center"/>
              <w:rPr>
                <w:rFonts w:ascii="宋体" w:hAnsi="宋体" w:cs="宋体"/>
                <w:b/>
                <w:bCs/>
                <w:color w:val="auto"/>
                <w:sz w:val="24"/>
                <w:szCs w:val="24"/>
                <w:highlight w:val="none"/>
              </w:rPr>
            </w:pPr>
          </w:p>
        </w:tc>
        <w:tc>
          <w:tcPr>
            <w:tcW w:w="1559" w:type="dxa"/>
            <w:vAlign w:val="center"/>
          </w:tcPr>
          <w:p w14:paraId="6BE9CF99">
            <w:pPr>
              <w:spacing w:line="400" w:lineRule="exact"/>
              <w:jc w:val="center"/>
              <w:rPr>
                <w:rFonts w:ascii="宋体" w:hAnsi="宋体" w:cs="宋体"/>
                <w:b/>
                <w:bCs/>
                <w:color w:val="auto"/>
                <w:sz w:val="24"/>
                <w:szCs w:val="24"/>
                <w:highlight w:val="none"/>
              </w:rPr>
            </w:pPr>
          </w:p>
        </w:tc>
        <w:tc>
          <w:tcPr>
            <w:tcW w:w="2127" w:type="dxa"/>
            <w:vAlign w:val="center"/>
          </w:tcPr>
          <w:p w14:paraId="3A3D2FCC">
            <w:pPr>
              <w:spacing w:line="400" w:lineRule="exact"/>
              <w:jc w:val="center"/>
              <w:rPr>
                <w:rFonts w:ascii="宋体" w:hAnsi="宋体" w:cs="宋体"/>
                <w:b/>
                <w:bCs/>
                <w:color w:val="auto"/>
                <w:sz w:val="24"/>
                <w:szCs w:val="24"/>
                <w:highlight w:val="none"/>
              </w:rPr>
            </w:pPr>
          </w:p>
        </w:tc>
        <w:tc>
          <w:tcPr>
            <w:tcW w:w="1275" w:type="dxa"/>
            <w:vAlign w:val="center"/>
          </w:tcPr>
          <w:p w14:paraId="07DD1735">
            <w:pPr>
              <w:spacing w:line="400" w:lineRule="exact"/>
              <w:jc w:val="center"/>
              <w:rPr>
                <w:rFonts w:ascii="宋体" w:hAnsi="宋体" w:cs="宋体"/>
                <w:b/>
                <w:bCs/>
                <w:color w:val="auto"/>
                <w:sz w:val="24"/>
                <w:szCs w:val="24"/>
                <w:highlight w:val="none"/>
              </w:rPr>
            </w:pPr>
          </w:p>
        </w:tc>
        <w:tc>
          <w:tcPr>
            <w:tcW w:w="1276" w:type="dxa"/>
            <w:vAlign w:val="center"/>
          </w:tcPr>
          <w:p w14:paraId="37A4FB87">
            <w:pPr>
              <w:spacing w:line="400" w:lineRule="exact"/>
              <w:jc w:val="center"/>
              <w:rPr>
                <w:rFonts w:ascii="宋体" w:hAnsi="宋体" w:cs="宋体"/>
                <w:b/>
                <w:bCs/>
                <w:color w:val="auto"/>
                <w:sz w:val="24"/>
                <w:szCs w:val="24"/>
                <w:highlight w:val="none"/>
              </w:rPr>
            </w:pPr>
          </w:p>
        </w:tc>
        <w:tc>
          <w:tcPr>
            <w:tcW w:w="2366" w:type="dxa"/>
          </w:tcPr>
          <w:p w14:paraId="5FA1849C">
            <w:pPr>
              <w:spacing w:line="400" w:lineRule="exact"/>
              <w:jc w:val="center"/>
              <w:rPr>
                <w:rFonts w:ascii="宋体" w:hAnsi="宋体" w:cs="宋体"/>
                <w:b/>
                <w:bCs/>
                <w:color w:val="auto"/>
                <w:sz w:val="24"/>
                <w:szCs w:val="24"/>
                <w:highlight w:val="none"/>
              </w:rPr>
            </w:pPr>
          </w:p>
        </w:tc>
      </w:tr>
      <w:tr w14:paraId="64D47A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15A2A04">
            <w:pPr>
              <w:spacing w:line="400" w:lineRule="exact"/>
              <w:jc w:val="center"/>
              <w:rPr>
                <w:rFonts w:ascii="宋体" w:hAnsi="宋体" w:cs="宋体"/>
                <w:b/>
                <w:bCs/>
                <w:color w:val="auto"/>
                <w:sz w:val="24"/>
                <w:szCs w:val="24"/>
                <w:highlight w:val="none"/>
              </w:rPr>
            </w:pPr>
          </w:p>
        </w:tc>
        <w:tc>
          <w:tcPr>
            <w:tcW w:w="1559" w:type="dxa"/>
            <w:vAlign w:val="center"/>
          </w:tcPr>
          <w:p w14:paraId="08B34DE5">
            <w:pPr>
              <w:spacing w:line="400" w:lineRule="exact"/>
              <w:jc w:val="center"/>
              <w:rPr>
                <w:rFonts w:ascii="宋体" w:hAnsi="宋体" w:cs="宋体"/>
                <w:b/>
                <w:bCs/>
                <w:color w:val="auto"/>
                <w:sz w:val="24"/>
                <w:szCs w:val="24"/>
                <w:highlight w:val="none"/>
              </w:rPr>
            </w:pPr>
          </w:p>
        </w:tc>
        <w:tc>
          <w:tcPr>
            <w:tcW w:w="2127" w:type="dxa"/>
            <w:vAlign w:val="center"/>
          </w:tcPr>
          <w:p w14:paraId="716840FA">
            <w:pPr>
              <w:spacing w:line="400" w:lineRule="exact"/>
              <w:jc w:val="center"/>
              <w:rPr>
                <w:rFonts w:ascii="宋体" w:hAnsi="宋体" w:cs="宋体"/>
                <w:b/>
                <w:bCs/>
                <w:color w:val="auto"/>
                <w:sz w:val="24"/>
                <w:szCs w:val="24"/>
                <w:highlight w:val="none"/>
              </w:rPr>
            </w:pPr>
          </w:p>
        </w:tc>
        <w:tc>
          <w:tcPr>
            <w:tcW w:w="1275" w:type="dxa"/>
            <w:vAlign w:val="center"/>
          </w:tcPr>
          <w:p w14:paraId="232E77E1">
            <w:pPr>
              <w:spacing w:line="400" w:lineRule="exact"/>
              <w:jc w:val="center"/>
              <w:rPr>
                <w:rFonts w:ascii="宋体" w:hAnsi="宋体" w:cs="宋体"/>
                <w:b/>
                <w:bCs/>
                <w:color w:val="auto"/>
                <w:sz w:val="24"/>
                <w:szCs w:val="24"/>
                <w:highlight w:val="none"/>
              </w:rPr>
            </w:pPr>
          </w:p>
        </w:tc>
        <w:tc>
          <w:tcPr>
            <w:tcW w:w="1276" w:type="dxa"/>
            <w:vAlign w:val="center"/>
          </w:tcPr>
          <w:p w14:paraId="75CE7419">
            <w:pPr>
              <w:spacing w:line="400" w:lineRule="exact"/>
              <w:jc w:val="center"/>
              <w:rPr>
                <w:rFonts w:ascii="宋体" w:hAnsi="宋体" w:cs="宋体"/>
                <w:b/>
                <w:bCs/>
                <w:color w:val="auto"/>
                <w:sz w:val="24"/>
                <w:szCs w:val="24"/>
                <w:highlight w:val="none"/>
              </w:rPr>
            </w:pPr>
          </w:p>
        </w:tc>
        <w:tc>
          <w:tcPr>
            <w:tcW w:w="2366" w:type="dxa"/>
          </w:tcPr>
          <w:p w14:paraId="7945931B">
            <w:pPr>
              <w:spacing w:line="400" w:lineRule="exact"/>
              <w:jc w:val="center"/>
              <w:rPr>
                <w:rFonts w:ascii="宋体" w:hAnsi="宋体" w:cs="宋体"/>
                <w:b/>
                <w:bCs/>
                <w:color w:val="auto"/>
                <w:sz w:val="24"/>
                <w:szCs w:val="24"/>
                <w:highlight w:val="none"/>
              </w:rPr>
            </w:pPr>
          </w:p>
        </w:tc>
      </w:tr>
      <w:tr w14:paraId="3D02A3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2DED7D9">
            <w:pPr>
              <w:spacing w:line="400" w:lineRule="exact"/>
              <w:jc w:val="center"/>
              <w:rPr>
                <w:rFonts w:ascii="宋体" w:hAnsi="宋体" w:cs="宋体"/>
                <w:b/>
                <w:bCs/>
                <w:color w:val="auto"/>
                <w:sz w:val="24"/>
                <w:szCs w:val="24"/>
                <w:highlight w:val="none"/>
              </w:rPr>
            </w:pPr>
          </w:p>
        </w:tc>
        <w:tc>
          <w:tcPr>
            <w:tcW w:w="1559" w:type="dxa"/>
            <w:vAlign w:val="center"/>
          </w:tcPr>
          <w:p w14:paraId="34076882">
            <w:pPr>
              <w:spacing w:line="400" w:lineRule="exact"/>
              <w:jc w:val="center"/>
              <w:rPr>
                <w:rFonts w:ascii="宋体" w:hAnsi="宋体" w:cs="宋体"/>
                <w:b/>
                <w:bCs/>
                <w:color w:val="auto"/>
                <w:sz w:val="24"/>
                <w:szCs w:val="24"/>
                <w:highlight w:val="none"/>
              </w:rPr>
            </w:pPr>
          </w:p>
        </w:tc>
        <w:tc>
          <w:tcPr>
            <w:tcW w:w="2127" w:type="dxa"/>
            <w:vAlign w:val="center"/>
          </w:tcPr>
          <w:p w14:paraId="30B28150">
            <w:pPr>
              <w:spacing w:line="400" w:lineRule="exact"/>
              <w:jc w:val="center"/>
              <w:rPr>
                <w:rFonts w:ascii="宋体" w:hAnsi="宋体" w:cs="宋体"/>
                <w:b/>
                <w:bCs/>
                <w:color w:val="auto"/>
                <w:sz w:val="24"/>
                <w:szCs w:val="24"/>
                <w:highlight w:val="none"/>
              </w:rPr>
            </w:pPr>
          </w:p>
        </w:tc>
        <w:tc>
          <w:tcPr>
            <w:tcW w:w="1275" w:type="dxa"/>
            <w:vAlign w:val="center"/>
          </w:tcPr>
          <w:p w14:paraId="6251C2AE">
            <w:pPr>
              <w:spacing w:line="400" w:lineRule="exact"/>
              <w:jc w:val="center"/>
              <w:rPr>
                <w:rFonts w:ascii="宋体" w:hAnsi="宋体" w:cs="宋体"/>
                <w:b/>
                <w:bCs/>
                <w:color w:val="auto"/>
                <w:sz w:val="24"/>
                <w:szCs w:val="24"/>
                <w:highlight w:val="none"/>
              </w:rPr>
            </w:pPr>
          </w:p>
        </w:tc>
        <w:tc>
          <w:tcPr>
            <w:tcW w:w="1276" w:type="dxa"/>
            <w:vAlign w:val="center"/>
          </w:tcPr>
          <w:p w14:paraId="5EBE4726">
            <w:pPr>
              <w:spacing w:line="400" w:lineRule="exact"/>
              <w:jc w:val="center"/>
              <w:rPr>
                <w:rFonts w:ascii="宋体" w:hAnsi="宋体" w:cs="宋体"/>
                <w:b/>
                <w:bCs/>
                <w:color w:val="auto"/>
                <w:sz w:val="24"/>
                <w:szCs w:val="24"/>
                <w:highlight w:val="none"/>
              </w:rPr>
            </w:pPr>
          </w:p>
        </w:tc>
        <w:tc>
          <w:tcPr>
            <w:tcW w:w="2366" w:type="dxa"/>
          </w:tcPr>
          <w:p w14:paraId="6079ECB5">
            <w:pPr>
              <w:spacing w:line="400" w:lineRule="exact"/>
              <w:jc w:val="center"/>
              <w:rPr>
                <w:rFonts w:ascii="宋体" w:hAnsi="宋体" w:cs="宋体"/>
                <w:b/>
                <w:bCs/>
                <w:color w:val="auto"/>
                <w:sz w:val="24"/>
                <w:szCs w:val="24"/>
                <w:highlight w:val="none"/>
              </w:rPr>
            </w:pPr>
          </w:p>
        </w:tc>
      </w:tr>
      <w:tr w14:paraId="2D2736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64B1E14">
            <w:pPr>
              <w:spacing w:line="400" w:lineRule="exact"/>
              <w:jc w:val="center"/>
              <w:rPr>
                <w:rFonts w:ascii="宋体" w:hAnsi="宋体" w:cs="宋体"/>
                <w:b/>
                <w:bCs/>
                <w:color w:val="auto"/>
                <w:sz w:val="24"/>
                <w:szCs w:val="24"/>
                <w:highlight w:val="none"/>
              </w:rPr>
            </w:pPr>
          </w:p>
        </w:tc>
        <w:tc>
          <w:tcPr>
            <w:tcW w:w="1559" w:type="dxa"/>
            <w:vAlign w:val="center"/>
          </w:tcPr>
          <w:p w14:paraId="7B11BFA6">
            <w:pPr>
              <w:spacing w:line="400" w:lineRule="exact"/>
              <w:jc w:val="center"/>
              <w:rPr>
                <w:rFonts w:ascii="宋体" w:hAnsi="宋体" w:cs="宋体"/>
                <w:b/>
                <w:bCs/>
                <w:color w:val="auto"/>
                <w:sz w:val="24"/>
                <w:szCs w:val="24"/>
                <w:highlight w:val="none"/>
              </w:rPr>
            </w:pPr>
          </w:p>
        </w:tc>
        <w:tc>
          <w:tcPr>
            <w:tcW w:w="2127" w:type="dxa"/>
            <w:vAlign w:val="center"/>
          </w:tcPr>
          <w:p w14:paraId="5EE00978">
            <w:pPr>
              <w:spacing w:line="400" w:lineRule="exact"/>
              <w:jc w:val="center"/>
              <w:rPr>
                <w:rFonts w:ascii="宋体" w:hAnsi="宋体" w:cs="宋体"/>
                <w:b/>
                <w:bCs/>
                <w:color w:val="auto"/>
                <w:sz w:val="24"/>
                <w:szCs w:val="24"/>
                <w:highlight w:val="none"/>
              </w:rPr>
            </w:pPr>
          </w:p>
        </w:tc>
        <w:tc>
          <w:tcPr>
            <w:tcW w:w="1275" w:type="dxa"/>
            <w:vAlign w:val="center"/>
          </w:tcPr>
          <w:p w14:paraId="1817E03A">
            <w:pPr>
              <w:spacing w:line="400" w:lineRule="exact"/>
              <w:jc w:val="center"/>
              <w:rPr>
                <w:rFonts w:ascii="宋体" w:hAnsi="宋体" w:cs="宋体"/>
                <w:b/>
                <w:bCs/>
                <w:color w:val="auto"/>
                <w:sz w:val="24"/>
                <w:szCs w:val="24"/>
                <w:highlight w:val="none"/>
              </w:rPr>
            </w:pPr>
          </w:p>
        </w:tc>
        <w:tc>
          <w:tcPr>
            <w:tcW w:w="1276" w:type="dxa"/>
            <w:vAlign w:val="center"/>
          </w:tcPr>
          <w:p w14:paraId="392CBAC2">
            <w:pPr>
              <w:spacing w:line="400" w:lineRule="exact"/>
              <w:jc w:val="center"/>
              <w:rPr>
                <w:rFonts w:ascii="宋体" w:hAnsi="宋体" w:cs="宋体"/>
                <w:b/>
                <w:bCs/>
                <w:color w:val="auto"/>
                <w:sz w:val="24"/>
                <w:szCs w:val="24"/>
                <w:highlight w:val="none"/>
              </w:rPr>
            </w:pPr>
          </w:p>
        </w:tc>
        <w:tc>
          <w:tcPr>
            <w:tcW w:w="2366" w:type="dxa"/>
          </w:tcPr>
          <w:p w14:paraId="10903A9F">
            <w:pPr>
              <w:spacing w:line="400" w:lineRule="exact"/>
              <w:jc w:val="center"/>
              <w:rPr>
                <w:rFonts w:ascii="宋体" w:hAnsi="宋体" w:cs="宋体"/>
                <w:b/>
                <w:bCs/>
                <w:color w:val="auto"/>
                <w:sz w:val="24"/>
                <w:szCs w:val="24"/>
                <w:highlight w:val="none"/>
              </w:rPr>
            </w:pPr>
          </w:p>
        </w:tc>
      </w:tr>
      <w:tr w14:paraId="24CD5A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E112050">
            <w:pPr>
              <w:spacing w:line="400" w:lineRule="exact"/>
              <w:jc w:val="center"/>
              <w:rPr>
                <w:rFonts w:ascii="宋体" w:hAnsi="宋体" w:cs="宋体"/>
                <w:b/>
                <w:bCs/>
                <w:color w:val="auto"/>
                <w:sz w:val="24"/>
                <w:szCs w:val="24"/>
                <w:highlight w:val="none"/>
              </w:rPr>
            </w:pPr>
          </w:p>
        </w:tc>
        <w:tc>
          <w:tcPr>
            <w:tcW w:w="1559" w:type="dxa"/>
            <w:vAlign w:val="center"/>
          </w:tcPr>
          <w:p w14:paraId="73D3CBC4">
            <w:pPr>
              <w:spacing w:line="400" w:lineRule="exact"/>
              <w:jc w:val="center"/>
              <w:rPr>
                <w:rFonts w:ascii="宋体" w:hAnsi="宋体" w:cs="宋体"/>
                <w:b/>
                <w:bCs/>
                <w:color w:val="auto"/>
                <w:sz w:val="24"/>
                <w:szCs w:val="24"/>
                <w:highlight w:val="none"/>
              </w:rPr>
            </w:pPr>
          </w:p>
        </w:tc>
        <w:tc>
          <w:tcPr>
            <w:tcW w:w="2127" w:type="dxa"/>
            <w:vAlign w:val="center"/>
          </w:tcPr>
          <w:p w14:paraId="273AE9CA">
            <w:pPr>
              <w:spacing w:line="400" w:lineRule="exact"/>
              <w:jc w:val="center"/>
              <w:rPr>
                <w:rFonts w:ascii="宋体" w:hAnsi="宋体" w:cs="宋体"/>
                <w:b/>
                <w:bCs/>
                <w:color w:val="auto"/>
                <w:sz w:val="24"/>
                <w:szCs w:val="24"/>
                <w:highlight w:val="none"/>
              </w:rPr>
            </w:pPr>
          </w:p>
        </w:tc>
        <w:tc>
          <w:tcPr>
            <w:tcW w:w="1275" w:type="dxa"/>
            <w:vAlign w:val="center"/>
          </w:tcPr>
          <w:p w14:paraId="3320A729">
            <w:pPr>
              <w:spacing w:line="400" w:lineRule="exact"/>
              <w:jc w:val="center"/>
              <w:rPr>
                <w:rFonts w:ascii="宋体" w:hAnsi="宋体" w:cs="宋体"/>
                <w:b/>
                <w:bCs/>
                <w:color w:val="auto"/>
                <w:sz w:val="24"/>
                <w:szCs w:val="24"/>
                <w:highlight w:val="none"/>
              </w:rPr>
            </w:pPr>
          </w:p>
        </w:tc>
        <w:tc>
          <w:tcPr>
            <w:tcW w:w="1276" w:type="dxa"/>
            <w:vAlign w:val="center"/>
          </w:tcPr>
          <w:p w14:paraId="73F15923">
            <w:pPr>
              <w:spacing w:line="400" w:lineRule="exact"/>
              <w:jc w:val="center"/>
              <w:rPr>
                <w:rFonts w:ascii="宋体" w:hAnsi="宋体" w:cs="宋体"/>
                <w:b/>
                <w:bCs/>
                <w:color w:val="auto"/>
                <w:sz w:val="24"/>
                <w:szCs w:val="24"/>
                <w:highlight w:val="none"/>
              </w:rPr>
            </w:pPr>
          </w:p>
        </w:tc>
        <w:tc>
          <w:tcPr>
            <w:tcW w:w="2366" w:type="dxa"/>
          </w:tcPr>
          <w:p w14:paraId="271841F0">
            <w:pPr>
              <w:spacing w:line="400" w:lineRule="exact"/>
              <w:jc w:val="center"/>
              <w:rPr>
                <w:rFonts w:ascii="宋体" w:hAnsi="宋体" w:cs="宋体"/>
                <w:b/>
                <w:bCs/>
                <w:color w:val="auto"/>
                <w:sz w:val="24"/>
                <w:szCs w:val="24"/>
                <w:highlight w:val="none"/>
              </w:rPr>
            </w:pPr>
          </w:p>
        </w:tc>
      </w:tr>
      <w:tr w14:paraId="2979C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1A4CDB2">
            <w:pPr>
              <w:spacing w:line="400" w:lineRule="exact"/>
              <w:jc w:val="center"/>
              <w:rPr>
                <w:rFonts w:ascii="宋体" w:hAnsi="宋体" w:cs="宋体"/>
                <w:b/>
                <w:bCs/>
                <w:color w:val="auto"/>
                <w:sz w:val="24"/>
                <w:szCs w:val="24"/>
                <w:highlight w:val="none"/>
              </w:rPr>
            </w:pPr>
          </w:p>
        </w:tc>
        <w:tc>
          <w:tcPr>
            <w:tcW w:w="1559" w:type="dxa"/>
            <w:vAlign w:val="center"/>
          </w:tcPr>
          <w:p w14:paraId="6A0C9EB4">
            <w:pPr>
              <w:spacing w:line="400" w:lineRule="exact"/>
              <w:jc w:val="center"/>
              <w:rPr>
                <w:rFonts w:ascii="宋体" w:hAnsi="宋体" w:cs="宋体"/>
                <w:b/>
                <w:bCs/>
                <w:color w:val="auto"/>
                <w:sz w:val="24"/>
                <w:szCs w:val="24"/>
                <w:highlight w:val="none"/>
              </w:rPr>
            </w:pPr>
          </w:p>
        </w:tc>
        <w:tc>
          <w:tcPr>
            <w:tcW w:w="2127" w:type="dxa"/>
            <w:vAlign w:val="center"/>
          </w:tcPr>
          <w:p w14:paraId="16FD95AE">
            <w:pPr>
              <w:spacing w:line="400" w:lineRule="exact"/>
              <w:jc w:val="center"/>
              <w:rPr>
                <w:rFonts w:ascii="宋体" w:hAnsi="宋体" w:cs="宋体"/>
                <w:b/>
                <w:bCs/>
                <w:color w:val="auto"/>
                <w:sz w:val="24"/>
                <w:szCs w:val="24"/>
                <w:highlight w:val="none"/>
              </w:rPr>
            </w:pPr>
          </w:p>
        </w:tc>
        <w:tc>
          <w:tcPr>
            <w:tcW w:w="1275" w:type="dxa"/>
            <w:vAlign w:val="center"/>
          </w:tcPr>
          <w:p w14:paraId="6E931DF0">
            <w:pPr>
              <w:spacing w:line="400" w:lineRule="exact"/>
              <w:jc w:val="center"/>
              <w:rPr>
                <w:rFonts w:ascii="宋体" w:hAnsi="宋体" w:cs="宋体"/>
                <w:b/>
                <w:bCs/>
                <w:color w:val="auto"/>
                <w:sz w:val="24"/>
                <w:szCs w:val="24"/>
                <w:highlight w:val="none"/>
              </w:rPr>
            </w:pPr>
          </w:p>
        </w:tc>
        <w:tc>
          <w:tcPr>
            <w:tcW w:w="1276" w:type="dxa"/>
            <w:vAlign w:val="center"/>
          </w:tcPr>
          <w:p w14:paraId="6244BB7E">
            <w:pPr>
              <w:spacing w:line="400" w:lineRule="exact"/>
              <w:jc w:val="center"/>
              <w:rPr>
                <w:rFonts w:ascii="宋体" w:hAnsi="宋体" w:cs="宋体"/>
                <w:b/>
                <w:bCs/>
                <w:color w:val="auto"/>
                <w:sz w:val="24"/>
                <w:szCs w:val="24"/>
                <w:highlight w:val="none"/>
              </w:rPr>
            </w:pPr>
          </w:p>
        </w:tc>
        <w:tc>
          <w:tcPr>
            <w:tcW w:w="2366" w:type="dxa"/>
          </w:tcPr>
          <w:p w14:paraId="730FF705">
            <w:pPr>
              <w:spacing w:line="400" w:lineRule="exact"/>
              <w:jc w:val="center"/>
              <w:rPr>
                <w:rFonts w:ascii="宋体" w:hAnsi="宋体" w:cs="宋体"/>
                <w:b/>
                <w:bCs/>
                <w:color w:val="auto"/>
                <w:sz w:val="24"/>
                <w:szCs w:val="24"/>
                <w:highlight w:val="none"/>
              </w:rPr>
            </w:pPr>
          </w:p>
        </w:tc>
      </w:tr>
      <w:tr w14:paraId="362917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8FEE285">
            <w:pPr>
              <w:spacing w:line="400" w:lineRule="exact"/>
              <w:jc w:val="center"/>
              <w:rPr>
                <w:rFonts w:ascii="宋体" w:hAnsi="宋体" w:cs="宋体"/>
                <w:b/>
                <w:bCs/>
                <w:color w:val="auto"/>
                <w:sz w:val="24"/>
                <w:szCs w:val="24"/>
                <w:highlight w:val="none"/>
              </w:rPr>
            </w:pPr>
          </w:p>
        </w:tc>
        <w:tc>
          <w:tcPr>
            <w:tcW w:w="1559" w:type="dxa"/>
            <w:vAlign w:val="center"/>
          </w:tcPr>
          <w:p w14:paraId="10E8EABF">
            <w:pPr>
              <w:spacing w:line="400" w:lineRule="exact"/>
              <w:jc w:val="center"/>
              <w:rPr>
                <w:rFonts w:ascii="宋体" w:hAnsi="宋体" w:cs="宋体"/>
                <w:b/>
                <w:bCs/>
                <w:color w:val="auto"/>
                <w:sz w:val="24"/>
                <w:szCs w:val="24"/>
                <w:highlight w:val="none"/>
              </w:rPr>
            </w:pPr>
          </w:p>
        </w:tc>
        <w:tc>
          <w:tcPr>
            <w:tcW w:w="2127" w:type="dxa"/>
            <w:vAlign w:val="center"/>
          </w:tcPr>
          <w:p w14:paraId="270F0F7A">
            <w:pPr>
              <w:spacing w:line="400" w:lineRule="exact"/>
              <w:jc w:val="center"/>
              <w:rPr>
                <w:rFonts w:ascii="宋体" w:hAnsi="宋体" w:cs="宋体"/>
                <w:b/>
                <w:bCs/>
                <w:color w:val="auto"/>
                <w:sz w:val="24"/>
                <w:szCs w:val="24"/>
                <w:highlight w:val="none"/>
              </w:rPr>
            </w:pPr>
          </w:p>
        </w:tc>
        <w:tc>
          <w:tcPr>
            <w:tcW w:w="1275" w:type="dxa"/>
            <w:vAlign w:val="center"/>
          </w:tcPr>
          <w:p w14:paraId="3A3E3412">
            <w:pPr>
              <w:spacing w:line="400" w:lineRule="exact"/>
              <w:jc w:val="center"/>
              <w:rPr>
                <w:rFonts w:ascii="宋体" w:hAnsi="宋体" w:cs="宋体"/>
                <w:b/>
                <w:bCs/>
                <w:color w:val="auto"/>
                <w:sz w:val="24"/>
                <w:szCs w:val="24"/>
                <w:highlight w:val="none"/>
              </w:rPr>
            </w:pPr>
          </w:p>
        </w:tc>
        <w:tc>
          <w:tcPr>
            <w:tcW w:w="1276" w:type="dxa"/>
            <w:vAlign w:val="center"/>
          </w:tcPr>
          <w:p w14:paraId="260B3850">
            <w:pPr>
              <w:spacing w:line="400" w:lineRule="exact"/>
              <w:jc w:val="center"/>
              <w:rPr>
                <w:rFonts w:ascii="宋体" w:hAnsi="宋体" w:cs="宋体"/>
                <w:b/>
                <w:bCs/>
                <w:color w:val="auto"/>
                <w:sz w:val="24"/>
                <w:szCs w:val="24"/>
                <w:highlight w:val="none"/>
              </w:rPr>
            </w:pPr>
          </w:p>
        </w:tc>
        <w:tc>
          <w:tcPr>
            <w:tcW w:w="2366" w:type="dxa"/>
          </w:tcPr>
          <w:p w14:paraId="4374E531">
            <w:pPr>
              <w:spacing w:line="400" w:lineRule="exact"/>
              <w:jc w:val="center"/>
              <w:rPr>
                <w:rFonts w:ascii="宋体" w:hAnsi="宋体" w:cs="宋体"/>
                <w:b/>
                <w:bCs/>
                <w:color w:val="auto"/>
                <w:sz w:val="24"/>
                <w:szCs w:val="24"/>
                <w:highlight w:val="none"/>
              </w:rPr>
            </w:pPr>
          </w:p>
        </w:tc>
      </w:tr>
      <w:tr w14:paraId="50C4FE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A0BD4E0">
            <w:pPr>
              <w:spacing w:line="400" w:lineRule="exact"/>
              <w:jc w:val="center"/>
              <w:rPr>
                <w:rFonts w:ascii="宋体" w:hAnsi="宋体" w:cs="宋体"/>
                <w:b/>
                <w:bCs/>
                <w:color w:val="auto"/>
                <w:sz w:val="24"/>
                <w:szCs w:val="24"/>
                <w:highlight w:val="none"/>
              </w:rPr>
            </w:pPr>
          </w:p>
        </w:tc>
        <w:tc>
          <w:tcPr>
            <w:tcW w:w="1559" w:type="dxa"/>
            <w:vAlign w:val="center"/>
          </w:tcPr>
          <w:p w14:paraId="7EDB131F">
            <w:pPr>
              <w:spacing w:line="400" w:lineRule="exact"/>
              <w:jc w:val="center"/>
              <w:rPr>
                <w:rFonts w:ascii="宋体" w:hAnsi="宋体" w:cs="宋体"/>
                <w:b/>
                <w:bCs/>
                <w:color w:val="auto"/>
                <w:sz w:val="24"/>
                <w:szCs w:val="24"/>
                <w:highlight w:val="none"/>
              </w:rPr>
            </w:pPr>
          </w:p>
        </w:tc>
        <w:tc>
          <w:tcPr>
            <w:tcW w:w="2127" w:type="dxa"/>
            <w:vAlign w:val="center"/>
          </w:tcPr>
          <w:p w14:paraId="42E34C2F">
            <w:pPr>
              <w:spacing w:line="400" w:lineRule="exact"/>
              <w:jc w:val="center"/>
              <w:rPr>
                <w:rFonts w:ascii="宋体" w:hAnsi="宋体" w:cs="宋体"/>
                <w:b/>
                <w:bCs/>
                <w:color w:val="auto"/>
                <w:sz w:val="24"/>
                <w:szCs w:val="24"/>
                <w:highlight w:val="none"/>
              </w:rPr>
            </w:pPr>
          </w:p>
        </w:tc>
        <w:tc>
          <w:tcPr>
            <w:tcW w:w="1275" w:type="dxa"/>
            <w:vAlign w:val="center"/>
          </w:tcPr>
          <w:p w14:paraId="6669FD78">
            <w:pPr>
              <w:spacing w:line="400" w:lineRule="exact"/>
              <w:jc w:val="center"/>
              <w:rPr>
                <w:rFonts w:ascii="宋体" w:hAnsi="宋体" w:cs="宋体"/>
                <w:b/>
                <w:bCs/>
                <w:color w:val="auto"/>
                <w:sz w:val="24"/>
                <w:szCs w:val="24"/>
                <w:highlight w:val="none"/>
              </w:rPr>
            </w:pPr>
          </w:p>
        </w:tc>
        <w:tc>
          <w:tcPr>
            <w:tcW w:w="1276" w:type="dxa"/>
            <w:vAlign w:val="center"/>
          </w:tcPr>
          <w:p w14:paraId="2E5A3D11">
            <w:pPr>
              <w:spacing w:line="400" w:lineRule="exact"/>
              <w:jc w:val="center"/>
              <w:rPr>
                <w:rFonts w:ascii="宋体" w:hAnsi="宋体" w:cs="宋体"/>
                <w:b/>
                <w:bCs/>
                <w:color w:val="auto"/>
                <w:sz w:val="24"/>
                <w:szCs w:val="24"/>
                <w:highlight w:val="none"/>
              </w:rPr>
            </w:pPr>
          </w:p>
        </w:tc>
        <w:tc>
          <w:tcPr>
            <w:tcW w:w="2366" w:type="dxa"/>
          </w:tcPr>
          <w:p w14:paraId="4A48FA56">
            <w:pPr>
              <w:spacing w:line="400" w:lineRule="exact"/>
              <w:jc w:val="center"/>
              <w:rPr>
                <w:rFonts w:ascii="宋体" w:hAnsi="宋体" w:cs="宋体"/>
                <w:b/>
                <w:bCs/>
                <w:color w:val="auto"/>
                <w:sz w:val="24"/>
                <w:szCs w:val="24"/>
                <w:highlight w:val="none"/>
              </w:rPr>
            </w:pPr>
          </w:p>
        </w:tc>
      </w:tr>
      <w:tr w14:paraId="381C18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1DA113E">
            <w:pPr>
              <w:spacing w:line="400" w:lineRule="exact"/>
              <w:jc w:val="center"/>
              <w:rPr>
                <w:rFonts w:ascii="宋体" w:hAnsi="宋体" w:cs="宋体"/>
                <w:b/>
                <w:bCs/>
                <w:color w:val="auto"/>
                <w:sz w:val="24"/>
                <w:szCs w:val="24"/>
                <w:highlight w:val="none"/>
              </w:rPr>
            </w:pPr>
          </w:p>
        </w:tc>
        <w:tc>
          <w:tcPr>
            <w:tcW w:w="1559" w:type="dxa"/>
            <w:vAlign w:val="center"/>
          </w:tcPr>
          <w:p w14:paraId="38A1514E">
            <w:pPr>
              <w:spacing w:line="400" w:lineRule="exact"/>
              <w:jc w:val="center"/>
              <w:rPr>
                <w:rFonts w:ascii="宋体" w:hAnsi="宋体" w:cs="宋体"/>
                <w:b/>
                <w:bCs/>
                <w:color w:val="auto"/>
                <w:sz w:val="24"/>
                <w:szCs w:val="24"/>
                <w:highlight w:val="none"/>
              </w:rPr>
            </w:pPr>
          </w:p>
        </w:tc>
        <w:tc>
          <w:tcPr>
            <w:tcW w:w="2127" w:type="dxa"/>
            <w:vAlign w:val="center"/>
          </w:tcPr>
          <w:p w14:paraId="4651E45C">
            <w:pPr>
              <w:spacing w:line="400" w:lineRule="exact"/>
              <w:jc w:val="center"/>
              <w:rPr>
                <w:rFonts w:ascii="宋体" w:hAnsi="宋体" w:cs="宋体"/>
                <w:b/>
                <w:bCs/>
                <w:color w:val="auto"/>
                <w:sz w:val="24"/>
                <w:szCs w:val="24"/>
                <w:highlight w:val="none"/>
              </w:rPr>
            </w:pPr>
          </w:p>
        </w:tc>
        <w:tc>
          <w:tcPr>
            <w:tcW w:w="1275" w:type="dxa"/>
            <w:vAlign w:val="center"/>
          </w:tcPr>
          <w:p w14:paraId="486024CE">
            <w:pPr>
              <w:spacing w:line="400" w:lineRule="exact"/>
              <w:jc w:val="center"/>
              <w:rPr>
                <w:rFonts w:ascii="宋体" w:hAnsi="宋体" w:cs="宋体"/>
                <w:b/>
                <w:bCs/>
                <w:color w:val="auto"/>
                <w:sz w:val="24"/>
                <w:szCs w:val="24"/>
                <w:highlight w:val="none"/>
              </w:rPr>
            </w:pPr>
          </w:p>
        </w:tc>
        <w:tc>
          <w:tcPr>
            <w:tcW w:w="1276" w:type="dxa"/>
            <w:vAlign w:val="center"/>
          </w:tcPr>
          <w:p w14:paraId="35DAC581">
            <w:pPr>
              <w:spacing w:line="400" w:lineRule="exact"/>
              <w:jc w:val="center"/>
              <w:rPr>
                <w:rFonts w:ascii="宋体" w:hAnsi="宋体" w:cs="宋体"/>
                <w:b/>
                <w:bCs/>
                <w:color w:val="auto"/>
                <w:sz w:val="24"/>
                <w:szCs w:val="24"/>
                <w:highlight w:val="none"/>
              </w:rPr>
            </w:pPr>
          </w:p>
        </w:tc>
        <w:tc>
          <w:tcPr>
            <w:tcW w:w="2366" w:type="dxa"/>
          </w:tcPr>
          <w:p w14:paraId="0817DA08">
            <w:pPr>
              <w:spacing w:line="400" w:lineRule="exact"/>
              <w:jc w:val="center"/>
              <w:rPr>
                <w:rFonts w:ascii="宋体" w:hAnsi="宋体" w:cs="宋体"/>
                <w:b/>
                <w:bCs/>
                <w:color w:val="auto"/>
                <w:sz w:val="24"/>
                <w:szCs w:val="24"/>
                <w:highlight w:val="none"/>
              </w:rPr>
            </w:pPr>
          </w:p>
        </w:tc>
      </w:tr>
    </w:tbl>
    <w:p w14:paraId="27B3086D">
      <w:pPr>
        <w:spacing w:line="400" w:lineRule="exact"/>
        <w:ind w:left="706" w:hanging="705" w:hangingChars="294"/>
        <w:rPr>
          <w:rFonts w:ascii="宋体" w:hAnsi="宋体" w:cs="宋体"/>
          <w:color w:val="auto"/>
          <w:sz w:val="24"/>
          <w:szCs w:val="24"/>
          <w:highlight w:val="none"/>
        </w:rPr>
      </w:pPr>
      <w:r>
        <w:rPr>
          <w:rFonts w:hint="eastAsia" w:ascii="宋体" w:hAnsi="宋体" w:cs="宋体"/>
          <w:color w:val="auto"/>
          <w:sz w:val="24"/>
          <w:szCs w:val="24"/>
          <w:highlight w:val="none"/>
        </w:rPr>
        <w:t>备注：证明材料附后</w:t>
      </w:r>
    </w:p>
    <w:p w14:paraId="078C4DB8">
      <w:pPr>
        <w:widowControl/>
        <w:spacing w:line="400" w:lineRule="exact"/>
        <w:rPr>
          <w:rFonts w:ascii="宋体" w:hAnsi="宋体" w:cs="宋体"/>
          <w:color w:val="auto"/>
          <w:kern w:val="0"/>
          <w:sz w:val="24"/>
          <w:szCs w:val="24"/>
          <w:highlight w:val="none"/>
        </w:rPr>
      </w:pPr>
    </w:p>
    <w:p w14:paraId="08821746">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03549D57">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14:paraId="1A269C47">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1E3C772F">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1D77C2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附件11</w:t>
      </w:r>
    </w:p>
    <w:p w14:paraId="51A1F839">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采购需求偏离表</w:t>
      </w:r>
    </w:p>
    <w:p w14:paraId="49EC7B88">
      <w:pPr>
        <w:pStyle w:val="13"/>
        <w:spacing w:after="0" w:line="400" w:lineRule="exact"/>
        <w:ind w:left="0" w:leftChars="0" w:right="0" w:rightChars="0"/>
        <w:rPr>
          <w:rFonts w:ascii="宋体" w:hAnsi="宋体" w:cs="宋体"/>
          <w:color w:val="auto"/>
          <w:highlight w:val="none"/>
        </w:rPr>
      </w:pPr>
      <w:r>
        <w:rPr>
          <w:rFonts w:hint="eastAsia" w:ascii="宋体" w:hAnsi="宋体" w:cs="宋体"/>
          <w:b/>
          <w:color w:val="auto"/>
          <w:sz w:val="24"/>
          <w:szCs w:val="24"/>
          <w:highlight w:val="none"/>
        </w:rPr>
        <w:t xml:space="preserve">项目名称：                       项目编号：                  </w:t>
      </w:r>
    </w:p>
    <w:tbl>
      <w:tblPr>
        <w:tblStyle w:val="31"/>
        <w:tblW w:w="89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2586"/>
        <w:gridCol w:w="2044"/>
        <w:gridCol w:w="1781"/>
      </w:tblGrid>
      <w:tr w14:paraId="5F25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601946D">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vAlign w:val="center"/>
          </w:tcPr>
          <w:p w14:paraId="66263F2D">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招标文件要求</w:t>
            </w:r>
          </w:p>
        </w:tc>
        <w:tc>
          <w:tcPr>
            <w:tcW w:w="2586" w:type="dxa"/>
            <w:vAlign w:val="center"/>
          </w:tcPr>
          <w:p w14:paraId="3E20429F">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投标文件对应规范</w:t>
            </w:r>
          </w:p>
        </w:tc>
        <w:tc>
          <w:tcPr>
            <w:tcW w:w="2044" w:type="dxa"/>
            <w:vAlign w:val="center"/>
          </w:tcPr>
          <w:p w14:paraId="43235059">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是否偏离</w:t>
            </w:r>
          </w:p>
          <w:p w14:paraId="2EAE768E">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781" w:type="dxa"/>
            <w:vAlign w:val="center"/>
          </w:tcPr>
          <w:p w14:paraId="637824DA">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14:paraId="66DC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8" w:type="dxa"/>
            <w:gridSpan w:val="5"/>
            <w:vAlign w:val="center"/>
          </w:tcPr>
          <w:p w14:paraId="2670585B">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商务要求</w:t>
            </w:r>
          </w:p>
        </w:tc>
      </w:tr>
      <w:tr w14:paraId="5C71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224ECF">
            <w:pPr>
              <w:snapToGrid w:val="0"/>
              <w:spacing w:line="400" w:lineRule="exact"/>
              <w:jc w:val="center"/>
              <w:rPr>
                <w:rFonts w:ascii="宋体" w:hAnsi="宋体" w:cs="宋体"/>
                <w:color w:val="auto"/>
                <w:spacing w:val="-6"/>
                <w:sz w:val="24"/>
                <w:highlight w:val="none"/>
              </w:rPr>
            </w:pPr>
          </w:p>
        </w:tc>
        <w:tc>
          <w:tcPr>
            <w:tcW w:w="1656" w:type="dxa"/>
            <w:vAlign w:val="center"/>
          </w:tcPr>
          <w:p w14:paraId="7EF8E0D7">
            <w:pPr>
              <w:snapToGrid w:val="0"/>
              <w:spacing w:line="400" w:lineRule="exact"/>
              <w:jc w:val="center"/>
              <w:rPr>
                <w:rFonts w:ascii="宋体" w:hAnsi="宋体" w:cs="宋体"/>
                <w:color w:val="auto"/>
                <w:spacing w:val="-6"/>
                <w:sz w:val="24"/>
                <w:highlight w:val="none"/>
              </w:rPr>
            </w:pPr>
          </w:p>
        </w:tc>
        <w:tc>
          <w:tcPr>
            <w:tcW w:w="2586" w:type="dxa"/>
            <w:vAlign w:val="center"/>
          </w:tcPr>
          <w:p w14:paraId="4C633E31">
            <w:pPr>
              <w:snapToGrid w:val="0"/>
              <w:spacing w:line="400" w:lineRule="exact"/>
              <w:jc w:val="center"/>
              <w:rPr>
                <w:rFonts w:ascii="宋体" w:hAnsi="宋体" w:cs="宋体"/>
                <w:color w:val="auto"/>
                <w:spacing w:val="-6"/>
                <w:sz w:val="24"/>
                <w:highlight w:val="none"/>
              </w:rPr>
            </w:pPr>
          </w:p>
        </w:tc>
        <w:tc>
          <w:tcPr>
            <w:tcW w:w="2044" w:type="dxa"/>
            <w:vAlign w:val="center"/>
          </w:tcPr>
          <w:p w14:paraId="12C70432">
            <w:pPr>
              <w:snapToGrid w:val="0"/>
              <w:spacing w:line="400" w:lineRule="exact"/>
              <w:jc w:val="center"/>
              <w:rPr>
                <w:rFonts w:ascii="宋体" w:hAnsi="宋体" w:cs="宋体"/>
                <w:color w:val="auto"/>
                <w:spacing w:val="-6"/>
                <w:sz w:val="24"/>
                <w:highlight w:val="none"/>
              </w:rPr>
            </w:pPr>
          </w:p>
        </w:tc>
        <w:tc>
          <w:tcPr>
            <w:tcW w:w="1781" w:type="dxa"/>
            <w:vAlign w:val="center"/>
          </w:tcPr>
          <w:p w14:paraId="771A64A7">
            <w:pPr>
              <w:snapToGrid w:val="0"/>
              <w:spacing w:line="400" w:lineRule="exact"/>
              <w:jc w:val="center"/>
              <w:rPr>
                <w:rFonts w:ascii="宋体" w:hAnsi="宋体" w:cs="宋体"/>
                <w:color w:val="auto"/>
                <w:spacing w:val="-6"/>
                <w:sz w:val="24"/>
                <w:highlight w:val="none"/>
              </w:rPr>
            </w:pPr>
          </w:p>
        </w:tc>
      </w:tr>
      <w:tr w14:paraId="5C20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7871E9F">
            <w:pPr>
              <w:snapToGrid w:val="0"/>
              <w:spacing w:line="400" w:lineRule="exact"/>
              <w:jc w:val="center"/>
              <w:rPr>
                <w:rFonts w:ascii="宋体" w:hAnsi="宋体" w:cs="宋体"/>
                <w:color w:val="auto"/>
                <w:spacing w:val="-6"/>
                <w:sz w:val="24"/>
                <w:highlight w:val="none"/>
              </w:rPr>
            </w:pPr>
          </w:p>
        </w:tc>
        <w:tc>
          <w:tcPr>
            <w:tcW w:w="1656" w:type="dxa"/>
            <w:vAlign w:val="center"/>
          </w:tcPr>
          <w:p w14:paraId="6C4BE783">
            <w:pPr>
              <w:snapToGrid w:val="0"/>
              <w:spacing w:line="400" w:lineRule="exact"/>
              <w:jc w:val="center"/>
              <w:rPr>
                <w:rFonts w:ascii="宋体" w:hAnsi="宋体" w:cs="宋体"/>
                <w:color w:val="auto"/>
                <w:spacing w:val="-6"/>
                <w:sz w:val="24"/>
                <w:highlight w:val="none"/>
              </w:rPr>
            </w:pPr>
          </w:p>
        </w:tc>
        <w:tc>
          <w:tcPr>
            <w:tcW w:w="2586" w:type="dxa"/>
            <w:vAlign w:val="center"/>
          </w:tcPr>
          <w:p w14:paraId="15376576">
            <w:pPr>
              <w:snapToGrid w:val="0"/>
              <w:spacing w:line="400" w:lineRule="exact"/>
              <w:jc w:val="center"/>
              <w:rPr>
                <w:rFonts w:ascii="宋体" w:hAnsi="宋体" w:cs="宋体"/>
                <w:color w:val="auto"/>
                <w:spacing w:val="-6"/>
                <w:sz w:val="24"/>
                <w:highlight w:val="none"/>
              </w:rPr>
            </w:pPr>
          </w:p>
        </w:tc>
        <w:tc>
          <w:tcPr>
            <w:tcW w:w="2044" w:type="dxa"/>
            <w:vAlign w:val="center"/>
          </w:tcPr>
          <w:p w14:paraId="6C882DF4">
            <w:pPr>
              <w:snapToGrid w:val="0"/>
              <w:spacing w:line="400" w:lineRule="exact"/>
              <w:jc w:val="center"/>
              <w:rPr>
                <w:rFonts w:ascii="宋体" w:hAnsi="宋体" w:cs="宋体"/>
                <w:color w:val="auto"/>
                <w:spacing w:val="-6"/>
                <w:sz w:val="24"/>
                <w:highlight w:val="none"/>
              </w:rPr>
            </w:pPr>
          </w:p>
        </w:tc>
        <w:tc>
          <w:tcPr>
            <w:tcW w:w="1781" w:type="dxa"/>
            <w:vAlign w:val="center"/>
          </w:tcPr>
          <w:p w14:paraId="614D4E4C">
            <w:pPr>
              <w:snapToGrid w:val="0"/>
              <w:spacing w:line="400" w:lineRule="exact"/>
              <w:jc w:val="center"/>
              <w:rPr>
                <w:rFonts w:ascii="宋体" w:hAnsi="宋体" w:cs="宋体"/>
                <w:color w:val="auto"/>
                <w:spacing w:val="-6"/>
                <w:sz w:val="24"/>
                <w:highlight w:val="none"/>
              </w:rPr>
            </w:pPr>
          </w:p>
        </w:tc>
      </w:tr>
      <w:tr w14:paraId="5246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A4DB43D">
            <w:pPr>
              <w:snapToGrid w:val="0"/>
              <w:spacing w:line="400" w:lineRule="exact"/>
              <w:jc w:val="center"/>
              <w:rPr>
                <w:rFonts w:ascii="宋体" w:hAnsi="宋体" w:cs="宋体"/>
                <w:color w:val="auto"/>
                <w:spacing w:val="-6"/>
                <w:sz w:val="24"/>
                <w:highlight w:val="none"/>
              </w:rPr>
            </w:pPr>
          </w:p>
        </w:tc>
        <w:tc>
          <w:tcPr>
            <w:tcW w:w="1656" w:type="dxa"/>
            <w:vAlign w:val="center"/>
          </w:tcPr>
          <w:p w14:paraId="102C8D99">
            <w:pPr>
              <w:snapToGrid w:val="0"/>
              <w:spacing w:line="400" w:lineRule="exact"/>
              <w:jc w:val="center"/>
              <w:rPr>
                <w:rFonts w:ascii="宋体" w:hAnsi="宋体" w:cs="宋体"/>
                <w:color w:val="auto"/>
                <w:spacing w:val="-6"/>
                <w:sz w:val="24"/>
                <w:highlight w:val="none"/>
              </w:rPr>
            </w:pPr>
          </w:p>
        </w:tc>
        <w:tc>
          <w:tcPr>
            <w:tcW w:w="2586" w:type="dxa"/>
            <w:vAlign w:val="center"/>
          </w:tcPr>
          <w:p w14:paraId="5475266B">
            <w:pPr>
              <w:snapToGrid w:val="0"/>
              <w:spacing w:line="400" w:lineRule="exact"/>
              <w:jc w:val="center"/>
              <w:rPr>
                <w:rFonts w:ascii="宋体" w:hAnsi="宋体" w:cs="宋体"/>
                <w:color w:val="auto"/>
                <w:spacing w:val="-6"/>
                <w:sz w:val="24"/>
                <w:highlight w:val="none"/>
              </w:rPr>
            </w:pPr>
          </w:p>
        </w:tc>
        <w:tc>
          <w:tcPr>
            <w:tcW w:w="2044" w:type="dxa"/>
            <w:vAlign w:val="center"/>
          </w:tcPr>
          <w:p w14:paraId="38DE0A02">
            <w:pPr>
              <w:snapToGrid w:val="0"/>
              <w:spacing w:line="400" w:lineRule="exact"/>
              <w:jc w:val="center"/>
              <w:rPr>
                <w:rFonts w:ascii="宋体" w:hAnsi="宋体" w:cs="宋体"/>
                <w:color w:val="auto"/>
                <w:spacing w:val="-6"/>
                <w:sz w:val="24"/>
                <w:highlight w:val="none"/>
              </w:rPr>
            </w:pPr>
          </w:p>
        </w:tc>
        <w:tc>
          <w:tcPr>
            <w:tcW w:w="1781" w:type="dxa"/>
            <w:vAlign w:val="center"/>
          </w:tcPr>
          <w:p w14:paraId="7CE9E054">
            <w:pPr>
              <w:snapToGrid w:val="0"/>
              <w:spacing w:line="400" w:lineRule="exact"/>
              <w:jc w:val="center"/>
              <w:rPr>
                <w:rFonts w:ascii="宋体" w:hAnsi="宋体" w:cs="宋体"/>
                <w:color w:val="auto"/>
                <w:spacing w:val="-6"/>
                <w:sz w:val="24"/>
                <w:highlight w:val="none"/>
              </w:rPr>
            </w:pPr>
          </w:p>
        </w:tc>
      </w:tr>
      <w:tr w14:paraId="5535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D4B8F33">
            <w:pPr>
              <w:snapToGrid w:val="0"/>
              <w:spacing w:line="400" w:lineRule="exact"/>
              <w:jc w:val="center"/>
              <w:rPr>
                <w:rFonts w:ascii="宋体" w:hAnsi="宋体" w:cs="宋体"/>
                <w:color w:val="auto"/>
                <w:spacing w:val="-6"/>
                <w:sz w:val="24"/>
                <w:highlight w:val="none"/>
              </w:rPr>
            </w:pPr>
          </w:p>
        </w:tc>
        <w:tc>
          <w:tcPr>
            <w:tcW w:w="1656" w:type="dxa"/>
            <w:vAlign w:val="center"/>
          </w:tcPr>
          <w:p w14:paraId="70069615">
            <w:pPr>
              <w:snapToGrid w:val="0"/>
              <w:spacing w:line="400" w:lineRule="exact"/>
              <w:jc w:val="center"/>
              <w:rPr>
                <w:rFonts w:ascii="宋体" w:hAnsi="宋体" w:cs="宋体"/>
                <w:color w:val="auto"/>
                <w:spacing w:val="-6"/>
                <w:sz w:val="24"/>
                <w:highlight w:val="none"/>
              </w:rPr>
            </w:pPr>
          </w:p>
        </w:tc>
        <w:tc>
          <w:tcPr>
            <w:tcW w:w="2586" w:type="dxa"/>
            <w:vAlign w:val="center"/>
          </w:tcPr>
          <w:p w14:paraId="62EE4628">
            <w:pPr>
              <w:snapToGrid w:val="0"/>
              <w:spacing w:line="400" w:lineRule="exact"/>
              <w:jc w:val="center"/>
              <w:rPr>
                <w:rFonts w:ascii="宋体" w:hAnsi="宋体" w:cs="宋体"/>
                <w:color w:val="auto"/>
                <w:spacing w:val="-6"/>
                <w:sz w:val="24"/>
                <w:highlight w:val="none"/>
              </w:rPr>
            </w:pPr>
          </w:p>
        </w:tc>
        <w:tc>
          <w:tcPr>
            <w:tcW w:w="2044" w:type="dxa"/>
            <w:vAlign w:val="center"/>
          </w:tcPr>
          <w:p w14:paraId="06EA50BA">
            <w:pPr>
              <w:snapToGrid w:val="0"/>
              <w:spacing w:line="400" w:lineRule="exact"/>
              <w:jc w:val="center"/>
              <w:rPr>
                <w:rFonts w:ascii="宋体" w:hAnsi="宋体" w:cs="宋体"/>
                <w:color w:val="auto"/>
                <w:spacing w:val="-6"/>
                <w:sz w:val="24"/>
                <w:highlight w:val="none"/>
              </w:rPr>
            </w:pPr>
          </w:p>
        </w:tc>
        <w:tc>
          <w:tcPr>
            <w:tcW w:w="1781" w:type="dxa"/>
            <w:vAlign w:val="center"/>
          </w:tcPr>
          <w:p w14:paraId="1FF7CC62">
            <w:pPr>
              <w:snapToGrid w:val="0"/>
              <w:spacing w:line="400" w:lineRule="exact"/>
              <w:jc w:val="center"/>
              <w:rPr>
                <w:rFonts w:ascii="宋体" w:hAnsi="宋体" w:cs="宋体"/>
                <w:color w:val="auto"/>
                <w:spacing w:val="-6"/>
                <w:sz w:val="24"/>
                <w:highlight w:val="none"/>
              </w:rPr>
            </w:pPr>
          </w:p>
        </w:tc>
      </w:tr>
      <w:tr w14:paraId="571F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29F5F2C">
            <w:pPr>
              <w:snapToGrid w:val="0"/>
              <w:spacing w:line="400" w:lineRule="exact"/>
              <w:rPr>
                <w:rFonts w:ascii="宋体" w:hAnsi="宋体" w:cs="宋体"/>
                <w:color w:val="auto"/>
                <w:spacing w:val="-6"/>
                <w:sz w:val="24"/>
                <w:highlight w:val="none"/>
              </w:rPr>
            </w:pPr>
          </w:p>
        </w:tc>
        <w:tc>
          <w:tcPr>
            <w:tcW w:w="1656" w:type="dxa"/>
            <w:vAlign w:val="center"/>
          </w:tcPr>
          <w:p w14:paraId="356F0B50">
            <w:pPr>
              <w:snapToGrid w:val="0"/>
              <w:spacing w:line="400" w:lineRule="exact"/>
              <w:rPr>
                <w:rFonts w:ascii="宋体" w:hAnsi="宋体" w:cs="宋体"/>
                <w:color w:val="auto"/>
                <w:spacing w:val="-6"/>
                <w:sz w:val="24"/>
                <w:highlight w:val="none"/>
              </w:rPr>
            </w:pPr>
          </w:p>
        </w:tc>
        <w:tc>
          <w:tcPr>
            <w:tcW w:w="2586" w:type="dxa"/>
            <w:vAlign w:val="center"/>
          </w:tcPr>
          <w:p w14:paraId="1AC0E125">
            <w:pPr>
              <w:snapToGrid w:val="0"/>
              <w:spacing w:line="400" w:lineRule="exact"/>
              <w:jc w:val="center"/>
              <w:rPr>
                <w:rFonts w:ascii="宋体" w:hAnsi="宋体" w:cs="宋体"/>
                <w:color w:val="auto"/>
                <w:spacing w:val="-6"/>
                <w:sz w:val="24"/>
                <w:highlight w:val="none"/>
              </w:rPr>
            </w:pPr>
          </w:p>
        </w:tc>
        <w:tc>
          <w:tcPr>
            <w:tcW w:w="2044" w:type="dxa"/>
            <w:vAlign w:val="center"/>
          </w:tcPr>
          <w:p w14:paraId="4113E934">
            <w:pPr>
              <w:snapToGrid w:val="0"/>
              <w:spacing w:line="400" w:lineRule="exact"/>
              <w:jc w:val="center"/>
              <w:rPr>
                <w:rFonts w:ascii="宋体" w:hAnsi="宋体" w:cs="宋体"/>
                <w:color w:val="auto"/>
                <w:spacing w:val="-6"/>
                <w:sz w:val="24"/>
                <w:highlight w:val="none"/>
              </w:rPr>
            </w:pPr>
          </w:p>
        </w:tc>
        <w:tc>
          <w:tcPr>
            <w:tcW w:w="1781" w:type="dxa"/>
            <w:vAlign w:val="center"/>
          </w:tcPr>
          <w:p w14:paraId="76296C82">
            <w:pPr>
              <w:snapToGrid w:val="0"/>
              <w:spacing w:line="400" w:lineRule="exact"/>
              <w:jc w:val="center"/>
              <w:rPr>
                <w:rFonts w:ascii="宋体" w:hAnsi="宋体" w:cs="宋体"/>
                <w:color w:val="auto"/>
                <w:spacing w:val="-6"/>
                <w:sz w:val="24"/>
                <w:highlight w:val="none"/>
              </w:rPr>
            </w:pPr>
          </w:p>
        </w:tc>
      </w:tr>
      <w:tr w14:paraId="5D8A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8" w:type="dxa"/>
            <w:gridSpan w:val="5"/>
            <w:vAlign w:val="center"/>
          </w:tcPr>
          <w:p w14:paraId="174FD138">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技术要求</w:t>
            </w:r>
          </w:p>
        </w:tc>
      </w:tr>
      <w:tr w14:paraId="4907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39C11D8">
            <w:pPr>
              <w:snapToGrid w:val="0"/>
              <w:spacing w:line="400" w:lineRule="exact"/>
              <w:rPr>
                <w:rFonts w:ascii="宋体" w:hAnsi="宋体" w:cs="宋体"/>
                <w:color w:val="auto"/>
                <w:spacing w:val="-6"/>
                <w:sz w:val="24"/>
                <w:highlight w:val="none"/>
              </w:rPr>
            </w:pPr>
          </w:p>
        </w:tc>
        <w:tc>
          <w:tcPr>
            <w:tcW w:w="1656" w:type="dxa"/>
            <w:vAlign w:val="center"/>
          </w:tcPr>
          <w:p w14:paraId="37AEE062">
            <w:pPr>
              <w:snapToGrid w:val="0"/>
              <w:spacing w:line="400" w:lineRule="exact"/>
              <w:rPr>
                <w:rFonts w:ascii="宋体" w:hAnsi="宋体" w:cs="宋体"/>
                <w:color w:val="auto"/>
                <w:spacing w:val="-6"/>
                <w:sz w:val="24"/>
                <w:highlight w:val="none"/>
              </w:rPr>
            </w:pPr>
          </w:p>
        </w:tc>
        <w:tc>
          <w:tcPr>
            <w:tcW w:w="2586" w:type="dxa"/>
            <w:vAlign w:val="center"/>
          </w:tcPr>
          <w:p w14:paraId="532F6A89">
            <w:pPr>
              <w:snapToGrid w:val="0"/>
              <w:spacing w:line="400" w:lineRule="exact"/>
              <w:jc w:val="center"/>
              <w:rPr>
                <w:rFonts w:ascii="宋体" w:hAnsi="宋体" w:cs="宋体"/>
                <w:color w:val="auto"/>
                <w:spacing w:val="-6"/>
                <w:sz w:val="24"/>
                <w:highlight w:val="none"/>
              </w:rPr>
            </w:pPr>
          </w:p>
        </w:tc>
        <w:tc>
          <w:tcPr>
            <w:tcW w:w="2044" w:type="dxa"/>
            <w:vAlign w:val="center"/>
          </w:tcPr>
          <w:p w14:paraId="2E27BDD2">
            <w:pPr>
              <w:snapToGrid w:val="0"/>
              <w:spacing w:line="400" w:lineRule="exact"/>
              <w:jc w:val="center"/>
              <w:rPr>
                <w:rFonts w:ascii="宋体" w:hAnsi="宋体" w:cs="宋体"/>
                <w:color w:val="auto"/>
                <w:spacing w:val="-6"/>
                <w:sz w:val="24"/>
                <w:highlight w:val="none"/>
              </w:rPr>
            </w:pPr>
          </w:p>
        </w:tc>
        <w:tc>
          <w:tcPr>
            <w:tcW w:w="1781" w:type="dxa"/>
            <w:vAlign w:val="center"/>
          </w:tcPr>
          <w:p w14:paraId="0B41D7DA">
            <w:pPr>
              <w:snapToGrid w:val="0"/>
              <w:spacing w:line="400" w:lineRule="exact"/>
              <w:jc w:val="center"/>
              <w:rPr>
                <w:rFonts w:ascii="宋体" w:hAnsi="宋体" w:cs="宋体"/>
                <w:color w:val="auto"/>
                <w:spacing w:val="-6"/>
                <w:sz w:val="24"/>
                <w:highlight w:val="none"/>
              </w:rPr>
            </w:pPr>
          </w:p>
        </w:tc>
      </w:tr>
      <w:tr w14:paraId="7ADE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599C18">
            <w:pPr>
              <w:snapToGrid w:val="0"/>
              <w:spacing w:line="400" w:lineRule="exact"/>
              <w:jc w:val="center"/>
              <w:rPr>
                <w:rFonts w:ascii="宋体" w:hAnsi="宋体" w:cs="宋体"/>
                <w:color w:val="auto"/>
                <w:spacing w:val="-6"/>
                <w:sz w:val="24"/>
                <w:highlight w:val="none"/>
              </w:rPr>
            </w:pPr>
          </w:p>
        </w:tc>
        <w:tc>
          <w:tcPr>
            <w:tcW w:w="1656" w:type="dxa"/>
            <w:vAlign w:val="center"/>
          </w:tcPr>
          <w:p w14:paraId="3926FB63">
            <w:pPr>
              <w:snapToGrid w:val="0"/>
              <w:spacing w:line="400" w:lineRule="exact"/>
              <w:jc w:val="center"/>
              <w:rPr>
                <w:rFonts w:ascii="宋体" w:hAnsi="宋体" w:cs="宋体"/>
                <w:color w:val="auto"/>
                <w:spacing w:val="-6"/>
                <w:sz w:val="24"/>
                <w:highlight w:val="none"/>
              </w:rPr>
            </w:pPr>
          </w:p>
        </w:tc>
        <w:tc>
          <w:tcPr>
            <w:tcW w:w="2586" w:type="dxa"/>
            <w:vAlign w:val="center"/>
          </w:tcPr>
          <w:p w14:paraId="3F265A87">
            <w:pPr>
              <w:snapToGrid w:val="0"/>
              <w:spacing w:line="400" w:lineRule="exact"/>
              <w:jc w:val="center"/>
              <w:rPr>
                <w:rFonts w:ascii="宋体" w:hAnsi="宋体" w:cs="宋体"/>
                <w:color w:val="auto"/>
                <w:spacing w:val="-6"/>
                <w:sz w:val="24"/>
                <w:highlight w:val="none"/>
              </w:rPr>
            </w:pPr>
          </w:p>
        </w:tc>
        <w:tc>
          <w:tcPr>
            <w:tcW w:w="2044" w:type="dxa"/>
            <w:vAlign w:val="center"/>
          </w:tcPr>
          <w:p w14:paraId="596D6117">
            <w:pPr>
              <w:snapToGrid w:val="0"/>
              <w:spacing w:line="400" w:lineRule="exact"/>
              <w:jc w:val="center"/>
              <w:rPr>
                <w:rFonts w:ascii="宋体" w:hAnsi="宋体" w:cs="宋体"/>
                <w:color w:val="auto"/>
                <w:spacing w:val="-6"/>
                <w:sz w:val="24"/>
                <w:highlight w:val="none"/>
              </w:rPr>
            </w:pPr>
          </w:p>
        </w:tc>
        <w:tc>
          <w:tcPr>
            <w:tcW w:w="1781" w:type="dxa"/>
            <w:vAlign w:val="center"/>
          </w:tcPr>
          <w:p w14:paraId="4B8C33BE">
            <w:pPr>
              <w:snapToGrid w:val="0"/>
              <w:spacing w:line="400" w:lineRule="exact"/>
              <w:jc w:val="center"/>
              <w:rPr>
                <w:rFonts w:ascii="宋体" w:hAnsi="宋体" w:cs="宋体"/>
                <w:color w:val="auto"/>
                <w:spacing w:val="-6"/>
                <w:sz w:val="24"/>
                <w:highlight w:val="none"/>
              </w:rPr>
            </w:pPr>
          </w:p>
        </w:tc>
      </w:tr>
      <w:tr w14:paraId="6C3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853F363">
            <w:pPr>
              <w:snapToGrid w:val="0"/>
              <w:spacing w:line="400" w:lineRule="exact"/>
              <w:jc w:val="center"/>
              <w:rPr>
                <w:rFonts w:ascii="宋体" w:hAnsi="宋体" w:cs="宋体"/>
                <w:color w:val="auto"/>
                <w:spacing w:val="-6"/>
                <w:sz w:val="24"/>
                <w:highlight w:val="none"/>
              </w:rPr>
            </w:pPr>
          </w:p>
        </w:tc>
        <w:tc>
          <w:tcPr>
            <w:tcW w:w="1656" w:type="dxa"/>
            <w:vAlign w:val="center"/>
          </w:tcPr>
          <w:p w14:paraId="60853476">
            <w:pPr>
              <w:snapToGrid w:val="0"/>
              <w:spacing w:line="400" w:lineRule="exact"/>
              <w:jc w:val="center"/>
              <w:rPr>
                <w:rFonts w:ascii="宋体" w:hAnsi="宋体" w:cs="宋体"/>
                <w:color w:val="auto"/>
                <w:spacing w:val="-6"/>
                <w:sz w:val="24"/>
                <w:highlight w:val="none"/>
              </w:rPr>
            </w:pPr>
          </w:p>
        </w:tc>
        <w:tc>
          <w:tcPr>
            <w:tcW w:w="2586" w:type="dxa"/>
            <w:vAlign w:val="center"/>
          </w:tcPr>
          <w:p w14:paraId="0CDE9CD4">
            <w:pPr>
              <w:snapToGrid w:val="0"/>
              <w:spacing w:line="400" w:lineRule="exact"/>
              <w:jc w:val="center"/>
              <w:rPr>
                <w:rFonts w:ascii="宋体" w:hAnsi="宋体" w:cs="宋体"/>
                <w:color w:val="auto"/>
                <w:spacing w:val="-6"/>
                <w:sz w:val="24"/>
                <w:highlight w:val="none"/>
              </w:rPr>
            </w:pPr>
          </w:p>
        </w:tc>
        <w:tc>
          <w:tcPr>
            <w:tcW w:w="2044" w:type="dxa"/>
            <w:vAlign w:val="center"/>
          </w:tcPr>
          <w:p w14:paraId="548BC206">
            <w:pPr>
              <w:snapToGrid w:val="0"/>
              <w:spacing w:line="400" w:lineRule="exact"/>
              <w:jc w:val="center"/>
              <w:rPr>
                <w:rFonts w:ascii="宋体" w:hAnsi="宋体" w:cs="宋体"/>
                <w:color w:val="auto"/>
                <w:spacing w:val="-6"/>
                <w:sz w:val="24"/>
                <w:highlight w:val="none"/>
              </w:rPr>
            </w:pPr>
          </w:p>
        </w:tc>
        <w:tc>
          <w:tcPr>
            <w:tcW w:w="1781" w:type="dxa"/>
            <w:vAlign w:val="center"/>
          </w:tcPr>
          <w:p w14:paraId="50C90486">
            <w:pPr>
              <w:snapToGrid w:val="0"/>
              <w:spacing w:line="400" w:lineRule="exact"/>
              <w:jc w:val="center"/>
              <w:rPr>
                <w:rFonts w:ascii="宋体" w:hAnsi="宋体" w:cs="宋体"/>
                <w:color w:val="auto"/>
                <w:spacing w:val="-6"/>
                <w:sz w:val="24"/>
                <w:highlight w:val="none"/>
              </w:rPr>
            </w:pPr>
          </w:p>
        </w:tc>
      </w:tr>
      <w:tr w14:paraId="51EA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8959D55">
            <w:pPr>
              <w:snapToGrid w:val="0"/>
              <w:spacing w:line="400" w:lineRule="exact"/>
              <w:jc w:val="center"/>
              <w:rPr>
                <w:rFonts w:ascii="宋体" w:hAnsi="宋体" w:cs="宋体"/>
                <w:color w:val="auto"/>
                <w:spacing w:val="-6"/>
                <w:sz w:val="24"/>
                <w:highlight w:val="none"/>
              </w:rPr>
            </w:pPr>
          </w:p>
        </w:tc>
        <w:tc>
          <w:tcPr>
            <w:tcW w:w="1656" w:type="dxa"/>
            <w:vAlign w:val="center"/>
          </w:tcPr>
          <w:p w14:paraId="2F06AC11">
            <w:pPr>
              <w:snapToGrid w:val="0"/>
              <w:spacing w:line="400" w:lineRule="exact"/>
              <w:jc w:val="center"/>
              <w:rPr>
                <w:rFonts w:ascii="宋体" w:hAnsi="宋体" w:cs="宋体"/>
                <w:color w:val="auto"/>
                <w:spacing w:val="-6"/>
                <w:sz w:val="24"/>
                <w:highlight w:val="none"/>
              </w:rPr>
            </w:pPr>
          </w:p>
        </w:tc>
        <w:tc>
          <w:tcPr>
            <w:tcW w:w="2586" w:type="dxa"/>
            <w:vAlign w:val="center"/>
          </w:tcPr>
          <w:p w14:paraId="63B0E726">
            <w:pPr>
              <w:snapToGrid w:val="0"/>
              <w:spacing w:line="400" w:lineRule="exact"/>
              <w:jc w:val="center"/>
              <w:rPr>
                <w:rFonts w:ascii="宋体" w:hAnsi="宋体" w:cs="宋体"/>
                <w:color w:val="auto"/>
                <w:spacing w:val="-6"/>
                <w:sz w:val="24"/>
                <w:highlight w:val="none"/>
              </w:rPr>
            </w:pPr>
          </w:p>
        </w:tc>
        <w:tc>
          <w:tcPr>
            <w:tcW w:w="2044" w:type="dxa"/>
            <w:vAlign w:val="center"/>
          </w:tcPr>
          <w:p w14:paraId="6E17391E">
            <w:pPr>
              <w:snapToGrid w:val="0"/>
              <w:spacing w:line="400" w:lineRule="exact"/>
              <w:jc w:val="center"/>
              <w:rPr>
                <w:rFonts w:ascii="宋体" w:hAnsi="宋体" w:cs="宋体"/>
                <w:color w:val="auto"/>
                <w:spacing w:val="-6"/>
                <w:sz w:val="24"/>
                <w:highlight w:val="none"/>
              </w:rPr>
            </w:pPr>
          </w:p>
        </w:tc>
        <w:tc>
          <w:tcPr>
            <w:tcW w:w="1781" w:type="dxa"/>
            <w:vAlign w:val="center"/>
          </w:tcPr>
          <w:p w14:paraId="15BEFC5F">
            <w:pPr>
              <w:snapToGrid w:val="0"/>
              <w:spacing w:line="400" w:lineRule="exact"/>
              <w:jc w:val="center"/>
              <w:rPr>
                <w:rFonts w:ascii="宋体" w:hAnsi="宋体" w:cs="宋体"/>
                <w:color w:val="auto"/>
                <w:spacing w:val="-6"/>
                <w:sz w:val="24"/>
                <w:highlight w:val="none"/>
              </w:rPr>
            </w:pPr>
          </w:p>
        </w:tc>
      </w:tr>
      <w:tr w14:paraId="7468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1C5626D">
            <w:pPr>
              <w:snapToGrid w:val="0"/>
              <w:spacing w:line="400" w:lineRule="exact"/>
              <w:jc w:val="center"/>
              <w:rPr>
                <w:rFonts w:ascii="宋体" w:hAnsi="宋体" w:cs="宋体"/>
                <w:color w:val="auto"/>
                <w:spacing w:val="-6"/>
                <w:sz w:val="24"/>
                <w:highlight w:val="none"/>
              </w:rPr>
            </w:pPr>
          </w:p>
        </w:tc>
        <w:tc>
          <w:tcPr>
            <w:tcW w:w="1656" w:type="dxa"/>
            <w:vAlign w:val="center"/>
          </w:tcPr>
          <w:p w14:paraId="5D36DB4F">
            <w:pPr>
              <w:snapToGrid w:val="0"/>
              <w:spacing w:line="400" w:lineRule="exact"/>
              <w:jc w:val="center"/>
              <w:rPr>
                <w:rFonts w:ascii="宋体" w:hAnsi="宋体" w:cs="宋体"/>
                <w:color w:val="auto"/>
                <w:spacing w:val="-6"/>
                <w:sz w:val="24"/>
                <w:highlight w:val="none"/>
              </w:rPr>
            </w:pPr>
          </w:p>
        </w:tc>
        <w:tc>
          <w:tcPr>
            <w:tcW w:w="2586" w:type="dxa"/>
            <w:vAlign w:val="center"/>
          </w:tcPr>
          <w:p w14:paraId="4202734C">
            <w:pPr>
              <w:snapToGrid w:val="0"/>
              <w:spacing w:line="400" w:lineRule="exact"/>
              <w:jc w:val="center"/>
              <w:rPr>
                <w:rFonts w:ascii="宋体" w:hAnsi="宋体" w:cs="宋体"/>
                <w:color w:val="auto"/>
                <w:spacing w:val="-6"/>
                <w:sz w:val="24"/>
                <w:highlight w:val="none"/>
              </w:rPr>
            </w:pPr>
          </w:p>
        </w:tc>
        <w:tc>
          <w:tcPr>
            <w:tcW w:w="2044" w:type="dxa"/>
            <w:vAlign w:val="center"/>
          </w:tcPr>
          <w:p w14:paraId="2E830AB0">
            <w:pPr>
              <w:snapToGrid w:val="0"/>
              <w:spacing w:line="400" w:lineRule="exact"/>
              <w:jc w:val="center"/>
              <w:rPr>
                <w:rFonts w:ascii="宋体" w:hAnsi="宋体" w:cs="宋体"/>
                <w:color w:val="auto"/>
                <w:spacing w:val="-6"/>
                <w:sz w:val="24"/>
                <w:highlight w:val="none"/>
              </w:rPr>
            </w:pPr>
          </w:p>
        </w:tc>
        <w:tc>
          <w:tcPr>
            <w:tcW w:w="1781" w:type="dxa"/>
            <w:vAlign w:val="center"/>
          </w:tcPr>
          <w:p w14:paraId="4C4713EA">
            <w:pPr>
              <w:snapToGrid w:val="0"/>
              <w:spacing w:line="400" w:lineRule="exact"/>
              <w:jc w:val="center"/>
              <w:rPr>
                <w:rFonts w:ascii="宋体" w:hAnsi="宋体" w:cs="宋体"/>
                <w:color w:val="auto"/>
                <w:spacing w:val="-6"/>
                <w:sz w:val="24"/>
                <w:highlight w:val="none"/>
              </w:rPr>
            </w:pPr>
          </w:p>
        </w:tc>
      </w:tr>
    </w:tbl>
    <w:p w14:paraId="05C029D7">
      <w:pPr>
        <w:pStyle w:val="13"/>
        <w:spacing w:after="0" w:line="400" w:lineRule="exact"/>
        <w:ind w:left="0" w:leftChars="0" w:right="0" w:rightChars="0"/>
        <w:rPr>
          <w:rFonts w:ascii="宋体" w:hAnsi="宋体" w:cs="宋体"/>
          <w:b/>
          <w:bCs/>
          <w:color w:val="auto"/>
          <w:spacing w:val="-6"/>
          <w:sz w:val="24"/>
          <w:highlight w:val="none"/>
        </w:rPr>
      </w:pPr>
    </w:p>
    <w:p w14:paraId="5C79379B">
      <w:pPr>
        <w:adjustRightInd w:val="0"/>
        <w:snapToGrid w:val="0"/>
        <w:spacing w:line="400" w:lineRule="exact"/>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注意：1.逐项按照招标文件要求填写响应规格；</w:t>
      </w:r>
    </w:p>
    <w:p w14:paraId="1BB83462">
      <w:pPr>
        <w:adjustRightInd w:val="0"/>
        <w:snapToGrid w:val="0"/>
        <w:spacing w:line="400" w:lineRule="exact"/>
        <w:ind w:firstLine="687" w:firstLineChars="30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2.偏离说明是指对招标文件要求存在不同之处的解释说明。偏离系指：正偏离（高于采购需求）、负偏离（低于采购需求或未按采购需求提供相应证明材料的）、无偏离（满足采购需求）。</w:t>
      </w:r>
    </w:p>
    <w:p w14:paraId="2D9E5974">
      <w:pPr>
        <w:adjustRightInd w:val="0"/>
        <w:snapToGrid w:val="0"/>
        <w:spacing w:line="400" w:lineRule="exact"/>
        <w:ind w:firstLine="687" w:firstLineChars="30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3.商务要求、技术要求的内容必须在《采购需求偏离表》中完整体现。不能按照技术要求提供所要求的的证明材料的，视为负偏离。在证明材料中做相应的明显标记。</w:t>
      </w:r>
    </w:p>
    <w:p w14:paraId="4D53FDB9">
      <w:pPr>
        <w:widowControl/>
        <w:spacing w:line="400" w:lineRule="exact"/>
        <w:rPr>
          <w:rFonts w:ascii="宋体" w:hAnsi="宋体" w:cs="宋体"/>
          <w:color w:val="auto"/>
          <w:kern w:val="0"/>
          <w:sz w:val="24"/>
          <w:szCs w:val="24"/>
          <w:highlight w:val="none"/>
        </w:rPr>
      </w:pPr>
    </w:p>
    <w:p w14:paraId="3A4C97C9">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768F8A96">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14:paraId="2B660D59">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6F3B981">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F185D64">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附件12</w:t>
      </w:r>
    </w:p>
    <w:p w14:paraId="20550E40">
      <w:pPr>
        <w:spacing w:line="400" w:lineRule="exact"/>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项目组成员一览表</w:t>
      </w:r>
    </w:p>
    <w:p w14:paraId="3F1A5A52">
      <w:pPr>
        <w:pStyle w:val="14"/>
        <w:spacing w:line="400" w:lineRule="atLeast"/>
        <w:jc w:val="center"/>
        <w:rPr>
          <w:rFonts w:hAnsi="宋体" w:cs="宋体"/>
          <w:b/>
          <w:bCs/>
          <w:color w:val="auto"/>
          <w:szCs w:val="24"/>
          <w:highlight w:val="none"/>
        </w:rPr>
      </w:pPr>
      <w:r>
        <w:rPr>
          <w:rFonts w:hint="eastAsia" w:hAnsi="宋体" w:cs="宋体"/>
          <w:b/>
          <w:bCs/>
          <w:color w:val="auto"/>
          <w:szCs w:val="24"/>
          <w:highlight w:val="none"/>
        </w:rPr>
        <w:t>（1）项目负责人简历表</w:t>
      </w:r>
    </w:p>
    <w:p w14:paraId="5E6941D7">
      <w:pPr>
        <w:pStyle w:val="14"/>
        <w:spacing w:line="400" w:lineRule="atLeast"/>
        <w:ind w:left="720" w:hanging="720" w:hangingChars="300"/>
        <w:rPr>
          <w:rFonts w:hAnsi="宋体" w:cs="宋体"/>
          <w:bCs/>
          <w:color w:val="auto"/>
          <w:szCs w:val="21"/>
          <w:highlight w:val="none"/>
        </w:rPr>
      </w:pPr>
      <w:r>
        <w:rPr>
          <w:rFonts w:hint="eastAsia" w:hAnsi="宋体" w:cs="宋体"/>
          <w:bCs/>
          <w:color w:val="auto"/>
          <w:szCs w:val="21"/>
          <w:highlight w:val="none"/>
        </w:rPr>
        <w:t>项目名称：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843"/>
        <w:gridCol w:w="961"/>
        <w:gridCol w:w="1782"/>
        <w:gridCol w:w="1096"/>
        <w:gridCol w:w="1646"/>
      </w:tblGrid>
      <w:tr w14:paraId="79F3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552" w:type="dxa"/>
            <w:tcBorders>
              <w:top w:val="single" w:color="auto" w:sz="12" w:space="0"/>
              <w:left w:val="single" w:color="auto" w:sz="12" w:space="0"/>
              <w:bottom w:val="single" w:color="auto" w:sz="6" w:space="0"/>
              <w:right w:val="single" w:color="auto" w:sz="6" w:space="0"/>
            </w:tcBorders>
            <w:noWrap/>
            <w:vAlign w:val="center"/>
          </w:tcPr>
          <w:p w14:paraId="1A341F31">
            <w:pPr>
              <w:pStyle w:val="14"/>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姓 名</w:t>
            </w:r>
          </w:p>
        </w:tc>
        <w:tc>
          <w:tcPr>
            <w:tcW w:w="1843" w:type="dxa"/>
            <w:tcBorders>
              <w:top w:val="single" w:color="auto" w:sz="12" w:space="0"/>
              <w:left w:val="single" w:color="auto" w:sz="6" w:space="0"/>
              <w:bottom w:val="single" w:color="auto" w:sz="6" w:space="0"/>
              <w:right w:val="single" w:color="auto" w:sz="6" w:space="0"/>
            </w:tcBorders>
            <w:noWrap/>
            <w:vAlign w:val="center"/>
          </w:tcPr>
          <w:p w14:paraId="4BEBE9DC">
            <w:pPr>
              <w:pStyle w:val="14"/>
              <w:spacing w:line="400" w:lineRule="atLeast"/>
              <w:ind w:left="720" w:hanging="720" w:hangingChars="300"/>
              <w:jc w:val="center"/>
              <w:rPr>
                <w:rFonts w:hAnsi="宋体" w:cs="宋体"/>
                <w:bCs/>
                <w:color w:val="auto"/>
                <w:kern w:val="0"/>
                <w:szCs w:val="21"/>
                <w:highlight w:val="none"/>
              </w:rPr>
            </w:pPr>
          </w:p>
        </w:tc>
        <w:tc>
          <w:tcPr>
            <w:tcW w:w="961" w:type="dxa"/>
            <w:tcBorders>
              <w:top w:val="single" w:color="auto" w:sz="12" w:space="0"/>
              <w:left w:val="single" w:color="auto" w:sz="6" w:space="0"/>
              <w:bottom w:val="single" w:color="auto" w:sz="6" w:space="0"/>
              <w:right w:val="single" w:color="auto" w:sz="6" w:space="0"/>
            </w:tcBorders>
            <w:noWrap/>
            <w:vAlign w:val="center"/>
          </w:tcPr>
          <w:p w14:paraId="34FA6615">
            <w:pPr>
              <w:pStyle w:val="14"/>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性 别</w:t>
            </w:r>
          </w:p>
        </w:tc>
        <w:tc>
          <w:tcPr>
            <w:tcW w:w="1782" w:type="dxa"/>
            <w:tcBorders>
              <w:top w:val="single" w:color="auto" w:sz="12" w:space="0"/>
              <w:left w:val="single" w:color="auto" w:sz="6" w:space="0"/>
              <w:bottom w:val="single" w:color="auto" w:sz="6" w:space="0"/>
              <w:right w:val="single" w:color="auto" w:sz="6" w:space="0"/>
            </w:tcBorders>
            <w:noWrap/>
            <w:vAlign w:val="center"/>
          </w:tcPr>
          <w:p w14:paraId="085CC168">
            <w:pPr>
              <w:pStyle w:val="14"/>
              <w:spacing w:line="400" w:lineRule="atLeast"/>
              <w:ind w:left="720" w:hanging="720" w:hangingChars="300"/>
              <w:jc w:val="center"/>
              <w:rPr>
                <w:rFonts w:hAnsi="宋体" w:cs="宋体"/>
                <w:bCs/>
                <w:color w:val="auto"/>
                <w:kern w:val="0"/>
                <w:szCs w:val="21"/>
                <w:highlight w:val="none"/>
              </w:rPr>
            </w:pPr>
          </w:p>
        </w:tc>
        <w:tc>
          <w:tcPr>
            <w:tcW w:w="1096" w:type="dxa"/>
            <w:tcBorders>
              <w:top w:val="single" w:color="auto" w:sz="12" w:space="0"/>
              <w:left w:val="single" w:color="auto" w:sz="6" w:space="0"/>
              <w:bottom w:val="single" w:color="auto" w:sz="6" w:space="0"/>
              <w:right w:val="single" w:color="auto" w:sz="6" w:space="0"/>
            </w:tcBorders>
            <w:noWrap/>
            <w:vAlign w:val="center"/>
          </w:tcPr>
          <w:p w14:paraId="3F3D31DD">
            <w:pPr>
              <w:pStyle w:val="14"/>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年 龄</w:t>
            </w:r>
          </w:p>
        </w:tc>
        <w:tc>
          <w:tcPr>
            <w:tcW w:w="1646" w:type="dxa"/>
            <w:tcBorders>
              <w:top w:val="single" w:color="auto" w:sz="12" w:space="0"/>
              <w:left w:val="single" w:color="auto" w:sz="6" w:space="0"/>
              <w:bottom w:val="single" w:color="auto" w:sz="6" w:space="0"/>
              <w:right w:val="single" w:color="auto" w:sz="12" w:space="0"/>
            </w:tcBorders>
            <w:noWrap/>
            <w:vAlign w:val="center"/>
          </w:tcPr>
          <w:p w14:paraId="426EB1E3">
            <w:pPr>
              <w:pStyle w:val="14"/>
              <w:spacing w:line="400" w:lineRule="atLeast"/>
              <w:ind w:left="720" w:hanging="720" w:hangingChars="300"/>
              <w:jc w:val="center"/>
              <w:rPr>
                <w:rFonts w:hAnsi="宋体" w:cs="宋体"/>
                <w:bCs/>
                <w:color w:val="auto"/>
                <w:kern w:val="0"/>
                <w:szCs w:val="21"/>
                <w:highlight w:val="none"/>
              </w:rPr>
            </w:pPr>
          </w:p>
        </w:tc>
      </w:tr>
      <w:tr w14:paraId="2C6F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552" w:type="dxa"/>
            <w:tcBorders>
              <w:top w:val="single" w:color="auto" w:sz="6" w:space="0"/>
              <w:left w:val="single" w:color="auto" w:sz="12" w:space="0"/>
              <w:bottom w:val="single" w:color="auto" w:sz="6" w:space="0"/>
              <w:right w:val="single" w:color="auto" w:sz="6" w:space="0"/>
            </w:tcBorders>
            <w:noWrap/>
            <w:vAlign w:val="center"/>
          </w:tcPr>
          <w:p w14:paraId="35BFBB78">
            <w:pPr>
              <w:pStyle w:val="14"/>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学 历</w:t>
            </w:r>
          </w:p>
        </w:tc>
        <w:tc>
          <w:tcPr>
            <w:tcW w:w="1843" w:type="dxa"/>
            <w:tcBorders>
              <w:top w:val="single" w:color="auto" w:sz="6" w:space="0"/>
              <w:left w:val="single" w:color="auto" w:sz="6" w:space="0"/>
              <w:bottom w:val="single" w:color="auto" w:sz="6" w:space="0"/>
              <w:right w:val="single" w:color="auto" w:sz="6" w:space="0"/>
            </w:tcBorders>
            <w:noWrap/>
            <w:vAlign w:val="center"/>
          </w:tcPr>
          <w:p w14:paraId="3DD33986">
            <w:pPr>
              <w:pStyle w:val="14"/>
              <w:spacing w:line="400" w:lineRule="atLeast"/>
              <w:ind w:left="720" w:hanging="720" w:hangingChars="300"/>
              <w:jc w:val="center"/>
              <w:rPr>
                <w:rFonts w:hAnsi="宋体" w:cs="宋体"/>
                <w:bCs/>
                <w:color w:val="auto"/>
                <w:kern w:val="0"/>
                <w:szCs w:val="21"/>
                <w:highlight w:val="none"/>
              </w:rPr>
            </w:pPr>
          </w:p>
        </w:tc>
        <w:tc>
          <w:tcPr>
            <w:tcW w:w="961" w:type="dxa"/>
            <w:tcBorders>
              <w:top w:val="single" w:color="auto" w:sz="6" w:space="0"/>
              <w:left w:val="single" w:color="auto" w:sz="6" w:space="0"/>
              <w:bottom w:val="single" w:color="auto" w:sz="6" w:space="0"/>
              <w:right w:val="single" w:color="auto" w:sz="6" w:space="0"/>
            </w:tcBorders>
            <w:noWrap/>
            <w:vAlign w:val="center"/>
          </w:tcPr>
          <w:p w14:paraId="69DB656B">
            <w:pPr>
              <w:pStyle w:val="14"/>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职 称</w:t>
            </w:r>
          </w:p>
        </w:tc>
        <w:tc>
          <w:tcPr>
            <w:tcW w:w="1782" w:type="dxa"/>
            <w:tcBorders>
              <w:top w:val="single" w:color="auto" w:sz="6" w:space="0"/>
              <w:left w:val="single" w:color="auto" w:sz="6" w:space="0"/>
              <w:bottom w:val="single" w:color="auto" w:sz="6" w:space="0"/>
              <w:right w:val="single" w:color="auto" w:sz="6" w:space="0"/>
            </w:tcBorders>
            <w:noWrap/>
            <w:vAlign w:val="center"/>
          </w:tcPr>
          <w:p w14:paraId="3C05291C">
            <w:pPr>
              <w:pStyle w:val="14"/>
              <w:spacing w:line="400" w:lineRule="atLeast"/>
              <w:ind w:left="720" w:hanging="720" w:hangingChars="300"/>
              <w:jc w:val="center"/>
              <w:rPr>
                <w:rFonts w:hAnsi="宋体" w:cs="宋体"/>
                <w:bCs/>
                <w:color w:val="auto"/>
                <w:kern w:val="0"/>
                <w:szCs w:val="21"/>
                <w:highlight w:val="none"/>
              </w:rPr>
            </w:pPr>
          </w:p>
        </w:tc>
        <w:tc>
          <w:tcPr>
            <w:tcW w:w="1096" w:type="dxa"/>
            <w:tcBorders>
              <w:top w:val="single" w:color="auto" w:sz="6" w:space="0"/>
              <w:left w:val="single" w:color="auto" w:sz="6" w:space="0"/>
              <w:bottom w:val="single" w:color="auto" w:sz="6" w:space="0"/>
              <w:right w:val="single" w:color="auto" w:sz="6" w:space="0"/>
            </w:tcBorders>
            <w:noWrap/>
            <w:vAlign w:val="center"/>
          </w:tcPr>
          <w:p w14:paraId="17786001">
            <w:pPr>
              <w:pStyle w:val="14"/>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职 务</w:t>
            </w:r>
          </w:p>
        </w:tc>
        <w:tc>
          <w:tcPr>
            <w:tcW w:w="1646" w:type="dxa"/>
            <w:tcBorders>
              <w:top w:val="single" w:color="auto" w:sz="6" w:space="0"/>
              <w:left w:val="single" w:color="auto" w:sz="6" w:space="0"/>
              <w:bottom w:val="single" w:color="auto" w:sz="6" w:space="0"/>
              <w:right w:val="single" w:color="auto" w:sz="12" w:space="0"/>
            </w:tcBorders>
            <w:noWrap/>
            <w:vAlign w:val="center"/>
          </w:tcPr>
          <w:p w14:paraId="1A48DA2F">
            <w:pPr>
              <w:pStyle w:val="14"/>
              <w:spacing w:line="400" w:lineRule="atLeast"/>
              <w:ind w:left="720" w:hanging="720" w:hangingChars="300"/>
              <w:jc w:val="center"/>
              <w:rPr>
                <w:rFonts w:hAnsi="宋体" w:cs="宋体"/>
                <w:bCs/>
                <w:color w:val="auto"/>
                <w:kern w:val="0"/>
                <w:szCs w:val="21"/>
                <w:highlight w:val="none"/>
              </w:rPr>
            </w:pPr>
          </w:p>
        </w:tc>
      </w:tr>
      <w:tr w14:paraId="10D5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552" w:type="dxa"/>
            <w:tcBorders>
              <w:top w:val="single" w:color="auto" w:sz="6" w:space="0"/>
              <w:left w:val="single" w:color="auto" w:sz="12" w:space="0"/>
              <w:bottom w:val="single" w:color="auto" w:sz="6" w:space="0"/>
              <w:right w:val="single" w:color="auto" w:sz="6" w:space="0"/>
            </w:tcBorders>
            <w:noWrap/>
            <w:vAlign w:val="center"/>
          </w:tcPr>
          <w:p w14:paraId="5A9A852E">
            <w:pPr>
              <w:pStyle w:val="14"/>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联系电话</w:t>
            </w:r>
          </w:p>
        </w:tc>
        <w:tc>
          <w:tcPr>
            <w:tcW w:w="2804" w:type="dxa"/>
            <w:gridSpan w:val="2"/>
            <w:tcBorders>
              <w:top w:val="single" w:color="auto" w:sz="6" w:space="0"/>
              <w:left w:val="single" w:color="auto" w:sz="6" w:space="0"/>
              <w:bottom w:val="single" w:color="auto" w:sz="6" w:space="0"/>
              <w:right w:val="single" w:color="auto" w:sz="6" w:space="0"/>
            </w:tcBorders>
            <w:noWrap/>
            <w:vAlign w:val="center"/>
          </w:tcPr>
          <w:p w14:paraId="37032D79">
            <w:pPr>
              <w:pStyle w:val="14"/>
              <w:spacing w:line="400" w:lineRule="atLeast"/>
              <w:ind w:left="720" w:hanging="720" w:hangingChars="300"/>
              <w:jc w:val="center"/>
              <w:rPr>
                <w:rFonts w:hAnsi="宋体" w:cs="宋体"/>
                <w:bCs/>
                <w:color w:val="auto"/>
                <w:kern w:val="0"/>
                <w:szCs w:val="21"/>
                <w:highlight w:val="none"/>
              </w:rPr>
            </w:pPr>
          </w:p>
        </w:tc>
        <w:tc>
          <w:tcPr>
            <w:tcW w:w="1782" w:type="dxa"/>
            <w:tcBorders>
              <w:top w:val="single" w:color="auto" w:sz="6" w:space="0"/>
              <w:left w:val="single" w:color="auto" w:sz="6" w:space="0"/>
              <w:bottom w:val="single" w:color="auto" w:sz="6" w:space="0"/>
              <w:right w:val="single" w:color="auto" w:sz="6" w:space="0"/>
            </w:tcBorders>
            <w:noWrap/>
            <w:vAlign w:val="center"/>
          </w:tcPr>
          <w:p w14:paraId="024A712E">
            <w:pPr>
              <w:pStyle w:val="14"/>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手 机</w:t>
            </w:r>
          </w:p>
        </w:tc>
        <w:tc>
          <w:tcPr>
            <w:tcW w:w="2742" w:type="dxa"/>
            <w:gridSpan w:val="2"/>
            <w:tcBorders>
              <w:top w:val="single" w:color="auto" w:sz="6" w:space="0"/>
              <w:left w:val="single" w:color="auto" w:sz="6" w:space="0"/>
              <w:bottom w:val="single" w:color="auto" w:sz="6" w:space="0"/>
              <w:right w:val="single" w:color="auto" w:sz="12" w:space="0"/>
            </w:tcBorders>
            <w:noWrap/>
            <w:vAlign w:val="center"/>
          </w:tcPr>
          <w:p w14:paraId="5F33E1AA">
            <w:pPr>
              <w:pStyle w:val="14"/>
              <w:spacing w:line="400" w:lineRule="atLeast"/>
              <w:ind w:left="720" w:hanging="720" w:hangingChars="300"/>
              <w:jc w:val="center"/>
              <w:rPr>
                <w:rFonts w:hAnsi="宋体" w:cs="宋体"/>
                <w:bCs/>
                <w:color w:val="auto"/>
                <w:kern w:val="0"/>
                <w:szCs w:val="21"/>
                <w:highlight w:val="none"/>
              </w:rPr>
            </w:pPr>
          </w:p>
        </w:tc>
      </w:tr>
      <w:tr w14:paraId="2A81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jc w:val="center"/>
        </w:trPr>
        <w:tc>
          <w:tcPr>
            <w:tcW w:w="8880" w:type="dxa"/>
            <w:gridSpan w:val="6"/>
            <w:tcBorders>
              <w:top w:val="single" w:color="auto" w:sz="6" w:space="0"/>
              <w:left w:val="single" w:color="auto" w:sz="12" w:space="0"/>
              <w:bottom w:val="single" w:color="auto" w:sz="12" w:space="0"/>
              <w:right w:val="single" w:color="auto" w:sz="12" w:space="0"/>
            </w:tcBorders>
            <w:noWrap/>
          </w:tcPr>
          <w:p w14:paraId="741F4844">
            <w:pPr>
              <w:pStyle w:val="14"/>
              <w:spacing w:line="400" w:lineRule="atLeast"/>
              <w:ind w:left="720" w:hanging="720" w:hangingChars="300"/>
              <w:rPr>
                <w:rFonts w:hAnsi="宋体" w:cs="宋体"/>
                <w:bCs/>
                <w:color w:val="auto"/>
                <w:kern w:val="0"/>
                <w:szCs w:val="21"/>
                <w:highlight w:val="none"/>
              </w:rPr>
            </w:pPr>
            <w:r>
              <w:rPr>
                <w:rFonts w:hint="eastAsia" w:hAnsi="宋体" w:cs="宋体"/>
                <w:bCs/>
                <w:color w:val="auto"/>
                <w:kern w:val="0"/>
                <w:szCs w:val="21"/>
                <w:highlight w:val="none"/>
              </w:rPr>
              <w:t>近五年从事相关工作经历及业绩：</w:t>
            </w:r>
          </w:p>
        </w:tc>
      </w:tr>
    </w:tbl>
    <w:p w14:paraId="545AC736">
      <w:pPr>
        <w:spacing w:line="360" w:lineRule="exact"/>
        <w:rPr>
          <w:rFonts w:ascii="宋体" w:hAnsi="宋体" w:cs="宋体"/>
          <w:color w:val="auto"/>
          <w:sz w:val="22"/>
          <w:highlight w:val="none"/>
        </w:rPr>
      </w:pPr>
      <w:bookmarkStart w:id="34" w:name="_Toc433019962"/>
      <w:bookmarkStart w:id="35" w:name="_Toc384303168"/>
      <w:bookmarkStart w:id="36" w:name="_Toc402258846"/>
      <w:bookmarkStart w:id="37" w:name="_Toc505324108"/>
      <w:r>
        <w:rPr>
          <w:rFonts w:hint="eastAsia" w:ascii="宋体" w:hAnsi="宋体" w:cs="宋体"/>
          <w:color w:val="auto"/>
          <w:sz w:val="22"/>
          <w:highlight w:val="none"/>
        </w:rPr>
        <w:t>注：1、本表应附项目负责人相关证明材料。</w:t>
      </w:r>
    </w:p>
    <w:p w14:paraId="194FE062">
      <w:pPr>
        <w:spacing w:line="360" w:lineRule="exact"/>
        <w:rPr>
          <w:rFonts w:ascii="宋体" w:hAnsi="宋体" w:cs="宋体"/>
          <w:b/>
          <w:color w:val="auto"/>
          <w:sz w:val="22"/>
          <w:highlight w:val="none"/>
        </w:rPr>
      </w:pPr>
      <w:r>
        <w:rPr>
          <w:rFonts w:hint="eastAsia" w:ascii="宋体" w:hAnsi="宋体" w:cs="宋体"/>
          <w:color w:val="auto"/>
          <w:sz w:val="22"/>
          <w:highlight w:val="none"/>
        </w:rPr>
        <w:t>2、项目负责人在服务期内不得更换，因不可抗力（比如死亡、精神病等）、长期疾病、辞职或者调离原工作企业不能履行职责（长期是指时间在3个月以上）、因涉嫌犯罪或犯罪被羁押或判刑等特殊情况更换项目负责人的需经采购人同意。</w:t>
      </w:r>
    </w:p>
    <w:p w14:paraId="31BD6B5A">
      <w:pPr>
        <w:widowControl/>
        <w:spacing w:line="400" w:lineRule="exact"/>
        <w:rPr>
          <w:rFonts w:ascii="宋体" w:hAnsi="宋体" w:cs="宋体"/>
          <w:color w:val="auto"/>
          <w:kern w:val="0"/>
          <w:sz w:val="24"/>
          <w:szCs w:val="24"/>
          <w:highlight w:val="none"/>
        </w:rPr>
      </w:pPr>
    </w:p>
    <w:p w14:paraId="241FFF21">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135777C2">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14:paraId="4C18A492">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0B7126A">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2BADCF7F">
      <w:pPr>
        <w:pStyle w:val="14"/>
        <w:spacing w:after="120" w:afterLines="50" w:line="400" w:lineRule="atLeast"/>
        <w:jc w:val="center"/>
        <w:rPr>
          <w:rFonts w:hAnsi="宋体" w:cs="宋体"/>
          <w:b/>
          <w:color w:val="auto"/>
          <w:sz w:val="22"/>
          <w:highlight w:val="none"/>
        </w:rPr>
      </w:pPr>
      <w:r>
        <w:rPr>
          <w:rFonts w:hint="eastAsia" w:hAnsi="宋体" w:cs="宋体"/>
          <w:b/>
          <w:bCs/>
          <w:color w:val="auto"/>
          <w:szCs w:val="24"/>
          <w:highlight w:val="none"/>
        </w:rPr>
        <w:t>（2）</w:t>
      </w:r>
      <w:bookmarkEnd w:id="34"/>
      <w:bookmarkEnd w:id="35"/>
      <w:bookmarkEnd w:id="36"/>
      <w:bookmarkEnd w:id="37"/>
      <w:r>
        <w:rPr>
          <w:rFonts w:hint="eastAsia" w:hAnsi="宋体" w:cs="宋体"/>
          <w:b/>
          <w:color w:val="auto"/>
          <w:sz w:val="22"/>
          <w:highlight w:val="none"/>
        </w:rPr>
        <w:t>拟投入的项目实施人员名单</w:t>
      </w:r>
    </w:p>
    <w:p w14:paraId="3EF356BC">
      <w:pPr>
        <w:spacing w:line="400" w:lineRule="atLeast"/>
        <w:rPr>
          <w:rFonts w:ascii="宋体" w:hAnsi="宋体" w:cs="宋体"/>
          <w:color w:val="auto"/>
          <w:sz w:val="22"/>
          <w:highlight w:val="none"/>
        </w:rPr>
      </w:pPr>
      <w:r>
        <w:rPr>
          <w:rFonts w:hint="eastAsia" w:ascii="宋体" w:hAnsi="宋体" w:cs="宋体"/>
          <w:b/>
          <w:color w:val="auto"/>
          <w:sz w:val="22"/>
          <w:highlight w:val="none"/>
        </w:rPr>
        <w:t>项目名称：                                     项目编号：</w:t>
      </w:r>
    </w:p>
    <w:tbl>
      <w:tblPr>
        <w:tblStyle w:val="31"/>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899"/>
      </w:tblGrid>
      <w:tr w14:paraId="236C9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66" w:type="dxa"/>
            <w:noWrap/>
            <w:vAlign w:val="center"/>
          </w:tcPr>
          <w:p w14:paraId="2635B61C">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序号</w:t>
            </w:r>
          </w:p>
        </w:tc>
        <w:tc>
          <w:tcPr>
            <w:tcW w:w="958" w:type="dxa"/>
            <w:noWrap/>
            <w:vAlign w:val="center"/>
          </w:tcPr>
          <w:p w14:paraId="0426C36C">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姓名</w:t>
            </w:r>
          </w:p>
        </w:tc>
        <w:tc>
          <w:tcPr>
            <w:tcW w:w="958" w:type="dxa"/>
            <w:noWrap/>
            <w:vAlign w:val="center"/>
          </w:tcPr>
          <w:p w14:paraId="4616FB0A">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性别</w:t>
            </w:r>
          </w:p>
        </w:tc>
        <w:tc>
          <w:tcPr>
            <w:tcW w:w="767" w:type="dxa"/>
            <w:noWrap/>
            <w:vAlign w:val="center"/>
          </w:tcPr>
          <w:p w14:paraId="4F626292">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年龄</w:t>
            </w:r>
          </w:p>
        </w:tc>
        <w:tc>
          <w:tcPr>
            <w:tcW w:w="767" w:type="dxa"/>
            <w:noWrap/>
            <w:vAlign w:val="center"/>
          </w:tcPr>
          <w:p w14:paraId="70B47128">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学历</w:t>
            </w:r>
          </w:p>
        </w:tc>
        <w:tc>
          <w:tcPr>
            <w:tcW w:w="1340" w:type="dxa"/>
            <w:noWrap/>
            <w:vAlign w:val="center"/>
          </w:tcPr>
          <w:p w14:paraId="72F3CFE2">
            <w:pPr>
              <w:spacing w:line="360" w:lineRule="auto"/>
              <w:jc w:val="center"/>
              <w:rPr>
                <w:rFonts w:ascii="宋体" w:hAnsi="宋体" w:cs="宋体"/>
                <w:color w:val="auto"/>
                <w:sz w:val="22"/>
                <w:highlight w:val="none"/>
              </w:rPr>
            </w:pPr>
            <w:r>
              <w:rPr>
                <w:rFonts w:hint="eastAsia" w:ascii="宋体" w:hAnsi="宋体" w:cs="宋体"/>
                <w:color w:val="auto"/>
                <w:sz w:val="22"/>
                <w:highlight w:val="none"/>
              </w:rPr>
              <w:t>职称/职务</w:t>
            </w:r>
          </w:p>
        </w:tc>
        <w:tc>
          <w:tcPr>
            <w:tcW w:w="1326" w:type="dxa"/>
            <w:noWrap/>
            <w:vAlign w:val="center"/>
          </w:tcPr>
          <w:p w14:paraId="35B0B181">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本工程中的岗位</w:t>
            </w:r>
          </w:p>
        </w:tc>
        <w:tc>
          <w:tcPr>
            <w:tcW w:w="1825" w:type="dxa"/>
            <w:noWrap/>
            <w:vAlign w:val="center"/>
          </w:tcPr>
          <w:p w14:paraId="6D90C50B">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从事专业年限</w:t>
            </w:r>
          </w:p>
        </w:tc>
        <w:tc>
          <w:tcPr>
            <w:tcW w:w="899" w:type="dxa"/>
            <w:noWrap/>
            <w:vAlign w:val="center"/>
          </w:tcPr>
          <w:p w14:paraId="187D6986">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备注</w:t>
            </w:r>
          </w:p>
        </w:tc>
      </w:tr>
      <w:tr w14:paraId="1D2B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5F85051D">
            <w:pPr>
              <w:spacing w:line="360" w:lineRule="auto"/>
              <w:jc w:val="center"/>
              <w:rPr>
                <w:rFonts w:ascii="宋体" w:hAnsi="宋体" w:cs="宋体"/>
                <w:color w:val="auto"/>
                <w:sz w:val="22"/>
                <w:highlight w:val="none"/>
              </w:rPr>
            </w:pPr>
          </w:p>
        </w:tc>
        <w:tc>
          <w:tcPr>
            <w:tcW w:w="958" w:type="dxa"/>
            <w:noWrap/>
            <w:vAlign w:val="center"/>
          </w:tcPr>
          <w:p w14:paraId="2DBB638E">
            <w:pPr>
              <w:spacing w:line="360" w:lineRule="auto"/>
              <w:jc w:val="center"/>
              <w:rPr>
                <w:rFonts w:ascii="宋体" w:hAnsi="宋体" w:cs="宋体"/>
                <w:color w:val="auto"/>
                <w:sz w:val="22"/>
                <w:highlight w:val="none"/>
              </w:rPr>
            </w:pPr>
          </w:p>
        </w:tc>
        <w:tc>
          <w:tcPr>
            <w:tcW w:w="958" w:type="dxa"/>
            <w:noWrap/>
            <w:vAlign w:val="center"/>
          </w:tcPr>
          <w:p w14:paraId="420DF74F">
            <w:pPr>
              <w:spacing w:line="360" w:lineRule="auto"/>
              <w:jc w:val="center"/>
              <w:rPr>
                <w:rFonts w:ascii="宋体" w:hAnsi="宋体" w:cs="宋体"/>
                <w:color w:val="auto"/>
                <w:sz w:val="22"/>
                <w:highlight w:val="none"/>
              </w:rPr>
            </w:pPr>
          </w:p>
        </w:tc>
        <w:tc>
          <w:tcPr>
            <w:tcW w:w="767" w:type="dxa"/>
            <w:noWrap/>
            <w:vAlign w:val="center"/>
          </w:tcPr>
          <w:p w14:paraId="2874C7C9">
            <w:pPr>
              <w:spacing w:line="360" w:lineRule="auto"/>
              <w:jc w:val="center"/>
              <w:rPr>
                <w:rFonts w:ascii="宋体" w:hAnsi="宋体" w:cs="宋体"/>
                <w:color w:val="auto"/>
                <w:sz w:val="22"/>
                <w:highlight w:val="none"/>
              </w:rPr>
            </w:pPr>
          </w:p>
        </w:tc>
        <w:tc>
          <w:tcPr>
            <w:tcW w:w="767" w:type="dxa"/>
            <w:noWrap/>
            <w:vAlign w:val="center"/>
          </w:tcPr>
          <w:p w14:paraId="307FBBE2">
            <w:pPr>
              <w:spacing w:line="360" w:lineRule="auto"/>
              <w:jc w:val="center"/>
              <w:rPr>
                <w:rFonts w:ascii="宋体" w:hAnsi="宋体" w:cs="宋体"/>
                <w:color w:val="auto"/>
                <w:sz w:val="22"/>
                <w:highlight w:val="none"/>
              </w:rPr>
            </w:pPr>
          </w:p>
        </w:tc>
        <w:tc>
          <w:tcPr>
            <w:tcW w:w="1340" w:type="dxa"/>
            <w:noWrap/>
            <w:vAlign w:val="center"/>
          </w:tcPr>
          <w:p w14:paraId="36DD1970">
            <w:pPr>
              <w:spacing w:line="360" w:lineRule="auto"/>
              <w:jc w:val="center"/>
              <w:rPr>
                <w:rFonts w:ascii="宋体" w:hAnsi="宋体" w:cs="宋体"/>
                <w:color w:val="auto"/>
                <w:sz w:val="22"/>
                <w:highlight w:val="none"/>
              </w:rPr>
            </w:pPr>
          </w:p>
        </w:tc>
        <w:tc>
          <w:tcPr>
            <w:tcW w:w="1326" w:type="dxa"/>
            <w:noWrap/>
            <w:vAlign w:val="center"/>
          </w:tcPr>
          <w:p w14:paraId="612E8233">
            <w:pPr>
              <w:spacing w:line="360" w:lineRule="auto"/>
              <w:jc w:val="center"/>
              <w:rPr>
                <w:rFonts w:ascii="宋体" w:hAnsi="宋体" w:cs="宋体"/>
                <w:color w:val="auto"/>
                <w:sz w:val="22"/>
                <w:highlight w:val="none"/>
              </w:rPr>
            </w:pPr>
          </w:p>
        </w:tc>
        <w:tc>
          <w:tcPr>
            <w:tcW w:w="1825" w:type="dxa"/>
            <w:noWrap/>
          </w:tcPr>
          <w:p w14:paraId="04DD829D">
            <w:pPr>
              <w:spacing w:line="360" w:lineRule="auto"/>
              <w:jc w:val="center"/>
              <w:rPr>
                <w:rFonts w:ascii="宋体" w:hAnsi="宋体" w:cs="宋体"/>
                <w:color w:val="auto"/>
                <w:sz w:val="22"/>
                <w:highlight w:val="none"/>
              </w:rPr>
            </w:pPr>
          </w:p>
        </w:tc>
        <w:tc>
          <w:tcPr>
            <w:tcW w:w="899" w:type="dxa"/>
            <w:noWrap/>
            <w:vAlign w:val="center"/>
          </w:tcPr>
          <w:p w14:paraId="7DFFCE08">
            <w:pPr>
              <w:spacing w:line="360" w:lineRule="auto"/>
              <w:jc w:val="center"/>
              <w:rPr>
                <w:rFonts w:ascii="宋体" w:hAnsi="宋体" w:cs="宋体"/>
                <w:color w:val="auto"/>
                <w:sz w:val="22"/>
                <w:highlight w:val="none"/>
              </w:rPr>
            </w:pPr>
          </w:p>
        </w:tc>
      </w:tr>
      <w:tr w14:paraId="3D4CB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5303EB19">
            <w:pPr>
              <w:spacing w:line="360" w:lineRule="auto"/>
              <w:jc w:val="center"/>
              <w:rPr>
                <w:rFonts w:ascii="宋体" w:hAnsi="宋体" w:cs="宋体"/>
                <w:color w:val="auto"/>
                <w:sz w:val="22"/>
                <w:highlight w:val="none"/>
              </w:rPr>
            </w:pPr>
          </w:p>
        </w:tc>
        <w:tc>
          <w:tcPr>
            <w:tcW w:w="958" w:type="dxa"/>
            <w:noWrap/>
            <w:vAlign w:val="center"/>
          </w:tcPr>
          <w:p w14:paraId="1D51625D">
            <w:pPr>
              <w:spacing w:line="360" w:lineRule="auto"/>
              <w:jc w:val="center"/>
              <w:rPr>
                <w:rFonts w:ascii="宋体" w:hAnsi="宋体" w:cs="宋体"/>
                <w:color w:val="auto"/>
                <w:sz w:val="22"/>
                <w:highlight w:val="none"/>
              </w:rPr>
            </w:pPr>
          </w:p>
        </w:tc>
        <w:tc>
          <w:tcPr>
            <w:tcW w:w="958" w:type="dxa"/>
            <w:noWrap/>
            <w:vAlign w:val="center"/>
          </w:tcPr>
          <w:p w14:paraId="797992B2">
            <w:pPr>
              <w:spacing w:line="360" w:lineRule="auto"/>
              <w:jc w:val="center"/>
              <w:rPr>
                <w:rFonts w:ascii="宋体" w:hAnsi="宋体" w:cs="宋体"/>
                <w:color w:val="auto"/>
                <w:sz w:val="22"/>
                <w:highlight w:val="none"/>
              </w:rPr>
            </w:pPr>
          </w:p>
        </w:tc>
        <w:tc>
          <w:tcPr>
            <w:tcW w:w="767" w:type="dxa"/>
            <w:noWrap/>
            <w:vAlign w:val="center"/>
          </w:tcPr>
          <w:p w14:paraId="78035C4F">
            <w:pPr>
              <w:spacing w:line="360" w:lineRule="auto"/>
              <w:jc w:val="center"/>
              <w:rPr>
                <w:rFonts w:ascii="宋体" w:hAnsi="宋体" w:cs="宋体"/>
                <w:color w:val="auto"/>
                <w:sz w:val="22"/>
                <w:highlight w:val="none"/>
              </w:rPr>
            </w:pPr>
          </w:p>
        </w:tc>
        <w:tc>
          <w:tcPr>
            <w:tcW w:w="767" w:type="dxa"/>
            <w:noWrap/>
            <w:vAlign w:val="center"/>
          </w:tcPr>
          <w:p w14:paraId="6D83E76D">
            <w:pPr>
              <w:spacing w:line="360" w:lineRule="auto"/>
              <w:jc w:val="center"/>
              <w:rPr>
                <w:rFonts w:ascii="宋体" w:hAnsi="宋体" w:cs="宋体"/>
                <w:color w:val="auto"/>
                <w:sz w:val="22"/>
                <w:highlight w:val="none"/>
              </w:rPr>
            </w:pPr>
          </w:p>
        </w:tc>
        <w:tc>
          <w:tcPr>
            <w:tcW w:w="1340" w:type="dxa"/>
            <w:noWrap/>
            <w:vAlign w:val="center"/>
          </w:tcPr>
          <w:p w14:paraId="1A5F1023">
            <w:pPr>
              <w:spacing w:line="360" w:lineRule="auto"/>
              <w:jc w:val="center"/>
              <w:rPr>
                <w:rFonts w:ascii="宋体" w:hAnsi="宋体" w:cs="宋体"/>
                <w:color w:val="auto"/>
                <w:sz w:val="22"/>
                <w:highlight w:val="none"/>
              </w:rPr>
            </w:pPr>
          </w:p>
        </w:tc>
        <w:tc>
          <w:tcPr>
            <w:tcW w:w="1326" w:type="dxa"/>
            <w:noWrap/>
            <w:vAlign w:val="center"/>
          </w:tcPr>
          <w:p w14:paraId="4CDF3356">
            <w:pPr>
              <w:spacing w:line="360" w:lineRule="auto"/>
              <w:jc w:val="center"/>
              <w:rPr>
                <w:rFonts w:ascii="宋体" w:hAnsi="宋体" w:cs="宋体"/>
                <w:color w:val="auto"/>
                <w:sz w:val="22"/>
                <w:highlight w:val="none"/>
              </w:rPr>
            </w:pPr>
          </w:p>
        </w:tc>
        <w:tc>
          <w:tcPr>
            <w:tcW w:w="1825" w:type="dxa"/>
            <w:noWrap/>
          </w:tcPr>
          <w:p w14:paraId="265846B4">
            <w:pPr>
              <w:spacing w:line="360" w:lineRule="auto"/>
              <w:jc w:val="center"/>
              <w:rPr>
                <w:rFonts w:ascii="宋体" w:hAnsi="宋体" w:cs="宋体"/>
                <w:color w:val="auto"/>
                <w:sz w:val="22"/>
                <w:highlight w:val="none"/>
              </w:rPr>
            </w:pPr>
          </w:p>
        </w:tc>
        <w:tc>
          <w:tcPr>
            <w:tcW w:w="899" w:type="dxa"/>
            <w:noWrap/>
            <w:vAlign w:val="center"/>
          </w:tcPr>
          <w:p w14:paraId="3649A98D">
            <w:pPr>
              <w:spacing w:line="360" w:lineRule="auto"/>
              <w:jc w:val="center"/>
              <w:rPr>
                <w:rFonts w:ascii="宋体" w:hAnsi="宋体" w:cs="宋体"/>
                <w:color w:val="auto"/>
                <w:sz w:val="22"/>
                <w:highlight w:val="none"/>
              </w:rPr>
            </w:pPr>
          </w:p>
        </w:tc>
      </w:tr>
      <w:tr w14:paraId="4674E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42641DA9">
            <w:pPr>
              <w:spacing w:line="360" w:lineRule="auto"/>
              <w:jc w:val="center"/>
              <w:rPr>
                <w:rFonts w:ascii="宋体" w:hAnsi="宋体" w:cs="宋体"/>
                <w:color w:val="auto"/>
                <w:sz w:val="22"/>
                <w:highlight w:val="none"/>
              </w:rPr>
            </w:pPr>
          </w:p>
        </w:tc>
        <w:tc>
          <w:tcPr>
            <w:tcW w:w="958" w:type="dxa"/>
            <w:noWrap/>
            <w:vAlign w:val="center"/>
          </w:tcPr>
          <w:p w14:paraId="39E69690">
            <w:pPr>
              <w:spacing w:line="360" w:lineRule="auto"/>
              <w:jc w:val="center"/>
              <w:rPr>
                <w:rFonts w:ascii="宋体" w:hAnsi="宋体" w:cs="宋体"/>
                <w:color w:val="auto"/>
                <w:sz w:val="22"/>
                <w:highlight w:val="none"/>
              </w:rPr>
            </w:pPr>
          </w:p>
        </w:tc>
        <w:tc>
          <w:tcPr>
            <w:tcW w:w="958" w:type="dxa"/>
            <w:noWrap/>
            <w:vAlign w:val="center"/>
          </w:tcPr>
          <w:p w14:paraId="39CDAE53">
            <w:pPr>
              <w:spacing w:line="360" w:lineRule="auto"/>
              <w:jc w:val="center"/>
              <w:rPr>
                <w:rFonts w:ascii="宋体" w:hAnsi="宋体" w:cs="宋体"/>
                <w:color w:val="auto"/>
                <w:sz w:val="22"/>
                <w:highlight w:val="none"/>
              </w:rPr>
            </w:pPr>
          </w:p>
        </w:tc>
        <w:tc>
          <w:tcPr>
            <w:tcW w:w="767" w:type="dxa"/>
            <w:noWrap/>
            <w:vAlign w:val="center"/>
          </w:tcPr>
          <w:p w14:paraId="4B3F9F34">
            <w:pPr>
              <w:spacing w:line="360" w:lineRule="auto"/>
              <w:jc w:val="center"/>
              <w:rPr>
                <w:rFonts w:ascii="宋体" w:hAnsi="宋体" w:cs="宋体"/>
                <w:color w:val="auto"/>
                <w:sz w:val="22"/>
                <w:highlight w:val="none"/>
              </w:rPr>
            </w:pPr>
          </w:p>
        </w:tc>
        <w:tc>
          <w:tcPr>
            <w:tcW w:w="767" w:type="dxa"/>
            <w:noWrap/>
            <w:vAlign w:val="center"/>
          </w:tcPr>
          <w:p w14:paraId="77F7B13F">
            <w:pPr>
              <w:spacing w:line="360" w:lineRule="auto"/>
              <w:jc w:val="center"/>
              <w:rPr>
                <w:rFonts w:ascii="宋体" w:hAnsi="宋体" w:cs="宋体"/>
                <w:color w:val="auto"/>
                <w:sz w:val="22"/>
                <w:highlight w:val="none"/>
              </w:rPr>
            </w:pPr>
          </w:p>
        </w:tc>
        <w:tc>
          <w:tcPr>
            <w:tcW w:w="1340" w:type="dxa"/>
            <w:noWrap/>
            <w:vAlign w:val="center"/>
          </w:tcPr>
          <w:p w14:paraId="1ACD362E">
            <w:pPr>
              <w:spacing w:line="360" w:lineRule="auto"/>
              <w:jc w:val="center"/>
              <w:rPr>
                <w:rFonts w:ascii="宋体" w:hAnsi="宋体" w:cs="宋体"/>
                <w:color w:val="auto"/>
                <w:sz w:val="22"/>
                <w:highlight w:val="none"/>
              </w:rPr>
            </w:pPr>
          </w:p>
        </w:tc>
        <w:tc>
          <w:tcPr>
            <w:tcW w:w="1326" w:type="dxa"/>
            <w:noWrap/>
            <w:vAlign w:val="center"/>
          </w:tcPr>
          <w:p w14:paraId="543A31EB">
            <w:pPr>
              <w:spacing w:line="360" w:lineRule="auto"/>
              <w:jc w:val="center"/>
              <w:rPr>
                <w:rFonts w:ascii="宋体" w:hAnsi="宋体" w:cs="宋体"/>
                <w:color w:val="auto"/>
                <w:sz w:val="22"/>
                <w:highlight w:val="none"/>
              </w:rPr>
            </w:pPr>
          </w:p>
        </w:tc>
        <w:tc>
          <w:tcPr>
            <w:tcW w:w="1825" w:type="dxa"/>
            <w:noWrap/>
          </w:tcPr>
          <w:p w14:paraId="329D765D">
            <w:pPr>
              <w:spacing w:line="360" w:lineRule="auto"/>
              <w:jc w:val="center"/>
              <w:rPr>
                <w:rFonts w:ascii="宋体" w:hAnsi="宋体" w:cs="宋体"/>
                <w:color w:val="auto"/>
                <w:sz w:val="22"/>
                <w:highlight w:val="none"/>
              </w:rPr>
            </w:pPr>
          </w:p>
        </w:tc>
        <w:tc>
          <w:tcPr>
            <w:tcW w:w="899" w:type="dxa"/>
            <w:noWrap/>
            <w:vAlign w:val="center"/>
          </w:tcPr>
          <w:p w14:paraId="762144E9">
            <w:pPr>
              <w:spacing w:line="360" w:lineRule="auto"/>
              <w:jc w:val="center"/>
              <w:rPr>
                <w:rFonts w:ascii="宋体" w:hAnsi="宋体" w:cs="宋体"/>
                <w:color w:val="auto"/>
                <w:sz w:val="22"/>
                <w:highlight w:val="none"/>
              </w:rPr>
            </w:pPr>
          </w:p>
        </w:tc>
      </w:tr>
      <w:tr w14:paraId="21F2E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1B9C4CD9">
            <w:pPr>
              <w:spacing w:line="360" w:lineRule="auto"/>
              <w:jc w:val="center"/>
              <w:rPr>
                <w:rFonts w:ascii="宋体" w:hAnsi="宋体" w:cs="宋体"/>
                <w:color w:val="auto"/>
                <w:sz w:val="22"/>
                <w:highlight w:val="none"/>
              </w:rPr>
            </w:pPr>
          </w:p>
        </w:tc>
        <w:tc>
          <w:tcPr>
            <w:tcW w:w="958" w:type="dxa"/>
            <w:noWrap/>
            <w:vAlign w:val="center"/>
          </w:tcPr>
          <w:p w14:paraId="73B6753E">
            <w:pPr>
              <w:spacing w:line="360" w:lineRule="auto"/>
              <w:jc w:val="center"/>
              <w:rPr>
                <w:rFonts w:ascii="宋体" w:hAnsi="宋体" w:cs="宋体"/>
                <w:color w:val="auto"/>
                <w:sz w:val="22"/>
                <w:highlight w:val="none"/>
              </w:rPr>
            </w:pPr>
          </w:p>
        </w:tc>
        <w:tc>
          <w:tcPr>
            <w:tcW w:w="958" w:type="dxa"/>
            <w:noWrap/>
            <w:vAlign w:val="center"/>
          </w:tcPr>
          <w:p w14:paraId="6EC16098">
            <w:pPr>
              <w:spacing w:line="360" w:lineRule="auto"/>
              <w:jc w:val="center"/>
              <w:rPr>
                <w:rFonts w:ascii="宋体" w:hAnsi="宋体" w:cs="宋体"/>
                <w:color w:val="auto"/>
                <w:sz w:val="22"/>
                <w:highlight w:val="none"/>
              </w:rPr>
            </w:pPr>
          </w:p>
        </w:tc>
        <w:tc>
          <w:tcPr>
            <w:tcW w:w="767" w:type="dxa"/>
            <w:noWrap/>
            <w:vAlign w:val="center"/>
          </w:tcPr>
          <w:p w14:paraId="63B1267E">
            <w:pPr>
              <w:spacing w:line="360" w:lineRule="auto"/>
              <w:jc w:val="center"/>
              <w:rPr>
                <w:rFonts w:ascii="宋体" w:hAnsi="宋体" w:cs="宋体"/>
                <w:color w:val="auto"/>
                <w:sz w:val="22"/>
                <w:highlight w:val="none"/>
              </w:rPr>
            </w:pPr>
          </w:p>
        </w:tc>
        <w:tc>
          <w:tcPr>
            <w:tcW w:w="767" w:type="dxa"/>
            <w:noWrap/>
            <w:vAlign w:val="center"/>
          </w:tcPr>
          <w:p w14:paraId="464072D2">
            <w:pPr>
              <w:spacing w:line="360" w:lineRule="auto"/>
              <w:jc w:val="center"/>
              <w:rPr>
                <w:rFonts w:ascii="宋体" w:hAnsi="宋体" w:cs="宋体"/>
                <w:color w:val="auto"/>
                <w:sz w:val="22"/>
                <w:highlight w:val="none"/>
              </w:rPr>
            </w:pPr>
          </w:p>
        </w:tc>
        <w:tc>
          <w:tcPr>
            <w:tcW w:w="1340" w:type="dxa"/>
            <w:noWrap/>
            <w:vAlign w:val="center"/>
          </w:tcPr>
          <w:p w14:paraId="653DE0A0">
            <w:pPr>
              <w:spacing w:line="360" w:lineRule="auto"/>
              <w:jc w:val="center"/>
              <w:rPr>
                <w:rFonts w:ascii="宋体" w:hAnsi="宋体" w:cs="宋体"/>
                <w:color w:val="auto"/>
                <w:sz w:val="22"/>
                <w:highlight w:val="none"/>
              </w:rPr>
            </w:pPr>
          </w:p>
        </w:tc>
        <w:tc>
          <w:tcPr>
            <w:tcW w:w="1326" w:type="dxa"/>
            <w:noWrap/>
            <w:vAlign w:val="center"/>
          </w:tcPr>
          <w:p w14:paraId="6196B4FF">
            <w:pPr>
              <w:spacing w:line="360" w:lineRule="auto"/>
              <w:jc w:val="center"/>
              <w:rPr>
                <w:rFonts w:ascii="宋体" w:hAnsi="宋体" w:cs="宋体"/>
                <w:color w:val="auto"/>
                <w:sz w:val="22"/>
                <w:highlight w:val="none"/>
              </w:rPr>
            </w:pPr>
          </w:p>
        </w:tc>
        <w:tc>
          <w:tcPr>
            <w:tcW w:w="1825" w:type="dxa"/>
            <w:noWrap/>
          </w:tcPr>
          <w:p w14:paraId="5FA7F0AF">
            <w:pPr>
              <w:spacing w:line="360" w:lineRule="auto"/>
              <w:jc w:val="center"/>
              <w:rPr>
                <w:rFonts w:ascii="宋体" w:hAnsi="宋体" w:cs="宋体"/>
                <w:color w:val="auto"/>
                <w:sz w:val="22"/>
                <w:highlight w:val="none"/>
              </w:rPr>
            </w:pPr>
          </w:p>
        </w:tc>
        <w:tc>
          <w:tcPr>
            <w:tcW w:w="899" w:type="dxa"/>
            <w:noWrap/>
            <w:vAlign w:val="center"/>
          </w:tcPr>
          <w:p w14:paraId="4F6D3C26">
            <w:pPr>
              <w:spacing w:line="360" w:lineRule="auto"/>
              <w:jc w:val="center"/>
              <w:rPr>
                <w:rFonts w:ascii="宋体" w:hAnsi="宋体" w:cs="宋体"/>
                <w:color w:val="auto"/>
                <w:sz w:val="22"/>
                <w:highlight w:val="none"/>
              </w:rPr>
            </w:pPr>
          </w:p>
        </w:tc>
      </w:tr>
      <w:tr w14:paraId="4126C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30BFBA4E">
            <w:pPr>
              <w:spacing w:line="360" w:lineRule="auto"/>
              <w:jc w:val="center"/>
              <w:rPr>
                <w:rFonts w:ascii="宋体" w:hAnsi="宋体" w:cs="宋体"/>
                <w:color w:val="auto"/>
                <w:sz w:val="22"/>
                <w:highlight w:val="none"/>
              </w:rPr>
            </w:pPr>
          </w:p>
        </w:tc>
        <w:tc>
          <w:tcPr>
            <w:tcW w:w="958" w:type="dxa"/>
            <w:noWrap/>
            <w:vAlign w:val="center"/>
          </w:tcPr>
          <w:p w14:paraId="36A7657D">
            <w:pPr>
              <w:spacing w:line="360" w:lineRule="auto"/>
              <w:jc w:val="center"/>
              <w:rPr>
                <w:rFonts w:ascii="宋体" w:hAnsi="宋体" w:cs="宋体"/>
                <w:color w:val="auto"/>
                <w:sz w:val="22"/>
                <w:highlight w:val="none"/>
              </w:rPr>
            </w:pPr>
          </w:p>
        </w:tc>
        <w:tc>
          <w:tcPr>
            <w:tcW w:w="958" w:type="dxa"/>
            <w:noWrap/>
            <w:vAlign w:val="center"/>
          </w:tcPr>
          <w:p w14:paraId="2A9FAFFA">
            <w:pPr>
              <w:spacing w:line="360" w:lineRule="auto"/>
              <w:jc w:val="center"/>
              <w:rPr>
                <w:rFonts w:ascii="宋体" w:hAnsi="宋体" w:cs="宋体"/>
                <w:color w:val="auto"/>
                <w:sz w:val="22"/>
                <w:highlight w:val="none"/>
              </w:rPr>
            </w:pPr>
          </w:p>
        </w:tc>
        <w:tc>
          <w:tcPr>
            <w:tcW w:w="767" w:type="dxa"/>
            <w:noWrap/>
            <w:vAlign w:val="center"/>
          </w:tcPr>
          <w:p w14:paraId="15CF7F5B">
            <w:pPr>
              <w:spacing w:line="360" w:lineRule="auto"/>
              <w:jc w:val="center"/>
              <w:rPr>
                <w:rFonts w:ascii="宋体" w:hAnsi="宋体" w:cs="宋体"/>
                <w:color w:val="auto"/>
                <w:sz w:val="22"/>
                <w:highlight w:val="none"/>
              </w:rPr>
            </w:pPr>
          </w:p>
        </w:tc>
        <w:tc>
          <w:tcPr>
            <w:tcW w:w="767" w:type="dxa"/>
            <w:noWrap/>
            <w:vAlign w:val="center"/>
          </w:tcPr>
          <w:p w14:paraId="307A6531">
            <w:pPr>
              <w:spacing w:line="360" w:lineRule="auto"/>
              <w:jc w:val="center"/>
              <w:rPr>
                <w:rFonts w:ascii="宋体" w:hAnsi="宋体" w:cs="宋体"/>
                <w:color w:val="auto"/>
                <w:sz w:val="22"/>
                <w:highlight w:val="none"/>
              </w:rPr>
            </w:pPr>
          </w:p>
        </w:tc>
        <w:tc>
          <w:tcPr>
            <w:tcW w:w="1340" w:type="dxa"/>
            <w:noWrap/>
            <w:vAlign w:val="center"/>
          </w:tcPr>
          <w:p w14:paraId="0B15F1E5">
            <w:pPr>
              <w:spacing w:line="360" w:lineRule="auto"/>
              <w:jc w:val="center"/>
              <w:rPr>
                <w:rFonts w:ascii="宋体" w:hAnsi="宋体" w:cs="宋体"/>
                <w:color w:val="auto"/>
                <w:sz w:val="22"/>
                <w:highlight w:val="none"/>
              </w:rPr>
            </w:pPr>
          </w:p>
        </w:tc>
        <w:tc>
          <w:tcPr>
            <w:tcW w:w="1326" w:type="dxa"/>
            <w:noWrap/>
            <w:vAlign w:val="center"/>
          </w:tcPr>
          <w:p w14:paraId="69AC98E7">
            <w:pPr>
              <w:spacing w:line="360" w:lineRule="auto"/>
              <w:jc w:val="center"/>
              <w:rPr>
                <w:rFonts w:ascii="宋体" w:hAnsi="宋体" w:cs="宋体"/>
                <w:color w:val="auto"/>
                <w:sz w:val="22"/>
                <w:highlight w:val="none"/>
              </w:rPr>
            </w:pPr>
          </w:p>
        </w:tc>
        <w:tc>
          <w:tcPr>
            <w:tcW w:w="1825" w:type="dxa"/>
            <w:noWrap/>
          </w:tcPr>
          <w:p w14:paraId="165048EE">
            <w:pPr>
              <w:spacing w:line="360" w:lineRule="auto"/>
              <w:jc w:val="center"/>
              <w:rPr>
                <w:rFonts w:ascii="宋体" w:hAnsi="宋体" w:cs="宋体"/>
                <w:color w:val="auto"/>
                <w:sz w:val="22"/>
                <w:highlight w:val="none"/>
              </w:rPr>
            </w:pPr>
          </w:p>
        </w:tc>
        <w:tc>
          <w:tcPr>
            <w:tcW w:w="899" w:type="dxa"/>
            <w:noWrap/>
            <w:vAlign w:val="center"/>
          </w:tcPr>
          <w:p w14:paraId="09EB3548">
            <w:pPr>
              <w:spacing w:line="360" w:lineRule="auto"/>
              <w:jc w:val="center"/>
              <w:rPr>
                <w:rFonts w:ascii="宋体" w:hAnsi="宋体" w:cs="宋体"/>
                <w:color w:val="auto"/>
                <w:sz w:val="22"/>
                <w:highlight w:val="none"/>
              </w:rPr>
            </w:pPr>
          </w:p>
        </w:tc>
      </w:tr>
      <w:tr w14:paraId="053AE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69B07D6F">
            <w:pPr>
              <w:spacing w:line="360" w:lineRule="auto"/>
              <w:jc w:val="center"/>
              <w:rPr>
                <w:rFonts w:ascii="宋体" w:hAnsi="宋体" w:cs="宋体"/>
                <w:color w:val="auto"/>
                <w:sz w:val="22"/>
                <w:highlight w:val="none"/>
              </w:rPr>
            </w:pPr>
          </w:p>
        </w:tc>
        <w:tc>
          <w:tcPr>
            <w:tcW w:w="958" w:type="dxa"/>
            <w:noWrap/>
            <w:vAlign w:val="center"/>
          </w:tcPr>
          <w:p w14:paraId="551878D2">
            <w:pPr>
              <w:spacing w:line="360" w:lineRule="auto"/>
              <w:jc w:val="center"/>
              <w:rPr>
                <w:rFonts w:ascii="宋体" w:hAnsi="宋体" w:cs="宋体"/>
                <w:color w:val="auto"/>
                <w:sz w:val="22"/>
                <w:highlight w:val="none"/>
              </w:rPr>
            </w:pPr>
          </w:p>
        </w:tc>
        <w:tc>
          <w:tcPr>
            <w:tcW w:w="958" w:type="dxa"/>
            <w:noWrap/>
            <w:vAlign w:val="center"/>
          </w:tcPr>
          <w:p w14:paraId="476F8448">
            <w:pPr>
              <w:spacing w:line="360" w:lineRule="auto"/>
              <w:jc w:val="center"/>
              <w:rPr>
                <w:rFonts w:ascii="宋体" w:hAnsi="宋体" w:cs="宋体"/>
                <w:color w:val="auto"/>
                <w:sz w:val="22"/>
                <w:highlight w:val="none"/>
              </w:rPr>
            </w:pPr>
          </w:p>
        </w:tc>
        <w:tc>
          <w:tcPr>
            <w:tcW w:w="767" w:type="dxa"/>
            <w:noWrap/>
            <w:vAlign w:val="center"/>
          </w:tcPr>
          <w:p w14:paraId="09942A49">
            <w:pPr>
              <w:spacing w:line="360" w:lineRule="auto"/>
              <w:jc w:val="center"/>
              <w:rPr>
                <w:rFonts w:ascii="宋体" w:hAnsi="宋体" w:cs="宋体"/>
                <w:color w:val="auto"/>
                <w:sz w:val="22"/>
                <w:highlight w:val="none"/>
              </w:rPr>
            </w:pPr>
          </w:p>
        </w:tc>
        <w:tc>
          <w:tcPr>
            <w:tcW w:w="767" w:type="dxa"/>
            <w:noWrap/>
            <w:vAlign w:val="center"/>
          </w:tcPr>
          <w:p w14:paraId="61587F0F">
            <w:pPr>
              <w:spacing w:line="360" w:lineRule="auto"/>
              <w:jc w:val="center"/>
              <w:rPr>
                <w:rFonts w:ascii="宋体" w:hAnsi="宋体" w:cs="宋体"/>
                <w:color w:val="auto"/>
                <w:sz w:val="22"/>
                <w:highlight w:val="none"/>
              </w:rPr>
            </w:pPr>
          </w:p>
        </w:tc>
        <w:tc>
          <w:tcPr>
            <w:tcW w:w="1340" w:type="dxa"/>
            <w:noWrap/>
            <w:vAlign w:val="center"/>
          </w:tcPr>
          <w:p w14:paraId="30D33C37">
            <w:pPr>
              <w:spacing w:line="360" w:lineRule="auto"/>
              <w:jc w:val="center"/>
              <w:rPr>
                <w:rFonts w:ascii="宋体" w:hAnsi="宋体" w:cs="宋体"/>
                <w:color w:val="auto"/>
                <w:sz w:val="22"/>
                <w:highlight w:val="none"/>
              </w:rPr>
            </w:pPr>
          </w:p>
        </w:tc>
        <w:tc>
          <w:tcPr>
            <w:tcW w:w="1326" w:type="dxa"/>
            <w:noWrap/>
            <w:vAlign w:val="center"/>
          </w:tcPr>
          <w:p w14:paraId="03194C0B">
            <w:pPr>
              <w:spacing w:line="360" w:lineRule="auto"/>
              <w:jc w:val="center"/>
              <w:rPr>
                <w:rFonts w:ascii="宋体" w:hAnsi="宋体" w:cs="宋体"/>
                <w:color w:val="auto"/>
                <w:sz w:val="22"/>
                <w:highlight w:val="none"/>
              </w:rPr>
            </w:pPr>
          </w:p>
        </w:tc>
        <w:tc>
          <w:tcPr>
            <w:tcW w:w="1825" w:type="dxa"/>
            <w:noWrap/>
          </w:tcPr>
          <w:p w14:paraId="03051497">
            <w:pPr>
              <w:spacing w:line="360" w:lineRule="auto"/>
              <w:jc w:val="center"/>
              <w:rPr>
                <w:rFonts w:ascii="宋体" w:hAnsi="宋体" w:cs="宋体"/>
                <w:color w:val="auto"/>
                <w:sz w:val="22"/>
                <w:highlight w:val="none"/>
              </w:rPr>
            </w:pPr>
          </w:p>
        </w:tc>
        <w:tc>
          <w:tcPr>
            <w:tcW w:w="899" w:type="dxa"/>
            <w:noWrap/>
            <w:vAlign w:val="center"/>
          </w:tcPr>
          <w:p w14:paraId="1795DDA5">
            <w:pPr>
              <w:spacing w:line="360" w:lineRule="auto"/>
              <w:jc w:val="center"/>
              <w:rPr>
                <w:rFonts w:ascii="宋体" w:hAnsi="宋体" w:cs="宋体"/>
                <w:color w:val="auto"/>
                <w:sz w:val="22"/>
                <w:highlight w:val="none"/>
              </w:rPr>
            </w:pPr>
          </w:p>
        </w:tc>
      </w:tr>
      <w:tr w14:paraId="27FB1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594DBBC6">
            <w:pPr>
              <w:spacing w:line="360" w:lineRule="auto"/>
              <w:jc w:val="center"/>
              <w:rPr>
                <w:rFonts w:ascii="宋体" w:hAnsi="宋体" w:cs="宋体"/>
                <w:color w:val="auto"/>
                <w:sz w:val="22"/>
                <w:highlight w:val="none"/>
              </w:rPr>
            </w:pPr>
          </w:p>
        </w:tc>
        <w:tc>
          <w:tcPr>
            <w:tcW w:w="958" w:type="dxa"/>
            <w:noWrap/>
            <w:vAlign w:val="center"/>
          </w:tcPr>
          <w:p w14:paraId="2788190F">
            <w:pPr>
              <w:spacing w:line="360" w:lineRule="auto"/>
              <w:jc w:val="center"/>
              <w:rPr>
                <w:rFonts w:ascii="宋体" w:hAnsi="宋体" w:cs="宋体"/>
                <w:color w:val="auto"/>
                <w:sz w:val="22"/>
                <w:highlight w:val="none"/>
              </w:rPr>
            </w:pPr>
          </w:p>
        </w:tc>
        <w:tc>
          <w:tcPr>
            <w:tcW w:w="958" w:type="dxa"/>
            <w:noWrap/>
            <w:vAlign w:val="center"/>
          </w:tcPr>
          <w:p w14:paraId="0122DE5C">
            <w:pPr>
              <w:spacing w:line="360" w:lineRule="auto"/>
              <w:jc w:val="center"/>
              <w:rPr>
                <w:rFonts w:ascii="宋体" w:hAnsi="宋体" w:cs="宋体"/>
                <w:color w:val="auto"/>
                <w:sz w:val="22"/>
                <w:highlight w:val="none"/>
              </w:rPr>
            </w:pPr>
          </w:p>
        </w:tc>
        <w:tc>
          <w:tcPr>
            <w:tcW w:w="767" w:type="dxa"/>
            <w:noWrap/>
            <w:vAlign w:val="center"/>
          </w:tcPr>
          <w:p w14:paraId="4C5A431C">
            <w:pPr>
              <w:spacing w:line="360" w:lineRule="auto"/>
              <w:jc w:val="center"/>
              <w:rPr>
                <w:rFonts w:ascii="宋体" w:hAnsi="宋体" w:cs="宋体"/>
                <w:color w:val="auto"/>
                <w:sz w:val="22"/>
                <w:highlight w:val="none"/>
              </w:rPr>
            </w:pPr>
          </w:p>
        </w:tc>
        <w:tc>
          <w:tcPr>
            <w:tcW w:w="767" w:type="dxa"/>
            <w:noWrap/>
            <w:vAlign w:val="center"/>
          </w:tcPr>
          <w:p w14:paraId="1E174269">
            <w:pPr>
              <w:spacing w:line="360" w:lineRule="auto"/>
              <w:jc w:val="center"/>
              <w:rPr>
                <w:rFonts w:ascii="宋体" w:hAnsi="宋体" w:cs="宋体"/>
                <w:color w:val="auto"/>
                <w:sz w:val="22"/>
                <w:highlight w:val="none"/>
              </w:rPr>
            </w:pPr>
          </w:p>
        </w:tc>
        <w:tc>
          <w:tcPr>
            <w:tcW w:w="1340" w:type="dxa"/>
            <w:noWrap/>
            <w:vAlign w:val="center"/>
          </w:tcPr>
          <w:p w14:paraId="7E3F78A4">
            <w:pPr>
              <w:spacing w:line="360" w:lineRule="auto"/>
              <w:jc w:val="center"/>
              <w:rPr>
                <w:rFonts w:ascii="宋体" w:hAnsi="宋体" w:cs="宋体"/>
                <w:color w:val="auto"/>
                <w:sz w:val="22"/>
                <w:highlight w:val="none"/>
              </w:rPr>
            </w:pPr>
          </w:p>
        </w:tc>
        <w:tc>
          <w:tcPr>
            <w:tcW w:w="1326" w:type="dxa"/>
            <w:noWrap/>
            <w:vAlign w:val="center"/>
          </w:tcPr>
          <w:p w14:paraId="17C7FB7A">
            <w:pPr>
              <w:spacing w:line="360" w:lineRule="auto"/>
              <w:jc w:val="center"/>
              <w:rPr>
                <w:rFonts w:ascii="宋体" w:hAnsi="宋体" w:cs="宋体"/>
                <w:color w:val="auto"/>
                <w:sz w:val="22"/>
                <w:highlight w:val="none"/>
              </w:rPr>
            </w:pPr>
          </w:p>
        </w:tc>
        <w:tc>
          <w:tcPr>
            <w:tcW w:w="1825" w:type="dxa"/>
            <w:noWrap/>
          </w:tcPr>
          <w:p w14:paraId="3BAB81AE">
            <w:pPr>
              <w:spacing w:line="360" w:lineRule="auto"/>
              <w:jc w:val="center"/>
              <w:rPr>
                <w:rFonts w:ascii="宋体" w:hAnsi="宋体" w:cs="宋体"/>
                <w:color w:val="auto"/>
                <w:sz w:val="22"/>
                <w:highlight w:val="none"/>
              </w:rPr>
            </w:pPr>
          </w:p>
        </w:tc>
        <w:tc>
          <w:tcPr>
            <w:tcW w:w="899" w:type="dxa"/>
            <w:noWrap/>
            <w:vAlign w:val="center"/>
          </w:tcPr>
          <w:p w14:paraId="6F82C323">
            <w:pPr>
              <w:spacing w:line="360" w:lineRule="auto"/>
              <w:jc w:val="center"/>
              <w:rPr>
                <w:rFonts w:ascii="宋体" w:hAnsi="宋体" w:cs="宋体"/>
                <w:color w:val="auto"/>
                <w:sz w:val="22"/>
                <w:highlight w:val="none"/>
              </w:rPr>
            </w:pPr>
          </w:p>
        </w:tc>
      </w:tr>
      <w:tr w14:paraId="04FFD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7E6A244F">
            <w:pPr>
              <w:spacing w:line="360" w:lineRule="auto"/>
              <w:jc w:val="center"/>
              <w:rPr>
                <w:rFonts w:ascii="宋体" w:hAnsi="宋体" w:cs="宋体"/>
                <w:color w:val="auto"/>
                <w:sz w:val="22"/>
                <w:highlight w:val="none"/>
              </w:rPr>
            </w:pPr>
          </w:p>
        </w:tc>
        <w:tc>
          <w:tcPr>
            <w:tcW w:w="958" w:type="dxa"/>
            <w:noWrap/>
            <w:vAlign w:val="center"/>
          </w:tcPr>
          <w:p w14:paraId="2332413B">
            <w:pPr>
              <w:spacing w:line="360" w:lineRule="auto"/>
              <w:jc w:val="center"/>
              <w:rPr>
                <w:rFonts w:ascii="宋体" w:hAnsi="宋体" w:cs="宋体"/>
                <w:color w:val="auto"/>
                <w:sz w:val="22"/>
                <w:highlight w:val="none"/>
              </w:rPr>
            </w:pPr>
          </w:p>
        </w:tc>
        <w:tc>
          <w:tcPr>
            <w:tcW w:w="958" w:type="dxa"/>
            <w:noWrap/>
            <w:vAlign w:val="center"/>
          </w:tcPr>
          <w:p w14:paraId="6A731EA4">
            <w:pPr>
              <w:spacing w:line="360" w:lineRule="auto"/>
              <w:jc w:val="center"/>
              <w:rPr>
                <w:rFonts w:ascii="宋体" w:hAnsi="宋体" w:cs="宋体"/>
                <w:color w:val="auto"/>
                <w:sz w:val="22"/>
                <w:highlight w:val="none"/>
              </w:rPr>
            </w:pPr>
          </w:p>
        </w:tc>
        <w:tc>
          <w:tcPr>
            <w:tcW w:w="767" w:type="dxa"/>
            <w:noWrap/>
            <w:vAlign w:val="center"/>
          </w:tcPr>
          <w:p w14:paraId="60089B72">
            <w:pPr>
              <w:spacing w:line="360" w:lineRule="auto"/>
              <w:jc w:val="center"/>
              <w:rPr>
                <w:rFonts w:ascii="宋体" w:hAnsi="宋体" w:cs="宋体"/>
                <w:color w:val="auto"/>
                <w:sz w:val="22"/>
                <w:highlight w:val="none"/>
              </w:rPr>
            </w:pPr>
          </w:p>
        </w:tc>
        <w:tc>
          <w:tcPr>
            <w:tcW w:w="767" w:type="dxa"/>
            <w:noWrap/>
            <w:vAlign w:val="center"/>
          </w:tcPr>
          <w:p w14:paraId="18C803B4">
            <w:pPr>
              <w:spacing w:line="360" w:lineRule="auto"/>
              <w:jc w:val="center"/>
              <w:rPr>
                <w:rFonts w:ascii="宋体" w:hAnsi="宋体" w:cs="宋体"/>
                <w:color w:val="auto"/>
                <w:sz w:val="22"/>
                <w:highlight w:val="none"/>
              </w:rPr>
            </w:pPr>
          </w:p>
        </w:tc>
        <w:tc>
          <w:tcPr>
            <w:tcW w:w="1340" w:type="dxa"/>
            <w:noWrap/>
            <w:vAlign w:val="center"/>
          </w:tcPr>
          <w:p w14:paraId="576E27F9">
            <w:pPr>
              <w:spacing w:line="360" w:lineRule="auto"/>
              <w:jc w:val="center"/>
              <w:rPr>
                <w:rFonts w:ascii="宋体" w:hAnsi="宋体" w:cs="宋体"/>
                <w:color w:val="auto"/>
                <w:sz w:val="22"/>
                <w:highlight w:val="none"/>
              </w:rPr>
            </w:pPr>
          </w:p>
        </w:tc>
        <w:tc>
          <w:tcPr>
            <w:tcW w:w="1326" w:type="dxa"/>
            <w:noWrap/>
            <w:vAlign w:val="center"/>
          </w:tcPr>
          <w:p w14:paraId="161A25AE">
            <w:pPr>
              <w:spacing w:line="360" w:lineRule="auto"/>
              <w:jc w:val="center"/>
              <w:rPr>
                <w:rFonts w:ascii="宋体" w:hAnsi="宋体" w:cs="宋体"/>
                <w:color w:val="auto"/>
                <w:sz w:val="22"/>
                <w:highlight w:val="none"/>
              </w:rPr>
            </w:pPr>
          </w:p>
        </w:tc>
        <w:tc>
          <w:tcPr>
            <w:tcW w:w="1825" w:type="dxa"/>
            <w:noWrap/>
          </w:tcPr>
          <w:p w14:paraId="5DBA01EF">
            <w:pPr>
              <w:spacing w:line="360" w:lineRule="auto"/>
              <w:jc w:val="center"/>
              <w:rPr>
                <w:rFonts w:ascii="宋体" w:hAnsi="宋体" w:cs="宋体"/>
                <w:color w:val="auto"/>
                <w:sz w:val="22"/>
                <w:highlight w:val="none"/>
              </w:rPr>
            </w:pPr>
          </w:p>
        </w:tc>
        <w:tc>
          <w:tcPr>
            <w:tcW w:w="899" w:type="dxa"/>
            <w:noWrap/>
            <w:vAlign w:val="center"/>
          </w:tcPr>
          <w:p w14:paraId="505CA488">
            <w:pPr>
              <w:spacing w:line="360" w:lineRule="auto"/>
              <w:jc w:val="center"/>
              <w:rPr>
                <w:rFonts w:ascii="宋体" w:hAnsi="宋体" w:cs="宋体"/>
                <w:color w:val="auto"/>
                <w:sz w:val="22"/>
                <w:highlight w:val="none"/>
              </w:rPr>
            </w:pPr>
          </w:p>
        </w:tc>
      </w:tr>
      <w:tr w14:paraId="449B3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38DCA766">
            <w:pPr>
              <w:spacing w:line="360" w:lineRule="auto"/>
              <w:jc w:val="center"/>
              <w:rPr>
                <w:rFonts w:ascii="宋体" w:hAnsi="宋体" w:cs="宋体"/>
                <w:color w:val="auto"/>
                <w:sz w:val="22"/>
                <w:highlight w:val="none"/>
              </w:rPr>
            </w:pPr>
          </w:p>
        </w:tc>
        <w:tc>
          <w:tcPr>
            <w:tcW w:w="958" w:type="dxa"/>
            <w:noWrap/>
            <w:vAlign w:val="center"/>
          </w:tcPr>
          <w:p w14:paraId="140AAC1E">
            <w:pPr>
              <w:spacing w:line="360" w:lineRule="auto"/>
              <w:jc w:val="center"/>
              <w:rPr>
                <w:rFonts w:ascii="宋体" w:hAnsi="宋体" w:cs="宋体"/>
                <w:color w:val="auto"/>
                <w:sz w:val="22"/>
                <w:highlight w:val="none"/>
              </w:rPr>
            </w:pPr>
          </w:p>
        </w:tc>
        <w:tc>
          <w:tcPr>
            <w:tcW w:w="958" w:type="dxa"/>
            <w:noWrap/>
            <w:vAlign w:val="center"/>
          </w:tcPr>
          <w:p w14:paraId="3258130B">
            <w:pPr>
              <w:spacing w:line="360" w:lineRule="auto"/>
              <w:jc w:val="center"/>
              <w:rPr>
                <w:rFonts w:ascii="宋体" w:hAnsi="宋体" w:cs="宋体"/>
                <w:color w:val="auto"/>
                <w:sz w:val="22"/>
                <w:highlight w:val="none"/>
              </w:rPr>
            </w:pPr>
          </w:p>
        </w:tc>
        <w:tc>
          <w:tcPr>
            <w:tcW w:w="767" w:type="dxa"/>
            <w:noWrap/>
            <w:vAlign w:val="center"/>
          </w:tcPr>
          <w:p w14:paraId="09B7E0C1">
            <w:pPr>
              <w:spacing w:line="360" w:lineRule="auto"/>
              <w:jc w:val="center"/>
              <w:rPr>
                <w:rFonts w:ascii="宋体" w:hAnsi="宋体" w:cs="宋体"/>
                <w:color w:val="auto"/>
                <w:sz w:val="22"/>
                <w:highlight w:val="none"/>
              </w:rPr>
            </w:pPr>
          </w:p>
        </w:tc>
        <w:tc>
          <w:tcPr>
            <w:tcW w:w="767" w:type="dxa"/>
            <w:noWrap/>
            <w:vAlign w:val="center"/>
          </w:tcPr>
          <w:p w14:paraId="0F31455A">
            <w:pPr>
              <w:spacing w:line="360" w:lineRule="auto"/>
              <w:jc w:val="center"/>
              <w:rPr>
                <w:rFonts w:ascii="宋体" w:hAnsi="宋体" w:cs="宋体"/>
                <w:color w:val="auto"/>
                <w:sz w:val="22"/>
                <w:highlight w:val="none"/>
              </w:rPr>
            </w:pPr>
          </w:p>
        </w:tc>
        <w:tc>
          <w:tcPr>
            <w:tcW w:w="1340" w:type="dxa"/>
            <w:noWrap/>
            <w:vAlign w:val="center"/>
          </w:tcPr>
          <w:p w14:paraId="69F98254">
            <w:pPr>
              <w:spacing w:line="360" w:lineRule="auto"/>
              <w:jc w:val="center"/>
              <w:rPr>
                <w:rFonts w:ascii="宋体" w:hAnsi="宋体" w:cs="宋体"/>
                <w:color w:val="auto"/>
                <w:sz w:val="22"/>
                <w:highlight w:val="none"/>
              </w:rPr>
            </w:pPr>
          </w:p>
        </w:tc>
        <w:tc>
          <w:tcPr>
            <w:tcW w:w="1326" w:type="dxa"/>
            <w:noWrap/>
            <w:vAlign w:val="center"/>
          </w:tcPr>
          <w:p w14:paraId="58B5E830">
            <w:pPr>
              <w:spacing w:line="360" w:lineRule="auto"/>
              <w:jc w:val="center"/>
              <w:rPr>
                <w:rFonts w:ascii="宋体" w:hAnsi="宋体" w:cs="宋体"/>
                <w:color w:val="auto"/>
                <w:sz w:val="22"/>
                <w:highlight w:val="none"/>
              </w:rPr>
            </w:pPr>
          </w:p>
        </w:tc>
        <w:tc>
          <w:tcPr>
            <w:tcW w:w="1825" w:type="dxa"/>
            <w:noWrap/>
          </w:tcPr>
          <w:p w14:paraId="17A60950">
            <w:pPr>
              <w:spacing w:line="360" w:lineRule="auto"/>
              <w:jc w:val="center"/>
              <w:rPr>
                <w:rFonts w:ascii="宋体" w:hAnsi="宋体" w:cs="宋体"/>
                <w:color w:val="auto"/>
                <w:sz w:val="22"/>
                <w:highlight w:val="none"/>
              </w:rPr>
            </w:pPr>
          </w:p>
        </w:tc>
        <w:tc>
          <w:tcPr>
            <w:tcW w:w="899" w:type="dxa"/>
            <w:noWrap/>
            <w:vAlign w:val="center"/>
          </w:tcPr>
          <w:p w14:paraId="41FA636E">
            <w:pPr>
              <w:spacing w:line="360" w:lineRule="auto"/>
              <w:jc w:val="center"/>
              <w:rPr>
                <w:rFonts w:ascii="宋体" w:hAnsi="宋体" w:cs="宋体"/>
                <w:color w:val="auto"/>
                <w:sz w:val="22"/>
                <w:highlight w:val="none"/>
              </w:rPr>
            </w:pPr>
          </w:p>
        </w:tc>
      </w:tr>
      <w:tr w14:paraId="3B1AC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6E9F8A9B">
            <w:pPr>
              <w:spacing w:line="360" w:lineRule="auto"/>
              <w:jc w:val="center"/>
              <w:rPr>
                <w:rFonts w:ascii="宋体" w:hAnsi="宋体" w:cs="宋体"/>
                <w:color w:val="auto"/>
                <w:sz w:val="22"/>
                <w:highlight w:val="none"/>
              </w:rPr>
            </w:pPr>
          </w:p>
        </w:tc>
        <w:tc>
          <w:tcPr>
            <w:tcW w:w="958" w:type="dxa"/>
            <w:noWrap/>
            <w:vAlign w:val="center"/>
          </w:tcPr>
          <w:p w14:paraId="2923DB07">
            <w:pPr>
              <w:spacing w:line="360" w:lineRule="auto"/>
              <w:jc w:val="center"/>
              <w:rPr>
                <w:rFonts w:ascii="宋体" w:hAnsi="宋体" w:cs="宋体"/>
                <w:color w:val="auto"/>
                <w:sz w:val="22"/>
                <w:highlight w:val="none"/>
              </w:rPr>
            </w:pPr>
          </w:p>
        </w:tc>
        <w:tc>
          <w:tcPr>
            <w:tcW w:w="958" w:type="dxa"/>
            <w:noWrap/>
            <w:vAlign w:val="center"/>
          </w:tcPr>
          <w:p w14:paraId="2B82295A">
            <w:pPr>
              <w:spacing w:line="360" w:lineRule="auto"/>
              <w:jc w:val="center"/>
              <w:rPr>
                <w:rFonts w:ascii="宋体" w:hAnsi="宋体" w:cs="宋体"/>
                <w:color w:val="auto"/>
                <w:sz w:val="22"/>
                <w:highlight w:val="none"/>
              </w:rPr>
            </w:pPr>
          </w:p>
        </w:tc>
        <w:tc>
          <w:tcPr>
            <w:tcW w:w="767" w:type="dxa"/>
            <w:noWrap/>
            <w:vAlign w:val="center"/>
          </w:tcPr>
          <w:p w14:paraId="48DAC742">
            <w:pPr>
              <w:spacing w:line="360" w:lineRule="auto"/>
              <w:jc w:val="center"/>
              <w:rPr>
                <w:rFonts w:ascii="宋体" w:hAnsi="宋体" w:cs="宋体"/>
                <w:color w:val="auto"/>
                <w:sz w:val="22"/>
                <w:highlight w:val="none"/>
              </w:rPr>
            </w:pPr>
          </w:p>
        </w:tc>
        <w:tc>
          <w:tcPr>
            <w:tcW w:w="767" w:type="dxa"/>
            <w:noWrap/>
            <w:vAlign w:val="center"/>
          </w:tcPr>
          <w:p w14:paraId="42D63AF6">
            <w:pPr>
              <w:spacing w:line="360" w:lineRule="auto"/>
              <w:jc w:val="center"/>
              <w:rPr>
                <w:rFonts w:ascii="宋体" w:hAnsi="宋体" w:cs="宋体"/>
                <w:color w:val="auto"/>
                <w:sz w:val="22"/>
                <w:highlight w:val="none"/>
              </w:rPr>
            </w:pPr>
          </w:p>
        </w:tc>
        <w:tc>
          <w:tcPr>
            <w:tcW w:w="1340" w:type="dxa"/>
            <w:noWrap/>
            <w:vAlign w:val="center"/>
          </w:tcPr>
          <w:p w14:paraId="52AB15E8">
            <w:pPr>
              <w:spacing w:line="360" w:lineRule="auto"/>
              <w:jc w:val="center"/>
              <w:rPr>
                <w:rFonts w:ascii="宋体" w:hAnsi="宋体" w:cs="宋体"/>
                <w:color w:val="auto"/>
                <w:sz w:val="22"/>
                <w:highlight w:val="none"/>
              </w:rPr>
            </w:pPr>
          </w:p>
        </w:tc>
        <w:tc>
          <w:tcPr>
            <w:tcW w:w="1326" w:type="dxa"/>
            <w:noWrap/>
            <w:vAlign w:val="center"/>
          </w:tcPr>
          <w:p w14:paraId="4E9FD2DC">
            <w:pPr>
              <w:spacing w:line="360" w:lineRule="auto"/>
              <w:jc w:val="center"/>
              <w:rPr>
                <w:rFonts w:ascii="宋体" w:hAnsi="宋体" w:cs="宋体"/>
                <w:color w:val="auto"/>
                <w:sz w:val="22"/>
                <w:highlight w:val="none"/>
              </w:rPr>
            </w:pPr>
          </w:p>
        </w:tc>
        <w:tc>
          <w:tcPr>
            <w:tcW w:w="1825" w:type="dxa"/>
            <w:noWrap/>
          </w:tcPr>
          <w:p w14:paraId="155543CE">
            <w:pPr>
              <w:spacing w:line="360" w:lineRule="auto"/>
              <w:jc w:val="center"/>
              <w:rPr>
                <w:rFonts w:ascii="宋体" w:hAnsi="宋体" w:cs="宋体"/>
                <w:color w:val="auto"/>
                <w:sz w:val="22"/>
                <w:highlight w:val="none"/>
              </w:rPr>
            </w:pPr>
          </w:p>
        </w:tc>
        <w:tc>
          <w:tcPr>
            <w:tcW w:w="899" w:type="dxa"/>
            <w:noWrap/>
            <w:vAlign w:val="center"/>
          </w:tcPr>
          <w:p w14:paraId="06868B8B">
            <w:pPr>
              <w:spacing w:line="360" w:lineRule="auto"/>
              <w:jc w:val="center"/>
              <w:rPr>
                <w:rFonts w:ascii="宋体" w:hAnsi="宋体" w:cs="宋体"/>
                <w:color w:val="auto"/>
                <w:sz w:val="22"/>
                <w:highlight w:val="none"/>
              </w:rPr>
            </w:pPr>
          </w:p>
        </w:tc>
      </w:tr>
    </w:tbl>
    <w:p w14:paraId="19A1B6F0">
      <w:pPr>
        <w:spacing w:line="360" w:lineRule="exact"/>
        <w:rPr>
          <w:rFonts w:ascii="宋体" w:hAnsi="宋体" w:cs="宋体"/>
          <w:color w:val="auto"/>
          <w:sz w:val="22"/>
          <w:highlight w:val="none"/>
        </w:rPr>
      </w:pPr>
      <w:r>
        <w:rPr>
          <w:rFonts w:hint="eastAsia" w:ascii="宋体" w:hAnsi="宋体" w:cs="宋体"/>
          <w:color w:val="auto"/>
          <w:sz w:val="22"/>
          <w:highlight w:val="none"/>
        </w:rPr>
        <w:t>注：</w:t>
      </w:r>
    </w:p>
    <w:p w14:paraId="152BE25B">
      <w:pPr>
        <w:spacing w:line="360" w:lineRule="exact"/>
        <w:rPr>
          <w:rFonts w:ascii="宋体" w:hAnsi="宋体" w:cs="宋体"/>
          <w:color w:val="auto"/>
          <w:sz w:val="22"/>
          <w:highlight w:val="none"/>
        </w:rPr>
      </w:pPr>
      <w:r>
        <w:rPr>
          <w:rFonts w:hint="eastAsia" w:ascii="宋体" w:hAnsi="宋体" w:cs="宋体"/>
          <w:color w:val="auto"/>
          <w:sz w:val="22"/>
          <w:highlight w:val="none"/>
        </w:rPr>
        <w:t>1、本表应附项目人员相关证明材料。</w:t>
      </w:r>
    </w:p>
    <w:p w14:paraId="3E977BEC">
      <w:pPr>
        <w:spacing w:after="120" w:afterLines="50" w:line="400" w:lineRule="atLeast"/>
        <w:rPr>
          <w:rFonts w:hint="eastAsia"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val="en-US" w:eastAsia="zh-CN"/>
        </w:rPr>
        <w:t>以上</w:t>
      </w:r>
      <w:r>
        <w:rPr>
          <w:rFonts w:hint="eastAsia" w:ascii="宋体" w:hAnsi="宋体" w:cs="宋体"/>
          <w:color w:val="auto"/>
          <w:sz w:val="22"/>
          <w:highlight w:val="none"/>
        </w:rPr>
        <w:t>在服务期内不得更换，因不可抗力（比如死亡、精神病等）、长期疾病、辞职或者调离原工作企业不能履行职责（长期是指时间在3个月以上）、因涉嫌犯罪或犯罪被羁押或判刑等特殊情况更换</w:t>
      </w:r>
      <w:r>
        <w:rPr>
          <w:rFonts w:hint="eastAsia" w:ascii="宋体" w:hAnsi="宋体" w:cs="宋体"/>
          <w:color w:val="auto"/>
          <w:sz w:val="22"/>
          <w:highlight w:val="none"/>
          <w:lang w:val="en-US" w:eastAsia="zh-CN"/>
        </w:rPr>
        <w:t>人员</w:t>
      </w:r>
      <w:r>
        <w:rPr>
          <w:rFonts w:hint="eastAsia" w:ascii="宋体" w:hAnsi="宋体" w:cs="宋体"/>
          <w:color w:val="auto"/>
          <w:sz w:val="22"/>
          <w:highlight w:val="none"/>
        </w:rPr>
        <w:t>的需经采购人同意。</w:t>
      </w:r>
    </w:p>
    <w:p w14:paraId="6FEB62A5">
      <w:pPr>
        <w:spacing w:after="120" w:afterLines="50" w:line="400" w:lineRule="atLeast"/>
        <w:rPr>
          <w:rFonts w:ascii="宋体" w:hAnsi="宋体" w:cs="宋体"/>
          <w:color w:val="auto"/>
          <w:sz w:val="22"/>
          <w:highlight w:val="non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此表仅提供了表格形式，投标人可按此表格复制。</w:t>
      </w:r>
    </w:p>
    <w:p w14:paraId="15B719E2">
      <w:pPr>
        <w:widowControl/>
        <w:spacing w:line="400" w:lineRule="exact"/>
        <w:rPr>
          <w:rFonts w:ascii="宋体" w:hAnsi="宋体" w:cs="宋体"/>
          <w:color w:val="auto"/>
          <w:kern w:val="0"/>
          <w:sz w:val="24"/>
          <w:szCs w:val="24"/>
          <w:highlight w:val="none"/>
        </w:rPr>
      </w:pPr>
    </w:p>
    <w:p w14:paraId="3F527133">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2C6AF0B2">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14:paraId="6BE00DCF">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ED046A8">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4EFDB3F">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附件13</w:t>
      </w:r>
    </w:p>
    <w:p w14:paraId="108B6919">
      <w:pPr>
        <w:pStyle w:val="14"/>
        <w:snapToGrid w:val="0"/>
        <w:spacing w:line="400" w:lineRule="exact"/>
        <w:jc w:val="center"/>
        <w:rPr>
          <w:rFonts w:hAnsi="宋体" w:cs="宋体"/>
          <w:b/>
          <w:color w:val="auto"/>
          <w:sz w:val="30"/>
          <w:szCs w:val="30"/>
          <w:highlight w:val="none"/>
        </w:rPr>
      </w:pPr>
      <w:r>
        <w:rPr>
          <w:rFonts w:hint="eastAsia" w:hAnsi="宋体" w:cs="宋体"/>
          <w:b/>
          <w:color w:val="auto"/>
          <w:sz w:val="30"/>
          <w:szCs w:val="30"/>
          <w:highlight w:val="none"/>
        </w:rPr>
        <w:t>承诺书</w:t>
      </w:r>
    </w:p>
    <w:p w14:paraId="44339132">
      <w:pPr>
        <w:pStyle w:val="14"/>
        <w:snapToGrid w:val="0"/>
        <w:spacing w:line="400" w:lineRule="exact"/>
        <w:jc w:val="center"/>
        <w:rPr>
          <w:rFonts w:hAnsi="宋体" w:cs="宋体"/>
          <w:b/>
          <w:color w:val="auto"/>
          <w:szCs w:val="24"/>
          <w:highlight w:val="none"/>
        </w:rPr>
      </w:pPr>
    </w:p>
    <w:p w14:paraId="29253462">
      <w:pPr>
        <w:spacing w:line="500" w:lineRule="exact"/>
        <w:rPr>
          <w:rFonts w:ascii="宋体" w:hAnsi="宋体" w:cs="宋体"/>
          <w:color w:val="auto"/>
          <w:sz w:val="24"/>
          <w:szCs w:val="24"/>
          <w:highlight w:val="none"/>
        </w:rPr>
      </w:pPr>
      <w:r>
        <w:rPr>
          <w:rFonts w:hint="eastAsia" w:ascii="宋体" w:hAnsi="宋体" w:cs="宋体"/>
          <w:color w:val="auto"/>
          <w:kern w:val="0"/>
          <w:sz w:val="24"/>
          <w:szCs w:val="24"/>
          <w:highlight w:val="none"/>
          <w:u w:val="single"/>
        </w:rPr>
        <w:t>浙江安防职业技术学院</w:t>
      </w:r>
      <w:r>
        <w:rPr>
          <w:rFonts w:hint="eastAsia" w:ascii="宋体" w:hAnsi="宋体" w:cs="宋体"/>
          <w:color w:val="auto"/>
          <w:sz w:val="24"/>
          <w:szCs w:val="24"/>
          <w:highlight w:val="none"/>
        </w:rPr>
        <w:t>：</w:t>
      </w:r>
    </w:p>
    <w:p w14:paraId="332CF53A">
      <w:pPr>
        <w:spacing w:line="500" w:lineRule="exact"/>
        <w:ind w:firstLine="480" w:firstLineChars="200"/>
        <w:rPr>
          <w:rFonts w:ascii="宋体" w:hAnsi="宋体" w:cs="宋体"/>
          <w:color w:val="auto"/>
          <w:sz w:val="24"/>
          <w:szCs w:val="24"/>
          <w:highlight w:val="none"/>
        </w:rPr>
      </w:pPr>
    </w:p>
    <w:p w14:paraId="54D9AE3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我单位就</w:t>
      </w:r>
      <w:r>
        <w:rPr>
          <w:rFonts w:hint="eastAsia" w:ascii="宋体" w:hAnsi="宋体" w:cs="宋体"/>
          <w:color w:val="auto"/>
          <w:sz w:val="24"/>
          <w:szCs w:val="24"/>
          <w:highlight w:val="none"/>
          <w:u w:val="single"/>
        </w:rPr>
        <w:t xml:space="preserve">                   （项目编号：           ）</w:t>
      </w:r>
      <w:r>
        <w:rPr>
          <w:rFonts w:hint="eastAsia" w:ascii="宋体" w:hAnsi="宋体" w:cs="宋体"/>
          <w:color w:val="auto"/>
          <w:sz w:val="24"/>
          <w:szCs w:val="24"/>
          <w:highlight w:val="none"/>
        </w:rPr>
        <w:t>项目承诺如下：</w:t>
      </w:r>
    </w:p>
    <w:p w14:paraId="3D5DBBC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p>
    <w:p w14:paraId="6E270422">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p w14:paraId="244A096A">
      <w:pPr>
        <w:spacing w:line="5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u w:val="single"/>
        </w:rPr>
        <w:t xml:space="preserve">                         </w:t>
      </w:r>
    </w:p>
    <w:p w14:paraId="26BC3CC2">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若不能落实到位，我方无条件接受采购人的任何处理决定，我单位对此无任何异议。</w:t>
      </w:r>
    </w:p>
    <w:p w14:paraId="2310126D">
      <w:pPr>
        <w:spacing w:line="46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特此承诺！</w:t>
      </w:r>
    </w:p>
    <w:p w14:paraId="6BB09C0A">
      <w:pPr>
        <w:pStyle w:val="3"/>
        <w:spacing w:before="0" w:after="0"/>
        <w:jc w:val="left"/>
        <w:rPr>
          <w:rFonts w:ascii="宋体" w:hAnsi="宋体" w:cs="宋体"/>
          <w:b w:val="0"/>
          <w:bCs w:val="0"/>
          <w:color w:val="auto"/>
          <w:kern w:val="2"/>
          <w:sz w:val="24"/>
          <w:szCs w:val="24"/>
          <w:highlight w:val="none"/>
        </w:rPr>
      </w:pPr>
    </w:p>
    <w:p w14:paraId="6D7D30FD">
      <w:pPr>
        <w:rPr>
          <w:rFonts w:ascii="宋体" w:hAnsi="宋体" w:cs="宋体"/>
          <w:color w:val="auto"/>
          <w:sz w:val="24"/>
          <w:szCs w:val="24"/>
          <w:highlight w:val="none"/>
        </w:rPr>
      </w:pPr>
    </w:p>
    <w:p w14:paraId="6E8085C6">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投标人全称(</w:t>
      </w:r>
      <w:r>
        <w:rPr>
          <w:rFonts w:hint="eastAsia" w:ascii="宋体" w:hAnsi="宋体" w:cs="宋体"/>
          <w:color w:val="auto"/>
          <w:kern w:val="0"/>
          <w:sz w:val="22"/>
          <w:szCs w:val="22"/>
          <w:highlight w:val="none"/>
          <w:lang w:eastAsia="zh-CN"/>
        </w:rPr>
        <w:t>电子签章或公章</w:t>
      </w:r>
      <w:r>
        <w:rPr>
          <w:rFonts w:hint="eastAsia" w:ascii="宋体" w:hAnsi="宋体" w:cs="宋体"/>
          <w:color w:val="auto"/>
          <w:kern w:val="0"/>
          <w:sz w:val="22"/>
          <w:szCs w:val="22"/>
          <w:highlight w:val="none"/>
        </w:rPr>
        <w:t>)：</w:t>
      </w:r>
    </w:p>
    <w:p w14:paraId="733CDE13">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14:paraId="3574112D">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D283F46">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144BD90">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附件14</w:t>
      </w:r>
    </w:p>
    <w:p w14:paraId="6FFB1058">
      <w:pPr>
        <w:pStyle w:val="69"/>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14:paraId="778ADCA4">
      <w:pPr>
        <w:pStyle w:val="69"/>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14:paraId="60EAC2DE">
      <w:pPr>
        <w:pStyle w:val="69"/>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单位）</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合法授权参加（项目）（项目编号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）政府采购活动，经与本单位法人代表（负责人）联系确认，现就有关公平竞争事项郑重声明如下： </w:t>
      </w:r>
    </w:p>
    <w:p w14:paraId="09BC8849">
      <w:pPr>
        <w:pStyle w:val="69"/>
        <w:numPr>
          <w:ilvl w:val="0"/>
          <w:numId w:val="10"/>
        </w:numPr>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34E8DDDF">
      <w:pPr>
        <w:pStyle w:val="69"/>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14:paraId="750CC6A3">
      <w:pPr>
        <w:pStyle w:val="69"/>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14:paraId="737D6C86">
      <w:pPr>
        <w:pStyle w:val="70"/>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p>
    <w:p w14:paraId="61EA02F8">
      <w:pPr>
        <w:pStyle w:val="69"/>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14:paraId="102A824E">
      <w:pPr>
        <w:pStyle w:val="69"/>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14:paraId="2077E5EE">
      <w:pPr>
        <w:pStyle w:val="69"/>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14:paraId="0D431985">
      <w:pPr>
        <w:pStyle w:val="69"/>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14:paraId="2BE29CFF">
      <w:pPr>
        <w:pStyle w:val="69"/>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14:paraId="5E0D82C6">
      <w:pPr>
        <w:pStyle w:val="69"/>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14:paraId="260D886F">
      <w:pPr>
        <w:pStyle w:val="69"/>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14:paraId="158CBE38">
      <w:pPr>
        <w:pStyle w:val="69"/>
        <w:snapToGrid w:val="0"/>
        <w:spacing w:line="400" w:lineRule="exact"/>
        <w:rPr>
          <w:rFonts w:hint="default"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14:paraId="16FDD761">
      <w:pPr>
        <w:pStyle w:val="69"/>
        <w:snapToGrid w:val="0"/>
        <w:spacing w:line="400" w:lineRule="exact"/>
        <w:rPr>
          <w:rFonts w:hint="default"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2FC8F8C0">
      <w:pPr>
        <w:pStyle w:val="70"/>
        <w:widowControl/>
        <w:numPr>
          <w:ilvl w:val="0"/>
          <w:numId w:val="11"/>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2533A78">
      <w:pPr>
        <w:pStyle w:val="70"/>
        <w:widowControl/>
        <w:numPr>
          <w:ilvl w:val="0"/>
          <w:numId w:val="11"/>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37F08E7D">
      <w:pPr>
        <w:pStyle w:val="69"/>
        <w:snapToGrid w:val="0"/>
        <w:spacing w:line="400" w:lineRule="exact"/>
        <w:ind w:firstLine="480" w:firstLineChars="200"/>
        <w:rPr>
          <w:rFonts w:hint="default" w:hAnsi="宋体" w:eastAsia="宋体" w:cs="宋体"/>
          <w:color w:val="auto"/>
          <w:sz w:val="24"/>
          <w:szCs w:val="24"/>
          <w:highlight w:val="none"/>
        </w:rPr>
      </w:pPr>
    </w:p>
    <w:p w14:paraId="46E926AC">
      <w:pPr>
        <w:pStyle w:val="69"/>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14:paraId="21807DA5">
      <w:pPr>
        <w:pStyle w:val="69"/>
        <w:snapToGrid w:val="0"/>
        <w:spacing w:line="600" w:lineRule="exact"/>
        <w:jc w:val="right"/>
        <w:rPr>
          <w:rFonts w:hint="default" w:hAnsi="宋体" w:eastAsia="宋体" w:cs="宋体"/>
          <w:color w:val="auto"/>
          <w:sz w:val="24"/>
          <w:szCs w:val="24"/>
          <w:highlight w:val="none"/>
        </w:rPr>
      </w:pPr>
      <w:r>
        <w:rPr>
          <w:rFonts w:hAnsi="宋体" w:eastAsia="宋体" w:cs="宋体"/>
          <w:color w:val="auto"/>
          <w:sz w:val="24"/>
          <w:szCs w:val="24"/>
          <w:highlight w:val="none"/>
        </w:rPr>
        <w:t xml:space="preserve">2024年X月X日  </w:t>
      </w:r>
    </w:p>
    <w:p w14:paraId="7D8A0CA2">
      <w:pPr>
        <w:pStyle w:val="13"/>
        <w:ind w:left="1470" w:right="1470"/>
        <w:rPr>
          <w:rFonts w:ascii="宋体" w:hAnsi="宋体" w:cs="宋体"/>
          <w:color w:val="auto"/>
          <w:sz w:val="22"/>
          <w:highlight w:val="none"/>
        </w:rPr>
      </w:pPr>
    </w:p>
    <w:p w14:paraId="09AE0D51">
      <w:pPr>
        <w:rPr>
          <w:rFonts w:ascii="宋体" w:hAnsi="宋体" w:cs="宋体"/>
          <w:b/>
          <w:color w:val="auto"/>
          <w:sz w:val="22"/>
          <w:highlight w:val="none"/>
        </w:rPr>
      </w:pPr>
      <w:r>
        <w:rPr>
          <w:rFonts w:hint="eastAsia" w:ascii="宋体" w:hAnsi="宋体" w:cs="宋体"/>
          <w:b/>
          <w:bCs/>
          <w:color w:val="auto"/>
          <w:sz w:val="22"/>
          <w:highlight w:val="none"/>
        </w:rPr>
        <w:t>备注：投标人在投标文件解密后，通过电子邮件形式，向邮箱地址（2812799762@qq.com）发送《政府采购活动现场确认声明书》（上表）。</w:t>
      </w:r>
    </w:p>
    <w:p w14:paraId="5BAEAD53">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101022B2">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附件15</w:t>
      </w:r>
    </w:p>
    <w:p w14:paraId="7B416C45">
      <w:pPr>
        <w:spacing w:line="400" w:lineRule="exact"/>
        <w:jc w:val="center"/>
        <w:rPr>
          <w:rFonts w:hint="eastAsia" w:ascii="宋体" w:eastAsia="宋体" w:cs="宋体"/>
          <w:b/>
          <w:color w:val="auto"/>
          <w:spacing w:val="-6"/>
          <w:sz w:val="28"/>
          <w:szCs w:val="28"/>
          <w:highlight w:val="none"/>
          <w:lang w:eastAsia="zh-CN"/>
        </w:rPr>
      </w:pPr>
      <w:bookmarkStart w:id="38" w:name="OLE_LINK5"/>
      <w:bookmarkStart w:id="39" w:name="OLE_LINK6"/>
      <w:r>
        <w:rPr>
          <w:rFonts w:hint="eastAsia" w:ascii="宋体" w:hAnsi="宋体" w:cs="宋体"/>
          <w:b/>
          <w:color w:val="auto"/>
          <w:spacing w:val="-6"/>
          <w:sz w:val="28"/>
          <w:szCs w:val="28"/>
          <w:highlight w:val="none"/>
          <w:lang w:eastAsia="zh-CN"/>
        </w:rPr>
        <w:t>服务</w:t>
      </w:r>
      <w:r>
        <w:rPr>
          <w:rFonts w:hint="eastAsia" w:ascii="宋体" w:hAnsi="宋体" w:cs="宋体"/>
          <w:b/>
          <w:color w:val="auto"/>
          <w:spacing w:val="-6"/>
          <w:sz w:val="28"/>
          <w:szCs w:val="28"/>
          <w:highlight w:val="none"/>
        </w:rPr>
        <w:t>支持材料</w:t>
      </w:r>
      <w:bookmarkEnd w:id="38"/>
      <w:r>
        <w:rPr>
          <w:rFonts w:hint="eastAsia" w:ascii="宋体" w:hAnsi="宋体" w:cs="宋体"/>
          <w:b/>
          <w:color w:val="auto"/>
          <w:spacing w:val="-6"/>
          <w:sz w:val="28"/>
          <w:szCs w:val="28"/>
          <w:highlight w:val="none"/>
          <w:lang w:eastAsia="zh-CN"/>
        </w:rPr>
        <w:t>（如有）</w:t>
      </w:r>
    </w:p>
    <w:bookmarkEnd w:id="39"/>
    <w:p w14:paraId="16462313">
      <w:pPr>
        <w:spacing w:line="400" w:lineRule="exact"/>
        <w:rPr>
          <w:rFonts w:ascii="宋体" w:cs="宋体"/>
          <w:b/>
          <w:color w:val="auto"/>
          <w:spacing w:val="-6"/>
          <w:sz w:val="24"/>
          <w:highlight w:val="none"/>
        </w:rPr>
      </w:pPr>
    </w:p>
    <w:p w14:paraId="04A9DE72">
      <w:pPr>
        <w:spacing w:line="400" w:lineRule="exact"/>
        <w:rPr>
          <w:rFonts w:ascii="宋体" w:cs="宋体"/>
          <w:b/>
          <w:color w:val="auto"/>
          <w:spacing w:val="-6"/>
          <w:sz w:val="24"/>
          <w:highlight w:val="none"/>
        </w:rPr>
      </w:pPr>
    </w:p>
    <w:p w14:paraId="39E6760E">
      <w:pPr>
        <w:spacing w:line="400" w:lineRule="exact"/>
        <w:rPr>
          <w:rFonts w:ascii="宋体" w:cs="宋体"/>
          <w:b/>
          <w:color w:val="auto"/>
          <w:spacing w:val="-6"/>
          <w:sz w:val="24"/>
          <w:highlight w:val="none"/>
        </w:rPr>
      </w:pPr>
      <w:r>
        <w:rPr>
          <w:rFonts w:hint="eastAsia" w:ascii="宋体" w:hAnsi="宋体" w:cs="宋体"/>
          <w:b/>
          <w:color w:val="auto"/>
          <w:spacing w:val="-6"/>
          <w:sz w:val="24"/>
          <w:highlight w:val="none"/>
        </w:rPr>
        <w:t>说明：</w:t>
      </w:r>
    </w:p>
    <w:p w14:paraId="2A189C1C">
      <w:pPr>
        <w:spacing w:line="400" w:lineRule="exact"/>
        <w:rPr>
          <w:rFonts w:ascii="宋体" w:cs="宋体"/>
          <w:b/>
          <w:color w:val="auto"/>
          <w:spacing w:val="-6"/>
          <w:sz w:val="24"/>
          <w:highlight w:val="none"/>
        </w:rPr>
      </w:pPr>
      <w:r>
        <w:rPr>
          <w:rFonts w:ascii="宋体" w:hAnsi="宋体" w:cs="宋体"/>
          <w:b/>
          <w:color w:val="auto"/>
          <w:spacing w:val="-6"/>
          <w:sz w:val="24"/>
          <w:highlight w:val="none"/>
        </w:rPr>
        <w:t>1.</w:t>
      </w:r>
      <w:r>
        <w:rPr>
          <w:rFonts w:hint="eastAsia" w:ascii="宋体" w:hAnsi="宋体" w:cs="宋体"/>
          <w:b/>
          <w:color w:val="auto"/>
          <w:spacing w:val="-6"/>
          <w:sz w:val="24"/>
          <w:highlight w:val="none"/>
        </w:rPr>
        <w:t>投标人提供技术支持资料以证明其对技术指标的应答；</w:t>
      </w:r>
    </w:p>
    <w:p w14:paraId="167B6E66">
      <w:pPr>
        <w:spacing w:line="400" w:lineRule="exact"/>
        <w:rPr>
          <w:rFonts w:ascii="宋体" w:cs="宋体"/>
          <w:b/>
          <w:color w:val="auto"/>
          <w:spacing w:val="-6"/>
          <w:sz w:val="24"/>
          <w:highlight w:val="none"/>
        </w:rPr>
      </w:pPr>
      <w:r>
        <w:rPr>
          <w:rFonts w:ascii="宋体" w:hAnsi="宋体" w:cs="宋体"/>
          <w:b/>
          <w:color w:val="auto"/>
          <w:spacing w:val="-6"/>
          <w:sz w:val="24"/>
          <w:highlight w:val="none"/>
        </w:rPr>
        <w:t>2.</w:t>
      </w:r>
      <w:r>
        <w:rPr>
          <w:rFonts w:hint="eastAsia" w:ascii="宋体" w:hAnsi="宋体" w:cs="宋体"/>
          <w:b/>
          <w:color w:val="auto"/>
          <w:spacing w:val="-6"/>
          <w:sz w:val="24"/>
          <w:highlight w:val="none"/>
        </w:rPr>
        <w:t>技术支持资料应是制造商公开发布的印刷资料（彩页、</w:t>
      </w:r>
      <w:r>
        <w:rPr>
          <w:rFonts w:ascii="宋体" w:hAnsi="宋体" w:cs="宋体"/>
          <w:b/>
          <w:color w:val="auto"/>
          <w:spacing w:val="-6"/>
          <w:sz w:val="24"/>
          <w:highlight w:val="none"/>
        </w:rPr>
        <w:t>Datasheet</w:t>
      </w:r>
      <w:r>
        <w:rPr>
          <w:rFonts w:hint="eastAsia" w:ascii="宋体" w:hAnsi="宋体" w:cs="宋体"/>
          <w:b/>
          <w:color w:val="auto"/>
          <w:spacing w:val="-6"/>
          <w:sz w:val="24"/>
          <w:highlight w:val="none"/>
        </w:rPr>
        <w:t>）或由有关政府部门或检测机构合法出具的文件或报告；</w:t>
      </w:r>
    </w:p>
    <w:p w14:paraId="2613F2B5">
      <w:pPr>
        <w:spacing w:line="400" w:lineRule="exact"/>
        <w:rPr>
          <w:rFonts w:ascii="宋体" w:cs="宋体"/>
          <w:b/>
          <w:color w:val="auto"/>
          <w:spacing w:val="-6"/>
          <w:sz w:val="24"/>
          <w:highlight w:val="none"/>
        </w:rPr>
      </w:pPr>
      <w:r>
        <w:rPr>
          <w:rFonts w:ascii="宋体" w:hAnsi="宋体" w:cs="宋体"/>
          <w:b/>
          <w:color w:val="auto"/>
          <w:spacing w:val="-6"/>
          <w:sz w:val="24"/>
          <w:highlight w:val="none"/>
        </w:rPr>
        <w:t>3.</w:t>
      </w:r>
      <w:r>
        <w:rPr>
          <w:rFonts w:hint="eastAsia" w:ascii="宋体" w:hAnsi="宋体" w:cs="宋体"/>
          <w:b/>
          <w:color w:val="auto"/>
          <w:spacing w:val="-6"/>
          <w:sz w:val="24"/>
          <w:highlight w:val="none"/>
        </w:rPr>
        <w:t>不符合上述要求的资料，可被视为是无效的技术支持资料；</w:t>
      </w:r>
    </w:p>
    <w:p w14:paraId="721B124F">
      <w:pPr>
        <w:spacing w:line="400" w:lineRule="exact"/>
        <w:rPr>
          <w:rFonts w:ascii="宋体" w:cs="宋体"/>
          <w:b/>
          <w:color w:val="auto"/>
          <w:spacing w:val="-6"/>
          <w:sz w:val="24"/>
          <w:highlight w:val="none"/>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如上述资料之间存在不一致的，以有关政府部门或检测机构合法出具的文件或报告为准；</w:t>
      </w:r>
    </w:p>
    <w:p w14:paraId="5A88E191">
      <w:pPr>
        <w:spacing w:line="400" w:lineRule="exact"/>
        <w:rPr>
          <w:rFonts w:ascii="宋体" w:cs="宋体"/>
          <w:b/>
          <w:color w:val="auto"/>
          <w:spacing w:val="-6"/>
          <w:sz w:val="24"/>
          <w:highlight w:val="none"/>
        </w:rPr>
      </w:pPr>
      <w:r>
        <w:rPr>
          <w:rFonts w:ascii="宋体" w:hAnsi="宋体" w:cs="宋体"/>
          <w:b/>
          <w:color w:val="auto"/>
          <w:spacing w:val="-6"/>
          <w:sz w:val="24"/>
          <w:highlight w:val="none"/>
        </w:rPr>
        <w:t>5.</w:t>
      </w:r>
      <w:r>
        <w:rPr>
          <w:rFonts w:hint="eastAsia" w:ascii="宋体" w:hAnsi="宋体" w:cs="宋体"/>
          <w:b/>
          <w:color w:val="auto"/>
          <w:spacing w:val="-6"/>
          <w:sz w:val="24"/>
          <w:highlight w:val="none"/>
        </w:rPr>
        <w:t>若对技术指标的应答无技术支持资料证明，评审小组可不予承认，并可认为该应答不符合招标文件要求，</w:t>
      </w:r>
      <w:r>
        <w:rPr>
          <w:rFonts w:hint="eastAsia" w:ascii="宋体" w:hAnsi="宋体" w:cs="宋体"/>
          <w:b/>
          <w:bCs/>
          <w:color w:val="auto"/>
          <w:spacing w:val="-6"/>
          <w:sz w:val="24"/>
          <w:highlight w:val="none"/>
        </w:rPr>
        <w:t>将作出不利于供应商的技术评审，其后果将由供应商自行承担</w:t>
      </w:r>
      <w:r>
        <w:rPr>
          <w:rFonts w:hint="eastAsia" w:ascii="宋体" w:hAnsi="宋体" w:cs="宋体"/>
          <w:b/>
          <w:color w:val="auto"/>
          <w:spacing w:val="-6"/>
          <w:sz w:val="24"/>
          <w:highlight w:val="none"/>
        </w:rPr>
        <w:t>；</w:t>
      </w:r>
    </w:p>
    <w:p w14:paraId="24DF0DCF">
      <w:pPr>
        <w:spacing w:line="400" w:lineRule="exact"/>
        <w:rPr>
          <w:rFonts w:ascii="宋体" w:cs="宋体"/>
          <w:b/>
          <w:color w:val="auto"/>
          <w:spacing w:val="-6"/>
          <w:sz w:val="24"/>
          <w:highlight w:val="none"/>
        </w:rPr>
      </w:pPr>
      <w:r>
        <w:rPr>
          <w:rFonts w:ascii="宋体" w:hAnsi="宋体" w:cs="宋体"/>
          <w:b/>
          <w:color w:val="auto"/>
          <w:spacing w:val="-6"/>
          <w:sz w:val="24"/>
          <w:highlight w:val="none"/>
        </w:rPr>
        <w:t>6.</w:t>
      </w:r>
      <w:r>
        <w:rPr>
          <w:rFonts w:hint="eastAsia" w:ascii="宋体" w:hAnsi="宋体" w:cs="宋体"/>
          <w:b/>
          <w:color w:val="auto"/>
          <w:spacing w:val="-6"/>
          <w:sz w:val="24"/>
          <w:highlight w:val="none"/>
        </w:rPr>
        <w:t>投标人可提供同等于或优于招标文件要求的产品和服务。</w:t>
      </w:r>
    </w:p>
    <w:p w14:paraId="7E381DE9">
      <w:pPr>
        <w:spacing w:line="400" w:lineRule="exact"/>
        <w:rPr>
          <w:rFonts w:ascii="宋体" w:hAnsi="宋体" w:cs="宋体"/>
          <w:b/>
          <w:color w:val="auto"/>
          <w:spacing w:val="-6"/>
          <w:sz w:val="24"/>
          <w:highlight w:val="none"/>
        </w:rPr>
      </w:pPr>
      <w:r>
        <w:rPr>
          <w:rFonts w:ascii="宋体" w:hAnsi="宋体" w:cs="宋体"/>
          <w:b/>
          <w:color w:val="auto"/>
          <w:sz w:val="24"/>
          <w:szCs w:val="24"/>
          <w:highlight w:val="none"/>
        </w:rPr>
        <w:t>7.</w:t>
      </w:r>
      <w:r>
        <w:rPr>
          <w:rFonts w:hint="eastAsia" w:ascii="宋体" w:hAnsi="宋体" w:cs="宋体"/>
          <w:b/>
          <w:color w:val="auto"/>
          <w:spacing w:val="-6"/>
          <w:sz w:val="24"/>
          <w:highlight w:val="none"/>
        </w:rPr>
        <w:t>投标人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14:paraId="68E9BDEE">
      <w:pPr>
        <w:rPr>
          <w:rFonts w:ascii="宋体" w:hAnsi="宋体" w:cs="宋体"/>
          <w:b/>
          <w:color w:val="auto"/>
          <w:sz w:val="32"/>
          <w:highlight w:val="none"/>
        </w:rPr>
      </w:pPr>
      <w:r>
        <w:rPr>
          <w:rFonts w:hint="eastAsia" w:ascii="宋体" w:hAnsi="宋体" w:cs="宋体"/>
          <w:b/>
          <w:color w:val="auto"/>
          <w:sz w:val="32"/>
          <w:highlight w:val="none"/>
        </w:rPr>
        <w:br w:type="page"/>
      </w:r>
    </w:p>
    <w:p w14:paraId="2F7373FF">
      <w:pPr>
        <w:widowControl/>
        <w:spacing w:line="400" w:lineRule="exact"/>
        <w:jc w:val="center"/>
        <w:outlineLvl w:val="0"/>
        <w:rPr>
          <w:rFonts w:ascii="宋体" w:hAnsi="宋体" w:cs="宋体"/>
          <w:b/>
          <w:color w:val="auto"/>
          <w:sz w:val="32"/>
          <w:highlight w:val="none"/>
        </w:rPr>
      </w:pPr>
      <w:bookmarkStart w:id="40" w:name="_Toc8104"/>
      <w:r>
        <w:rPr>
          <w:rFonts w:hint="eastAsia" w:ascii="宋体" w:hAnsi="宋体" w:cs="宋体"/>
          <w:b/>
          <w:color w:val="auto"/>
          <w:sz w:val="32"/>
          <w:highlight w:val="none"/>
        </w:rPr>
        <w:t>第五部分</w:t>
      </w:r>
      <w:bookmarkStart w:id="41" w:name="OLE_LINK45"/>
      <w:r>
        <w:rPr>
          <w:rFonts w:hint="eastAsia" w:ascii="宋体" w:hAnsi="宋体" w:cs="宋体"/>
          <w:b/>
          <w:color w:val="auto"/>
          <w:sz w:val="32"/>
          <w:highlight w:val="none"/>
        </w:rPr>
        <w:t xml:space="preserve"> 采购需求</w:t>
      </w:r>
      <w:bookmarkEnd w:id="40"/>
    </w:p>
    <w:p w14:paraId="586AE9DD">
      <w:pPr>
        <w:spacing w:line="400" w:lineRule="exact"/>
        <w:rPr>
          <w:rFonts w:ascii="宋体" w:hAnsi="宋体" w:cs="宋体"/>
          <w:b/>
          <w:bCs/>
          <w:color w:val="auto"/>
          <w:sz w:val="22"/>
          <w:highlight w:val="none"/>
        </w:rPr>
      </w:pPr>
      <w:r>
        <w:rPr>
          <w:rFonts w:hint="eastAsia" w:ascii="宋体" w:hAnsi="宋体" w:cs="宋体"/>
          <w:b/>
          <w:bCs/>
          <w:color w:val="auto"/>
          <w:sz w:val="22"/>
          <w:highlight w:val="none"/>
        </w:rPr>
        <w:t>一.为落实政府采购政策需满足的要求：</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974"/>
        <w:gridCol w:w="5575"/>
      </w:tblGrid>
      <w:tr w14:paraId="6E6F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14:paraId="1368E85C">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2974" w:type="dxa"/>
            <w:vAlign w:val="center"/>
          </w:tcPr>
          <w:p w14:paraId="4AFBFA80">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政策名称</w:t>
            </w:r>
          </w:p>
        </w:tc>
        <w:tc>
          <w:tcPr>
            <w:tcW w:w="5575" w:type="dxa"/>
            <w:vAlign w:val="center"/>
          </w:tcPr>
          <w:p w14:paraId="49303014">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内容</w:t>
            </w:r>
          </w:p>
        </w:tc>
      </w:tr>
      <w:tr w14:paraId="7894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14:paraId="330BA0D6">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2974" w:type="dxa"/>
            <w:vAlign w:val="center"/>
          </w:tcPr>
          <w:p w14:paraId="4D6EE2F3">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政府采购促进中小企业发展</w:t>
            </w:r>
          </w:p>
        </w:tc>
        <w:tc>
          <w:tcPr>
            <w:tcW w:w="5575" w:type="dxa"/>
            <w:vAlign w:val="center"/>
          </w:tcPr>
          <w:p w14:paraId="0F7A7AC9">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14:paraId="1384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14:paraId="26DF4ADF">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2974" w:type="dxa"/>
            <w:vAlign w:val="center"/>
          </w:tcPr>
          <w:p w14:paraId="49DB2010">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政府采购支持监狱企业发展</w:t>
            </w:r>
          </w:p>
        </w:tc>
        <w:tc>
          <w:tcPr>
            <w:tcW w:w="5575" w:type="dxa"/>
            <w:vAlign w:val="center"/>
          </w:tcPr>
          <w:p w14:paraId="73DBAA9A">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14:paraId="73DD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14:paraId="51EACDAD">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2974" w:type="dxa"/>
            <w:vAlign w:val="center"/>
          </w:tcPr>
          <w:p w14:paraId="09DB98C4">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政府采购促进残疾人就业</w:t>
            </w:r>
          </w:p>
        </w:tc>
        <w:tc>
          <w:tcPr>
            <w:tcW w:w="5575" w:type="dxa"/>
            <w:vAlign w:val="center"/>
          </w:tcPr>
          <w:p w14:paraId="71BC852B">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14:paraId="43DE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14:paraId="247B4427">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2974" w:type="dxa"/>
            <w:vAlign w:val="center"/>
          </w:tcPr>
          <w:p w14:paraId="2A0BD1B1">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政府采购节能环保产品</w:t>
            </w:r>
          </w:p>
        </w:tc>
        <w:tc>
          <w:tcPr>
            <w:tcW w:w="5575" w:type="dxa"/>
            <w:vAlign w:val="center"/>
          </w:tcPr>
          <w:p w14:paraId="16890E4D">
            <w:pPr>
              <w:spacing w:line="400" w:lineRule="exact"/>
              <w:rPr>
                <w:rFonts w:ascii="宋体" w:hAnsi="宋体" w:cs="宋体"/>
                <w:color w:val="auto"/>
                <w:kern w:val="0"/>
                <w:sz w:val="22"/>
                <w:highlight w:val="none"/>
              </w:rPr>
            </w:pPr>
            <w:r>
              <w:rPr>
                <w:rFonts w:hint="eastAsia" w:ascii="宋体" w:hAnsi="宋体" w:cs="宋体"/>
                <w:color w:val="auto"/>
                <w:sz w:val="22"/>
                <w:highlight w:val="none"/>
              </w:rPr>
              <w:t>不适用</w:t>
            </w:r>
          </w:p>
        </w:tc>
      </w:tr>
      <w:tr w14:paraId="52CF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14:paraId="2B166B8D">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2974" w:type="dxa"/>
            <w:vAlign w:val="center"/>
          </w:tcPr>
          <w:p w14:paraId="6790D6CD">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政府采购进口产品</w:t>
            </w:r>
          </w:p>
        </w:tc>
        <w:tc>
          <w:tcPr>
            <w:tcW w:w="5575" w:type="dxa"/>
            <w:vAlign w:val="center"/>
          </w:tcPr>
          <w:p w14:paraId="11AC9B55">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不允许</w:t>
            </w:r>
          </w:p>
        </w:tc>
      </w:tr>
    </w:tbl>
    <w:p w14:paraId="5602E5C9">
      <w:pPr>
        <w:widowControl/>
        <w:spacing w:line="40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二．商务要求（技术要求里另有注明的以技术要求为准）</w:t>
      </w:r>
    </w:p>
    <w:tbl>
      <w:tblPr>
        <w:tblStyle w:val="31"/>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8301"/>
      </w:tblGrid>
      <w:tr w14:paraId="6D69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tcBorders>
              <w:tl2br w:val="nil"/>
              <w:tr2bl w:val="nil"/>
            </w:tcBorders>
            <w:vAlign w:val="center"/>
          </w:tcPr>
          <w:p w14:paraId="3B91070F">
            <w:pPr>
              <w:spacing w:line="400" w:lineRule="exact"/>
              <w:jc w:val="center"/>
              <w:rPr>
                <w:rFonts w:ascii="宋体" w:hAnsi="宋体" w:cs="宋体"/>
                <w:b/>
                <w:bCs/>
                <w:color w:val="auto"/>
                <w:sz w:val="22"/>
                <w:highlight w:val="none"/>
              </w:rPr>
            </w:pPr>
            <w:bookmarkStart w:id="42" w:name="OLE_LINK91" w:colFirst="0" w:colLast="1"/>
            <w:bookmarkStart w:id="43" w:name="OLE_LINK31" w:colFirst="0" w:colLast="1"/>
            <w:bookmarkStart w:id="44" w:name="OLE_LINK32" w:colFirst="0" w:colLast="1"/>
            <w:r>
              <w:rPr>
                <w:rFonts w:hint="eastAsia" w:ascii="宋体" w:hAnsi="宋体" w:cs="宋体"/>
                <w:b/>
                <w:bCs/>
                <w:color w:val="auto"/>
                <w:sz w:val="22"/>
                <w:highlight w:val="none"/>
              </w:rPr>
              <w:t>支付方式</w:t>
            </w:r>
          </w:p>
        </w:tc>
        <w:tc>
          <w:tcPr>
            <w:tcW w:w="8301" w:type="dxa"/>
            <w:tcBorders>
              <w:tl2br w:val="nil"/>
              <w:tr2bl w:val="nil"/>
            </w:tcBorders>
            <w:vAlign w:val="center"/>
          </w:tcPr>
          <w:p w14:paraId="7E9A1FE3">
            <w:pPr>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lang w:val="zh-CN"/>
              </w:rPr>
              <w:t>▲</w:t>
            </w:r>
            <w:r>
              <w:rPr>
                <w:rFonts w:hint="eastAsia" w:ascii="宋体" w:hAnsi="宋体"/>
                <w:color w:val="auto"/>
                <w:sz w:val="22"/>
                <w:highlight w:val="none"/>
                <w:u w:val="single"/>
              </w:rPr>
              <w:t>合同签订后7个工作日内，</w:t>
            </w:r>
            <w:r>
              <w:rPr>
                <w:rFonts w:hint="eastAsia" w:ascii="宋体" w:hAnsi="宋体"/>
                <w:color w:val="auto"/>
                <w:sz w:val="22"/>
                <w:highlight w:val="none"/>
                <w:u w:val="single"/>
                <w:lang w:val="zh-CN"/>
              </w:rPr>
              <w:t>采购人</w:t>
            </w:r>
            <w:r>
              <w:rPr>
                <w:rFonts w:hint="eastAsia" w:ascii="宋体" w:hAnsi="宋体"/>
                <w:color w:val="auto"/>
                <w:sz w:val="22"/>
                <w:highlight w:val="none"/>
                <w:u w:val="single"/>
              </w:rPr>
              <w:t>向中标人支付合同总价的40%作为预付款；全部</w:t>
            </w:r>
            <w:r>
              <w:rPr>
                <w:rFonts w:hint="eastAsia" w:ascii="宋体" w:hAnsi="宋体"/>
                <w:color w:val="auto"/>
                <w:sz w:val="22"/>
                <w:highlight w:val="none"/>
                <w:u w:val="single"/>
                <w:lang w:eastAsia="zh-CN"/>
              </w:rPr>
              <w:t>服务内容</w:t>
            </w:r>
            <w:r>
              <w:rPr>
                <w:rFonts w:hint="eastAsia" w:ascii="宋体" w:hAnsi="宋体"/>
                <w:color w:val="auto"/>
                <w:sz w:val="22"/>
                <w:highlight w:val="none"/>
                <w:u w:val="single"/>
              </w:rPr>
              <w:t>交付后7个工作日内，</w:t>
            </w:r>
            <w:r>
              <w:rPr>
                <w:rFonts w:hint="eastAsia" w:ascii="宋体" w:hAnsi="宋体"/>
                <w:color w:val="auto"/>
                <w:sz w:val="22"/>
                <w:highlight w:val="none"/>
                <w:u w:val="single"/>
                <w:lang w:val="zh-CN"/>
              </w:rPr>
              <w:t>采购人</w:t>
            </w:r>
            <w:r>
              <w:rPr>
                <w:rFonts w:hint="eastAsia" w:ascii="宋体" w:hAnsi="宋体"/>
                <w:color w:val="auto"/>
                <w:sz w:val="22"/>
                <w:highlight w:val="none"/>
                <w:u w:val="single"/>
              </w:rPr>
              <w:t>向中标人支付合同总价的50%；全部</w:t>
            </w:r>
            <w:r>
              <w:rPr>
                <w:rFonts w:hint="eastAsia" w:ascii="宋体" w:hAnsi="宋体"/>
                <w:color w:val="auto"/>
                <w:sz w:val="22"/>
                <w:highlight w:val="none"/>
                <w:u w:val="single"/>
                <w:lang w:eastAsia="zh-CN"/>
              </w:rPr>
              <w:t>服务内容</w:t>
            </w:r>
            <w:r>
              <w:rPr>
                <w:rFonts w:hint="eastAsia" w:ascii="宋体" w:hAnsi="宋体"/>
                <w:color w:val="auto"/>
                <w:sz w:val="22"/>
                <w:highlight w:val="none"/>
                <w:u w:val="single"/>
              </w:rPr>
              <w:t>验收合格且收到中标人开具的全额正式发票后7个工作日内，</w:t>
            </w:r>
            <w:r>
              <w:rPr>
                <w:rFonts w:hint="eastAsia" w:ascii="宋体" w:hAnsi="宋体"/>
                <w:color w:val="auto"/>
                <w:sz w:val="22"/>
                <w:highlight w:val="none"/>
                <w:u w:val="single"/>
                <w:lang w:val="zh-CN"/>
              </w:rPr>
              <w:t>采购人</w:t>
            </w:r>
            <w:r>
              <w:rPr>
                <w:rFonts w:hint="eastAsia" w:ascii="宋体" w:hAnsi="宋体"/>
                <w:color w:val="auto"/>
                <w:sz w:val="22"/>
                <w:highlight w:val="none"/>
                <w:u w:val="single"/>
              </w:rPr>
              <w:t>向中标人支付剩余合同总价的10%。</w:t>
            </w:r>
          </w:p>
        </w:tc>
      </w:tr>
      <w:bookmarkEnd w:id="42"/>
      <w:tr w14:paraId="64AD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tcBorders>
              <w:tl2br w:val="nil"/>
              <w:tr2bl w:val="nil"/>
            </w:tcBorders>
            <w:vAlign w:val="center"/>
          </w:tcPr>
          <w:p w14:paraId="55F18580">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8301" w:type="dxa"/>
            <w:tcBorders>
              <w:tl2br w:val="nil"/>
              <w:tr2bl w:val="nil"/>
            </w:tcBorders>
            <w:vAlign w:val="center"/>
          </w:tcPr>
          <w:p w14:paraId="3CCC6672">
            <w:pPr>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w:t>
            </w:r>
            <w:r>
              <w:rPr>
                <w:rFonts w:hint="eastAsia" w:ascii="宋体" w:hAnsi="宋体"/>
                <w:color w:val="auto"/>
                <w:sz w:val="22"/>
                <w:highlight w:val="none"/>
                <w:u w:val="single"/>
              </w:rPr>
              <w:t>中标人在合同签订后7个工作日内，支付给</w:t>
            </w:r>
            <w:r>
              <w:rPr>
                <w:rFonts w:hint="eastAsia" w:ascii="宋体" w:hAnsi="宋体"/>
                <w:color w:val="auto"/>
                <w:sz w:val="22"/>
                <w:highlight w:val="none"/>
                <w:u w:val="single"/>
                <w:lang w:val="zh-CN"/>
              </w:rPr>
              <w:t>采购人</w:t>
            </w:r>
            <w:r>
              <w:rPr>
                <w:rFonts w:hint="eastAsia" w:ascii="宋体" w:hAnsi="宋体"/>
                <w:color w:val="auto"/>
                <w:sz w:val="22"/>
                <w:highlight w:val="none"/>
                <w:u w:val="single"/>
              </w:rPr>
              <w:t>合同金额1%作为履约保证金（接受支票、汇票、本票、履约保函等多种非现金形式）。</w:t>
            </w:r>
            <w:bookmarkStart w:id="45" w:name="_Hlk144210598"/>
            <w:r>
              <w:rPr>
                <w:rFonts w:hint="eastAsia" w:ascii="宋体" w:hAnsi="宋体"/>
                <w:color w:val="auto"/>
                <w:sz w:val="22"/>
                <w:highlight w:val="none"/>
                <w:u w:val="single"/>
              </w:rPr>
              <w:t>在合同履行期内中标人违约的，在履约保证金内先扣除中标人应承担的违约金。中标人没有违约或扣除违约金后有剩余的，履约保证金在中标人</w:t>
            </w:r>
            <w:bookmarkStart w:id="46" w:name="OLE_LINK36"/>
            <w:r>
              <w:rPr>
                <w:rFonts w:hint="eastAsia" w:ascii="宋体" w:hAnsi="宋体"/>
                <w:color w:val="auto"/>
                <w:sz w:val="22"/>
                <w:highlight w:val="none"/>
                <w:u w:val="single"/>
              </w:rPr>
              <w:t>履约验收合格</w:t>
            </w:r>
            <w:bookmarkEnd w:id="46"/>
            <w:r>
              <w:rPr>
                <w:rFonts w:hint="eastAsia" w:ascii="宋体" w:hAnsi="宋体"/>
                <w:color w:val="auto"/>
                <w:sz w:val="22"/>
                <w:highlight w:val="none"/>
                <w:u w:val="single"/>
              </w:rPr>
              <w:t>后5个工作日内无息返还。</w:t>
            </w:r>
            <w:bookmarkEnd w:id="45"/>
          </w:p>
        </w:tc>
      </w:tr>
      <w:bookmarkEnd w:id="43"/>
      <w:tr w14:paraId="5830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14:paraId="06D37C7A">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lang w:val="en-US" w:eastAsia="zh-CN"/>
              </w:rPr>
              <w:t>交付</w:t>
            </w:r>
            <w:r>
              <w:rPr>
                <w:rFonts w:hint="eastAsia" w:ascii="宋体" w:hAnsi="宋体" w:cs="宋体"/>
                <w:b/>
                <w:bCs/>
                <w:color w:val="auto"/>
                <w:sz w:val="22"/>
                <w:highlight w:val="none"/>
              </w:rPr>
              <w:t>时间</w:t>
            </w:r>
          </w:p>
        </w:tc>
        <w:tc>
          <w:tcPr>
            <w:tcW w:w="8301" w:type="dxa"/>
            <w:tcBorders>
              <w:tl2br w:val="nil"/>
              <w:tr2bl w:val="nil"/>
            </w:tcBorders>
            <w:vAlign w:val="center"/>
          </w:tcPr>
          <w:p w14:paraId="7E9BB87E">
            <w:pPr>
              <w:pStyle w:val="8"/>
              <w:rPr>
                <w:rFonts w:hint="eastAsia" w:ascii="宋体" w:hAnsi="宋体" w:eastAsia="宋体" w:cs="宋体"/>
                <w:color w:val="auto"/>
                <w:sz w:val="22"/>
                <w:highlight w:val="none"/>
                <w:lang w:eastAsia="zh-CN"/>
              </w:rPr>
            </w:pPr>
            <w:r>
              <w:rPr>
                <w:rFonts w:hint="eastAsia" w:ascii="宋体" w:hAnsi="宋体" w:eastAsia="宋体" w:cs="宋体"/>
                <w:color w:val="auto"/>
                <w:kern w:val="2"/>
                <w:sz w:val="22"/>
                <w:szCs w:val="22"/>
                <w:highlight w:val="none"/>
                <w:lang w:val="en-US" w:eastAsia="zh-CN" w:bidi="ar-SA"/>
              </w:rPr>
              <w:t>合同签订后45天内完成合同约定项目</w:t>
            </w:r>
            <w:r>
              <w:rPr>
                <w:rFonts w:hint="eastAsia" w:cs="宋体"/>
                <w:color w:val="auto"/>
                <w:kern w:val="2"/>
                <w:sz w:val="22"/>
                <w:szCs w:val="22"/>
                <w:highlight w:val="none"/>
                <w:lang w:val="en-US" w:eastAsia="zh-CN" w:bidi="ar-SA"/>
              </w:rPr>
              <w:t>（合同签订后</w:t>
            </w:r>
            <w:r>
              <w:rPr>
                <w:rFonts w:hint="eastAsia" w:ascii="宋体" w:hAnsi="宋体" w:eastAsia="宋体" w:cs="宋体"/>
                <w:color w:val="auto"/>
                <w:kern w:val="2"/>
                <w:sz w:val="22"/>
                <w:szCs w:val="22"/>
                <w:highlight w:val="none"/>
                <w:lang w:val="en-US" w:eastAsia="zh-CN" w:bidi="ar-SA"/>
              </w:rPr>
              <w:t>10天</w:t>
            </w:r>
            <w:r>
              <w:rPr>
                <w:rFonts w:hint="eastAsia" w:cs="宋体"/>
                <w:color w:val="auto"/>
                <w:kern w:val="2"/>
                <w:sz w:val="22"/>
                <w:szCs w:val="22"/>
                <w:highlight w:val="none"/>
                <w:lang w:val="en-US" w:eastAsia="zh-CN" w:bidi="ar-SA"/>
              </w:rPr>
              <w:t>内</w:t>
            </w:r>
            <w:r>
              <w:rPr>
                <w:rFonts w:hint="eastAsia" w:ascii="宋体" w:hAnsi="宋体" w:eastAsia="宋体" w:cs="宋体"/>
                <w:color w:val="auto"/>
                <w:kern w:val="2"/>
                <w:sz w:val="22"/>
                <w:szCs w:val="22"/>
                <w:highlight w:val="none"/>
                <w:lang w:val="en-US" w:eastAsia="zh-CN" w:bidi="ar-SA"/>
              </w:rPr>
              <w:t>完成平台搭建</w:t>
            </w:r>
            <w:r>
              <w:rPr>
                <w:rFonts w:hint="eastAsia"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w:t>
            </w:r>
          </w:p>
        </w:tc>
      </w:tr>
      <w:bookmarkEnd w:id="44"/>
      <w:tr w14:paraId="7D88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14:paraId="35E35B71">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8301" w:type="dxa"/>
            <w:tcBorders>
              <w:tl2br w:val="nil"/>
              <w:tr2bl w:val="nil"/>
            </w:tcBorders>
            <w:vAlign w:val="center"/>
          </w:tcPr>
          <w:p w14:paraId="5E986544">
            <w:pPr>
              <w:pStyle w:val="8"/>
              <w:rPr>
                <w:rFonts w:ascii="宋体" w:hAnsi="宋体" w:cs="宋体"/>
                <w:color w:val="auto"/>
                <w:sz w:val="22"/>
                <w:highlight w:val="none"/>
              </w:rPr>
            </w:pPr>
            <w:r>
              <w:rPr>
                <w:rFonts w:hint="eastAsia"/>
                <w:color w:val="auto"/>
                <w:sz w:val="22"/>
                <w:highlight w:val="none"/>
                <w:lang w:val="zh-CN"/>
              </w:rPr>
              <w:t>采购人指定地点</w:t>
            </w:r>
          </w:p>
        </w:tc>
      </w:tr>
      <w:tr w14:paraId="75D7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14:paraId="3C38779A">
            <w:pPr>
              <w:widowControl/>
              <w:adjustRightInd w:val="0"/>
              <w:snapToGrid w:val="0"/>
              <w:spacing w:line="400" w:lineRule="exact"/>
              <w:jc w:val="center"/>
              <w:rPr>
                <w:rFonts w:ascii="宋体" w:hAnsi="宋体" w:cs="宋体"/>
                <w:b/>
                <w:bCs/>
                <w:color w:val="auto"/>
                <w:sz w:val="22"/>
                <w:highlight w:val="none"/>
              </w:rPr>
            </w:pPr>
            <w:bookmarkStart w:id="47" w:name="OLE_LINK33" w:colFirst="0" w:colLast="1"/>
            <w:r>
              <w:rPr>
                <w:rFonts w:hint="eastAsia" w:ascii="宋体" w:hAnsi="宋体" w:cs="宋体"/>
                <w:b/>
                <w:bCs/>
                <w:color w:val="auto"/>
                <w:sz w:val="22"/>
                <w:highlight w:val="none"/>
              </w:rPr>
              <w:t>质保期</w:t>
            </w:r>
          </w:p>
        </w:tc>
        <w:tc>
          <w:tcPr>
            <w:tcW w:w="8301" w:type="dxa"/>
            <w:tcBorders>
              <w:tl2br w:val="nil"/>
              <w:tr2bl w:val="nil"/>
            </w:tcBorders>
            <w:vAlign w:val="center"/>
          </w:tcPr>
          <w:p w14:paraId="5E2C441B">
            <w:pPr>
              <w:pStyle w:val="8"/>
              <w:rPr>
                <w:rFonts w:hint="eastAsia" w:ascii="宋体" w:hAnsi="宋体" w:eastAsia="宋体" w:cs="宋体"/>
                <w:color w:val="auto"/>
                <w:sz w:val="22"/>
                <w:highlight w:val="none"/>
                <w:lang w:eastAsia="zh-CN"/>
              </w:rPr>
            </w:pPr>
            <w:r>
              <w:rPr>
                <w:rFonts w:hint="eastAsia" w:ascii="宋体" w:hAnsi="宋体" w:eastAsia="宋体" w:cs="宋体"/>
                <w:color w:val="auto"/>
                <w:kern w:val="2"/>
                <w:sz w:val="22"/>
                <w:szCs w:val="22"/>
                <w:highlight w:val="none"/>
                <w:u w:val="single"/>
                <w:lang w:val="en-US" w:eastAsia="zh-CN" w:bidi="ar-SA"/>
              </w:rPr>
              <w:t>▲自验收合格之日起项目整体质保至少3年</w:t>
            </w:r>
            <w:r>
              <w:rPr>
                <w:rFonts w:hint="eastAsia" w:cs="宋体"/>
                <w:color w:val="auto"/>
                <w:kern w:val="2"/>
                <w:sz w:val="22"/>
                <w:szCs w:val="22"/>
                <w:highlight w:val="none"/>
                <w:u w:val="single"/>
                <w:lang w:val="en-US" w:eastAsia="zh-CN" w:bidi="ar-SA"/>
              </w:rPr>
              <w:t>，</w:t>
            </w:r>
            <w:r>
              <w:rPr>
                <w:rFonts w:hint="eastAsia" w:ascii="宋体" w:hAnsi="宋体" w:eastAsia="宋体" w:cs="宋体"/>
                <w:color w:val="auto"/>
                <w:kern w:val="2"/>
                <w:sz w:val="22"/>
                <w:szCs w:val="22"/>
                <w:highlight w:val="none"/>
                <w:u w:val="single"/>
                <w:lang w:val="en-US" w:eastAsia="zh-CN" w:bidi="ar-SA"/>
              </w:rPr>
              <w:t>质保不得少于采购人要求。</w:t>
            </w:r>
          </w:p>
        </w:tc>
      </w:tr>
      <w:bookmarkEnd w:id="47"/>
      <w:tr w14:paraId="1B85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14:paraId="20DA86C4">
            <w:pPr>
              <w:adjustRightInd w:val="0"/>
              <w:snapToGrid w:val="0"/>
              <w:spacing w:line="288" w:lineRule="auto"/>
              <w:jc w:val="center"/>
              <w:rPr>
                <w:rFonts w:ascii="宋体" w:hAnsi="宋体" w:cs="宋体"/>
                <w:b/>
                <w:bCs/>
                <w:color w:val="auto"/>
                <w:sz w:val="22"/>
                <w:highlight w:val="none"/>
              </w:rPr>
            </w:pPr>
            <w:r>
              <w:rPr>
                <w:rFonts w:hint="eastAsia" w:ascii="宋体" w:hAnsi="宋体" w:cs="宋体"/>
                <w:b/>
                <w:bCs/>
                <w:color w:val="auto"/>
                <w:szCs w:val="21"/>
                <w:highlight w:val="none"/>
              </w:rPr>
              <w:t>服务标准、期限、效率</w:t>
            </w:r>
          </w:p>
        </w:tc>
        <w:tc>
          <w:tcPr>
            <w:tcW w:w="8301" w:type="dxa"/>
            <w:tcBorders>
              <w:tl2br w:val="nil"/>
              <w:tr2bl w:val="nil"/>
            </w:tcBorders>
            <w:vAlign w:val="center"/>
          </w:tcPr>
          <w:p w14:paraId="34E1CD5F">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.在质保期内，供应商应对货物</w:t>
            </w:r>
            <w:r>
              <w:rPr>
                <w:rFonts w:hint="eastAsia" w:ascii="宋体" w:hAnsi="宋体" w:cs="宋体"/>
                <w:color w:val="auto"/>
                <w:szCs w:val="21"/>
                <w:highlight w:val="none"/>
                <w:lang w:val="en-US" w:eastAsia="zh-CN"/>
              </w:rPr>
              <w:t>/服务内容</w:t>
            </w:r>
            <w:r>
              <w:rPr>
                <w:rFonts w:hint="eastAsia" w:ascii="宋体" w:hAnsi="宋体" w:cs="宋体"/>
                <w:color w:val="auto"/>
                <w:szCs w:val="21"/>
                <w:highlight w:val="none"/>
              </w:rPr>
              <w:t>出现的质量及安全问题负责处理解决并承担一切费用。</w:t>
            </w:r>
          </w:p>
          <w:p w14:paraId="2254BE68">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质保期内出现无法排除的故障，供应商需无条件更换同型号产品。</w:t>
            </w:r>
          </w:p>
          <w:p w14:paraId="4539C032">
            <w:pPr>
              <w:adjustRightInd w:val="0"/>
              <w:snapToGrid w:val="0"/>
              <w:spacing w:line="288" w:lineRule="auto"/>
              <w:rPr>
                <w:rFonts w:hint="default" w:ascii="Times New Roman" w:hAnsi="Times New Roman" w:eastAsia="宋体" w:cs="Times New Roman"/>
                <w:b w:val="0"/>
                <w:bCs w:val="0"/>
                <w:color w:val="auto"/>
                <w:sz w:val="21"/>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default" w:ascii="Times New Roman" w:hAnsi="Times New Roman" w:eastAsia="宋体" w:cs="Times New Roman"/>
                <w:b w:val="0"/>
                <w:bCs w:val="0"/>
                <w:color w:val="auto"/>
                <w:sz w:val="21"/>
                <w:szCs w:val="21"/>
                <w:highlight w:val="none"/>
                <w:lang w:eastAsia="zh-CN"/>
              </w:rPr>
              <w:t>供应商</w:t>
            </w:r>
            <w:r>
              <w:rPr>
                <w:rFonts w:hint="default" w:ascii="Times New Roman" w:hAnsi="Times New Roman" w:eastAsia="宋体" w:cs="Times New Roman"/>
                <w:b w:val="0"/>
                <w:bCs w:val="0"/>
                <w:color w:val="auto"/>
                <w:sz w:val="21"/>
                <w:szCs w:val="21"/>
                <w:highlight w:val="none"/>
              </w:rPr>
              <w:t>指派专人</w:t>
            </w:r>
            <w:bookmarkStart w:id="48" w:name="OLE_LINK27"/>
            <w:r>
              <w:rPr>
                <w:rFonts w:hint="eastAsia" w:ascii="Times New Roman" w:hAnsi="Times New Roman" w:cs="Times New Roman"/>
                <w:b w:val="0"/>
                <w:bCs w:val="0"/>
                <w:color w:val="auto"/>
                <w:sz w:val="21"/>
                <w:szCs w:val="21"/>
                <w:highlight w:val="none"/>
                <w:lang w:eastAsia="zh-CN"/>
              </w:rPr>
              <w:t>（服务期内原则上不更换服务专员）</w:t>
            </w:r>
            <w:bookmarkEnd w:id="48"/>
            <w:r>
              <w:rPr>
                <w:rFonts w:hint="default" w:ascii="Times New Roman" w:hAnsi="Times New Roman" w:eastAsia="宋体" w:cs="Times New Roman"/>
                <w:b w:val="0"/>
                <w:bCs w:val="0"/>
                <w:color w:val="auto"/>
                <w:sz w:val="21"/>
                <w:szCs w:val="21"/>
                <w:highlight w:val="none"/>
              </w:rPr>
              <w:t>负责与采购人联系售后服务事宜。通过QQ、微信或电话，提供7*24小时在线服务。学校提出问题，在2个小时内给予响应。</w:t>
            </w:r>
          </w:p>
          <w:p w14:paraId="6A692101">
            <w:pPr>
              <w:pStyle w:val="41"/>
              <w:ind w:left="0" w:leftChars="0" w:firstLine="0" w:firstLineChars="0"/>
              <w:rPr>
                <w:rFonts w:hint="default" w:eastAsia="宋体"/>
                <w:color w:val="auto"/>
                <w:highlight w:val="none"/>
                <w:lang w:val="en-US" w:eastAsia="zh-CN"/>
              </w:rPr>
            </w:pPr>
            <w:r>
              <w:rPr>
                <w:rFonts w:hint="eastAsia" w:ascii="Times New Roman" w:hAnsi="Times New Roman" w:cs="Times New Roman"/>
                <w:b w:val="0"/>
                <w:bCs w:val="0"/>
                <w:color w:val="auto"/>
                <w:sz w:val="21"/>
                <w:szCs w:val="21"/>
                <w:highlight w:val="none"/>
                <w:lang w:val="en-US" w:eastAsia="zh-CN"/>
              </w:rPr>
              <w:t>4.中标人不可将本项目分包、拆包至第三方。</w:t>
            </w:r>
          </w:p>
        </w:tc>
      </w:tr>
      <w:tr w14:paraId="6B69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14:paraId="7095601A">
            <w:pPr>
              <w:spacing w:line="400" w:lineRule="exact"/>
              <w:jc w:val="center"/>
              <w:rPr>
                <w:rFonts w:ascii="宋体" w:hAnsi="宋体" w:cs="宋体"/>
                <w:b/>
                <w:color w:val="auto"/>
                <w:sz w:val="22"/>
                <w:highlight w:val="none"/>
              </w:rPr>
            </w:pPr>
            <w:r>
              <w:rPr>
                <w:rFonts w:hint="eastAsia" w:ascii="宋体" w:hAnsi="宋体" w:cs="宋体"/>
                <w:b/>
                <w:color w:val="auto"/>
                <w:sz w:val="22"/>
                <w:highlight w:val="none"/>
              </w:rPr>
              <w:t>验收标准</w:t>
            </w:r>
          </w:p>
        </w:tc>
        <w:tc>
          <w:tcPr>
            <w:tcW w:w="8301" w:type="dxa"/>
            <w:tcBorders>
              <w:tl2br w:val="nil"/>
              <w:tr2bl w:val="nil"/>
            </w:tcBorders>
            <w:vAlign w:val="center"/>
          </w:tcPr>
          <w:p w14:paraId="765DD57F">
            <w:pPr>
              <w:numPr>
                <w:ilvl w:val="0"/>
                <w:numId w:val="12"/>
              </w:numPr>
              <w:spacing w:line="400" w:lineRule="exact"/>
              <w:jc w:val="left"/>
              <w:rPr>
                <w:rFonts w:ascii="宋体" w:hAnsi="宋体" w:cs="宋体"/>
                <w:color w:val="auto"/>
                <w:sz w:val="22"/>
                <w:highlight w:val="none"/>
              </w:rPr>
            </w:pPr>
            <w:r>
              <w:rPr>
                <w:rFonts w:hint="eastAsia" w:ascii="宋体" w:hAnsi="宋体" w:cs="宋体"/>
                <w:color w:val="auto"/>
                <w:sz w:val="22"/>
                <w:highlight w:val="none"/>
              </w:rPr>
              <w:t>合同履约验收参照《温州市政府采购履约验收办法》(温财采[2020]6号)相关规定。</w:t>
            </w:r>
          </w:p>
          <w:p w14:paraId="0C06C2F5">
            <w:pPr>
              <w:numPr>
                <w:ilvl w:val="0"/>
                <w:numId w:val="12"/>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验收标准应符合中国有关的国家、地方、行业的标准。</w:t>
            </w:r>
          </w:p>
          <w:p w14:paraId="4707FB7A">
            <w:pPr>
              <w:numPr>
                <w:ilvl w:val="0"/>
                <w:numId w:val="12"/>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由采购人组织专家和用户代表或第三方机构，按照招标文件、合同条款、软件工程要求和实际应用效果对项目进行验收，验收费用由中标人承担。</w:t>
            </w:r>
          </w:p>
          <w:p w14:paraId="69713D9C">
            <w:pPr>
              <w:numPr>
                <w:ilvl w:val="0"/>
                <w:numId w:val="12"/>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验收时供应商应在现场，验收完毕后作出验收结果报告。</w:t>
            </w:r>
          </w:p>
          <w:p w14:paraId="639C9CAB">
            <w:pPr>
              <w:numPr>
                <w:ilvl w:val="0"/>
                <w:numId w:val="12"/>
              </w:numPr>
              <w:spacing w:line="400" w:lineRule="exact"/>
              <w:jc w:val="left"/>
              <w:rPr>
                <w:rFonts w:hint="eastAsia" w:ascii="宋体" w:hAnsi="宋体" w:eastAsia="宋体" w:cs="宋体"/>
                <w:bCs/>
                <w:color w:val="auto"/>
                <w:sz w:val="22"/>
                <w:highlight w:val="none"/>
              </w:rPr>
            </w:pPr>
            <w:bookmarkStart w:id="49" w:name="OLE_LINK28"/>
            <w:r>
              <w:rPr>
                <w:rFonts w:hint="eastAsia" w:ascii="宋体" w:hAnsi="宋体" w:cs="宋体"/>
                <w:bCs/>
                <w:color w:val="auto"/>
                <w:sz w:val="22"/>
                <w:highlight w:val="none"/>
              </w:rPr>
              <w:t>如发现有重大的质量问题，双方均同意提请国家法定检测机构鉴定，如检测结果证明产品无质量问题，由采购人承担检测费用；如检测结果证明产品有质量问题，由供应商</w:t>
            </w:r>
            <w:r>
              <w:rPr>
                <w:rFonts w:hint="eastAsia" w:ascii="宋体" w:hAnsi="宋体" w:eastAsia="宋体" w:cs="宋体"/>
                <w:bCs/>
                <w:color w:val="auto"/>
                <w:sz w:val="22"/>
                <w:highlight w:val="none"/>
              </w:rPr>
              <w:t>承担检测费用并进行整改，同时供应商同意采购人无条件退换货并支付给采购人违约金，违约金按合同违约条款执行。</w:t>
            </w:r>
          </w:p>
          <w:bookmarkEnd w:id="49"/>
          <w:p w14:paraId="39851E83">
            <w:pPr>
              <w:numPr>
                <w:ilvl w:val="0"/>
                <w:numId w:val="12"/>
              </w:numPr>
              <w:spacing w:line="400" w:lineRule="exact"/>
              <w:jc w:val="left"/>
              <w:rPr>
                <w:rFonts w:hint="default" w:ascii="宋体" w:hAnsi="宋体" w:eastAsia="宋体" w:cs="宋体"/>
                <w:bCs/>
                <w:color w:val="auto"/>
                <w:sz w:val="22"/>
                <w:highlight w:val="none"/>
              </w:rPr>
            </w:pPr>
            <w:r>
              <w:rPr>
                <w:rFonts w:hint="default" w:ascii="宋体" w:hAnsi="宋体" w:eastAsia="宋体" w:cs="宋体"/>
                <w:bCs/>
                <w:color w:val="auto"/>
                <w:sz w:val="22"/>
                <w:highlight w:val="none"/>
              </w:rPr>
              <w:t>供应商需在合同条款要求项目完成截止日前完成项目建设，并且在项目完成截止日10天前向采购人提交书面验收申请，采购人需在收到申请后2天内回复供应商，并确定具体验收时间。</w:t>
            </w:r>
          </w:p>
          <w:p w14:paraId="4D776020">
            <w:pPr>
              <w:numPr>
                <w:ilvl w:val="0"/>
                <w:numId w:val="12"/>
              </w:numPr>
              <w:spacing w:line="400" w:lineRule="exact"/>
              <w:jc w:val="left"/>
              <w:rPr>
                <w:color w:val="auto"/>
                <w:highlight w:val="none"/>
              </w:rPr>
            </w:pPr>
            <w:bookmarkStart w:id="50" w:name="OLE_LINK29"/>
            <w:r>
              <w:rPr>
                <w:rFonts w:hint="default" w:ascii="宋体" w:hAnsi="宋体" w:eastAsia="宋体" w:cs="宋体"/>
                <w:bCs/>
                <w:color w:val="auto"/>
                <w:sz w:val="22"/>
                <w:highlight w:val="none"/>
              </w:rPr>
              <w:t>项目验收内容：采购人验收组将严格按照供应商的投标文件及采购文件内容逐项、逐条验收交付内容，如不满足不予验收。</w:t>
            </w:r>
            <w:bookmarkEnd w:id="50"/>
            <w:r>
              <w:rPr>
                <w:rFonts w:hint="default" w:ascii="宋体" w:hAnsi="宋体" w:eastAsia="宋体" w:cs="宋体"/>
                <w:bCs/>
                <w:color w:val="auto"/>
                <w:sz w:val="22"/>
                <w:highlight w:val="none"/>
              </w:rPr>
              <w:t xml:space="preserve"> </w:t>
            </w:r>
          </w:p>
          <w:p w14:paraId="68B5C7A7">
            <w:pPr>
              <w:numPr>
                <w:ilvl w:val="0"/>
                <w:numId w:val="12"/>
              </w:numPr>
              <w:spacing w:line="400" w:lineRule="exact"/>
              <w:jc w:val="left"/>
              <w:rPr>
                <w:rFonts w:ascii="宋体" w:hAnsi="宋体" w:cs="宋体"/>
                <w:bCs/>
                <w:color w:val="auto"/>
                <w:sz w:val="22"/>
                <w:highlight w:val="none"/>
              </w:rPr>
            </w:pPr>
            <w:r>
              <w:rPr>
                <w:rFonts w:hint="eastAsia" w:ascii="宋体" w:hAnsi="宋体" w:cs="宋体"/>
                <w:color w:val="auto"/>
                <w:sz w:val="22"/>
                <w:highlight w:val="none"/>
              </w:rPr>
              <w:t>验收费用由中标人承担（如项目后期需代理组织校外人员验收，验收费用5000元由供应商承担）。</w:t>
            </w:r>
          </w:p>
        </w:tc>
      </w:tr>
      <w:tr w14:paraId="0975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14:paraId="4C0015A8">
            <w:pPr>
              <w:adjustRightInd w:val="0"/>
              <w:snapToGrid w:val="0"/>
              <w:spacing w:line="288" w:lineRule="auto"/>
              <w:jc w:val="center"/>
              <w:rPr>
                <w:rFonts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8301" w:type="dxa"/>
            <w:tcBorders>
              <w:tl2br w:val="nil"/>
              <w:tr2bl w:val="nil"/>
            </w:tcBorders>
            <w:vAlign w:val="center"/>
          </w:tcPr>
          <w:p w14:paraId="5E2DD3F6">
            <w:pPr>
              <w:pStyle w:val="89"/>
              <w:numPr>
                <w:ilvl w:val="0"/>
                <w:numId w:val="13"/>
              </w:numPr>
              <w:ind w:left="425" w:leftChars="0" w:hanging="425"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资源库服务平台采用云计算架构，学校不需要准备本地存储设备。</w:t>
            </w:r>
            <w:r>
              <w:rPr>
                <w:rFonts w:hint="eastAsia" w:ascii="宋体" w:hAnsi="宋体" w:eastAsia="宋体" w:cs="宋体"/>
                <w:b w:val="0"/>
                <w:bCs w:val="0"/>
                <w:strike w:val="0"/>
                <w:dstrike w:val="0"/>
                <w:color w:val="auto"/>
                <w:sz w:val="22"/>
                <w:szCs w:val="22"/>
                <w:highlight w:val="none"/>
                <w:lang w:val="en-US" w:eastAsia="zh-CN"/>
              </w:rPr>
              <w:t xml:space="preserve"> 服务期</w:t>
            </w:r>
            <w:r>
              <w:rPr>
                <w:rFonts w:hint="eastAsia" w:ascii="宋体" w:hAnsi="宋体" w:eastAsia="宋体" w:cs="宋体"/>
                <w:b w:val="0"/>
                <w:bCs w:val="0"/>
                <w:color w:val="auto"/>
                <w:sz w:val="22"/>
                <w:szCs w:val="22"/>
                <w:highlight w:val="none"/>
                <w:lang w:val="en-US" w:eastAsia="zh-CN"/>
              </w:rPr>
              <w:t>内，由供应商对平台进行设置及调试；资源库服务平台可以对接国家职业教育智慧教育平台。</w:t>
            </w:r>
          </w:p>
          <w:p w14:paraId="4E16D85D">
            <w:pPr>
              <w:pStyle w:val="89"/>
              <w:numPr>
                <w:ilvl w:val="0"/>
                <w:numId w:val="13"/>
              </w:numPr>
              <w:ind w:left="425" w:leftChars="0" w:hanging="425"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资源库服务平台需落实网络安全等级三级保护制度，履行安全保护义务。</w:t>
            </w:r>
          </w:p>
          <w:p w14:paraId="75C6BD40">
            <w:pPr>
              <w:pStyle w:val="89"/>
              <w:numPr>
                <w:ilvl w:val="0"/>
                <w:numId w:val="13"/>
              </w:numPr>
              <w:ind w:left="425" w:leftChars="0" w:hanging="425"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资源库服务平台作为课程运行的支撑，资源库运营平台可作为“国家职业教育专业教学资源库”支持平台。</w:t>
            </w:r>
          </w:p>
          <w:p w14:paraId="69B020B7">
            <w:pPr>
              <w:pStyle w:val="89"/>
              <w:numPr>
                <w:ilvl w:val="0"/>
                <w:numId w:val="13"/>
              </w:numPr>
              <w:ind w:left="425" w:leftChars="0" w:hanging="425"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本项目建设成果可用于学校教师参与职业院校技能大赛教学能力比赛（原全国职业院校信息化大赛。</w:t>
            </w:r>
          </w:p>
          <w:p w14:paraId="73B48CB5">
            <w:pPr>
              <w:pStyle w:val="89"/>
              <w:numPr>
                <w:ilvl w:val="0"/>
                <w:numId w:val="13"/>
              </w:numPr>
              <w:ind w:left="425" w:leftChars="0" w:hanging="425" w:firstLineChars="0"/>
              <w:rPr>
                <w:rFonts w:ascii="宋体" w:hAnsi="宋体" w:cs="宋体"/>
                <w:bCs/>
                <w:color w:val="auto"/>
                <w:sz w:val="22"/>
                <w:highlight w:val="none"/>
              </w:rPr>
            </w:pPr>
            <w:r>
              <w:rPr>
                <w:rFonts w:hint="eastAsia" w:ascii="宋体" w:hAnsi="宋体" w:eastAsia="宋体" w:cs="宋体"/>
                <w:b w:val="0"/>
                <w:bCs w:val="0"/>
                <w:color w:val="auto"/>
                <w:sz w:val="22"/>
                <w:szCs w:val="22"/>
                <w:highlight w:val="none"/>
                <w:lang w:val="en-US" w:eastAsia="zh-CN"/>
              </w:rPr>
              <w:t>可为学校用于在线精品课程项目提供支持服务能力，所建示范课程思政资源可以用于校省国家各级课程思政项目申报。</w:t>
            </w:r>
          </w:p>
        </w:tc>
      </w:tr>
      <w:tr w14:paraId="1A39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14:paraId="09337EB1">
            <w:pPr>
              <w:adjustRightInd w:val="0"/>
              <w:snapToGrid w:val="0"/>
              <w:spacing w:line="288" w:lineRule="auto"/>
              <w:jc w:val="center"/>
              <w:rPr>
                <w:rFonts w:ascii="宋体" w:hAnsi="宋体" w:cs="宋体"/>
                <w:b/>
                <w:bCs/>
                <w:color w:val="auto"/>
                <w:sz w:val="22"/>
                <w:highlight w:val="none"/>
              </w:rPr>
            </w:pPr>
            <w:r>
              <w:rPr>
                <w:rFonts w:hint="eastAsia"/>
                <w:b/>
                <w:bCs/>
                <w:color w:val="auto"/>
                <w:sz w:val="21"/>
                <w:szCs w:val="21"/>
                <w:highlight w:val="none"/>
              </w:rPr>
              <w:t>培训</w:t>
            </w:r>
          </w:p>
        </w:tc>
        <w:tc>
          <w:tcPr>
            <w:tcW w:w="8301" w:type="dxa"/>
            <w:tcBorders>
              <w:tl2br w:val="nil"/>
              <w:tr2bl w:val="nil"/>
            </w:tcBorders>
            <w:vAlign w:val="center"/>
          </w:tcPr>
          <w:p w14:paraId="21058CE9">
            <w:pPr>
              <w:adjustRightInd w:val="0"/>
              <w:snapToGrid w:val="0"/>
              <w:spacing w:line="288" w:lineRule="auto"/>
              <w:rPr>
                <w:rFonts w:ascii="宋体" w:hAnsi="宋体" w:cs="宋体"/>
                <w:color w:val="auto"/>
                <w:sz w:val="22"/>
                <w:highlight w:val="none"/>
              </w:rPr>
            </w:pPr>
            <w:r>
              <w:rPr>
                <w:rFonts w:hint="default" w:ascii="Times New Roman" w:hAnsi="Times New Roman" w:eastAsia="宋体" w:cs="Times New Roman"/>
                <w:b w:val="0"/>
                <w:bCs w:val="0"/>
                <w:color w:val="auto"/>
                <w:sz w:val="21"/>
                <w:szCs w:val="21"/>
                <w:highlight w:val="none"/>
                <w:lang w:eastAsia="zh-CN"/>
              </w:rPr>
              <w:t>安装调试完毕，供应商需组织采购人使用人员进行使用及日常维护等的培训，包括但不限于资源库平台使用培训、资源库建设标准培训、课程资源建设标准培训及针对拍摄时仪容仪表、拍摄前期准备工作的培训。</w:t>
            </w:r>
          </w:p>
        </w:tc>
      </w:tr>
      <w:tr w14:paraId="5667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14:paraId="4A35B70A">
            <w:pPr>
              <w:spacing w:line="360" w:lineRule="exact"/>
              <w:ind w:firstLine="420"/>
              <w:rPr>
                <w:rFonts w:ascii="宋体" w:hAnsi="宋体" w:cs="宋体"/>
                <w:b/>
                <w:bCs/>
                <w:color w:val="auto"/>
                <w:sz w:val="22"/>
                <w:highlight w:val="none"/>
              </w:rPr>
            </w:pPr>
            <w:r>
              <w:rPr>
                <w:rFonts w:hint="eastAsia" w:ascii="宋体" w:hAnsi="宋体" w:cs="宋体"/>
                <w:b/>
                <w:bCs/>
                <w:color w:val="auto"/>
                <w:sz w:val="22"/>
                <w:highlight w:val="none"/>
              </w:rPr>
              <w:t>保密</w:t>
            </w:r>
          </w:p>
          <w:p w14:paraId="20622E2D">
            <w:pPr>
              <w:adjustRightInd w:val="0"/>
              <w:snapToGrid w:val="0"/>
              <w:spacing w:line="288" w:lineRule="auto"/>
              <w:jc w:val="center"/>
              <w:rPr>
                <w:rFonts w:ascii="宋体" w:hAnsi="宋体" w:cs="宋体"/>
                <w:b/>
                <w:color w:val="auto"/>
                <w:sz w:val="22"/>
                <w:highlight w:val="none"/>
              </w:rPr>
            </w:pPr>
          </w:p>
        </w:tc>
        <w:tc>
          <w:tcPr>
            <w:tcW w:w="8301" w:type="dxa"/>
            <w:tcBorders>
              <w:tl2br w:val="nil"/>
              <w:tr2bl w:val="nil"/>
            </w:tcBorders>
            <w:vAlign w:val="center"/>
          </w:tcPr>
          <w:p w14:paraId="647DEA02">
            <w:pPr>
              <w:spacing w:line="400" w:lineRule="exact"/>
              <w:rPr>
                <w:rFonts w:ascii="宋体" w:hAnsi="宋体" w:cs="宋体"/>
                <w:color w:val="auto"/>
                <w:sz w:val="22"/>
                <w:highlight w:val="none"/>
              </w:rPr>
            </w:pPr>
            <w:r>
              <w:rPr>
                <w:rFonts w:hint="eastAsia" w:ascii="宋体" w:hAnsi="宋体" w:cs="宋体"/>
                <w:color w:val="auto"/>
                <w:sz w:val="22"/>
                <w:highlight w:val="none"/>
              </w:rPr>
              <w:t>1.投标人有权依据合同约定和项目需要，向采购人了解有关情况，调阅有关资料等，采购人应予积极配合；</w:t>
            </w:r>
          </w:p>
          <w:p w14:paraId="427B5AC5">
            <w:pPr>
              <w:spacing w:line="400" w:lineRule="exact"/>
              <w:rPr>
                <w:rFonts w:ascii="宋体" w:hAnsi="宋体" w:cs="宋体"/>
                <w:color w:val="auto"/>
                <w:sz w:val="22"/>
                <w:highlight w:val="none"/>
              </w:rPr>
            </w:pPr>
            <w:r>
              <w:rPr>
                <w:rFonts w:hint="eastAsia" w:ascii="宋体" w:hAnsi="宋体" w:cs="宋体"/>
                <w:color w:val="auto"/>
                <w:sz w:val="22"/>
                <w:highlight w:val="none"/>
              </w:rPr>
              <w:t>2.投标人有义务妥善保管和保护由采购人提供的前款信息和资料等；</w:t>
            </w:r>
          </w:p>
          <w:p w14:paraId="71A8EE45">
            <w:pPr>
              <w:spacing w:line="400" w:lineRule="exact"/>
              <w:rPr>
                <w:rFonts w:ascii="宋体" w:hAnsi="宋体" w:cs="宋体"/>
                <w:color w:val="auto"/>
                <w:sz w:val="22"/>
                <w:highlight w:val="none"/>
              </w:rPr>
            </w:pPr>
            <w:r>
              <w:rPr>
                <w:rFonts w:hint="eastAsia" w:ascii="宋体" w:hAnsi="宋体" w:cs="宋体"/>
                <w:color w:val="auto"/>
                <w:sz w:val="22"/>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r>
              <w:rPr>
                <w:rFonts w:hint="eastAsia" w:ascii="宋体" w:hAnsi="宋体" w:cs="宋体"/>
                <w:color w:val="auto"/>
                <w:sz w:val="22"/>
                <w:highlight w:val="none"/>
                <w:lang w:bidi="ar"/>
              </w:rPr>
              <w:t>，保密期限为永久</w:t>
            </w:r>
            <w:r>
              <w:rPr>
                <w:rFonts w:hint="eastAsia" w:ascii="宋体" w:hAnsi="宋体" w:cs="宋体"/>
                <w:color w:val="auto"/>
                <w:sz w:val="22"/>
                <w:highlight w:val="none"/>
              </w:rPr>
              <w:t>。</w:t>
            </w:r>
          </w:p>
          <w:p w14:paraId="3450F116">
            <w:pPr>
              <w:spacing w:line="400" w:lineRule="exact"/>
              <w:rPr>
                <w:rFonts w:ascii="宋体" w:hAnsi="宋体" w:cs="宋体"/>
                <w:color w:val="auto"/>
                <w:sz w:val="22"/>
                <w:highlight w:val="none"/>
              </w:rPr>
            </w:pPr>
            <w:r>
              <w:rPr>
                <w:rFonts w:hint="eastAsia" w:ascii="宋体" w:hAnsi="宋体" w:cs="宋体"/>
                <w:color w:val="auto"/>
                <w:sz w:val="22"/>
                <w:highlight w:val="none"/>
              </w:rPr>
              <w:t>4.保密违约责任：投标人未尽到相关保密义务，致保密信息和资料泄露的，采购人有权终止合同，并追究其由此造成的一切损失及法律责任。</w:t>
            </w:r>
          </w:p>
        </w:tc>
      </w:tr>
    </w:tbl>
    <w:p w14:paraId="1AD06AB7">
      <w:pPr>
        <w:widowControl/>
        <w:spacing w:line="400" w:lineRule="exact"/>
        <w:jc w:val="left"/>
        <w:rPr>
          <w:rFonts w:ascii="宋体" w:hAnsi="宋体" w:cs="宋体"/>
          <w:b/>
          <w:bCs/>
          <w:color w:val="auto"/>
          <w:spacing w:val="-6"/>
          <w:sz w:val="22"/>
          <w:highlight w:val="none"/>
        </w:rPr>
      </w:pPr>
    </w:p>
    <w:p w14:paraId="0E2A99D7">
      <w:pPr>
        <w:numPr>
          <w:ilvl w:val="0"/>
          <w:numId w:val="14"/>
        </w:numPr>
        <w:snapToGrid w:val="0"/>
        <w:spacing w:line="40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p w14:paraId="5D5F8FC8">
      <w:pPr>
        <w:numPr>
          <w:ilvl w:val="0"/>
          <w:numId w:val="0"/>
        </w:numPr>
        <w:snapToGrid w:val="0"/>
        <w:spacing w:line="360" w:lineRule="exact"/>
        <w:jc w:val="center"/>
        <w:rPr>
          <w:rFonts w:hint="default" w:ascii="Times New Roman" w:hAnsi="Times New Roman" w:eastAsia="宋体" w:cs="Times New Roman"/>
          <w:b/>
          <w:bCs/>
          <w:color w:val="auto"/>
          <w:spacing w:val="-6"/>
          <w:sz w:val="22"/>
          <w:highlight w:val="none"/>
          <w:lang w:val="en-US" w:eastAsia="zh-CN"/>
        </w:rPr>
      </w:pPr>
      <w:r>
        <w:rPr>
          <w:rFonts w:hint="default" w:ascii="Times New Roman" w:hAnsi="Times New Roman" w:eastAsia="宋体" w:cs="Times New Roman"/>
          <w:b/>
          <w:bCs/>
          <w:color w:val="auto"/>
          <w:spacing w:val="-6"/>
          <w:sz w:val="22"/>
          <w:highlight w:val="none"/>
          <w:lang w:eastAsia="zh-CN"/>
        </w:rPr>
        <w:t>采购</w:t>
      </w:r>
      <w:r>
        <w:rPr>
          <w:rFonts w:hint="default" w:ascii="Times New Roman" w:hAnsi="Times New Roman" w:eastAsia="宋体" w:cs="Times New Roman"/>
          <w:b/>
          <w:bCs/>
          <w:color w:val="auto"/>
          <w:spacing w:val="-6"/>
          <w:sz w:val="22"/>
          <w:highlight w:val="none"/>
          <w:lang w:val="en-US" w:eastAsia="zh-CN"/>
        </w:rPr>
        <w:t>内容及清单</w:t>
      </w:r>
    </w:p>
    <w:tbl>
      <w:tblPr>
        <w:tblStyle w:val="3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7"/>
        <w:gridCol w:w="1223"/>
        <w:gridCol w:w="2112"/>
        <w:gridCol w:w="2375"/>
        <w:gridCol w:w="750"/>
        <w:gridCol w:w="761"/>
        <w:gridCol w:w="2091"/>
      </w:tblGrid>
      <w:tr w14:paraId="1397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4" w:hRule="atLeast"/>
        </w:trPr>
        <w:tc>
          <w:tcPr>
            <w:tcW w:w="320" w:type="pct"/>
            <w:shd w:val="clear" w:color="auto" w:fill="auto"/>
            <w:vAlign w:val="center"/>
          </w:tcPr>
          <w:p w14:paraId="0C96B58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47"/>
                <w:rFonts w:hint="eastAsia" w:ascii="宋体" w:hAnsi="宋体" w:eastAsia="宋体" w:cs="宋体"/>
                <w:b/>
                <w:bCs/>
                <w:color w:val="auto"/>
                <w:sz w:val="22"/>
                <w:szCs w:val="22"/>
                <w:highlight w:val="none"/>
                <w:lang w:val="en-US" w:eastAsia="zh-CN" w:bidi="ar"/>
              </w:rPr>
              <w:t>序号</w:t>
            </w:r>
          </w:p>
        </w:tc>
        <w:tc>
          <w:tcPr>
            <w:tcW w:w="1675" w:type="pct"/>
            <w:gridSpan w:val="2"/>
            <w:shd w:val="clear" w:color="auto" w:fill="auto"/>
            <w:vAlign w:val="center"/>
          </w:tcPr>
          <w:p w14:paraId="23212C7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47"/>
                <w:rFonts w:hint="eastAsia" w:ascii="宋体" w:hAnsi="宋体" w:eastAsia="宋体" w:cs="宋体"/>
                <w:b/>
                <w:bCs/>
                <w:color w:val="auto"/>
                <w:sz w:val="22"/>
                <w:szCs w:val="22"/>
                <w:highlight w:val="none"/>
                <w:lang w:val="en-US" w:eastAsia="zh-CN" w:bidi="ar"/>
              </w:rPr>
              <w:t>资源名称</w:t>
            </w:r>
          </w:p>
        </w:tc>
        <w:tc>
          <w:tcPr>
            <w:tcW w:w="1193" w:type="pct"/>
            <w:shd w:val="clear" w:color="auto" w:fill="auto"/>
            <w:vAlign w:val="center"/>
          </w:tcPr>
          <w:p w14:paraId="15F7BE1D">
            <w:pPr>
              <w:keepNext w:val="0"/>
              <w:keepLines w:val="0"/>
              <w:widowControl/>
              <w:suppressLineNumbers w:val="0"/>
              <w:jc w:val="center"/>
              <w:textAlignment w:val="center"/>
              <w:rPr>
                <w:rStyle w:val="47"/>
                <w:rFonts w:hint="eastAsia" w:ascii="宋体" w:hAnsi="宋体" w:eastAsia="宋体" w:cs="宋体"/>
                <w:b/>
                <w:bCs/>
                <w:color w:val="auto"/>
                <w:sz w:val="22"/>
                <w:szCs w:val="22"/>
                <w:highlight w:val="none"/>
                <w:lang w:val="en-US" w:eastAsia="zh-CN" w:bidi="ar"/>
              </w:rPr>
            </w:pPr>
            <w:r>
              <w:rPr>
                <w:rStyle w:val="47"/>
                <w:rFonts w:hint="eastAsia" w:ascii="宋体" w:hAnsi="宋体" w:eastAsia="宋体" w:cs="宋体"/>
                <w:b/>
                <w:bCs/>
                <w:color w:val="auto"/>
                <w:sz w:val="22"/>
                <w:szCs w:val="22"/>
                <w:highlight w:val="none"/>
                <w:lang w:val="en-US" w:eastAsia="zh-CN" w:bidi="ar"/>
              </w:rPr>
              <w:t>参数要求</w:t>
            </w:r>
          </w:p>
        </w:tc>
        <w:tc>
          <w:tcPr>
            <w:tcW w:w="377" w:type="pct"/>
            <w:shd w:val="clear" w:color="auto" w:fill="auto"/>
            <w:vAlign w:val="center"/>
          </w:tcPr>
          <w:p w14:paraId="3D689F2D">
            <w:pPr>
              <w:keepNext w:val="0"/>
              <w:keepLines w:val="0"/>
              <w:widowControl/>
              <w:suppressLineNumbers w:val="0"/>
              <w:jc w:val="center"/>
              <w:textAlignment w:val="center"/>
              <w:rPr>
                <w:rStyle w:val="47"/>
                <w:rFonts w:hint="eastAsia" w:ascii="宋体" w:hAnsi="宋体" w:eastAsia="宋体" w:cs="宋体"/>
                <w:b/>
                <w:bCs/>
                <w:color w:val="auto"/>
                <w:sz w:val="22"/>
                <w:szCs w:val="22"/>
                <w:highlight w:val="none"/>
                <w:lang w:val="en-US" w:eastAsia="zh-CN" w:bidi="ar"/>
              </w:rPr>
            </w:pPr>
            <w:r>
              <w:rPr>
                <w:rStyle w:val="47"/>
                <w:rFonts w:hint="eastAsia" w:ascii="宋体" w:hAnsi="宋体" w:eastAsia="宋体" w:cs="宋体"/>
                <w:b/>
                <w:bCs/>
                <w:color w:val="auto"/>
                <w:sz w:val="22"/>
                <w:szCs w:val="22"/>
                <w:highlight w:val="none"/>
                <w:lang w:val="en-US" w:eastAsia="zh-CN" w:bidi="ar"/>
              </w:rPr>
              <w:t>数量</w:t>
            </w:r>
          </w:p>
        </w:tc>
        <w:tc>
          <w:tcPr>
            <w:tcW w:w="382" w:type="pct"/>
            <w:shd w:val="clear" w:color="auto" w:fill="auto"/>
            <w:vAlign w:val="center"/>
          </w:tcPr>
          <w:p w14:paraId="2E6FBAB0">
            <w:pPr>
              <w:keepNext w:val="0"/>
              <w:keepLines w:val="0"/>
              <w:widowControl/>
              <w:suppressLineNumbers w:val="0"/>
              <w:jc w:val="center"/>
              <w:textAlignment w:val="center"/>
              <w:rPr>
                <w:rStyle w:val="47"/>
                <w:rFonts w:hint="eastAsia" w:ascii="宋体" w:hAnsi="宋体" w:eastAsia="宋体" w:cs="宋体"/>
                <w:b/>
                <w:bCs/>
                <w:color w:val="auto"/>
                <w:sz w:val="22"/>
                <w:szCs w:val="22"/>
                <w:highlight w:val="none"/>
                <w:lang w:val="en-US" w:eastAsia="zh-CN" w:bidi="ar"/>
              </w:rPr>
            </w:pPr>
            <w:r>
              <w:rPr>
                <w:rStyle w:val="47"/>
                <w:rFonts w:hint="eastAsia" w:ascii="宋体" w:hAnsi="宋体" w:eastAsia="宋体" w:cs="宋体"/>
                <w:b/>
                <w:bCs/>
                <w:color w:val="auto"/>
                <w:sz w:val="22"/>
                <w:szCs w:val="22"/>
                <w:highlight w:val="none"/>
                <w:lang w:val="en-US" w:eastAsia="zh-CN" w:bidi="ar"/>
              </w:rPr>
              <w:t>单位</w:t>
            </w:r>
          </w:p>
        </w:tc>
        <w:tc>
          <w:tcPr>
            <w:tcW w:w="1050" w:type="pct"/>
            <w:shd w:val="clear" w:color="auto" w:fill="auto"/>
            <w:vAlign w:val="center"/>
          </w:tcPr>
          <w:p w14:paraId="160851AC">
            <w:pPr>
              <w:keepNext w:val="0"/>
              <w:keepLines w:val="0"/>
              <w:widowControl/>
              <w:suppressLineNumbers w:val="0"/>
              <w:jc w:val="center"/>
              <w:textAlignment w:val="center"/>
              <w:rPr>
                <w:rStyle w:val="47"/>
                <w:rFonts w:hint="eastAsia" w:ascii="宋体" w:hAnsi="宋体" w:eastAsia="宋体" w:cs="宋体"/>
                <w:b/>
                <w:bCs/>
                <w:color w:val="auto"/>
                <w:sz w:val="22"/>
                <w:szCs w:val="22"/>
                <w:highlight w:val="none"/>
                <w:lang w:val="en-US" w:eastAsia="zh-CN" w:bidi="ar"/>
              </w:rPr>
            </w:pPr>
            <w:r>
              <w:rPr>
                <w:rStyle w:val="47"/>
                <w:rFonts w:hint="eastAsia" w:ascii="宋体" w:hAnsi="宋体" w:eastAsia="宋体" w:cs="宋体"/>
                <w:b/>
                <w:bCs/>
                <w:color w:val="auto"/>
                <w:sz w:val="22"/>
                <w:szCs w:val="22"/>
                <w:highlight w:val="none"/>
                <w:lang w:val="en-US" w:eastAsia="zh-CN" w:bidi="ar"/>
              </w:rPr>
              <w:t>质保及服务要求</w:t>
            </w:r>
          </w:p>
        </w:tc>
      </w:tr>
      <w:tr w14:paraId="72F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77BD5B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4" w:type="pct"/>
            <w:vMerge w:val="restart"/>
            <w:shd w:val="clear" w:color="auto" w:fill="auto"/>
            <w:vAlign w:val="center"/>
          </w:tcPr>
          <w:p w14:paraId="4D791B01">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资源库4门核心课程资源建设</w:t>
            </w:r>
          </w:p>
        </w:tc>
        <w:tc>
          <w:tcPr>
            <w:tcW w:w="1061" w:type="pct"/>
            <w:shd w:val="clear" w:color="auto" w:fill="auto"/>
            <w:vAlign w:val="center"/>
          </w:tcPr>
          <w:p w14:paraId="2DF828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课程概述</w:t>
            </w:r>
          </w:p>
        </w:tc>
        <w:tc>
          <w:tcPr>
            <w:tcW w:w="1193" w:type="pct"/>
            <w:shd w:val="clear" w:color="auto" w:fill="auto"/>
            <w:vAlign w:val="center"/>
          </w:tcPr>
          <w:p w14:paraId="098874BC">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7A701A7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382" w:type="pct"/>
            <w:shd w:val="clear" w:color="auto" w:fill="auto"/>
            <w:vAlign w:val="center"/>
          </w:tcPr>
          <w:p w14:paraId="70D0BE23">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rPr>
              <w:t>个</w:t>
            </w:r>
          </w:p>
        </w:tc>
        <w:tc>
          <w:tcPr>
            <w:tcW w:w="1050" w:type="pct"/>
            <w:shd w:val="clear" w:color="auto" w:fill="auto"/>
            <w:vAlign w:val="center"/>
          </w:tcPr>
          <w:p w14:paraId="1333B920">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bookmarkStart w:id="51" w:name="OLE_LINK3"/>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w:t>
            </w:r>
            <w:bookmarkEnd w:id="51"/>
            <w:r>
              <w:rPr>
                <w:rStyle w:val="90"/>
                <w:rFonts w:hint="eastAsia" w:ascii="宋体" w:hAnsi="宋体" w:eastAsia="宋体" w:cs="宋体"/>
                <w:color w:val="auto"/>
                <w:sz w:val="22"/>
                <w:szCs w:val="22"/>
                <w:highlight w:val="none"/>
                <w:lang w:val="en-US" w:eastAsia="zh-CN" w:bidi="ar"/>
              </w:rPr>
              <w:t>，符合国家级资源库课程建设要求</w:t>
            </w:r>
          </w:p>
        </w:tc>
      </w:tr>
      <w:tr w14:paraId="64C3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2FF763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14" w:type="pct"/>
            <w:vMerge w:val="continue"/>
            <w:shd w:val="clear" w:color="auto" w:fill="auto"/>
            <w:vAlign w:val="center"/>
          </w:tcPr>
          <w:p w14:paraId="3534FFD0">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p>
        </w:tc>
        <w:tc>
          <w:tcPr>
            <w:tcW w:w="1061" w:type="pct"/>
            <w:shd w:val="clear" w:color="auto" w:fill="auto"/>
            <w:vAlign w:val="center"/>
          </w:tcPr>
          <w:p w14:paraId="4A129F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微课程视频</w:t>
            </w:r>
          </w:p>
        </w:tc>
        <w:tc>
          <w:tcPr>
            <w:tcW w:w="1193" w:type="pct"/>
            <w:shd w:val="clear" w:color="auto" w:fill="auto"/>
            <w:vAlign w:val="center"/>
          </w:tcPr>
          <w:p w14:paraId="41E7FE18">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25EA5B0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160</w:t>
            </w:r>
          </w:p>
        </w:tc>
        <w:tc>
          <w:tcPr>
            <w:tcW w:w="382" w:type="pct"/>
            <w:shd w:val="clear" w:color="auto" w:fill="auto"/>
            <w:vAlign w:val="center"/>
          </w:tcPr>
          <w:p w14:paraId="2E4C4493">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rPr>
              <w:t>个</w:t>
            </w:r>
          </w:p>
        </w:tc>
        <w:tc>
          <w:tcPr>
            <w:tcW w:w="1050" w:type="pct"/>
            <w:shd w:val="clear" w:color="auto" w:fill="auto"/>
            <w:vAlign w:val="center"/>
          </w:tcPr>
          <w:p w14:paraId="692A2227">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年质保，符合国家级资源库课程建设要求</w:t>
            </w:r>
          </w:p>
        </w:tc>
      </w:tr>
      <w:tr w14:paraId="2A6D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43C5F5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14" w:type="pct"/>
            <w:vMerge w:val="continue"/>
            <w:shd w:val="clear" w:color="auto" w:fill="auto"/>
            <w:vAlign w:val="center"/>
          </w:tcPr>
          <w:p w14:paraId="28C728DD">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p>
        </w:tc>
        <w:tc>
          <w:tcPr>
            <w:tcW w:w="1061" w:type="pct"/>
            <w:shd w:val="clear" w:color="auto" w:fill="auto"/>
            <w:vAlign w:val="center"/>
          </w:tcPr>
          <w:p w14:paraId="57A32B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91"/>
                <w:rFonts w:hint="eastAsia" w:ascii="宋体" w:hAnsi="宋体" w:eastAsia="宋体" w:cs="宋体"/>
                <w:color w:val="auto"/>
                <w:sz w:val="22"/>
                <w:szCs w:val="22"/>
                <w:highlight w:val="none"/>
                <w:lang w:val="en-US" w:eastAsia="zh-CN" w:bidi="ar"/>
              </w:rPr>
              <w:t>课件</w:t>
            </w:r>
          </w:p>
        </w:tc>
        <w:tc>
          <w:tcPr>
            <w:tcW w:w="1193" w:type="pct"/>
            <w:shd w:val="clear" w:color="auto" w:fill="auto"/>
            <w:vAlign w:val="center"/>
          </w:tcPr>
          <w:p w14:paraId="0532B127">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3A419AB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160</w:t>
            </w:r>
          </w:p>
        </w:tc>
        <w:tc>
          <w:tcPr>
            <w:tcW w:w="382" w:type="pct"/>
            <w:shd w:val="clear" w:color="auto" w:fill="auto"/>
            <w:vAlign w:val="center"/>
          </w:tcPr>
          <w:p w14:paraId="1B044E1E">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rPr>
              <w:t>个</w:t>
            </w:r>
          </w:p>
        </w:tc>
        <w:tc>
          <w:tcPr>
            <w:tcW w:w="1050" w:type="pct"/>
            <w:shd w:val="clear" w:color="auto" w:fill="auto"/>
            <w:vAlign w:val="center"/>
          </w:tcPr>
          <w:p w14:paraId="65701E49">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年质保，符合国家级资源库课程建设要求</w:t>
            </w:r>
          </w:p>
        </w:tc>
      </w:tr>
      <w:tr w14:paraId="5FE7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19FD40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14" w:type="pct"/>
            <w:vMerge w:val="continue"/>
            <w:shd w:val="clear" w:color="auto" w:fill="auto"/>
            <w:vAlign w:val="center"/>
          </w:tcPr>
          <w:p w14:paraId="37E28D15">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p>
        </w:tc>
        <w:tc>
          <w:tcPr>
            <w:tcW w:w="1061" w:type="pct"/>
            <w:shd w:val="clear" w:color="auto" w:fill="auto"/>
            <w:vAlign w:val="center"/>
          </w:tcPr>
          <w:p w14:paraId="068A67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微课程音频</w:t>
            </w:r>
          </w:p>
        </w:tc>
        <w:tc>
          <w:tcPr>
            <w:tcW w:w="1193" w:type="pct"/>
            <w:shd w:val="clear" w:color="auto" w:fill="auto"/>
            <w:vAlign w:val="center"/>
          </w:tcPr>
          <w:p w14:paraId="6F6741B0">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54719A2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160</w:t>
            </w:r>
          </w:p>
        </w:tc>
        <w:tc>
          <w:tcPr>
            <w:tcW w:w="382" w:type="pct"/>
            <w:shd w:val="clear" w:color="auto" w:fill="auto"/>
            <w:vAlign w:val="center"/>
          </w:tcPr>
          <w:p w14:paraId="288A624A">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rPr>
              <w:t>个</w:t>
            </w:r>
          </w:p>
        </w:tc>
        <w:tc>
          <w:tcPr>
            <w:tcW w:w="1050" w:type="pct"/>
            <w:shd w:val="clear" w:color="auto" w:fill="auto"/>
            <w:vAlign w:val="center"/>
          </w:tcPr>
          <w:p w14:paraId="2D1C4A73">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年质保，符合国家级资源库课程建设要求</w:t>
            </w:r>
          </w:p>
        </w:tc>
      </w:tr>
      <w:tr w14:paraId="6EA5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2E43B2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14" w:type="pct"/>
            <w:vMerge w:val="continue"/>
            <w:shd w:val="clear" w:color="auto" w:fill="auto"/>
            <w:vAlign w:val="center"/>
          </w:tcPr>
          <w:p w14:paraId="773D34EF">
            <w:pPr>
              <w:pageBreakBefore w:val="0"/>
              <w:widowControl w:val="0"/>
              <w:kinsoku/>
              <w:wordWrap/>
              <w:overflowPunct/>
              <w:topLinePunct w:val="0"/>
              <w:bidi w:val="0"/>
              <w:adjustRightInd/>
              <w:snapToGrid/>
              <w:spacing w:after="0" w:line="288" w:lineRule="auto"/>
              <w:textAlignment w:val="auto"/>
              <w:rPr>
                <w:rStyle w:val="90"/>
                <w:rFonts w:hint="eastAsia" w:ascii="宋体" w:hAnsi="宋体" w:eastAsia="宋体" w:cs="宋体"/>
                <w:color w:val="auto"/>
                <w:sz w:val="22"/>
                <w:szCs w:val="22"/>
                <w:highlight w:val="none"/>
                <w:lang w:val="en-US" w:eastAsia="zh-CN" w:bidi="ar"/>
              </w:rPr>
            </w:pPr>
          </w:p>
        </w:tc>
        <w:tc>
          <w:tcPr>
            <w:tcW w:w="1061" w:type="pct"/>
            <w:shd w:val="clear" w:color="auto" w:fill="auto"/>
            <w:vAlign w:val="center"/>
          </w:tcPr>
          <w:p w14:paraId="41BB88C7">
            <w:pPr>
              <w:pageBreakBefore w:val="0"/>
              <w:widowControl w:val="0"/>
              <w:kinsoku/>
              <w:wordWrap/>
              <w:overflowPunct/>
              <w:topLinePunct w:val="0"/>
              <w:bidi w:val="0"/>
              <w:adjustRightInd/>
              <w:snapToGrid/>
              <w:spacing w:after="0" w:line="288" w:lineRule="auto"/>
              <w:jc w:val="left"/>
              <w:textAlignment w:val="auto"/>
              <w:rPr>
                <w:rFonts w:hint="eastAsia" w:ascii="宋体" w:hAnsi="宋体" w:eastAsia="宋体" w:cs="宋体"/>
                <w:i w:val="0"/>
                <w:iCs w:val="0"/>
                <w:color w:val="auto"/>
                <w:sz w:val="22"/>
                <w:szCs w:val="22"/>
                <w:highlight w:val="none"/>
                <w:u w:val="none"/>
              </w:rPr>
            </w:pPr>
            <w:r>
              <w:rPr>
                <w:rFonts w:hint="eastAsia" w:ascii="宋体" w:hAnsi="宋体" w:eastAsia="宋体" w:cs="宋体"/>
                <w:bCs/>
                <w:color w:val="auto"/>
                <w:sz w:val="22"/>
                <w:szCs w:val="22"/>
                <w:highlight w:val="none"/>
                <w:lang w:val="en-US" w:eastAsia="zh-CN"/>
              </w:rPr>
              <w:t>企业案例</w:t>
            </w:r>
          </w:p>
        </w:tc>
        <w:tc>
          <w:tcPr>
            <w:tcW w:w="1193" w:type="pct"/>
            <w:shd w:val="clear" w:color="auto" w:fill="auto"/>
            <w:vAlign w:val="center"/>
          </w:tcPr>
          <w:p w14:paraId="1E4C2334">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6395138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382" w:type="pct"/>
            <w:shd w:val="clear" w:color="auto" w:fill="auto"/>
            <w:vAlign w:val="center"/>
          </w:tcPr>
          <w:p w14:paraId="4AD73B62">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rPr>
              <w:t>个</w:t>
            </w:r>
          </w:p>
        </w:tc>
        <w:tc>
          <w:tcPr>
            <w:tcW w:w="1050" w:type="pct"/>
            <w:shd w:val="clear" w:color="auto" w:fill="auto"/>
            <w:vAlign w:val="center"/>
          </w:tcPr>
          <w:p w14:paraId="3C7D7118">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年质保，符合国家级资源库课程建设要求</w:t>
            </w:r>
          </w:p>
        </w:tc>
      </w:tr>
      <w:tr w14:paraId="2FA3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56DCFA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14" w:type="pct"/>
            <w:vMerge w:val="continue"/>
            <w:shd w:val="clear" w:color="auto" w:fill="auto"/>
            <w:vAlign w:val="center"/>
          </w:tcPr>
          <w:p w14:paraId="15D44459">
            <w:pPr>
              <w:pageBreakBefore w:val="0"/>
              <w:widowControl w:val="0"/>
              <w:kinsoku/>
              <w:wordWrap/>
              <w:overflowPunct/>
              <w:topLinePunct w:val="0"/>
              <w:bidi w:val="0"/>
              <w:adjustRightInd/>
              <w:snapToGrid/>
              <w:spacing w:after="0" w:line="288" w:lineRule="auto"/>
              <w:textAlignment w:val="auto"/>
              <w:rPr>
                <w:rStyle w:val="90"/>
                <w:rFonts w:hint="eastAsia" w:ascii="宋体" w:hAnsi="宋体" w:eastAsia="宋体" w:cs="宋体"/>
                <w:color w:val="auto"/>
                <w:sz w:val="22"/>
                <w:szCs w:val="22"/>
                <w:highlight w:val="none"/>
                <w:lang w:val="en-US" w:eastAsia="zh-CN" w:bidi="ar"/>
              </w:rPr>
            </w:pPr>
          </w:p>
        </w:tc>
        <w:tc>
          <w:tcPr>
            <w:tcW w:w="1061" w:type="pct"/>
            <w:shd w:val="clear" w:color="auto" w:fill="auto"/>
            <w:vAlign w:val="center"/>
          </w:tcPr>
          <w:p w14:paraId="5E1BBA76">
            <w:pPr>
              <w:pageBreakBefore w:val="0"/>
              <w:widowControl w:val="0"/>
              <w:kinsoku/>
              <w:wordWrap/>
              <w:overflowPunct/>
              <w:topLinePunct w:val="0"/>
              <w:bidi w:val="0"/>
              <w:adjustRightInd/>
              <w:snapToGrid/>
              <w:spacing w:after="0" w:line="288" w:lineRule="auto"/>
              <w:jc w:val="left"/>
              <w:textAlignment w:val="auto"/>
              <w:rPr>
                <w:rFonts w:hint="eastAsia" w:ascii="宋体" w:hAnsi="宋体" w:eastAsia="宋体" w:cs="宋体"/>
                <w:i w:val="0"/>
                <w:iCs w:val="0"/>
                <w:color w:val="auto"/>
                <w:sz w:val="22"/>
                <w:szCs w:val="22"/>
                <w:highlight w:val="none"/>
                <w:u w:val="none"/>
              </w:rPr>
            </w:pPr>
            <w:r>
              <w:rPr>
                <w:rFonts w:hint="eastAsia" w:ascii="宋体" w:hAnsi="宋体" w:eastAsia="宋体" w:cs="宋体"/>
                <w:bCs/>
                <w:color w:val="auto"/>
                <w:sz w:val="22"/>
                <w:szCs w:val="22"/>
                <w:highlight w:val="none"/>
                <w:lang w:val="en-US" w:eastAsia="zh-CN"/>
              </w:rPr>
              <w:t>课程思政教学设计、课程思政案例</w:t>
            </w:r>
          </w:p>
        </w:tc>
        <w:tc>
          <w:tcPr>
            <w:tcW w:w="1193" w:type="pct"/>
            <w:shd w:val="clear" w:color="auto" w:fill="auto"/>
            <w:vAlign w:val="center"/>
          </w:tcPr>
          <w:p w14:paraId="54E177E8">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63D38DB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382" w:type="pct"/>
            <w:shd w:val="clear" w:color="auto" w:fill="auto"/>
            <w:vAlign w:val="center"/>
          </w:tcPr>
          <w:p w14:paraId="22B35226">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rPr>
              <w:t>个</w:t>
            </w:r>
          </w:p>
        </w:tc>
        <w:tc>
          <w:tcPr>
            <w:tcW w:w="1050" w:type="pct"/>
            <w:shd w:val="clear" w:color="auto" w:fill="auto"/>
            <w:vAlign w:val="center"/>
          </w:tcPr>
          <w:p w14:paraId="64CD7DC8">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年质保，符合国家级资源库课程建设要求</w:t>
            </w:r>
          </w:p>
        </w:tc>
      </w:tr>
      <w:tr w14:paraId="5C8F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198379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14" w:type="pct"/>
            <w:vMerge w:val="continue"/>
            <w:shd w:val="clear" w:color="auto" w:fill="auto"/>
            <w:vAlign w:val="center"/>
          </w:tcPr>
          <w:p w14:paraId="70296CCD">
            <w:pPr>
              <w:pageBreakBefore w:val="0"/>
              <w:widowControl w:val="0"/>
              <w:kinsoku/>
              <w:wordWrap/>
              <w:overflowPunct/>
              <w:topLinePunct w:val="0"/>
              <w:bidi w:val="0"/>
              <w:adjustRightInd/>
              <w:snapToGrid/>
              <w:spacing w:after="0" w:line="288" w:lineRule="auto"/>
              <w:textAlignment w:val="auto"/>
              <w:rPr>
                <w:rStyle w:val="90"/>
                <w:rFonts w:hint="eastAsia" w:ascii="宋体" w:hAnsi="宋体" w:eastAsia="宋体" w:cs="宋体"/>
                <w:color w:val="auto"/>
                <w:sz w:val="22"/>
                <w:szCs w:val="22"/>
                <w:highlight w:val="none"/>
                <w:lang w:val="en-US" w:eastAsia="zh-CN" w:bidi="ar"/>
              </w:rPr>
            </w:pPr>
          </w:p>
        </w:tc>
        <w:tc>
          <w:tcPr>
            <w:tcW w:w="1061" w:type="pct"/>
            <w:shd w:val="clear" w:color="auto" w:fill="auto"/>
            <w:vAlign w:val="center"/>
          </w:tcPr>
          <w:p w14:paraId="3A1ECB9F">
            <w:pPr>
              <w:pageBreakBefore w:val="0"/>
              <w:widowControl w:val="0"/>
              <w:kinsoku/>
              <w:wordWrap/>
              <w:overflowPunct/>
              <w:topLinePunct w:val="0"/>
              <w:bidi w:val="0"/>
              <w:adjustRightInd/>
              <w:snapToGrid/>
              <w:spacing w:after="0" w:line="288" w:lineRule="auto"/>
              <w:jc w:val="left"/>
              <w:textAlignment w:val="auto"/>
              <w:rPr>
                <w:rFonts w:hint="eastAsia" w:ascii="宋体" w:hAnsi="宋体" w:eastAsia="宋体" w:cs="宋体"/>
                <w:i w:val="0"/>
                <w:iCs w:val="0"/>
                <w:color w:val="auto"/>
                <w:sz w:val="22"/>
                <w:szCs w:val="22"/>
                <w:highlight w:val="none"/>
                <w:u w:val="none"/>
              </w:rPr>
            </w:pPr>
            <w:r>
              <w:rPr>
                <w:rFonts w:hint="eastAsia" w:ascii="宋体" w:hAnsi="宋体" w:eastAsia="宋体" w:cs="宋体"/>
                <w:bCs/>
                <w:color w:val="auto"/>
                <w:sz w:val="22"/>
                <w:szCs w:val="22"/>
                <w:highlight w:val="none"/>
                <w:lang w:val="en-US" w:eastAsia="zh-CN"/>
              </w:rPr>
              <w:t>重点技能训练</w:t>
            </w:r>
          </w:p>
        </w:tc>
        <w:tc>
          <w:tcPr>
            <w:tcW w:w="1193" w:type="pct"/>
            <w:shd w:val="clear" w:color="auto" w:fill="auto"/>
            <w:vAlign w:val="center"/>
          </w:tcPr>
          <w:p w14:paraId="55D810B3">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793DC17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4</w:t>
            </w:r>
          </w:p>
        </w:tc>
        <w:tc>
          <w:tcPr>
            <w:tcW w:w="382" w:type="pct"/>
            <w:shd w:val="clear" w:color="auto" w:fill="auto"/>
            <w:vAlign w:val="center"/>
          </w:tcPr>
          <w:p w14:paraId="05A00B6B">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rPr>
              <w:t>个</w:t>
            </w:r>
          </w:p>
        </w:tc>
        <w:tc>
          <w:tcPr>
            <w:tcW w:w="1050" w:type="pct"/>
            <w:shd w:val="clear" w:color="auto" w:fill="auto"/>
            <w:vAlign w:val="center"/>
          </w:tcPr>
          <w:p w14:paraId="09061284">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年质保，符合国家级资源库课程建设要求</w:t>
            </w:r>
          </w:p>
        </w:tc>
      </w:tr>
      <w:tr w14:paraId="598C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39D90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14" w:type="pct"/>
            <w:vMerge w:val="continue"/>
            <w:shd w:val="clear" w:color="auto" w:fill="auto"/>
            <w:vAlign w:val="center"/>
          </w:tcPr>
          <w:p w14:paraId="2EE2C8BB">
            <w:pPr>
              <w:pageBreakBefore w:val="0"/>
              <w:widowControl w:val="0"/>
              <w:kinsoku/>
              <w:wordWrap/>
              <w:overflowPunct/>
              <w:topLinePunct w:val="0"/>
              <w:bidi w:val="0"/>
              <w:adjustRightInd/>
              <w:snapToGrid/>
              <w:spacing w:after="0" w:line="288" w:lineRule="auto"/>
              <w:textAlignment w:val="auto"/>
              <w:rPr>
                <w:rStyle w:val="90"/>
                <w:rFonts w:hint="eastAsia" w:ascii="宋体" w:hAnsi="宋体" w:eastAsia="宋体" w:cs="宋体"/>
                <w:color w:val="auto"/>
                <w:sz w:val="22"/>
                <w:szCs w:val="22"/>
                <w:highlight w:val="none"/>
                <w:lang w:val="en-US" w:eastAsia="zh-CN" w:bidi="ar"/>
              </w:rPr>
            </w:pPr>
          </w:p>
        </w:tc>
        <w:tc>
          <w:tcPr>
            <w:tcW w:w="1061" w:type="pct"/>
            <w:shd w:val="clear" w:color="auto" w:fill="auto"/>
            <w:vAlign w:val="center"/>
          </w:tcPr>
          <w:p w14:paraId="465A6166">
            <w:pPr>
              <w:pageBreakBefore w:val="0"/>
              <w:widowControl w:val="0"/>
              <w:kinsoku/>
              <w:wordWrap/>
              <w:overflowPunct/>
              <w:topLinePunct w:val="0"/>
              <w:bidi w:val="0"/>
              <w:adjustRightInd/>
              <w:snapToGrid/>
              <w:spacing w:after="0" w:line="288" w:lineRule="auto"/>
              <w:jc w:val="left"/>
              <w:textAlignment w:val="auto"/>
              <w:rPr>
                <w:rFonts w:hint="eastAsia" w:ascii="宋体" w:hAnsi="宋体" w:eastAsia="宋体" w:cs="宋体"/>
                <w:i w:val="0"/>
                <w:iCs w:val="0"/>
                <w:color w:val="auto"/>
                <w:sz w:val="22"/>
                <w:szCs w:val="22"/>
                <w:highlight w:val="none"/>
                <w:u w:val="none"/>
              </w:rPr>
            </w:pPr>
            <w:r>
              <w:rPr>
                <w:rFonts w:hint="eastAsia" w:ascii="宋体" w:hAnsi="宋体" w:eastAsia="宋体" w:cs="宋体"/>
                <w:bCs/>
                <w:color w:val="auto"/>
                <w:sz w:val="22"/>
                <w:szCs w:val="22"/>
                <w:highlight w:val="none"/>
                <w:lang w:val="en-US" w:eastAsia="zh-CN"/>
              </w:rPr>
              <w:t>二维动画</w:t>
            </w:r>
          </w:p>
        </w:tc>
        <w:tc>
          <w:tcPr>
            <w:tcW w:w="1193" w:type="pct"/>
            <w:shd w:val="clear" w:color="auto" w:fill="auto"/>
            <w:vAlign w:val="center"/>
          </w:tcPr>
          <w:p w14:paraId="1DDE7935">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4CAA52D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32</w:t>
            </w:r>
          </w:p>
        </w:tc>
        <w:tc>
          <w:tcPr>
            <w:tcW w:w="382" w:type="pct"/>
            <w:shd w:val="clear" w:color="auto" w:fill="auto"/>
            <w:vAlign w:val="center"/>
          </w:tcPr>
          <w:p w14:paraId="378B5E68">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rPr>
              <w:t>个</w:t>
            </w:r>
          </w:p>
        </w:tc>
        <w:tc>
          <w:tcPr>
            <w:tcW w:w="1050" w:type="pct"/>
            <w:shd w:val="clear" w:color="auto" w:fill="auto"/>
            <w:vAlign w:val="center"/>
          </w:tcPr>
          <w:p w14:paraId="4B06CF63">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年质保，符合国家级资源库课程建设要求</w:t>
            </w:r>
          </w:p>
        </w:tc>
      </w:tr>
      <w:tr w14:paraId="5036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790C27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14" w:type="pct"/>
            <w:vMerge w:val="continue"/>
            <w:shd w:val="clear" w:color="auto" w:fill="auto"/>
            <w:vAlign w:val="center"/>
          </w:tcPr>
          <w:p w14:paraId="66666FF0">
            <w:pPr>
              <w:pageBreakBefore w:val="0"/>
              <w:widowControl w:val="0"/>
              <w:kinsoku/>
              <w:wordWrap/>
              <w:overflowPunct/>
              <w:topLinePunct w:val="0"/>
              <w:bidi w:val="0"/>
              <w:adjustRightInd/>
              <w:snapToGrid/>
              <w:spacing w:after="0" w:line="288" w:lineRule="auto"/>
              <w:textAlignment w:val="auto"/>
              <w:rPr>
                <w:rStyle w:val="90"/>
                <w:rFonts w:hint="eastAsia" w:ascii="宋体" w:hAnsi="宋体" w:eastAsia="宋体" w:cs="宋体"/>
                <w:color w:val="auto"/>
                <w:sz w:val="22"/>
                <w:szCs w:val="22"/>
                <w:highlight w:val="none"/>
                <w:lang w:val="en-US" w:eastAsia="zh-CN" w:bidi="ar"/>
              </w:rPr>
            </w:pPr>
          </w:p>
        </w:tc>
        <w:tc>
          <w:tcPr>
            <w:tcW w:w="1061" w:type="pct"/>
            <w:shd w:val="clear" w:color="auto" w:fill="auto"/>
            <w:vAlign w:val="center"/>
          </w:tcPr>
          <w:p w14:paraId="44F185BA">
            <w:pPr>
              <w:pageBreakBefore w:val="0"/>
              <w:widowControl w:val="0"/>
              <w:kinsoku/>
              <w:wordWrap/>
              <w:overflowPunct/>
              <w:topLinePunct w:val="0"/>
              <w:bidi w:val="0"/>
              <w:adjustRightInd/>
              <w:snapToGrid/>
              <w:spacing w:after="0" w:line="288" w:lineRule="auto"/>
              <w:jc w:val="left"/>
              <w:textAlignment w:val="auto"/>
              <w:rPr>
                <w:rFonts w:hint="eastAsia" w:ascii="宋体" w:hAnsi="宋体" w:eastAsia="宋体" w:cs="宋体"/>
                <w:i w:val="0"/>
                <w:iCs w:val="0"/>
                <w:color w:val="auto"/>
                <w:sz w:val="22"/>
                <w:szCs w:val="22"/>
                <w:highlight w:val="none"/>
                <w:u w:val="none"/>
              </w:rPr>
            </w:pPr>
            <w:r>
              <w:rPr>
                <w:rFonts w:hint="eastAsia" w:ascii="宋体" w:hAnsi="宋体" w:eastAsia="宋体" w:cs="宋体"/>
                <w:bCs/>
                <w:color w:val="auto"/>
                <w:sz w:val="22"/>
                <w:szCs w:val="22"/>
                <w:highlight w:val="none"/>
                <w:lang w:val="en-US" w:eastAsia="zh-CN"/>
              </w:rPr>
              <w:t>虚拟仿真操作视频</w:t>
            </w:r>
          </w:p>
        </w:tc>
        <w:tc>
          <w:tcPr>
            <w:tcW w:w="1193" w:type="pct"/>
            <w:shd w:val="clear" w:color="auto" w:fill="auto"/>
            <w:vAlign w:val="center"/>
          </w:tcPr>
          <w:p w14:paraId="04084943">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7B3E241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382" w:type="pct"/>
            <w:shd w:val="clear" w:color="auto" w:fill="auto"/>
            <w:vAlign w:val="center"/>
          </w:tcPr>
          <w:p w14:paraId="683490A4">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rPr>
              <w:t>个</w:t>
            </w:r>
          </w:p>
        </w:tc>
        <w:tc>
          <w:tcPr>
            <w:tcW w:w="1050" w:type="pct"/>
            <w:shd w:val="clear" w:color="auto" w:fill="auto"/>
            <w:vAlign w:val="center"/>
          </w:tcPr>
          <w:p w14:paraId="6557CF5D">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年质保，符合国家级资源库课程建设要求</w:t>
            </w:r>
          </w:p>
        </w:tc>
      </w:tr>
      <w:tr w14:paraId="2AB1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3CA869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75" w:type="pct"/>
            <w:gridSpan w:val="2"/>
            <w:shd w:val="clear" w:color="auto" w:fill="auto"/>
            <w:vAlign w:val="center"/>
          </w:tcPr>
          <w:p w14:paraId="084F9B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Cs/>
                <w:color w:val="auto"/>
                <w:sz w:val="22"/>
                <w:szCs w:val="22"/>
                <w:highlight w:val="none"/>
                <w:lang w:val="en-US" w:eastAsia="zh-CN"/>
              </w:rPr>
              <w:t>资源库平台服务</w:t>
            </w:r>
          </w:p>
        </w:tc>
        <w:tc>
          <w:tcPr>
            <w:tcW w:w="1193" w:type="pct"/>
            <w:shd w:val="clear" w:color="auto" w:fill="auto"/>
            <w:vAlign w:val="center"/>
          </w:tcPr>
          <w:p w14:paraId="1079AAE8">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034CE848">
            <w:pPr>
              <w:pageBreakBefore w:val="0"/>
              <w:widowControl w:val="0"/>
              <w:kinsoku/>
              <w:wordWrap/>
              <w:overflowPunct/>
              <w:topLinePunct w:val="0"/>
              <w:bidi w:val="0"/>
              <w:adjustRightInd/>
              <w:snapToGrid/>
              <w:spacing w:after="0" w:line="288" w:lineRule="auto"/>
              <w:jc w:val="center"/>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bCs/>
                <w:color w:val="auto"/>
                <w:sz w:val="22"/>
                <w:szCs w:val="22"/>
                <w:highlight w:val="none"/>
                <w:lang w:val="en-US" w:eastAsia="zh-CN"/>
              </w:rPr>
              <w:t>1</w:t>
            </w:r>
          </w:p>
        </w:tc>
        <w:tc>
          <w:tcPr>
            <w:tcW w:w="382" w:type="pct"/>
            <w:shd w:val="clear" w:color="auto" w:fill="auto"/>
            <w:vAlign w:val="center"/>
          </w:tcPr>
          <w:p w14:paraId="5B3A4F0A">
            <w:pPr>
              <w:pageBreakBefore w:val="0"/>
              <w:widowControl w:val="0"/>
              <w:kinsoku/>
              <w:wordWrap/>
              <w:overflowPunct/>
              <w:topLinePunct w:val="0"/>
              <w:bidi w:val="0"/>
              <w:adjustRightInd/>
              <w:snapToGrid/>
              <w:spacing w:after="0" w:line="288" w:lineRule="auto"/>
              <w:jc w:val="center"/>
              <w:textAlignment w:val="auto"/>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lang w:val="en-US" w:eastAsia="zh-CN"/>
              </w:rPr>
              <w:t>项</w:t>
            </w:r>
          </w:p>
        </w:tc>
        <w:tc>
          <w:tcPr>
            <w:tcW w:w="1050" w:type="pct"/>
            <w:shd w:val="clear" w:color="auto" w:fill="auto"/>
            <w:vAlign w:val="center"/>
          </w:tcPr>
          <w:p w14:paraId="7EDD12B1">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部署完成后3年质保，</w:t>
            </w:r>
            <w:r>
              <w:rPr>
                <w:rFonts w:hint="eastAsia" w:ascii="宋体" w:hAnsi="宋体" w:eastAsia="宋体" w:cs="宋体"/>
                <w:color w:val="auto"/>
                <w:kern w:val="0"/>
                <w:sz w:val="22"/>
                <w:szCs w:val="22"/>
                <w:highlight w:val="none"/>
                <w:lang w:val="en-US" w:eastAsia="zh-CN" w:bidi="ar"/>
              </w:rPr>
              <w:t>服务质量满足</w:t>
            </w:r>
            <w:r>
              <w:rPr>
                <w:rFonts w:hint="eastAsia" w:ascii="宋体" w:hAnsi="宋体" w:eastAsia="宋体" w:cs="宋体"/>
                <w:color w:val="auto"/>
                <w:kern w:val="0"/>
                <w:sz w:val="22"/>
                <w:szCs w:val="22"/>
                <w:highlight w:val="none"/>
                <w:lang w:bidi="ar"/>
              </w:rPr>
              <w:t>国家级资源库建设要求</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和使用平台开展课程建设和教学的相关要求</w:t>
            </w:r>
          </w:p>
        </w:tc>
      </w:tr>
      <w:tr w14:paraId="2E12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1E43D9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675" w:type="pct"/>
            <w:gridSpan w:val="2"/>
            <w:shd w:val="clear" w:color="auto" w:fill="auto"/>
            <w:vAlign w:val="center"/>
          </w:tcPr>
          <w:p w14:paraId="391A2C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Cs/>
                <w:color w:val="auto"/>
                <w:sz w:val="22"/>
                <w:szCs w:val="22"/>
                <w:highlight w:val="none"/>
                <w:lang w:val="en-US" w:eastAsia="zh-CN"/>
              </w:rPr>
              <w:t>资源库门户定制</w:t>
            </w:r>
          </w:p>
        </w:tc>
        <w:tc>
          <w:tcPr>
            <w:tcW w:w="1193" w:type="pct"/>
            <w:shd w:val="clear" w:color="auto" w:fill="auto"/>
            <w:vAlign w:val="center"/>
          </w:tcPr>
          <w:p w14:paraId="30D0B1BD">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147BEA0C">
            <w:pPr>
              <w:pageBreakBefore w:val="0"/>
              <w:widowControl w:val="0"/>
              <w:kinsoku/>
              <w:wordWrap/>
              <w:overflowPunct/>
              <w:topLinePunct w:val="0"/>
              <w:bidi w:val="0"/>
              <w:adjustRightInd/>
              <w:snapToGrid/>
              <w:spacing w:after="0" w:line="288" w:lineRule="auto"/>
              <w:jc w:val="center"/>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bCs/>
                <w:color w:val="auto"/>
                <w:sz w:val="22"/>
                <w:szCs w:val="22"/>
                <w:highlight w:val="none"/>
                <w:lang w:val="en-US" w:eastAsia="zh-CN"/>
              </w:rPr>
              <w:t>1</w:t>
            </w:r>
          </w:p>
        </w:tc>
        <w:tc>
          <w:tcPr>
            <w:tcW w:w="382" w:type="pct"/>
            <w:shd w:val="clear" w:color="auto" w:fill="auto"/>
            <w:vAlign w:val="center"/>
          </w:tcPr>
          <w:p w14:paraId="6A007FA3">
            <w:pPr>
              <w:pageBreakBefore w:val="0"/>
              <w:widowControl w:val="0"/>
              <w:kinsoku/>
              <w:wordWrap/>
              <w:overflowPunct/>
              <w:topLinePunct w:val="0"/>
              <w:bidi w:val="0"/>
              <w:adjustRightInd/>
              <w:snapToGrid/>
              <w:spacing w:after="0" w:line="288" w:lineRule="auto"/>
              <w:jc w:val="center"/>
              <w:textAlignment w:val="auto"/>
              <w:rPr>
                <w:rStyle w:val="90"/>
                <w:rFonts w:hint="eastAsia" w:ascii="宋体" w:hAnsi="宋体" w:eastAsia="宋体" w:cs="宋体"/>
                <w:color w:val="auto"/>
                <w:sz w:val="22"/>
                <w:szCs w:val="22"/>
                <w:highlight w:val="none"/>
                <w:lang w:val="en-US" w:eastAsia="zh-CN" w:bidi="ar"/>
              </w:rPr>
            </w:pPr>
            <w:r>
              <w:rPr>
                <w:rFonts w:hint="eastAsia" w:ascii="宋体" w:hAnsi="宋体" w:eastAsia="宋体" w:cs="宋体"/>
                <w:bCs/>
                <w:color w:val="auto"/>
                <w:sz w:val="22"/>
                <w:szCs w:val="22"/>
                <w:highlight w:val="none"/>
                <w:lang w:val="en-US" w:eastAsia="zh-CN"/>
              </w:rPr>
              <w:t>项</w:t>
            </w:r>
          </w:p>
        </w:tc>
        <w:tc>
          <w:tcPr>
            <w:tcW w:w="1050" w:type="pct"/>
            <w:shd w:val="clear" w:color="auto" w:fill="auto"/>
            <w:vAlign w:val="center"/>
          </w:tcPr>
          <w:p w14:paraId="17B46DB5">
            <w:pPr>
              <w:keepNext w:val="0"/>
              <w:keepLines w:val="0"/>
              <w:widowControl/>
              <w:suppressLineNumbers w:val="0"/>
              <w:jc w:val="center"/>
              <w:textAlignment w:val="center"/>
              <w:rPr>
                <w:rStyle w:val="90"/>
                <w:rFonts w:hint="eastAsia" w:ascii="宋体" w:hAnsi="宋体" w:eastAsia="宋体" w:cs="宋体"/>
                <w:color w:val="auto"/>
                <w:sz w:val="22"/>
                <w:szCs w:val="22"/>
                <w:highlight w:val="none"/>
                <w:lang w:val="en-US" w:eastAsia="zh-CN" w:bidi="ar"/>
              </w:rPr>
            </w:pPr>
            <w:r>
              <w:rPr>
                <w:rStyle w:val="90"/>
                <w:rFonts w:hint="eastAsia" w:ascii="宋体" w:hAnsi="宋体" w:eastAsia="宋体" w:cs="宋体"/>
                <w:color w:val="auto"/>
                <w:sz w:val="22"/>
                <w:szCs w:val="22"/>
                <w:highlight w:val="none"/>
                <w:lang w:val="en-US" w:eastAsia="zh-CN" w:bidi="ar"/>
              </w:rPr>
              <w:t>部署完成后3年质保，</w:t>
            </w:r>
            <w:r>
              <w:rPr>
                <w:rFonts w:hint="eastAsia" w:ascii="宋体" w:hAnsi="宋体" w:eastAsia="宋体" w:cs="宋体"/>
                <w:color w:val="auto"/>
                <w:kern w:val="0"/>
                <w:sz w:val="22"/>
                <w:szCs w:val="22"/>
                <w:highlight w:val="none"/>
                <w:lang w:val="en-US" w:eastAsia="zh-CN" w:bidi="ar"/>
              </w:rPr>
              <w:t>服务质量满足</w:t>
            </w:r>
            <w:r>
              <w:rPr>
                <w:rFonts w:hint="eastAsia" w:ascii="宋体" w:hAnsi="宋体" w:eastAsia="宋体" w:cs="宋体"/>
                <w:color w:val="auto"/>
                <w:kern w:val="0"/>
                <w:sz w:val="22"/>
                <w:szCs w:val="22"/>
                <w:highlight w:val="none"/>
                <w:lang w:bidi="ar"/>
              </w:rPr>
              <w:t>国家级资源库建设要求</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和使用平台开展课程建设和教学的相关要求</w:t>
            </w:r>
          </w:p>
        </w:tc>
      </w:tr>
      <w:tr w14:paraId="51D3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0" w:type="pct"/>
            <w:shd w:val="clear" w:color="auto" w:fill="auto"/>
            <w:vAlign w:val="center"/>
          </w:tcPr>
          <w:p w14:paraId="16E018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675" w:type="pct"/>
            <w:gridSpan w:val="2"/>
            <w:shd w:val="clear" w:color="auto" w:fill="auto"/>
            <w:vAlign w:val="center"/>
          </w:tcPr>
          <w:p w14:paraId="2150AC3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资源库建设指导</w:t>
            </w:r>
          </w:p>
        </w:tc>
        <w:tc>
          <w:tcPr>
            <w:tcW w:w="1193" w:type="pct"/>
            <w:shd w:val="clear" w:color="auto" w:fill="auto"/>
            <w:vAlign w:val="center"/>
          </w:tcPr>
          <w:p w14:paraId="5DE9F777">
            <w:pPr>
              <w:keepNext w:val="0"/>
              <w:keepLines w:val="0"/>
              <w:widowControl/>
              <w:suppressLineNumbers w:val="0"/>
              <w:jc w:val="center"/>
              <w:textAlignment w:val="center"/>
              <w:rPr>
                <w:rFonts w:hint="eastAsia" w:ascii="宋体" w:hAnsi="宋体" w:eastAsia="宋体" w:cs="宋体"/>
                <w:color w:val="auto"/>
                <w:kern w:val="2"/>
                <w:sz w:val="22"/>
                <w:szCs w:val="22"/>
                <w:highlight w:val="none"/>
                <w:u w:val="none"/>
                <w:lang w:val="en-US" w:eastAsia="zh-CN" w:bidi="ar"/>
              </w:rPr>
            </w:pPr>
            <w:r>
              <w:rPr>
                <w:rStyle w:val="90"/>
                <w:rFonts w:hint="eastAsia" w:ascii="宋体" w:hAnsi="宋体" w:eastAsia="宋体" w:cs="宋体"/>
                <w:color w:val="auto"/>
                <w:sz w:val="22"/>
                <w:szCs w:val="22"/>
                <w:highlight w:val="none"/>
                <w:lang w:val="en-US" w:eastAsia="zh-CN" w:bidi="ar"/>
              </w:rPr>
              <w:t>详见招标详细参数</w:t>
            </w:r>
          </w:p>
        </w:tc>
        <w:tc>
          <w:tcPr>
            <w:tcW w:w="377" w:type="pct"/>
            <w:shd w:val="clear" w:color="auto" w:fill="auto"/>
            <w:vAlign w:val="center"/>
          </w:tcPr>
          <w:p w14:paraId="2A166A0B">
            <w:pPr>
              <w:pageBreakBefore w:val="0"/>
              <w:widowControl w:val="0"/>
              <w:kinsoku/>
              <w:wordWrap/>
              <w:overflowPunct/>
              <w:topLinePunct w:val="0"/>
              <w:bidi w:val="0"/>
              <w:adjustRightInd/>
              <w:snapToGrid/>
              <w:spacing w:after="0" w:line="288"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 w:val="22"/>
                <w:szCs w:val="22"/>
                <w:highlight w:val="none"/>
                <w:lang w:val="en-US" w:eastAsia="zh-CN"/>
              </w:rPr>
              <w:t>1</w:t>
            </w:r>
          </w:p>
        </w:tc>
        <w:tc>
          <w:tcPr>
            <w:tcW w:w="382" w:type="pct"/>
            <w:shd w:val="clear" w:color="auto" w:fill="auto"/>
            <w:vAlign w:val="center"/>
          </w:tcPr>
          <w:p w14:paraId="55429D4A">
            <w:pPr>
              <w:pageBreakBefore w:val="0"/>
              <w:widowControl w:val="0"/>
              <w:kinsoku/>
              <w:wordWrap/>
              <w:overflowPunct/>
              <w:topLinePunct w:val="0"/>
              <w:bidi w:val="0"/>
              <w:adjustRightInd/>
              <w:snapToGrid/>
              <w:spacing w:after="0" w:line="288" w:lineRule="auto"/>
              <w:jc w:val="center"/>
              <w:textAlignment w:val="auto"/>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bCs/>
                <w:color w:val="auto"/>
                <w:sz w:val="22"/>
                <w:szCs w:val="22"/>
                <w:highlight w:val="none"/>
                <w:lang w:val="en-US" w:eastAsia="zh-CN"/>
              </w:rPr>
              <w:t>项</w:t>
            </w:r>
          </w:p>
        </w:tc>
        <w:tc>
          <w:tcPr>
            <w:tcW w:w="1050" w:type="pct"/>
            <w:shd w:val="clear" w:color="auto" w:fill="auto"/>
            <w:vAlign w:val="center"/>
          </w:tcPr>
          <w:p w14:paraId="5BF6F280">
            <w:pPr>
              <w:keepNext w:val="0"/>
              <w:keepLines w:val="0"/>
              <w:widowControl/>
              <w:suppressLineNumbers w:val="0"/>
              <w:jc w:val="center"/>
              <w:textAlignment w:val="center"/>
              <w:rPr>
                <w:rFonts w:hint="eastAsia" w:ascii="宋体" w:hAnsi="宋体" w:eastAsia="宋体" w:cs="宋体"/>
                <w:color w:val="auto"/>
                <w:kern w:val="2"/>
                <w:sz w:val="22"/>
                <w:szCs w:val="22"/>
                <w:highlight w:val="none"/>
                <w:u w:val="none"/>
                <w:lang w:val="en-US" w:eastAsia="zh-CN" w:bidi="ar"/>
              </w:rPr>
            </w:pPr>
            <w:r>
              <w:rPr>
                <w:rStyle w:val="90"/>
                <w:rFonts w:hint="eastAsia" w:ascii="宋体" w:hAnsi="宋体" w:cs="宋体"/>
                <w:color w:val="auto"/>
                <w:sz w:val="22"/>
                <w:szCs w:val="22"/>
                <w:highlight w:val="none"/>
                <w:lang w:val="en-US" w:eastAsia="zh-CN" w:bidi="ar"/>
              </w:rPr>
              <w:t>3</w:t>
            </w:r>
            <w:r>
              <w:rPr>
                <w:rStyle w:val="90"/>
                <w:rFonts w:hint="eastAsia" w:ascii="宋体" w:hAnsi="宋体" w:eastAsia="宋体" w:cs="宋体"/>
                <w:color w:val="auto"/>
                <w:sz w:val="22"/>
                <w:szCs w:val="22"/>
                <w:highlight w:val="none"/>
                <w:lang w:val="en-US" w:eastAsia="zh-CN" w:bidi="ar"/>
              </w:rPr>
              <w:t>年质保，符合国家级资源库课程建设要求</w:t>
            </w:r>
          </w:p>
        </w:tc>
      </w:tr>
    </w:tbl>
    <w:p w14:paraId="406DDB18">
      <w:pPr>
        <w:rPr>
          <w:rFonts w:hint="default" w:ascii="Times New Roman" w:hAnsi="Times New Roman" w:eastAsia="宋体" w:cs="Times New Roman"/>
          <w:color w:val="auto"/>
          <w:sz w:val="21"/>
          <w:szCs w:val="21"/>
          <w:highlight w:val="none"/>
          <w:lang w:val="en-US" w:eastAsia="zh-CN"/>
        </w:rPr>
      </w:pPr>
    </w:p>
    <w:p w14:paraId="0B763211">
      <w:pPr>
        <w:pStyle w:val="3"/>
        <w:numPr>
          <w:ilvl w:val="0"/>
          <w:numId w:val="0"/>
        </w:numPr>
        <w:bidi w:val="0"/>
        <w:jc w:val="center"/>
        <w:rPr>
          <w:rFonts w:hint="default" w:ascii="Times New Roman" w:hAnsi="Times New Roman" w:eastAsia="宋体" w:cs="Times New Roman"/>
          <w:b/>
          <w:bCs/>
          <w:color w:val="auto"/>
          <w:spacing w:val="-6"/>
          <w:kern w:val="2"/>
          <w:sz w:val="22"/>
          <w:szCs w:val="22"/>
          <w:highlight w:val="none"/>
          <w:lang w:val="en-US" w:eastAsia="zh-CN" w:bidi="ar-SA"/>
        </w:rPr>
      </w:pPr>
      <w:r>
        <w:rPr>
          <w:rFonts w:hint="default" w:ascii="Times New Roman" w:hAnsi="Times New Roman" w:eastAsia="宋体" w:cs="Times New Roman"/>
          <w:b/>
          <w:bCs/>
          <w:color w:val="auto"/>
          <w:spacing w:val="-6"/>
          <w:kern w:val="2"/>
          <w:sz w:val="22"/>
          <w:szCs w:val="22"/>
          <w:highlight w:val="none"/>
          <w:lang w:val="en-US" w:eastAsia="zh-CN" w:bidi="ar-SA"/>
        </w:rPr>
        <w:t>招标详细参数</w:t>
      </w:r>
    </w:p>
    <w:tbl>
      <w:tblPr>
        <w:tblStyle w:val="3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97"/>
        <w:gridCol w:w="1974"/>
        <w:gridCol w:w="5533"/>
        <w:gridCol w:w="685"/>
        <w:gridCol w:w="761"/>
      </w:tblGrid>
      <w:tr w14:paraId="7301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4" w:hRule="atLeast"/>
        </w:trPr>
        <w:tc>
          <w:tcPr>
            <w:tcW w:w="1493" w:type="pct"/>
            <w:gridSpan w:val="2"/>
            <w:shd w:val="clear" w:color="auto" w:fill="auto"/>
            <w:vAlign w:val="center"/>
          </w:tcPr>
          <w:p w14:paraId="5211C47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Style w:val="47"/>
                <w:rFonts w:hint="default" w:ascii="Times New Roman" w:hAnsi="Times New Roman" w:eastAsia="宋体" w:cs="Times New Roman"/>
                <w:b/>
                <w:bCs/>
                <w:color w:val="auto"/>
                <w:sz w:val="22"/>
                <w:szCs w:val="22"/>
                <w:highlight w:val="none"/>
                <w:lang w:val="en-US" w:eastAsia="zh-CN" w:bidi="ar"/>
              </w:rPr>
              <w:t>资源名称</w:t>
            </w:r>
          </w:p>
        </w:tc>
        <w:tc>
          <w:tcPr>
            <w:tcW w:w="2780" w:type="pct"/>
            <w:shd w:val="clear" w:color="auto" w:fill="auto"/>
            <w:vAlign w:val="center"/>
          </w:tcPr>
          <w:p w14:paraId="3D22C5D0">
            <w:pPr>
              <w:keepNext w:val="0"/>
              <w:keepLines w:val="0"/>
              <w:widowControl/>
              <w:suppressLineNumbers w:val="0"/>
              <w:jc w:val="center"/>
              <w:textAlignment w:val="center"/>
              <w:rPr>
                <w:rStyle w:val="47"/>
                <w:rFonts w:hint="default" w:ascii="Times New Roman" w:hAnsi="Times New Roman" w:eastAsia="宋体" w:cs="Times New Roman"/>
                <w:b/>
                <w:bCs/>
                <w:color w:val="auto"/>
                <w:sz w:val="22"/>
                <w:szCs w:val="22"/>
                <w:highlight w:val="none"/>
                <w:lang w:val="en-US" w:eastAsia="zh-CN" w:bidi="ar"/>
              </w:rPr>
            </w:pPr>
            <w:r>
              <w:rPr>
                <w:rStyle w:val="47"/>
                <w:rFonts w:hint="default" w:ascii="Times New Roman" w:hAnsi="Times New Roman" w:eastAsia="宋体" w:cs="Times New Roman"/>
                <w:b/>
                <w:bCs/>
                <w:color w:val="auto"/>
                <w:sz w:val="22"/>
                <w:szCs w:val="22"/>
                <w:highlight w:val="none"/>
                <w:lang w:val="en-US" w:eastAsia="zh-CN" w:bidi="ar"/>
              </w:rPr>
              <w:t>技术参数</w:t>
            </w:r>
          </w:p>
        </w:tc>
        <w:tc>
          <w:tcPr>
            <w:tcW w:w="344" w:type="pct"/>
            <w:shd w:val="clear" w:color="auto" w:fill="auto"/>
            <w:vAlign w:val="center"/>
          </w:tcPr>
          <w:p w14:paraId="79B3DCB5">
            <w:pPr>
              <w:keepNext w:val="0"/>
              <w:keepLines w:val="0"/>
              <w:widowControl/>
              <w:suppressLineNumbers w:val="0"/>
              <w:jc w:val="center"/>
              <w:textAlignment w:val="center"/>
              <w:rPr>
                <w:rStyle w:val="47"/>
                <w:rFonts w:hint="default" w:ascii="Times New Roman" w:hAnsi="Times New Roman" w:eastAsia="宋体" w:cs="Times New Roman"/>
                <w:b/>
                <w:bCs/>
                <w:color w:val="auto"/>
                <w:sz w:val="22"/>
                <w:szCs w:val="22"/>
                <w:highlight w:val="none"/>
                <w:lang w:val="en-US" w:eastAsia="zh-CN" w:bidi="ar"/>
              </w:rPr>
            </w:pPr>
            <w:r>
              <w:rPr>
                <w:rStyle w:val="47"/>
                <w:rFonts w:hint="default" w:ascii="Times New Roman" w:hAnsi="Times New Roman" w:eastAsia="宋体" w:cs="Times New Roman"/>
                <w:b/>
                <w:bCs/>
                <w:color w:val="auto"/>
                <w:sz w:val="22"/>
                <w:szCs w:val="22"/>
                <w:highlight w:val="none"/>
                <w:lang w:val="en-US" w:eastAsia="zh-CN" w:bidi="ar"/>
              </w:rPr>
              <w:t>数量</w:t>
            </w:r>
          </w:p>
        </w:tc>
        <w:tc>
          <w:tcPr>
            <w:tcW w:w="382" w:type="pct"/>
            <w:shd w:val="clear" w:color="auto" w:fill="auto"/>
            <w:vAlign w:val="center"/>
          </w:tcPr>
          <w:p w14:paraId="32DBCDCA">
            <w:pPr>
              <w:keepNext w:val="0"/>
              <w:keepLines w:val="0"/>
              <w:widowControl/>
              <w:suppressLineNumbers w:val="0"/>
              <w:jc w:val="center"/>
              <w:textAlignment w:val="center"/>
              <w:rPr>
                <w:rStyle w:val="47"/>
                <w:rFonts w:hint="default" w:ascii="Times New Roman" w:hAnsi="Times New Roman" w:eastAsia="宋体" w:cs="Times New Roman"/>
                <w:b/>
                <w:bCs/>
                <w:color w:val="auto"/>
                <w:sz w:val="22"/>
                <w:szCs w:val="22"/>
                <w:highlight w:val="none"/>
                <w:lang w:val="en-US" w:eastAsia="zh-CN" w:bidi="ar"/>
              </w:rPr>
            </w:pPr>
            <w:r>
              <w:rPr>
                <w:rStyle w:val="47"/>
                <w:rFonts w:hint="default" w:ascii="Times New Roman" w:hAnsi="Times New Roman" w:eastAsia="宋体" w:cs="Times New Roman"/>
                <w:b/>
                <w:bCs/>
                <w:color w:val="auto"/>
                <w:sz w:val="22"/>
                <w:szCs w:val="22"/>
                <w:highlight w:val="none"/>
                <w:lang w:val="en-US" w:eastAsia="zh-CN" w:bidi="ar"/>
              </w:rPr>
              <w:t>单位</w:t>
            </w:r>
          </w:p>
        </w:tc>
      </w:tr>
      <w:tr w14:paraId="582F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1" w:type="pct"/>
            <w:vMerge w:val="restart"/>
            <w:shd w:val="clear" w:color="auto" w:fill="auto"/>
            <w:vAlign w:val="center"/>
          </w:tcPr>
          <w:p w14:paraId="18161B2A">
            <w:pPr>
              <w:keepNext w:val="0"/>
              <w:keepLines w:val="0"/>
              <w:widowControl/>
              <w:suppressLineNumbers w:val="0"/>
              <w:jc w:val="center"/>
              <w:textAlignment w:val="center"/>
              <w:rPr>
                <w:rFonts w:hint="default" w:ascii="Times New Roman" w:hAnsi="Times New Roman" w:eastAsia="宋体" w:cs="Times New Roman"/>
                <w:color w:val="auto"/>
                <w:sz w:val="22"/>
                <w:szCs w:val="22"/>
                <w:highlight w:val="none"/>
              </w:rPr>
            </w:pPr>
            <w:bookmarkStart w:id="52" w:name="OLE_LINK8"/>
            <w:r>
              <w:rPr>
                <w:rFonts w:hint="default" w:ascii="Times New Roman" w:hAnsi="Times New Roman" w:eastAsia="宋体" w:cs="Times New Roman"/>
                <w:i w:val="0"/>
                <w:iCs w:val="0"/>
                <w:color w:val="auto"/>
                <w:kern w:val="0"/>
                <w:sz w:val="22"/>
                <w:szCs w:val="22"/>
                <w:highlight w:val="none"/>
                <w:u w:val="none"/>
                <w:lang w:val="en-US" w:eastAsia="zh-CN" w:bidi="ar"/>
              </w:rPr>
              <w:t>资源库</w:t>
            </w:r>
            <w:r>
              <w:rPr>
                <w:rFonts w:hint="eastAsia" w:ascii="Times New Roman" w:hAnsi="Times New Roman" w:cs="Times New Roman"/>
                <w:i w:val="0"/>
                <w:iCs w:val="0"/>
                <w:color w:val="auto"/>
                <w:kern w:val="0"/>
                <w:sz w:val="22"/>
                <w:szCs w:val="22"/>
                <w:highlight w:val="none"/>
                <w:u w:val="none"/>
                <w:lang w:val="en-US" w:eastAsia="zh-CN" w:bidi="ar"/>
              </w:rPr>
              <w:t>4</w:t>
            </w:r>
            <w:r>
              <w:rPr>
                <w:rFonts w:hint="default" w:ascii="Times New Roman" w:hAnsi="Times New Roman" w:eastAsia="宋体" w:cs="Times New Roman"/>
                <w:i w:val="0"/>
                <w:iCs w:val="0"/>
                <w:color w:val="auto"/>
                <w:kern w:val="0"/>
                <w:sz w:val="22"/>
                <w:szCs w:val="22"/>
                <w:highlight w:val="none"/>
                <w:u w:val="none"/>
                <w:lang w:val="en-US" w:eastAsia="zh-CN" w:bidi="ar"/>
              </w:rPr>
              <w:t>门核心课程资源建设</w:t>
            </w:r>
            <w:bookmarkEnd w:id="52"/>
          </w:p>
        </w:tc>
        <w:tc>
          <w:tcPr>
            <w:tcW w:w="992" w:type="pct"/>
            <w:shd w:val="clear" w:color="auto" w:fill="auto"/>
            <w:vAlign w:val="center"/>
          </w:tcPr>
          <w:p w14:paraId="3986818E">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课程概述</w:t>
            </w:r>
          </w:p>
        </w:tc>
        <w:tc>
          <w:tcPr>
            <w:tcW w:w="2780" w:type="pct"/>
            <w:shd w:val="clear" w:color="auto" w:fill="auto"/>
            <w:vAlign w:val="center"/>
          </w:tcPr>
          <w:p w14:paraId="7525F4CB">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视频（每个8</w:t>
            </w:r>
            <w:r>
              <w:rPr>
                <w:rFonts w:hint="default" w:ascii="Times New Roman" w:hAnsi="Times New Roman" w:eastAsia="宋体" w:cs="Times New Roman"/>
                <w:color w:val="auto"/>
                <w:kern w:val="2"/>
                <w:sz w:val="22"/>
                <w:szCs w:val="22"/>
                <w:highlight w:val="none"/>
                <w:lang w:val="en-US" w:eastAsia="zh-CN" w:bidi="ar-SA"/>
              </w:rPr>
              <w:t>~</w:t>
            </w:r>
            <w:r>
              <w:rPr>
                <w:rFonts w:hint="default" w:ascii="Times New Roman" w:hAnsi="Times New Roman" w:eastAsia="宋体" w:cs="Times New Roman"/>
                <w:bCs/>
                <w:color w:val="auto"/>
                <w:sz w:val="22"/>
                <w:szCs w:val="22"/>
                <w:highlight w:val="none"/>
                <w:lang w:val="en-US" w:eastAsia="zh-CN"/>
              </w:rPr>
              <w:t>10分钟）</w:t>
            </w:r>
          </w:p>
          <w:p w14:paraId="6292C1C7">
            <w:pPr>
              <w:keepNext w:val="0"/>
              <w:keepLines w:val="0"/>
              <w:widowControl/>
              <w:suppressLineNumbers w:val="0"/>
              <w:jc w:val="left"/>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以视频为主要载体，课程负责人介绍课程基本信息、课程设计、课程建设、课程实施、教学环境、教学效果和特色创新之处等，项目负责人出镜，加动画效果和配乐包装。</w:t>
            </w:r>
          </w:p>
        </w:tc>
        <w:tc>
          <w:tcPr>
            <w:tcW w:w="344" w:type="pct"/>
            <w:shd w:val="clear" w:color="auto" w:fill="auto"/>
            <w:vAlign w:val="center"/>
          </w:tcPr>
          <w:p w14:paraId="16897C1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4</w:t>
            </w:r>
          </w:p>
        </w:tc>
        <w:tc>
          <w:tcPr>
            <w:tcW w:w="382" w:type="pct"/>
            <w:shd w:val="clear" w:color="auto" w:fill="auto"/>
            <w:vAlign w:val="center"/>
          </w:tcPr>
          <w:p w14:paraId="63A3DF07">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rPr>
              <w:t>个</w:t>
            </w:r>
          </w:p>
        </w:tc>
      </w:tr>
      <w:tr w14:paraId="2D25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1" w:type="pct"/>
            <w:vMerge w:val="continue"/>
            <w:shd w:val="clear" w:color="auto" w:fill="auto"/>
            <w:vAlign w:val="center"/>
          </w:tcPr>
          <w:p w14:paraId="115C1379">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p>
        </w:tc>
        <w:tc>
          <w:tcPr>
            <w:tcW w:w="992" w:type="pct"/>
            <w:shd w:val="clear" w:color="auto" w:fill="auto"/>
            <w:vAlign w:val="center"/>
          </w:tcPr>
          <w:p w14:paraId="26240C49">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微课程视频</w:t>
            </w:r>
          </w:p>
        </w:tc>
        <w:tc>
          <w:tcPr>
            <w:tcW w:w="2780" w:type="pct"/>
            <w:shd w:val="clear" w:color="auto" w:fill="auto"/>
            <w:vAlign w:val="center"/>
          </w:tcPr>
          <w:p w14:paraId="7FD7AAC3">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授课视频（每个5</w:t>
            </w:r>
            <w:r>
              <w:rPr>
                <w:rFonts w:hint="default" w:ascii="Times New Roman" w:hAnsi="Times New Roman" w:eastAsia="宋体" w:cs="Times New Roman"/>
                <w:color w:val="auto"/>
                <w:kern w:val="2"/>
                <w:sz w:val="22"/>
                <w:szCs w:val="22"/>
                <w:highlight w:val="none"/>
                <w:lang w:val="en-US" w:eastAsia="zh-CN" w:bidi="ar-SA"/>
              </w:rPr>
              <w:t>~</w:t>
            </w:r>
            <w:r>
              <w:rPr>
                <w:rFonts w:hint="default" w:ascii="Times New Roman" w:hAnsi="Times New Roman" w:eastAsia="宋体" w:cs="Times New Roman"/>
                <w:bCs/>
                <w:color w:val="auto"/>
                <w:sz w:val="22"/>
                <w:szCs w:val="22"/>
                <w:highlight w:val="none"/>
                <w:lang w:val="en-US" w:eastAsia="zh-CN"/>
              </w:rPr>
              <w:t>10分钟）</w:t>
            </w:r>
          </w:p>
          <w:p w14:paraId="36AF9BAC">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1.微课程要求以视频为主要载体，为围绕某个知识点/技能点内容展开、基于教学设计的学习资源。含片头、片尾、教师出镜拍摄，PPT穿插、适量动画包装，后期剪辑合成。</w:t>
            </w:r>
          </w:p>
          <w:p w14:paraId="33EB2D0B">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2.微课程内容应符合我国法律法规，尊重各民族的风俗习惯，版权不存在争议。</w:t>
            </w:r>
          </w:p>
          <w:p w14:paraId="16972E81">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3.每个微课程时长5</w:t>
            </w:r>
            <w:r>
              <w:rPr>
                <w:rFonts w:hint="default" w:ascii="Times New Roman" w:hAnsi="Times New Roman" w:eastAsia="宋体" w:cs="Times New Roman"/>
                <w:color w:val="auto"/>
                <w:kern w:val="2"/>
                <w:sz w:val="22"/>
                <w:szCs w:val="22"/>
                <w:highlight w:val="none"/>
                <w:lang w:val="en-US" w:eastAsia="zh-CN" w:bidi="ar-SA"/>
              </w:rPr>
              <w:t>~</w:t>
            </w:r>
            <w:r>
              <w:rPr>
                <w:rFonts w:hint="default" w:ascii="Times New Roman" w:hAnsi="Times New Roman" w:eastAsia="宋体" w:cs="Times New Roman"/>
                <w:bCs/>
                <w:color w:val="auto"/>
                <w:sz w:val="22"/>
                <w:szCs w:val="22"/>
                <w:highlight w:val="none"/>
                <w:lang w:val="en-US" w:eastAsia="zh-CN"/>
              </w:rPr>
              <w:t>10min；教师出镜讲解及与PPT画面适当穿插；背景音乐优雅、轻松。</w:t>
            </w:r>
          </w:p>
          <w:p w14:paraId="40ADBA7C">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4.</w:t>
            </w:r>
            <w:r>
              <w:rPr>
                <w:rFonts w:hint="eastAsia" w:ascii="Times New Roman" w:hAnsi="Times New Roman" w:cs="Times New Roman"/>
                <w:bCs/>
                <w:color w:val="auto"/>
                <w:sz w:val="22"/>
                <w:szCs w:val="22"/>
                <w:highlight w:val="none"/>
                <w:lang w:val="en-US" w:eastAsia="zh-CN"/>
              </w:rPr>
              <w:t>配备中英文字幕，</w:t>
            </w:r>
            <w:r>
              <w:rPr>
                <w:rFonts w:hint="default" w:ascii="Times New Roman" w:hAnsi="Times New Roman" w:eastAsia="宋体" w:cs="Times New Roman"/>
                <w:bCs/>
                <w:color w:val="auto"/>
                <w:sz w:val="22"/>
                <w:szCs w:val="22"/>
                <w:highlight w:val="none"/>
                <w:lang w:val="en-US" w:eastAsia="zh-CN"/>
              </w:rPr>
              <w:t>字幕要使用符合国家标准的规范字，不出现繁体字、异体字（国家规定的除外)、错别字；字幕的字体、大小、色彩搭配、摆放位置、停留时间、出入屏方式力求与其他要素（画面、解说词、音乐）配合适当，不能破坏原有画面。</w:t>
            </w:r>
          </w:p>
          <w:p w14:paraId="2F4949FB">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5.视频要求图像清晰，声音和画面同步，播放时没有明显的噪点，播放流畅。</w:t>
            </w:r>
          </w:p>
          <w:p w14:paraId="449A6F63">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6.根据课程内容提供片头、片尾策划案例，时长5</w:t>
            </w:r>
            <w:r>
              <w:rPr>
                <w:rFonts w:hint="default" w:ascii="Times New Roman" w:hAnsi="Times New Roman" w:eastAsia="宋体" w:cs="Times New Roman"/>
                <w:color w:val="auto"/>
                <w:kern w:val="2"/>
                <w:sz w:val="22"/>
                <w:szCs w:val="22"/>
                <w:highlight w:val="none"/>
                <w:lang w:val="en-US" w:eastAsia="zh-CN" w:bidi="ar-SA"/>
              </w:rPr>
              <w:t>~</w:t>
            </w:r>
            <w:r>
              <w:rPr>
                <w:rFonts w:hint="default" w:ascii="Times New Roman" w:hAnsi="Times New Roman" w:eastAsia="宋体" w:cs="Times New Roman"/>
                <w:bCs/>
                <w:color w:val="auto"/>
                <w:sz w:val="22"/>
                <w:szCs w:val="22"/>
                <w:highlight w:val="none"/>
                <w:lang w:val="en-US" w:eastAsia="zh-CN"/>
              </w:rPr>
              <w:t>10秒。</w:t>
            </w:r>
          </w:p>
          <w:p w14:paraId="7D909C59">
            <w:pPr>
              <w:keepNext w:val="0"/>
              <w:keepLines w:val="0"/>
              <w:widowControl/>
              <w:suppressLineNumbers w:val="0"/>
              <w:jc w:val="left"/>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7.每帧图像颜色数不低于256色或灰度级不低于128级，码率3M以上，帧率不低于25 fps，分辨率不低于1024×576（16:9）。</w:t>
            </w:r>
          </w:p>
        </w:tc>
        <w:tc>
          <w:tcPr>
            <w:tcW w:w="344" w:type="pct"/>
            <w:shd w:val="clear" w:color="auto" w:fill="auto"/>
            <w:vAlign w:val="center"/>
          </w:tcPr>
          <w:p w14:paraId="1F71E7A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160</w:t>
            </w:r>
          </w:p>
        </w:tc>
        <w:tc>
          <w:tcPr>
            <w:tcW w:w="382" w:type="pct"/>
            <w:shd w:val="clear" w:color="auto" w:fill="auto"/>
            <w:vAlign w:val="center"/>
          </w:tcPr>
          <w:p w14:paraId="16DFEBFB">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rPr>
              <w:t>个</w:t>
            </w:r>
          </w:p>
        </w:tc>
      </w:tr>
      <w:tr w14:paraId="3FAD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1" w:type="pct"/>
            <w:vMerge w:val="continue"/>
            <w:shd w:val="clear" w:color="auto" w:fill="auto"/>
            <w:vAlign w:val="center"/>
          </w:tcPr>
          <w:p w14:paraId="5A6043BB">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p>
        </w:tc>
        <w:tc>
          <w:tcPr>
            <w:tcW w:w="992" w:type="pct"/>
            <w:shd w:val="clear" w:color="auto" w:fill="auto"/>
            <w:vAlign w:val="center"/>
          </w:tcPr>
          <w:p w14:paraId="2325D6B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Style w:val="91"/>
                <w:rFonts w:hint="default" w:ascii="Times New Roman" w:hAnsi="Times New Roman" w:eastAsia="宋体" w:cs="Times New Roman"/>
                <w:color w:val="auto"/>
                <w:sz w:val="22"/>
                <w:szCs w:val="22"/>
                <w:highlight w:val="none"/>
                <w:lang w:val="en-US" w:eastAsia="zh-CN" w:bidi="ar"/>
              </w:rPr>
              <w:t>课件</w:t>
            </w:r>
          </w:p>
        </w:tc>
        <w:tc>
          <w:tcPr>
            <w:tcW w:w="2780" w:type="pct"/>
            <w:shd w:val="clear" w:color="auto" w:fill="auto"/>
            <w:vAlign w:val="center"/>
          </w:tcPr>
          <w:p w14:paraId="2423A5E4">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1.PPT逐页美化，用通用子库，图像、图形应清晰，图形要符合国家相关绘制标准；文中所用计量符号应符合国家相关标准。</w:t>
            </w:r>
          </w:p>
          <w:p w14:paraId="024781A3">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2.多个页面均有的相同元素，如背景、按钮、标题、页码等，可以使用幻灯片母版来实现，每讲15屏左右。</w:t>
            </w:r>
          </w:p>
          <w:p w14:paraId="42CE2EE0">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3.使用Windows系统默认字体，不使用仿宋、细圆等过细字体；文字要醒目，避免使用与背景色相近的字体颜色；如有特殊字体，应转化为图形文件。</w:t>
            </w:r>
          </w:p>
          <w:p w14:paraId="5736D0E2">
            <w:pPr>
              <w:keepNext w:val="0"/>
              <w:keepLines w:val="0"/>
              <w:widowControl/>
              <w:suppressLineNumbers w:val="0"/>
              <w:jc w:val="left"/>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4.恰当使用组合：某些插图中位置相对固定的文本框、数学公式以及图片等应采用组合方式，避免产生相对位移。</w:t>
            </w:r>
          </w:p>
        </w:tc>
        <w:tc>
          <w:tcPr>
            <w:tcW w:w="344" w:type="pct"/>
            <w:shd w:val="clear" w:color="auto" w:fill="auto"/>
            <w:vAlign w:val="center"/>
          </w:tcPr>
          <w:p w14:paraId="1AEB523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0"/>
                <w:sz w:val="22"/>
                <w:szCs w:val="22"/>
                <w:highlight w:val="none"/>
                <w:u w:val="none"/>
                <w:lang w:val="en-US" w:eastAsia="zh-CN" w:bidi="ar"/>
              </w:rPr>
              <w:t>16</w:t>
            </w:r>
            <w:r>
              <w:rPr>
                <w:rFonts w:hint="default" w:ascii="Times New Roman" w:hAnsi="Times New Roman" w:eastAsia="宋体" w:cs="Times New Roman"/>
                <w:i w:val="0"/>
                <w:iCs w:val="0"/>
                <w:color w:val="auto"/>
                <w:kern w:val="0"/>
                <w:sz w:val="22"/>
                <w:szCs w:val="22"/>
                <w:highlight w:val="none"/>
                <w:u w:val="none"/>
                <w:lang w:val="en-US" w:eastAsia="zh-CN" w:bidi="ar"/>
              </w:rPr>
              <w:t>0</w:t>
            </w:r>
          </w:p>
        </w:tc>
        <w:tc>
          <w:tcPr>
            <w:tcW w:w="382" w:type="pct"/>
            <w:shd w:val="clear" w:color="auto" w:fill="auto"/>
            <w:vAlign w:val="center"/>
          </w:tcPr>
          <w:p w14:paraId="3038F43E">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rPr>
              <w:t>个</w:t>
            </w:r>
          </w:p>
        </w:tc>
      </w:tr>
      <w:tr w14:paraId="42AF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1" w:type="pct"/>
            <w:vMerge w:val="continue"/>
            <w:shd w:val="clear" w:color="auto" w:fill="auto"/>
            <w:vAlign w:val="center"/>
          </w:tcPr>
          <w:p w14:paraId="778DBD9C">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p>
        </w:tc>
        <w:tc>
          <w:tcPr>
            <w:tcW w:w="992" w:type="pct"/>
            <w:shd w:val="clear" w:color="auto" w:fill="auto"/>
            <w:vAlign w:val="center"/>
          </w:tcPr>
          <w:p w14:paraId="4D0F9A2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微课程音频</w:t>
            </w:r>
          </w:p>
        </w:tc>
        <w:tc>
          <w:tcPr>
            <w:tcW w:w="2780" w:type="pct"/>
            <w:shd w:val="clear" w:color="auto" w:fill="auto"/>
            <w:vAlign w:val="center"/>
          </w:tcPr>
          <w:p w14:paraId="61132E48">
            <w:pPr>
              <w:keepNext w:val="0"/>
              <w:keepLines w:val="0"/>
              <w:widowControl/>
              <w:suppressLineNumbers w:val="0"/>
              <w:jc w:val="left"/>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要求声音清晰、稳定、噪音低，回响小，无失真，采用mp3格式，音频的采样频率不低于22.05 kHz，码率不低于128Kbps。</w:t>
            </w:r>
          </w:p>
        </w:tc>
        <w:tc>
          <w:tcPr>
            <w:tcW w:w="344" w:type="pct"/>
            <w:shd w:val="clear" w:color="auto" w:fill="auto"/>
            <w:vAlign w:val="center"/>
          </w:tcPr>
          <w:p w14:paraId="5131CF8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0"/>
                <w:sz w:val="22"/>
                <w:szCs w:val="22"/>
                <w:highlight w:val="none"/>
                <w:u w:val="none"/>
                <w:lang w:val="en-US" w:eastAsia="zh-CN" w:bidi="ar"/>
              </w:rPr>
              <w:t>16</w:t>
            </w:r>
            <w:r>
              <w:rPr>
                <w:rFonts w:hint="default" w:ascii="Times New Roman" w:hAnsi="Times New Roman" w:eastAsia="宋体" w:cs="Times New Roman"/>
                <w:i w:val="0"/>
                <w:iCs w:val="0"/>
                <w:color w:val="auto"/>
                <w:kern w:val="0"/>
                <w:sz w:val="22"/>
                <w:szCs w:val="22"/>
                <w:highlight w:val="none"/>
                <w:u w:val="none"/>
                <w:lang w:val="en-US" w:eastAsia="zh-CN" w:bidi="ar"/>
              </w:rPr>
              <w:t>0</w:t>
            </w:r>
          </w:p>
        </w:tc>
        <w:tc>
          <w:tcPr>
            <w:tcW w:w="382" w:type="pct"/>
            <w:shd w:val="clear" w:color="auto" w:fill="auto"/>
            <w:vAlign w:val="center"/>
          </w:tcPr>
          <w:p w14:paraId="785111A3">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rPr>
              <w:t>个</w:t>
            </w:r>
          </w:p>
        </w:tc>
      </w:tr>
      <w:tr w14:paraId="716F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1" w:type="pct"/>
            <w:vMerge w:val="continue"/>
            <w:shd w:val="clear" w:color="auto" w:fill="auto"/>
            <w:vAlign w:val="center"/>
          </w:tcPr>
          <w:p w14:paraId="23BA7E6F">
            <w:pPr>
              <w:pageBreakBefore w:val="0"/>
              <w:widowControl w:val="0"/>
              <w:kinsoku/>
              <w:wordWrap/>
              <w:overflowPunct/>
              <w:topLinePunct w:val="0"/>
              <w:bidi w:val="0"/>
              <w:adjustRightInd/>
              <w:snapToGrid/>
              <w:spacing w:after="0" w:line="288" w:lineRule="auto"/>
              <w:textAlignment w:val="auto"/>
              <w:rPr>
                <w:rStyle w:val="90"/>
                <w:rFonts w:hint="default" w:ascii="Times New Roman" w:hAnsi="Times New Roman" w:eastAsia="宋体" w:cs="Times New Roman"/>
                <w:color w:val="auto"/>
                <w:sz w:val="22"/>
                <w:szCs w:val="22"/>
                <w:highlight w:val="none"/>
                <w:lang w:val="en-US" w:eastAsia="zh-CN" w:bidi="ar"/>
              </w:rPr>
            </w:pPr>
          </w:p>
        </w:tc>
        <w:tc>
          <w:tcPr>
            <w:tcW w:w="992" w:type="pct"/>
            <w:shd w:val="clear" w:color="auto" w:fill="auto"/>
            <w:vAlign w:val="center"/>
          </w:tcPr>
          <w:p w14:paraId="4D756760">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bCs/>
                <w:color w:val="auto"/>
                <w:sz w:val="22"/>
                <w:szCs w:val="22"/>
                <w:highlight w:val="none"/>
                <w:lang w:val="en-US" w:eastAsia="zh-CN"/>
              </w:rPr>
              <w:t>企业案例</w:t>
            </w:r>
          </w:p>
        </w:tc>
        <w:tc>
          <w:tcPr>
            <w:tcW w:w="2780" w:type="pct"/>
            <w:shd w:val="clear" w:color="auto" w:fill="auto"/>
            <w:vAlign w:val="center"/>
          </w:tcPr>
          <w:p w14:paraId="6992B360">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微课程视频、课件、音频（每个5</w:t>
            </w:r>
            <w:r>
              <w:rPr>
                <w:rFonts w:hint="default" w:ascii="Times New Roman" w:hAnsi="Times New Roman" w:eastAsia="宋体" w:cs="Times New Roman"/>
                <w:color w:val="auto"/>
                <w:kern w:val="2"/>
                <w:sz w:val="22"/>
                <w:szCs w:val="22"/>
                <w:highlight w:val="none"/>
                <w:lang w:val="en-US" w:eastAsia="zh-CN" w:bidi="ar-SA"/>
              </w:rPr>
              <w:t>~</w:t>
            </w:r>
            <w:r>
              <w:rPr>
                <w:rFonts w:hint="default" w:ascii="Times New Roman" w:hAnsi="Times New Roman" w:eastAsia="宋体" w:cs="Times New Roman"/>
                <w:bCs/>
                <w:color w:val="auto"/>
                <w:sz w:val="22"/>
                <w:szCs w:val="22"/>
                <w:highlight w:val="none"/>
                <w:lang w:val="en-US" w:eastAsia="zh-CN"/>
              </w:rPr>
              <w:t>10分钟）。</w:t>
            </w:r>
          </w:p>
          <w:p w14:paraId="08A4B396">
            <w:pPr>
              <w:pageBreakBefore w:val="0"/>
              <w:widowControl w:val="0"/>
              <w:kinsoku/>
              <w:wordWrap/>
              <w:overflowPunct/>
              <w:topLinePunct w:val="0"/>
              <w:bidi w:val="0"/>
              <w:adjustRightInd/>
              <w:snapToGrid/>
              <w:spacing w:after="0" w:line="288" w:lineRule="auto"/>
              <w:textAlignment w:val="auto"/>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与上述微课程视频、课件及音频开发要求一致。</w:t>
            </w:r>
          </w:p>
        </w:tc>
        <w:tc>
          <w:tcPr>
            <w:tcW w:w="344" w:type="pct"/>
            <w:shd w:val="clear" w:color="auto" w:fill="auto"/>
            <w:vAlign w:val="center"/>
          </w:tcPr>
          <w:p w14:paraId="0D7C28A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16</w:t>
            </w:r>
          </w:p>
        </w:tc>
        <w:tc>
          <w:tcPr>
            <w:tcW w:w="382" w:type="pct"/>
            <w:shd w:val="clear" w:color="auto" w:fill="auto"/>
            <w:vAlign w:val="center"/>
          </w:tcPr>
          <w:p w14:paraId="7950C0F7">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rPr>
              <w:t>个</w:t>
            </w:r>
          </w:p>
        </w:tc>
      </w:tr>
      <w:tr w14:paraId="43AF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1" w:type="pct"/>
            <w:vMerge w:val="continue"/>
            <w:shd w:val="clear" w:color="auto" w:fill="auto"/>
            <w:vAlign w:val="center"/>
          </w:tcPr>
          <w:p w14:paraId="32D1CEFA">
            <w:pPr>
              <w:pageBreakBefore w:val="0"/>
              <w:widowControl w:val="0"/>
              <w:kinsoku/>
              <w:wordWrap/>
              <w:overflowPunct/>
              <w:topLinePunct w:val="0"/>
              <w:bidi w:val="0"/>
              <w:adjustRightInd/>
              <w:snapToGrid/>
              <w:spacing w:after="0" w:line="288" w:lineRule="auto"/>
              <w:textAlignment w:val="auto"/>
              <w:rPr>
                <w:rStyle w:val="90"/>
                <w:rFonts w:hint="default" w:ascii="Times New Roman" w:hAnsi="Times New Roman" w:eastAsia="宋体" w:cs="Times New Roman"/>
                <w:color w:val="auto"/>
                <w:sz w:val="22"/>
                <w:szCs w:val="22"/>
                <w:highlight w:val="none"/>
                <w:lang w:val="en-US" w:eastAsia="zh-CN" w:bidi="ar"/>
              </w:rPr>
            </w:pPr>
          </w:p>
        </w:tc>
        <w:tc>
          <w:tcPr>
            <w:tcW w:w="992" w:type="pct"/>
            <w:shd w:val="clear" w:color="auto" w:fill="auto"/>
            <w:vAlign w:val="center"/>
          </w:tcPr>
          <w:p w14:paraId="10F2FB7F">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bCs/>
                <w:color w:val="auto"/>
                <w:sz w:val="22"/>
                <w:szCs w:val="22"/>
                <w:highlight w:val="none"/>
                <w:lang w:val="en-US" w:eastAsia="zh-CN"/>
              </w:rPr>
              <w:t>课程思政教学设计、课程思政案例</w:t>
            </w:r>
          </w:p>
        </w:tc>
        <w:tc>
          <w:tcPr>
            <w:tcW w:w="2780" w:type="pct"/>
            <w:shd w:val="clear" w:color="auto" w:fill="auto"/>
            <w:vAlign w:val="center"/>
          </w:tcPr>
          <w:p w14:paraId="76D4C176">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微课程视频、课件、音频（每个5</w:t>
            </w:r>
            <w:r>
              <w:rPr>
                <w:rFonts w:hint="default" w:ascii="Times New Roman" w:hAnsi="Times New Roman" w:eastAsia="宋体" w:cs="Times New Roman"/>
                <w:color w:val="auto"/>
                <w:kern w:val="2"/>
                <w:sz w:val="22"/>
                <w:szCs w:val="22"/>
                <w:highlight w:val="none"/>
                <w:lang w:val="en-US" w:eastAsia="zh-CN" w:bidi="ar-SA"/>
              </w:rPr>
              <w:t>~</w:t>
            </w:r>
            <w:r>
              <w:rPr>
                <w:rFonts w:hint="default" w:ascii="Times New Roman" w:hAnsi="Times New Roman" w:eastAsia="宋体" w:cs="Times New Roman"/>
                <w:bCs/>
                <w:color w:val="auto"/>
                <w:sz w:val="22"/>
                <w:szCs w:val="22"/>
                <w:highlight w:val="none"/>
                <w:lang w:val="en-US" w:eastAsia="zh-CN"/>
              </w:rPr>
              <w:t>10分钟）。</w:t>
            </w:r>
          </w:p>
          <w:p w14:paraId="1653CB48">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与上述微课程视频、课件及音频开发要求一致。</w:t>
            </w:r>
          </w:p>
          <w:p w14:paraId="423DD6B2">
            <w:pPr>
              <w:pageBreakBefore w:val="0"/>
              <w:widowControl w:val="0"/>
              <w:kinsoku/>
              <w:wordWrap/>
              <w:overflowPunct/>
              <w:topLinePunct w:val="0"/>
              <w:bidi w:val="0"/>
              <w:adjustRightInd/>
              <w:snapToGrid/>
              <w:spacing w:after="0" w:line="288" w:lineRule="auto"/>
              <w:textAlignment w:val="auto"/>
              <w:rPr>
                <w:rFonts w:hint="default"/>
                <w:color w:val="auto"/>
                <w:highlight w:val="none"/>
                <w:lang w:val="en-US" w:eastAsia="zh-CN"/>
              </w:rPr>
            </w:pPr>
            <w:r>
              <w:rPr>
                <w:rFonts w:hint="eastAsia" w:ascii="Times New Roman" w:hAnsi="Times New Roman" w:eastAsia="宋体" w:cs="Times New Roman"/>
                <w:bCs/>
                <w:color w:val="auto"/>
                <w:sz w:val="22"/>
                <w:szCs w:val="22"/>
                <w:highlight w:val="none"/>
                <w:lang w:val="en-US" w:eastAsia="zh-CN"/>
              </w:rPr>
              <w:t>具体内容需符合社会主义核心价值观，案例时间要求近</w:t>
            </w:r>
            <w:r>
              <w:rPr>
                <w:rFonts w:hint="eastAsia" w:ascii="Times New Roman" w:hAnsi="Times New Roman" w:cs="Times New Roman"/>
                <w:bCs/>
                <w:color w:val="auto"/>
                <w:sz w:val="22"/>
                <w:szCs w:val="22"/>
                <w:highlight w:val="none"/>
                <w:lang w:val="en-US" w:eastAsia="zh-CN"/>
              </w:rPr>
              <w:t>5</w:t>
            </w:r>
            <w:r>
              <w:rPr>
                <w:rFonts w:hint="eastAsia" w:ascii="Times New Roman" w:hAnsi="Times New Roman" w:eastAsia="宋体" w:cs="Times New Roman"/>
                <w:bCs/>
                <w:color w:val="auto"/>
                <w:sz w:val="22"/>
                <w:szCs w:val="22"/>
                <w:highlight w:val="none"/>
                <w:lang w:val="en-US" w:eastAsia="zh-CN"/>
              </w:rPr>
              <w:t>年。</w:t>
            </w:r>
          </w:p>
        </w:tc>
        <w:tc>
          <w:tcPr>
            <w:tcW w:w="344" w:type="pct"/>
            <w:shd w:val="clear" w:color="auto" w:fill="auto"/>
            <w:vAlign w:val="center"/>
          </w:tcPr>
          <w:p w14:paraId="02B9F63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Times New Roman" w:hAnsi="Times New Roman" w:cs="Times New Roman"/>
                <w:i w:val="0"/>
                <w:iCs w:val="0"/>
                <w:color w:val="auto"/>
                <w:kern w:val="0"/>
                <w:sz w:val="22"/>
                <w:szCs w:val="22"/>
                <w:highlight w:val="none"/>
                <w:u w:val="none"/>
                <w:lang w:val="en-US" w:eastAsia="zh-CN" w:bidi="ar"/>
              </w:rPr>
              <w:t>6</w:t>
            </w:r>
          </w:p>
        </w:tc>
        <w:tc>
          <w:tcPr>
            <w:tcW w:w="382" w:type="pct"/>
            <w:shd w:val="clear" w:color="auto" w:fill="auto"/>
            <w:vAlign w:val="center"/>
          </w:tcPr>
          <w:p w14:paraId="4BE8AA46">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rPr>
              <w:t>个</w:t>
            </w:r>
          </w:p>
        </w:tc>
      </w:tr>
      <w:tr w14:paraId="05D1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1" w:type="pct"/>
            <w:vMerge w:val="continue"/>
            <w:shd w:val="clear" w:color="auto" w:fill="auto"/>
            <w:vAlign w:val="center"/>
          </w:tcPr>
          <w:p w14:paraId="63D6BAA9">
            <w:pPr>
              <w:pageBreakBefore w:val="0"/>
              <w:widowControl w:val="0"/>
              <w:kinsoku/>
              <w:wordWrap/>
              <w:overflowPunct/>
              <w:topLinePunct w:val="0"/>
              <w:bidi w:val="0"/>
              <w:adjustRightInd/>
              <w:snapToGrid/>
              <w:spacing w:after="0" w:line="288" w:lineRule="auto"/>
              <w:textAlignment w:val="auto"/>
              <w:rPr>
                <w:rStyle w:val="90"/>
                <w:rFonts w:hint="default" w:ascii="Times New Roman" w:hAnsi="Times New Roman" w:eastAsia="宋体" w:cs="Times New Roman"/>
                <w:color w:val="auto"/>
                <w:sz w:val="22"/>
                <w:szCs w:val="22"/>
                <w:highlight w:val="none"/>
                <w:lang w:val="en-US" w:eastAsia="zh-CN" w:bidi="ar"/>
              </w:rPr>
            </w:pPr>
          </w:p>
        </w:tc>
        <w:tc>
          <w:tcPr>
            <w:tcW w:w="992" w:type="pct"/>
            <w:shd w:val="clear" w:color="auto" w:fill="auto"/>
            <w:vAlign w:val="center"/>
          </w:tcPr>
          <w:p w14:paraId="27FCE844">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bCs/>
                <w:color w:val="auto"/>
                <w:sz w:val="22"/>
                <w:szCs w:val="22"/>
                <w:highlight w:val="none"/>
                <w:lang w:val="en-US" w:eastAsia="zh-CN"/>
              </w:rPr>
              <w:t>重点技能训练</w:t>
            </w:r>
          </w:p>
        </w:tc>
        <w:tc>
          <w:tcPr>
            <w:tcW w:w="2780" w:type="pct"/>
            <w:shd w:val="clear" w:color="auto" w:fill="auto"/>
            <w:vAlign w:val="center"/>
          </w:tcPr>
          <w:p w14:paraId="0EC94904">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每个重点技能训练由5个实训类微课程组成，每个实训类微课3</w:t>
            </w:r>
            <w:r>
              <w:rPr>
                <w:rFonts w:hint="default" w:ascii="Times New Roman" w:hAnsi="Times New Roman" w:eastAsia="宋体" w:cs="Times New Roman"/>
                <w:color w:val="auto"/>
                <w:kern w:val="2"/>
                <w:sz w:val="22"/>
                <w:szCs w:val="22"/>
                <w:highlight w:val="none"/>
                <w:lang w:val="en-US" w:eastAsia="zh-CN" w:bidi="ar-SA"/>
              </w:rPr>
              <w:t>~</w:t>
            </w:r>
            <w:r>
              <w:rPr>
                <w:rFonts w:hint="default" w:ascii="Times New Roman" w:hAnsi="Times New Roman" w:eastAsia="宋体" w:cs="Times New Roman"/>
                <w:bCs/>
                <w:color w:val="auto"/>
                <w:sz w:val="22"/>
                <w:szCs w:val="22"/>
                <w:highlight w:val="none"/>
                <w:lang w:val="en-US" w:eastAsia="zh-CN"/>
              </w:rPr>
              <w:t>5分钟。</w:t>
            </w:r>
          </w:p>
          <w:p w14:paraId="351D99CD">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1.围绕上述拟开发的1门课程，设计1项重点技能训练项目，既可以作为这1门课程的组课资源，也可以作为内容系统、完整的一个个技能训练模块。</w:t>
            </w:r>
          </w:p>
          <w:p w14:paraId="230B71AF">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2.要求视频图像清晰，声音和画面同步，播放时没有明显的噪点，播放流畅。</w:t>
            </w:r>
          </w:p>
          <w:p w14:paraId="2A8F8D5D">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3.脚本、样片等资源内容应符合我国法律法规，尊重各民族的风俗习惯，版权不存在争议，文字内容的使用应符合规范，符合国家标准。</w:t>
            </w:r>
          </w:p>
          <w:p w14:paraId="542F472E">
            <w:pPr>
              <w:pageBreakBefore w:val="0"/>
              <w:widowControl w:val="0"/>
              <w:kinsoku/>
              <w:wordWrap/>
              <w:overflowPunct/>
              <w:topLinePunct w:val="0"/>
              <w:bidi w:val="0"/>
              <w:adjustRightInd/>
              <w:snapToGrid/>
              <w:spacing w:after="0" w:line="288" w:lineRule="auto"/>
              <w:textAlignment w:val="auto"/>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4.每个训练项目由5个任务或步骤支撑，一共5个实训类微课程视频，每个3</w:t>
            </w:r>
            <w:r>
              <w:rPr>
                <w:rFonts w:hint="default" w:ascii="Times New Roman" w:hAnsi="Times New Roman" w:eastAsia="宋体" w:cs="Times New Roman"/>
                <w:color w:val="auto"/>
                <w:kern w:val="2"/>
                <w:sz w:val="22"/>
                <w:szCs w:val="22"/>
                <w:highlight w:val="none"/>
                <w:lang w:val="en-US" w:eastAsia="zh-CN" w:bidi="ar-SA"/>
              </w:rPr>
              <w:t>~</w:t>
            </w:r>
            <w:r>
              <w:rPr>
                <w:rFonts w:hint="default" w:ascii="Times New Roman" w:hAnsi="Times New Roman" w:eastAsia="宋体" w:cs="Times New Roman"/>
                <w:bCs/>
                <w:color w:val="auto"/>
                <w:sz w:val="22"/>
                <w:szCs w:val="22"/>
                <w:highlight w:val="none"/>
                <w:lang w:val="en-US" w:eastAsia="zh-CN"/>
              </w:rPr>
              <w:t>5分钟。</w:t>
            </w:r>
          </w:p>
        </w:tc>
        <w:tc>
          <w:tcPr>
            <w:tcW w:w="344" w:type="pct"/>
            <w:shd w:val="clear" w:color="auto" w:fill="auto"/>
            <w:vAlign w:val="center"/>
          </w:tcPr>
          <w:p w14:paraId="2EC76B9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4</w:t>
            </w:r>
          </w:p>
        </w:tc>
        <w:tc>
          <w:tcPr>
            <w:tcW w:w="382" w:type="pct"/>
            <w:shd w:val="clear" w:color="auto" w:fill="auto"/>
            <w:vAlign w:val="center"/>
          </w:tcPr>
          <w:p w14:paraId="1B2AE20F">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rPr>
              <w:t>个</w:t>
            </w:r>
          </w:p>
        </w:tc>
      </w:tr>
      <w:tr w14:paraId="3B1C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1" w:type="pct"/>
            <w:vMerge w:val="continue"/>
            <w:shd w:val="clear" w:color="auto" w:fill="auto"/>
            <w:vAlign w:val="center"/>
          </w:tcPr>
          <w:p w14:paraId="61CABE46">
            <w:pPr>
              <w:pageBreakBefore w:val="0"/>
              <w:widowControl w:val="0"/>
              <w:kinsoku/>
              <w:wordWrap/>
              <w:overflowPunct/>
              <w:topLinePunct w:val="0"/>
              <w:bidi w:val="0"/>
              <w:adjustRightInd/>
              <w:snapToGrid/>
              <w:spacing w:after="0" w:line="288" w:lineRule="auto"/>
              <w:textAlignment w:val="auto"/>
              <w:rPr>
                <w:rStyle w:val="90"/>
                <w:rFonts w:hint="default" w:ascii="Times New Roman" w:hAnsi="Times New Roman" w:eastAsia="宋体" w:cs="Times New Roman"/>
                <w:color w:val="auto"/>
                <w:sz w:val="22"/>
                <w:szCs w:val="22"/>
                <w:highlight w:val="none"/>
                <w:lang w:val="en-US" w:eastAsia="zh-CN" w:bidi="ar"/>
              </w:rPr>
            </w:pPr>
          </w:p>
        </w:tc>
        <w:tc>
          <w:tcPr>
            <w:tcW w:w="992" w:type="pct"/>
            <w:shd w:val="clear" w:color="auto" w:fill="auto"/>
            <w:vAlign w:val="center"/>
          </w:tcPr>
          <w:p w14:paraId="4BBF5101">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bCs/>
                <w:color w:val="auto"/>
                <w:sz w:val="22"/>
                <w:szCs w:val="22"/>
                <w:highlight w:val="none"/>
                <w:lang w:val="en-US" w:eastAsia="zh-CN"/>
              </w:rPr>
              <w:t>二维动画</w:t>
            </w:r>
          </w:p>
        </w:tc>
        <w:tc>
          <w:tcPr>
            <w:tcW w:w="2780" w:type="pct"/>
            <w:shd w:val="clear" w:color="auto" w:fill="auto"/>
            <w:vAlign w:val="center"/>
          </w:tcPr>
          <w:p w14:paraId="2E0E3E98">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普通二维动画，每个不超过60秒。</w:t>
            </w:r>
          </w:p>
          <w:p w14:paraId="2E07A3E9">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1.既可以作为微课程视频的穿插素材，又可以独立作为知识点的组课资源或冗余资源。</w:t>
            </w:r>
          </w:p>
          <w:p w14:paraId="0CFD68D9">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2.动画中如果有文字，文字要醒目，文字的字体、字号与内容协调，字体颜色避免与背景色相近；如果有解说，配音应标准，无噪音，声音悦耳，音量适当，快慢适度，流畅自然。</w:t>
            </w:r>
          </w:p>
          <w:p w14:paraId="31D96DEA">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3.动画色彩造型应和谐，画面简洁、清晰、界面友好。如果为交互动画，交互设计合理，操作简单；动画连续，节奏合理，帧和帧之间的关联性要强；动画演播过程要流畅，静止画面时间不超过5秒钟。</w:t>
            </w:r>
          </w:p>
          <w:p w14:paraId="44D7AFE9">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4.每个60秒以内，即达到验收标准。</w:t>
            </w:r>
          </w:p>
          <w:p w14:paraId="4C3C5968">
            <w:pPr>
              <w:pageBreakBefore w:val="0"/>
              <w:widowControl w:val="0"/>
              <w:kinsoku/>
              <w:wordWrap/>
              <w:overflowPunct/>
              <w:topLinePunct w:val="0"/>
              <w:bidi w:val="0"/>
              <w:adjustRightInd/>
              <w:snapToGrid/>
              <w:spacing w:after="0" w:line="288" w:lineRule="auto"/>
              <w:textAlignment w:val="auto"/>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5.MP4存储格式。</w:t>
            </w:r>
          </w:p>
        </w:tc>
        <w:tc>
          <w:tcPr>
            <w:tcW w:w="344" w:type="pct"/>
            <w:shd w:val="clear" w:color="auto" w:fill="auto"/>
            <w:vAlign w:val="center"/>
          </w:tcPr>
          <w:p w14:paraId="736866F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32</w:t>
            </w:r>
          </w:p>
        </w:tc>
        <w:tc>
          <w:tcPr>
            <w:tcW w:w="382" w:type="pct"/>
            <w:shd w:val="clear" w:color="auto" w:fill="auto"/>
            <w:vAlign w:val="center"/>
          </w:tcPr>
          <w:p w14:paraId="1997B20A">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rPr>
              <w:t>个</w:t>
            </w:r>
          </w:p>
        </w:tc>
      </w:tr>
      <w:tr w14:paraId="72C2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1" w:type="pct"/>
            <w:vMerge w:val="continue"/>
            <w:shd w:val="clear" w:color="auto" w:fill="auto"/>
            <w:vAlign w:val="center"/>
          </w:tcPr>
          <w:p w14:paraId="71C657D3">
            <w:pPr>
              <w:pageBreakBefore w:val="0"/>
              <w:widowControl w:val="0"/>
              <w:kinsoku/>
              <w:wordWrap/>
              <w:overflowPunct/>
              <w:topLinePunct w:val="0"/>
              <w:bidi w:val="0"/>
              <w:adjustRightInd/>
              <w:snapToGrid/>
              <w:spacing w:after="0" w:line="288" w:lineRule="auto"/>
              <w:textAlignment w:val="auto"/>
              <w:rPr>
                <w:rStyle w:val="90"/>
                <w:rFonts w:hint="default" w:ascii="Times New Roman" w:hAnsi="Times New Roman" w:eastAsia="宋体" w:cs="Times New Roman"/>
                <w:color w:val="auto"/>
                <w:sz w:val="22"/>
                <w:szCs w:val="22"/>
                <w:highlight w:val="none"/>
                <w:lang w:val="en-US" w:eastAsia="zh-CN" w:bidi="ar"/>
              </w:rPr>
            </w:pPr>
          </w:p>
        </w:tc>
        <w:tc>
          <w:tcPr>
            <w:tcW w:w="992" w:type="pct"/>
            <w:shd w:val="clear" w:color="auto" w:fill="auto"/>
            <w:vAlign w:val="center"/>
          </w:tcPr>
          <w:p w14:paraId="25D422BE">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bCs/>
                <w:color w:val="auto"/>
                <w:sz w:val="22"/>
                <w:szCs w:val="22"/>
                <w:highlight w:val="none"/>
                <w:lang w:val="en-US" w:eastAsia="zh-CN"/>
              </w:rPr>
              <w:t>虚拟仿真操作视频</w:t>
            </w:r>
          </w:p>
        </w:tc>
        <w:tc>
          <w:tcPr>
            <w:tcW w:w="2780" w:type="pct"/>
            <w:shd w:val="clear" w:color="auto" w:fill="auto"/>
            <w:vAlign w:val="center"/>
          </w:tcPr>
          <w:p w14:paraId="022CFFEA">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学校已经完成开发或得到授权使用的仿真系统，抓取高质量录屏视频（每个1</w:t>
            </w:r>
            <w:r>
              <w:rPr>
                <w:rFonts w:hint="default" w:ascii="Times New Roman" w:hAnsi="Times New Roman" w:eastAsia="宋体" w:cs="Times New Roman"/>
                <w:color w:val="auto"/>
                <w:kern w:val="2"/>
                <w:sz w:val="22"/>
                <w:szCs w:val="22"/>
                <w:highlight w:val="none"/>
                <w:lang w:val="en-US" w:eastAsia="zh-CN" w:bidi="ar-SA"/>
              </w:rPr>
              <w:t>~</w:t>
            </w:r>
            <w:r>
              <w:rPr>
                <w:rFonts w:hint="default" w:ascii="Times New Roman" w:hAnsi="Times New Roman" w:eastAsia="宋体" w:cs="Times New Roman"/>
                <w:bCs/>
                <w:color w:val="auto"/>
                <w:sz w:val="22"/>
                <w:szCs w:val="22"/>
                <w:highlight w:val="none"/>
                <w:lang w:val="en-US" w:eastAsia="zh-CN"/>
              </w:rPr>
              <w:t>3分钟）。</w:t>
            </w:r>
          </w:p>
          <w:p w14:paraId="04CEC901">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1.虚拟仿真视频成品应包含且不仅限于片头、片尾、解说配音、字幕等。</w:t>
            </w:r>
          </w:p>
          <w:p w14:paraId="084DDF38">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2.保持每个视频素材的独立性，尽量不设置两个或多个虚拟仿真视频文件之间的嵌套及链接关系。</w:t>
            </w:r>
          </w:p>
          <w:p w14:paraId="69A38986">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3.仿真视频要求画面逼真，色彩、形状、声音、位置等符合实物的特征。配音应规范，无噪音，声音悦耳，音量适当，快慢适度。内容符合职业规范、技术规范、业务规程和行业属性，无科学性错误。</w:t>
            </w:r>
          </w:p>
          <w:p w14:paraId="5FD21382">
            <w:pPr>
              <w:pageBreakBefore w:val="0"/>
              <w:widowControl w:val="0"/>
              <w:kinsoku/>
              <w:wordWrap/>
              <w:overflowPunct/>
              <w:topLinePunct w:val="0"/>
              <w:bidi w:val="0"/>
              <w:adjustRightInd/>
              <w:snapToGrid/>
              <w:spacing w:after="0" w:line="288" w:lineRule="auto"/>
              <w:textAlignment w:val="auto"/>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4.成品格式采用</w:t>
            </w:r>
            <w:bookmarkStart w:id="53" w:name="OLE_LINK7"/>
            <w:r>
              <w:rPr>
                <w:rFonts w:hint="default" w:ascii="Times New Roman" w:hAnsi="Times New Roman" w:eastAsia="宋体" w:cs="Times New Roman"/>
                <w:bCs/>
                <w:color w:val="auto"/>
                <w:sz w:val="22"/>
                <w:szCs w:val="22"/>
                <w:highlight w:val="none"/>
                <w:lang w:val="en-US" w:eastAsia="zh-CN"/>
              </w:rPr>
              <w:t>MP4</w:t>
            </w:r>
            <w:bookmarkEnd w:id="53"/>
            <w:r>
              <w:rPr>
                <w:rFonts w:hint="default" w:ascii="Times New Roman" w:hAnsi="Times New Roman" w:eastAsia="宋体" w:cs="Times New Roman"/>
                <w:bCs/>
                <w:color w:val="auto"/>
                <w:sz w:val="22"/>
                <w:szCs w:val="22"/>
                <w:highlight w:val="none"/>
                <w:lang w:val="en-US" w:eastAsia="zh-CN"/>
              </w:rPr>
              <w:t>格式文件输出。</w:t>
            </w:r>
          </w:p>
          <w:p w14:paraId="231D64D1">
            <w:pPr>
              <w:pageBreakBefore w:val="0"/>
              <w:widowControl w:val="0"/>
              <w:kinsoku/>
              <w:wordWrap/>
              <w:overflowPunct/>
              <w:topLinePunct w:val="0"/>
              <w:bidi w:val="0"/>
              <w:adjustRightInd/>
              <w:snapToGrid/>
              <w:spacing w:after="0" w:line="288" w:lineRule="auto"/>
              <w:textAlignment w:val="auto"/>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5.色彩造型应和谐，画面简洁清晰，设计合理，操作简单；画面连续，节奏合适，帧和帧之间的关联性要强。</w:t>
            </w:r>
          </w:p>
        </w:tc>
        <w:tc>
          <w:tcPr>
            <w:tcW w:w="344" w:type="pct"/>
            <w:shd w:val="clear" w:color="auto" w:fill="auto"/>
            <w:vAlign w:val="center"/>
          </w:tcPr>
          <w:p w14:paraId="1E37A35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16</w:t>
            </w:r>
          </w:p>
        </w:tc>
        <w:tc>
          <w:tcPr>
            <w:tcW w:w="382" w:type="pct"/>
            <w:shd w:val="clear" w:color="auto" w:fill="auto"/>
            <w:vAlign w:val="center"/>
          </w:tcPr>
          <w:p w14:paraId="34CF4833">
            <w:pPr>
              <w:keepNext w:val="0"/>
              <w:keepLines w:val="0"/>
              <w:widowControl/>
              <w:suppressLineNumbers w:val="0"/>
              <w:jc w:val="center"/>
              <w:textAlignment w:val="center"/>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rPr>
              <w:t>个</w:t>
            </w:r>
          </w:p>
        </w:tc>
      </w:tr>
      <w:tr w14:paraId="5661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93" w:type="pct"/>
            <w:gridSpan w:val="2"/>
            <w:shd w:val="clear" w:color="auto" w:fill="auto"/>
            <w:vAlign w:val="center"/>
          </w:tcPr>
          <w:p w14:paraId="4D9F082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bCs/>
                <w:color w:val="auto"/>
                <w:sz w:val="22"/>
                <w:szCs w:val="22"/>
                <w:highlight w:val="none"/>
                <w:lang w:val="en-US" w:eastAsia="zh-CN"/>
              </w:rPr>
              <w:t>资源库平台服务</w:t>
            </w:r>
          </w:p>
        </w:tc>
        <w:tc>
          <w:tcPr>
            <w:tcW w:w="2780" w:type="pct"/>
            <w:shd w:val="clear" w:color="auto" w:fill="auto"/>
            <w:vAlign w:val="center"/>
          </w:tcPr>
          <w:p w14:paraId="768D7F3D">
            <w:pPr>
              <w:pageBreakBefore w:val="0"/>
              <w:widowControl w:val="0"/>
              <w:kinsoku/>
              <w:wordWrap/>
              <w:overflowPunct/>
              <w:topLinePunct w:val="0"/>
              <w:bidi w:val="0"/>
              <w:adjustRightInd/>
              <w:snapToGrid/>
              <w:spacing w:after="0" w:line="288" w:lineRule="auto"/>
              <w:jc w:val="left"/>
              <w:textAlignment w:val="auto"/>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资源库平台3年使用服务</w:t>
            </w:r>
            <w:r>
              <w:rPr>
                <w:rFonts w:hint="eastAsia" w:ascii="Times New Roman" w:hAnsi="Times New Roman" w:cs="Times New Roman"/>
                <w:bCs/>
                <w:color w:val="auto"/>
                <w:sz w:val="22"/>
                <w:szCs w:val="22"/>
                <w:highlight w:val="none"/>
                <w:lang w:val="en-US" w:eastAsia="zh-CN"/>
              </w:rPr>
              <w:t>及用户服务维保</w:t>
            </w:r>
          </w:p>
        </w:tc>
        <w:tc>
          <w:tcPr>
            <w:tcW w:w="344" w:type="pct"/>
            <w:shd w:val="clear" w:color="auto" w:fill="auto"/>
            <w:vAlign w:val="center"/>
          </w:tcPr>
          <w:p w14:paraId="35FCD0FA">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bCs/>
                <w:color w:val="auto"/>
                <w:sz w:val="22"/>
                <w:szCs w:val="22"/>
                <w:highlight w:val="none"/>
                <w:lang w:val="en-US" w:eastAsia="zh-CN"/>
              </w:rPr>
              <w:t>1</w:t>
            </w:r>
          </w:p>
        </w:tc>
        <w:tc>
          <w:tcPr>
            <w:tcW w:w="382" w:type="pct"/>
            <w:shd w:val="clear" w:color="auto" w:fill="auto"/>
            <w:vAlign w:val="center"/>
          </w:tcPr>
          <w:p w14:paraId="5D3A6BAB">
            <w:pPr>
              <w:pageBreakBefore w:val="0"/>
              <w:widowControl w:val="0"/>
              <w:kinsoku/>
              <w:wordWrap/>
              <w:overflowPunct/>
              <w:topLinePunct w:val="0"/>
              <w:bidi w:val="0"/>
              <w:adjustRightInd/>
              <w:snapToGrid/>
              <w:spacing w:after="0" w:line="288" w:lineRule="auto"/>
              <w:jc w:val="center"/>
              <w:textAlignment w:val="auto"/>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项</w:t>
            </w:r>
          </w:p>
        </w:tc>
      </w:tr>
      <w:tr w14:paraId="5A6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93" w:type="pct"/>
            <w:gridSpan w:val="2"/>
            <w:shd w:val="clear" w:color="auto" w:fill="auto"/>
            <w:vAlign w:val="center"/>
          </w:tcPr>
          <w:p w14:paraId="67BBCDF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bCs/>
                <w:color w:val="auto"/>
                <w:sz w:val="22"/>
                <w:szCs w:val="22"/>
                <w:highlight w:val="none"/>
                <w:lang w:val="en-US" w:eastAsia="zh-CN"/>
              </w:rPr>
              <w:t>资源库门户定制</w:t>
            </w:r>
          </w:p>
        </w:tc>
        <w:tc>
          <w:tcPr>
            <w:tcW w:w="2780" w:type="pct"/>
            <w:shd w:val="clear" w:color="auto" w:fill="auto"/>
            <w:vAlign w:val="center"/>
          </w:tcPr>
          <w:p w14:paraId="5923518C">
            <w:pPr>
              <w:pageBreakBefore w:val="0"/>
              <w:widowControl w:val="0"/>
              <w:kinsoku/>
              <w:wordWrap/>
              <w:overflowPunct/>
              <w:topLinePunct w:val="0"/>
              <w:bidi w:val="0"/>
              <w:adjustRightInd/>
              <w:snapToGrid/>
              <w:spacing w:after="0" w:line="288" w:lineRule="auto"/>
              <w:jc w:val="left"/>
              <w:textAlignment w:val="auto"/>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资源库门户定制</w:t>
            </w:r>
          </w:p>
        </w:tc>
        <w:tc>
          <w:tcPr>
            <w:tcW w:w="344" w:type="pct"/>
            <w:shd w:val="clear" w:color="auto" w:fill="auto"/>
            <w:vAlign w:val="center"/>
          </w:tcPr>
          <w:p w14:paraId="6FD07F3C">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bCs/>
                <w:color w:val="auto"/>
                <w:sz w:val="22"/>
                <w:szCs w:val="22"/>
                <w:highlight w:val="none"/>
                <w:lang w:val="en-US" w:eastAsia="zh-CN"/>
              </w:rPr>
              <w:t>1</w:t>
            </w:r>
          </w:p>
        </w:tc>
        <w:tc>
          <w:tcPr>
            <w:tcW w:w="382" w:type="pct"/>
            <w:shd w:val="clear" w:color="auto" w:fill="auto"/>
            <w:vAlign w:val="center"/>
          </w:tcPr>
          <w:p w14:paraId="3EE1695B">
            <w:pPr>
              <w:pageBreakBefore w:val="0"/>
              <w:widowControl w:val="0"/>
              <w:kinsoku/>
              <w:wordWrap/>
              <w:overflowPunct/>
              <w:topLinePunct w:val="0"/>
              <w:bidi w:val="0"/>
              <w:adjustRightInd/>
              <w:snapToGrid/>
              <w:spacing w:after="0" w:line="288" w:lineRule="auto"/>
              <w:jc w:val="center"/>
              <w:textAlignment w:val="auto"/>
              <w:rPr>
                <w:rStyle w:val="90"/>
                <w:rFonts w:hint="default" w:ascii="Times New Roman" w:hAnsi="Times New Roman" w:eastAsia="宋体" w:cs="Times New Roman"/>
                <w:color w:val="auto"/>
                <w:sz w:val="22"/>
                <w:szCs w:val="22"/>
                <w:highlight w:val="none"/>
                <w:lang w:val="en-US" w:eastAsia="zh-CN" w:bidi="ar"/>
              </w:rPr>
            </w:pPr>
            <w:r>
              <w:rPr>
                <w:rFonts w:hint="default" w:ascii="Times New Roman" w:hAnsi="Times New Roman" w:eastAsia="宋体" w:cs="Times New Roman"/>
                <w:bCs/>
                <w:color w:val="auto"/>
                <w:sz w:val="22"/>
                <w:szCs w:val="22"/>
                <w:highlight w:val="none"/>
                <w:lang w:val="en-US" w:eastAsia="zh-CN"/>
              </w:rPr>
              <w:t>项</w:t>
            </w:r>
          </w:p>
        </w:tc>
      </w:tr>
      <w:tr w14:paraId="356A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93" w:type="pct"/>
            <w:gridSpan w:val="2"/>
            <w:shd w:val="clear" w:color="auto" w:fill="auto"/>
            <w:vAlign w:val="center"/>
          </w:tcPr>
          <w:p w14:paraId="0F91A4F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bookmarkStart w:id="54" w:name="OLE_LINK9"/>
            <w:r>
              <w:rPr>
                <w:rFonts w:hint="default" w:ascii="Times New Roman" w:hAnsi="Times New Roman" w:eastAsia="宋体" w:cs="Times New Roman"/>
                <w:i w:val="0"/>
                <w:iCs w:val="0"/>
                <w:color w:val="auto"/>
                <w:kern w:val="0"/>
                <w:sz w:val="22"/>
                <w:szCs w:val="22"/>
                <w:highlight w:val="none"/>
                <w:u w:val="none"/>
                <w:lang w:val="en-US" w:eastAsia="zh-CN" w:bidi="ar"/>
              </w:rPr>
              <w:t>资源库建设指导</w:t>
            </w:r>
            <w:bookmarkEnd w:id="54"/>
          </w:p>
        </w:tc>
        <w:tc>
          <w:tcPr>
            <w:tcW w:w="2780" w:type="pct"/>
            <w:shd w:val="clear" w:color="auto" w:fill="auto"/>
            <w:vAlign w:val="center"/>
          </w:tcPr>
          <w:p w14:paraId="3B2F1E69">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资源库建设指导定制化服务</w:t>
            </w:r>
          </w:p>
        </w:tc>
        <w:tc>
          <w:tcPr>
            <w:tcW w:w="344" w:type="pct"/>
            <w:shd w:val="clear" w:color="auto" w:fill="auto"/>
            <w:vAlign w:val="center"/>
          </w:tcPr>
          <w:p w14:paraId="7E70313B">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Cs/>
                <w:color w:val="auto"/>
                <w:sz w:val="22"/>
                <w:szCs w:val="22"/>
                <w:highlight w:val="none"/>
                <w:lang w:val="en-US" w:eastAsia="zh-CN"/>
              </w:rPr>
              <w:t>1</w:t>
            </w:r>
          </w:p>
        </w:tc>
        <w:tc>
          <w:tcPr>
            <w:tcW w:w="382" w:type="pct"/>
            <w:shd w:val="clear" w:color="auto" w:fill="auto"/>
            <w:vAlign w:val="center"/>
          </w:tcPr>
          <w:p w14:paraId="0CA06E82">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b/>
                <w:bCs/>
                <w:color w:val="auto"/>
                <w:kern w:val="2"/>
                <w:sz w:val="21"/>
                <w:szCs w:val="28"/>
                <w:highlight w:val="none"/>
                <w:lang w:val="en-US" w:eastAsia="zh-CN" w:bidi="ar-SA"/>
              </w:rPr>
            </w:pPr>
            <w:r>
              <w:rPr>
                <w:rFonts w:hint="default" w:ascii="Times New Roman" w:hAnsi="Times New Roman" w:eastAsia="宋体" w:cs="Times New Roman"/>
                <w:bCs/>
                <w:color w:val="auto"/>
                <w:sz w:val="22"/>
                <w:szCs w:val="22"/>
                <w:highlight w:val="none"/>
                <w:lang w:val="en-US" w:eastAsia="zh-CN"/>
              </w:rPr>
              <w:t>项</w:t>
            </w:r>
          </w:p>
        </w:tc>
      </w:tr>
    </w:tbl>
    <w:p w14:paraId="09FF625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（一）</w:t>
      </w:r>
      <w:r>
        <w:rPr>
          <w:rFonts w:hint="default" w:ascii="Times New Roman" w:hAnsi="Times New Roman" w:eastAsia="宋体" w:cs="Times New Roman"/>
          <w:b/>
          <w:bCs/>
          <w:i w:val="0"/>
          <w:iCs w:val="0"/>
          <w:color w:val="auto"/>
          <w:kern w:val="0"/>
          <w:sz w:val="24"/>
          <w:szCs w:val="24"/>
          <w:highlight w:val="none"/>
          <w:u w:val="none"/>
          <w:lang w:val="en-US" w:eastAsia="zh-CN" w:bidi="ar"/>
        </w:rPr>
        <w:t>资源库</w:t>
      </w:r>
      <w:r>
        <w:rPr>
          <w:rFonts w:hint="eastAsia" w:ascii="Times New Roman" w:hAnsi="Times New Roman" w:cs="Times New Roman"/>
          <w:b/>
          <w:bCs/>
          <w:i w:val="0"/>
          <w:iCs w:val="0"/>
          <w:color w:val="auto"/>
          <w:kern w:val="0"/>
          <w:sz w:val="24"/>
          <w:szCs w:val="24"/>
          <w:highlight w:val="none"/>
          <w:u w:val="none"/>
          <w:lang w:val="en-US" w:eastAsia="zh-CN" w:bidi="ar"/>
        </w:rPr>
        <w:t>4</w:t>
      </w:r>
      <w:r>
        <w:rPr>
          <w:rFonts w:hint="default" w:ascii="Times New Roman" w:hAnsi="Times New Roman" w:eastAsia="宋体" w:cs="Times New Roman"/>
          <w:b/>
          <w:bCs/>
          <w:i w:val="0"/>
          <w:iCs w:val="0"/>
          <w:color w:val="auto"/>
          <w:kern w:val="0"/>
          <w:sz w:val="24"/>
          <w:szCs w:val="24"/>
          <w:highlight w:val="none"/>
          <w:u w:val="none"/>
          <w:lang w:val="en-US" w:eastAsia="zh-CN" w:bidi="ar"/>
        </w:rPr>
        <w:t>门核心课程资源建设</w:t>
      </w:r>
      <w:r>
        <w:rPr>
          <w:rFonts w:hint="default" w:ascii="Times New Roman" w:hAnsi="Times New Roman" w:eastAsia="宋体" w:cs="Times New Roman"/>
          <w:b/>
          <w:bCs/>
          <w:color w:val="auto"/>
          <w:sz w:val="24"/>
          <w:szCs w:val="24"/>
          <w:highlight w:val="none"/>
        </w:rPr>
        <w:t>的标准及要求</w:t>
      </w:r>
    </w:p>
    <w:p w14:paraId="7EA7E948">
      <w:pPr>
        <w:pageBreakBefore w:val="0"/>
        <w:widowControl w:val="0"/>
        <w:kinsoku/>
        <w:wordWrap/>
        <w:overflowPunct/>
        <w:topLinePunct w:val="0"/>
        <w:bidi w:val="0"/>
        <w:adjustRightInd/>
        <w:snapToGrid/>
        <w:spacing w:after="0" w:line="288" w:lineRule="auto"/>
        <w:ind w:firstLine="44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Cs/>
          <w:color w:val="auto"/>
          <w:sz w:val="22"/>
          <w:szCs w:val="22"/>
          <w:highlight w:val="none"/>
          <w:lang w:val="en-US" w:eastAsia="zh-CN"/>
        </w:rPr>
        <w:t>资源库建设需要以“颗粒化资源件”为基</w:t>
      </w:r>
      <w:r>
        <w:rPr>
          <w:rFonts w:hint="default" w:ascii="Times New Roman" w:hAnsi="Times New Roman" w:eastAsia="宋体" w:cs="Times New Roman"/>
          <w:color w:val="auto"/>
          <w:kern w:val="2"/>
          <w:sz w:val="21"/>
          <w:szCs w:val="21"/>
          <w:highlight w:val="none"/>
        </w:rPr>
        <w:t>本建设单位，以文本类素材、图形（图像）类素材、视频类素材等为呈现方式。具体标准如下：</w:t>
      </w:r>
    </w:p>
    <w:p w14:paraId="66AEC843">
      <w:pPr>
        <w:pageBreakBefore w:val="0"/>
        <w:widowControl w:val="0"/>
        <w:kinsoku/>
        <w:wordWrap/>
        <w:overflowPunct/>
        <w:topLinePunct w:val="0"/>
        <w:bidi w:val="0"/>
        <w:adjustRightInd/>
        <w:snapToGrid/>
        <w:spacing w:after="0" w:line="288" w:lineRule="auto"/>
        <w:ind w:firstLine="422" w:firstLineChars="200"/>
        <w:jc w:val="both"/>
        <w:textAlignment w:val="auto"/>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1</w:t>
      </w:r>
      <w:r>
        <w:rPr>
          <w:rFonts w:hint="default" w:ascii="Times New Roman" w:hAnsi="Times New Roman" w:eastAsia="宋体" w:cs="Times New Roman"/>
          <w:b/>
          <w:color w:val="auto"/>
          <w:kern w:val="2"/>
          <w:sz w:val="21"/>
          <w:szCs w:val="21"/>
          <w:highlight w:val="none"/>
          <w:lang w:eastAsia="zh-CN"/>
        </w:rPr>
        <w:t>.</w:t>
      </w:r>
      <w:r>
        <w:rPr>
          <w:rFonts w:hint="default" w:ascii="Times New Roman" w:hAnsi="Times New Roman" w:eastAsia="宋体" w:cs="Times New Roman"/>
          <w:b/>
          <w:color w:val="auto"/>
          <w:kern w:val="2"/>
          <w:sz w:val="21"/>
          <w:szCs w:val="21"/>
          <w:highlight w:val="none"/>
        </w:rPr>
        <w:t>课程片头制作要求</w:t>
      </w:r>
    </w:p>
    <w:p w14:paraId="2CA4EEC5">
      <w:pPr>
        <w:spacing w:line="288"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2"/>
          <w:sz w:val="21"/>
          <w:szCs w:val="21"/>
          <w:highlight w:val="none"/>
        </w:rPr>
        <w:t>能根据课程内容提供片头、片尾1套。时长5</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kern w:val="2"/>
          <w:sz w:val="21"/>
          <w:szCs w:val="21"/>
          <w:highlight w:val="none"/>
        </w:rPr>
        <w:t>8秒，</w:t>
      </w:r>
      <w:r>
        <w:rPr>
          <w:rFonts w:hint="default" w:ascii="Times New Roman" w:hAnsi="Times New Roman" w:eastAsia="宋体" w:cs="Times New Roman"/>
          <w:color w:val="auto"/>
          <w:szCs w:val="21"/>
          <w:highlight w:val="none"/>
        </w:rPr>
        <w:t>片头特效需与课程内容相关，符合资源库建设要求等。</w:t>
      </w:r>
    </w:p>
    <w:p w14:paraId="770352CE">
      <w:pPr>
        <w:pageBreakBefore w:val="0"/>
        <w:widowControl w:val="0"/>
        <w:kinsoku/>
        <w:wordWrap/>
        <w:overflowPunct/>
        <w:topLinePunct w:val="0"/>
        <w:bidi w:val="0"/>
        <w:adjustRightInd/>
        <w:snapToGrid/>
        <w:spacing w:after="0" w:line="288" w:lineRule="auto"/>
        <w:ind w:firstLine="422" w:firstLineChars="200"/>
        <w:jc w:val="both"/>
        <w:textAlignment w:val="auto"/>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lang w:val="en-US" w:eastAsia="zh-CN"/>
        </w:rPr>
        <w:t>2</w:t>
      </w:r>
      <w:r>
        <w:rPr>
          <w:rFonts w:hint="default" w:ascii="Times New Roman" w:hAnsi="Times New Roman" w:eastAsia="宋体" w:cs="Times New Roman"/>
          <w:b/>
          <w:color w:val="auto"/>
          <w:kern w:val="2"/>
          <w:sz w:val="21"/>
          <w:szCs w:val="21"/>
          <w:highlight w:val="none"/>
          <w:lang w:eastAsia="zh-CN"/>
        </w:rPr>
        <w:t>.</w:t>
      </w:r>
      <w:r>
        <w:rPr>
          <w:rFonts w:hint="default" w:ascii="Times New Roman" w:hAnsi="Times New Roman" w:eastAsia="宋体" w:cs="Times New Roman"/>
          <w:b/>
          <w:color w:val="auto"/>
          <w:kern w:val="2"/>
          <w:sz w:val="21"/>
          <w:szCs w:val="21"/>
          <w:highlight w:val="none"/>
        </w:rPr>
        <w:t>课程视频拍摄制作要求</w:t>
      </w:r>
    </w:p>
    <w:p w14:paraId="56F671DA">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（1）视频信号源</w:t>
      </w:r>
    </w:p>
    <w:p w14:paraId="47DEF16F">
      <w:pPr>
        <w:spacing w:line="288" w:lineRule="auto"/>
        <w:ind w:firstLine="420" w:firstLineChars="20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①稳定性：全片图像同步性能稳定，不存在失帧现象，CTL同步控制信号必须连续，图像无抖动跳跃，色彩无突变，编辑点处图像稳定。</w:t>
      </w:r>
    </w:p>
    <w:p w14:paraId="13043C7C">
      <w:pPr>
        <w:spacing w:line="288" w:lineRule="auto"/>
        <w:ind w:firstLine="420" w:firstLineChars="20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②信噪比：图像信噪比不低于55dB，无明显杂波。</w:t>
      </w:r>
    </w:p>
    <w:p w14:paraId="1CE57434">
      <w:pPr>
        <w:spacing w:line="288" w:lineRule="auto"/>
        <w:ind w:firstLine="420" w:firstLineChars="20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③色调：白平衡正确，无明显偏色，多机拍摄的镜头衔接处无明显色差。</w:t>
      </w:r>
    </w:p>
    <w:p w14:paraId="0B2B3462">
      <w:pPr>
        <w:spacing w:line="288" w:lineRule="auto"/>
        <w:ind w:firstLine="420" w:firstLineChars="20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④视频电平：视频全讯号幅度为1Ⅴp-p，最大不超过1.1Ⅴp-p。其中，消隐电平为0V时，白电平幅度0.7Ⅴp-p，同步信号0.3Vp-p，色同步信号幅度0.3V p-p (以消隐线上下对称)，全片一致。</w:t>
      </w:r>
    </w:p>
    <w:p w14:paraId="68E32280">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（2）视频参数要求</w:t>
      </w:r>
    </w:p>
    <w:p w14:paraId="72150068">
      <w:pPr>
        <w:spacing w:line="288" w:lineRule="auto"/>
        <w:ind w:firstLine="420" w:firstLineChars="20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①视频采集：视频集样使用Ｙ、U、V分量采样模式，采样基准频率为13.5MHz，采样格式为如下4:1:1；4:2:2和4:4:4三种之一。</w:t>
      </w:r>
    </w:p>
    <w:p w14:paraId="79E07817">
      <w:pPr>
        <w:spacing w:line="288" w:lineRule="auto"/>
        <w:ind w:firstLine="420" w:firstLineChars="20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②视频编码方式：H.264/AVC (MPEG-4 Part10)编码、使用二次编码的MP4格式。</w:t>
      </w:r>
    </w:p>
    <w:p w14:paraId="28CEE99A">
      <w:pPr>
        <w:spacing w:line="288" w:lineRule="auto"/>
        <w:ind w:firstLine="420" w:firstLineChars="200"/>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③视频分辨率：高清成片，分辨率&gt;=1920x1080像素</w:t>
      </w:r>
      <w:r>
        <w:rPr>
          <w:rFonts w:hint="default" w:ascii="Times New Roman" w:hAnsi="Times New Roman" w:eastAsia="宋体" w:cs="Times New Roman"/>
          <w:color w:val="auto"/>
          <w:kern w:val="2"/>
          <w:sz w:val="21"/>
          <w:szCs w:val="21"/>
          <w:highlight w:val="none"/>
          <w:lang w:eastAsia="zh-CN"/>
        </w:rPr>
        <w:t>。</w:t>
      </w:r>
    </w:p>
    <w:p w14:paraId="79278BFE">
      <w:pPr>
        <w:spacing w:line="288" w:lineRule="auto"/>
        <w:ind w:firstLine="420" w:firstLineChars="200"/>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④颜色数：视频类素材每帧图像颜色数不低于256色或灰度级不低于128级</w:t>
      </w:r>
      <w:r>
        <w:rPr>
          <w:rFonts w:hint="default" w:ascii="Times New Roman" w:hAnsi="Times New Roman" w:eastAsia="宋体" w:cs="Times New Roman"/>
          <w:color w:val="auto"/>
          <w:kern w:val="2"/>
          <w:sz w:val="21"/>
          <w:szCs w:val="21"/>
          <w:highlight w:val="none"/>
          <w:lang w:eastAsia="zh-CN"/>
        </w:rPr>
        <w:t>。</w:t>
      </w:r>
    </w:p>
    <w:p w14:paraId="2ABE5BBF">
      <w:pPr>
        <w:spacing w:line="288" w:lineRule="auto"/>
        <w:ind w:firstLine="420" w:firstLineChars="200"/>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⑤视频帧率：&gt;=25fps</w:t>
      </w:r>
      <w:r>
        <w:rPr>
          <w:rFonts w:hint="default" w:ascii="Times New Roman" w:hAnsi="Times New Roman" w:eastAsia="宋体" w:cs="Times New Roman"/>
          <w:color w:val="auto"/>
          <w:kern w:val="2"/>
          <w:sz w:val="21"/>
          <w:szCs w:val="21"/>
          <w:highlight w:val="none"/>
          <w:lang w:eastAsia="zh-CN"/>
        </w:rPr>
        <w:t>。</w:t>
      </w:r>
    </w:p>
    <w:p w14:paraId="50031BE9">
      <w:pPr>
        <w:spacing w:line="288" w:lineRule="auto"/>
        <w:ind w:firstLine="420" w:firstLineChars="200"/>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⑥视频比例：16:9</w:t>
      </w:r>
      <w:r>
        <w:rPr>
          <w:rFonts w:hint="default" w:ascii="Times New Roman" w:hAnsi="Times New Roman" w:eastAsia="宋体" w:cs="Times New Roman"/>
          <w:color w:val="auto"/>
          <w:kern w:val="2"/>
          <w:sz w:val="21"/>
          <w:szCs w:val="21"/>
          <w:highlight w:val="none"/>
          <w:lang w:eastAsia="zh-CN"/>
        </w:rPr>
        <w:t>。</w:t>
      </w:r>
    </w:p>
    <w:p w14:paraId="0FE3BFDF">
      <w:pPr>
        <w:spacing w:line="288" w:lineRule="auto"/>
        <w:ind w:firstLine="420" w:firstLineChars="200"/>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⑦视频格式：mp4格式</w:t>
      </w:r>
      <w:r>
        <w:rPr>
          <w:rFonts w:hint="default" w:ascii="Times New Roman" w:hAnsi="Times New Roman" w:eastAsia="宋体" w:cs="Times New Roman"/>
          <w:color w:val="auto"/>
          <w:kern w:val="2"/>
          <w:sz w:val="21"/>
          <w:szCs w:val="21"/>
          <w:highlight w:val="none"/>
          <w:lang w:eastAsia="zh-CN"/>
        </w:rPr>
        <w:t>。</w:t>
      </w:r>
    </w:p>
    <w:p w14:paraId="01A6F6C6">
      <w:pPr>
        <w:spacing w:line="288" w:lineRule="auto"/>
        <w:ind w:firstLine="420" w:firstLineChars="200"/>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⑧视频码率：码率&gt;=5000Kbps</w:t>
      </w:r>
      <w:r>
        <w:rPr>
          <w:rFonts w:hint="default" w:ascii="Times New Roman" w:hAnsi="Times New Roman" w:eastAsia="宋体" w:cs="Times New Roman"/>
          <w:color w:val="auto"/>
          <w:kern w:val="2"/>
          <w:sz w:val="21"/>
          <w:szCs w:val="21"/>
          <w:highlight w:val="none"/>
          <w:lang w:eastAsia="zh-CN"/>
        </w:rPr>
        <w:t>。</w:t>
      </w:r>
    </w:p>
    <w:p w14:paraId="76B3F1C3">
      <w:pPr>
        <w:spacing w:line="288" w:lineRule="auto"/>
        <w:ind w:firstLine="420" w:firstLineChars="200"/>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⑨场序：无场（逐行扫描）</w:t>
      </w:r>
      <w:r>
        <w:rPr>
          <w:rFonts w:hint="default" w:ascii="Times New Roman" w:hAnsi="Times New Roman" w:eastAsia="宋体" w:cs="Times New Roman"/>
          <w:color w:val="auto"/>
          <w:kern w:val="2"/>
          <w:sz w:val="21"/>
          <w:szCs w:val="21"/>
          <w:highlight w:val="none"/>
          <w:lang w:eastAsia="zh-CN"/>
        </w:rPr>
        <w:t>。</w:t>
      </w:r>
    </w:p>
    <w:p w14:paraId="6800DE0F">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（3）视频文件格式</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2921"/>
        <w:gridCol w:w="3845"/>
      </w:tblGrid>
      <w:tr w14:paraId="11A9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pct"/>
            <w:noWrap w:val="0"/>
            <w:vAlign w:val="center"/>
          </w:tcPr>
          <w:p w14:paraId="4F94465C">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媒体类型</w:t>
            </w:r>
          </w:p>
        </w:tc>
        <w:tc>
          <w:tcPr>
            <w:tcW w:w="1466" w:type="pct"/>
            <w:noWrap w:val="0"/>
            <w:vAlign w:val="center"/>
          </w:tcPr>
          <w:p w14:paraId="1B3C3E43">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扩展名</w:t>
            </w:r>
          </w:p>
        </w:tc>
        <w:tc>
          <w:tcPr>
            <w:tcW w:w="1930" w:type="pct"/>
            <w:noWrap w:val="0"/>
            <w:vAlign w:val="center"/>
          </w:tcPr>
          <w:p w14:paraId="703A782F">
            <w:pPr>
              <w:pageBreakBefore w:val="0"/>
              <w:widowControl w:val="0"/>
              <w:kinsoku/>
              <w:wordWrap/>
              <w:overflowPunct/>
              <w:topLinePunct w:val="0"/>
              <w:bidi w:val="0"/>
              <w:adjustRightInd/>
              <w:snapToGrid/>
              <w:spacing w:after="0" w:line="288" w:lineRule="auto"/>
              <w:ind w:firstLine="420" w:firstLineChars="20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说明</w:t>
            </w:r>
          </w:p>
        </w:tc>
      </w:tr>
      <w:tr w14:paraId="4E69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03" w:type="pct"/>
            <w:noWrap w:val="0"/>
            <w:vAlign w:val="center"/>
          </w:tcPr>
          <w:p w14:paraId="1E16765A">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视频</w:t>
            </w:r>
          </w:p>
        </w:tc>
        <w:tc>
          <w:tcPr>
            <w:tcW w:w="1466" w:type="pct"/>
            <w:noWrap w:val="0"/>
            <w:vAlign w:val="center"/>
          </w:tcPr>
          <w:p w14:paraId="2CF0B11F">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*.mp4</w:t>
            </w:r>
          </w:p>
        </w:tc>
        <w:tc>
          <w:tcPr>
            <w:tcW w:w="1930" w:type="pct"/>
            <w:noWrap w:val="0"/>
            <w:vAlign w:val="center"/>
          </w:tcPr>
          <w:p w14:paraId="336879DD">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优先采用mp4格式</w:t>
            </w:r>
          </w:p>
        </w:tc>
      </w:tr>
    </w:tbl>
    <w:p w14:paraId="01A1F4DE">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（4）视频主要技术标准要求</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8988"/>
      </w:tblGrid>
      <w:tr w14:paraId="2B7E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000" w:type="pct"/>
            <w:gridSpan w:val="2"/>
            <w:noWrap w:val="0"/>
            <w:vAlign w:val="center"/>
          </w:tcPr>
          <w:p w14:paraId="1590AA7B">
            <w:pPr>
              <w:pageBreakBefore w:val="0"/>
              <w:widowControl w:val="0"/>
              <w:kinsoku/>
              <w:wordWrap/>
              <w:overflowPunct/>
              <w:topLinePunct w:val="0"/>
              <w:bidi w:val="0"/>
              <w:adjustRightInd/>
              <w:snapToGrid/>
              <w:spacing w:after="0" w:line="288" w:lineRule="auto"/>
              <w:ind w:firstLine="420" w:firstLineChars="20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技术要求</w:t>
            </w:r>
          </w:p>
        </w:tc>
      </w:tr>
      <w:tr w14:paraId="403C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noWrap w:val="0"/>
            <w:vAlign w:val="center"/>
          </w:tcPr>
          <w:p w14:paraId="371B5E63">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品质要求</w:t>
            </w:r>
          </w:p>
        </w:tc>
        <w:tc>
          <w:tcPr>
            <w:tcW w:w="4510" w:type="pct"/>
            <w:noWrap w:val="0"/>
            <w:vAlign w:val="center"/>
          </w:tcPr>
          <w:p w14:paraId="5287CF6E">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视频压缩采用H.264(MPEG-4 Part10：profile=main, level=3.0)编码方式，码率3M以上，帧率不低于25 fps，分辨率不低于1920x1080（16:9）</w:t>
            </w:r>
          </w:p>
        </w:tc>
      </w:tr>
      <w:tr w14:paraId="3E8A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restart"/>
            <w:noWrap w:val="0"/>
            <w:vAlign w:val="center"/>
          </w:tcPr>
          <w:p w14:paraId="2EDB9F05">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字幕要求</w:t>
            </w:r>
          </w:p>
        </w:tc>
        <w:tc>
          <w:tcPr>
            <w:tcW w:w="4510" w:type="pct"/>
            <w:noWrap w:val="0"/>
            <w:vAlign w:val="top"/>
          </w:tcPr>
          <w:p w14:paraId="7CD863FF">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字幕清晰美观，能正确有效地传达信息。字幕尽可能少，在节目中的停留时间以能看清楚为准</w:t>
            </w:r>
          </w:p>
        </w:tc>
      </w:tr>
      <w:tr w14:paraId="1136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continue"/>
            <w:noWrap w:val="0"/>
            <w:vAlign w:val="center"/>
          </w:tcPr>
          <w:p w14:paraId="077154D7">
            <w:pPr>
              <w:pageBreakBefore w:val="0"/>
              <w:widowControl w:val="0"/>
              <w:kinsoku/>
              <w:wordWrap/>
              <w:overflowPunct/>
              <w:topLinePunct w:val="0"/>
              <w:bidi w:val="0"/>
              <w:adjustRightInd/>
              <w:snapToGrid/>
              <w:spacing w:before="156" w:beforeLines="50" w:after="156" w:afterLines="50" w:line="288" w:lineRule="auto"/>
              <w:jc w:val="center"/>
              <w:textAlignment w:val="auto"/>
              <w:rPr>
                <w:rFonts w:hint="default" w:ascii="Times New Roman" w:hAnsi="Times New Roman" w:eastAsia="宋体" w:cs="Times New Roman"/>
                <w:bCs/>
                <w:color w:val="auto"/>
                <w:kern w:val="2"/>
                <w:sz w:val="21"/>
                <w:szCs w:val="21"/>
                <w:highlight w:val="none"/>
              </w:rPr>
            </w:pPr>
          </w:p>
        </w:tc>
        <w:tc>
          <w:tcPr>
            <w:tcW w:w="4510" w:type="pct"/>
            <w:noWrap w:val="0"/>
            <w:vAlign w:val="top"/>
          </w:tcPr>
          <w:p w14:paraId="354D653E">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字幕要使用符合国家标准的规范字，不出现繁体字、异体字(国家规定的除外)、错别字；字幕的字体、大小、色彩搭配、摆放位置、停留时间、出入屏方式力求与其他要素（画面、解说词、音乐）配合适当，不能破坏原有画面</w:t>
            </w:r>
          </w:p>
        </w:tc>
      </w:tr>
      <w:tr w14:paraId="180D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restart"/>
            <w:noWrap w:val="0"/>
            <w:vAlign w:val="center"/>
          </w:tcPr>
          <w:p w14:paraId="4CEBCD14">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画面要求</w:t>
            </w:r>
          </w:p>
        </w:tc>
        <w:tc>
          <w:tcPr>
            <w:tcW w:w="4510" w:type="pct"/>
            <w:noWrap w:val="0"/>
            <w:vAlign w:val="center"/>
          </w:tcPr>
          <w:p w14:paraId="0B35944C">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视频类素材每帧图像颜色数不低于256色或灰度级不低于128级</w:t>
            </w:r>
          </w:p>
        </w:tc>
      </w:tr>
      <w:tr w14:paraId="5B7A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continue"/>
            <w:noWrap w:val="0"/>
            <w:vAlign w:val="center"/>
          </w:tcPr>
          <w:p w14:paraId="1AB84F30">
            <w:pPr>
              <w:pageBreakBefore w:val="0"/>
              <w:widowControl w:val="0"/>
              <w:kinsoku/>
              <w:wordWrap/>
              <w:overflowPunct/>
              <w:topLinePunct w:val="0"/>
              <w:bidi w:val="0"/>
              <w:adjustRightInd/>
              <w:snapToGrid/>
              <w:spacing w:before="156" w:beforeLines="50" w:after="156" w:afterLines="50" w:line="288" w:lineRule="auto"/>
              <w:jc w:val="center"/>
              <w:textAlignment w:val="auto"/>
              <w:rPr>
                <w:rFonts w:hint="default" w:ascii="Times New Roman" w:hAnsi="Times New Roman" w:eastAsia="宋体" w:cs="Times New Roman"/>
                <w:bCs/>
                <w:color w:val="auto"/>
                <w:kern w:val="2"/>
                <w:sz w:val="21"/>
                <w:szCs w:val="21"/>
                <w:highlight w:val="none"/>
              </w:rPr>
            </w:pPr>
          </w:p>
        </w:tc>
        <w:tc>
          <w:tcPr>
            <w:tcW w:w="4510" w:type="pct"/>
            <w:noWrap w:val="0"/>
            <w:vAlign w:val="center"/>
          </w:tcPr>
          <w:p w14:paraId="16478CF6">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视频图像清晰，播放时没有明显的噪点，播放流畅</w:t>
            </w:r>
          </w:p>
        </w:tc>
      </w:tr>
      <w:tr w14:paraId="6A1C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Merge w:val="continue"/>
            <w:noWrap w:val="0"/>
            <w:vAlign w:val="center"/>
          </w:tcPr>
          <w:p w14:paraId="1A02EF1D">
            <w:pPr>
              <w:pageBreakBefore w:val="0"/>
              <w:widowControl w:val="0"/>
              <w:kinsoku/>
              <w:wordWrap/>
              <w:overflowPunct/>
              <w:topLinePunct w:val="0"/>
              <w:bidi w:val="0"/>
              <w:adjustRightInd/>
              <w:snapToGrid/>
              <w:spacing w:before="156" w:beforeLines="50" w:after="156" w:afterLines="50" w:line="288" w:lineRule="auto"/>
              <w:jc w:val="center"/>
              <w:textAlignment w:val="auto"/>
              <w:rPr>
                <w:rFonts w:hint="default" w:ascii="Times New Roman" w:hAnsi="Times New Roman" w:eastAsia="宋体" w:cs="Times New Roman"/>
                <w:bCs/>
                <w:color w:val="auto"/>
                <w:kern w:val="2"/>
                <w:sz w:val="21"/>
                <w:szCs w:val="21"/>
                <w:highlight w:val="none"/>
              </w:rPr>
            </w:pPr>
          </w:p>
        </w:tc>
        <w:tc>
          <w:tcPr>
            <w:tcW w:w="4510" w:type="pct"/>
            <w:noWrap w:val="0"/>
            <w:vAlign w:val="center"/>
          </w:tcPr>
          <w:p w14:paraId="05E81C6B">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彩色视频素材每帧图像颜色均为真彩色</w:t>
            </w:r>
          </w:p>
        </w:tc>
      </w:tr>
      <w:tr w14:paraId="5915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9" w:type="pct"/>
            <w:vMerge w:val="continue"/>
            <w:tcBorders>
              <w:bottom w:val="single" w:color="auto" w:sz="2" w:space="0"/>
            </w:tcBorders>
            <w:noWrap w:val="0"/>
            <w:vAlign w:val="center"/>
          </w:tcPr>
          <w:p w14:paraId="4DF89163">
            <w:pPr>
              <w:pageBreakBefore w:val="0"/>
              <w:widowControl w:val="0"/>
              <w:kinsoku/>
              <w:wordWrap/>
              <w:overflowPunct/>
              <w:topLinePunct w:val="0"/>
              <w:bidi w:val="0"/>
              <w:adjustRightInd/>
              <w:snapToGrid/>
              <w:spacing w:before="156" w:beforeLines="50" w:after="156" w:afterLines="50" w:line="288" w:lineRule="auto"/>
              <w:jc w:val="center"/>
              <w:textAlignment w:val="auto"/>
              <w:rPr>
                <w:rFonts w:hint="default" w:ascii="Times New Roman" w:hAnsi="Times New Roman" w:eastAsia="宋体" w:cs="Times New Roman"/>
                <w:bCs/>
                <w:color w:val="auto"/>
                <w:kern w:val="2"/>
                <w:sz w:val="21"/>
                <w:szCs w:val="21"/>
                <w:highlight w:val="none"/>
              </w:rPr>
            </w:pPr>
          </w:p>
        </w:tc>
        <w:tc>
          <w:tcPr>
            <w:tcW w:w="4510" w:type="pct"/>
            <w:tcBorders>
              <w:bottom w:val="single" w:color="auto" w:sz="2" w:space="0"/>
            </w:tcBorders>
            <w:noWrap w:val="0"/>
            <w:vAlign w:val="top"/>
          </w:tcPr>
          <w:p w14:paraId="13287EC6">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音频与视频图像有良好的同步，音频部分应符合音频素材的质量要求</w:t>
            </w:r>
          </w:p>
        </w:tc>
      </w:tr>
      <w:tr w14:paraId="273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9" w:type="pct"/>
            <w:vMerge w:val="restart"/>
            <w:tcBorders>
              <w:top w:val="single" w:color="auto" w:sz="2" w:space="0"/>
            </w:tcBorders>
            <w:noWrap w:val="0"/>
            <w:vAlign w:val="center"/>
          </w:tcPr>
          <w:p w14:paraId="3286F56A">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内容要求</w:t>
            </w:r>
          </w:p>
        </w:tc>
        <w:tc>
          <w:tcPr>
            <w:tcW w:w="4510" w:type="pct"/>
            <w:tcBorders>
              <w:top w:val="single" w:color="auto" w:sz="2" w:space="0"/>
              <w:bottom w:val="single" w:color="auto" w:sz="2" w:space="0"/>
            </w:tcBorders>
            <w:noWrap w:val="0"/>
            <w:vAlign w:val="top"/>
          </w:tcPr>
          <w:p w14:paraId="6001211E">
            <w:pPr>
              <w:pageBreakBefore w:val="0"/>
              <w:widowControl w:val="0"/>
              <w:kinsoku/>
              <w:wordWrap/>
              <w:overflowPunct/>
              <w:topLinePunct w:val="0"/>
              <w:bidi w:val="0"/>
              <w:adjustRightInd/>
              <w:snapToGrid/>
              <w:spacing w:after="0" w:line="288" w:lineRule="auto"/>
              <w:ind w:firstLine="14" w:firstLineChars="7"/>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视频内容符合我国法律法规，尊重各民族的风俗习惯，版权不存在争议</w:t>
            </w:r>
          </w:p>
        </w:tc>
      </w:tr>
      <w:tr w14:paraId="3841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89" w:type="pct"/>
            <w:vMerge w:val="continue"/>
            <w:tcBorders>
              <w:bottom w:val="single" w:color="auto" w:sz="2" w:space="0"/>
            </w:tcBorders>
            <w:noWrap w:val="0"/>
            <w:vAlign w:val="top"/>
          </w:tcPr>
          <w:p w14:paraId="7C58ED23">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510" w:type="pct"/>
            <w:tcBorders>
              <w:top w:val="single" w:color="auto" w:sz="2" w:space="0"/>
            </w:tcBorders>
            <w:noWrap w:val="0"/>
            <w:vAlign w:val="top"/>
          </w:tcPr>
          <w:p w14:paraId="212A0649">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若其中包含少数民族或外国语言文字信息，应遵循其原内容完整性，使用原语言进行处理</w:t>
            </w:r>
          </w:p>
        </w:tc>
      </w:tr>
    </w:tbl>
    <w:p w14:paraId="72DB6312">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p w14:paraId="380A181A">
      <w:pPr>
        <w:pageBreakBefore w:val="0"/>
        <w:widowControl w:val="0"/>
        <w:kinsoku/>
        <w:wordWrap/>
        <w:overflowPunct/>
        <w:topLinePunct w:val="0"/>
        <w:bidi w:val="0"/>
        <w:adjustRightInd/>
        <w:snapToGrid/>
        <w:spacing w:after="0" w:line="288" w:lineRule="auto"/>
        <w:ind w:firstLine="422" w:firstLineChars="200"/>
        <w:jc w:val="both"/>
        <w:textAlignment w:val="auto"/>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lang w:val="en-US" w:eastAsia="zh-CN"/>
        </w:rPr>
        <w:t>3</w:t>
      </w:r>
      <w:r>
        <w:rPr>
          <w:rFonts w:hint="default" w:ascii="Times New Roman" w:hAnsi="Times New Roman" w:eastAsia="宋体" w:cs="Times New Roman"/>
          <w:b/>
          <w:color w:val="auto"/>
          <w:kern w:val="2"/>
          <w:sz w:val="21"/>
          <w:szCs w:val="21"/>
          <w:highlight w:val="none"/>
          <w:lang w:eastAsia="zh-CN"/>
        </w:rPr>
        <w:t>.</w:t>
      </w:r>
      <w:r>
        <w:rPr>
          <w:rFonts w:hint="default" w:ascii="Times New Roman" w:hAnsi="Times New Roman" w:eastAsia="宋体" w:cs="Times New Roman"/>
          <w:b/>
          <w:color w:val="auto"/>
          <w:kern w:val="2"/>
          <w:sz w:val="21"/>
          <w:szCs w:val="21"/>
          <w:highlight w:val="none"/>
        </w:rPr>
        <w:t>非视频类内容制作要求</w:t>
      </w:r>
    </w:p>
    <w:p w14:paraId="0D69AE2C">
      <w:pPr>
        <w:pageBreakBefore w:val="0"/>
        <w:widowControl w:val="0"/>
        <w:suppressAutoHyphens/>
        <w:kinsoku/>
        <w:wordWrap/>
        <w:overflowPunct/>
        <w:topLinePunct w:val="0"/>
        <w:bidi w:val="0"/>
        <w:adjustRightInd/>
        <w:snapToGrid/>
        <w:spacing w:after="0" w:line="288" w:lineRule="auto"/>
        <w:ind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主要包含文本类素材、图形/图像类素材、音频类素材、PPT演示文稿和其他素材。</w:t>
      </w:r>
    </w:p>
    <w:p w14:paraId="08E89BC2">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（1）文本类素材制作要求</w:t>
      </w:r>
    </w:p>
    <w:tbl>
      <w:tblPr>
        <w:tblStyle w:val="31"/>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363"/>
        <w:gridCol w:w="8599"/>
      </w:tblGrid>
      <w:tr w14:paraId="157AAFB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
            <w:noWrap w:val="0"/>
            <w:vAlign w:val="center"/>
          </w:tcPr>
          <w:p w14:paraId="1A7A0ACB">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技术要求</w:t>
            </w:r>
          </w:p>
        </w:tc>
      </w:tr>
      <w:tr w14:paraId="4A642CB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84" w:type="pct"/>
            <w:noWrap w:val="0"/>
            <w:vAlign w:val="center"/>
          </w:tcPr>
          <w:p w14:paraId="6A9A0511">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软件</w:t>
            </w:r>
          </w:p>
          <w:p w14:paraId="71095062">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版本</w:t>
            </w:r>
          </w:p>
        </w:tc>
        <w:tc>
          <w:tcPr>
            <w:tcW w:w="4315" w:type="pct"/>
            <w:noWrap w:val="0"/>
            <w:vAlign w:val="center"/>
          </w:tcPr>
          <w:p w14:paraId="26135A7D">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文件制作版本不低于当前主流版本，要求上下兼容。（文档编辑工具不低于Office2010）</w:t>
            </w:r>
          </w:p>
        </w:tc>
      </w:tr>
      <w:tr w14:paraId="66E760E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84" w:type="pct"/>
            <w:noWrap w:val="0"/>
            <w:vAlign w:val="center"/>
          </w:tcPr>
          <w:p w14:paraId="71C52458">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文本格式</w:t>
            </w:r>
          </w:p>
        </w:tc>
        <w:tc>
          <w:tcPr>
            <w:tcW w:w="4315" w:type="pct"/>
            <w:noWrap w:val="0"/>
            <w:vAlign w:val="center"/>
          </w:tcPr>
          <w:p w14:paraId="25D9D126">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*.doc*.docx*.pdf*.xls*.xlsx*.txt</w:t>
            </w:r>
          </w:p>
        </w:tc>
      </w:tr>
      <w:tr w14:paraId="4C5462C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684" w:type="pct"/>
            <w:noWrap w:val="0"/>
            <w:vAlign w:val="center"/>
          </w:tcPr>
          <w:p w14:paraId="72216CA4">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品质要求</w:t>
            </w:r>
          </w:p>
        </w:tc>
        <w:tc>
          <w:tcPr>
            <w:tcW w:w="4315" w:type="pct"/>
            <w:noWrap w:val="0"/>
            <w:vAlign w:val="center"/>
          </w:tcPr>
          <w:p w14:paraId="1877DCF9">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文本正文应设定文章标题，文章标题放在正文内第一行居中的位置</w:t>
            </w:r>
          </w:p>
        </w:tc>
      </w:tr>
      <w:tr w14:paraId="075281D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84" w:type="pct"/>
            <w:vMerge w:val="restart"/>
            <w:noWrap w:val="0"/>
            <w:vAlign w:val="center"/>
          </w:tcPr>
          <w:p w14:paraId="76BA53AC">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noWrap w:val="0"/>
            <w:vAlign w:val="center"/>
          </w:tcPr>
          <w:p w14:paraId="333BB1E3">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各级标题应设置正确，同一级标题使用同样的样式，文本结构清晰</w:t>
            </w:r>
          </w:p>
        </w:tc>
      </w:tr>
      <w:tr w14:paraId="41A3477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684" w:type="pct"/>
            <w:vMerge w:val="continue"/>
            <w:noWrap w:val="0"/>
            <w:vAlign w:val="center"/>
          </w:tcPr>
          <w:p w14:paraId="5B9804C0">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tcBorders>
              <w:bottom w:val="single" w:color="auto" w:sz="2" w:space="0"/>
            </w:tcBorders>
            <w:noWrap w:val="0"/>
            <w:vAlign w:val="center"/>
          </w:tcPr>
          <w:p w14:paraId="525812EB">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正文字体、字号、颜色、行间距等要美观、统一</w:t>
            </w:r>
          </w:p>
        </w:tc>
      </w:tr>
      <w:tr w14:paraId="6CFBFE5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684" w:type="pct"/>
            <w:vMerge w:val="continue"/>
            <w:noWrap w:val="0"/>
            <w:vAlign w:val="center"/>
          </w:tcPr>
          <w:p w14:paraId="6A095454">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tcBorders>
              <w:top w:val="single" w:color="auto" w:sz="2" w:space="0"/>
            </w:tcBorders>
            <w:noWrap w:val="0"/>
            <w:vAlign w:val="center"/>
          </w:tcPr>
          <w:p w14:paraId="00A92588">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文本超过10页应插入页码；超过15页应插入目录</w:t>
            </w:r>
          </w:p>
        </w:tc>
      </w:tr>
      <w:tr w14:paraId="5BC6CD4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684" w:type="pct"/>
            <w:vMerge w:val="continue"/>
            <w:noWrap w:val="0"/>
            <w:vAlign w:val="center"/>
          </w:tcPr>
          <w:p w14:paraId="50B2E203">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noWrap w:val="0"/>
            <w:vAlign w:val="center"/>
          </w:tcPr>
          <w:p w14:paraId="5ED91036">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表格不应超出页面，且要求使用软件的插入表格或绘制表格等功能生成表格，并使用相应功能加工处理，不要用在文本上描绘直线等绘图方式制作表格</w:t>
            </w:r>
          </w:p>
        </w:tc>
      </w:tr>
      <w:tr w14:paraId="1460E2B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684" w:type="pct"/>
            <w:vMerge w:val="continue"/>
            <w:noWrap w:val="0"/>
            <w:vAlign w:val="center"/>
          </w:tcPr>
          <w:p w14:paraId="5983FFD8">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noWrap w:val="0"/>
            <w:vAlign w:val="center"/>
          </w:tcPr>
          <w:p w14:paraId="3AACE038">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正文中的图像、图形应清晰，图形要符合国家相关绘制标准</w:t>
            </w:r>
          </w:p>
        </w:tc>
      </w:tr>
      <w:tr w14:paraId="65897C3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84" w:type="pct"/>
            <w:vMerge w:val="continue"/>
            <w:noWrap w:val="0"/>
            <w:vAlign w:val="center"/>
          </w:tcPr>
          <w:p w14:paraId="04819F91">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noWrap w:val="0"/>
            <w:vAlign w:val="center"/>
          </w:tcPr>
          <w:p w14:paraId="46E4331E">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尽量不要使用Word绘制插图，而采用插入已保存的图片的方式</w:t>
            </w:r>
          </w:p>
        </w:tc>
      </w:tr>
      <w:tr w14:paraId="71AA5D0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684" w:type="pct"/>
            <w:vMerge w:val="continue"/>
            <w:noWrap w:val="0"/>
            <w:vAlign w:val="center"/>
          </w:tcPr>
          <w:p w14:paraId="2DF766FC">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tcBorders>
              <w:bottom w:val="single" w:color="auto" w:sz="2" w:space="0"/>
            </w:tcBorders>
            <w:noWrap w:val="0"/>
            <w:vAlign w:val="center"/>
          </w:tcPr>
          <w:p w14:paraId="291693F6">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图文混排的方式选择嵌入式</w:t>
            </w:r>
          </w:p>
        </w:tc>
      </w:tr>
      <w:tr w14:paraId="2CC53F7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684" w:type="pct"/>
            <w:vMerge w:val="continue"/>
            <w:noWrap w:val="0"/>
            <w:vAlign w:val="center"/>
          </w:tcPr>
          <w:p w14:paraId="4B2E79E6">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tcBorders>
              <w:top w:val="single" w:color="auto" w:sz="2" w:space="0"/>
              <w:bottom w:val="single" w:color="auto" w:sz="2" w:space="0"/>
            </w:tcBorders>
            <w:noWrap w:val="0"/>
            <w:vAlign w:val="center"/>
          </w:tcPr>
          <w:p w14:paraId="0992DF5F">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文档保存时的显示比例为100%、页面视图</w:t>
            </w:r>
          </w:p>
        </w:tc>
      </w:tr>
      <w:tr w14:paraId="53AA99E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684" w:type="pct"/>
            <w:vMerge w:val="continue"/>
            <w:noWrap w:val="0"/>
            <w:vAlign w:val="center"/>
          </w:tcPr>
          <w:p w14:paraId="1BC8F6A7">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tcBorders>
              <w:top w:val="single" w:color="auto" w:sz="2" w:space="0"/>
              <w:bottom w:val="single" w:color="auto" w:sz="2" w:space="0"/>
            </w:tcBorders>
            <w:noWrap w:val="0"/>
            <w:vAlign w:val="center"/>
          </w:tcPr>
          <w:p w14:paraId="40B0F4A9">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文件名应反映主题内容，尽量与文内标题保持一致，不要使用如“1.doc”等这类含义不明的标题</w:t>
            </w:r>
          </w:p>
        </w:tc>
      </w:tr>
      <w:tr w14:paraId="226BBD8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684" w:type="pct"/>
            <w:vMerge w:val="continue"/>
            <w:noWrap w:val="0"/>
            <w:vAlign w:val="center"/>
          </w:tcPr>
          <w:p w14:paraId="50DE739C">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tcBorders>
              <w:top w:val="single" w:color="auto" w:sz="2" w:space="0"/>
              <w:bottom w:val="single" w:color="auto" w:sz="2" w:space="0"/>
            </w:tcBorders>
            <w:noWrap w:val="0"/>
            <w:vAlign w:val="center"/>
          </w:tcPr>
          <w:p w14:paraId="1EC1D3B7">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文本如有对齐的要求，要用表格来处理，而不要使用空格来实现</w:t>
            </w:r>
          </w:p>
        </w:tc>
      </w:tr>
      <w:tr w14:paraId="08CC575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684" w:type="pct"/>
            <w:vMerge w:val="continue"/>
            <w:noWrap w:val="0"/>
            <w:vAlign w:val="center"/>
          </w:tcPr>
          <w:p w14:paraId="61C20972">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tcBorders>
              <w:top w:val="single" w:color="auto" w:sz="2" w:space="0"/>
              <w:bottom w:val="single" w:color="auto" w:sz="2" w:space="0"/>
            </w:tcBorders>
            <w:noWrap w:val="0"/>
            <w:vAlign w:val="center"/>
          </w:tcPr>
          <w:p w14:paraId="546B59D7">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文本内容应忠实于原文献，完整有序，符合我国法律法规，尊重各民族风俗习惯，版权不存在争议</w:t>
            </w:r>
          </w:p>
        </w:tc>
      </w:tr>
      <w:tr w14:paraId="64C79FD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684" w:type="pct"/>
            <w:vMerge w:val="continue"/>
            <w:noWrap w:val="0"/>
            <w:vAlign w:val="center"/>
          </w:tcPr>
          <w:p w14:paraId="2494C6E4">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tcBorders>
              <w:top w:val="single" w:color="auto" w:sz="2" w:space="0"/>
              <w:bottom w:val="single" w:color="auto" w:sz="2" w:space="0"/>
            </w:tcBorders>
            <w:noWrap w:val="0"/>
            <w:vAlign w:val="center"/>
          </w:tcPr>
          <w:p w14:paraId="7A757C30">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文中所用计量符号应符合国家相关标准</w:t>
            </w:r>
          </w:p>
        </w:tc>
      </w:tr>
      <w:tr w14:paraId="56D7DAD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684" w:type="pct"/>
            <w:vMerge w:val="continue"/>
            <w:noWrap w:val="0"/>
            <w:vAlign w:val="center"/>
          </w:tcPr>
          <w:p w14:paraId="7E158F33">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15" w:type="pct"/>
            <w:tcBorders>
              <w:top w:val="single" w:color="auto" w:sz="2" w:space="0"/>
            </w:tcBorders>
            <w:noWrap w:val="0"/>
            <w:vAlign w:val="center"/>
          </w:tcPr>
          <w:p w14:paraId="6ABC79F0">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文档总页数以不超过60页为宜</w:t>
            </w:r>
          </w:p>
        </w:tc>
      </w:tr>
    </w:tbl>
    <w:p w14:paraId="48E5C75B">
      <w:pPr>
        <w:pageBreakBefore w:val="0"/>
        <w:widowControl w:val="0"/>
        <w:kinsoku/>
        <w:wordWrap/>
        <w:overflowPunct/>
        <w:topLinePunct w:val="0"/>
        <w:bidi w:val="0"/>
        <w:spacing w:line="288" w:lineRule="auto"/>
        <w:ind w:firstLine="210" w:firstLineChars="100"/>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（2）图形/图像类素材制作要求</w:t>
      </w:r>
    </w:p>
    <w:tbl>
      <w:tblPr>
        <w:tblStyle w:val="31"/>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89"/>
        <w:gridCol w:w="8673"/>
      </w:tblGrid>
      <w:tr w14:paraId="6F6D139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
            <w:noWrap w:val="0"/>
            <w:vAlign w:val="center"/>
          </w:tcPr>
          <w:p w14:paraId="2E5B2D91">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技术要求</w:t>
            </w:r>
          </w:p>
        </w:tc>
      </w:tr>
      <w:tr w14:paraId="5358001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47" w:type="pct"/>
            <w:vMerge w:val="restart"/>
            <w:noWrap w:val="0"/>
            <w:vAlign w:val="center"/>
          </w:tcPr>
          <w:p w14:paraId="51865BE5">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色彩</w:t>
            </w:r>
          </w:p>
        </w:tc>
        <w:tc>
          <w:tcPr>
            <w:tcW w:w="4352" w:type="pct"/>
            <w:noWrap w:val="0"/>
            <w:vAlign w:val="center"/>
          </w:tcPr>
          <w:p w14:paraId="5034785F">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彩色图像颜色数不低于真彩（32位色），灰度图像的灰度级不低于256级</w:t>
            </w:r>
          </w:p>
        </w:tc>
      </w:tr>
      <w:tr w14:paraId="67780E4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47" w:type="pct"/>
            <w:vMerge w:val="continue"/>
            <w:noWrap w:val="0"/>
            <w:vAlign w:val="center"/>
          </w:tcPr>
          <w:p w14:paraId="50654445">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52" w:type="pct"/>
            <w:noWrap w:val="0"/>
            <w:vAlign w:val="center"/>
          </w:tcPr>
          <w:p w14:paraId="7BE6E09C">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图形可以为单色</w:t>
            </w:r>
          </w:p>
        </w:tc>
      </w:tr>
      <w:tr w14:paraId="4CBF213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647" w:type="pct"/>
            <w:noWrap w:val="0"/>
            <w:vAlign w:val="center"/>
          </w:tcPr>
          <w:p w14:paraId="1B47B17E">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分辨率</w:t>
            </w:r>
          </w:p>
        </w:tc>
        <w:tc>
          <w:tcPr>
            <w:tcW w:w="4352" w:type="pct"/>
            <w:noWrap w:val="0"/>
            <w:vAlign w:val="center"/>
          </w:tcPr>
          <w:p w14:paraId="5D567152">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屏幕分辨率不低于1024×768，扫描图像的扫描分辨率不低于72 dpi，彩色扫描图像的扫描分辨率不低于150dpi</w:t>
            </w:r>
          </w:p>
        </w:tc>
      </w:tr>
      <w:tr w14:paraId="61D1D62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47" w:type="pct"/>
            <w:vMerge w:val="restart"/>
            <w:noWrap w:val="0"/>
            <w:vAlign w:val="center"/>
          </w:tcPr>
          <w:p w14:paraId="1619FEA2">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清晰度</w:t>
            </w:r>
          </w:p>
        </w:tc>
        <w:tc>
          <w:tcPr>
            <w:tcW w:w="4352" w:type="pct"/>
            <w:tcBorders>
              <w:bottom w:val="single" w:color="auto" w:sz="2" w:space="0"/>
            </w:tcBorders>
            <w:noWrap w:val="0"/>
            <w:vAlign w:val="center"/>
          </w:tcPr>
          <w:p w14:paraId="0CC645F0">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图像内容清晰可辨识，不需要借助额外的设备即可辨认图片资源所需要表达的主体内容</w:t>
            </w:r>
          </w:p>
        </w:tc>
      </w:tr>
      <w:tr w14:paraId="19D0F52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647" w:type="pct"/>
            <w:vMerge w:val="continue"/>
            <w:tcBorders>
              <w:bottom w:val="single" w:color="auto" w:sz="2" w:space="0"/>
            </w:tcBorders>
            <w:noWrap w:val="0"/>
            <w:vAlign w:val="center"/>
          </w:tcPr>
          <w:p w14:paraId="2E78C428">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52" w:type="pct"/>
            <w:tcBorders>
              <w:top w:val="single" w:color="auto" w:sz="2" w:space="0"/>
              <w:bottom w:val="single" w:color="auto" w:sz="2" w:space="0"/>
            </w:tcBorders>
            <w:noWrap w:val="0"/>
            <w:vAlign w:val="center"/>
          </w:tcPr>
          <w:p w14:paraId="7916C4D2">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所有图像扫描后，需要使用Photoshop或其他图像处理软件进行裁剪、校色、去污、纠偏等处理，使页面整洁、清晰</w:t>
            </w:r>
          </w:p>
        </w:tc>
      </w:tr>
      <w:tr w14:paraId="174C6AB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7" w:type="pct"/>
            <w:tcBorders>
              <w:top w:val="single" w:color="auto" w:sz="2" w:space="0"/>
              <w:bottom w:val="single" w:color="auto" w:sz="2" w:space="0"/>
            </w:tcBorders>
            <w:noWrap w:val="0"/>
            <w:vAlign w:val="center"/>
          </w:tcPr>
          <w:p w14:paraId="1AA0E3F3">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内容</w:t>
            </w:r>
          </w:p>
        </w:tc>
        <w:tc>
          <w:tcPr>
            <w:tcW w:w="4352" w:type="pct"/>
            <w:tcBorders>
              <w:top w:val="single" w:color="auto" w:sz="2" w:space="0"/>
              <w:bottom w:val="single" w:color="auto" w:sz="2" w:space="0"/>
            </w:tcBorders>
            <w:noWrap w:val="0"/>
            <w:vAlign w:val="center"/>
          </w:tcPr>
          <w:p w14:paraId="716F7271">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图形/图像内容符合我国法律法规，尊重各民族的风俗习惯，版权不存在争议</w:t>
            </w:r>
          </w:p>
        </w:tc>
      </w:tr>
      <w:tr w14:paraId="21A6D23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7" w:type="pct"/>
            <w:tcBorders>
              <w:top w:val="single" w:color="auto" w:sz="2" w:space="0"/>
            </w:tcBorders>
            <w:noWrap w:val="0"/>
            <w:vAlign w:val="center"/>
          </w:tcPr>
          <w:p w14:paraId="0A79B743">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格式要求</w:t>
            </w:r>
          </w:p>
        </w:tc>
        <w:tc>
          <w:tcPr>
            <w:tcW w:w="4352" w:type="pct"/>
            <w:tcBorders>
              <w:top w:val="single" w:color="auto" w:sz="2" w:space="0"/>
            </w:tcBorders>
            <w:noWrap w:val="0"/>
            <w:vAlign w:val="center"/>
          </w:tcPr>
          <w:p w14:paraId="6D6BEE5F">
            <w:pPr>
              <w:pageBreakBefore w:val="0"/>
              <w:widowControl w:val="0"/>
              <w:kinsoku/>
              <w:wordWrap/>
              <w:overflowPunct/>
              <w:topLinePunct w:val="0"/>
              <w:bidi w:val="0"/>
              <w:adjustRightInd/>
              <w:snapToGrid/>
              <w:spacing w:after="0" w:line="288" w:lineRule="auto"/>
              <w:jc w:val="left"/>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*.jpg*.png</w:t>
            </w:r>
          </w:p>
        </w:tc>
      </w:tr>
    </w:tbl>
    <w:p w14:paraId="160F4959">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p>
    <w:p w14:paraId="25F99A8D">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（3）音频类素材制作要求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57" w:type="dxa"/>
          <w:left w:w="57" w:type="dxa"/>
          <w:bottom w:w="57" w:type="dxa"/>
          <w:right w:w="57" w:type="dxa"/>
        </w:tblCellMar>
      </w:tblPr>
      <w:tblGrid>
        <w:gridCol w:w="1197"/>
        <w:gridCol w:w="8663"/>
      </w:tblGrid>
      <w:tr w14:paraId="5E6470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trPr>
        <w:tc>
          <w:tcPr>
            <w:tcW w:w="5000" w:type="pct"/>
            <w:gridSpan w:val="2"/>
            <w:noWrap w:val="0"/>
            <w:vAlign w:val="center"/>
          </w:tcPr>
          <w:p w14:paraId="5993424F">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技术要求</w:t>
            </w:r>
          </w:p>
        </w:tc>
      </w:tr>
      <w:tr w14:paraId="09324D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540" w:hRule="atLeast"/>
          <w:jc w:val="center"/>
        </w:trPr>
        <w:tc>
          <w:tcPr>
            <w:tcW w:w="607" w:type="pct"/>
            <w:vMerge w:val="restart"/>
            <w:noWrap w:val="0"/>
            <w:vAlign w:val="center"/>
          </w:tcPr>
          <w:p w14:paraId="028F81FE">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品质要求</w:t>
            </w:r>
          </w:p>
        </w:tc>
        <w:tc>
          <w:tcPr>
            <w:tcW w:w="4392" w:type="pct"/>
            <w:noWrap w:val="0"/>
            <w:vAlign w:val="center"/>
          </w:tcPr>
          <w:p w14:paraId="43B4D691">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音乐类音频的采样频率不低于48kHz，语音类音频的采样频率不低于44.1 kHz</w:t>
            </w:r>
          </w:p>
        </w:tc>
      </w:tr>
      <w:tr w14:paraId="7C2450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trPr>
        <w:tc>
          <w:tcPr>
            <w:tcW w:w="607" w:type="pct"/>
            <w:vMerge w:val="continue"/>
            <w:noWrap w:val="0"/>
            <w:vAlign w:val="center"/>
          </w:tcPr>
          <w:p w14:paraId="2C09206E">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92" w:type="pct"/>
            <w:noWrap w:val="0"/>
            <w:vAlign w:val="center"/>
          </w:tcPr>
          <w:p w14:paraId="513F2A10">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量化位数大于16位。码率不低于192Kbps</w:t>
            </w:r>
          </w:p>
        </w:tc>
      </w:tr>
      <w:tr w14:paraId="2F9AAE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trPr>
        <w:tc>
          <w:tcPr>
            <w:tcW w:w="607" w:type="pct"/>
            <w:vMerge w:val="continue"/>
            <w:noWrap w:val="0"/>
            <w:vAlign w:val="center"/>
          </w:tcPr>
          <w:p w14:paraId="0A7A8D58">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92" w:type="pct"/>
            <w:noWrap w:val="0"/>
            <w:vAlign w:val="center"/>
          </w:tcPr>
          <w:p w14:paraId="29636199">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声道数为双声道</w:t>
            </w:r>
          </w:p>
        </w:tc>
      </w:tr>
      <w:tr w14:paraId="31436F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157" w:hRule="atLeast"/>
          <w:jc w:val="center"/>
        </w:trPr>
        <w:tc>
          <w:tcPr>
            <w:tcW w:w="607" w:type="pct"/>
            <w:noWrap w:val="0"/>
            <w:vAlign w:val="center"/>
          </w:tcPr>
          <w:p w14:paraId="14B5DABA">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配音要求</w:t>
            </w:r>
          </w:p>
        </w:tc>
        <w:tc>
          <w:tcPr>
            <w:tcW w:w="4392" w:type="pct"/>
            <w:noWrap w:val="0"/>
            <w:vAlign w:val="center"/>
          </w:tcPr>
          <w:p w14:paraId="59B60FBD">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语音采用标准的普通话、美式或英式英语配音，特殊语言学习和材料除外。使用适合教学的语调</w:t>
            </w:r>
          </w:p>
        </w:tc>
      </w:tr>
      <w:tr w14:paraId="4CDC3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345" w:hRule="atLeast"/>
          <w:jc w:val="center"/>
        </w:trPr>
        <w:tc>
          <w:tcPr>
            <w:tcW w:w="607" w:type="pct"/>
            <w:vMerge w:val="restart"/>
            <w:noWrap w:val="0"/>
            <w:vAlign w:val="center"/>
          </w:tcPr>
          <w:p w14:paraId="06672BE2">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质量要求</w:t>
            </w:r>
          </w:p>
        </w:tc>
        <w:tc>
          <w:tcPr>
            <w:tcW w:w="4392" w:type="pct"/>
            <w:tcBorders>
              <w:bottom w:val="single" w:color="auto" w:sz="2" w:space="0"/>
            </w:tcBorders>
            <w:noWrap w:val="0"/>
            <w:vAlign w:val="center"/>
          </w:tcPr>
          <w:p w14:paraId="365E98A4">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音频播放流畅。声音清晰，噪音低，回响小，无失真</w:t>
            </w:r>
          </w:p>
        </w:tc>
      </w:tr>
      <w:tr w14:paraId="7C81C0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375" w:hRule="atLeast"/>
          <w:jc w:val="center"/>
        </w:trPr>
        <w:tc>
          <w:tcPr>
            <w:tcW w:w="607" w:type="pct"/>
            <w:vMerge w:val="continue"/>
            <w:noWrap w:val="0"/>
            <w:vAlign w:val="center"/>
          </w:tcPr>
          <w:p w14:paraId="4F04C9D0">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92" w:type="pct"/>
            <w:tcBorders>
              <w:top w:val="single" w:color="auto" w:sz="2" w:space="0"/>
              <w:bottom w:val="single" w:color="auto" w:sz="2" w:space="0"/>
            </w:tcBorders>
            <w:noWrap w:val="0"/>
            <w:vAlign w:val="center"/>
          </w:tcPr>
          <w:p w14:paraId="30DF7994">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音频内容符合我国法律法规，尊重各民族的风俗习惯，版权不存在争议</w:t>
            </w:r>
          </w:p>
        </w:tc>
      </w:tr>
      <w:tr w14:paraId="186BAF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PrEx>
        <w:trPr>
          <w:cantSplit/>
          <w:trHeight w:val="375" w:hRule="atLeast"/>
          <w:jc w:val="center"/>
        </w:trPr>
        <w:tc>
          <w:tcPr>
            <w:tcW w:w="607" w:type="pct"/>
            <w:noWrap w:val="0"/>
            <w:vAlign w:val="center"/>
          </w:tcPr>
          <w:p w14:paraId="50486266">
            <w:pPr>
              <w:pageBreakBefore w:val="0"/>
              <w:widowControl w:val="0"/>
              <w:kinsoku/>
              <w:wordWrap/>
              <w:overflowPunct/>
              <w:topLinePunct w:val="0"/>
              <w:bidi w:val="0"/>
              <w:adjustRightInd/>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格式要求</w:t>
            </w:r>
          </w:p>
        </w:tc>
        <w:tc>
          <w:tcPr>
            <w:tcW w:w="4392" w:type="pct"/>
            <w:tcBorders>
              <w:top w:val="single" w:color="auto" w:sz="2" w:space="0"/>
            </w:tcBorders>
            <w:noWrap w:val="0"/>
            <w:vAlign w:val="center"/>
          </w:tcPr>
          <w:p w14:paraId="29750D1E">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*.mp3</w:t>
            </w:r>
          </w:p>
        </w:tc>
      </w:tr>
    </w:tbl>
    <w:p w14:paraId="0F0F7E2B">
      <w:pPr>
        <w:pageBreakBefore w:val="0"/>
        <w:widowControl w:val="0"/>
        <w:kinsoku/>
        <w:wordWrap/>
        <w:overflowPunct/>
        <w:topLinePunct w:val="0"/>
        <w:bidi w:val="0"/>
        <w:adjustRightInd/>
        <w:snapToGrid/>
        <w:spacing w:after="0" w:line="288" w:lineRule="auto"/>
        <w:ind w:firstLine="420" w:firstLineChars="200"/>
        <w:jc w:val="both"/>
        <w:textAlignment w:val="auto"/>
        <w:rPr>
          <w:rFonts w:hint="default" w:ascii="Times New Roman" w:hAnsi="Times New Roman" w:eastAsia="宋体" w:cs="Times New Roman"/>
          <w:color w:val="auto"/>
          <w:kern w:val="2"/>
          <w:sz w:val="21"/>
          <w:szCs w:val="21"/>
          <w:highlight w:val="none"/>
        </w:rPr>
      </w:pPr>
    </w:p>
    <w:p w14:paraId="09B6EB9B">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（4）PPT演示文稿类素材制作要求</w:t>
      </w:r>
    </w:p>
    <w:tbl>
      <w:tblPr>
        <w:tblStyle w:val="31"/>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49"/>
        <w:gridCol w:w="8413"/>
      </w:tblGrid>
      <w:tr w14:paraId="419262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2"/>
            <w:tcBorders>
              <w:top w:val="outset" w:color="auto" w:sz="6" w:space="0"/>
              <w:left w:val="outset" w:color="auto" w:sz="6" w:space="0"/>
              <w:bottom w:val="outset" w:color="auto" w:sz="6" w:space="0"/>
              <w:right w:val="outset" w:color="auto" w:sz="6" w:space="0"/>
            </w:tcBorders>
            <w:noWrap w:val="0"/>
            <w:vAlign w:val="top"/>
          </w:tcPr>
          <w:p w14:paraId="452F0E5A">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技术要求</w:t>
            </w:r>
          </w:p>
        </w:tc>
      </w:tr>
      <w:tr w14:paraId="259EBB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tcBorders>
              <w:top w:val="outset" w:color="auto" w:sz="6" w:space="0"/>
              <w:left w:val="outset" w:color="auto" w:sz="6" w:space="0"/>
              <w:bottom w:val="outset" w:color="auto" w:sz="6" w:space="0"/>
              <w:right w:val="outset" w:color="auto" w:sz="6" w:space="0"/>
            </w:tcBorders>
            <w:noWrap w:val="0"/>
            <w:vAlign w:val="center"/>
          </w:tcPr>
          <w:p w14:paraId="0F73280E">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软件版本</w:t>
            </w:r>
          </w:p>
        </w:tc>
        <w:tc>
          <w:tcPr>
            <w:tcW w:w="4308" w:type="pct"/>
            <w:tcBorders>
              <w:top w:val="outset" w:color="auto" w:sz="6" w:space="0"/>
              <w:left w:val="outset" w:color="auto" w:sz="6" w:space="0"/>
              <w:bottom w:val="outset" w:color="auto" w:sz="6" w:space="0"/>
              <w:right w:val="outset" w:color="auto" w:sz="6" w:space="0"/>
            </w:tcBorders>
            <w:noWrap w:val="0"/>
            <w:vAlign w:val="center"/>
          </w:tcPr>
          <w:p w14:paraId="7BCAB6CC">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文件制作所用的软件版本不低于Microsoft Office 2010</w:t>
            </w:r>
          </w:p>
        </w:tc>
      </w:tr>
      <w:tr w14:paraId="07F10B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restart"/>
            <w:tcBorders>
              <w:top w:val="outset" w:color="auto" w:sz="6" w:space="0"/>
              <w:left w:val="outset" w:color="auto" w:sz="6" w:space="0"/>
              <w:bottom w:val="outset" w:color="auto" w:sz="6" w:space="0"/>
              <w:right w:val="outset" w:color="auto" w:sz="6" w:space="0"/>
            </w:tcBorders>
            <w:noWrap w:val="0"/>
            <w:vAlign w:val="center"/>
          </w:tcPr>
          <w:p w14:paraId="767216EE">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模板应用</w:t>
            </w:r>
          </w:p>
        </w:tc>
        <w:tc>
          <w:tcPr>
            <w:tcW w:w="4308" w:type="pct"/>
            <w:tcBorders>
              <w:top w:val="outset" w:color="auto" w:sz="6" w:space="0"/>
              <w:left w:val="outset" w:color="auto" w:sz="6" w:space="0"/>
              <w:bottom w:val="outset" w:color="auto" w:sz="6" w:space="0"/>
              <w:right w:val="outset" w:color="auto" w:sz="6" w:space="0"/>
            </w:tcBorders>
            <w:noWrap w:val="0"/>
            <w:vAlign w:val="top"/>
          </w:tcPr>
          <w:p w14:paraId="5E57F4C5">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模板朴素、大方，颜色适宜，便于长时间观看；在模板的适当位置标明课程名称、模块（章或节）序号与模块（章或节）的名称</w:t>
            </w:r>
          </w:p>
        </w:tc>
      </w:tr>
      <w:tr w14:paraId="4329DC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2C551389">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22948A3B">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多个页面均有的相同元素，如背景、按钮、标题、页码等，可以使用幻灯片母版来实现</w:t>
            </w:r>
          </w:p>
        </w:tc>
      </w:tr>
      <w:tr w14:paraId="4772EE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restart"/>
            <w:tcBorders>
              <w:top w:val="outset" w:color="auto" w:sz="6" w:space="0"/>
              <w:left w:val="outset" w:color="auto" w:sz="6" w:space="0"/>
              <w:bottom w:val="outset" w:color="auto" w:sz="6" w:space="0"/>
              <w:right w:val="outset" w:color="auto" w:sz="6" w:space="0"/>
            </w:tcBorders>
            <w:noWrap w:val="0"/>
            <w:vAlign w:val="center"/>
          </w:tcPr>
          <w:p w14:paraId="1FB71195">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版式设计</w:t>
            </w:r>
          </w:p>
        </w:tc>
        <w:tc>
          <w:tcPr>
            <w:tcW w:w="4308" w:type="pct"/>
            <w:tcBorders>
              <w:top w:val="outset" w:color="auto" w:sz="6" w:space="0"/>
              <w:left w:val="outset" w:color="auto" w:sz="6" w:space="0"/>
              <w:bottom w:val="outset" w:color="auto" w:sz="6" w:space="0"/>
              <w:right w:val="outset" w:color="auto" w:sz="6" w:space="0"/>
            </w:tcBorders>
            <w:noWrap w:val="0"/>
            <w:vAlign w:val="top"/>
          </w:tcPr>
          <w:p w14:paraId="245BCB5F">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每页版面的字数不宜太多。正文字号应不小于24磅字，使用Windows系统默认字体，不要使用仿宋、细圆等过细字体，不使用特殊字体。如有特殊字体，应转化为图形文件</w:t>
            </w:r>
          </w:p>
        </w:tc>
      </w:tr>
      <w:tr w14:paraId="743AEB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5C7FFA66">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27EAF37B">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文字要醒目，避免使用与背景色相近的字体颜色</w:t>
            </w:r>
          </w:p>
        </w:tc>
      </w:tr>
      <w:tr w14:paraId="3901EB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7B4DEA04">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23E6B283">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页面行距建议为1.2倍，可适当增大，左右边距均匀、适当</w:t>
            </w:r>
          </w:p>
        </w:tc>
      </w:tr>
      <w:tr w14:paraId="6C21D7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108F8B4B">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13E8C38E">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页面设计的原则是版面内容的分布美观大方</w:t>
            </w:r>
          </w:p>
        </w:tc>
      </w:tr>
      <w:tr w14:paraId="371F21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5DD8FD8C">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7E2201F5">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恰当使用组合：某些插图中位置相对固定的文本框、数学公式以及图片等应采用组合方式，避免产生相对位移</w:t>
            </w:r>
          </w:p>
        </w:tc>
      </w:tr>
      <w:tr w14:paraId="52C78D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5316274A">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667B96EF">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尽量避免不必要的组合，不同对象、文本的动作需要同时出现时，可确定彼此之间的时间间隔为0秒</w:t>
            </w:r>
          </w:p>
        </w:tc>
      </w:tr>
      <w:tr w14:paraId="081E63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1B2C1D0F">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21D61589">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各级标题采用不同的字体和颜色，一张幻灯片上文字颜色限定在4种以内，注意文字与背景色的反差</w:t>
            </w:r>
          </w:p>
        </w:tc>
      </w:tr>
      <w:tr w14:paraId="781EFC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restart"/>
            <w:tcBorders>
              <w:top w:val="outset" w:color="auto" w:sz="6" w:space="0"/>
              <w:left w:val="outset" w:color="auto" w:sz="6" w:space="0"/>
              <w:bottom w:val="outset" w:color="auto" w:sz="6" w:space="0"/>
              <w:right w:val="outset" w:color="auto" w:sz="6" w:space="0"/>
            </w:tcBorders>
            <w:noWrap w:val="0"/>
            <w:vAlign w:val="center"/>
          </w:tcPr>
          <w:p w14:paraId="6570261D">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动画方案</w:t>
            </w:r>
          </w:p>
        </w:tc>
        <w:tc>
          <w:tcPr>
            <w:tcW w:w="4308" w:type="pct"/>
            <w:tcBorders>
              <w:top w:val="outset" w:color="auto" w:sz="6" w:space="0"/>
              <w:left w:val="outset" w:color="auto" w:sz="6" w:space="0"/>
              <w:bottom w:val="outset" w:color="auto" w:sz="6" w:space="0"/>
              <w:right w:val="outset" w:color="auto" w:sz="6" w:space="0"/>
            </w:tcBorders>
            <w:noWrap w:val="0"/>
            <w:vAlign w:val="top"/>
          </w:tcPr>
          <w:p w14:paraId="02F622AE">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不宜出现不必要的动画效果，不使用随机效果</w:t>
            </w:r>
          </w:p>
        </w:tc>
      </w:tr>
      <w:tr w14:paraId="4A816E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08866B29">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57548DB0">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动画连续，节奏合适</w:t>
            </w:r>
          </w:p>
        </w:tc>
      </w:tr>
      <w:tr w14:paraId="79801B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restart"/>
            <w:tcBorders>
              <w:top w:val="outset" w:color="auto" w:sz="6" w:space="0"/>
              <w:left w:val="outset" w:color="auto" w:sz="6" w:space="0"/>
              <w:bottom w:val="outset" w:color="auto" w:sz="6" w:space="0"/>
              <w:right w:val="outset" w:color="auto" w:sz="6" w:space="0"/>
            </w:tcBorders>
            <w:noWrap w:val="0"/>
            <w:vAlign w:val="center"/>
          </w:tcPr>
          <w:p w14:paraId="2A21E258">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导航设计</w:t>
            </w:r>
          </w:p>
        </w:tc>
        <w:tc>
          <w:tcPr>
            <w:tcW w:w="4308" w:type="pct"/>
            <w:tcBorders>
              <w:top w:val="outset" w:color="auto" w:sz="6" w:space="0"/>
              <w:left w:val="outset" w:color="auto" w:sz="6" w:space="0"/>
              <w:bottom w:val="outset" w:color="auto" w:sz="6" w:space="0"/>
              <w:right w:val="outset" w:color="auto" w:sz="6" w:space="0"/>
            </w:tcBorders>
            <w:noWrap w:val="0"/>
            <w:vAlign w:val="top"/>
          </w:tcPr>
          <w:p w14:paraId="4895F6F9">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文件内链接都采用相对链接，并能够正常打开</w:t>
            </w:r>
          </w:p>
        </w:tc>
      </w:tr>
      <w:tr w14:paraId="542CBE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66E6DCFE">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2C0AAA5A">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文件中链接或插入的其他素材满足本要求中关于媒体素材的技术要求</w:t>
            </w:r>
          </w:p>
        </w:tc>
      </w:tr>
      <w:tr w14:paraId="0A83F2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16A9AE2F">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28920344">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使用超级链接时，要在目标页面有“返回”按钮</w:t>
            </w:r>
          </w:p>
        </w:tc>
      </w:tr>
      <w:tr w14:paraId="48C4A2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4AB16117">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38A6E09F">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鼠标移至按钮上时要求显示出该按钮的操作提示</w:t>
            </w:r>
          </w:p>
        </w:tc>
      </w:tr>
      <w:tr w14:paraId="6D9623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top w:val="outset" w:color="auto" w:sz="6" w:space="0"/>
              <w:left w:val="outset" w:color="auto" w:sz="6" w:space="0"/>
              <w:bottom w:val="outset" w:color="auto" w:sz="6" w:space="0"/>
              <w:right w:val="outset" w:color="auto" w:sz="6" w:space="0"/>
            </w:tcBorders>
            <w:noWrap w:val="0"/>
            <w:vAlign w:val="center"/>
          </w:tcPr>
          <w:p w14:paraId="3EC8AE26">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top"/>
          </w:tcPr>
          <w:p w14:paraId="1AC8FC52">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不同位置使用的导航按钮保持风格一致或使用相同的按钮</w:t>
            </w:r>
          </w:p>
        </w:tc>
      </w:tr>
      <w:tr w14:paraId="7FE170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tcBorders>
              <w:top w:val="outset" w:color="auto" w:sz="6" w:space="0"/>
              <w:left w:val="outset" w:color="auto" w:sz="6" w:space="0"/>
              <w:bottom w:val="outset" w:color="auto" w:sz="6" w:space="0"/>
              <w:right w:val="outset" w:color="auto" w:sz="6" w:space="0"/>
            </w:tcBorders>
            <w:noWrap w:val="0"/>
            <w:vAlign w:val="top"/>
          </w:tcPr>
          <w:p w14:paraId="22E67C06">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宏</w:t>
            </w:r>
          </w:p>
        </w:tc>
        <w:tc>
          <w:tcPr>
            <w:tcW w:w="4308" w:type="pct"/>
            <w:tcBorders>
              <w:top w:val="outset" w:color="auto" w:sz="6" w:space="0"/>
              <w:left w:val="outset" w:color="auto" w:sz="6" w:space="0"/>
              <w:bottom w:val="outset" w:color="auto" w:sz="6" w:space="0"/>
              <w:right w:val="outset" w:color="auto" w:sz="6" w:space="0"/>
            </w:tcBorders>
            <w:noWrap w:val="0"/>
            <w:vAlign w:val="top"/>
          </w:tcPr>
          <w:p w14:paraId="0F5FEE29">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尽可能少用宏，播放时不要出现宏脚本提示</w:t>
            </w:r>
          </w:p>
        </w:tc>
      </w:tr>
      <w:tr w14:paraId="685D8A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tcBorders>
              <w:top w:val="outset" w:color="auto" w:sz="6" w:space="0"/>
              <w:left w:val="outset" w:color="auto" w:sz="6" w:space="0"/>
              <w:bottom w:val="outset" w:color="auto" w:sz="6" w:space="0"/>
              <w:right w:val="outset" w:color="auto" w:sz="6" w:space="0"/>
            </w:tcBorders>
            <w:noWrap w:val="0"/>
            <w:vAlign w:val="center"/>
          </w:tcPr>
          <w:p w14:paraId="204D6D30">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其他</w:t>
            </w:r>
          </w:p>
        </w:tc>
        <w:tc>
          <w:tcPr>
            <w:tcW w:w="4308" w:type="pct"/>
            <w:tcBorders>
              <w:top w:val="outset" w:color="auto" w:sz="6" w:space="0"/>
              <w:left w:val="outset" w:color="auto" w:sz="6" w:space="0"/>
              <w:bottom w:val="outset" w:color="auto" w:sz="6" w:space="0"/>
              <w:right w:val="outset" w:color="auto" w:sz="6" w:space="0"/>
            </w:tcBorders>
            <w:noWrap w:val="0"/>
            <w:vAlign w:val="top"/>
          </w:tcPr>
          <w:p w14:paraId="4FFB92A7">
            <w:pPr>
              <w:pageBreakBefore w:val="0"/>
              <w:widowControl w:val="0"/>
              <w:kinsoku/>
              <w:wordWrap/>
              <w:overflowPunct/>
              <w:topLinePunct w:val="0"/>
              <w:bidi w:val="0"/>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演示文稿中所采用的媒体素材符合本标准中媒体素材资源的技术规范</w:t>
            </w:r>
          </w:p>
        </w:tc>
      </w:tr>
      <w:tr w14:paraId="14AD98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tcBorders>
              <w:top w:val="outset" w:color="auto" w:sz="6" w:space="0"/>
              <w:left w:val="outset" w:color="auto" w:sz="6" w:space="0"/>
              <w:bottom w:val="outset" w:color="auto" w:sz="6" w:space="0"/>
              <w:right w:val="outset" w:color="auto" w:sz="6" w:space="0"/>
            </w:tcBorders>
            <w:noWrap w:val="0"/>
            <w:vAlign w:val="center"/>
          </w:tcPr>
          <w:p w14:paraId="3F760980">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格式要求</w:t>
            </w:r>
          </w:p>
        </w:tc>
        <w:tc>
          <w:tcPr>
            <w:tcW w:w="4308" w:type="pct"/>
            <w:tcBorders>
              <w:top w:val="outset" w:color="auto" w:sz="6" w:space="0"/>
              <w:left w:val="outset" w:color="auto" w:sz="6" w:space="0"/>
              <w:bottom w:val="outset" w:color="auto" w:sz="6" w:space="0"/>
              <w:right w:val="outset" w:color="auto" w:sz="6" w:space="0"/>
            </w:tcBorders>
            <w:noWrap w:val="0"/>
            <w:vAlign w:val="top"/>
          </w:tcPr>
          <w:p w14:paraId="7E3949E0">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*.ppt*.pptx</w:t>
            </w:r>
          </w:p>
        </w:tc>
      </w:tr>
      <w:tr w14:paraId="415DF3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restart"/>
            <w:tcBorders>
              <w:top w:val="outset" w:color="auto" w:sz="6" w:space="0"/>
              <w:left w:val="outset" w:color="auto" w:sz="6" w:space="0"/>
              <w:right w:val="outset" w:color="auto" w:sz="6" w:space="0"/>
            </w:tcBorders>
            <w:noWrap w:val="0"/>
            <w:vAlign w:val="center"/>
          </w:tcPr>
          <w:p w14:paraId="69CEDE92">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其他要求</w:t>
            </w:r>
          </w:p>
        </w:tc>
        <w:tc>
          <w:tcPr>
            <w:tcW w:w="4308" w:type="pct"/>
            <w:tcBorders>
              <w:top w:val="outset" w:color="auto" w:sz="6" w:space="0"/>
              <w:left w:val="outset" w:color="auto" w:sz="6" w:space="0"/>
              <w:bottom w:val="outset" w:color="auto" w:sz="6" w:space="0"/>
              <w:right w:val="outset" w:color="auto" w:sz="6" w:space="0"/>
            </w:tcBorders>
            <w:noWrap w:val="0"/>
            <w:vAlign w:val="center"/>
          </w:tcPr>
          <w:p w14:paraId="55AA15B3">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演示文稿的颗粒度大小要适应教学需要，一门课程的演示文稿不宜过多或过少</w:t>
            </w:r>
          </w:p>
        </w:tc>
      </w:tr>
      <w:tr w14:paraId="09915D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left w:val="outset" w:color="auto" w:sz="6" w:space="0"/>
              <w:right w:val="outset" w:color="auto" w:sz="6" w:space="0"/>
            </w:tcBorders>
            <w:noWrap w:val="0"/>
            <w:vAlign w:val="center"/>
          </w:tcPr>
          <w:p w14:paraId="0C2BE567">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center"/>
          </w:tcPr>
          <w:p w14:paraId="4BD311D0">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提交的文件后缀名为PPT或PPTX</w:t>
            </w:r>
          </w:p>
        </w:tc>
      </w:tr>
      <w:tr w14:paraId="5683BF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91" w:type="pct"/>
            <w:vMerge w:val="continue"/>
            <w:tcBorders>
              <w:left w:val="outset" w:color="auto" w:sz="6" w:space="0"/>
              <w:bottom w:val="outset" w:color="auto" w:sz="6" w:space="0"/>
              <w:right w:val="outset" w:color="auto" w:sz="6" w:space="0"/>
            </w:tcBorders>
            <w:noWrap w:val="0"/>
            <w:vAlign w:val="center"/>
          </w:tcPr>
          <w:p w14:paraId="5AA535A8">
            <w:pPr>
              <w:pageBreakBefore w:val="0"/>
              <w:widowControl w:val="0"/>
              <w:kinsoku/>
              <w:wordWrap/>
              <w:overflowPunct/>
              <w:topLinePunct w:val="0"/>
              <w:bidi w:val="0"/>
              <w:snapToGrid/>
              <w:spacing w:after="0" w:line="288" w:lineRule="auto"/>
              <w:jc w:val="center"/>
              <w:textAlignment w:val="auto"/>
              <w:rPr>
                <w:rFonts w:hint="default" w:ascii="Times New Roman" w:hAnsi="Times New Roman" w:eastAsia="宋体" w:cs="Times New Roman"/>
                <w:color w:val="auto"/>
                <w:kern w:val="2"/>
                <w:sz w:val="21"/>
                <w:szCs w:val="21"/>
                <w:highlight w:val="none"/>
              </w:rPr>
            </w:pPr>
          </w:p>
        </w:tc>
        <w:tc>
          <w:tcPr>
            <w:tcW w:w="4308" w:type="pct"/>
            <w:tcBorders>
              <w:top w:val="outset" w:color="auto" w:sz="6" w:space="0"/>
              <w:left w:val="outset" w:color="auto" w:sz="6" w:space="0"/>
              <w:bottom w:val="outset" w:color="auto" w:sz="6" w:space="0"/>
              <w:right w:val="outset" w:color="auto" w:sz="6" w:space="0"/>
            </w:tcBorders>
            <w:noWrap w:val="0"/>
            <w:vAlign w:val="center"/>
          </w:tcPr>
          <w:p w14:paraId="70096B56">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不可在PPT中内嵌音频、视频或动画</w:t>
            </w:r>
          </w:p>
        </w:tc>
      </w:tr>
    </w:tbl>
    <w:p w14:paraId="4EBA8FCC">
      <w:pPr>
        <w:pageBreakBefore w:val="0"/>
        <w:widowControl w:val="0"/>
        <w:kinsoku/>
        <w:wordWrap/>
        <w:overflowPunct/>
        <w:topLinePunct w:val="0"/>
        <w:bidi w:val="0"/>
        <w:adjustRightInd/>
        <w:snapToGrid/>
        <w:spacing w:after="0" w:line="288" w:lineRule="auto"/>
        <w:jc w:val="both"/>
        <w:textAlignment w:val="auto"/>
        <w:rPr>
          <w:rFonts w:hint="default" w:ascii="Times New Roman" w:hAnsi="Times New Roman" w:eastAsia="宋体" w:cs="Times New Roman"/>
          <w:color w:val="auto"/>
          <w:kern w:val="2"/>
          <w:sz w:val="21"/>
          <w:szCs w:val="21"/>
          <w:highlight w:val="none"/>
        </w:rPr>
      </w:pPr>
    </w:p>
    <w:p w14:paraId="59763FE1">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（5）动画要求</w:t>
      </w:r>
    </w:p>
    <w:p w14:paraId="1DC72087">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1）二维动画素材制作标准：</w:t>
      </w:r>
    </w:p>
    <w:p w14:paraId="428E4083">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①配备前期专业的策划团队，在动画制作前主动与教师沟通需制作的知识点，帮助教师梳理知识点，提炼制作需求点，设计制作形式等。</w:t>
      </w:r>
    </w:p>
    <w:p w14:paraId="11A9F07A">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②制作团队在拍摄前与教师充分沟通制作需求及要求等，要求做到画面美观、画质、音质清晰。动画制作过程中，配合教师对视频效果的要求，积极合理地运用特效等多种手段完善画面。</w:t>
      </w:r>
    </w:p>
    <w:p w14:paraId="5246A361">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③依据教学的基本特点，结合课程教学知识难点，收集、梳理制作成动画脚本。</w:t>
      </w:r>
    </w:p>
    <w:p w14:paraId="602FB0C9">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④脚本设计将教学素材包括文字、声音、图形、图像等集成为一体。</w:t>
      </w:r>
    </w:p>
    <w:p w14:paraId="427AACAD">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2）二维动画技术要求：</w:t>
      </w:r>
    </w:p>
    <w:p w14:paraId="685EEF83">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①设计课程内容中二维动画视频课件，每个动画不超过60秒。</w:t>
      </w:r>
    </w:p>
    <w:p w14:paraId="7861D33A">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②动画的设计与使用，与课程内容相贴切，能够发挥良好的教学效果。</w:t>
      </w:r>
    </w:p>
    <w:p w14:paraId="128E5134">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③动画效果流畅、合理、图像清晰，具有较强的可视性。</w:t>
      </w:r>
    </w:p>
    <w:p w14:paraId="7D9E6447">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④教学课件结构清晰有条理。</w:t>
      </w:r>
    </w:p>
    <w:p w14:paraId="00F1A59A">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⑤层次简洁，内容调用迅速。</w:t>
      </w:r>
    </w:p>
    <w:p w14:paraId="43831F79">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⑥解说配音标准，无噪音，声音悦耳，音量适当，快慢适度。</w:t>
      </w:r>
    </w:p>
    <w:p w14:paraId="547ED36E">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⑦设置暂停与播放控制按钮，当动画时间较长时设置进度动条。</w:t>
      </w:r>
    </w:p>
    <w:p w14:paraId="26AB2FA1">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⑧文件输出格式：H.264，MP4。</w:t>
      </w:r>
    </w:p>
    <w:p w14:paraId="37744C7C">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⑨动画帧率不低于25帧，成片分辨率不低于1920×1080。</w:t>
      </w:r>
    </w:p>
    <w:p w14:paraId="240BF7A8">
      <w:pPr>
        <w:pageBreakBefore w:val="0"/>
        <w:widowControl w:val="0"/>
        <w:kinsoku/>
        <w:wordWrap/>
        <w:overflowPunct/>
        <w:topLinePunct w:val="0"/>
        <w:bidi w:val="0"/>
        <w:adjustRightInd/>
        <w:snapToGrid/>
        <w:spacing w:after="0" w:line="288" w:lineRule="auto"/>
        <w:ind w:firstLine="420" w:firstLineChars="200"/>
        <w:jc w:val="both"/>
        <w:textAlignment w:val="auto"/>
        <w:rPr>
          <w:rFonts w:hint="default" w:ascii="Times New Roman" w:hAnsi="Times New Roman" w:eastAsia="宋体" w:cs="Times New Roman"/>
          <w:b w:val="0"/>
          <w:bCs/>
          <w:color w:val="auto"/>
          <w:kern w:val="2"/>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rPr>
        <w:t>（6）虚拟仿真视频制作要求</w:t>
      </w:r>
    </w:p>
    <w:p w14:paraId="55F7FBE4">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①</w:t>
      </w:r>
      <w:r>
        <w:rPr>
          <w:rFonts w:hint="default" w:ascii="Times New Roman" w:hAnsi="Times New Roman" w:eastAsia="宋体" w:cs="Times New Roman"/>
          <w:color w:val="auto"/>
          <w:kern w:val="2"/>
          <w:sz w:val="21"/>
          <w:szCs w:val="21"/>
          <w:highlight w:val="none"/>
        </w:rPr>
        <w:t>虚拟仿真视频成品应包含且不仅限于片头、片尾、解说配音、字幕等。</w:t>
      </w:r>
    </w:p>
    <w:p w14:paraId="56232A68">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②</w:t>
      </w:r>
      <w:r>
        <w:rPr>
          <w:rFonts w:hint="default" w:ascii="Times New Roman" w:hAnsi="Times New Roman" w:eastAsia="宋体" w:cs="Times New Roman"/>
          <w:color w:val="auto"/>
          <w:kern w:val="2"/>
          <w:sz w:val="21"/>
          <w:szCs w:val="21"/>
          <w:highlight w:val="none"/>
        </w:rPr>
        <w:t>保持每个视频素材的独立性，尽量不设置两个或多个虚拟仿真视频文件之间的嵌套及链接关系。</w:t>
      </w:r>
    </w:p>
    <w:p w14:paraId="027BB4A2">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③</w:t>
      </w:r>
      <w:r>
        <w:rPr>
          <w:rFonts w:hint="default" w:ascii="Times New Roman" w:hAnsi="Times New Roman" w:eastAsia="宋体" w:cs="Times New Roman"/>
          <w:color w:val="auto"/>
          <w:kern w:val="2"/>
          <w:sz w:val="21"/>
          <w:szCs w:val="21"/>
          <w:highlight w:val="none"/>
        </w:rPr>
        <w:t>仿真视频要求画面逼真，色彩、形状、声音、位置等符合实物的特征。配音应规范，无噪音，声音悦耳，音量适当，快慢适度。内容符合职业规范、技术规范、业务规程和行业属性，无科学性错误。</w:t>
      </w:r>
    </w:p>
    <w:p w14:paraId="5AC3523C">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④</w:t>
      </w:r>
      <w:r>
        <w:rPr>
          <w:rFonts w:hint="default" w:ascii="Times New Roman" w:hAnsi="Times New Roman" w:eastAsia="宋体" w:cs="Times New Roman"/>
          <w:color w:val="auto"/>
          <w:kern w:val="2"/>
          <w:sz w:val="21"/>
          <w:szCs w:val="21"/>
          <w:highlight w:val="none"/>
        </w:rPr>
        <w:t>成品格式采用MP4格式文件输出。</w:t>
      </w:r>
    </w:p>
    <w:p w14:paraId="720C7855">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b/>
          <w:bCs/>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⑤</w:t>
      </w:r>
      <w:r>
        <w:rPr>
          <w:rFonts w:hint="default" w:ascii="Times New Roman" w:hAnsi="Times New Roman" w:eastAsia="宋体" w:cs="Times New Roman"/>
          <w:color w:val="auto"/>
          <w:kern w:val="2"/>
          <w:sz w:val="21"/>
          <w:szCs w:val="21"/>
          <w:highlight w:val="none"/>
        </w:rPr>
        <w:t>色彩造型应和谐，画面简洁清晰，设计合理，操作简单，画面连续，节奏合适，帧和帧之间的关联性要强。</w:t>
      </w:r>
    </w:p>
    <w:p w14:paraId="132D8427">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（7）其他类素材制作提交要求</w:t>
      </w:r>
    </w:p>
    <w:p w14:paraId="4D450B67">
      <w:pPr>
        <w:pageBreakBefore w:val="0"/>
        <w:widowControl w:val="0"/>
        <w:kinsoku/>
        <w:wordWrap/>
        <w:overflowPunct/>
        <w:topLinePunct w:val="0"/>
        <w:bidi w:val="0"/>
        <w:adjustRightInd/>
        <w:snapToGrid/>
        <w:spacing w:after="0" w:line="288"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1）wrl、lcs、wmf、dwg、chm等各式的素材，限于使用环境，若确定作为一类素材入库的话，请在提交每个素材的同时再提交一个预览文件（文本pdf格式、图片jpg格式、视频mp4格式）。</w:t>
      </w:r>
    </w:p>
    <w:p w14:paraId="306C697D">
      <w:pPr>
        <w:pageBreakBefore w:val="0"/>
        <w:widowControl w:val="0"/>
        <w:kinsoku/>
        <w:wordWrap/>
        <w:overflowPunct/>
        <w:topLinePunct w:val="0"/>
        <w:bidi w:val="0"/>
        <w:adjustRightInd/>
        <w:snapToGrid/>
        <w:spacing w:after="0" w:line="360" w:lineRule="auto"/>
        <w:ind w:firstLine="425"/>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2）非单个文件素材包如zip、rar等资源文件，在提供下载文件的同时，还请制作提交能以单个文件呈现的预览文件（文本pdf格式、图片jpg格式、视频mp4格式）。</w:t>
      </w:r>
    </w:p>
    <w:p w14:paraId="0E16550B">
      <w:pPr>
        <w:pageBreakBefore w:val="0"/>
        <w:widowControl w:val="0"/>
        <w:kinsoku/>
        <w:wordWrap/>
        <w:overflowPunct/>
        <w:topLinePunct w:val="0"/>
        <w:bidi w:val="0"/>
        <w:adjustRightInd/>
        <w:snapToGrid/>
        <w:spacing w:after="0" w:line="360" w:lineRule="auto"/>
        <w:ind w:firstLine="425"/>
        <w:jc w:val="both"/>
        <w:textAlignment w:val="auto"/>
        <w:rPr>
          <w:rFonts w:hint="default" w:ascii="Times New Roman" w:hAnsi="Times New Roman" w:eastAsia="宋体" w:cs="Times New Roman"/>
          <w:b/>
          <w:bCs/>
          <w:color w:val="auto"/>
          <w:kern w:val="2"/>
          <w:sz w:val="21"/>
          <w:szCs w:val="21"/>
          <w:highlight w:val="none"/>
          <w:lang w:val="en-US" w:eastAsia="zh-CN"/>
        </w:rPr>
      </w:pPr>
      <w:r>
        <w:rPr>
          <w:rFonts w:hint="default" w:ascii="Times New Roman" w:hAnsi="Times New Roman" w:eastAsia="宋体" w:cs="Times New Roman"/>
          <w:b/>
          <w:bCs/>
          <w:color w:val="auto"/>
          <w:kern w:val="2"/>
          <w:sz w:val="21"/>
          <w:szCs w:val="21"/>
          <w:highlight w:val="none"/>
          <w:lang w:val="en-US" w:eastAsia="zh-CN"/>
        </w:rPr>
        <w:t>4.知识产权保护要求</w:t>
      </w:r>
    </w:p>
    <w:p w14:paraId="7D2A12FF">
      <w:pPr>
        <w:pageBreakBefore w:val="0"/>
        <w:widowControl w:val="0"/>
        <w:kinsoku/>
        <w:wordWrap/>
        <w:overflowPunct/>
        <w:topLinePunct w:val="0"/>
        <w:bidi w:val="0"/>
        <w:adjustRightInd/>
        <w:snapToGrid/>
        <w:spacing w:after="0" w:line="288"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课程资源的内容符合我国法律法规，对于各类教学视频建设中所引用的教育视频、图书、期刊等电子资源，供应商需保证无版权问题。</w:t>
      </w:r>
    </w:p>
    <w:p w14:paraId="55523C8C">
      <w:pPr>
        <w:pageBreakBefore w:val="0"/>
        <w:widowControl w:val="0"/>
        <w:kinsoku/>
        <w:wordWrap/>
        <w:overflowPunct/>
        <w:topLinePunct w:val="0"/>
        <w:bidi w:val="0"/>
        <w:adjustRightInd/>
        <w:snapToGrid/>
        <w:spacing w:after="0" w:line="288"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在制作过程中提供的视频数据、动画资料等课程制作相关资料必须妥善解决所有的知识产权，供应商应保证项目建设全过程中无版权纠纷问题。所有知识产权、传播权纠纷由供应商承担责任，采购人免责。</w:t>
      </w:r>
    </w:p>
    <w:p w14:paraId="620DD77F">
      <w:pPr>
        <w:pageBreakBefore w:val="0"/>
        <w:widowControl w:val="0"/>
        <w:kinsoku/>
        <w:wordWrap/>
        <w:overflowPunct/>
        <w:topLinePunct w:val="0"/>
        <w:bidi w:val="0"/>
        <w:adjustRightInd/>
        <w:snapToGrid/>
        <w:spacing w:after="0" w:line="288" w:lineRule="auto"/>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投标人应保证所提供的货物或其任何一部分均不会侵犯任何第三方的知识产权，如出现了知识产权纠纷后，由投标人进行处理，并承担一切费用。如果投标人怠于处理，采购人因处理纠纷产生的律师费、诉讼费以及赔偿的费用都由投标人承担。</w:t>
      </w:r>
    </w:p>
    <w:p w14:paraId="4CBF50EE">
      <w:pPr>
        <w:pageBreakBefore w:val="0"/>
        <w:widowControl w:val="0"/>
        <w:kinsoku/>
        <w:wordWrap/>
        <w:overflowPunct/>
        <w:topLinePunct w:val="0"/>
        <w:bidi w:val="0"/>
        <w:adjustRightInd/>
        <w:snapToGrid/>
        <w:spacing w:after="0" w:line="288" w:lineRule="auto"/>
        <w:ind w:firstLine="420" w:firstLineChars="200"/>
        <w:jc w:val="both"/>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本项目相关知识产权最终归属浙江安防职业技术学院所有</w:t>
      </w:r>
    </w:p>
    <w:p w14:paraId="0AF3C156">
      <w:pPr>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eastAsia="宋体" w:cs="Times New Roman"/>
          <w:color w:val="auto"/>
          <w:sz w:val="21"/>
          <w:szCs w:val="21"/>
          <w:highlight w:val="none"/>
        </w:rPr>
      </w:pPr>
    </w:p>
    <w:p w14:paraId="141743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lang w:val="zh-TW" w:eastAsia="zh-TW"/>
        </w:rPr>
      </w:pPr>
      <w:r>
        <w:rPr>
          <w:rFonts w:hint="default" w:ascii="Times New Roman" w:hAnsi="Times New Roman" w:eastAsia="宋体" w:cs="Times New Roman"/>
          <w:b/>
          <w:bCs/>
          <w:color w:val="auto"/>
          <w:sz w:val="24"/>
          <w:szCs w:val="24"/>
          <w:highlight w:val="none"/>
          <w:lang w:val="zh-TW" w:eastAsia="zh-CN"/>
        </w:rPr>
        <w:t>（</w:t>
      </w:r>
      <w:r>
        <w:rPr>
          <w:rFonts w:hint="default" w:ascii="Times New Roman" w:hAnsi="Times New Roman" w:eastAsia="宋体" w:cs="Times New Roman"/>
          <w:b/>
          <w:bCs/>
          <w:color w:val="auto"/>
          <w:sz w:val="24"/>
          <w:szCs w:val="24"/>
          <w:highlight w:val="none"/>
          <w:lang w:val="en-US" w:eastAsia="zh-CN"/>
        </w:rPr>
        <w:t>二</w:t>
      </w:r>
      <w:r>
        <w:rPr>
          <w:rFonts w:hint="default" w:ascii="Times New Roman" w:hAnsi="Times New Roman" w:eastAsia="宋体" w:cs="Times New Roman"/>
          <w:b/>
          <w:bCs/>
          <w:color w:val="auto"/>
          <w:sz w:val="24"/>
          <w:szCs w:val="24"/>
          <w:highlight w:val="none"/>
          <w:lang w:val="zh-TW" w:eastAsia="zh-CN"/>
        </w:rPr>
        <w:t>）</w:t>
      </w:r>
      <w:r>
        <w:rPr>
          <w:rFonts w:hint="default" w:ascii="Times New Roman" w:hAnsi="Times New Roman" w:eastAsia="宋体" w:cs="Times New Roman"/>
          <w:b/>
          <w:bCs/>
          <w:color w:val="auto"/>
          <w:sz w:val="24"/>
          <w:szCs w:val="24"/>
          <w:highlight w:val="none"/>
          <w:lang w:val="en-US" w:eastAsia="zh-CN"/>
        </w:rPr>
        <w:t>资源库</w:t>
      </w:r>
      <w:r>
        <w:rPr>
          <w:rFonts w:hint="default" w:ascii="Times New Roman" w:hAnsi="Times New Roman" w:eastAsia="宋体" w:cs="Times New Roman"/>
          <w:b/>
          <w:bCs/>
          <w:color w:val="auto"/>
          <w:sz w:val="24"/>
          <w:szCs w:val="24"/>
          <w:highlight w:val="none"/>
          <w:lang w:val="zh-TW" w:eastAsia="zh-TW"/>
        </w:rPr>
        <w:t>平台各功能模块</w:t>
      </w:r>
      <w:r>
        <w:rPr>
          <w:rFonts w:hint="default" w:ascii="Times New Roman" w:hAnsi="Times New Roman" w:eastAsia="宋体" w:cs="Times New Roman"/>
          <w:b/>
          <w:bCs/>
          <w:color w:val="auto"/>
          <w:sz w:val="24"/>
          <w:szCs w:val="24"/>
          <w:highlight w:val="none"/>
          <w:lang w:val="en-US" w:eastAsia="zh-CN"/>
        </w:rPr>
        <w:t>的</w:t>
      </w:r>
      <w:r>
        <w:rPr>
          <w:rFonts w:hint="default" w:ascii="Times New Roman" w:hAnsi="Times New Roman" w:eastAsia="宋体" w:cs="Times New Roman"/>
          <w:b/>
          <w:bCs/>
          <w:color w:val="auto"/>
          <w:sz w:val="24"/>
          <w:szCs w:val="24"/>
          <w:highlight w:val="none"/>
          <w:lang w:val="zh-TW" w:eastAsia="zh-TW"/>
        </w:rPr>
        <w:t>详细技术参数</w:t>
      </w:r>
    </w:p>
    <w:p w14:paraId="462383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lang w:val="zh-TW" w:eastAsia="zh-TW"/>
        </w:rPr>
      </w:pPr>
      <w:r>
        <w:rPr>
          <w:rFonts w:hint="default" w:ascii="Times New Roman" w:hAnsi="Times New Roman" w:eastAsia="宋体" w:cs="Times New Roman"/>
          <w:color w:val="auto"/>
          <w:sz w:val="21"/>
          <w:szCs w:val="21"/>
          <w:highlight w:val="none"/>
          <w:lang w:val="en-US" w:eastAsia="zh-CN"/>
        </w:rPr>
        <w:t>运行</w:t>
      </w:r>
      <w:bookmarkStart w:id="55" w:name="OLE_LINK11"/>
      <w:r>
        <w:rPr>
          <w:rFonts w:hint="eastAsia" w:ascii="Times New Roman" w:hAnsi="Times New Roman" w:eastAsia="宋体" w:cs="Times New Roman"/>
          <w:color w:val="auto"/>
          <w:sz w:val="21"/>
          <w:szCs w:val="21"/>
          <w:highlight w:val="none"/>
          <w:lang w:val="en-US" w:eastAsia="zh-CN"/>
        </w:rPr>
        <w:t>安全智能监测技术</w:t>
      </w:r>
      <w:bookmarkEnd w:id="55"/>
      <w:r>
        <w:rPr>
          <w:rFonts w:hint="eastAsia" w:ascii="Times New Roman" w:hAnsi="Times New Roman" w:eastAsia="宋体" w:cs="Times New Roman"/>
          <w:color w:val="auto"/>
          <w:sz w:val="21"/>
          <w:szCs w:val="21"/>
          <w:highlight w:val="none"/>
          <w:lang w:val="en-US" w:eastAsia="zh-CN"/>
        </w:rPr>
        <w:t>专业</w:t>
      </w:r>
      <w:r>
        <w:rPr>
          <w:rFonts w:hint="default" w:ascii="Times New Roman" w:hAnsi="Times New Roman" w:eastAsia="宋体" w:cs="Times New Roman"/>
          <w:color w:val="auto"/>
          <w:sz w:val="21"/>
          <w:szCs w:val="21"/>
          <w:highlight w:val="none"/>
          <w:lang w:val="en-US" w:eastAsia="zh-CN"/>
        </w:rPr>
        <w:t>教学资源库</w:t>
      </w:r>
      <w:r>
        <w:rPr>
          <w:rFonts w:hint="default" w:ascii="Times New Roman" w:hAnsi="Times New Roman" w:eastAsia="宋体" w:cs="Times New Roman"/>
          <w:color w:val="auto"/>
          <w:sz w:val="21"/>
          <w:szCs w:val="21"/>
          <w:highlight w:val="none"/>
        </w:rPr>
        <w:t>平台可实现详细技术指标：</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878"/>
        <w:gridCol w:w="8208"/>
      </w:tblGrid>
      <w:tr w14:paraId="6451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73ACE681">
            <w:pPr>
              <w:tabs>
                <w:tab w:val="left" w:pos="180"/>
                <w:tab w:val="left" w:pos="360"/>
              </w:tabs>
              <w:spacing w:before="120" w:beforeLines="50" w:after="120" w:afterLines="50" w:line="276"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序号</w:t>
            </w:r>
          </w:p>
        </w:tc>
        <w:tc>
          <w:tcPr>
            <w:tcW w:w="441" w:type="pct"/>
            <w:vAlign w:val="center"/>
          </w:tcPr>
          <w:p w14:paraId="582333A8">
            <w:pPr>
              <w:tabs>
                <w:tab w:val="left" w:pos="180"/>
                <w:tab w:val="left" w:pos="360"/>
              </w:tabs>
              <w:spacing w:before="120" w:beforeLines="50" w:after="120" w:afterLines="50" w:line="276"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模块名称</w:t>
            </w:r>
          </w:p>
        </w:tc>
        <w:tc>
          <w:tcPr>
            <w:tcW w:w="4120" w:type="pct"/>
            <w:vAlign w:val="center"/>
          </w:tcPr>
          <w:p w14:paraId="0C3FCA03">
            <w:pPr>
              <w:tabs>
                <w:tab w:val="left" w:pos="180"/>
                <w:tab w:val="left" w:pos="360"/>
              </w:tabs>
              <w:spacing w:before="120" w:beforeLines="50" w:after="120" w:afterLines="50" w:line="276"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1"/>
                <w:szCs w:val="21"/>
                <w:highlight w:val="none"/>
              </w:rPr>
              <w:t>主要技术参数</w:t>
            </w:r>
          </w:p>
        </w:tc>
      </w:tr>
      <w:tr w14:paraId="4D27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4EE425F5">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441" w:type="pct"/>
            <w:vAlign w:val="center"/>
          </w:tcPr>
          <w:p w14:paraId="6E50459B">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bookmarkStart w:id="56" w:name="OLE_LINK19"/>
            <w:r>
              <w:rPr>
                <w:rFonts w:hint="default" w:ascii="Times New Roman" w:hAnsi="Times New Roman" w:eastAsia="宋体" w:cs="Times New Roman"/>
                <w:color w:val="auto"/>
                <w:sz w:val="21"/>
                <w:szCs w:val="21"/>
                <w:highlight w:val="none"/>
              </w:rPr>
              <w:t>资源库管理空间</w:t>
            </w:r>
            <w:bookmarkEnd w:id="56"/>
          </w:p>
        </w:tc>
        <w:tc>
          <w:tcPr>
            <w:tcW w:w="4120" w:type="pct"/>
            <w:vAlign w:val="center"/>
          </w:tcPr>
          <w:p w14:paraId="4E41AA93">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1.设定资源库的建设目标，学校可自主按照核心专业及多个服务专业的组织形式开展资源库建设。</w:t>
            </w:r>
          </w:p>
          <w:p w14:paraId="5FFE90B3">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2.支持本资</w:t>
            </w:r>
            <w:bookmarkStart w:id="57" w:name="OLE_LINK50"/>
            <w:r>
              <w:rPr>
                <w:rFonts w:hint="default" w:ascii="Times New Roman" w:hAnsi="Times New Roman" w:eastAsia="宋体" w:cs="Times New Roman"/>
                <w:color w:val="auto"/>
                <w:sz w:val="21"/>
                <w:szCs w:val="21"/>
                <w:highlight w:val="none"/>
              </w:rPr>
              <w:t>源库负责人设置专业基础信息，包括资源</w:t>
            </w:r>
            <w:bookmarkEnd w:id="57"/>
            <w:r>
              <w:rPr>
                <w:rFonts w:hint="default" w:ascii="Times New Roman" w:hAnsi="Times New Roman" w:eastAsia="宋体" w:cs="Times New Roman"/>
                <w:color w:val="auto"/>
                <w:sz w:val="21"/>
                <w:szCs w:val="21"/>
                <w:highlight w:val="none"/>
              </w:rPr>
              <w:t>库名称、负责人、资源库LOGO以及门户网站模板等。</w:t>
            </w:r>
          </w:p>
          <w:p w14:paraId="38B3A63A">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3.支持本资源库项目负责人对平台成员进行管理，设置专业负责人、课程负责人和课程审核人，支持设置人员权限，并有权限管理本资源库所有成员的账号。</w:t>
            </w:r>
            <w:bookmarkStart w:id="58" w:name="OLE_LINK74"/>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功能演示</w:t>
            </w:r>
            <w:r>
              <w:rPr>
                <w:rFonts w:hint="default" w:ascii="Times New Roman" w:hAnsi="Times New Roman" w:eastAsia="宋体" w:cs="Times New Roman"/>
                <w:b/>
                <w:bCs/>
                <w:color w:val="auto"/>
                <w:kern w:val="0"/>
                <w:sz w:val="21"/>
                <w:szCs w:val="21"/>
                <w:highlight w:val="none"/>
                <w:lang w:eastAsia="zh-CN"/>
              </w:rPr>
              <w:t>）</w:t>
            </w:r>
          </w:p>
          <w:bookmarkEnd w:id="58"/>
          <w:p w14:paraId="7FD4F1B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4.支持设置资源库的人才培养方案和专业建设标准，发挥资源库内协同育人的建设目标。</w:t>
            </w:r>
          </w:p>
          <w:p w14:paraId="350F5C2B">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支持规划和建设课程体系，支持从课程类型、课程层次、课程对应岗位及相关职业证书等多个维度进行课程分类；支持通过项目知识技能图谱的方式，构建课程与课程之间的联系，体现“结构化课程”的建设理念。</w:t>
            </w:r>
          </w:p>
          <w:p w14:paraId="387481B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支持按类型将课程划分为学历课程和培训课程，在实现资源共建共享的基础上丰富资源库课程内容。学历课程支持按公共基础课、专业基础课、专业核心课、专业拓展课构建资源库的课程层次；培训课程支持按实验实训课、教师培训、职业培训、竞赛培训构建资源库的课程类型。</w:t>
            </w:r>
          </w:p>
          <w:p w14:paraId="277BBA0E">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7.支持资源库所建课程对应多专业，并与各专业职业面向就业岗位相关联，实现课程与国家职业标准体系对接，提高学生所学技能与岗位需求的匹配度。</w:t>
            </w:r>
          </w:p>
          <w:p w14:paraId="464691DE">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8.支持资源库课程团队建设，并分别指定每门课程的课程建设人员和审核人员，保证课程内容质量，实现审核流程可记录、可追溯。</w:t>
            </w:r>
          </w:p>
          <w:p w14:paraId="7C5CCA53">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9.支持展示资源库下所有的知识技能图谱、素材、题目和课程体系，汇聚成资源库资源空间，便于管理员整体把握资源库内容结构和建设进度、成果。</w:t>
            </w:r>
          </w:p>
        </w:tc>
      </w:tr>
      <w:tr w14:paraId="728F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0C669C13">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441" w:type="pct"/>
            <w:vAlign w:val="center"/>
          </w:tcPr>
          <w:p w14:paraId="1A2EBA55">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bookmarkStart w:id="59" w:name="OLE_LINK21"/>
            <w:r>
              <w:rPr>
                <w:rFonts w:hint="default" w:ascii="Times New Roman" w:hAnsi="Times New Roman" w:eastAsia="宋体" w:cs="Times New Roman"/>
                <w:color w:val="auto"/>
                <w:sz w:val="21"/>
                <w:szCs w:val="21"/>
                <w:highlight w:val="none"/>
              </w:rPr>
              <w:t>课程建设系统</w:t>
            </w:r>
            <w:bookmarkEnd w:id="59"/>
          </w:p>
        </w:tc>
        <w:tc>
          <w:tcPr>
            <w:tcW w:w="4120" w:type="pct"/>
            <w:vAlign w:val="center"/>
          </w:tcPr>
          <w:p w14:paraId="2EF5417E">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1.平台通过知识技能图谱的形式构建课程，支持课程负责人新建知识技能点，并在章节结构下自主上传课程资源与内容。</w:t>
            </w:r>
          </w:p>
          <w:p w14:paraId="45456377">
            <w:pPr>
              <w:spacing w:before="0" w:beforeLines="-2147483648" w:after="0" w:afterLines="-2147483648"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highlight w:val="none"/>
              </w:rPr>
              <w:t>2.如课程负责人已经参与了其他相关国家级/省级/校级资源库的建设，在原有资源库负责人赋权的前提下，该课程负责人可从原有资源库中导入其个人所建的资源、试题和课程，避免资源重复建设。</w:t>
            </w:r>
            <w:bookmarkStart w:id="60" w:name="OLE_LINK76"/>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bookmarkEnd w:id="60"/>
          </w:p>
          <w:p w14:paraId="6890A08F">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3.课程负责人可将其在与本资源库平台关联的SPOC平台或MOOC平台中原创的课程资源，导入本资源库中，完成课程设计。</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功能演示</w:t>
            </w:r>
            <w:r>
              <w:rPr>
                <w:rFonts w:hint="default" w:ascii="Times New Roman" w:hAnsi="Times New Roman" w:eastAsia="宋体" w:cs="Times New Roman"/>
                <w:b/>
                <w:bCs/>
                <w:color w:val="auto"/>
                <w:kern w:val="0"/>
                <w:sz w:val="21"/>
                <w:szCs w:val="21"/>
                <w:highlight w:val="none"/>
                <w:lang w:eastAsia="zh-CN"/>
              </w:rPr>
              <w:t>）</w:t>
            </w:r>
          </w:p>
          <w:p w14:paraId="2B2694FD">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4.支持同一门课程开设多个使用周期，并支持对不同周期的课程进行内容优化提升，实现课程资源建设的全过程留存；同时，支持不同课程周期内的资源复制，实现资源共建共享。</w:t>
            </w:r>
          </w:p>
          <w:p w14:paraId="0C3D8674">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5.支持将题库、素材与知识技能图谱对接。</w:t>
            </w:r>
          </w:p>
          <w:p w14:paraId="7B453BAB">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6.支持课程负责人创建课程团队，进行教学内容建设与管理。 </w:t>
            </w:r>
          </w:p>
          <w:p w14:paraId="646ADF83">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7.支持教师对不同开课周期设置不同的作业与考试，且支持对不同考试设置不同出卷规则，实现同一课程针对不同对象的差异化教学。 </w:t>
            </w:r>
          </w:p>
          <w:p w14:paraId="357A6195">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8.支持课程负责人创建课程公告，设置课程基本信息、考核标准、参考教材，上传课程封面、课程简介视频等，支持教师根据课程教学需求自定义设置讨论区，完善课程介绍。</w:t>
            </w:r>
          </w:p>
          <w:p w14:paraId="4D7CD81C">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9.支持教师在开课周期内设置考试开始时间、结束时间、考试时长、答案公布时间等。</w:t>
            </w:r>
          </w:p>
          <w:p w14:paraId="6BBCA873">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10.支持教师在开课周期内设置不同的作业类型，并可个性化设计作业结束时间，支持作业添加到课程内容指定的位置。</w:t>
            </w:r>
          </w:p>
          <w:p w14:paraId="2E2DBD1E">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11.支持课程负责人统计学生学习情况，包括作业统计，考试统计，随堂测验统计，视频资源统计，其他资源统计，讨论统计。</w:t>
            </w:r>
          </w:p>
          <w:p w14:paraId="33E015C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bookmarkStart w:id="61" w:name="OLE_LINK77"/>
            <w:r>
              <w:rPr>
                <w:rFonts w:hint="default" w:ascii="Times New Roman" w:hAnsi="Times New Roman"/>
                <w:color w:val="auto"/>
                <w:szCs w:val="21"/>
                <w:highlight w:val="none"/>
              </w:rPr>
              <w:t>★</w:t>
            </w:r>
            <w:bookmarkEnd w:id="61"/>
            <w:r>
              <w:rPr>
                <w:rFonts w:hint="default" w:ascii="Times New Roman" w:hAnsi="Times New Roman" w:eastAsia="宋体" w:cs="Times New Roman"/>
                <w:color w:val="auto"/>
                <w:sz w:val="21"/>
                <w:szCs w:val="21"/>
                <w:highlight w:val="none"/>
              </w:rPr>
              <w:t>12.支持一键开启SPOC教学：在资源库的建课中心，可以开启本课程的SPOC教学。即用同步或者新开的开课方式，把当前开课的课程设计、题库等内容同步到SPOC空间里。</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tc>
      </w:tr>
      <w:tr w14:paraId="2C01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0C5986D4">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441" w:type="pct"/>
            <w:vAlign w:val="center"/>
          </w:tcPr>
          <w:p w14:paraId="76C2725A">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bookmarkStart w:id="62" w:name="OLE_LINK23"/>
            <w:r>
              <w:rPr>
                <w:rFonts w:hint="default" w:ascii="Times New Roman" w:hAnsi="Times New Roman" w:eastAsia="宋体" w:cs="Times New Roman"/>
                <w:color w:val="auto"/>
                <w:sz w:val="21"/>
                <w:szCs w:val="21"/>
                <w:highlight w:val="none"/>
              </w:rPr>
              <w:t>课程审核系统</w:t>
            </w:r>
            <w:bookmarkEnd w:id="62"/>
          </w:p>
        </w:tc>
        <w:tc>
          <w:tcPr>
            <w:tcW w:w="4120" w:type="pct"/>
            <w:vAlign w:val="center"/>
          </w:tcPr>
          <w:p w14:paraId="527977E7">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1.支持课程建设完成后进行课程预览，并提交课程审核人进行内容审核。</w:t>
            </w:r>
          </w:p>
          <w:p w14:paraId="32D514FE">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2.支持课程审核人对素材、题目等资源进行审核，支持批量审核与下架；素材审核包括素材名称、上传者、上传时间、媒体类型、应用类型、</w:t>
            </w:r>
            <w:r>
              <w:rPr>
                <w:rFonts w:hint="eastAsia" w:ascii="Times New Roman" w:hAnsi="Times New Roman" w:cs="Times New Roman"/>
                <w:color w:val="auto"/>
                <w:sz w:val="21"/>
                <w:szCs w:val="21"/>
                <w:highlight w:val="none"/>
                <w:lang w:val="en-US" w:eastAsia="zh-CN"/>
              </w:rPr>
              <w:t>素材</w:t>
            </w:r>
            <w:r>
              <w:rPr>
                <w:rFonts w:hint="default" w:ascii="Times New Roman" w:hAnsi="Times New Roman" w:eastAsia="宋体" w:cs="Times New Roman"/>
                <w:color w:val="auto"/>
                <w:sz w:val="21"/>
                <w:szCs w:val="21"/>
                <w:highlight w:val="none"/>
              </w:rPr>
              <w:t>来源等属性；题库审核包括题干、题型</w:t>
            </w:r>
            <w:r>
              <w:rPr>
                <w:rFonts w:hint="eastAsia" w:ascii="Times New Roman" w:hAnsi="Times New Roman" w:cs="Times New Roman"/>
                <w:color w:val="auto"/>
                <w:sz w:val="21"/>
                <w:szCs w:val="21"/>
                <w:highlight w:val="none"/>
                <w:lang w:val="en-US" w:eastAsia="zh-CN"/>
              </w:rPr>
              <w:t>知识点</w:t>
            </w:r>
            <w:r>
              <w:rPr>
                <w:rFonts w:hint="default" w:ascii="Times New Roman" w:hAnsi="Times New Roman" w:eastAsia="宋体" w:cs="Times New Roman"/>
                <w:color w:val="auto"/>
                <w:sz w:val="21"/>
                <w:szCs w:val="21"/>
                <w:highlight w:val="none"/>
              </w:rPr>
              <w:t>、难易程度、上传者、</w:t>
            </w:r>
            <w:r>
              <w:rPr>
                <w:rFonts w:hint="eastAsia" w:ascii="Times New Roman" w:hAnsi="Times New Roman" w:cs="Times New Roman"/>
                <w:color w:val="auto"/>
                <w:sz w:val="21"/>
                <w:szCs w:val="21"/>
                <w:highlight w:val="none"/>
                <w:lang w:val="en-US" w:eastAsia="zh-CN"/>
              </w:rPr>
              <w:t>创建</w:t>
            </w:r>
            <w:r>
              <w:rPr>
                <w:rFonts w:hint="default" w:ascii="Times New Roman" w:hAnsi="Times New Roman" w:eastAsia="宋体" w:cs="Times New Roman"/>
                <w:color w:val="auto"/>
                <w:sz w:val="21"/>
                <w:szCs w:val="21"/>
                <w:highlight w:val="none"/>
              </w:rPr>
              <w:t>时间等属性。</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功能演示</w:t>
            </w:r>
            <w:r>
              <w:rPr>
                <w:rFonts w:hint="default" w:ascii="Times New Roman" w:hAnsi="Times New Roman" w:eastAsia="宋体" w:cs="Times New Roman"/>
                <w:b/>
                <w:bCs/>
                <w:color w:val="auto"/>
                <w:kern w:val="0"/>
                <w:sz w:val="21"/>
                <w:szCs w:val="21"/>
                <w:highlight w:val="none"/>
                <w:lang w:eastAsia="zh-CN"/>
              </w:rPr>
              <w:t>）</w:t>
            </w:r>
          </w:p>
          <w:p w14:paraId="3B6665AB">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3.支持课程审核人对课程属性进行审核，包括课程名称、类型、所属专业、创建时间、课程层次，课程开课周期等属性。</w:t>
            </w:r>
          </w:p>
          <w:p w14:paraId="6696FE26">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4.支持课程审核人对课程建设内容进行审核，填写审核意见，体现资源库的“一体化设计”要求，提高资源库建设质量。</w:t>
            </w:r>
          </w:p>
          <w:p w14:paraId="311EBCF8">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bookmarkStart w:id="63" w:name="OLE_LINK78"/>
            <w:r>
              <w:rPr>
                <w:rFonts w:hint="default" w:ascii="Times New Roman" w:hAnsi="Times New Roman"/>
                <w:color w:val="auto"/>
                <w:szCs w:val="21"/>
                <w:highlight w:val="none"/>
              </w:rPr>
              <w:t>★</w:t>
            </w:r>
            <w:bookmarkEnd w:id="63"/>
            <w:r>
              <w:rPr>
                <w:rFonts w:hint="default" w:ascii="Times New Roman" w:hAnsi="Times New Roman" w:eastAsia="宋体" w:cs="Times New Roman"/>
                <w:color w:val="auto"/>
                <w:sz w:val="21"/>
                <w:szCs w:val="21"/>
                <w:highlight w:val="none"/>
              </w:rPr>
              <w:t>5.智能审核：在建课中心的添加素材页面，建课教师可以任选某些素材进行提交智能审核；在管理中心的资源审核的素材列表页面，可以查看智能审核返回的结果。</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tc>
      </w:tr>
      <w:tr w14:paraId="0CF0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62C40900">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441" w:type="pct"/>
            <w:vAlign w:val="center"/>
          </w:tcPr>
          <w:p w14:paraId="5C738905">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资源建设系统</w:t>
            </w:r>
          </w:p>
        </w:tc>
        <w:tc>
          <w:tcPr>
            <w:tcW w:w="4120" w:type="pct"/>
            <w:vAlign w:val="center"/>
          </w:tcPr>
          <w:p w14:paraId="0454D4CA">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1.支持按课程构建资源库的知识技能树和知识技能图谱。</w:t>
            </w:r>
          </w:p>
          <w:p w14:paraId="00DDB71B">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2.支持资源库项目团队成员加入项目对应智慧教研室，实现线上虚拟教研。</w:t>
            </w:r>
          </w:p>
          <w:p w14:paraId="42FCDD80">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3.支持汇聚资源库的素材、题库及课程建设内容，并支持智能搜索和推荐</w:t>
            </w:r>
            <w:r>
              <w:rPr>
                <w:rFonts w:hint="default" w:ascii="Times New Roman" w:hAnsi="Times New Roman" w:eastAsia="宋体" w:cs="Times New Roman"/>
                <w:color w:val="auto"/>
                <w:sz w:val="21"/>
                <w:szCs w:val="21"/>
                <w:highlight w:val="none"/>
                <w:lang w:eastAsia="zh-CN"/>
              </w:rPr>
              <w:t>。</w:t>
            </w:r>
          </w:p>
          <w:p w14:paraId="46B627D4">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4.支持素材进行标签管理，支持将素材设置媒体类型、适用对象、素材语言、素材来源等，增强资源检索的便捷性。</w:t>
            </w:r>
          </w:p>
          <w:p w14:paraId="77CF7113">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5.支持用户收藏资源库内的课程、素材等内容，提高资源使用效率。</w:t>
            </w:r>
          </w:p>
          <w:p w14:paraId="7476F714">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6.文档格式：支持doc、docx、xls、xlsx、wpt、dps、pdf、rtf、txt、ppt、pptx等主流格式，上传后自动转码，无需另行安装插件可直接在线阅读。</w:t>
            </w:r>
          </w:p>
          <w:p w14:paraId="28C258A0">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7.图片支持jpg、jpeg、png、tif、tiff、bmp、gif等格式。</w:t>
            </w:r>
          </w:p>
          <w:p w14:paraId="6D2ADA1F">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8.压缩包支持上传7z、rar、tar、zip等格式。</w:t>
            </w:r>
          </w:p>
          <w:p w14:paraId="7718B34B">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9.支持包括各种文档、音频、视频、动画、图片的在线预览和播放。</w:t>
            </w:r>
          </w:p>
        </w:tc>
      </w:tr>
      <w:tr w14:paraId="761A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56DAA827">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441" w:type="pct"/>
            <w:vAlign w:val="center"/>
          </w:tcPr>
          <w:p w14:paraId="7086B17F">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知识技能图谱管理</w:t>
            </w:r>
          </w:p>
        </w:tc>
        <w:tc>
          <w:tcPr>
            <w:tcW w:w="4120" w:type="pct"/>
            <w:vAlign w:val="center"/>
          </w:tcPr>
          <w:p w14:paraId="2553BE7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一、项目图谱展现</w:t>
            </w:r>
          </w:p>
          <w:p w14:paraId="727D6896">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1.在资源库门户显示资源库项目的专业知识技能图谱，放大缩小查看图谱关系结构。</w:t>
            </w:r>
          </w:p>
          <w:p w14:paraId="3FCD8E65">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2.点击图谱内课程节点，打开相应课程图谱。</w:t>
            </w:r>
          </w:p>
          <w:p w14:paraId="4C337AFF">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bookmarkStart w:id="64" w:name="OLE_LINK79"/>
            <w:r>
              <w:rPr>
                <w:rFonts w:hint="default" w:ascii="Times New Roman" w:hAnsi="Times New Roman"/>
                <w:color w:val="auto"/>
                <w:szCs w:val="21"/>
                <w:highlight w:val="none"/>
              </w:rPr>
              <w:t>★</w:t>
            </w:r>
            <w:bookmarkEnd w:id="64"/>
            <w:r>
              <w:rPr>
                <w:rFonts w:hint="default" w:ascii="Times New Roman" w:hAnsi="Times New Roman" w:eastAsia="宋体" w:cs="Times New Roman"/>
                <w:color w:val="auto"/>
                <w:sz w:val="21"/>
                <w:szCs w:val="21"/>
                <w:highlight w:val="none"/>
              </w:rPr>
              <w:t>3.在图谱内点击查看资源，可查看当前课程节点下挂在上传的</w:t>
            </w:r>
            <w:r>
              <w:rPr>
                <w:rFonts w:hint="eastAsia" w:ascii="Times New Roman" w:hAnsi="Times New Roman" w:cs="Times New Roman"/>
                <w:color w:val="auto"/>
                <w:sz w:val="21"/>
                <w:szCs w:val="21"/>
                <w:highlight w:val="none"/>
                <w:lang w:val="en-US" w:eastAsia="zh-CN"/>
              </w:rPr>
              <w:t>微课、课件等</w:t>
            </w:r>
            <w:r>
              <w:rPr>
                <w:rFonts w:hint="default" w:ascii="Times New Roman" w:hAnsi="Times New Roman" w:eastAsia="宋体" w:cs="Times New Roman"/>
                <w:color w:val="auto"/>
                <w:sz w:val="21"/>
                <w:szCs w:val="21"/>
                <w:highlight w:val="none"/>
              </w:rPr>
              <w:t>资源；可查看</w:t>
            </w:r>
            <w:r>
              <w:rPr>
                <w:rFonts w:hint="eastAsia" w:ascii="Times New Roman" w:hAnsi="Times New Roman" w:cs="Times New Roman"/>
                <w:color w:val="auto"/>
                <w:sz w:val="21"/>
                <w:szCs w:val="21"/>
                <w:highlight w:val="none"/>
                <w:lang w:val="en-US" w:eastAsia="zh-CN"/>
              </w:rPr>
              <w:t>知识点答题情况，包括知识点学习情况、学生信息统计</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p w14:paraId="69EBFC14">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搜索节点名称可显示该节点的图谱路径详情，快速查找。</w:t>
            </w:r>
          </w:p>
          <w:p w14:paraId="16E0CE74">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二、课程图谱展现</w:t>
            </w:r>
          </w:p>
          <w:p w14:paraId="3A041E22">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1.在每门课程的首页显示当前课程图谱，放大缩小查看图谱关系结构。</w:t>
            </w:r>
          </w:p>
          <w:p w14:paraId="5FB70C1F">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2.支持按开课周期筛选，每期开课显示每期开课不同课程图谱。</w:t>
            </w:r>
          </w:p>
          <w:p w14:paraId="20C720E7">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3.点击图谱内课程节点，打开相应课程图谱。</w:t>
            </w:r>
          </w:p>
          <w:p w14:paraId="6E1484B3">
            <w:pPr>
              <w:rPr>
                <w:color w:val="auto"/>
                <w:highlight w:val="none"/>
              </w:rPr>
            </w:pPr>
            <w:r>
              <w:rPr>
                <w:rFonts w:hint="default" w:ascii="Times New Roman" w:hAnsi="Times New Roman" w:eastAsia="宋体" w:cs="Times New Roman"/>
                <w:color w:val="auto"/>
                <w:sz w:val="21"/>
                <w:szCs w:val="21"/>
                <w:highlight w:val="none"/>
              </w:rPr>
              <w:t>4.在图谱内点击查看资源，可查看当前课程节点下挂在上传的</w:t>
            </w:r>
            <w:r>
              <w:rPr>
                <w:rFonts w:hint="eastAsia" w:ascii="Times New Roman" w:hAnsi="Times New Roman" w:cs="Times New Roman"/>
                <w:color w:val="auto"/>
                <w:sz w:val="21"/>
                <w:szCs w:val="21"/>
                <w:highlight w:val="none"/>
                <w:lang w:val="en-US" w:eastAsia="zh-CN"/>
              </w:rPr>
              <w:t>微课、课件等</w:t>
            </w:r>
            <w:r>
              <w:rPr>
                <w:rFonts w:hint="default" w:ascii="Times New Roman" w:hAnsi="Times New Roman" w:eastAsia="宋体" w:cs="Times New Roman"/>
                <w:color w:val="auto"/>
                <w:sz w:val="21"/>
                <w:szCs w:val="21"/>
                <w:highlight w:val="none"/>
              </w:rPr>
              <w:t>资源；可查看</w:t>
            </w:r>
            <w:r>
              <w:rPr>
                <w:rFonts w:hint="eastAsia" w:ascii="Times New Roman" w:hAnsi="Times New Roman" w:cs="Times New Roman"/>
                <w:color w:val="auto"/>
                <w:sz w:val="21"/>
                <w:szCs w:val="21"/>
                <w:highlight w:val="none"/>
                <w:lang w:val="en-US" w:eastAsia="zh-CN"/>
              </w:rPr>
              <w:t>知识点答题情况，包括知识点学习情况、学生信息统计</w:t>
            </w:r>
            <w:r>
              <w:rPr>
                <w:rFonts w:hint="default" w:ascii="Times New Roman" w:hAnsi="Times New Roman" w:eastAsia="宋体" w:cs="Times New Roman"/>
                <w:color w:val="auto"/>
                <w:sz w:val="21"/>
                <w:szCs w:val="21"/>
                <w:highlight w:val="none"/>
              </w:rPr>
              <w:t>。</w:t>
            </w:r>
          </w:p>
          <w:p w14:paraId="741BB1C8">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5.搜索节点名称可显示该节点的图谱路径详情，快速查找。</w:t>
            </w:r>
          </w:p>
          <w:p w14:paraId="38BE6010">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三、资源库项目图谱管理</w:t>
            </w:r>
          </w:p>
          <w:p w14:paraId="295CBF0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1.资源库项目负责人负责创建项目知识技能图谱，并管理项目图谱内各个课程之间的关系，查看、编辑知识图谱节点关系；支持由资源库的项目知识技能树自动生成项目知识技能图谱，同步节点之间的包含关系。</w:t>
            </w:r>
          </w:p>
          <w:p w14:paraId="6B91067A">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2.对已创建项目图谱进行全屏、放大、缩小、线条、连接点、刷新操作。</w:t>
            </w:r>
          </w:p>
          <w:p w14:paraId="53CF722F">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3.快速展开图谱层级节点，搜索节点名称可显示图谱路径详情，快速查找。</w:t>
            </w:r>
          </w:p>
          <w:p w14:paraId="713D0BCB">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4.可添加图谱内节点之间的关联关系，可标注先后、并列两种关系；添加关系快速搜索，搜索显示节点上下级信息。</w:t>
            </w:r>
          </w:p>
          <w:p w14:paraId="2CFB5394">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5.查看资源按钮可以查看当前节点下的全部素材内容、类型、上传人等信息。</w:t>
            </w:r>
          </w:p>
          <w:p w14:paraId="5EAB970C">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6.查看题目按钮可以查看该节点下的全部题库内容、类型、上传人等信息。</w:t>
            </w:r>
          </w:p>
          <w:p w14:paraId="196C1DCF">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7.支持知识图谱的图片导出。</w:t>
            </w:r>
          </w:p>
          <w:p w14:paraId="79B28002">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8.支持知识点答题情况查询，包括知识点下全部知识点学习情况，答题正确率，答题次数，和具体答题学生。</w:t>
            </w:r>
            <w:bookmarkStart w:id="65" w:name="OLE_LINK75"/>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功能演示</w:t>
            </w:r>
            <w:r>
              <w:rPr>
                <w:rFonts w:hint="default" w:ascii="Times New Roman" w:hAnsi="Times New Roman" w:eastAsia="宋体" w:cs="Times New Roman"/>
                <w:b/>
                <w:bCs/>
                <w:color w:val="auto"/>
                <w:kern w:val="0"/>
                <w:sz w:val="21"/>
                <w:szCs w:val="21"/>
                <w:highlight w:val="none"/>
                <w:lang w:eastAsia="zh-CN"/>
              </w:rPr>
              <w:t>）</w:t>
            </w:r>
            <w:bookmarkEnd w:id="65"/>
          </w:p>
          <w:p w14:paraId="7A85B5E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9.支持按学生搜索，查看某学生知识点学习情况。</w:t>
            </w:r>
          </w:p>
          <w:p w14:paraId="4CDDA74C">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四、课程图谱管理</w:t>
            </w:r>
          </w:p>
          <w:p w14:paraId="61915043">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1.课程负责人负责创建和管理课程知识技能图谱,可对课程图谱结构进行查看、编辑。</w:t>
            </w:r>
          </w:p>
          <w:p w14:paraId="5932ED47">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2.对已创建课程图谱进行全屏、放大、缩小、线条、连接点、刷新操作。</w:t>
            </w:r>
          </w:p>
          <w:p w14:paraId="6E78016C">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3.快速展开图谱层级节点，搜索节点名称可显示图谱路径详情，快速查找。</w:t>
            </w:r>
          </w:p>
          <w:p w14:paraId="5E078D3A">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4.可添加图谱内节点之间的关联关系，可标注先后、并列两种关系；添加关系快速搜索，搜索显示节点上下级信息。</w:t>
            </w:r>
          </w:p>
          <w:p w14:paraId="5780417C">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5.查看资源按钮可以查看当前节点下的全部素材内容、类型、上传人等信息。</w:t>
            </w:r>
          </w:p>
          <w:p w14:paraId="1D78E7B2">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6.查看题目按钮可以查看该节点下的全部题库内容、类型、上传人等信息。</w:t>
            </w:r>
          </w:p>
          <w:p w14:paraId="468C5C60">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7.支持知识图谱的图片导出.</w:t>
            </w:r>
          </w:p>
          <w:p w14:paraId="1EBB891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8.支持知识点答题情况查询，包括知识点下全部知识点学习情况，答题正确率，答题次数，和具体答题学生。</w:t>
            </w:r>
          </w:p>
          <w:p w14:paraId="40D8D7A0">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9.支持按学生搜索，查看当前某学生全部知识点学习情况。</w:t>
            </w:r>
          </w:p>
          <w:p w14:paraId="3ADC3FEB">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10.新增、删除、编辑课程图谱节点。</w:t>
            </w:r>
          </w:p>
          <w:p w14:paraId="1A5405D1">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11.节点上传相应资源，填写属性，知识点目标描述，编辑技能点。</w:t>
            </w:r>
          </w:p>
          <w:p w14:paraId="0AEE3667">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12.查看当前节点岗位、证书，设置节点岗位证书。</w:t>
            </w:r>
          </w:p>
          <w:p w14:paraId="7DF120C5">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13、添加概述、引言、案例、实操、训练、总结、练习、问题、知识点等节点标签。</w:t>
            </w:r>
          </w:p>
          <w:p w14:paraId="5AECB0D0">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五、知识技能图谱学习</w:t>
            </w:r>
          </w:p>
          <w:p w14:paraId="6DA1E13C">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1.支持按开课周期选择需要学习的该期课程图谱。</w:t>
            </w:r>
          </w:p>
          <w:p w14:paraId="0667C9C8">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点击图谱内课程节点，可打开相应课程图谱。</w:t>
            </w:r>
          </w:p>
          <w:p w14:paraId="114B0F9E">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在图谱内点击查看资源，可查看并学习当前课程节点下挂在上传的课件资源。</w:t>
            </w:r>
          </w:p>
          <w:p w14:paraId="03DB4420">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4.可查看学习图谱内作业、考试、测验内容，显示当前操作人的作业考试已完成、未完成、已结止、重做等状态。</w:t>
            </w:r>
          </w:p>
          <w:p w14:paraId="62A9F575">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搜索节点名称，可显示图谱路径详情，快速查找。</w:t>
            </w:r>
          </w:p>
        </w:tc>
      </w:tr>
      <w:tr w14:paraId="4508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7927A32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441" w:type="pct"/>
            <w:vAlign w:val="center"/>
          </w:tcPr>
          <w:p w14:paraId="567A1F83">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学习中心</w:t>
            </w:r>
          </w:p>
        </w:tc>
        <w:tc>
          <w:tcPr>
            <w:tcW w:w="4120" w:type="pct"/>
            <w:vAlign w:val="center"/>
          </w:tcPr>
          <w:p w14:paraId="1F3E6CD5">
            <w:pPr>
              <w:tabs>
                <w:tab w:val="left" w:pos="180"/>
                <w:tab w:val="left" w:pos="360"/>
              </w:tabs>
              <w:spacing w:before="120" w:beforeLines="50" w:after="120" w:afterLines="50" w:line="276"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1.我的课程：已经添加的课程展示，可以对在修课程和已修课程进行管理、学习。</w:t>
            </w:r>
          </w:p>
          <w:p w14:paraId="73CB11A7">
            <w:pPr>
              <w:tabs>
                <w:tab w:val="left" w:pos="180"/>
                <w:tab w:val="left" w:pos="360"/>
              </w:tabs>
              <w:spacing w:before="120" w:beforeLines="50" w:after="120" w:afterLines="50" w:line="276"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2.待答作业：学生可以对自己的作业进行作答、查看。</w:t>
            </w:r>
          </w:p>
          <w:p w14:paraId="3C4CC76F">
            <w:pPr>
              <w:tabs>
                <w:tab w:val="left" w:pos="180"/>
                <w:tab w:val="left" w:pos="360"/>
              </w:tabs>
              <w:spacing w:before="120" w:beforeLines="50" w:after="120" w:afterLines="50" w:line="276"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3.待答考试：学生可以对自己的考试进行作答、查看。</w:t>
            </w:r>
          </w:p>
          <w:p w14:paraId="0F1B26B4">
            <w:pPr>
              <w:tabs>
                <w:tab w:val="left" w:pos="180"/>
                <w:tab w:val="left" w:pos="360"/>
              </w:tabs>
              <w:spacing w:before="120" w:beforeLines="50" w:after="120" w:afterLines="50" w:line="276"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4.消息通知：查询消息通知详情、标记为全部已读。</w:t>
            </w:r>
          </w:p>
          <w:p w14:paraId="6E0C917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5.我的收藏：对收藏的课程和素材资源进行查看、删除的管理。</w:t>
            </w:r>
          </w:p>
        </w:tc>
      </w:tr>
      <w:tr w14:paraId="21E0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09A97C28">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441" w:type="pct"/>
            <w:vAlign w:val="center"/>
          </w:tcPr>
          <w:p w14:paraId="326438F7">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数据分析中心</w:t>
            </w:r>
          </w:p>
        </w:tc>
        <w:tc>
          <w:tcPr>
            <w:tcW w:w="4120" w:type="pct"/>
            <w:vAlign w:val="center"/>
          </w:tcPr>
          <w:p w14:paraId="65D2C9A6">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1.资源库数据分析</w:t>
            </w:r>
          </w:p>
          <w:p w14:paraId="296AD054">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（1）支持统计分析资源库的总用户数、素材数、题库数、知识图谱总节点数、课程总数、资源库课程总期数、标准化课程总数等；</w:t>
            </w:r>
          </w:p>
          <w:p w14:paraId="2A5F9224">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color w:val="auto"/>
                <w:szCs w:val="21"/>
                <w:highlight w:val="none"/>
              </w:rPr>
              <w:t>★</w:t>
            </w:r>
            <w:r>
              <w:rPr>
                <w:rFonts w:hint="default" w:ascii="Times New Roman" w:hAnsi="Times New Roman" w:eastAsia="宋体" w:cs="Times New Roman"/>
                <w:color w:val="auto"/>
                <w:sz w:val="21"/>
                <w:szCs w:val="21"/>
                <w:highlight w:val="none"/>
              </w:rPr>
              <w:t>（2）支持按素材来源、适应对象、媒体类型、应用类型、被课程引用的资源占比、被课程引用的资源类型占比，以及按课程分布、按建设单位统计等维度，统计分析资源库的资源建设数据；</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p w14:paraId="1BA12CC1">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（3）支持按题型、难易度、主客观分类、课程分布等维度，统计分析题库建设数据；</w:t>
            </w:r>
          </w:p>
          <w:p w14:paraId="13ADADEC">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2.课程数据分析</w:t>
            </w:r>
          </w:p>
          <w:p w14:paraId="010D4BE9">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bookmarkStart w:id="66" w:name="OLE_LINK35"/>
            <w:r>
              <w:rPr>
                <w:rFonts w:hint="default" w:ascii="Times New Roman" w:hAnsi="Times New Roman"/>
                <w:color w:val="auto"/>
                <w:szCs w:val="21"/>
                <w:highlight w:val="none"/>
              </w:rPr>
              <w:t>★</w:t>
            </w:r>
            <w:bookmarkEnd w:id="66"/>
            <w:r>
              <w:rPr>
                <w:rFonts w:hint="default" w:ascii="Times New Roman" w:hAnsi="Times New Roman" w:eastAsia="宋体" w:cs="Times New Roman"/>
                <w:color w:val="auto"/>
                <w:sz w:val="21"/>
                <w:szCs w:val="21"/>
                <w:highlight w:val="none"/>
              </w:rPr>
              <w:t>（1）支持统计分析资源库标准化课程数、SPOC课程总数、MOOC上线期数、学历课程数、证书课程数和培训课程数，以及各参建单位课程建设数量情况；</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p w14:paraId="3E99E02E">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color w:val="auto"/>
                <w:szCs w:val="21"/>
                <w:highlight w:val="none"/>
              </w:rPr>
              <w:t>★</w:t>
            </w:r>
            <w:r>
              <w:rPr>
                <w:rFonts w:hint="default" w:ascii="Times New Roman" w:hAnsi="Times New Roman" w:eastAsia="宋体" w:cs="Times New Roman"/>
                <w:color w:val="auto"/>
                <w:sz w:val="21"/>
                <w:szCs w:val="21"/>
                <w:highlight w:val="none"/>
              </w:rPr>
              <w:t>（2）支持统计分析资源库中每门课程的建设数据；包括授课视频、课程公告、非视频资源、测验和作业、互动交流情况、考试等数据，以及课程衍生的Spoc、Mooc数据情况；</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p w14:paraId="6D6EB2FC">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3.日志统计</w:t>
            </w:r>
            <w:bookmarkStart w:id="67" w:name="OLE_LINK12"/>
            <w:r>
              <w:rPr>
                <w:rFonts w:hint="default" w:ascii="Times New Roman" w:hAnsi="Times New Roman" w:eastAsia="宋体" w:cs="Times New Roman"/>
                <w:color w:val="auto"/>
                <w:sz w:val="21"/>
                <w:szCs w:val="21"/>
                <w:highlight w:val="none"/>
              </w:rPr>
              <w:t>：</w:t>
            </w:r>
            <w:bookmarkEnd w:id="67"/>
            <w:r>
              <w:rPr>
                <w:rFonts w:hint="default" w:ascii="Times New Roman" w:hAnsi="Times New Roman" w:eastAsia="宋体" w:cs="Times New Roman"/>
                <w:color w:val="auto"/>
                <w:sz w:val="21"/>
                <w:szCs w:val="21"/>
                <w:highlight w:val="none"/>
              </w:rPr>
              <w:t>统计分析展示当前资源库的日志分布、日志类型分布、学生类型日志分布、用户行为日志按时间段分布、按项目成员统计、按用户所在单位等数据。</w:t>
            </w:r>
          </w:p>
          <w:p w14:paraId="0390DF90">
            <w:pPr>
              <w:widowControl w:val="0"/>
              <w:autoSpaceDE w:val="0"/>
              <w:autoSpaceDN w:val="0"/>
              <w:snapToGrid/>
              <w:spacing w:after="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4.参建单位统计：统计分析展示当前资源库的参建单位用户数量、参建单位课程建设情况、参建单位上传资源情况</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点击柱形图可查看学校详情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、日志类型分布、参建单位日志日期分布等数据。</w:t>
            </w:r>
          </w:p>
          <w:p w14:paraId="66F00DDC">
            <w:pPr>
              <w:tabs>
                <w:tab w:val="left" w:pos="180"/>
                <w:tab w:val="left" w:pos="360"/>
              </w:tabs>
              <w:spacing w:before="120" w:beforeLines="50" w:after="120" w:afterLines="50"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5.监测数据分析：支持根据教育部资源库申报文件，及后续资源库监测平台所列的数据监测指标要求，提供本资源库相关监测数据。</w:t>
            </w:r>
          </w:p>
        </w:tc>
      </w:tr>
    </w:tbl>
    <w:p w14:paraId="3463D67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outlineLvl w:val="1"/>
        <w:rPr>
          <w:rFonts w:hint="default" w:ascii="Times New Roman" w:hAnsi="Times New Roman" w:eastAsia="宋体" w:cs="Times New Roman"/>
          <w:b/>
          <w:color w:val="auto"/>
          <w:sz w:val="24"/>
          <w:szCs w:val="24"/>
          <w:highlight w:val="none"/>
          <w:lang w:val="en-US" w:eastAsia="zh-CN"/>
        </w:rPr>
      </w:pPr>
    </w:p>
    <w:p w14:paraId="39E2C3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lang w:val="zh-TW" w:eastAsia="zh-TW"/>
        </w:rPr>
      </w:pPr>
      <w:r>
        <w:rPr>
          <w:rFonts w:hint="default" w:ascii="Times New Roman" w:hAnsi="Times New Roman" w:eastAsia="宋体" w:cs="Times New Roman"/>
          <w:b/>
          <w:bCs/>
          <w:color w:val="auto"/>
          <w:sz w:val="24"/>
          <w:szCs w:val="24"/>
          <w:highlight w:val="none"/>
          <w:lang w:val="zh-TW" w:eastAsia="zh-CN"/>
        </w:rPr>
        <w:t>（</w:t>
      </w:r>
      <w:r>
        <w:rPr>
          <w:rFonts w:hint="default"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lang w:val="zh-TW" w:eastAsia="zh-CN"/>
        </w:rPr>
        <w:t>）</w:t>
      </w:r>
      <w:r>
        <w:rPr>
          <w:rFonts w:hint="default" w:ascii="Times New Roman" w:hAnsi="Times New Roman" w:eastAsia="宋体" w:cs="Times New Roman"/>
          <w:b/>
          <w:bCs/>
          <w:color w:val="auto"/>
          <w:sz w:val="24"/>
          <w:szCs w:val="24"/>
          <w:highlight w:val="none"/>
          <w:lang w:val="en-US" w:eastAsia="zh-CN"/>
        </w:rPr>
        <w:t>定制门户</w:t>
      </w:r>
      <w:r>
        <w:rPr>
          <w:rFonts w:hint="default" w:ascii="Times New Roman" w:hAnsi="Times New Roman" w:eastAsia="宋体" w:cs="Times New Roman"/>
          <w:b/>
          <w:bCs/>
          <w:color w:val="auto"/>
          <w:sz w:val="24"/>
          <w:szCs w:val="24"/>
          <w:highlight w:val="none"/>
          <w:lang w:val="zh-TW" w:eastAsia="zh-TW"/>
        </w:rPr>
        <w:t>各功能模块</w:t>
      </w:r>
      <w:r>
        <w:rPr>
          <w:rFonts w:hint="default" w:ascii="Times New Roman" w:hAnsi="Times New Roman" w:eastAsia="宋体" w:cs="Times New Roman"/>
          <w:b/>
          <w:bCs/>
          <w:color w:val="auto"/>
          <w:sz w:val="24"/>
          <w:szCs w:val="24"/>
          <w:highlight w:val="none"/>
          <w:lang w:val="en-US" w:eastAsia="zh-CN"/>
        </w:rPr>
        <w:t>的</w:t>
      </w:r>
      <w:r>
        <w:rPr>
          <w:rFonts w:hint="default" w:ascii="Times New Roman" w:hAnsi="Times New Roman" w:eastAsia="宋体" w:cs="Times New Roman"/>
          <w:b/>
          <w:bCs/>
          <w:color w:val="auto"/>
          <w:sz w:val="24"/>
          <w:szCs w:val="24"/>
          <w:highlight w:val="none"/>
          <w:lang w:val="zh-TW" w:eastAsia="zh-TW"/>
        </w:rPr>
        <w:t>详细技术参数</w:t>
      </w:r>
    </w:p>
    <w:p w14:paraId="06CEBE1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 w:val="21"/>
          <w:szCs w:val="21"/>
          <w:highlight w:val="none"/>
          <w:lang w:val="zh-TW" w:eastAsia="zh-TW"/>
        </w:rPr>
      </w:pPr>
      <w:r>
        <w:rPr>
          <w:rFonts w:hint="default" w:ascii="Times New Roman" w:hAnsi="Times New Roman" w:eastAsia="宋体" w:cs="Times New Roman"/>
          <w:color w:val="auto"/>
          <w:sz w:val="21"/>
          <w:szCs w:val="21"/>
          <w:highlight w:val="none"/>
          <w:lang w:val="en-US" w:eastAsia="zh-CN"/>
        </w:rPr>
        <w:t>搭建</w:t>
      </w:r>
      <w:r>
        <w:rPr>
          <w:rFonts w:hint="eastAsia" w:ascii="Times New Roman" w:hAnsi="Times New Roman" w:eastAsia="宋体" w:cs="Times New Roman"/>
          <w:color w:val="auto"/>
          <w:sz w:val="21"/>
          <w:szCs w:val="21"/>
          <w:highlight w:val="none"/>
          <w:lang w:val="en-US" w:eastAsia="zh-CN"/>
        </w:rPr>
        <w:t>安全智能监测技术专业</w:t>
      </w:r>
      <w:r>
        <w:rPr>
          <w:rFonts w:hint="default" w:ascii="Times New Roman" w:hAnsi="Times New Roman" w:eastAsia="宋体" w:cs="Times New Roman"/>
          <w:color w:val="auto"/>
          <w:sz w:val="21"/>
          <w:szCs w:val="21"/>
          <w:highlight w:val="none"/>
          <w:lang w:val="en-US" w:eastAsia="zh-CN"/>
        </w:rPr>
        <w:t>教学资源库特色门户</w:t>
      </w:r>
      <w:r>
        <w:rPr>
          <w:rFonts w:hint="default" w:ascii="Times New Roman" w:hAnsi="Times New Roman" w:eastAsia="宋体" w:cs="Times New Roman"/>
          <w:color w:val="auto"/>
          <w:sz w:val="21"/>
          <w:szCs w:val="21"/>
          <w:highlight w:val="none"/>
        </w:rPr>
        <w:t>可实现详细技术指标：</w:t>
      </w:r>
    </w:p>
    <w:tbl>
      <w:tblPr>
        <w:tblStyle w:val="31"/>
        <w:tblpPr w:leftFromText="180" w:rightFromText="180" w:vertAnchor="text" w:horzAnchor="page" w:tblpX="1501" w:tblpY="306"/>
        <w:tblOverlap w:val="never"/>
        <w:tblW w:w="4999" w:type="pct"/>
        <w:tblInd w:w="0" w:type="dxa"/>
        <w:tblLayout w:type="autofit"/>
        <w:tblCellMar>
          <w:top w:w="0" w:type="dxa"/>
          <w:left w:w="108" w:type="dxa"/>
          <w:bottom w:w="0" w:type="dxa"/>
          <w:right w:w="108" w:type="dxa"/>
        </w:tblCellMar>
      </w:tblPr>
      <w:tblGrid>
        <w:gridCol w:w="785"/>
        <w:gridCol w:w="1574"/>
        <w:gridCol w:w="7601"/>
      </w:tblGrid>
      <w:tr w14:paraId="56CAE653">
        <w:tblPrEx>
          <w:tblCellMar>
            <w:top w:w="0" w:type="dxa"/>
            <w:left w:w="108" w:type="dxa"/>
            <w:bottom w:w="0" w:type="dxa"/>
            <w:right w:w="108" w:type="dxa"/>
          </w:tblCellMar>
        </w:tblPrEx>
        <w:trPr>
          <w:trHeight w:val="360" w:hRule="atLeast"/>
        </w:trPr>
        <w:tc>
          <w:tcPr>
            <w:tcW w:w="394" w:type="pct"/>
            <w:tcBorders>
              <w:top w:val="single" w:color="auto" w:sz="4" w:space="0"/>
              <w:left w:val="single" w:color="auto" w:sz="4" w:space="0"/>
              <w:bottom w:val="single" w:color="auto" w:sz="4" w:space="0"/>
              <w:right w:val="single" w:color="auto" w:sz="4" w:space="0"/>
            </w:tcBorders>
            <w:shd w:val="clear" w:color="000000" w:fill="auto"/>
            <w:vAlign w:val="center"/>
          </w:tcPr>
          <w:p w14:paraId="33D8230D">
            <w:pPr>
              <w:widowControl/>
              <w:ind w:left="0" w:leftChars="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790" w:type="pct"/>
            <w:tcBorders>
              <w:top w:val="single" w:color="auto" w:sz="4" w:space="0"/>
              <w:left w:val="nil"/>
              <w:bottom w:val="single" w:color="auto" w:sz="4" w:space="0"/>
              <w:right w:val="single" w:color="auto" w:sz="4" w:space="0"/>
            </w:tcBorders>
            <w:shd w:val="clear" w:color="000000" w:fill="auto"/>
            <w:vAlign w:val="center"/>
          </w:tcPr>
          <w:p w14:paraId="5B597F1D">
            <w:pPr>
              <w:widowControl/>
              <w:ind w:left="0" w:leftChars="0"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模块名称</w:t>
            </w:r>
          </w:p>
        </w:tc>
        <w:tc>
          <w:tcPr>
            <w:tcW w:w="3814" w:type="pct"/>
            <w:tcBorders>
              <w:top w:val="single" w:color="auto" w:sz="4" w:space="0"/>
              <w:left w:val="nil"/>
              <w:bottom w:val="single" w:color="auto" w:sz="4" w:space="0"/>
              <w:right w:val="single" w:color="auto" w:sz="4" w:space="0"/>
            </w:tcBorders>
            <w:shd w:val="clear" w:color="000000" w:fill="auto"/>
            <w:vAlign w:val="center"/>
          </w:tcPr>
          <w:p w14:paraId="70CEE5C2">
            <w:pPr>
              <w:widowControl/>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w:t>
            </w:r>
            <w:r>
              <w:rPr>
                <w:rFonts w:hint="default" w:ascii="Times New Roman" w:hAnsi="Times New Roman" w:eastAsia="宋体" w:cs="Times New Roman"/>
                <w:b/>
                <w:bCs/>
                <w:color w:val="auto"/>
                <w:kern w:val="0"/>
                <w:sz w:val="21"/>
                <w:szCs w:val="21"/>
                <w:highlight w:val="none"/>
                <w:lang w:val="en-US" w:eastAsia="zh-CN"/>
              </w:rPr>
              <w:t>技术</w:t>
            </w:r>
            <w:r>
              <w:rPr>
                <w:rFonts w:hint="default" w:ascii="Times New Roman" w:hAnsi="Times New Roman" w:eastAsia="宋体" w:cs="Times New Roman"/>
                <w:b/>
                <w:bCs/>
                <w:color w:val="auto"/>
                <w:kern w:val="0"/>
                <w:sz w:val="21"/>
                <w:szCs w:val="21"/>
                <w:highlight w:val="none"/>
              </w:rPr>
              <w:t>参数</w:t>
            </w:r>
          </w:p>
        </w:tc>
      </w:tr>
      <w:tr w14:paraId="31FDCBC2">
        <w:tblPrEx>
          <w:tblCellMar>
            <w:top w:w="0" w:type="dxa"/>
            <w:left w:w="108" w:type="dxa"/>
            <w:bottom w:w="0" w:type="dxa"/>
            <w:right w:w="108" w:type="dxa"/>
          </w:tblCellMar>
        </w:tblPrEx>
        <w:trPr>
          <w:trHeight w:val="90" w:hRule="atLeast"/>
        </w:trPr>
        <w:tc>
          <w:tcPr>
            <w:tcW w:w="394" w:type="pct"/>
            <w:tcBorders>
              <w:top w:val="nil"/>
              <w:left w:val="single" w:color="auto" w:sz="4" w:space="0"/>
              <w:bottom w:val="single" w:color="auto" w:sz="4" w:space="0"/>
              <w:right w:val="single" w:color="auto" w:sz="4" w:space="0"/>
            </w:tcBorders>
            <w:shd w:val="clear" w:color="auto" w:fill="auto"/>
            <w:vAlign w:val="center"/>
          </w:tcPr>
          <w:p w14:paraId="7684DE67">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1</w:t>
            </w:r>
          </w:p>
        </w:tc>
        <w:tc>
          <w:tcPr>
            <w:tcW w:w="790" w:type="pct"/>
            <w:tcBorders>
              <w:top w:val="nil"/>
              <w:left w:val="nil"/>
              <w:bottom w:val="single" w:color="auto" w:sz="4" w:space="0"/>
              <w:right w:val="single" w:color="auto" w:sz="4" w:space="0"/>
            </w:tcBorders>
            <w:shd w:val="clear" w:color="auto" w:fill="auto"/>
            <w:vAlign w:val="center"/>
          </w:tcPr>
          <w:p w14:paraId="44BB494C">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门户框架一体化设计</w:t>
            </w:r>
          </w:p>
        </w:tc>
        <w:tc>
          <w:tcPr>
            <w:tcW w:w="3814" w:type="pct"/>
            <w:tcBorders>
              <w:top w:val="nil"/>
              <w:left w:val="nil"/>
              <w:bottom w:val="single" w:color="auto" w:sz="4" w:space="0"/>
              <w:right w:val="single" w:color="auto" w:sz="4" w:space="0"/>
            </w:tcBorders>
            <w:shd w:val="clear" w:color="auto" w:fill="auto"/>
            <w:vAlign w:val="center"/>
          </w:tcPr>
          <w:p w14:paraId="1441D590">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首页：专业介绍、课程中心、素材中心、建设团队</w:t>
            </w:r>
            <w:r>
              <w:rPr>
                <w:rFonts w:hint="eastAsia" w:ascii="Times New Roman" w:hAnsi="Times New Roman"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p w14:paraId="264934F7">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专业资源：包括主要岗位职业能力分析、标准与规范、人才培养方案、政策与法规、就业指导</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p w14:paraId="6D564DE9">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课程资源：包括专业课程体系、教学资源、评测考核、数字化教材</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p w14:paraId="3FC1E8BF">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赛证聚焦：包括资格证书考试、“1+X</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考证、</w:t>
            </w:r>
            <w:r>
              <w:rPr>
                <w:rFonts w:hint="eastAsia" w:ascii="Times New Roman" w:hAnsi="Times New Roman" w:cs="Times New Roman"/>
                <w:color w:val="auto"/>
                <w:kern w:val="0"/>
                <w:sz w:val="21"/>
                <w:szCs w:val="21"/>
                <w:highlight w:val="none"/>
                <w:lang w:val="en-US" w:eastAsia="zh-CN"/>
              </w:rPr>
              <w:t>专业</w:t>
            </w:r>
            <w:r>
              <w:rPr>
                <w:rFonts w:hint="default" w:ascii="Times New Roman" w:hAnsi="Times New Roman" w:eastAsia="宋体" w:cs="Times New Roman"/>
                <w:color w:val="auto"/>
                <w:kern w:val="0"/>
                <w:sz w:val="21"/>
                <w:szCs w:val="21"/>
                <w:highlight w:val="none"/>
              </w:rPr>
              <w:t>技能竞赛</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p w14:paraId="2BF6139B">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虚拟教学：包括虚拟教学团队建设、教师技能竞赛</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p w14:paraId="199F426F">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国际交流：包括双语教学课程、教师访学和进修、学生国际交流</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p w14:paraId="2093C20D">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7.</w:t>
            </w:r>
            <w:r>
              <w:rPr>
                <w:rFonts w:hint="default" w:ascii="Times New Roman" w:hAnsi="Times New Roman" w:eastAsia="宋体" w:cs="Times New Roman"/>
                <w:color w:val="auto"/>
                <w:kern w:val="0"/>
                <w:sz w:val="21"/>
                <w:szCs w:val="21"/>
                <w:highlight w:val="none"/>
              </w:rPr>
              <w:t>继续教育：包括职后学历教育、职业资格证培训、企业项目培训</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p w14:paraId="60C04209">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8.</w:t>
            </w:r>
            <w:r>
              <w:rPr>
                <w:rFonts w:hint="default" w:ascii="Times New Roman" w:hAnsi="Times New Roman" w:eastAsia="宋体" w:cs="Times New Roman"/>
                <w:color w:val="auto"/>
                <w:kern w:val="0"/>
                <w:sz w:val="21"/>
                <w:szCs w:val="21"/>
                <w:highlight w:val="none"/>
              </w:rPr>
              <w:t>特色资源：包括改革创新案例分析、综合素质评测系统、思政案例分析、产教融合案例分享</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p w14:paraId="1015D202">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9.</w:t>
            </w:r>
            <w:r>
              <w:rPr>
                <w:rFonts w:hint="default" w:ascii="Times New Roman" w:hAnsi="Times New Roman" w:eastAsia="宋体" w:cs="Times New Roman"/>
                <w:color w:val="auto"/>
                <w:kern w:val="0"/>
                <w:sz w:val="21"/>
                <w:szCs w:val="21"/>
                <w:highlight w:val="none"/>
              </w:rPr>
              <w:t>技能工作室；</w:t>
            </w:r>
          </w:p>
          <w:p w14:paraId="57EA5406">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rPr>
              <w:t>根据项目的进展和资源的收集，按要求对整体设计进行微调。</w:t>
            </w:r>
          </w:p>
        </w:tc>
      </w:tr>
      <w:tr w14:paraId="1BF731BC">
        <w:tblPrEx>
          <w:tblCellMar>
            <w:top w:w="0" w:type="dxa"/>
            <w:left w:w="108" w:type="dxa"/>
            <w:bottom w:w="0" w:type="dxa"/>
            <w:right w:w="108" w:type="dxa"/>
          </w:tblCellMar>
        </w:tblPrEx>
        <w:trPr>
          <w:trHeight w:val="640" w:hRule="atLeast"/>
        </w:trPr>
        <w:tc>
          <w:tcPr>
            <w:tcW w:w="394" w:type="pct"/>
            <w:tcBorders>
              <w:top w:val="nil"/>
              <w:left w:val="single" w:color="auto" w:sz="4" w:space="0"/>
              <w:bottom w:val="single" w:color="auto" w:sz="4" w:space="0"/>
              <w:right w:val="single" w:color="auto" w:sz="4" w:space="0"/>
            </w:tcBorders>
            <w:shd w:val="clear" w:color="auto" w:fill="auto"/>
            <w:vAlign w:val="center"/>
          </w:tcPr>
          <w:p w14:paraId="7F5210A3">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2</w:t>
            </w:r>
          </w:p>
        </w:tc>
        <w:tc>
          <w:tcPr>
            <w:tcW w:w="790" w:type="pct"/>
            <w:tcBorders>
              <w:top w:val="nil"/>
              <w:left w:val="nil"/>
              <w:bottom w:val="single" w:color="auto" w:sz="4" w:space="0"/>
              <w:right w:val="single" w:color="auto" w:sz="4" w:space="0"/>
            </w:tcBorders>
            <w:shd w:val="clear" w:color="auto" w:fill="auto"/>
            <w:vAlign w:val="center"/>
          </w:tcPr>
          <w:p w14:paraId="4906E088">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门户功能</w:t>
            </w:r>
          </w:p>
        </w:tc>
        <w:tc>
          <w:tcPr>
            <w:tcW w:w="3814" w:type="pct"/>
            <w:tcBorders>
              <w:top w:val="nil"/>
              <w:left w:val="nil"/>
              <w:bottom w:val="single" w:color="auto" w:sz="4" w:space="0"/>
              <w:right w:val="single" w:color="auto" w:sz="4" w:space="0"/>
            </w:tcBorders>
            <w:shd w:val="clear" w:color="auto" w:fill="auto"/>
            <w:vAlign w:val="center"/>
          </w:tcPr>
          <w:p w14:paraId="19823C89">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资源库门户支持对学校LOGO后台自定义编辑；</w:t>
            </w:r>
          </w:p>
          <w:p w14:paraId="5BA2E0FE">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支持资源库首页宣传轮播图展示；</w:t>
            </w:r>
          </w:p>
          <w:p w14:paraId="487E664B">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支持资源库基本信息展示，包括专业介绍、联建参建单位信息；</w:t>
            </w:r>
          </w:p>
          <w:p w14:paraId="163E9F1E">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支持资源库基本统计信息，包括用户数、课程数、开课数、素材数等；</w:t>
            </w:r>
          </w:p>
          <w:p w14:paraId="5DC7D41A">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支持资源库课程体系的展示，包括专业课程体系、培训课程体系；</w:t>
            </w:r>
          </w:p>
          <w:p w14:paraId="414BFBBB">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支持所有发布课程的展示；</w:t>
            </w:r>
          </w:p>
          <w:p w14:paraId="0DF4967B">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7.</w:t>
            </w:r>
            <w:r>
              <w:rPr>
                <w:rFonts w:hint="default" w:ascii="Times New Roman" w:hAnsi="Times New Roman" w:eastAsia="宋体" w:cs="Times New Roman"/>
                <w:color w:val="auto"/>
                <w:kern w:val="0"/>
                <w:sz w:val="21"/>
                <w:szCs w:val="21"/>
                <w:highlight w:val="none"/>
              </w:rPr>
              <w:t>支持资源库后台上传素材的展示；</w:t>
            </w:r>
          </w:p>
          <w:p w14:paraId="29829BEA">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8.</w:t>
            </w:r>
            <w:r>
              <w:rPr>
                <w:rFonts w:hint="default" w:ascii="Times New Roman" w:hAnsi="Times New Roman" w:eastAsia="宋体" w:cs="Times New Roman"/>
                <w:color w:val="auto"/>
                <w:kern w:val="0"/>
                <w:sz w:val="21"/>
                <w:szCs w:val="21"/>
                <w:highlight w:val="none"/>
              </w:rPr>
              <w:t>支持人才培养方案的上传；</w:t>
            </w:r>
          </w:p>
          <w:p w14:paraId="39711EC3">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9.</w:t>
            </w:r>
            <w:r>
              <w:rPr>
                <w:rFonts w:hint="default" w:ascii="Times New Roman" w:hAnsi="Times New Roman" w:eastAsia="宋体" w:cs="Times New Roman"/>
                <w:color w:val="auto"/>
                <w:kern w:val="0"/>
                <w:sz w:val="21"/>
                <w:szCs w:val="21"/>
                <w:highlight w:val="none"/>
              </w:rPr>
              <w:t>支持四类用户（教师用户、学生用户、企业用户、社会用户）以不同角色进入资源库平台学习。</w:t>
            </w:r>
          </w:p>
        </w:tc>
      </w:tr>
      <w:tr w14:paraId="673879B7">
        <w:tblPrEx>
          <w:tblCellMar>
            <w:top w:w="0" w:type="dxa"/>
            <w:left w:w="108" w:type="dxa"/>
            <w:bottom w:w="0" w:type="dxa"/>
            <w:right w:w="108" w:type="dxa"/>
          </w:tblCellMar>
        </w:tblPrEx>
        <w:trPr>
          <w:trHeight w:val="90" w:hRule="atLeast"/>
        </w:trPr>
        <w:tc>
          <w:tcPr>
            <w:tcW w:w="394" w:type="pct"/>
            <w:tcBorders>
              <w:top w:val="nil"/>
              <w:left w:val="single" w:color="auto" w:sz="4" w:space="0"/>
              <w:bottom w:val="single" w:color="auto" w:sz="4" w:space="0"/>
              <w:right w:val="single" w:color="auto" w:sz="4" w:space="0"/>
            </w:tcBorders>
            <w:shd w:val="clear" w:color="auto" w:fill="auto"/>
            <w:vAlign w:val="center"/>
          </w:tcPr>
          <w:p w14:paraId="0774CE35">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3</w:t>
            </w:r>
          </w:p>
        </w:tc>
        <w:tc>
          <w:tcPr>
            <w:tcW w:w="790" w:type="pct"/>
            <w:tcBorders>
              <w:top w:val="nil"/>
              <w:left w:val="nil"/>
              <w:bottom w:val="single" w:color="auto" w:sz="4" w:space="0"/>
              <w:right w:val="single" w:color="auto" w:sz="4" w:space="0"/>
            </w:tcBorders>
            <w:shd w:val="clear" w:color="auto" w:fill="auto"/>
            <w:vAlign w:val="center"/>
          </w:tcPr>
          <w:p w14:paraId="264379D1">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网站设计</w:t>
            </w:r>
          </w:p>
        </w:tc>
        <w:tc>
          <w:tcPr>
            <w:tcW w:w="3814" w:type="pct"/>
            <w:tcBorders>
              <w:top w:val="nil"/>
              <w:left w:val="nil"/>
              <w:bottom w:val="single" w:color="auto" w:sz="4" w:space="0"/>
              <w:right w:val="single" w:color="auto" w:sz="4" w:space="0"/>
            </w:tcBorders>
            <w:shd w:val="clear" w:color="auto" w:fill="auto"/>
            <w:vAlign w:val="center"/>
          </w:tcPr>
          <w:p w14:paraId="202A612B">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界面简洁便于用户使用、了解产品；</w:t>
            </w:r>
          </w:p>
          <w:p w14:paraId="0A20B49A">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界面的结构清晰且一致，风格与产品内容一致；</w:t>
            </w:r>
          </w:p>
          <w:p w14:paraId="3173DBEF">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界面信息直观、清晰易懂，图标明确，在视觉效果上便于理解和使用；</w:t>
            </w:r>
          </w:p>
          <w:p w14:paraId="0CCAC2CD">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 xml:space="preserve">合理设计、规划网站交互流程； </w:t>
            </w:r>
          </w:p>
          <w:p w14:paraId="638B79F0">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大信息量承载优化显示设计；</w:t>
            </w:r>
          </w:p>
          <w:p w14:paraId="6941067E">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从用户熟悉程度和用户语言考虑；</w:t>
            </w:r>
          </w:p>
          <w:p w14:paraId="34C39220">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7.</w:t>
            </w:r>
            <w:r>
              <w:rPr>
                <w:rFonts w:hint="default" w:ascii="Times New Roman" w:hAnsi="Times New Roman" w:eastAsia="宋体" w:cs="Times New Roman"/>
                <w:color w:val="auto"/>
                <w:kern w:val="0"/>
                <w:sz w:val="21"/>
                <w:szCs w:val="21"/>
                <w:highlight w:val="none"/>
              </w:rPr>
              <w:t>设计精美的页面及版式；</w:t>
            </w:r>
          </w:p>
          <w:p w14:paraId="3A5D9EDE">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8.</w:t>
            </w:r>
            <w:r>
              <w:rPr>
                <w:rFonts w:hint="default" w:ascii="Times New Roman" w:hAnsi="Times New Roman" w:eastAsia="宋体" w:cs="Times New Roman"/>
                <w:color w:val="auto"/>
                <w:kern w:val="0"/>
                <w:sz w:val="21"/>
                <w:szCs w:val="21"/>
                <w:highlight w:val="none"/>
              </w:rPr>
              <w:t>根据信息特点营造良好的用户体验。</w:t>
            </w:r>
          </w:p>
        </w:tc>
      </w:tr>
      <w:tr w14:paraId="6D402E57">
        <w:tblPrEx>
          <w:tblCellMar>
            <w:top w:w="0" w:type="dxa"/>
            <w:left w:w="108" w:type="dxa"/>
            <w:bottom w:w="0" w:type="dxa"/>
            <w:right w:w="108" w:type="dxa"/>
          </w:tblCellMar>
        </w:tblPrEx>
        <w:trPr>
          <w:trHeight w:val="2240" w:hRule="atLeast"/>
        </w:trPr>
        <w:tc>
          <w:tcPr>
            <w:tcW w:w="394" w:type="pct"/>
            <w:tcBorders>
              <w:top w:val="nil"/>
              <w:left w:val="single" w:color="auto" w:sz="4" w:space="0"/>
              <w:bottom w:val="single" w:color="auto" w:sz="4" w:space="0"/>
              <w:right w:val="single" w:color="auto" w:sz="4" w:space="0"/>
            </w:tcBorders>
            <w:shd w:val="clear" w:color="auto" w:fill="auto"/>
            <w:vAlign w:val="center"/>
          </w:tcPr>
          <w:p w14:paraId="578CE82A">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4</w:t>
            </w:r>
          </w:p>
        </w:tc>
        <w:tc>
          <w:tcPr>
            <w:tcW w:w="790" w:type="pct"/>
            <w:tcBorders>
              <w:top w:val="nil"/>
              <w:left w:val="nil"/>
              <w:bottom w:val="single" w:color="auto" w:sz="4" w:space="0"/>
              <w:right w:val="single" w:color="auto" w:sz="4" w:space="0"/>
            </w:tcBorders>
            <w:shd w:val="clear" w:color="auto" w:fill="auto"/>
            <w:vAlign w:val="center"/>
          </w:tcPr>
          <w:p w14:paraId="5E27F16A">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前端开发</w:t>
            </w:r>
          </w:p>
        </w:tc>
        <w:tc>
          <w:tcPr>
            <w:tcW w:w="3814" w:type="pct"/>
            <w:tcBorders>
              <w:top w:val="nil"/>
              <w:left w:val="nil"/>
              <w:bottom w:val="single" w:color="auto" w:sz="4" w:space="0"/>
              <w:right w:val="single" w:color="auto" w:sz="4" w:space="0"/>
            </w:tcBorders>
            <w:shd w:val="clear" w:color="auto" w:fill="auto"/>
            <w:vAlign w:val="center"/>
          </w:tcPr>
          <w:p w14:paraId="4E4D8F48">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将UI视觉设计效果图制作成HTML页面；</w:t>
            </w:r>
          </w:p>
          <w:p w14:paraId="1B9FEC58">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遵循web标准，考虑向后扩展性；</w:t>
            </w:r>
          </w:p>
          <w:p w14:paraId="0F10698B">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减少结构复杂度，优化关键呈现路径；</w:t>
            </w:r>
          </w:p>
          <w:p w14:paraId="6780E3BE">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多次性重构优化，提升网页的打开速度和渲染时间；</w:t>
            </w:r>
          </w:p>
          <w:p w14:paraId="7A435131">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建立用户与数据内容的良好的人机交互界面；</w:t>
            </w:r>
          </w:p>
          <w:p w14:paraId="208F267D">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兼容IE11/EDGE、Chrome、Safari、Firefox等主流浏览器。</w:t>
            </w:r>
          </w:p>
        </w:tc>
      </w:tr>
      <w:tr w14:paraId="4320D3AA">
        <w:tblPrEx>
          <w:tblCellMar>
            <w:top w:w="0" w:type="dxa"/>
            <w:left w:w="108" w:type="dxa"/>
            <w:bottom w:w="0" w:type="dxa"/>
            <w:right w:w="108" w:type="dxa"/>
          </w:tblCellMar>
        </w:tblPrEx>
        <w:trPr>
          <w:trHeight w:val="90" w:hRule="atLeast"/>
        </w:trPr>
        <w:tc>
          <w:tcPr>
            <w:tcW w:w="394" w:type="pct"/>
            <w:tcBorders>
              <w:top w:val="nil"/>
              <w:left w:val="single" w:color="auto" w:sz="4" w:space="0"/>
              <w:bottom w:val="single" w:color="auto" w:sz="4" w:space="0"/>
              <w:right w:val="single" w:color="auto" w:sz="4" w:space="0"/>
            </w:tcBorders>
            <w:shd w:val="clear" w:color="auto" w:fill="auto"/>
            <w:vAlign w:val="center"/>
          </w:tcPr>
          <w:p w14:paraId="05249253">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5</w:t>
            </w:r>
          </w:p>
        </w:tc>
        <w:tc>
          <w:tcPr>
            <w:tcW w:w="790" w:type="pct"/>
            <w:tcBorders>
              <w:top w:val="nil"/>
              <w:left w:val="nil"/>
              <w:bottom w:val="single" w:color="auto" w:sz="4" w:space="0"/>
              <w:right w:val="single" w:color="auto" w:sz="4" w:space="0"/>
            </w:tcBorders>
            <w:shd w:val="clear" w:color="auto" w:fill="auto"/>
            <w:vAlign w:val="center"/>
          </w:tcPr>
          <w:p w14:paraId="48669AEA">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网站细项迭代优化</w:t>
            </w:r>
          </w:p>
        </w:tc>
        <w:tc>
          <w:tcPr>
            <w:tcW w:w="3814" w:type="pct"/>
            <w:tcBorders>
              <w:top w:val="nil"/>
              <w:left w:val="nil"/>
              <w:bottom w:val="single" w:color="auto" w:sz="4" w:space="0"/>
              <w:right w:val="single" w:color="auto" w:sz="4" w:space="0"/>
            </w:tcBorders>
            <w:shd w:val="clear" w:color="auto" w:fill="auto"/>
            <w:vAlign w:val="center"/>
          </w:tcPr>
          <w:p w14:paraId="37BADDBD">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网站整体布局简洁易操作，跳转连接不出现死链；</w:t>
            </w:r>
          </w:p>
          <w:p w14:paraId="60E36D9C">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动态页面优化，保证不同网页的数据动态互链。</w:t>
            </w:r>
          </w:p>
        </w:tc>
      </w:tr>
      <w:tr w14:paraId="0285FE8D">
        <w:tblPrEx>
          <w:tblCellMar>
            <w:top w:w="0" w:type="dxa"/>
            <w:left w:w="108" w:type="dxa"/>
            <w:bottom w:w="0" w:type="dxa"/>
            <w:right w:w="108" w:type="dxa"/>
          </w:tblCellMar>
        </w:tblPrEx>
        <w:trPr>
          <w:trHeight w:val="1097" w:hRule="atLeast"/>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222FC21D">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6</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14:paraId="270A25C4">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数据对接</w:t>
            </w:r>
          </w:p>
        </w:tc>
        <w:tc>
          <w:tcPr>
            <w:tcW w:w="3814" w:type="pct"/>
            <w:tcBorders>
              <w:top w:val="single" w:color="auto" w:sz="4" w:space="0"/>
              <w:left w:val="single" w:color="auto" w:sz="4" w:space="0"/>
              <w:bottom w:val="single" w:color="auto" w:sz="4" w:space="0"/>
              <w:right w:val="single" w:color="auto" w:sz="4" w:space="0"/>
            </w:tcBorders>
            <w:shd w:val="clear" w:color="auto" w:fill="auto"/>
            <w:vAlign w:val="center"/>
          </w:tcPr>
          <w:p w14:paraId="5C68F08C">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cs="Times New Roman"/>
                <w:b w:val="0"/>
                <w:bCs w:val="0"/>
                <w:color w:val="auto"/>
                <w:sz w:val="21"/>
                <w:szCs w:val="21"/>
                <w:highlight w:val="none"/>
                <w:lang w:val="en-US" w:eastAsia="zh-CN"/>
              </w:rPr>
              <w:t>支持门户能够接入国家或本省智慧教育平台并纳入运行监测，并通过国家平台访问资源库门户</w:t>
            </w: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cs="Times New Roman"/>
                <w:b w:val="0"/>
                <w:bCs w:val="0"/>
                <w:color w:val="auto"/>
                <w:sz w:val="21"/>
                <w:szCs w:val="21"/>
                <w:highlight w:val="none"/>
                <w:lang w:val="en-US" w:eastAsia="zh-CN"/>
              </w:rPr>
              <w:t>支持资源库各建设资源在门户首页实时展示</w:t>
            </w: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cs="Times New Roman"/>
                <w:b w:val="0"/>
                <w:bCs w:val="0"/>
                <w:color w:val="auto"/>
                <w:sz w:val="21"/>
                <w:szCs w:val="21"/>
                <w:highlight w:val="none"/>
                <w:lang w:val="en-US" w:eastAsia="zh-CN"/>
              </w:rPr>
              <w:t>门户数据有效对接资源库后台数据</w:t>
            </w: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功能演示</w:t>
            </w:r>
            <w:r>
              <w:rPr>
                <w:rFonts w:hint="default" w:ascii="Times New Roman" w:hAnsi="Times New Roman" w:eastAsia="宋体" w:cs="Times New Roman"/>
                <w:b/>
                <w:bCs/>
                <w:color w:val="auto"/>
                <w:kern w:val="0"/>
                <w:sz w:val="21"/>
                <w:szCs w:val="21"/>
                <w:highlight w:val="none"/>
                <w:lang w:eastAsia="zh-CN"/>
              </w:rPr>
              <w:t>）</w:t>
            </w:r>
          </w:p>
          <w:p w14:paraId="0CCA634A">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支持资源库平台所上传的课程、素材、习题等资源需对接到资源平台的子站页面，实现资源平台数据互通。</w:t>
            </w:r>
          </w:p>
        </w:tc>
      </w:tr>
      <w:tr w14:paraId="2F42B12D">
        <w:tblPrEx>
          <w:tblCellMar>
            <w:top w:w="0" w:type="dxa"/>
            <w:left w:w="108" w:type="dxa"/>
            <w:bottom w:w="0" w:type="dxa"/>
            <w:right w:w="108" w:type="dxa"/>
          </w:tblCellMar>
        </w:tblPrEx>
        <w:trPr>
          <w:trHeight w:val="1097"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3EC40ED0">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3831BA29">
            <w:pPr>
              <w:widowControl/>
              <w:spacing w:line="360" w:lineRule="auto"/>
              <w:ind w:left="0" w:leftChars="0" w:firstLine="0" w:firstLineChars="0"/>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平台技术支持</w:t>
            </w:r>
          </w:p>
        </w:tc>
        <w:tc>
          <w:tcPr>
            <w:tcW w:w="7302" w:type="dxa"/>
            <w:tcBorders>
              <w:top w:val="single" w:color="auto" w:sz="4" w:space="0"/>
              <w:left w:val="single" w:color="auto" w:sz="4" w:space="0"/>
              <w:bottom w:val="single" w:color="auto" w:sz="4" w:space="0"/>
              <w:right w:val="single" w:color="auto" w:sz="4" w:space="0"/>
            </w:tcBorders>
            <w:shd w:val="clear" w:color="auto" w:fill="auto"/>
            <w:vAlign w:val="center"/>
          </w:tcPr>
          <w:p w14:paraId="5F628F9B">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资源库建设期间，提供平台全流程技术支撑服务：</w:t>
            </w:r>
          </w:p>
          <w:p w14:paraId="395DA8D5">
            <w:pPr>
              <w:widowControl/>
              <w:spacing w:line="360" w:lineRule="auto"/>
              <w:ind w:left="0" w:leftChars="0" w:firstLine="0" w:firstLineChars="0"/>
              <w:jc w:val="left"/>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资源库运行平台需落实网络安全等级三级保护制度，履行安全保护义务，提供信息系统安全等级保护备案证明；</w:t>
            </w:r>
          </w:p>
          <w:p w14:paraId="41E7378B">
            <w:pPr>
              <w:widowControl/>
              <w:spacing w:line="360" w:lineRule="auto"/>
              <w:ind w:left="0" w:leftChars="0" w:firstLine="0" w:firstLineChars="0"/>
              <w:jc w:val="left"/>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资源库运行平台可以接入国家职业教育智慧教育平台，可作为“国家职业教育专业教学资源库”支持平台</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目前</w:t>
            </w:r>
            <w:r>
              <w:rPr>
                <w:rFonts w:hint="eastAsia" w:ascii="Times New Roman" w:hAnsi="Times New Roman" w:eastAsia="宋体" w:cs="Times New Roman"/>
                <w:color w:val="auto"/>
                <w:kern w:val="0"/>
                <w:sz w:val="21"/>
                <w:szCs w:val="21"/>
                <w:highlight w:val="none"/>
                <w:lang w:eastAsia="zh-CN"/>
              </w:rPr>
              <w:t>采购人</w:t>
            </w:r>
            <w:r>
              <w:rPr>
                <w:rFonts w:hint="default" w:ascii="Times New Roman" w:hAnsi="Times New Roman" w:eastAsia="宋体" w:cs="Times New Roman"/>
                <w:color w:val="auto"/>
                <w:kern w:val="0"/>
                <w:sz w:val="21"/>
                <w:szCs w:val="21"/>
                <w:highlight w:val="none"/>
              </w:rPr>
              <w:t>有专业</w:t>
            </w:r>
            <w:r>
              <w:rPr>
                <w:rFonts w:hint="eastAsia" w:ascii="Times New Roman" w:hAnsi="Times New Roman" w:eastAsia="宋体" w:cs="Times New Roman"/>
                <w:color w:val="auto"/>
                <w:kern w:val="0"/>
                <w:sz w:val="21"/>
                <w:szCs w:val="21"/>
                <w:highlight w:val="none"/>
                <w:lang w:val="en-US" w:eastAsia="zh-CN"/>
              </w:rPr>
              <w:t>28</w:t>
            </w:r>
            <w:r>
              <w:rPr>
                <w:rFonts w:hint="default" w:ascii="Times New Roman" w:hAnsi="Times New Roman" w:eastAsia="宋体" w:cs="Times New Roman"/>
                <w:color w:val="auto"/>
                <w:kern w:val="0"/>
                <w:sz w:val="21"/>
                <w:szCs w:val="21"/>
                <w:highlight w:val="none"/>
              </w:rPr>
              <w:t>个，</w:t>
            </w:r>
            <w:r>
              <w:rPr>
                <w:rFonts w:hint="eastAsia" w:ascii="Times New Roman" w:hAnsi="Times New Roman" w:eastAsia="宋体" w:cs="Times New Roman"/>
                <w:color w:val="auto"/>
                <w:kern w:val="0"/>
                <w:sz w:val="21"/>
                <w:szCs w:val="21"/>
                <w:highlight w:val="none"/>
                <w:lang w:eastAsia="zh-CN"/>
              </w:rPr>
              <w:t>供应商</w:t>
            </w:r>
            <w:r>
              <w:rPr>
                <w:rFonts w:hint="default" w:ascii="Times New Roman" w:hAnsi="Times New Roman" w:eastAsia="宋体" w:cs="Times New Roman"/>
                <w:color w:val="auto"/>
                <w:kern w:val="0"/>
                <w:sz w:val="21"/>
                <w:szCs w:val="21"/>
                <w:highlight w:val="none"/>
              </w:rPr>
              <w:t>已运行的专业国家库应满足</w:t>
            </w:r>
            <w:r>
              <w:rPr>
                <w:rFonts w:hint="eastAsia" w:ascii="Times New Roman" w:hAnsi="Times New Roman" w:eastAsia="宋体" w:cs="Times New Roman"/>
                <w:color w:val="auto"/>
                <w:kern w:val="0"/>
                <w:sz w:val="21"/>
                <w:szCs w:val="21"/>
                <w:highlight w:val="none"/>
                <w:lang w:eastAsia="zh-CN"/>
              </w:rPr>
              <w:t>采购人</w:t>
            </w:r>
            <w:r>
              <w:rPr>
                <w:rFonts w:hint="default" w:ascii="Times New Roman" w:hAnsi="Times New Roman" w:eastAsia="宋体" w:cs="Times New Roman"/>
                <w:color w:val="auto"/>
                <w:kern w:val="0"/>
                <w:sz w:val="21"/>
                <w:szCs w:val="21"/>
                <w:highlight w:val="none"/>
              </w:rPr>
              <w:t>的专业数量要求</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eastAsia="宋体"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p w14:paraId="59775C70">
            <w:pPr>
              <w:widowControl/>
              <w:spacing w:line="360" w:lineRule="auto"/>
              <w:ind w:left="0" w:leftChars="0" w:firstLine="0" w:firstLineChars="0"/>
              <w:jc w:val="left"/>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资源库运行平台可作为教育部课程思政示范项目的共享平台</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eastAsia="宋体"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p w14:paraId="33C0F956">
            <w:pPr>
              <w:widowControl/>
              <w:spacing w:line="360" w:lineRule="auto"/>
              <w:ind w:left="0" w:leftChars="0" w:firstLine="0" w:firstLineChars="0"/>
              <w:jc w:val="left"/>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资源库运行平台可作为“职业教育在线精品课程”支持平台，用于申报“职业教育在线精品课程”项目，</w:t>
            </w:r>
            <w:r>
              <w:rPr>
                <w:rFonts w:hint="eastAsia" w:ascii="Times New Roman" w:hAnsi="Times New Roman" w:eastAsia="宋体" w:cs="Times New Roman"/>
                <w:color w:val="auto"/>
                <w:kern w:val="0"/>
                <w:sz w:val="21"/>
                <w:szCs w:val="21"/>
                <w:highlight w:val="none"/>
                <w:lang w:eastAsia="zh-CN"/>
              </w:rPr>
              <w:t>供应商</w:t>
            </w:r>
            <w:r>
              <w:rPr>
                <w:rFonts w:hint="default" w:ascii="Times New Roman" w:hAnsi="Times New Roman" w:eastAsia="宋体" w:cs="Times New Roman"/>
                <w:color w:val="auto"/>
                <w:kern w:val="0"/>
                <w:sz w:val="21"/>
                <w:szCs w:val="21"/>
                <w:highlight w:val="none"/>
              </w:rPr>
              <w:t>具备提供支持能力</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eastAsia="宋体"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p w14:paraId="631545EE">
            <w:pPr>
              <w:widowControl/>
              <w:spacing w:line="360" w:lineRule="auto"/>
              <w:jc w:val="left"/>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5.资源库运行平台可作</w:t>
            </w:r>
            <w:r>
              <w:rPr>
                <w:rFonts w:hint="default" w:ascii="Times New Roman" w:hAnsi="Times New Roman" w:eastAsia="宋体" w:cs="Times New Roman"/>
                <w:b w:val="0"/>
                <w:bCs w:val="0"/>
                <w:color w:val="auto"/>
                <w:kern w:val="0"/>
                <w:sz w:val="21"/>
                <w:szCs w:val="21"/>
                <w:highlight w:val="none"/>
              </w:rPr>
              <w:t>为“职业院校技能大赛教学能力比赛”国赛</w:t>
            </w:r>
            <w:r>
              <w:rPr>
                <w:rFonts w:hint="default" w:ascii="Times New Roman" w:hAnsi="Times New Roman" w:eastAsia="宋体" w:cs="Times New Roman"/>
                <w:b w:val="0"/>
                <w:bCs w:val="0"/>
                <w:color w:val="auto"/>
                <w:kern w:val="0"/>
                <w:sz w:val="21"/>
                <w:szCs w:val="21"/>
                <w:highlight w:val="none"/>
                <w:lang w:val="en-US" w:eastAsia="zh-CN"/>
              </w:rPr>
              <w:t>或省赛</w:t>
            </w:r>
            <w:r>
              <w:rPr>
                <w:rFonts w:hint="default" w:ascii="Times New Roman" w:hAnsi="Times New Roman" w:eastAsia="宋体" w:cs="Times New Roman"/>
                <w:b w:val="0"/>
                <w:bCs w:val="0"/>
                <w:color w:val="auto"/>
                <w:kern w:val="0"/>
                <w:sz w:val="21"/>
                <w:szCs w:val="21"/>
                <w:highlight w:val="none"/>
              </w:rPr>
              <w:t>官方指定大赛教学资源支持平台</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eastAsia="zh-CN"/>
              </w:rPr>
              <w:t>供应商</w:t>
            </w:r>
            <w:r>
              <w:rPr>
                <w:rFonts w:hint="default" w:ascii="Times New Roman" w:hAnsi="Times New Roman" w:eastAsia="宋体" w:cs="Times New Roman"/>
                <w:color w:val="auto"/>
                <w:kern w:val="0"/>
                <w:sz w:val="21"/>
                <w:szCs w:val="21"/>
                <w:highlight w:val="none"/>
              </w:rPr>
              <w:t>具备提供支持能力。</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val="en-US" w:eastAsia="zh-CN"/>
              </w:rPr>
              <w:t>需提供真实平台功能截图</w:t>
            </w:r>
            <w:r>
              <w:rPr>
                <w:rFonts w:hint="default" w:ascii="Times New Roman" w:hAnsi="Times New Roman" w:eastAsia="宋体" w:cs="Times New Roman"/>
                <w:b w:val="0"/>
                <w:bCs w:val="0"/>
                <w:color w:val="auto"/>
                <w:kern w:val="0"/>
                <w:sz w:val="21"/>
                <w:szCs w:val="21"/>
                <w:highlight w:val="none"/>
                <w:lang w:eastAsia="zh-CN"/>
              </w:rPr>
              <w:t>）</w:t>
            </w:r>
          </w:p>
        </w:tc>
      </w:tr>
    </w:tbl>
    <w:p w14:paraId="1735A2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（四）资源库建设指导</w:t>
      </w:r>
      <w:r>
        <w:rPr>
          <w:rFonts w:hint="eastAsia" w:ascii="Times New Roman" w:hAnsi="Times New Roman" w:eastAsia="宋体" w:cs="Times New Roman"/>
          <w:b/>
          <w:bCs/>
          <w:color w:val="auto"/>
          <w:sz w:val="24"/>
          <w:szCs w:val="24"/>
          <w:highlight w:val="none"/>
          <w:lang w:val="en-US" w:eastAsia="zh-CN"/>
        </w:rPr>
        <w:t>的</w:t>
      </w:r>
      <w:r>
        <w:rPr>
          <w:rFonts w:hint="eastAsia" w:ascii="Times New Roman" w:hAnsi="Times New Roman" w:cs="Times New Roman"/>
          <w:b/>
          <w:bCs/>
          <w:color w:val="auto"/>
          <w:sz w:val="24"/>
          <w:szCs w:val="24"/>
          <w:highlight w:val="none"/>
          <w:lang w:val="en-US" w:eastAsia="zh-CN"/>
        </w:rPr>
        <w:t>技术</w:t>
      </w:r>
      <w:r>
        <w:rPr>
          <w:rFonts w:hint="eastAsia" w:ascii="Times New Roman" w:hAnsi="Times New Roman" w:eastAsia="宋体" w:cs="Times New Roman"/>
          <w:b/>
          <w:bCs/>
          <w:color w:val="auto"/>
          <w:sz w:val="24"/>
          <w:szCs w:val="24"/>
          <w:highlight w:val="none"/>
          <w:lang w:val="en-US" w:eastAsia="zh-CN"/>
        </w:rPr>
        <w:t>标准及服务</w:t>
      </w:r>
      <w:r>
        <w:rPr>
          <w:rFonts w:hint="eastAsia" w:ascii="Times New Roman" w:hAnsi="Times New Roman" w:cs="Times New Roman"/>
          <w:b/>
          <w:bCs/>
          <w:color w:val="auto"/>
          <w:sz w:val="24"/>
          <w:szCs w:val="24"/>
          <w:highlight w:val="none"/>
          <w:lang w:val="en-US" w:eastAsia="zh-CN"/>
        </w:rPr>
        <w:t>要求</w:t>
      </w:r>
    </w:p>
    <w:p w14:paraId="2929F534">
      <w:pPr>
        <w:spacing w:line="360" w:lineRule="auto"/>
        <w:ind w:firstLine="422" w:firstLineChars="2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1.指导标准</w:t>
      </w:r>
    </w:p>
    <w:p w14:paraId="1FB76519">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我校</w:t>
      </w:r>
      <w:r>
        <w:rPr>
          <w:rFonts w:hint="default" w:ascii="Times New Roman" w:hAnsi="Times New Roman" w:eastAsia="宋体" w:cs="Times New Roman"/>
          <w:color w:val="auto"/>
          <w:szCs w:val="21"/>
          <w:highlight w:val="none"/>
        </w:rPr>
        <w:t>攻坚“双高”创建，</w:t>
      </w:r>
      <w:r>
        <w:rPr>
          <w:rFonts w:hint="default" w:ascii="Times New Roman" w:hAnsi="Times New Roman" w:eastAsia="宋体" w:cs="Times New Roman"/>
          <w:color w:val="auto"/>
          <w:szCs w:val="21"/>
          <w:highlight w:val="none"/>
          <w:lang w:val="en-US" w:eastAsia="zh-CN"/>
        </w:rPr>
        <w:t>对接浙江产业强链（安防产业），</w:t>
      </w:r>
      <w:r>
        <w:rPr>
          <w:rFonts w:hint="eastAsia" w:ascii="Times New Roman" w:hAnsi="Times New Roman" w:eastAsia="宋体" w:cs="Times New Roman"/>
          <w:color w:val="auto"/>
          <w:szCs w:val="21"/>
          <w:highlight w:val="none"/>
          <w:lang w:val="en-US" w:eastAsia="zh-CN"/>
        </w:rPr>
        <w:t>不断优化</w:t>
      </w:r>
      <w:r>
        <w:rPr>
          <w:rFonts w:hint="default" w:ascii="Times New Roman" w:hAnsi="Times New Roman" w:eastAsia="宋体" w:cs="Times New Roman"/>
          <w:color w:val="auto"/>
          <w:szCs w:val="21"/>
          <w:highlight w:val="none"/>
          <w:lang w:val="en-US" w:eastAsia="zh-CN"/>
        </w:rPr>
        <w:t>建设国内有特色、国际有影响的</w:t>
      </w:r>
      <w:r>
        <w:rPr>
          <w:rFonts w:hint="default" w:ascii="Times New Roman" w:hAnsi="Times New Roman" w:eastAsia="宋体" w:cs="Times New Roman"/>
          <w:color w:val="auto"/>
          <w:szCs w:val="21"/>
          <w:highlight w:val="none"/>
        </w:rPr>
        <w:t>以大安防为特色</w:t>
      </w:r>
      <w:r>
        <w:rPr>
          <w:rFonts w:hint="eastAsia" w:ascii="Times New Roman" w:hAnsi="Times New Roman" w:eastAsia="宋体" w:cs="Times New Roman"/>
          <w:color w:val="auto"/>
          <w:szCs w:val="21"/>
          <w:highlight w:val="none"/>
          <w:lang w:val="en-US" w:eastAsia="zh-CN"/>
        </w:rPr>
        <w:t>的专业发展布局，</w:t>
      </w:r>
      <w:r>
        <w:rPr>
          <w:rFonts w:hint="default" w:ascii="Times New Roman" w:hAnsi="Times New Roman" w:eastAsia="宋体" w:cs="Times New Roman"/>
          <w:color w:val="auto"/>
          <w:szCs w:val="21"/>
          <w:highlight w:val="none"/>
        </w:rPr>
        <w:t>打造赋能地方发展的“安防矩阵”。供应商</w:t>
      </w:r>
      <w:r>
        <w:rPr>
          <w:rFonts w:hint="default" w:ascii="Times New Roman" w:hAnsi="Times New Roman" w:eastAsia="宋体" w:cs="Times New Roman"/>
          <w:color w:val="auto"/>
          <w:szCs w:val="21"/>
          <w:highlight w:val="none"/>
          <w:lang w:val="en-US" w:eastAsia="zh-CN"/>
        </w:rPr>
        <w:t>应对标《职业教育专业教学资源库建设工作指南（2023）》，着力推动学校转型发展、内涵发展、提质培优、产教融合，推动</w:t>
      </w:r>
      <w:r>
        <w:rPr>
          <w:rFonts w:hint="default" w:ascii="Times New Roman" w:hAnsi="Times New Roman" w:eastAsia="宋体" w:cs="Times New Roman"/>
          <w:color w:val="auto"/>
          <w:szCs w:val="21"/>
          <w:highlight w:val="none"/>
        </w:rPr>
        <w:t>优质课程建设与应用，实现资源库课程建设多维度成果转换。供应商需围绕</w:t>
      </w:r>
      <w:r>
        <w:rPr>
          <w:rFonts w:hint="eastAsia" w:ascii="Times New Roman" w:hAnsi="Times New Roman" w:eastAsia="宋体" w:cs="Times New Roman"/>
          <w:color w:val="auto"/>
          <w:szCs w:val="21"/>
          <w:highlight w:val="none"/>
          <w:lang w:eastAsia="zh-CN"/>
        </w:rPr>
        <w:t>安全智能监测技术</w:t>
      </w:r>
      <w:r>
        <w:rPr>
          <w:rFonts w:hint="default" w:ascii="Times New Roman" w:hAnsi="Times New Roman" w:eastAsia="宋体" w:cs="Times New Roman"/>
          <w:color w:val="auto"/>
          <w:szCs w:val="21"/>
          <w:highlight w:val="none"/>
          <w:lang w:eastAsia="zh-CN"/>
        </w:rPr>
        <w:t>专业</w:t>
      </w:r>
      <w:r>
        <w:rPr>
          <w:rFonts w:hint="default" w:ascii="Times New Roman" w:hAnsi="Times New Roman" w:eastAsia="宋体" w:cs="Times New Roman"/>
          <w:color w:val="auto"/>
          <w:szCs w:val="21"/>
          <w:highlight w:val="none"/>
        </w:rPr>
        <w:t>教学资源库建设提供各种相关指导，包括但不限于：</w:t>
      </w:r>
    </w:p>
    <w:p w14:paraId="53CD0F23">
      <w:pPr>
        <w:spacing w:line="360" w:lineRule="auto"/>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（1）指导修（制）</w:t>
      </w:r>
      <w:r>
        <w:rPr>
          <w:rFonts w:hint="default" w:ascii="Times New Roman" w:hAnsi="Times New Roman" w:eastAsia="宋体" w:cs="Times New Roman"/>
          <w:b/>
          <w:bCs/>
          <w:color w:val="auto"/>
          <w:szCs w:val="21"/>
          <w:highlight w:val="none"/>
          <w:lang w:val="en-US" w:eastAsia="zh-CN"/>
        </w:rPr>
        <w:t>订</w:t>
      </w:r>
      <w:r>
        <w:rPr>
          <w:rFonts w:hint="eastAsia" w:ascii="Times New Roman" w:hAnsi="Times New Roman" w:cs="Times New Roman"/>
          <w:b/>
          <w:bCs/>
          <w:color w:val="auto"/>
          <w:szCs w:val="21"/>
          <w:highlight w:val="none"/>
          <w:lang w:val="en-US" w:eastAsia="zh-CN"/>
        </w:rPr>
        <w:t>安全智能监测技术</w:t>
      </w:r>
      <w:r>
        <w:rPr>
          <w:rFonts w:hint="default" w:ascii="Times New Roman" w:hAnsi="Times New Roman" w:eastAsia="宋体" w:cs="Times New Roman"/>
          <w:b/>
          <w:bCs/>
          <w:color w:val="auto"/>
          <w:szCs w:val="21"/>
          <w:highlight w:val="none"/>
        </w:rPr>
        <w:t>专业人才培养方案</w:t>
      </w:r>
    </w:p>
    <w:p w14:paraId="7418130C">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w:t>
      </w:r>
      <w:r>
        <w:rPr>
          <w:rFonts w:hint="default" w:ascii="Times New Roman" w:hAnsi="Times New Roman" w:eastAsia="宋体" w:cs="Times New Roman"/>
          <w:color w:val="auto"/>
          <w:szCs w:val="21"/>
          <w:highlight w:val="none"/>
          <w:lang w:val="en-US" w:eastAsia="zh-CN"/>
        </w:rPr>
        <w:t>应</w:t>
      </w:r>
      <w:r>
        <w:rPr>
          <w:rFonts w:hint="default" w:ascii="Times New Roman" w:hAnsi="Times New Roman" w:eastAsia="宋体" w:cs="Times New Roman"/>
          <w:color w:val="auto"/>
          <w:szCs w:val="21"/>
          <w:highlight w:val="none"/>
        </w:rPr>
        <w:t>结合《职业教育专业简介（2022年修订）》有关要求</w:t>
      </w:r>
      <w:r>
        <w:rPr>
          <w:rFonts w:hint="default" w:ascii="Times New Roman" w:hAnsi="Times New Roman" w:eastAsia="宋体" w:cs="Times New Roman"/>
          <w:color w:val="auto"/>
          <w:szCs w:val="21"/>
          <w:highlight w:val="none"/>
          <w:lang w:val="en-US" w:eastAsia="zh-CN"/>
        </w:rPr>
        <w:t>和我校</w:t>
      </w:r>
      <w:r>
        <w:rPr>
          <w:rFonts w:hint="default" w:ascii="Times New Roman" w:hAnsi="Times New Roman" w:eastAsia="宋体" w:cs="Times New Roman"/>
          <w:color w:val="auto"/>
          <w:szCs w:val="21"/>
          <w:highlight w:val="none"/>
        </w:rPr>
        <w:t>专注“数字安防”领域人才培养</w:t>
      </w:r>
      <w:r>
        <w:rPr>
          <w:rFonts w:hint="eastAsia" w:ascii="Times New Roman" w:hAnsi="Times New Roman" w:eastAsia="宋体" w:cs="Times New Roman"/>
          <w:color w:val="auto"/>
          <w:szCs w:val="21"/>
          <w:highlight w:val="none"/>
          <w:lang w:val="en-US" w:eastAsia="zh-CN"/>
        </w:rPr>
        <w:t>的</w:t>
      </w:r>
      <w:r>
        <w:rPr>
          <w:rFonts w:hint="default" w:ascii="Times New Roman" w:hAnsi="Times New Roman" w:eastAsia="宋体" w:cs="Times New Roman"/>
          <w:color w:val="auto"/>
          <w:szCs w:val="21"/>
          <w:highlight w:val="none"/>
        </w:rPr>
        <w:t>目标，明确“中职</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高职</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职教本科”一体的培养方案与课程体系定位，指导教学团队持续推进人才培养模式改革，形成专业、课程与岗位深度融合、教学内容与技术技能培养相衔接的人才培养方案；健全“考核-认证-冲本”专业梯队建设机制，保障专业梯队性、个性化、高质量发展</w:t>
      </w:r>
      <w:r>
        <w:rPr>
          <w:rFonts w:hint="eastAsia" w:ascii="Times New Roman" w:hAnsi="Times New Roman" w:eastAsia="宋体" w:cs="Times New Roman"/>
          <w:color w:val="auto"/>
          <w:szCs w:val="21"/>
          <w:highlight w:val="none"/>
          <w:lang w:eastAsia="zh-CN"/>
        </w:rPr>
        <w:t>，健全专业动态考核与调整机制，</w:t>
      </w:r>
      <w:r>
        <w:rPr>
          <w:rFonts w:hint="default" w:ascii="Times New Roman" w:hAnsi="Times New Roman" w:eastAsia="宋体" w:cs="Times New Roman"/>
          <w:color w:val="auto"/>
          <w:szCs w:val="21"/>
          <w:highlight w:val="none"/>
        </w:rPr>
        <w:t>打造“准警务化、准军事化”育人特色品牌；推进“大思政”全覆盖体系建设，</w:t>
      </w:r>
      <w:r>
        <w:rPr>
          <w:rFonts w:hint="eastAsia" w:ascii="Times New Roman" w:hAnsi="Times New Roman" w:eastAsia="宋体" w:cs="Times New Roman"/>
          <w:color w:val="auto"/>
          <w:szCs w:val="21"/>
          <w:highlight w:val="none"/>
          <w:lang w:val="en-US" w:eastAsia="zh-CN"/>
        </w:rPr>
        <w:t>梳理整合不同学科专业所蕴含的育人元素，</w:t>
      </w:r>
      <w:r>
        <w:rPr>
          <w:rFonts w:hint="default" w:ascii="Times New Roman" w:hAnsi="Times New Roman" w:eastAsia="宋体" w:cs="Times New Roman"/>
          <w:color w:val="auto"/>
          <w:szCs w:val="21"/>
          <w:highlight w:val="none"/>
        </w:rPr>
        <w:t>汇聚优质资源支持平安中国新时代安防创新创业人才</w:t>
      </w:r>
      <w:r>
        <w:rPr>
          <w:rFonts w:hint="eastAsia" w:ascii="Times New Roman" w:hAnsi="Times New Roman" w:eastAsia="宋体" w:cs="Times New Roman"/>
          <w:color w:val="auto"/>
          <w:szCs w:val="21"/>
          <w:highlight w:val="none"/>
          <w:lang w:val="en-US" w:eastAsia="zh-CN"/>
        </w:rPr>
        <w:t>培养</w:t>
      </w:r>
      <w:r>
        <w:rPr>
          <w:rFonts w:hint="default" w:ascii="Times New Roman" w:hAnsi="Times New Roman" w:eastAsia="宋体" w:cs="Times New Roman"/>
          <w:color w:val="auto"/>
          <w:szCs w:val="21"/>
          <w:highlight w:val="none"/>
        </w:rPr>
        <w:t>，提高人才培养质量。</w:t>
      </w:r>
    </w:p>
    <w:p w14:paraId="7E688A06">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（2）指导打造</w:t>
      </w:r>
      <w:r>
        <w:rPr>
          <w:rFonts w:hint="eastAsia" w:ascii="Times New Roman" w:hAnsi="Times New Roman" w:cs="Times New Roman"/>
          <w:b/>
          <w:bCs/>
          <w:color w:val="auto"/>
          <w:szCs w:val="21"/>
          <w:highlight w:val="none"/>
          <w:lang w:val="en-US" w:eastAsia="zh-CN"/>
        </w:rPr>
        <w:t>安全智能监测技术</w:t>
      </w:r>
      <w:r>
        <w:rPr>
          <w:rFonts w:hint="default" w:ascii="Times New Roman" w:hAnsi="Times New Roman" w:eastAsia="宋体" w:cs="Times New Roman"/>
          <w:b/>
          <w:bCs/>
          <w:color w:val="auto"/>
          <w:szCs w:val="21"/>
          <w:highlight w:val="none"/>
        </w:rPr>
        <w:t>专业教学资源库建设方案</w:t>
      </w:r>
    </w:p>
    <w:p w14:paraId="3EFBD63B">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供应商</w:t>
      </w:r>
      <w:r>
        <w:rPr>
          <w:rFonts w:hint="default" w:ascii="Times New Roman" w:hAnsi="Times New Roman" w:eastAsia="宋体" w:cs="Times New Roman"/>
          <w:color w:val="auto"/>
          <w:szCs w:val="21"/>
          <w:highlight w:val="none"/>
          <w:lang w:val="en-US" w:eastAsia="zh-CN"/>
        </w:rPr>
        <w:t>应对标提质培优各项指标要求，</w:t>
      </w:r>
      <w:r>
        <w:rPr>
          <w:rFonts w:hint="default" w:ascii="Times New Roman" w:hAnsi="Times New Roman" w:eastAsia="宋体" w:cs="Times New Roman"/>
          <w:color w:val="auto"/>
          <w:szCs w:val="21"/>
          <w:highlight w:val="none"/>
        </w:rPr>
        <w:t>聚焦数字平台，推动教学资源高速度发展</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通过课程教学积累，</w:t>
      </w:r>
      <w:r>
        <w:rPr>
          <w:rFonts w:hint="default" w:ascii="Times New Roman" w:hAnsi="Times New Roman" w:eastAsia="宋体" w:cs="Times New Roman"/>
          <w:color w:val="auto"/>
          <w:szCs w:val="21"/>
          <w:highlight w:val="none"/>
          <w:lang w:val="en-US" w:eastAsia="zh-CN"/>
        </w:rPr>
        <w:t>落实落细课程教学，构建大思政格局，提高课程思政内涵融入资源库建设的水平；</w:t>
      </w:r>
      <w:r>
        <w:rPr>
          <w:rFonts w:hint="default" w:ascii="Times New Roman" w:hAnsi="Times New Roman" w:eastAsia="宋体" w:cs="Times New Roman"/>
          <w:color w:val="auto"/>
          <w:szCs w:val="21"/>
          <w:highlight w:val="none"/>
        </w:rPr>
        <w:t>实施精品在线开放课程</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校</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市</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省</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国家</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培育四级品牌建设工程，发现一批金课或靠近金课的课程</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营造</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安防好课堂</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有机运用</w:t>
      </w:r>
      <w:r>
        <w:rPr>
          <w:rFonts w:hint="default" w:ascii="Times New Roman" w:hAnsi="Times New Roman" w:eastAsia="宋体" w:cs="Times New Roman"/>
          <w:color w:val="auto"/>
          <w:szCs w:val="21"/>
          <w:highlight w:val="none"/>
        </w:rPr>
        <w:t>“校-市-省-国家”四级体系的专业教学团队、专业教学资源库、一流核心课程、优质教材、虚拟仿真项目等建设、培育项目，全面提升专业内涵建设水平</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持续推动职业教育优质数字资源开发建设、交互应用与开放共享。</w:t>
      </w:r>
    </w:p>
    <w:p w14:paraId="5560FB46">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eastAsia="zh-CN"/>
        </w:rPr>
        <w:t>（</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lang w:eastAsia="zh-CN"/>
        </w:rPr>
        <w:t>）</w:t>
      </w:r>
      <w:r>
        <w:rPr>
          <w:rFonts w:hint="default" w:ascii="Times New Roman" w:hAnsi="Times New Roman" w:eastAsia="宋体" w:cs="Times New Roman"/>
          <w:b/>
          <w:bCs/>
          <w:color w:val="auto"/>
          <w:szCs w:val="21"/>
          <w:highlight w:val="none"/>
          <w:lang w:val="en-US" w:eastAsia="zh-CN"/>
        </w:rPr>
        <w:t>提供资源库</w:t>
      </w:r>
      <w:r>
        <w:rPr>
          <w:rFonts w:hint="default" w:ascii="Times New Roman" w:hAnsi="Times New Roman" w:eastAsia="宋体" w:cs="Times New Roman"/>
          <w:b/>
          <w:bCs/>
          <w:color w:val="auto"/>
          <w:szCs w:val="21"/>
          <w:highlight w:val="none"/>
        </w:rPr>
        <w:t>平台技术支撑</w:t>
      </w:r>
    </w:p>
    <w:p w14:paraId="1BB1463B">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为高效建设资源库课程，供应商需充分熟悉采购人专业教学资源库平台的技术操作，提供优质的技术支撑服务，包括但不限于：</w:t>
      </w:r>
    </w:p>
    <w:p w14:paraId="010951B9">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color w:val="auto"/>
          <w:szCs w:val="21"/>
          <w:highlight w:val="none"/>
        </w:rPr>
        <w:t>1）对资源库课程平台设置中的基础</w:t>
      </w:r>
      <w:r>
        <w:rPr>
          <w:rFonts w:hint="default" w:ascii="Times New Roman" w:hAnsi="Times New Roman" w:eastAsia="宋体" w:cs="Times New Roman"/>
          <w:b w:val="0"/>
          <w:bCs w:val="0"/>
          <w:color w:val="auto"/>
          <w:sz w:val="21"/>
          <w:szCs w:val="21"/>
          <w:highlight w:val="none"/>
        </w:rPr>
        <w:t>设置、成员管理、专业管理、课程设置等功能模块的操作流程及具体功能能够熟练掌握。</w:t>
      </w:r>
    </w:p>
    <w:p w14:paraId="151C3837">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2）对资源管理中的知识技能树、素材、题目、课程功能模块操作流程及具体功能能够熟练掌握。</w:t>
      </w:r>
    </w:p>
    <w:p w14:paraId="6A3C1B71">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3）对资源库与SPOC、MOOC平台的转换操作及具体功能能够熟练掌握。</w:t>
      </w:r>
    </w:p>
    <w:p w14:paraId="0DE337BB">
      <w:pPr>
        <w:snapToGrid w:val="0"/>
        <w:spacing w:line="360" w:lineRule="auto"/>
        <w:ind w:firstLine="420" w:firstLineChars="2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val="0"/>
          <w:bCs w:val="0"/>
          <w:color w:val="auto"/>
          <w:sz w:val="21"/>
          <w:szCs w:val="21"/>
          <w:highlight w:val="none"/>
        </w:rPr>
        <w:t>4）对课程开课前、中、后期注意事项，其中包括课程建设的流程、作业作答、考试发布、课程周期、课程上线时间、素材比例分配、素材格式等技术问题提供全程技术支撑。</w:t>
      </w:r>
    </w:p>
    <w:p w14:paraId="6C8C9FBF">
      <w:pPr>
        <w:snapToGrid w:val="0"/>
        <w:spacing w:line="360" w:lineRule="auto"/>
        <w:ind w:firstLine="422" w:firstLineChars="200"/>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eastAsia="zh-CN"/>
        </w:rPr>
        <w:t>）指导资源库课程资源建设</w:t>
      </w:r>
    </w:p>
    <w:p w14:paraId="1530BC3A">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供应商</w:t>
      </w:r>
      <w:r>
        <w:rPr>
          <w:rFonts w:hint="default" w:ascii="Times New Roman" w:hAnsi="Times New Roman" w:eastAsia="宋体" w:cs="Times New Roman"/>
          <w:b w:val="0"/>
          <w:bCs w:val="0"/>
          <w:color w:val="auto"/>
          <w:sz w:val="21"/>
          <w:szCs w:val="21"/>
          <w:highlight w:val="none"/>
          <w:lang w:val="en-US" w:eastAsia="zh-CN"/>
        </w:rPr>
        <w:t>应</w:t>
      </w:r>
      <w:r>
        <w:rPr>
          <w:rFonts w:hint="default" w:ascii="Times New Roman" w:hAnsi="Times New Roman" w:eastAsia="宋体" w:cs="Times New Roman"/>
          <w:b w:val="0"/>
          <w:bCs w:val="0"/>
          <w:color w:val="auto"/>
          <w:sz w:val="21"/>
          <w:szCs w:val="21"/>
          <w:highlight w:val="none"/>
        </w:rPr>
        <w:t>选派高水平的课程审读专家，从课程资源的合理性、教育性、版权和知识产权、特色创新等角度，分析指导资源库课程资源建设，推动采购人专业教学资源库建设高效提质。</w:t>
      </w:r>
      <w:r>
        <w:rPr>
          <w:rFonts w:hint="default" w:ascii="Times New Roman" w:hAnsi="Times New Roman" w:eastAsia="宋体" w:cs="Times New Roman"/>
          <w:b w:val="0"/>
          <w:bCs w:val="0"/>
          <w:color w:val="auto"/>
          <w:sz w:val="21"/>
          <w:szCs w:val="21"/>
          <w:highlight w:val="none"/>
          <w:lang w:val="en-US" w:eastAsia="zh-CN"/>
        </w:rPr>
        <w:t>包括但不限于：</w:t>
      </w:r>
    </w:p>
    <w:p w14:paraId="6A111370">
      <w:pPr>
        <w:snapToGrid w:val="0"/>
        <w:spacing w:line="360" w:lineRule="auto"/>
        <w:ind w:firstLine="420" w:firstLineChars="200"/>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val="en-US" w:eastAsia="zh-CN"/>
        </w:rPr>
        <w:t>1）支持课程审核人对素材、题目和知识技能树等所有资源进行审核，支持批量审核与下架。</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p w14:paraId="51D6AB36">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安排专业的学科编辑对课程内容进行进行一对一审核，对课程简介、课程视频内容和课程配套教材等进行开展详实的审核</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能提供专业编辑的课程审读报告。</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w:t>
      </w:r>
      <w:r>
        <w:rPr>
          <w:rFonts w:hint="eastAsia" w:ascii="Times New Roman" w:hAnsi="Times New Roman" w:cs="Times New Roman"/>
          <w:b/>
          <w:bCs/>
          <w:color w:val="auto"/>
          <w:kern w:val="0"/>
          <w:sz w:val="21"/>
          <w:szCs w:val="21"/>
          <w:highlight w:val="none"/>
          <w:lang w:val="en-US" w:eastAsia="zh-CN"/>
        </w:rPr>
        <w:t>截图</w:t>
      </w:r>
      <w:r>
        <w:rPr>
          <w:rFonts w:hint="default" w:ascii="Times New Roman" w:hAnsi="Times New Roman" w:eastAsia="宋体" w:cs="Times New Roman"/>
          <w:b/>
          <w:bCs/>
          <w:color w:val="auto"/>
          <w:kern w:val="0"/>
          <w:sz w:val="21"/>
          <w:szCs w:val="21"/>
          <w:highlight w:val="none"/>
          <w:lang w:eastAsia="zh-CN"/>
        </w:rPr>
        <w:t>）</w:t>
      </w:r>
    </w:p>
    <w:p w14:paraId="6161F51D">
      <w:pPr>
        <w:snapToGrid w:val="0"/>
        <w:spacing w:line="360" w:lineRule="auto"/>
        <w:ind w:firstLine="420" w:firstLineChars="200"/>
        <w:rPr>
          <w:rFonts w:hint="default" w:ascii="Times New Roman" w:hAnsi="Times New Roman" w:eastAsia="宋体" w:cs="Times New Roman"/>
          <w:color w:val="auto"/>
          <w:highlight w:val="none"/>
          <w:lang w:val="en-US"/>
        </w:rPr>
      </w:pP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提供课程内容资源审核及质量提升服务，对出现的问题，编辑和课程负责人进行沟通核对，协助课程负责人及时调整课程内容，提升课程整体质量，提升课程影响力。</w:t>
      </w:r>
    </w:p>
    <w:p w14:paraId="4B47B37E">
      <w:pPr>
        <w:snapToGrid w:val="0"/>
        <w:spacing w:line="360" w:lineRule="auto"/>
        <w:ind w:firstLine="422" w:firstLineChars="200"/>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提供</w:t>
      </w:r>
      <w:r>
        <w:rPr>
          <w:rFonts w:hint="default" w:ascii="Times New Roman" w:hAnsi="Times New Roman" w:eastAsia="宋体" w:cs="Times New Roman"/>
          <w:b/>
          <w:bCs/>
          <w:color w:val="auto"/>
          <w:sz w:val="21"/>
          <w:szCs w:val="21"/>
          <w:highlight w:val="none"/>
          <w:lang w:eastAsia="zh-CN"/>
        </w:rPr>
        <w:t>课程数据检测分析服务</w:t>
      </w:r>
    </w:p>
    <w:p w14:paraId="7F146F84">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为推进资源库课程建设及成果转换，提升课程应用数据，丰富课程建设资源，供应商对采购人建设的资源库课程进行课程数据检测分析服务，包括但不限于：</w:t>
      </w:r>
    </w:p>
    <w:p w14:paraId="5C81DAB9">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面向全国各高职院校有相关专业课程设置的学校推荐采购人优质在线课程，运用资源库平台调用开课的功能，以MOOC的形式促成课程在更大范围推广。使采购人的课程在校内外得到广泛应用，提升采购人课程使用数据，形成多维度的课程建设成果转换。</w:t>
      </w:r>
    </w:p>
    <w:p w14:paraId="3B5E0DFA">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供应商应提供对每门课程的应用数据报告。课程上线后可以提供课程运行周期数据报告，方便授课教师动态调整教学进度及任务。包括但不限于协助教师组织开课上线、答疑、考试、教学、推广、咨询等活动。</w:t>
      </w:r>
    </w:p>
    <w:p w14:paraId="70946464">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3）为采购人申报浙江省级及国家级在线精品课程提供全程的平台技术支撑。及时导出课程建设数据，协助老师进行填写申报数据，配合课程负责人在申报时间的注意事项，顺利进行课程申报。</w:t>
      </w:r>
    </w:p>
    <w:p w14:paraId="6E66224C">
      <w:pPr>
        <w:spacing w:line="360" w:lineRule="auto"/>
        <w:rPr>
          <w:rFonts w:hint="default" w:ascii="Times New Roman" w:hAnsi="Times New Roman" w:eastAsia="宋体" w:cs="Times New Roman"/>
          <w:b/>
          <w:color w:val="auto"/>
          <w:szCs w:val="21"/>
          <w:highlight w:val="none"/>
        </w:rPr>
      </w:pPr>
    </w:p>
    <w:p w14:paraId="2B0AF183">
      <w:pPr>
        <w:spacing w:line="360" w:lineRule="auto"/>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2.服务要求</w:t>
      </w:r>
    </w:p>
    <w:p w14:paraId="176C9CA8">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供应商安排课程建设平台讲师及运营人员开展不少于1场的课程建设指导培训，时长不少于1.5小时，场地可由学校指定，课程团队可通过指导培训充分认识掌握职业教育专业教学资源库建设和课程建设的标准及规范。开展在线课程顶层设计、知识树建设、课程内容设计、微课开发、文本设计等内容的指导，提升课程整体质量，</w:t>
      </w:r>
      <w:r>
        <w:rPr>
          <w:rFonts w:hint="default" w:ascii="Times New Roman" w:hAnsi="Times New Roman" w:eastAsia="宋体" w:cs="Times New Roman"/>
          <w:color w:val="auto"/>
          <w:szCs w:val="21"/>
          <w:highlight w:val="none"/>
          <w:lang w:val="en-US" w:eastAsia="zh-CN"/>
        </w:rPr>
        <w:t>发挥精品课程的示范作用，打造一批建设质量高、教学效果好、共享范围广的职业教育</w:t>
      </w:r>
      <w:r>
        <w:rPr>
          <w:rFonts w:hint="default" w:ascii="Times New Roman" w:hAnsi="Times New Roman" w:eastAsia="宋体" w:cs="Times New Roman"/>
          <w:b w:val="0"/>
          <w:bCs w:val="0"/>
          <w:color w:val="auto"/>
          <w:sz w:val="21"/>
          <w:szCs w:val="21"/>
          <w:highlight w:val="none"/>
        </w:rPr>
        <w:t>在线</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金课</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w:t>
      </w:r>
    </w:p>
    <w:p w14:paraId="67498F18">
      <w:pPr>
        <w:rPr>
          <w:rFonts w:hint="default" w:ascii="Times New Roman" w:hAnsi="Times New Roman" w:eastAsia="宋体" w:cs="Times New Roman"/>
          <w:color w:val="auto"/>
          <w:highlight w:val="none"/>
          <w:lang w:val="en-US" w:eastAsia="zh-CN"/>
        </w:rPr>
      </w:pPr>
    </w:p>
    <w:p w14:paraId="3B9F38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color w:val="auto"/>
          <w:highlight w:val="none"/>
          <w:lang w:val="en-US" w:eastAsia="zh-CN"/>
        </w:rPr>
      </w:pPr>
      <w:r>
        <w:rPr>
          <w:rFonts w:hint="default" w:ascii="Times New Roman" w:hAnsi="Times New Roman" w:eastAsia="宋体" w:cs="Times New Roman"/>
          <w:b/>
          <w:bCs/>
          <w:color w:val="auto"/>
          <w:sz w:val="24"/>
          <w:szCs w:val="24"/>
          <w:highlight w:val="none"/>
          <w:lang w:val="en-US" w:eastAsia="zh-CN"/>
        </w:rPr>
        <w:t>商务要求</w:t>
      </w:r>
    </w:p>
    <w:p w14:paraId="2D7F8BB0">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1.供应商应及时安装调试，安装调试期间采购人的使用人员协助配合；安装调试完毕，供应商需组织采购人使用人员进行使用及日常维护等的培训，包括但不限于资源库平台使用培训、资源库建设标准培训、课程资源建设标准培训及针对拍摄时仪容仪表、拍摄前期准备工作的培训。</w:t>
      </w:r>
    </w:p>
    <w:p w14:paraId="510AFA34">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r>
        <w:rPr>
          <w:rFonts w:hint="default" w:ascii="Times New Roman" w:hAnsi="Times New Roman" w:eastAsia="宋体" w:cs="Times New Roman"/>
          <w:b w:val="0"/>
          <w:bCs w:val="0"/>
          <w:color w:val="auto"/>
          <w:sz w:val="21"/>
          <w:szCs w:val="21"/>
          <w:highlight w:val="none"/>
          <w:lang w:eastAsia="zh-CN"/>
        </w:rPr>
        <w:t>供应商</w:t>
      </w:r>
      <w:r>
        <w:rPr>
          <w:rFonts w:hint="default" w:ascii="Times New Roman" w:hAnsi="Times New Roman" w:eastAsia="宋体" w:cs="Times New Roman"/>
          <w:b w:val="0"/>
          <w:bCs w:val="0"/>
          <w:color w:val="auto"/>
          <w:sz w:val="21"/>
          <w:szCs w:val="21"/>
          <w:highlight w:val="none"/>
        </w:rPr>
        <w:t>提供</w:t>
      </w:r>
      <w:r>
        <w:rPr>
          <w:rFonts w:hint="eastAsia" w:ascii="Times New Roman" w:hAnsi="Times New Roman" w:eastAsia="宋体" w:cs="Times New Roman"/>
          <w:b w:val="0"/>
          <w:bCs w:val="0"/>
          <w:color w:val="auto"/>
          <w:sz w:val="21"/>
          <w:szCs w:val="21"/>
          <w:highlight w:val="none"/>
          <w:lang w:val="en-US" w:eastAsia="zh-CN"/>
        </w:rPr>
        <w:t>质保</w:t>
      </w:r>
      <w:r>
        <w:rPr>
          <w:rFonts w:hint="default" w:ascii="Times New Roman" w:hAnsi="Times New Roman" w:eastAsia="宋体" w:cs="Times New Roman"/>
          <w:b w:val="0"/>
          <w:bCs w:val="0"/>
          <w:color w:val="auto"/>
          <w:sz w:val="21"/>
          <w:szCs w:val="21"/>
          <w:highlight w:val="none"/>
          <w:lang w:val="en-US" w:eastAsia="zh-CN"/>
        </w:rPr>
        <w:t>，期间</w:t>
      </w:r>
      <w:r>
        <w:rPr>
          <w:rFonts w:hint="default" w:ascii="Times New Roman" w:hAnsi="Times New Roman" w:eastAsia="宋体" w:cs="Times New Roman"/>
          <w:b w:val="0"/>
          <w:bCs w:val="0"/>
          <w:color w:val="auto"/>
          <w:sz w:val="21"/>
          <w:szCs w:val="21"/>
          <w:highlight w:val="none"/>
        </w:rPr>
        <w:t>服务方负责所有因系统质量问题而产生的费用，所有服务免费。</w:t>
      </w:r>
    </w:p>
    <w:p w14:paraId="0ED51D39">
      <w:pPr>
        <w:snapToGrid w:val="0"/>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w:t>
      </w:r>
      <w:r>
        <w:rPr>
          <w:rFonts w:hint="default" w:ascii="Times New Roman" w:hAnsi="Times New Roman" w:eastAsia="宋体" w:cs="Times New Roman"/>
          <w:b w:val="0"/>
          <w:bCs w:val="0"/>
          <w:color w:val="auto"/>
          <w:sz w:val="21"/>
          <w:szCs w:val="21"/>
          <w:highlight w:val="none"/>
          <w:lang w:eastAsia="zh-CN"/>
        </w:rPr>
        <w:t>供应商</w:t>
      </w:r>
      <w:r>
        <w:rPr>
          <w:rFonts w:hint="default" w:ascii="Times New Roman" w:hAnsi="Times New Roman" w:eastAsia="宋体" w:cs="Times New Roman"/>
          <w:b w:val="0"/>
          <w:bCs w:val="0"/>
          <w:color w:val="auto"/>
          <w:sz w:val="21"/>
          <w:szCs w:val="21"/>
          <w:highlight w:val="none"/>
        </w:rPr>
        <w:t>指派专人负责与采购人联系售后服务事宜。通过QQ、微信或电话，提供7*24小时在线服务。学校提出问题，在2个小时内给予响应。</w:t>
      </w:r>
    </w:p>
    <w:p w14:paraId="27CA3DDD">
      <w:pPr>
        <w:autoSpaceDE w:val="0"/>
        <w:autoSpaceDN w:val="0"/>
        <w:spacing w:line="360" w:lineRule="auto"/>
        <w:ind w:firstLine="420" w:firstLineChars="200"/>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4.平台采用云计算架构，学校不需要准备本地存储设备。</w:t>
      </w:r>
      <w:r>
        <w:rPr>
          <w:rFonts w:hint="default" w:ascii="Times New Roman" w:hAnsi="Times New Roman" w:eastAsia="宋体" w:cs="Times New Roman"/>
          <w:b w:val="0"/>
          <w:bCs w:val="0"/>
          <w:color w:val="auto"/>
          <w:sz w:val="21"/>
          <w:szCs w:val="21"/>
          <w:highlight w:val="none"/>
          <w:lang w:val="en-US" w:eastAsia="zh-CN"/>
        </w:rPr>
        <w:t>服务</w:t>
      </w:r>
      <w:r>
        <w:rPr>
          <w:rFonts w:hint="default" w:ascii="Times New Roman" w:hAnsi="Times New Roman" w:eastAsia="宋体" w:cs="Times New Roman"/>
          <w:b w:val="0"/>
          <w:bCs w:val="0"/>
          <w:color w:val="auto"/>
          <w:sz w:val="21"/>
          <w:szCs w:val="21"/>
          <w:highlight w:val="none"/>
        </w:rPr>
        <w:t>期内，由</w:t>
      </w:r>
      <w:r>
        <w:rPr>
          <w:rFonts w:hint="default" w:ascii="Times New Roman" w:hAnsi="Times New Roman" w:eastAsia="宋体" w:cs="Times New Roman"/>
          <w:b w:val="0"/>
          <w:bCs w:val="0"/>
          <w:color w:val="auto"/>
          <w:sz w:val="21"/>
          <w:szCs w:val="21"/>
          <w:highlight w:val="none"/>
          <w:lang w:eastAsia="zh-CN"/>
        </w:rPr>
        <w:t>供应商</w:t>
      </w:r>
      <w:r>
        <w:rPr>
          <w:rFonts w:hint="default" w:ascii="Times New Roman" w:hAnsi="Times New Roman" w:eastAsia="宋体" w:cs="Times New Roman"/>
          <w:b w:val="0"/>
          <w:bCs w:val="0"/>
          <w:color w:val="auto"/>
          <w:sz w:val="21"/>
          <w:szCs w:val="21"/>
          <w:highlight w:val="none"/>
        </w:rPr>
        <w:t>承担云存储空间及带宽加速等云端软硬件环境租用费用（包括但不限于云服务器、带宽、CDN加速），并进行平台的设置及调试</w:t>
      </w:r>
      <w:r>
        <w:rPr>
          <w:rFonts w:hint="default" w:ascii="Times New Roman" w:hAnsi="Times New Roman" w:eastAsia="宋体" w:cs="Times New Roman"/>
          <w:b w:val="0"/>
          <w:bCs w:val="0"/>
          <w:color w:val="auto"/>
          <w:sz w:val="21"/>
          <w:szCs w:val="21"/>
          <w:highlight w:val="none"/>
          <w:lang w:eastAsia="zh-CN"/>
        </w:rPr>
        <w:t>。</w:t>
      </w:r>
    </w:p>
    <w:p w14:paraId="746D4CE6">
      <w:pPr>
        <w:spacing w:line="360" w:lineRule="auto"/>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5.对</w:t>
      </w:r>
      <w:r>
        <w:rPr>
          <w:rFonts w:hint="default" w:ascii="Times New Roman" w:hAnsi="Times New Roman" w:eastAsia="宋体" w:cs="Times New Roman"/>
          <w:b w:val="0"/>
          <w:bCs w:val="0"/>
          <w:color w:val="auto"/>
          <w:sz w:val="21"/>
          <w:szCs w:val="21"/>
          <w:highlight w:val="none"/>
          <w:lang w:val="en-US" w:eastAsia="zh-CN"/>
        </w:rPr>
        <w:t>服务期</w:t>
      </w:r>
      <w:r>
        <w:rPr>
          <w:rFonts w:hint="default" w:ascii="Times New Roman" w:hAnsi="Times New Roman" w:eastAsia="宋体" w:cs="Times New Roman"/>
          <w:b w:val="0"/>
          <w:bCs w:val="0"/>
          <w:color w:val="auto"/>
          <w:sz w:val="21"/>
          <w:szCs w:val="21"/>
          <w:highlight w:val="none"/>
        </w:rPr>
        <w:t>满后的产品升级、运维保障及云存储空间服务费用，由双方参照届时平台每年所需的云服务租用成本等因素另行协商。</w:t>
      </w:r>
    </w:p>
    <w:p w14:paraId="4DDE8E1C">
      <w:pPr>
        <w:pStyle w:val="92"/>
        <w:spacing w:line="360" w:lineRule="auto"/>
        <w:ind w:firstLine="420" w:firstLineChars="2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6.平台需落实网络安全等级保护制度，履行安全保护义务。</w:t>
      </w:r>
    </w:p>
    <w:p w14:paraId="22AE49B7">
      <w:pPr>
        <w:pStyle w:val="92"/>
        <w:spacing w:line="360" w:lineRule="auto"/>
        <w:ind w:firstLine="420" w:firstLineChars="2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7.平台</w:t>
      </w:r>
      <w:r>
        <w:rPr>
          <w:rFonts w:hint="eastAsia" w:ascii="Times New Roman" w:hAnsi="Times New Roman" w:eastAsia="宋体" w:cs="Times New Roman"/>
          <w:b w:val="0"/>
          <w:bCs w:val="0"/>
          <w:color w:val="auto"/>
          <w:sz w:val="21"/>
          <w:szCs w:val="21"/>
          <w:highlight w:val="none"/>
          <w:lang w:val="en-US" w:eastAsia="zh-CN"/>
        </w:rPr>
        <w:t>可接入</w:t>
      </w:r>
      <w:r>
        <w:rPr>
          <w:rFonts w:hint="default" w:ascii="Times New Roman" w:hAnsi="Times New Roman" w:eastAsia="宋体" w:cs="Times New Roman"/>
          <w:b w:val="0"/>
          <w:bCs w:val="0"/>
          <w:color w:val="auto"/>
          <w:sz w:val="21"/>
          <w:szCs w:val="21"/>
          <w:highlight w:val="none"/>
        </w:rPr>
        <w:t>国家职业教育智慧教育平台</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可作为“国家职业教育专业教学</w:t>
      </w:r>
      <w:r>
        <w:rPr>
          <w:rFonts w:hint="default" w:ascii="Times New Roman" w:hAnsi="Times New Roman" w:eastAsia="宋体" w:cs="Times New Roman"/>
          <w:b w:val="0"/>
          <w:bCs w:val="0"/>
          <w:color w:val="auto"/>
          <w:sz w:val="21"/>
          <w:szCs w:val="21"/>
          <w:highlight w:val="none"/>
          <w:lang w:eastAsia="zh-CN"/>
        </w:rPr>
        <w:t>资源</w:t>
      </w:r>
      <w:r>
        <w:rPr>
          <w:rFonts w:hint="default" w:ascii="Times New Roman" w:hAnsi="Times New Roman" w:eastAsia="宋体" w:cs="Times New Roman"/>
          <w:b w:val="0"/>
          <w:bCs w:val="0"/>
          <w:color w:val="auto"/>
          <w:sz w:val="21"/>
          <w:szCs w:val="21"/>
          <w:highlight w:val="none"/>
          <w:lang w:val="en-US" w:eastAsia="zh-CN"/>
        </w:rPr>
        <w:t>库</w:t>
      </w:r>
      <w:r>
        <w:rPr>
          <w:rFonts w:hint="default" w:ascii="Times New Roman" w:hAnsi="Times New Roman" w:eastAsia="宋体" w:cs="Times New Roman"/>
          <w:b w:val="0"/>
          <w:bCs w:val="0"/>
          <w:color w:val="auto"/>
          <w:sz w:val="21"/>
          <w:szCs w:val="21"/>
          <w:highlight w:val="none"/>
        </w:rPr>
        <w:t>”支持平台。</w:t>
      </w:r>
    </w:p>
    <w:p w14:paraId="28B13DBB">
      <w:pPr>
        <w:pStyle w:val="92"/>
        <w:spacing w:line="360" w:lineRule="auto"/>
        <w:ind w:firstLine="420" w:firstLineChars="2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8.本项目建设成果可用于学校教师参与</w:t>
      </w:r>
      <w:r>
        <w:rPr>
          <w:rFonts w:hint="default" w:ascii="Times New Roman" w:hAnsi="Times New Roman" w:eastAsia="宋体" w:cs="Times New Roman"/>
          <w:b w:val="0"/>
          <w:bCs w:val="0"/>
          <w:color w:val="auto"/>
          <w:sz w:val="21"/>
          <w:szCs w:val="21"/>
          <w:highlight w:val="none"/>
          <w:lang w:val="en-US" w:eastAsia="zh-CN"/>
        </w:rPr>
        <w:t>全国</w:t>
      </w:r>
      <w:r>
        <w:rPr>
          <w:rFonts w:hint="default" w:ascii="Times New Roman" w:hAnsi="Times New Roman" w:eastAsia="宋体" w:cs="Times New Roman"/>
          <w:b w:val="0"/>
          <w:bCs w:val="0"/>
          <w:color w:val="auto"/>
          <w:sz w:val="21"/>
          <w:szCs w:val="21"/>
          <w:highlight w:val="none"/>
        </w:rPr>
        <w:t>职业院校技能大赛教学能力比赛（原全国职业院校信息化大赛</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w:t>
      </w:r>
    </w:p>
    <w:p w14:paraId="23D106C4">
      <w:pPr>
        <w:pStyle w:val="92"/>
        <w:spacing w:line="360" w:lineRule="auto"/>
        <w:ind w:firstLine="420" w:firstLineChars="2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9.可为学校</w:t>
      </w:r>
      <w:r>
        <w:rPr>
          <w:rFonts w:hint="default" w:ascii="Times New Roman" w:hAnsi="Times New Roman" w:eastAsia="宋体" w:cs="Times New Roman"/>
          <w:b w:val="0"/>
          <w:bCs w:val="0"/>
          <w:color w:val="auto"/>
          <w:sz w:val="21"/>
          <w:szCs w:val="21"/>
          <w:highlight w:val="none"/>
          <w:lang w:val="en-US" w:eastAsia="zh-CN"/>
        </w:rPr>
        <w:t>申报职业教育在线精品</w:t>
      </w:r>
      <w:r>
        <w:rPr>
          <w:rFonts w:hint="default" w:ascii="Times New Roman" w:hAnsi="Times New Roman" w:eastAsia="宋体" w:cs="Times New Roman"/>
          <w:b w:val="0"/>
          <w:bCs w:val="0"/>
          <w:color w:val="auto"/>
          <w:sz w:val="21"/>
          <w:szCs w:val="21"/>
          <w:highlight w:val="none"/>
        </w:rPr>
        <w:t>课程项目提供支持服务能力。</w:t>
      </w:r>
    </w:p>
    <w:p w14:paraId="5EC87398">
      <w:pPr>
        <w:pStyle w:val="92"/>
        <w:spacing w:line="360" w:lineRule="auto"/>
        <w:ind w:firstLine="420" w:firstLineChars="200"/>
        <w:jc w:val="left"/>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10.项目完成时间：</w:t>
      </w:r>
      <w:r>
        <w:rPr>
          <w:rFonts w:hint="eastAsia" w:ascii="宋体" w:hAnsi="宋体" w:eastAsia="宋体" w:cs="宋体"/>
          <w:color w:val="auto"/>
          <w:kern w:val="2"/>
          <w:sz w:val="22"/>
          <w:szCs w:val="22"/>
          <w:highlight w:val="none"/>
          <w:lang w:val="en-US" w:eastAsia="zh-CN" w:bidi="ar-SA"/>
        </w:rPr>
        <w:t>合同签订后45天内完成合同约定项目</w:t>
      </w:r>
      <w:r>
        <w:rPr>
          <w:rFonts w:hint="eastAsia" w:cs="宋体"/>
          <w:color w:val="auto"/>
          <w:kern w:val="2"/>
          <w:sz w:val="22"/>
          <w:szCs w:val="22"/>
          <w:highlight w:val="none"/>
          <w:lang w:val="en-US" w:eastAsia="zh-CN" w:bidi="ar-SA"/>
        </w:rPr>
        <w:t>（合同签订后</w:t>
      </w:r>
      <w:r>
        <w:rPr>
          <w:rFonts w:hint="eastAsia" w:ascii="宋体" w:hAnsi="宋体" w:eastAsia="宋体" w:cs="宋体"/>
          <w:color w:val="auto"/>
          <w:kern w:val="2"/>
          <w:sz w:val="22"/>
          <w:szCs w:val="22"/>
          <w:highlight w:val="none"/>
          <w:lang w:val="en-US" w:eastAsia="zh-CN" w:bidi="ar-SA"/>
        </w:rPr>
        <w:t>10天</w:t>
      </w:r>
      <w:r>
        <w:rPr>
          <w:rFonts w:hint="eastAsia" w:cs="宋体"/>
          <w:color w:val="auto"/>
          <w:kern w:val="2"/>
          <w:sz w:val="22"/>
          <w:szCs w:val="22"/>
          <w:highlight w:val="none"/>
          <w:lang w:val="en-US" w:eastAsia="zh-CN" w:bidi="ar-SA"/>
        </w:rPr>
        <w:t>内</w:t>
      </w:r>
      <w:r>
        <w:rPr>
          <w:rFonts w:hint="eastAsia" w:ascii="宋体" w:hAnsi="宋体" w:eastAsia="宋体" w:cs="宋体"/>
          <w:color w:val="auto"/>
          <w:kern w:val="2"/>
          <w:sz w:val="22"/>
          <w:szCs w:val="22"/>
          <w:highlight w:val="none"/>
          <w:lang w:val="en-US" w:eastAsia="zh-CN" w:bidi="ar-SA"/>
        </w:rPr>
        <w:t>完成平台搭建</w:t>
      </w:r>
      <w:r>
        <w:rPr>
          <w:rFonts w:hint="eastAsia"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w:t>
      </w:r>
      <w:r>
        <w:rPr>
          <w:rFonts w:hint="default" w:ascii="Times New Roman" w:hAnsi="Times New Roman" w:eastAsia="宋体" w:cs="Times New Roman"/>
          <w:color w:val="auto"/>
          <w:kern w:val="2"/>
          <w:sz w:val="22"/>
          <w:szCs w:val="22"/>
          <w:highlight w:val="none"/>
          <w:lang w:val="en-US" w:eastAsia="zh-CN" w:bidi="ar-SA"/>
        </w:rPr>
        <w:t>。</w:t>
      </w:r>
    </w:p>
    <w:p w14:paraId="3233410E">
      <w:pPr>
        <w:pStyle w:val="92"/>
        <w:spacing w:line="360" w:lineRule="auto"/>
        <w:ind w:firstLine="420" w:firstLineChars="2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11.验收要求</w:t>
      </w:r>
    </w:p>
    <w:p w14:paraId="497D4714">
      <w:pPr>
        <w:pStyle w:val="92"/>
        <w:spacing w:line="360" w:lineRule="auto"/>
        <w:ind w:firstLine="420" w:firstLineChars="2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（1）供应商需在合同条款要求项目完成截止日前完成项目建设，并且在项目完成截止日10天前向采购人提交书面验收申请，采购人需在收到申请后2天内回复供应商，并确定具体验收时间。</w:t>
      </w:r>
    </w:p>
    <w:p w14:paraId="54CB5569">
      <w:pPr>
        <w:pStyle w:val="92"/>
        <w:spacing w:line="360" w:lineRule="auto"/>
        <w:ind w:firstLine="420" w:firstLineChars="2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 xml:space="preserve">（2）项目验收内容：采购人验收组将严格按照供应商的投标文件及采购文件内容逐项、逐条验收交付内容，如不满足不予验收。 </w:t>
      </w:r>
    </w:p>
    <w:p w14:paraId="0CD6C083">
      <w:pPr>
        <w:pStyle w:val="92"/>
        <w:spacing w:line="360" w:lineRule="auto"/>
        <w:ind w:firstLine="420" w:firstLineChars="2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备注：如技术要求中未特别注明需执行的国家相关标准、行业标准、地方标准或者其他标准、规范，则统一执行最新标准、规范。</w:t>
      </w:r>
    </w:p>
    <w:p w14:paraId="29A805B4">
      <w:pPr>
        <w:snapToGrid w:val="0"/>
        <w:spacing w:line="400" w:lineRule="exact"/>
        <w:rPr>
          <w:rFonts w:ascii="宋体" w:hAnsi="宋体" w:cs="宋体"/>
          <w:b/>
          <w:bCs/>
          <w:color w:val="auto"/>
          <w:spacing w:val="-6"/>
          <w:sz w:val="22"/>
          <w:highlight w:val="none"/>
        </w:rPr>
      </w:pPr>
    </w:p>
    <w:p w14:paraId="52025307">
      <w:pPr>
        <w:snapToGrid w:val="0"/>
        <w:spacing w:line="40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14:paraId="71AAFFF4">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14:paraId="51EE78B0">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2.带“▲且加下划线”的有关技术和商务条款为实质性条款，投标人必须做出实质性响应，否则视为投标无效。带“★”的有关技术要求为重要性条款。</w:t>
      </w:r>
    </w:p>
    <w:p w14:paraId="208632E4">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14:paraId="49D67D17">
      <w:pPr>
        <w:spacing w:line="400" w:lineRule="exact"/>
        <w:rPr>
          <w:rFonts w:ascii="宋体" w:hAnsi="宋体" w:cs="宋体"/>
          <w:b/>
          <w:color w:val="auto"/>
          <w:sz w:val="22"/>
          <w:highlight w:val="none"/>
        </w:rPr>
      </w:pPr>
      <w:r>
        <w:rPr>
          <w:rFonts w:hint="eastAsia" w:ascii="宋体" w:hAnsi="宋体" w:cs="宋体"/>
          <w:b/>
          <w:color w:val="auto"/>
          <w:sz w:val="22"/>
          <w:highlight w:val="none"/>
        </w:rPr>
        <w:br w:type="page"/>
      </w:r>
    </w:p>
    <w:p w14:paraId="4832D3B9">
      <w:pPr>
        <w:snapToGrid w:val="0"/>
        <w:spacing w:line="400" w:lineRule="exact"/>
        <w:jc w:val="center"/>
        <w:outlineLvl w:val="0"/>
        <w:rPr>
          <w:rFonts w:ascii="宋体" w:hAnsi="宋体" w:cs="宋体"/>
          <w:b/>
          <w:color w:val="auto"/>
          <w:sz w:val="32"/>
          <w:highlight w:val="none"/>
        </w:rPr>
      </w:pPr>
      <w:bookmarkStart w:id="68" w:name="_Toc22411"/>
      <w:r>
        <w:rPr>
          <w:rFonts w:hint="eastAsia" w:ascii="宋体" w:hAnsi="宋体" w:cs="宋体"/>
          <w:b/>
          <w:color w:val="auto"/>
          <w:sz w:val="32"/>
          <w:highlight w:val="none"/>
        </w:rPr>
        <w:t>第六部分 评标原则及方法</w:t>
      </w:r>
      <w:bookmarkEnd w:id="68"/>
    </w:p>
    <w:p w14:paraId="312B3992">
      <w:pPr>
        <w:pStyle w:val="10"/>
        <w:adjustRightInd w:val="0"/>
        <w:snapToGrid w:val="0"/>
        <w:spacing w:after="0"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14:paraId="42C289C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一、总  则</w:t>
      </w:r>
    </w:p>
    <w:p w14:paraId="5D2E9BD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71B488B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二、评标组织</w:t>
      </w:r>
    </w:p>
    <w:p w14:paraId="66D46152">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评标工作由采购人依法组建的评审小组负责，评标全过程由有关部门指导监督。</w:t>
      </w:r>
    </w:p>
    <w:p w14:paraId="473D1A0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三、评标程序</w:t>
      </w:r>
    </w:p>
    <w:p w14:paraId="21B2EBD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5E174DF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四、评标办法</w:t>
      </w:r>
    </w:p>
    <w:p w14:paraId="578876C2">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本评标办法采用百分制综合评分法，商务和技术</w:t>
      </w:r>
      <w:r>
        <w:rPr>
          <w:rFonts w:hint="eastAsia" w:ascii="宋体" w:hAnsi="宋体" w:cs="宋体"/>
          <w:color w:val="auto"/>
          <w:sz w:val="22"/>
          <w:highlight w:val="none"/>
          <w:lang w:val="en-US" w:eastAsia="zh-CN"/>
        </w:rPr>
        <w:t>90</w:t>
      </w:r>
      <w:r>
        <w:rPr>
          <w:rFonts w:hint="eastAsia" w:ascii="宋体" w:hAnsi="宋体" w:cs="宋体"/>
          <w:color w:val="auto"/>
          <w:sz w:val="22"/>
          <w:highlight w:val="none"/>
        </w:rPr>
        <w:t>分（商务和技术权值</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0%），报价</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0分（价格权值</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0%）。最大限度地满足招标文件中规定的各项综合评价标准且综合得分最高的投标人，将被推荐为中标候选人。</w:t>
      </w:r>
    </w:p>
    <w:p w14:paraId="31FE411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评分细则</w:t>
      </w:r>
    </w:p>
    <w:p w14:paraId="461CA01F">
      <w:pPr>
        <w:spacing w:line="360" w:lineRule="exact"/>
        <w:rPr>
          <w:rFonts w:ascii="宋体" w:hAnsi="宋体" w:cs="宋体"/>
          <w:color w:val="auto"/>
          <w:sz w:val="22"/>
          <w:highlight w:val="none"/>
        </w:rPr>
      </w:pPr>
      <w:r>
        <w:rPr>
          <w:rFonts w:hint="eastAsia" w:ascii="宋体" w:hAnsi="宋体" w:cs="宋体"/>
          <w:color w:val="auto"/>
          <w:sz w:val="22"/>
          <w:highlight w:val="none"/>
        </w:rPr>
        <w:t>1.商务和技术分的评定（</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0分）</w:t>
      </w:r>
    </w:p>
    <w:p w14:paraId="37F63407">
      <w:pPr>
        <w:pStyle w:val="64"/>
        <w:spacing w:line="360" w:lineRule="exact"/>
        <w:ind w:firstLine="44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1"/>
        <w:tblW w:w="105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63"/>
        <w:gridCol w:w="960"/>
        <w:gridCol w:w="6252"/>
        <w:gridCol w:w="1136"/>
      </w:tblGrid>
      <w:tr w14:paraId="47706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3" w:type="dxa"/>
            <w:vAlign w:val="center"/>
          </w:tcPr>
          <w:p w14:paraId="6F61D611">
            <w:pPr>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序号</w:t>
            </w:r>
          </w:p>
        </w:tc>
        <w:tc>
          <w:tcPr>
            <w:tcW w:w="1463" w:type="dxa"/>
            <w:vAlign w:val="center"/>
          </w:tcPr>
          <w:p w14:paraId="242F3C17">
            <w:pPr>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评分内容</w:t>
            </w:r>
          </w:p>
        </w:tc>
        <w:tc>
          <w:tcPr>
            <w:tcW w:w="960" w:type="dxa"/>
            <w:vAlign w:val="center"/>
          </w:tcPr>
          <w:p w14:paraId="6E2D7741">
            <w:pPr>
              <w:jc w:val="center"/>
              <w:rPr>
                <w:rFonts w:hint="default" w:ascii="Times New Roman" w:hAnsi="Times New Roman" w:eastAsia="宋体" w:cs="Times New Roman"/>
                <w:b/>
                <w:bCs/>
                <w:color w:val="auto"/>
                <w:sz w:val="22"/>
                <w:szCs w:val="22"/>
                <w:highlight w:val="none"/>
                <w:lang w:eastAsia="zh-CN"/>
              </w:rPr>
            </w:pPr>
            <w:r>
              <w:rPr>
                <w:rFonts w:hint="default" w:ascii="Times New Roman" w:hAnsi="Times New Roman" w:eastAsia="宋体" w:cs="Times New Roman"/>
                <w:b/>
                <w:bCs/>
                <w:color w:val="auto"/>
                <w:sz w:val="22"/>
                <w:szCs w:val="22"/>
                <w:highlight w:val="none"/>
              </w:rPr>
              <w:t>分值</w:t>
            </w:r>
          </w:p>
        </w:tc>
        <w:tc>
          <w:tcPr>
            <w:tcW w:w="6252" w:type="dxa"/>
            <w:vAlign w:val="center"/>
          </w:tcPr>
          <w:p w14:paraId="192BE3F1">
            <w:pPr>
              <w:jc w:val="cente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评分细则</w:t>
            </w:r>
          </w:p>
        </w:tc>
        <w:tc>
          <w:tcPr>
            <w:tcW w:w="1136" w:type="dxa"/>
            <w:vAlign w:val="center"/>
          </w:tcPr>
          <w:p w14:paraId="052F7B73">
            <w:pPr>
              <w:jc w:val="center"/>
              <w:rPr>
                <w:rFonts w:hint="default" w:ascii="Times New Roman" w:hAnsi="Times New Roman" w:eastAsia="宋体" w:cs="Times New Roman"/>
                <w:b/>
                <w:bCs/>
                <w:color w:val="auto"/>
                <w:sz w:val="22"/>
                <w:szCs w:val="22"/>
                <w:highlight w:val="none"/>
                <w:lang w:eastAsia="zh-CN"/>
              </w:rPr>
            </w:pPr>
            <w:r>
              <w:rPr>
                <w:rFonts w:hint="default" w:ascii="Times New Roman" w:hAnsi="Times New Roman" w:eastAsia="宋体" w:cs="Times New Roman"/>
                <w:b/>
                <w:bCs/>
                <w:color w:val="auto"/>
                <w:sz w:val="22"/>
                <w:szCs w:val="22"/>
                <w:highlight w:val="none"/>
                <w:lang w:eastAsia="zh-CN"/>
              </w:rPr>
              <w:t>备注</w:t>
            </w:r>
          </w:p>
        </w:tc>
      </w:tr>
      <w:tr w14:paraId="50F4F5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763" w:type="dxa"/>
            <w:vAlign w:val="center"/>
          </w:tcPr>
          <w:p w14:paraId="53A7DC1C">
            <w:pPr>
              <w:jc w:val="center"/>
              <w:rPr>
                <w:rFonts w:hint="default" w:ascii="Times New Roman" w:hAnsi="Times New Roman" w:eastAsia="宋体" w:cs="Times New Roman"/>
                <w:color w:val="auto"/>
                <w:sz w:val="22"/>
                <w:szCs w:val="22"/>
                <w:highlight w:val="none"/>
              </w:rPr>
            </w:pPr>
            <w:bookmarkStart w:id="69" w:name="OLE_LINK17" w:colFirst="2" w:colLast="2"/>
            <w:r>
              <w:rPr>
                <w:rFonts w:hint="default" w:ascii="Times New Roman" w:hAnsi="Times New Roman" w:eastAsia="宋体" w:cs="Times New Roman"/>
                <w:color w:val="auto"/>
                <w:sz w:val="22"/>
                <w:szCs w:val="22"/>
                <w:highlight w:val="none"/>
              </w:rPr>
              <w:t>1</w:t>
            </w:r>
          </w:p>
        </w:tc>
        <w:tc>
          <w:tcPr>
            <w:tcW w:w="1463" w:type="dxa"/>
            <w:vAlign w:val="center"/>
          </w:tcPr>
          <w:p w14:paraId="5EC138C5">
            <w:pPr>
              <w:spacing w:line="360" w:lineRule="auto"/>
              <w:jc w:val="center"/>
              <w:rPr>
                <w:rFonts w:hint="default" w:ascii="Times New Roman" w:hAnsi="Times New Roman" w:eastAsia="宋体" w:cs="Times New Roman"/>
                <w:b w:val="0"/>
                <w:bCs w:val="0"/>
                <w:color w:val="auto"/>
                <w:sz w:val="22"/>
                <w:szCs w:val="22"/>
                <w:highlight w:val="none"/>
              </w:rPr>
            </w:pPr>
            <w:bookmarkStart w:id="70" w:name="OLE_LINK55"/>
            <w:r>
              <w:rPr>
                <w:rFonts w:hint="default" w:ascii="Times New Roman" w:hAnsi="Times New Roman" w:eastAsia="宋体" w:cs="Times New Roman"/>
                <w:b w:val="0"/>
                <w:bCs w:val="0"/>
                <w:color w:val="auto"/>
                <w:sz w:val="22"/>
                <w:szCs w:val="22"/>
                <w:highlight w:val="none"/>
                <w:lang w:val="en-US" w:eastAsia="zh-CN"/>
              </w:rPr>
              <w:t>投标人</w:t>
            </w:r>
            <w:r>
              <w:rPr>
                <w:rFonts w:hint="default" w:ascii="Times New Roman" w:hAnsi="Times New Roman" w:eastAsia="宋体" w:cs="Times New Roman"/>
                <w:b w:val="0"/>
                <w:bCs w:val="0"/>
                <w:color w:val="auto"/>
                <w:sz w:val="22"/>
                <w:szCs w:val="22"/>
                <w:highlight w:val="none"/>
              </w:rPr>
              <w:t>相关情况</w:t>
            </w:r>
            <w:bookmarkEnd w:id="70"/>
          </w:p>
        </w:tc>
        <w:tc>
          <w:tcPr>
            <w:tcW w:w="960" w:type="dxa"/>
            <w:vAlign w:val="center"/>
          </w:tcPr>
          <w:p w14:paraId="155AE7A4">
            <w:pPr>
              <w:jc w:val="center"/>
              <w:rPr>
                <w:rFonts w:hint="default" w:ascii="Times New Roman" w:hAnsi="Times New Roman" w:eastAsia="宋体" w:cs="Times New Roman"/>
                <w:color w:val="auto"/>
                <w:sz w:val="22"/>
                <w:szCs w:val="22"/>
                <w:highlight w:val="none"/>
              </w:rPr>
            </w:pPr>
            <w:r>
              <w:rPr>
                <w:rFonts w:hint="default" w:ascii="Times New Roman" w:hAnsi="Times New Roman" w:cs="Times New Roman"/>
                <w:color w:val="auto"/>
                <w:sz w:val="22"/>
                <w:szCs w:val="22"/>
                <w:highlight w:val="none"/>
                <w:lang w:val="en-US" w:eastAsia="zh-CN"/>
              </w:rPr>
              <w:t>3</w:t>
            </w:r>
          </w:p>
        </w:tc>
        <w:tc>
          <w:tcPr>
            <w:tcW w:w="6252" w:type="dxa"/>
            <w:vAlign w:val="center"/>
          </w:tcPr>
          <w:p w14:paraId="14B63768">
            <w:pPr>
              <w:spacing w:line="360" w:lineRule="auto"/>
              <w:rPr>
                <w:rFonts w:hint="default" w:ascii="Times New Roman" w:hAnsi="Times New Roman" w:eastAsia="宋体" w:cs="Times New Roman"/>
                <w:b w:val="0"/>
                <w:bCs w:val="0"/>
                <w:color w:val="auto"/>
                <w:sz w:val="22"/>
                <w:szCs w:val="22"/>
                <w:highlight w:val="none"/>
              </w:rPr>
            </w:pPr>
            <w:bookmarkStart w:id="71" w:name="OLE_LINK56"/>
            <w:r>
              <w:rPr>
                <w:rFonts w:hint="default" w:ascii="Times New Roman" w:hAnsi="Times New Roman" w:eastAsia="宋体" w:cs="Times New Roman"/>
                <w:b w:val="0"/>
                <w:bCs w:val="0"/>
                <w:color w:val="auto"/>
                <w:sz w:val="22"/>
                <w:szCs w:val="22"/>
                <w:highlight w:val="none"/>
              </w:rPr>
              <w:t>投标人具备</w:t>
            </w:r>
            <w:r>
              <w:rPr>
                <w:rFonts w:hint="default" w:ascii="Times New Roman" w:hAnsi="Times New Roman" w:eastAsia="宋体" w:cs="Times New Roman"/>
                <w:b w:val="0"/>
                <w:bCs w:val="0"/>
                <w:color w:val="auto"/>
                <w:sz w:val="22"/>
                <w:szCs w:val="22"/>
                <w:highlight w:val="none"/>
                <w:lang w:val="en-US" w:eastAsia="zh-CN"/>
              </w:rPr>
              <w:t>质量管理体系、环境管理体系、职业健康安全管理体系证书，</w:t>
            </w:r>
            <w:r>
              <w:rPr>
                <w:rFonts w:hint="default" w:ascii="Times New Roman" w:hAnsi="Times New Roman" w:eastAsia="宋体" w:cs="Times New Roman"/>
                <w:b w:val="0"/>
                <w:bCs w:val="0"/>
                <w:color w:val="auto"/>
                <w:sz w:val="22"/>
                <w:szCs w:val="22"/>
                <w:highlight w:val="none"/>
              </w:rPr>
              <w:t>每提供一</w:t>
            </w:r>
            <w:r>
              <w:rPr>
                <w:rFonts w:hint="default" w:ascii="Times New Roman" w:hAnsi="Times New Roman" w:eastAsia="宋体" w:cs="Times New Roman"/>
                <w:b w:val="0"/>
                <w:bCs w:val="0"/>
                <w:color w:val="auto"/>
                <w:sz w:val="22"/>
                <w:szCs w:val="22"/>
                <w:highlight w:val="none"/>
                <w:lang w:val="en-US" w:eastAsia="zh-CN"/>
              </w:rPr>
              <w:t>份证书</w:t>
            </w:r>
            <w:r>
              <w:rPr>
                <w:rFonts w:hint="default" w:ascii="Times New Roman" w:hAnsi="Times New Roman" w:eastAsia="宋体" w:cs="Times New Roman"/>
                <w:b w:val="0"/>
                <w:bCs w:val="0"/>
                <w:color w:val="auto"/>
                <w:sz w:val="22"/>
                <w:szCs w:val="22"/>
                <w:highlight w:val="none"/>
              </w:rPr>
              <w:t>得</w:t>
            </w:r>
            <w:r>
              <w:rPr>
                <w:rFonts w:hint="default" w:ascii="Times New Roman" w:hAnsi="Times New Roman" w:eastAsia="宋体" w:cs="Times New Roman"/>
                <w:b w:val="0"/>
                <w:bCs w:val="0"/>
                <w:color w:val="auto"/>
                <w:sz w:val="22"/>
                <w:szCs w:val="22"/>
                <w:highlight w:val="none"/>
                <w:lang w:val="en-US" w:eastAsia="zh-CN"/>
              </w:rPr>
              <w:t>1</w:t>
            </w:r>
            <w:r>
              <w:rPr>
                <w:rFonts w:hint="default" w:ascii="Times New Roman" w:hAnsi="Times New Roman" w:eastAsia="宋体" w:cs="Times New Roman"/>
                <w:b w:val="0"/>
                <w:bCs w:val="0"/>
                <w:color w:val="auto"/>
                <w:sz w:val="22"/>
                <w:szCs w:val="22"/>
                <w:highlight w:val="none"/>
              </w:rPr>
              <w:t>分，最</w:t>
            </w:r>
            <w:r>
              <w:rPr>
                <w:rFonts w:hint="default" w:ascii="Times New Roman" w:hAnsi="Times New Roman" w:eastAsia="宋体" w:cs="Times New Roman"/>
                <w:b w:val="0"/>
                <w:bCs w:val="0"/>
                <w:color w:val="auto"/>
                <w:sz w:val="22"/>
                <w:szCs w:val="22"/>
                <w:highlight w:val="none"/>
                <w:lang w:val="en-US" w:eastAsia="zh-CN"/>
              </w:rPr>
              <w:t>高</w:t>
            </w:r>
            <w:r>
              <w:rPr>
                <w:rFonts w:hint="default" w:ascii="Times New Roman" w:hAnsi="Times New Roman" w:eastAsia="宋体" w:cs="Times New Roman"/>
                <w:b w:val="0"/>
                <w:bCs w:val="0"/>
                <w:color w:val="auto"/>
                <w:sz w:val="22"/>
                <w:szCs w:val="22"/>
                <w:highlight w:val="none"/>
              </w:rPr>
              <w:t>得</w:t>
            </w:r>
            <w:r>
              <w:rPr>
                <w:rFonts w:hint="default" w:ascii="Times New Roman" w:hAnsi="Times New Roman" w:eastAsia="宋体" w:cs="Times New Roman"/>
                <w:b w:val="0"/>
                <w:bCs w:val="0"/>
                <w:color w:val="auto"/>
                <w:sz w:val="22"/>
                <w:szCs w:val="22"/>
                <w:highlight w:val="none"/>
                <w:lang w:val="en-US" w:eastAsia="zh-CN"/>
              </w:rPr>
              <w:t>3</w:t>
            </w:r>
            <w:r>
              <w:rPr>
                <w:rFonts w:hint="default" w:ascii="Times New Roman" w:hAnsi="Times New Roman" w:eastAsia="宋体" w:cs="Times New Roman"/>
                <w:b w:val="0"/>
                <w:bCs w:val="0"/>
                <w:color w:val="auto"/>
                <w:sz w:val="22"/>
                <w:szCs w:val="22"/>
                <w:highlight w:val="none"/>
              </w:rPr>
              <w:t>分。</w:t>
            </w:r>
          </w:p>
          <w:p w14:paraId="614B386D">
            <w:pPr>
              <w:spacing w:line="360" w:lineRule="auto"/>
              <w:rPr>
                <w:rFonts w:hint="default" w:ascii="Times New Roman" w:hAnsi="Times New Roman" w:eastAsia="宋体" w:cs="Times New Roman"/>
                <w:b w:val="0"/>
                <w:bCs w:val="0"/>
                <w:color w:val="auto"/>
                <w:sz w:val="22"/>
                <w:szCs w:val="22"/>
                <w:highlight w:val="none"/>
              </w:rPr>
            </w:pPr>
            <w:r>
              <w:rPr>
                <w:rFonts w:hint="default" w:ascii="Times New Roman" w:hAnsi="Times New Roman" w:eastAsia="宋体" w:cs="Times New Roman"/>
                <w:b w:val="0"/>
                <w:bCs w:val="0"/>
                <w:color w:val="auto"/>
                <w:sz w:val="22"/>
                <w:szCs w:val="22"/>
                <w:highlight w:val="none"/>
              </w:rPr>
              <w:t>注</w:t>
            </w:r>
            <w:r>
              <w:rPr>
                <w:rFonts w:hint="default" w:ascii="Times New Roman" w:hAnsi="Times New Roman" w:eastAsia="宋体" w:cs="Times New Roman"/>
                <w:b w:val="0"/>
                <w:bCs w:val="0"/>
                <w:color w:val="auto"/>
                <w:sz w:val="22"/>
                <w:szCs w:val="22"/>
                <w:highlight w:val="none"/>
                <w:lang w:eastAsia="zh-CN"/>
              </w:rPr>
              <w:t>：以上材料</w:t>
            </w:r>
            <w:r>
              <w:rPr>
                <w:rFonts w:hint="default" w:ascii="Times New Roman" w:hAnsi="Times New Roman" w:eastAsia="宋体" w:cs="Times New Roman"/>
                <w:b w:val="0"/>
                <w:bCs w:val="0"/>
                <w:color w:val="auto"/>
                <w:sz w:val="22"/>
                <w:szCs w:val="22"/>
                <w:highlight w:val="none"/>
                <w:lang w:val="en-US" w:eastAsia="zh-CN"/>
              </w:rPr>
              <w:t>在</w:t>
            </w:r>
            <w:r>
              <w:rPr>
                <w:rFonts w:hint="default" w:ascii="Times New Roman" w:hAnsi="Times New Roman" w:eastAsia="宋体" w:cs="Times New Roman"/>
                <w:b w:val="0"/>
                <w:bCs w:val="0"/>
                <w:color w:val="auto"/>
                <w:sz w:val="22"/>
                <w:szCs w:val="22"/>
                <w:highlight w:val="none"/>
                <w:lang w:eastAsia="zh-CN"/>
              </w:rPr>
              <w:t>投标</w:t>
            </w:r>
            <w:r>
              <w:rPr>
                <w:rFonts w:hint="default" w:ascii="Times New Roman" w:hAnsi="Times New Roman" w:eastAsia="宋体" w:cs="Times New Roman"/>
                <w:b w:val="0"/>
                <w:bCs w:val="0"/>
                <w:color w:val="auto"/>
                <w:sz w:val="22"/>
                <w:szCs w:val="22"/>
                <w:highlight w:val="none"/>
              </w:rPr>
              <w:t>文件附有中国国家认证认可监督管理委员会查询平台（网址：http://www.cnca.gov.cn/）的相关查询记录及有效期内的证书复印件加盖投标人公章，不提供不得分，证书不在有效期内不得分。</w:t>
            </w:r>
            <w:bookmarkEnd w:id="71"/>
          </w:p>
        </w:tc>
        <w:tc>
          <w:tcPr>
            <w:tcW w:w="1136" w:type="dxa"/>
            <w:vAlign w:val="center"/>
          </w:tcPr>
          <w:p w14:paraId="2FBE3EED">
            <w:pPr>
              <w:adjustRightInd w:val="0"/>
              <w:snapToGrid w:val="0"/>
              <w:spacing w:line="288" w:lineRule="auto"/>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kern w:val="0"/>
                <w:sz w:val="22"/>
                <w:szCs w:val="22"/>
                <w:highlight w:val="none"/>
              </w:rPr>
              <w:t>客观分</w:t>
            </w:r>
          </w:p>
        </w:tc>
      </w:tr>
      <w:tr w14:paraId="5CD680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Align w:val="center"/>
          </w:tcPr>
          <w:p w14:paraId="2419BB2A">
            <w:pPr>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1463" w:type="dxa"/>
            <w:vAlign w:val="center"/>
          </w:tcPr>
          <w:p w14:paraId="1CD68F71">
            <w:pPr>
              <w:spacing w:line="360" w:lineRule="auto"/>
              <w:jc w:val="center"/>
              <w:rPr>
                <w:rFonts w:hint="default" w:ascii="Times New Roman" w:hAnsi="Times New Roman" w:eastAsia="宋体" w:cs="Times New Roman"/>
                <w:b w:val="0"/>
                <w:bCs w:val="0"/>
                <w:color w:val="auto"/>
                <w:sz w:val="22"/>
                <w:szCs w:val="22"/>
                <w:highlight w:val="none"/>
              </w:rPr>
            </w:pPr>
            <w:bookmarkStart w:id="72" w:name="OLE_LINK57"/>
            <w:r>
              <w:rPr>
                <w:rFonts w:hint="default" w:ascii="Times New Roman" w:hAnsi="Times New Roman" w:eastAsia="宋体" w:cs="Times New Roman"/>
                <w:b w:val="0"/>
                <w:bCs w:val="0"/>
                <w:color w:val="auto"/>
                <w:sz w:val="22"/>
                <w:szCs w:val="22"/>
                <w:highlight w:val="none"/>
              </w:rPr>
              <w:t>投标人同类业绩案例</w:t>
            </w:r>
            <w:bookmarkEnd w:id="72"/>
          </w:p>
        </w:tc>
        <w:tc>
          <w:tcPr>
            <w:tcW w:w="960" w:type="dxa"/>
            <w:vAlign w:val="center"/>
          </w:tcPr>
          <w:p w14:paraId="594932DF">
            <w:pPr>
              <w:jc w:val="center"/>
              <w:rPr>
                <w:rFonts w:hint="default" w:ascii="Times New Roman" w:hAnsi="Times New Roman" w:eastAsia="宋体" w:cs="Times New Roman"/>
                <w:color w:val="auto"/>
                <w:sz w:val="22"/>
                <w:szCs w:val="22"/>
                <w:highlight w:val="none"/>
              </w:rPr>
            </w:pPr>
            <w:r>
              <w:rPr>
                <w:rFonts w:hint="default" w:ascii="Times New Roman" w:hAnsi="Times New Roman" w:cs="Times New Roman"/>
                <w:color w:val="auto"/>
                <w:sz w:val="22"/>
                <w:szCs w:val="22"/>
                <w:highlight w:val="none"/>
                <w:lang w:val="en-US" w:eastAsia="zh-CN"/>
              </w:rPr>
              <w:t>1</w:t>
            </w:r>
          </w:p>
        </w:tc>
        <w:tc>
          <w:tcPr>
            <w:tcW w:w="6252" w:type="dxa"/>
            <w:vAlign w:val="center"/>
          </w:tcPr>
          <w:p w14:paraId="035CB095">
            <w:pPr>
              <w:spacing w:line="360" w:lineRule="auto"/>
              <w:rPr>
                <w:rFonts w:hint="default" w:ascii="Times New Roman" w:hAnsi="Times New Roman" w:eastAsia="宋体" w:cs="Times New Roman"/>
                <w:b w:val="0"/>
                <w:bCs w:val="0"/>
                <w:color w:val="auto"/>
                <w:sz w:val="22"/>
                <w:szCs w:val="22"/>
                <w:highlight w:val="none"/>
              </w:rPr>
            </w:pPr>
            <w:bookmarkStart w:id="73" w:name="OLE_LINK58"/>
            <w:r>
              <w:rPr>
                <w:rFonts w:hint="default" w:ascii="Times New Roman" w:hAnsi="Times New Roman" w:eastAsia="宋体" w:cs="Times New Roman"/>
                <w:b w:val="0"/>
                <w:bCs w:val="0"/>
                <w:color w:val="auto"/>
                <w:sz w:val="22"/>
                <w:szCs w:val="22"/>
                <w:highlight w:val="none"/>
              </w:rPr>
              <w:t>根据投标人从202</w:t>
            </w:r>
            <w:r>
              <w:rPr>
                <w:rFonts w:hint="default" w:ascii="Times New Roman" w:hAnsi="Times New Roman" w:eastAsia="宋体" w:cs="Times New Roman"/>
                <w:b w:val="0"/>
                <w:bCs w:val="0"/>
                <w:color w:val="auto"/>
                <w:sz w:val="22"/>
                <w:szCs w:val="22"/>
                <w:highlight w:val="none"/>
                <w:lang w:val="en-US" w:eastAsia="zh-CN"/>
              </w:rPr>
              <w:t>1</w:t>
            </w:r>
            <w:r>
              <w:rPr>
                <w:rFonts w:hint="default" w:ascii="Times New Roman" w:hAnsi="Times New Roman" w:eastAsia="宋体" w:cs="Times New Roman"/>
                <w:b w:val="0"/>
                <w:bCs w:val="0"/>
                <w:color w:val="auto"/>
                <w:sz w:val="22"/>
                <w:szCs w:val="22"/>
                <w:highlight w:val="none"/>
              </w:rPr>
              <w:t>年</w:t>
            </w:r>
            <w:r>
              <w:rPr>
                <w:rFonts w:hint="default" w:ascii="Times New Roman" w:hAnsi="Times New Roman" w:eastAsia="宋体" w:cs="Times New Roman"/>
                <w:b w:val="0"/>
                <w:bCs w:val="0"/>
                <w:color w:val="auto"/>
                <w:sz w:val="22"/>
                <w:szCs w:val="22"/>
                <w:highlight w:val="none"/>
                <w:lang w:val="en-US" w:eastAsia="zh-CN"/>
              </w:rPr>
              <w:t>1</w:t>
            </w:r>
            <w:r>
              <w:rPr>
                <w:rFonts w:hint="default" w:ascii="Times New Roman" w:hAnsi="Times New Roman" w:eastAsia="宋体" w:cs="Times New Roman"/>
                <w:b w:val="0"/>
                <w:bCs w:val="0"/>
                <w:color w:val="auto"/>
                <w:sz w:val="22"/>
                <w:szCs w:val="22"/>
                <w:highlight w:val="none"/>
              </w:rPr>
              <w:t>月1日以来的同类项目业绩，每提供一份合同得</w:t>
            </w:r>
            <w:r>
              <w:rPr>
                <w:rFonts w:hint="default" w:ascii="Times New Roman" w:hAnsi="Times New Roman" w:eastAsia="宋体" w:cs="Times New Roman"/>
                <w:b w:val="0"/>
                <w:bCs w:val="0"/>
                <w:color w:val="auto"/>
                <w:sz w:val="22"/>
                <w:szCs w:val="22"/>
                <w:highlight w:val="none"/>
                <w:lang w:val="en-US" w:eastAsia="zh-CN"/>
              </w:rPr>
              <w:t>0.5</w:t>
            </w:r>
            <w:r>
              <w:rPr>
                <w:rFonts w:hint="default" w:ascii="Times New Roman" w:hAnsi="Times New Roman" w:eastAsia="宋体" w:cs="Times New Roman"/>
                <w:b w:val="0"/>
                <w:bCs w:val="0"/>
                <w:color w:val="auto"/>
                <w:sz w:val="22"/>
                <w:szCs w:val="22"/>
                <w:highlight w:val="none"/>
              </w:rPr>
              <w:t>分，最高得</w:t>
            </w:r>
            <w:r>
              <w:rPr>
                <w:rFonts w:hint="default" w:ascii="Times New Roman" w:hAnsi="Times New Roman" w:eastAsia="宋体" w:cs="Times New Roman"/>
                <w:b w:val="0"/>
                <w:bCs w:val="0"/>
                <w:color w:val="auto"/>
                <w:sz w:val="22"/>
                <w:szCs w:val="22"/>
                <w:highlight w:val="none"/>
                <w:lang w:val="en-US" w:eastAsia="zh-CN"/>
              </w:rPr>
              <w:t>1</w:t>
            </w:r>
            <w:r>
              <w:rPr>
                <w:rFonts w:hint="default" w:ascii="Times New Roman" w:hAnsi="Times New Roman" w:eastAsia="宋体" w:cs="Times New Roman"/>
                <w:b w:val="0"/>
                <w:bCs w:val="0"/>
                <w:color w:val="auto"/>
                <w:sz w:val="22"/>
                <w:szCs w:val="22"/>
                <w:highlight w:val="none"/>
              </w:rPr>
              <w:t>分。</w:t>
            </w:r>
          </w:p>
          <w:p w14:paraId="756EB343">
            <w:pPr>
              <w:spacing w:line="360" w:lineRule="auto"/>
              <w:rPr>
                <w:rFonts w:hint="default" w:ascii="Times New Roman" w:hAnsi="Times New Roman" w:eastAsia="宋体" w:cs="Times New Roman"/>
                <w:b w:val="0"/>
                <w:bCs w:val="0"/>
                <w:color w:val="auto"/>
                <w:sz w:val="22"/>
                <w:szCs w:val="22"/>
                <w:highlight w:val="none"/>
              </w:rPr>
            </w:pPr>
            <w:r>
              <w:rPr>
                <w:rFonts w:hint="default" w:ascii="Times New Roman" w:hAnsi="Times New Roman" w:eastAsia="宋体" w:cs="Times New Roman"/>
                <w:b w:val="0"/>
                <w:bCs w:val="0"/>
                <w:color w:val="auto"/>
                <w:sz w:val="22"/>
                <w:szCs w:val="22"/>
                <w:highlight w:val="none"/>
              </w:rPr>
              <w:t>（合同有效性认定：提供合同复印件加盖投标人公章，业绩认定时间以合同签订时间为准。）</w:t>
            </w:r>
            <w:bookmarkEnd w:id="73"/>
          </w:p>
        </w:tc>
        <w:tc>
          <w:tcPr>
            <w:tcW w:w="1136" w:type="dxa"/>
            <w:vAlign w:val="center"/>
          </w:tcPr>
          <w:p w14:paraId="59F48A6E">
            <w:pPr>
              <w:adjustRightInd w:val="0"/>
              <w:snapToGrid w:val="0"/>
              <w:spacing w:line="288" w:lineRule="auto"/>
              <w:jc w:val="center"/>
              <w:rPr>
                <w:rFonts w:hint="default" w:ascii="Times New Roman" w:hAnsi="Times New Roman" w:eastAsia="宋体" w:cs="Times New Roman"/>
                <w:color w:val="auto"/>
                <w:sz w:val="22"/>
                <w:szCs w:val="22"/>
                <w:highlight w:val="none"/>
              </w:rPr>
            </w:pPr>
            <w:bookmarkStart w:id="74" w:name="OLE_LINK14"/>
            <w:r>
              <w:rPr>
                <w:rFonts w:hint="default" w:ascii="Times New Roman" w:hAnsi="Times New Roman" w:eastAsia="宋体" w:cs="Times New Roman"/>
                <w:color w:val="auto"/>
                <w:kern w:val="0"/>
                <w:sz w:val="22"/>
                <w:szCs w:val="22"/>
                <w:highlight w:val="none"/>
              </w:rPr>
              <w:t>客观分</w:t>
            </w:r>
            <w:bookmarkEnd w:id="74"/>
          </w:p>
        </w:tc>
      </w:tr>
      <w:tr w14:paraId="2F15DE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63" w:type="dxa"/>
            <w:vAlign w:val="center"/>
          </w:tcPr>
          <w:p w14:paraId="159E6562">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w:t>
            </w:r>
          </w:p>
        </w:tc>
        <w:tc>
          <w:tcPr>
            <w:tcW w:w="1463" w:type="dxa"/>
            <w:vAlign w:val="center"/>
          </w:tcPr>
          <w:p w14:paraId="4BEF9722">
            <w:pPr>
              <w:widowControl/>
              <w:spacing w:line="360" w:lineRule="auto"/>
              <w:jc w:val="center"/>
              <w:rPr>
                <w:rFonts w:hint="default" w:ascii="Times New Roman" w:hAnsi="Times New Roman" w:eastAsia="宋体" w:cs="Times New Roman"/>
                <w:b w:val="0"/>
                <w:bCs w:val="0"/>
                <w:color w:val="auto"/>
                <w:sz w:val="22"/>
                <w:szCs w:val="22"/>
                <w:highlight w:val="none"/>
              </w:rPr>
            </w:pPr>
            <w:bookmarkStart w:id="75" w:name="OLE_LINK59"/>
            <w:r>
              <w:rPr>
                <w:rFonts w:hint="default" w:ascii="Times New Roman" w:hAnsi="Times New Roman" w:eastAsia="宋体" w:cs="Times New Roman"/>
                <w:color w:val="auto"/>
                <w:sz w:val="22"/>
                <w:szCs w:val="22"/>
                <w:highlight w:val="none"/>
              </w:rPr>
              <w:t>供应商具备课程制作相关资质</w:t>
            </w:r>
            <w:bookmarkEnd w:id="75"/>
          </w:p>
        </w:tc>
        <w:tc>
          <w:tcPr>
            <w:tcW w:w="960" w:type="dxa"/>
            <w:vAlign w:val="center"/>
          </w:tcPr>
          <w:p w14:paraId="6C05752A">
            <w:pPr>
              <w:widowControl/>
              <w:jc w:val="center"/>
              <w:rPr>
                <w:rFonts w:hint="default"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1</w:t>
            </w:r>
          </w:p>
        </w:tc>
        <w:tc>
          <w:tcPr>
            <w:tcW w:w="6252" w:type="dxa"/>
            <w:vAlign w:val="top"/>
          </w:tcPr>
          <w:p w14:paraId="40CBA107">
            <w:pPr>
              <w:spacing w:line="360" w:lineRule="auto"/>
              <w:rPr>
                <w:rFonts w:hint="default" w:ascii="Times New Roman" w:hAnsi="Times New Roman" w:eastAsia="宋体" w:cs="Times New Roman"/>
                <w:b w:val="0"/>
                <w:bCs w:val="0"/>
                <w:color w:val="auto"/>
                <w:sz w:val="22"/>
                <w:szCs w:val="22"/>
                <w:highlight w:val="none"/>
              </w:rPr>
            </w:pPr>
            <w:bookmarkStart w:id="76" w:name="OLE_LINK60"/>
            <w:r>
              <w:rPr>
                <w:rFonts w:hint="default" w:ascii="Times New Roman" w:hAnsi="Times New Roman" w:eastAsia="宋体" w:cs="Times New Roman"/>
                <w:b w:val="0"/>
                <w:bCs w:val="0"/>
                <w:color w:val="auto"/>
                <w:sz w:val="22"/>
                <w:szCs w:val="22"/>
                <w:highlight w:val="none"/>
              </w:rPr>
              <w:t>针对项目中涉及的技术服务，供应商拥有视频拍摄相关软件，并有能力在课程制作中做到全方位全流程管控视频拍摄制作内容，</w:t>
            </w:r>
            <w:r>
              <w:rPr>
                <w:rFonts w:hint="eastAsia" w:ascii="Times New Roman" w:hAnsi="Times New Roman" w:cs="Times New Roman"/>
                <w:b w:val="0"/>
                <w:bCs w:val="0"/>
                <w:color w:val="auto"/>
                <w:sz w:val="22"/>
                <w:szCs w:val="22"/>
                <w:highlight w:val="none"/>
                <w:lang w:val="en-US" w:eastAsia="zh-CN"/>
              </w:rPr>
              <w:t>具有包括但不限于课程视频制作类、教学资源整合类的软著证书</w:t>
            </w:r>
            <w:r>
              <w:rPr>
                <w:rFonts w:hint="default" w:ascii="Times New Roman" w:hAnsi="Times New Roman" w:eastAsia="宋体" w:cs="Times New Roman"/>
                <w:b w:val="0"/>
                <w:bCs w:val="0"/>
                <w:color w:val="auto"/>
                <w:sz w:val="22"/>
                <w:szCs w:val="22"/>
                <w:highlight w:val="none"/>
              </w:rPr>
              <w:t>。</w:t>
            </w:r>
            <w:r>
              <w:rPr>
                <w:rFonts w:hint="eastAsia" w:ascii="Times New Roman" w:hAnsi="Times New Roman" w:cs="Times New Roman"/>
                <w:b w:val="0"/>
                <w:bCs w:val="0"/>
                <w:color w:val="auto"/>
                <w:sz w:val="22"/>
                <w:szCs w:val="22"/>
                <w:highlight w:val="none"/>
                <w:lang w:val="en-US" w:eastAsia="zh-CN"/>
              </w:rPr>
              <w:t>每提供1份证书复印件得0.5分，最高得1分。</w:t>
            </w:r>
            <w:r>
              <w:rPr>
                <w:rFonts w:hint="default" w:ascii="Times New Roman" w:hAnsi="Times New Roman" w:eastAsia="宋体" w:cs="Times New Roman"/>
                <w:b w:val="0"/>
                <w:bCs w:val="0"/>
                <w:color w:val="auto"/>
                <w:sz w:val="22"/>
                <w:szCs w:val="22"/>
                <w:highlight w:val="none"/>
              </w:rPr>
              <w:t>（提供证书复印件并加盖投标人公章作为证明材料，未提供有效证明材料的不得分）</w:t>
            </w:r>
            <w:bookmarkEnd w:id="76"/>
          </w:p>
        </w:tc>
        <w:tc>
          <w:tcPr>
            <w:tcW w:w="1136" w:type="dxa"/>
            <w:vAlign w:val="center"/>
          </w:tcPr>
          <w:p w14:paraId="33D9102E">
            <w:pPr>
              <w:adjustRightInd w:val="0"/>
              <w:snapToGrid w:val="0"/>
              <w:spacing w:line="288" w:lineRule="auto"/>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客观分</w:t>
            </w:r>
          </w:p>
        </w:tc>
      </w:tr>
      <w:tr w14:paraId="2C2E3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763" w:type="dxa"/>
            <w:vAlign w:val="center"/>
          </w:tcPr>
          <w:p w14:paraId="17EBA854">
            <w:pPr>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cs="Times New Roman"/>
                <w:color w:val="auto"/>
                <w:sz w:val="22"/>
                <w:szCs w:val="22"/>
                <w:highlight w:val="none"/>
                <w:lang w:val="en-US" w:eastAsia="zh-CN"/>
              </w:rPr>
              <w:t>4</w:t>
            </w:r>
          </w:p>
        </w:tc>
        <w:tc>
          <w:tcPr>
            <w:tcW w:w="1463" w:type="dxa"/>
            <w:vAlign w:val="center"/>
          </w:tcPr>
          <w:p w14:paraId="71F62E06">
            <w:pPr>
              <w:spacing w:line="360" w:lineRule="auto"/>
              <w:jc w:val="center"/>
              <w:rPr>
                <w:rFonts w:hint="default" w:ascii="Times New Roman" w:hAnsi="Times New Roman" w:eastAsia="宋体" w:cs="Times New Roman"/>
                <w:b w:val="0"/>
                <w:bCs w:val="0"/>
                <w:color w:val="auto"/>
                <w:sz w:val="22"/>
                <w:szCs w:val="22"/>
                <w:highlight w:val="none"/>
              </w:rPr>
            </w:pPr>
            <w:bookmarkStart w:id="77" w:name="OLE_LINK61"/>
            <w:r>
              <w:rPr>
                <w:rFonts w:hint="default" w:ascii="Times New Roman" w:hAnsi="Times New Roman" w:eastAsia="宋体" w:cs="Times New Roman"/>
                <w:b w:val="0"/>
                <w:bCs w:val="0"/>
                <w:color w:val="auto"/>
                <w:sz w:val="22"/>
                <w:szCs w:val="22"/>
                <w:highlight w:val="none"/>
              </w:rPr>
              <w:t>所投产品先进性与符合性</w:t>
            </w:r>
            <w:bookmarkEnd w:id="77"/>
          </w:p>
        </w:tc>
        <w:tc>
          <w:tcPr>
            <w:tcW w:w="960" w:type="dxa"/>
            <w:vAlign w:val="center"/>
          </w:tcPr>
          <w:p w14:paraId="5BA0D3BA">
            <w:pPr>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30</w:t>
            </w:r>
          </w:p>
        </w:tc>
        <w:tc>
          <w:tcPr>
            <w:tcW w:w="6252" w:type="dxa"/>
            <w:vAlign w:val="center"/>
          </w:tcPr>
          <w:p w14:paraId="1C280FE4">
            <w:pPr>
              <w:spacing w:line="360" w:lineRule="auto"/>
              <w:rPr>
                <w:rFonts w:hint="default" w:ascii="Times New Roman" w:hAnsi="Times New Roman" w:eastAsia="宋体" w:cs="Times New Roman"/>
                <w:b w:val="0"/>
                <w:bCs w:val="0"/>
                <w:color w:val="auto"/>
                <w:sz w:val="22"/>
                <w:szCs w:val="22"/>
                <w:highlight w:val="none"/>
              </w:rPr>
            </w:pPr>
            <w:bookmarkStart w:id="78" w:name="OLE_LINK62"/>
            <w:r>
              <w:rPr>
                <w:rFonts w:hint="default" w:ascii="Times New Roman" w:hAnsi="Times New Roman" w:eastAsia="宋体" w:cs="Times New Roman"/>
                <w:b w:val="0"/>
                <w:bCs w:val="0"/>
                <w:color w:val="auto"/>
                <w:sz w:val="22"/>
                <w:szCs w:val="22"/>
                <w:highlight w:val="none"/>
              </w:rPr>
              <w:t>不符合（负偏离）技术要求中标注“▲”条款（不可偏离）的投标无效。</w:t>
            </w:r>
          </w:p>
          <w:p w14:paraId="7B35EF1D">
            <w:pPr>
              <w:spacing w:line="360" w:lineRule="auto"/>
              <w:rPr>
                <w:rFonts w:hint="default" w:ascii="Times New Roman" w:hAnsi="Times New Roman" w:eastAsia="宋体" w:cs="Times New Roman"/>
                <w:b w:val="0"/>
                <w:bCs w:val="0"/>
                <w:color w:val="auto"/>
                <w:sz w:val="22"/>
                <w:szCs w:val="22"/>
                <w:highlight w:val="none"/>
              </w:rPr>
            </w:pPr>
            <w:r>
              <w:rPr>
                <w:rFonts w:hint="default" w:ascii="Times New Roman" w:hAnsi="Times New Roman" w:eastAsia="宋体" w:cs="Times New Roman"/>
                <w:b w:val="0"/>
                <w:bCs w:val="0"/>
                <w:color w:val="auto"/>
                <w:sz w:val="22"/>
                <w:szCs w:val="22"/>
                <w:highlight w:val="none"/>
              </w:rPr>
              <w:t>满足招标文件明确的全部技术要求的得满分：评标委员会根据参数应答和提供参数中所要求的证明材料情况进行评分，评分要求如下：</w:t>
            </w:r>
          </w:p>
          <w:p w14:paraId="01C94D37">
            <w:pPr>
              <w:spacing w:line="360" w:lineRule="auto"/>
              <w:rPr>
                <w:rFonts w:hint="default" w:ascii="Times New Roman" w:hAnsi="Times New Roman" w:eastAsia="宋体" w:cs="Times New Roman"/>
                <w:b w:val="0"/>
                <w:bCs w:val="0"/>
                <w:color w:val="auto"/>
                <w:sz w:val="22"/>
                <w:szCs w:val="22"/>
                <w:highlight w:val="none"/>
              </w:rPr>
            </w:pPr>
            <w:r>
              <w:rPr>
                <w:rFonts w:hint="default" w:ascii="Times New Roman" w:hAnsi="Times New Roman" w:eastAsia="宋体" w:cs="Times New Roman"/>
                <w:b w:val="0"/>
                <w:bCs w:val="0"/>
                <w:color w:val="auto"/>
                <w:sz w:val="22"/>
                <w:szCs w:val="22"/>
                <w:highlight w:val="none"/>
              </w:rPr>
              <w:t>带“★”的要求为重要技术条款（相关条款须提供相关证明文件，否则本条不得分），负偏离的每条扣</w:t>
            </w:r>
            <w:r>
              <w:rPr>
                <w:rFonts w:hint="default" w:ascii="Times New Roman" w:hAnsi="Times New Roman" w:eastAsia="宋体" w:cs="Times New Roman"/>
                <w:b w:val="0"/>
                <w:bCs w:val="0"/>
                <w:color w:val="auto"/>
                <w:sz w:val="22"/>
                <w:szCs w:val="22"/>
                <w:highlight w:val="none"/>
                <w:lang w:val="en-US" w:eastAsia="zh-CN"/>
              </w:rPr>
              <w:t>2</w:t>
            </w:r>
            <w:r>
              <w:rPr>
                <w:rFonts w:hint="default" w:ascii="Times New Roman" w:hAnsi="Times New Roman" w:eastAsia="宋体" w:cs="Times New Roman"/>
                <w:b w:val="0"/>
                <w:bCs w:val="0"/>
                <w:color w:val="auto"/>
                <w:sz w:val="22"/>
                <w:szCs w:val="22"/>
                <w:highlight w:val="none"/>
              </w:rPr>
              <w:t>分，</w:t>
            </w:r>
            <w:r>
              <w:rPr>
                <w:rFonts w:hint="eastAsia" w:ascii="Times New Roman" w:hAnsi="Times New Roman" w:cs="Times New Roman"/>
                <w:b w:val="0"/>
                <w:bCs w:val="0"/>
                <w:color w:val="auto"/>
                <w:sz w:val="22"/>
                <w:szCs w:val="22"/>
                <w:highlight w:val="none"/>
                <w:lang w:val="en-US" w:eastAsia="zh-CN"/>
              </w:rPr>
              <w:t>26分</w:t>
            </w:r>
            <w:r>
              <w:rPr>
                <w:rFonts w:hint="default" w:ascii="Times New Roman" w:hAnsi="Times New Roman" w:eastAsia="宋体" w:cs="Times New Roman"/>
                <w:b w:val="0"/>
                <w:bCs w:val="0"/>
                <w:color w:val="auto"/>
                <w:sz w:val="22"/>
                <w:szCs w:val="22"/>
                <w:highlight w:val="none"/>
              </w:rPr>
              <w:t>扣完为止。</w:t>
            </w:r>
          </w:p>
          <w:p w14:paraId="5F6716B4">
            <w:pPr>
              <w:spacing w:line="360" w:lineRule="auto"/>
              <w:rPr>
                <w:rFonts w:hint="default" w:ascii="Times New Roman" w:hAnsi="Times New Roman" w:eastAsia="宋体" w:cs="Times New Roman"/>
                <w:b w:val="0"/>
                <w:bCs w:val="0"/>
                <w:color w:val="auto"/>
                <w:sz w:val="22"/>
                <w:szCs w:val="22"/>
                <w:highlight w:val="none"/>
              </w:rPr>
            </w:pPr>
            <w:r>
              <w:rPr>
                <w:rFonts w:hint="default" w:ascii="Times New Roman" w:hAnsi="Times New Roman" w:eastAsia="宋体" w:cs="Times New Roman"/>
                <w:b w:val="0"/>
                <w:bCs w:val="0"/>
                <w:color w:val="auto"/>
                <w:sz w:val="22"/>
                <w:szCs w:val="22"/>
                <w:highlight w:val="none"/>
              </w:rPr>
              <w:t>非“★”的指标要求为一般技术条款，负偏离不超过</w:t>
            </w:r>
            <w:r>
              <w:rPr>
                <w:rFonts w:hint="default" w:ascii="Times New Roman" w:hAnsi="Times New Roman" w:eastAsia="宋体" w:cs="Times New Roman"/>
                <w:b w:val="0"/>
                <w:bCs w:val="0"/>
                <w:color w:val="auto"/>
                <w:sz w:val="22"/>
                <w:szCs w:val="22"/>
                <w:highlight w:val="none"/>
                <w:lang w:val="en-US" w:eastAsia="zh-CN"/>
              </w:rPr>
              <w:t>4</w:t>
            </w:r>
            <w:r>
              <w:rPr>
                <w:rFonts w:hint="default" w:ascii="Times New Roman" w:hAnsi="Times New Roman" w:eastAsia="宋体" w:cs="Times New Roman"/>
                <w:b w:val="0"/>
                <w:bCs w:val="0"/>
                <w:color w:val="auto"/>
                <w:sz w:val="22"/>
                <w:szCs w:val="22"/>
                <w:highlight w:val="none"/>
              </w:rPr>
              <w:t>条的，每条扣</w:t>
            </w:r>
            <w:r>
              <w:rPr>
                <w:rFonts w:hint="default" w:ascii="Times New Roman" w:hAnsi="Times New Roman" w:eastAsia="宋体" w:cs="Times New Roman"/>
                <w:b w:val="0"/>
                <w:bCs w:val="0"/>
                <w:color w:val="auto"/>
                <w:sz w:val="22"/>
                <w:szCs w:val="22"/>
                <w:highlight w:val="none"/>
                <w:lang w:val="en-US" w:eastAsia="zh-CN"/>
              </w:rPr>
              <w:t>1</w:t>
            </w:r>
            <w:r>
              <w:rPr>
                <w:rFonts w:hint="default" w:ascii="Times New Roman" w:hAnsi="Times New Roman" w:eastAsia="宋体" w:cs="Times New Roman"/>
                <w:b w:val="0"/>
                <w:bCs w:val="0"/>
                <w:color w:val="auto"/>
                <w:sz w:val="22"/>
                <w:szCs w:val="22"/>
                <w:highlight w:val="none"/>
              </w:rPr>
              <w:t>分；负偏离超过</w:t>
            </w:r>
            <w:r>
              <w:rPr>
                <w:rFonts w:hint="default" w:ascii="Times New Roman" w:hAnsi="Times New Roman" w:eastAsia="宋体" w:cs="Times New Roman"/>
                <w:b w:val="0"/>
                <w:bCs w:val="0"/>
                <w:color w:val="auto"/>
                <w:sz w:val="22"/>
                <w:szCs w:val="22"/>
                <w:highlight w:val="none"/>
                <w:lang w:val="en-US" w:eastAsia="zh-CN"/>
              </w:rPr>
              <w:t>4</w:t>
            </w:r>
            <w:r>
              <w:rPr>
                <w:rFonts w:hint="default" w:ascii="Times New Roman" w:hAnsi="Times New Roman" w:eastAsia="宋体" w:cs="Times New Roman"/>
                <w:b w:val="0"/>
                <w:bCs w:val="0"/>
                <w:color w:val="auto"/>
                <w:sz w:val="22"/>
                <w:szCs w:val="22"/>
                <w:highlight w:val="none"/>
              </w:rPr>
              <w:t>条的直接扣</w:t>
            </w:r>
            <w:r>
              <w:rPr>
                <w:rFonts w:hint="default" w:ascii="Times New Roman" w:hAnsi="Times New Roman" w:eastAsia="宋体" w:cs="Times New Roman"/>
                <w:b w:val="0"/>
                <w:bCs w:val="0"/>
                <w:color w:val="auto"/>
                <w:sz w:val="22"/>
                <w:szCs w:val="22"/>
                <w:highlight w:val="none"/>
                <w:lang w:val="en-US" w:eastAsia="zh-CN"/>
              </w:rPr>
              <w:t>4</w:t>
            </w:r>
            <w:r>
              <w:rPr>
                <w:rFonts w:hint="default" w:ascii="Times New Roman" w:hAnsi="Times New Roman" w:eastAsia="宋体" w:cs="Times New Roman"/>
                <w:b w:val="0"/>
                <w:bCs w:val="0"/>
                <w:color w:val="auto"/>
                <w:sz w:val="22"/>
                <w:szCs w:val="22"/>
                <w:highlight w:val="none"/>
              </w:rPr>
              <w:t>分；</w:t>
            </w:r>
            <w:r>
              <w:rPr>
                <w:rFonts w:hint="default" w:ascii="Times New Roman" w:hAnsi="Times New Roman" w:eastAsia="宋体" w:cs="Times New Roman"/>
                <w:b w:val="0"/>
                <w:bCs w:val="0"/>
                <w:color w:val="auto"/>
                <w:sz w:val="22"/>
                <w:szCs w:val="22"/>
                <w:highlight w:val="none"/>
                <w:lang w:val="en-US" w:eastAsia="zh-CN"/>
              </w:rPr>
              <w:t>4</w:t>
            </w:r>
            <w:r>
              <w:rPr>
                <w:rFonts w:hint="default" w:ascii="Times New Roman" w:hAnsi="Times New Roman" w:eastAsia="宋体" w:cs="Times New Roman"/>
                <w:b w:val="0"/>
                <w:bCs w:val="0"/>
                <w:color w:val="auto"/>
                <w:sz w:val="22"/>
                <w:szCs w:val="22"/>
                <w:highlight w:val="none"/>
              </w:rPr>
              <w:t>分扣完为止。</w:t>
            </w:r>
            <w:bookmarkEnd w:id="78"/>
          </w:p>
        </w:tc>
        <w:tc>
          <w:tcPr>
            <w:tcW w:w="1136" w:type="dxa"/>
            <w:vAlign w:val="center"/>
          </w:tcPr>
          <w:p w14:paraId="7516BD6F">
            <w:pPr>
              <w:jc w:val="center"/>
              <w:rPr>
                <w:rFonts w:hint="default" w:ascii="Times New Roman" w:hAnsi="Times New Roman" w:eastAsia="宋体" w:cs="Times New Roman"/>
                <w:b/>
                <w:color w:val="auto"/>
                <w:sz w:val="22"/>
                <w:szCs w:val="22"/>
                <w:highlight w:val="none"/>
                <w:shd w:val="clear" w:color="auto" w:fill="FFFFFF"/>
              </w:rPr>
            </w:pPr>
            <w:r>
              <w:rPr>
                <w:rFonts w:hint="default" w:ascii="Times New Roman" w:hAnsi="Times New Roman" w:eastAsia="宋体" w:cs="Times New Roman"/>
                <w:color w:val="auto"/>
                <w:kern w:val="0"/>
                <w:sz w:val="22"/>
                <w:szCs w:val="22"/>
                <w:highlight w:val="none"/>
              </w:rPr>
              <w:t>客观分</w:t>
            </w:r>
          </w:p>
        </w:tc>
      </w:tr>
      <w:tr w14:paraId="0F4E5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763" w:type="dxa"/>
            <w:vAlign w:val="center"/>
          </w:tcPr>
          <w:p w14:paraId="623C6751">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5</w:t>
            </w:r>
          </w:p>
        </w:tc>
        <w:tc>
          <w:tcPr>
            <w:tcW w:w="1463" w:type="dxa"/>
            <w:shd w:val="clear" w:color="auto" w:fill="auto"/>
            <w:vAlign w:val="center"/>
          </w:tcPr>
          <w:p w14:paraId="768C4930">
            <w:pPr>
              <w:widowControl/>
              <w:spacing w:line="360" w:lineRule="auto"/>
              <w:jc w:val="center"/>
              <w:rPr>
                <w:rFonts w:hint="default" w:ascii="Times New Roman" w:hAnsi="Times New Roman" w:eastAsia="宋体" w:cs="Times New Roman"/>
                <w:color w:val="auto"/>
                <w:kern w:val="0"/>
                <w:sz w:val="22"/>
                <w:szCs w:val="22"/>
                <w:highlight w:val="none"/>
                <w:lang w:val="en-US" w:eastAsia="zh-CN" w:bidi="ar-SA"/>
              </w:rPr>
            </w:pPr>
            <w:bookmarkStart w:id="79" w:name="OLE_LINK63"/>
            <w:r>
              <w:rPr>
                <w:rFonts w:hint="default" w:ascii="Times New Roman" w:hAnsi="Times New Roman" w:eastAsia="宋体" w:cs="Times New Roman"/>
                <w:color w:val="auto"/>
                <w:sz w:val="22"/>
                <w:szCs w:val="22"/>
                <w:highlight w:val="none"/>
              </w:rPr>
              <w:t>系统安全</w:t>
            </w:r>
            <w:bookmarkEnd w:id="79"/>
          </w:p>
        </w:tc>
        <w:tc>
          <w:tcPr>
            <w:tcW w:w="960" w:type="dxa"/>
            <w:shd w:val="clear" w:color="auto" w:fill="auto"/>
            <w:vAlign w:val="center"/>
          </w:tcPr>
          <w:p w14:paraId="41CE3CA5">
            <w:pPr>
              <w:pStyle w:val="53"/>
              <w:spacing w:before="0" w:line="288" w:lineRule="auto"/>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sz w:val="22"/>
                <w:szCs w:val="22"/>
                <w:highlight w:val="none"/>
              </w:rPr>
              <w:t>2</w:t>
            </w:r>
          </w:p>
        </w:tc>
        <w:tc>
          <w:tcPr>
            <w:tcW w:w="6252" w:type="dxa"/>
            <w:shd w:val="clear" w:color="auto" w:fill="auto"/>
            <w:vAlign w:val="center"/>
          </w:tcPr>
          <w:p w14:paraId="51DBB760">
            <w:pPr>
              <w:spacing w:line="360" w:lineRule="auto"/>
              <w:rPr>
                <w:rFonts w:hint="default" w:ascii="Times New Roman" w:hAnsi="Times New Roman" w:eastAsia="宋体" w:cs="Times New Roman"/>
                <w:b w:val="0"/>
                <w:bCs w:val="0"/>
                <w:color w:val="auto"/>
                <w:sz w:val="22"/>
                <w:szCs w:val="22"/>
                <w:highlight w:val="none"/>
              </w:rPr>
            </w:pPr>
            <w:bookmarkStart w:id="80" w:name="OLE_LINK64"/>
            <w:r>
              <w:rPr>
                <w:rFonts w:hint="default" w:ascii="Times New Roman" w:hAnsi="Times New Roman" w:eastAsia="宋体" w:cs="Times New Roman"/>
                <w:b w:val="0"/>
                <w:bCs w:val="0"/>
                <w:color w:val="auto"/>
                <w:sz w:val="22"/>
                <w:szCs w:val="22"/>
                <w:highlight w:val="none"/>
              </w:rPr>
              <w:t>投标产品能达到《信息安全等级保护管理办法》规定的信息系统安全等级保护（三级）及以上评级的得2分；二级评级的得1分；其余评级不得分。</w:t>
            </w:r>
          </w:p>
          <w:p w14:paraId="2634BF2A">
            <w:pPr>
              <w:spacing w:line="360" w:lineRule="auto"/>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eastAsia="宋体" w:cs="Times New Roman"/>
                <w:b w:val="0"/>
                <w:bCs w:val="0"/>
                <w:color w:val="auto"/>
                <w:sz w:val="22"/>
                <w:szCs w:val="22"/>
                <w:highlight w:val="none"/>
              </w:rPr>
              <w:t>（提供</w:t>
            </w:r>
            <w:r>
              <w:rPr>
                <w:rFonts w:hint="eastAsia" w:ascii="Times New Roman" w:hAnsi="Times New Roman" w:eastAsia="宋体" w:cs="Times New Roman"/>
                <w:b w:val="0"/>
                <w:bCs w:val="0"/>
                <w:color w:val="auto"/>
                <w:sz w:val="22"/>
                <w:szCs w:val="22"/>
                <w:highlight w:val="none"/>
                <w:lang w:eastAsia="zh-CN"/>
              </w:rPr>
              <w:t>证书复印件</w:t>
            </w:r>
            <w:bookmarkStart w:id="81" w:name="OLE_LINK20"/>
            <w:r>
              <w:rPr>
                <w:rFonts w:hint="eastAsia" w:ascii="Times New Roman" w:hAnsi="Times New Roman" w:cs="Times New Roman"/>
                <w:b w:val="0"/>
                <w:bCs w:val="0"/>
                <w:color w:val="auto"/>
                <w:sz w:val="22"/>
                <w:szCs w:val="22"/>
                <w:highlight w:val="none"/>
                <w:lang w:eastAsia="zh-CN"/>
              </w:rPr>
              <w:t>并加盖投标人公章</w:t>
            </w:r>
            <w:bookmarkEnd w:id="81"/>
            <w:r>
              <w:rPr>
                <w:rFonts w:hint="eastAsia" w:ascii="Times New Roman" w:hAnsi="Times New Roman" w:eastAsia="宋体" w:cs="Times New Roman"/>
                <w:b w:val="0"/>
                <w:bCs w:val="0"/>
                <w:color w:val="auto"/>
                <w:sz w:val="22"/>
                <w:szCs w:val="22"/>
                <w:highlight w:val="none"/>
                <w:lang w:eastAsia="zh-CN"/>
              </w:rPr>
              <w:t>，没有提供不得分</w:t>
            </w:r>
            <w:r>
              <w:rPr>
                <w:rFonts w:hint="default" w:ascii="Times New Roman" w:hAnsi="Times New Roman" w:eastAsia="宋体" w:cs="Times New Roman"/>
                <w:b w:val="0"/>
                <w:bCs w:val="0"/>
                <w:color w:val="auto"/>
                <w:sz w:val="22"/>
                <w:szCs w:val="22"/>
                <w:highlight w:val="none"/>
              </w:rPr>
              <w:t>）</w:t>
            </w:r>
            <w:bookmarkEnd w:id="80"/>
          </w:p>
        </w:tc>
        <w:tc>
          <w:tcPr>
            <w:tcW w:w="1136" w:type="dxa"/>
            <w:vAlign w:val="center"/>
          </w:tcPr>
          <w:p w14:paraId="18A8CE66">
            <w:pPr>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客观分</w:t>
            </w:r>
          </w:p>
        </w:tc>
      </w:tr>
      <w:tr w14:paraId="1772F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63" w:type="dxa"/>
            <w:vAlign w:val="center"/>
          </w:tcPr>
          <w:p w14:paraId="7A9559D3">
            <w:pPr>
              <w:jc w:val="center"/>
              <w:rPr>
                <w:rFonts w:hint="default" w:ascii="Times New Roman" w:hAnsi="Times New Roman" w:eastAsia="宋体" w:cs="Times New Roman"/>
                <w:color w:val="auto"/>
                <w:sz w:val="22"/>
                <w:szCs w:val="22"/>
                <w:highlight w:val="none"/>
                <w:lang w:eastAsia="zh-CN"/>
              </w:rPr>
            </w:pPr>
            <w:r>
              <w:rPr>
                <w:rFonts w:hint="eastAsia" w:ascii="Times New Roman" w:hAnsi="Times New Roman" w:cs="Times New Roman"/>
                <w:color w:val="auto"/>
                <w:sz w:val="22"/>
                <w:szCs w:val="22"/>
                <w:highlight w:val="none"/>
                <w:lang w:val="en-US" w:eastAsia="zh-CN"/>
              </w:rPr>
              <w:t>6</w:t>
            </w:r>
          </w:p>
        </w:tc>
        <w:tc>
          <w:tcPr>
            <w:tcW w:w="1463" w:type="dxa"/>
            <w:vAlign w:val="center"/>
          </w:tcPr>
          <w:p w14:paraId="3B1DDD01">
            <w:pPr>
              <w:spacing w:line="360" w:lineRule="auto"/>
              <w:jc w:val="center"/>
              <w:rPr>
                <w:rFonts w:hint="default" w:ascii="Times New Roman" w:hAnsi="Times New Roman" w:eastAsia="宋体" w:cs="Times New Roman"/>
                <w:b w:val="0"/>
                <w:bCs w:val="0"/>
                <w:color w:val="auto"/>
                <w:sz w:val="22"/>
                <w:szCs w:val="22"/>
                <w:highlight w:val="none"/>
              </w:rPr>
            </w:pPr>
            <w:bookmarkStart w:id="82" w:name="OLE_LINK65"/>
            <w:r>
              <w:rPr>
                <w:rFonts w:hint="default" w:ascii="Times New Roman" w:hAnsi="Times New Roman" w:eastAsia="宋体" w:cs="Times New Roman"/>
                <w:b w:val="0"/>
                <w:bCs w:val="0"/>
                <w:color w:val="auto"/>
                <w:sz w:val="22"/>
                <w:szCs w:val="22"/>
                <w:highlight w:val="none"/>
              </w:rPr>
              <w:t>项目团队配置情况</w:t>
            </w:r>
            <w:bookmarkEnd w:id="82"/>
          </w:p>
        </w:tc>
        <w:tc>
          <w:tcPr>
            <w:tcW w:w="960" w:type="dxa"/>
            <w:vAlign w:val="center"/>
          </w:tcPr>
          <w:p w14:paraId="4730B558">
            <w:pPr>
              <w:spacing w:line="360" w:lineRule="auto"/>
              <w:jc w:val="center"/>
              <w:rPr>
                <w:rFonts w:hint="default" w:ascii="Times New Roman" w:hAnsi="Times New Roman" w:eastAsia="宋体" w:cs="Times New Roman"/>
                <w:color w:val="auto"/>
                <w:sz w:val="22"/>
                <w:szCs w:val="22"/>
                <w:highlight w:val="none"/>
              </w:rPr>
            </w:pPr>
            <w:r>
              <w:rPr>
                <w:rFonts w:hint="eastAsia" w:ascii="Times New Roman" w:hAnsi="Times New Roman" w:cs="Times New Roman"/>
                <w:color w:val="auto"/>
                <w:spacing w:val="-6"/>
                <w:sz w:val="22"/>
                <w:szCs w:val="22"/>
                <w:highlight w:val="none"/>
                <w:lang w:val="en-US" w:eastAsia="zh-CN"/>
              </w:rPr>
              <w:t>5</w:t>
            </w:r>
          </w:p>
        </w:tc>
        <w:tc>
          <w:tcPr>
            <w:tcW w:w="6252" w:type="dxa"/>
            <w:vAlign w:val="center"/>
          </w:tcPr>
          <w:p w14:paraId="794B40AB">
            <w:pPr>
              <w:spacing w:line="360" w:lineRule="auto"/>
              <w:rPr>
                <w:rFonts w:hint="default" w:ascii="Times New Roman" w:hAnsi="Times New Roman" w:eastAsia="宋体" w:cs="Times New Roman"/>
                <w:b w:val="0"/>
                <w:bCs w:val="0"/>
                <w:color w:val="auto"/>
                <w:sz w:val="22"/>
                <w:szCs w:val="22"/>
                <w:highlight w:val="none"/>
                <w:lang w:val="en-US" w:eastAsia="zh-CN"/>
              </w:rPr>
            </w:pPr>
            <w:bookmarkStart w:id="83" w:name="OLE_LINK66"/>
            <w:r>
              <w:rPr>
                <w:rFonts w:hint="default" w:ascii="Times New Roman" w:hAnsi="Times New Roman" w:eastAsia="宋体" w:cs="Times New Roman"/>
                <w:b w:val="0"/>
                <w:bCs w:val="0"/>
                <w:color w:val="auto"/>
                <w:sz w:val="22"/>
                <w:szCs w:val="22"/>
                <w:highlight w:val="none"/>
                <w:lang w:val="en-US" w:eastAsia="zh-CN"/>
              </w:rPr>
              <w:t>（1）拟投入本项目团队人员的岗位配置、人数、类似项目经验、人员资质等情况。要求项目团队人员配备合理、工作经验丰富，专业性强。最高得</w:t>
            </w:r>
            <w:r>
              <w:rPr>
                <w:rFonts w:hint="eastAsia" w:ascii="Times New Roman" w:hAnsi="Times New Roman" w:cs="Times New Roman"/>
                <w:b w:val="0"/>
                <w:bCs w:val="0"/>
                <w:color w:val="auto"/>
                <w:sz w:val="22"/>
                <w:szCs w:val="22"/>
                <w:highlight w:val="none"/>
                <w:lang w:val="en-US" w:eastAsia="zh-CN"/>
              </w:rPr>
              <w:t>1</w:t>
            </w:r>
            <w:r>
              <w:rPr>
                <w:rFonts w:hint="default" w:ascii="Times New Roman" w:hAnsi="Times New Roman" w:eastAsia="宋体" w:cs="Times New Roman"/>
                <w:b w:val="0"/>
                <w:bCs w:val="0"/>
                <w:color w:val="auto"/>
                <w:sz w:val="22"/>
                <w:szCs w:val="22"/>
                <w:highlight w:val="none"/>
                <w:lang w:val="en-US" w:eastAsia="zh-CN"/>
              </w:rPr>
              <w:t>分。</w:t>
            </w:r>
            <w:r>
              <w:rPr>
                <w:rFonts w:hint="default" w:ascii="Times New Roman" w:hAnsi="Times New Roman" w:eastAsia="宋体" w:cs="Times New Roman"/>
                <w:b w:val="0"/>
                <w:bCs w:val="0"/>
                <w:color w:val="auto"/>
                <w:sz w:val="22"/>
                <w:szCs w:val="22"/>
                <w:highlight w:val="none"/>
                <w:lang w:val="zh-CN"/>
              </w:rPr>
              <w:t>（评分范围：</w:t>
            </w:r>
            <w:r>
              <w:rPr>
                <w:rFonts w:hint="default" w:ascii="Times New Roman" w:hAnsi="Times New Roman" w:eastAsia="宋体" w:cs="Times New Roman"/>
                <w:b w:val="0"/>
                <w:bCs w:val="0"/>
                <w:color w:val="auto"/>
                <w:sz w:val="22"/>
                <w:szCs w:val="22"/>
                <w:highlight w:val="none"/>
                <w:lang w:val="en-US" w:eastAsia="zh-CN"/>
              </w:rPr>
              <w:t>1</w:t>
            </w:r>
            <w:bookmarkStart w:id="84" w:name="OLE_LINK4"/>
            <w:r>
              <w:rPr>
                <w:rFonts w:hint="default" w:ascii="Times New Roman" w:hAnsi="Times New Roman" w:eastAsia="宋体" w:cs="Times New Roman"/>
                <w:b w:val="0"/>
                <w:bCs w:val="0"/>
                <w:color w:val="auto"/>
                <w:sz w:val="22"/>
                <w:szCs w:val="22"/>
                <w:highlight w:val="none"/>
                <w:lang w:val="en-US" w:eastAsia="zh-CN"/>
              </w:rPr>
              <w:t>,</w:t>
            </w:r>
            <w:bookmarkEnd w:id="84"/>
            <w:r>
              <w:rPr>
                <w:rFonts w:hint="eastAsia" w:ascii="Times New Roman" w:hAnsi="Times New Roman" w:cs="Times New Roman"/>
                <w:b w:val="0"/>
                <w:bCs w:val="0"/>
                <w:color w:val="auto"/>
                <w:sz w:val="22"/>
                <w:szCs w:val="22"/>
                <w:highlight w:val="none"/>
                <w:lang w:val="en-US" w:eastAsia="zh-CN"/>
              </w:rPr>
              <w:t>0.5</w:t>
            </w:r>
            <w:r>
              <w:rPr>
                <w:rFonts w:hint="default" w:ascii="Times New Roman" w:hAnsi="Times New Roman" w:eastAsia="宋体" w:cs="Times New Roman"/>
                <w:b w:val="0"/>
                <w:bCs w:val="0"/>
                <w:color w:val="auto"/>
                <w:sz w:val="22"/>
                <w:szCs w:val="22"/>
                <w:highlight w:val="none"/>
                <w:lang w:val="en-US" w:eastAsia="zh-CN"/>
              </w:rPr>
              <w:t>,0</w:t>
            </w:r>
            <w:r>
              <w:rPr>
                <w:rFonts w:hint="default" w:ascii="Times New Roman" w:hAnsi="Times New Roman" w:eastAsia="宋体" w:cs="Times New Roman"/>
                <w:b w:val="0"/>
                <w:bCs w:val="0"/>
                <w:color w:val="auto"/>
                <w:sz w:val="22"/>
                <w:szCs w:val="22"/>
                <w:highlight w:val="none"/>
                <w:lang w:val="zh-CN"/>
              </w:rPr>
              <w:t>）</w:t>
            </w:r>
          </w:p>
          <w:bookmarkEnd w:id="83"/>
          <w:p w14:paraId="3E386DF1">
            <w:pPr>
              <w:spacing w:line="360" w:lineRule="auto"/>
              <w:rPr>
                <w:rFonts w:hint="default" w:ascii="Times New Roman" w:hAnsi="Times New Roman" w:eastAsia="宋体" w:cs="Times New Roman"/>
                <w:b w:val="0"/>
                <w:bCs w:val="0"/>
                <w:color w:val="auto"/>
                <w:sz w:val="22"/>
                <w:szCs w:val="22"/>
                <w:highlight w:val="none"/>
                <w:lang w:val="en-US" w:eastAsia="zh-CN"/>
              </w:rPr>
            </w:pPr>
            <w:bookmarkStart w:id="85" w:name="OLE_LINK67"/>
            <w:r>
              <w:rPr>
                <w:rFonts w:hint="default" w:ascii="Times New Roman" w:hAnsi="Times New Roman" w:eastAsia="宋体" w:cs="Times New Roman"/>
                <w:b w:val="0"/>
                <w:bCs w:val="0"/>
                <w:color w:val="auto"/>
                <w:sz w:val="22"/>
                <w:szCs w:val="22"/>
                <w:highlight w:val="none"/>
                <w:lang w:val="en-US" w:eastAsia="zh-CN"/>
              </w:rPr>
              <w:t>（2）投入的资源库建设指导专家或专任培训师团队具有硕士及以上学历，且专业与教学设计相关，每提供1份学历证书得</w:t>
            </w:r>
            <w:r>
              <w:rPr>
                <w:rFonts w:hint="eastAsia" w:ascii="Times New Roman" w:hAnsi="Times New Roman" w:cs="Times New Roman"/>
                <w:b w:val="0"/>
                <w:bCs w:val="0"/>
                <w:color w:val="auto"/>
                <w:sz w:val="22"/>
                <w:szCs w:val="22"/>
                <w:highlight w:val="none"/>
                <w:lang w:val="en-US" w:eastAsia="zh-CN"/>
              </w:rPr>
              <w:t>0.5</w:t>
            </w:r>
            <w:r>
              <w:rPr>
                <w:rFonts w:hint="default" w:ascii="Times New Roman" w:hAnsi="Times New Roman" w:eastAsia="宋体" w:cs="Times New Roman"/>
                <w:b w:val="0"/>
                <w:bCs w:val="0"/>
                <w:color w:val="auto"/>
                <w:sz w:val="22"/>
                <w:szCs w:val="22"/>
                <w:highlight w:val="none"/>
                <w:lang w:val="en-US" w:eastAsia="zh-CN"/>
              </w:rPr>
              <w:t>分，最高得</w:t>
            </w:r>
            <w:r>
              <w:rPr>
                <w:rFonts w:hint="eastAsia" w:ascii="Times New Roman" w:hAnsi="Times New Roman" w:cs="Times New Roman"/>
                <w:b w:val="0"/>
                <w:bCs w:val="0"/>
                <w:color w:val="auto"/>
                <w:sz w:val="22"/>
                <w:szCs w:val="22"/>
                <w:highlight w:val="none"/>
                <w:lang w:val="en-US" w:eastAsia="zh-CN"/>
              </w:rPr>
              <w:t>1</w:t>
            </w:r>
            <w:r>
              <w:rPr>
                <w:rFonts w:hint="default" w:ascii="Times New Roman" w:hAnsi="Times New Roman" w:eastAsia="宋体" w:cs="Times New Roman"/>
                <w:b w:val="0"/>
                <w:bCs w:val="0"/>
                <w:color w:val="auto"/>
                <w:sz w:val="22"/>
                <w:szCs w:val="22"/>
                <w:highlight w:val="none"/>
                <w:lang w:val="en-US" w:eastAsia="zh-CN"/>
              </w:rPr>
              <w:t>分。</w:t>
            </w:r>
          </w:p>
          <w:bookmarkEnd w:id="85"/>
          <w:p w14:paraId="30B04198">
            <w:pPr>
              <w:spacing w:line="360" w:lineRule="auto"/>
              <w:rPr>
                <w:rFonts w:hint="default" w:ascii="Times New Roman" w:hAnsi="Times New Roman" w:eastAsia="宋体" w:cs="Times New Roman"/>
                <w:b w:val="0"/>
                <w:bCs w:val="0"/>
                <w:color w:val="auto"/>
                <w:sz w:val="22"/>
                <w:szCs w:val="22"/>
                <w:highlight w:val="none"/>
              </w:rPr>
            </w:pPr>
            <w:bookmarkStart w:id="86" w:name="OLE_LINK68"/>
            <w:r>
              <w:rPr>
                <w:rFonts w:hint="default" w:ascii="Times New Roman" w:hAnsi="Times New Roman" w:eastAsia="宋体" w:cs="Times New Roman"/>
                <w:b w:val="0"/>
                <w:bCs w:val="0"/>
                <w:color w:val="auto"/>
                <w:sz w:val="22"/>
                <w:szCs w:val="22"/>
                <w:highlight w:val="none"/>
                <w:lang w:val="en-US" w:eastAsia="zh-CN"/>
              </w:rPr>
              <w:t>（3）投入的课程审读专家团队具备</w:t>
            </w:r>
            <w:r>
              <w:rPr>
                <w:rFonts w:hint="eastAsia" w:ascii="Times New Roman" w:hAnsi="Times New Roman" w:cs="Times New Roman"/>
                <w:b w:val="0"/>
                <w:bCs w:val="0"/>
                <w:color w:val="auto"/>
                <w:sz w:val="22"/>
                <w:szCs w:val="22"/>
                <w:highlight w:val="none"/>
                <w:lang w:val="en-US" w:eastAsia="zh-CN"/>
              </w:rPr>
              <w:t>专职</w:t>
            </w:r>
            <w:r>
              <w:rPr>
                <w:rFonts w:hint="default" w:ascii="Times New Roman" w:hAnsi="Times New Roman" w:eastAsia="宋体" w:cs="Times New Roman"/>
                <w:b w:val="0"/>
                <w:bCs w:val="0"/>
                <w:color w:val="auto"/>
                <w:sz w:val="22"/>
                <w:szCs w:val="22"/>
                <w:highlight w:val="none"/>
                <w:lang w:val="en-US" w:eastAsia="zh-CN"/>
              </w:rPr>
              <w:t>编辑审校能力</w:t>
            </w:r>
            <w:r>
              <w:rPr>
                <w:rFonts w:hint="eastAsia" w:ascii="Times New Roman" w:hAnsi="Times New Roman" w:cs="Times New Roman"/>
                <w:b w:val="0"/>
                <w:bCs w:val="0"/>
                <w:color w:val="auto"/>
                <w:sz w:val="22"/>
                <w:szCs w:val="22"/>
                <w:highlight w:val="none"/>
                <w:lang w:val="en-US" w:eastAsia="zh-CN"/>
              </w:rPr>
              <w:t>以指导资源库课程资源建设</w:t>
            </w:r>
            <w:r>
              <w:rPr>
                <w:rFonts w:hint="default" w:ascii="Times New Roman" w:hAnsi="Times New Roman" w:eastAsia="宋体" w:cs="Times New Roman"/>
                <w:b w:val="0"/>
                <w:bCs w:val="0"/>
                <w:color w:val="auto"/>
                <w:sz w:val="22"/>
                <w:szCs w:val="22"/>
                <w:highlight w:val="none"/>
                <w:lang w:val="en-US" w:eastAsia="zh-CN"/>
              </w:rPr>
              <w:t>，</w:t>
            </w:r>
            <w:r>
              <w:rPr>
                <w:rFonts w:hint="eastAsia" w:ascii="Times New Roman" w:hAnsi="Times New Roman" w:cs="Times New Roman"/>
                <w:b w:val="0"/>
                <w:bCs w:val="0"/>
                <w:color w:val="auto"/>
                <w:sz w:val="22"/>
                <w:szCs w:val="22"/>
                <w:highlight w:val="none"/>
                <w:lang w:val="en-US" w:eastAsia="zh-CN"/>
              </w:rPr>
              <w:t>提供</w:t>
            </w:r>
            <w:r>
              <w:rPr>
                <w:rFonts w:hint="eastAsia" w:ascii="宋体" w:hAnsi="宋体" w:eastAsia="宋体" w:cs="宋体"/>
                <w:i w:val="0"/>
                <w:iCs w:val="0"/>
                <w:caps w:val="0"/>
                <w:color w:val="auto"/>
                <w:spacing w:val="0"/>
                <w:sz w:val="21"/>
                <w:szCs w:val="21"/>
                <w:highlight w:val="none"/>
                <w:shd w:val="clear" w:fill="FFFFFF"/>
              </w:rPr>
              <w:t>《中华人民共和国出版专业技术人员职业资格证书》</w:t>
            </w:r>
            <w:r>
              <w:rPr>
                <w:rFonts w:hint="eastAsia" w:ascii="Times New Roman" w:hAnsi="Times New Roman" w:cs="Times New Roman"/>
                <w:b w:val="0"/>
                <w:bCs w:val="0"/>
                <w:color w:val="auto"/>
                <w:sz w:val="22"/>
                <w:szCs w:val="22"/>
                <w:highlight w:val="none"/>
                <w:lang w:val="en-US" w:eastAsia="zh-CN"/>
              </w:rPr>
              <w:t>复印件且达到副</w:t>
            </w:r>
            <w:r>
              <w:rPr>
                <w:rFonts w:hint="default" w:ascii="Times New Roman" w:hAnsi="Times New Roman" w:eastAsia="宋体" w:cs="Times New Roman"/>
                <w:b w:val="0"/>
                <w:bCs w:val="0"/>
                <w:color w:val="auto"/>
                <w:sz w:val="22"/>
                <w:szCs w:val="22"/>
                <w:highlight w:val="none"/>
                <w:lang w:val="en-US" w:eastAsia="zh-CN"/>
              </w:rPr>
              <w:t>编审</w:t>
            </w:r>
            <w:r>
              <w:rPr>
                <w:rFonts w:hint="eastAsia" w:ascii="Times New Roman" w:hAnsi="Times New Roman" w:cs="Times New Roman"/>
                <w:b w:val="0"/>
                <w:bCs w:val="0"/>
                <w:color w:val="auto"/>
                <w:sz w:val="22"/>
                <w:szCs w:val="22"/>
                <w:highlight w:val="none"/>
                <w:lang w:val="en-US" w:eastAsia="zh-CN"/>
              </w:rPr>
              <w:t>及以上评级，</w:t>
            </w:r>
            <w:r>
              <w:rPr>
                <w:rFonts w:hint="default" w:ascii="Times New Roman" w:hAnsi="Times New Roman" w:eastAsia="宋体" w:cs="Times New Roman"/>
                <w:b w:val="0"/>
                <w:bCs w:val="0"/>
                <w:color w:val="auto"/>
                <w:sz w:val="22"/>
                <w:szCs w:val="22"/>
                <w:highlight w:val="none"/>
                <w:lang w:val="en-US" w:eastAsia="zh-CN"/>
              </w:rPr>
              <w:t>每提供1份得</w:t>
            </w:r>
            <w:r>
              <w:rPr>
                <w:rFonts w:hint="eastAsia" w:ascii="Times New Roman" w:hAnsi="Times New Roman" w:cs="Times New Roman"/>
                <w:b w:val="0"/>
                <w:bCs w:val="0"/>
                <w:color w:val="auto"/>
                <w:sz w:val="22"/>
                <w:szCs w:val="22"/>
                <w:highlight w:val="none"/>
                <w:lang w:val="en-US" w:eastAsia="zh-CN"/>
              </w:rPr>
              <w:t>3</w:t>
            </w:r>
            <w:r>
              <w:rPr>
                <w:rFonts w:hint="default" w:ascii="Times New Roman" w:hAnsi="Times New Roman" w:eastAsia="宋体" w:cs="Times New Roman"/>
                <w:b w:val="0"/>
                <w:bCs w:val="0"/>
                <w:color w:val="auto"/>
                <w:sz w:val="22"/>
                <w:szCs w:val="22"/>
                <w:highlight w:val="none"/>
                <w:lang w:val="en-US" w:eastAsia="zh-CN"/>
              </w:rPr>
              <w:t>分，最高得</w:t>
            </w:r>
            <w:r>
              <w:rPr>
                <w:rFonts w:hint="eastAsia" w:ascii="Times New Roman" w:hAnsi="Times New Roman" w:cs="Times New Roman"/>
                <w:b w:val="0"/>
                <w:bCs w:val="0"/>
                <w:color w:val="auto"/>
                <w:sz w:val="22"/>
                <w:szCs w:val="22"/>
                <w:highlight w:val="none"/>
                <w:lang w:val="en-US" w:eastAsia="zh-CN"/>
              </w:rPr>
              <w:t>3</w:t>
            </w:r>
            <w:r>
              <w:rPr>
                <w:rFonts w:hint="default" w:ascii="Times New Roman" w:hAnsi="Times New Roman" w:eastAsia="宋体" w:cs="Times New Roman"/>
                <w:b w:val="0"/>
                <w:bCs w:val="0"/>
                <w:color w:val="auto"/>
                <w:sz w:val="22"/>
                <w:szCs w:val="22"/>
                <w:highlight w:val="none"/>
                <w:lang w:val="en-US" w:eastAsia="zh-CN"/>
              </w:rPr>
              <w:t>分。注：提供证书复印件</w:t>
            </w:r>
            <w:r>
              <w:rPr>
                <w:rFonts w:hint="eastAsia" w:ascii="Times New Roman" w:hAnsi="Times New Roman" w:cs="Times New Roman"/>
                <w:b w:val="0"/>
                <w:bCs w:val="0"/>
                <w:color w:val="auto"/>
                <w:sz w:val="22"/>
                <w:szCs w:val="22"/>
                <w:highlight w:val="none"/>
                <w:lang w:eastAsia="zh-CN"/>
              </w:rPr>
              <w:t>并加盖投标人公章</w:t>
            </w:r>
            <w:r>
              <w:rPr>
                <w:rFonts w:hint="default" w:ascii="Times New Roman" w:hAnsi="Times New Roman" w:eastAsia="宋体" w:cs="Times New Roman"/>
                <w:b w:val="0"/>
                <w:bCs w:val="0"/>
                <w:color w:val="auto"/>
                <w:sz w:val="22"/>
                <w:szCs w:val="22"/>
                <w:highlight w:val="none"/>
                <w:lang w:val="en-US" w:eastAsia="zh-CN"/>
              </w:rPr>
              <w:t>，没有提供的不得分。</w:t>
            </w:r>
            <w:bookmarkEnd w:id="86"/>
          </w:p>
        </w:tc>
        <w:tc>
          <w:tcPr>
            <w:tcW w:w="1136" w:type="dxa"/>
            <w:vAlign w:val="center"/>
          </w:tcPr>
          <w:p w14:paraId="7AB64641">
            <w:pPr>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1.</w:t>
            </w:r>
            <w:r>
              <w:rPr>
                <w:rFonts w:hint="eastAsia" w:ascii="Times New Roman" w:hAnsi="Times New Roman" w:eastAsia="宋体" w:cs="Times New Roman"/>
                <w:color w:val="auto"/>
                <w:kern w:val="0"/>
                <w:sz w:val="22"/>
                <w:szCs w:val="22"/>
                <w:highlight w:val="none"/>
                <w:lang w:eastAsia="zh-CN"/>
              </w:rPr>
              <w:t>主观分</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rPr>
              <w:t>客观分</w:t>
            </w:r>
            <w:r>
              <w:rPr>
                <w:rFonts w:hint="eastAsia" w:ascii="Times New Roman" w:hAnsi="Times New Roman" w:eastAsia="宋体" w:cs="Times New Roman"/>
                <w:color w:val="auto"/>
                <w:kern w:val="0"/>
                <w:sz w:val="22"/>
                <w:szCs w:val="22"/>
                <w:highlight w:val="none"/>
                <w:lang w:val="en-US" w:eastAsia="zh-CN"/>
              </w:rPr>
              <w:t>3.客观分</w:t>
            </w:r>
          </w:p>
        </w:tc>
      </w:tr>
      <w:tr w14:paraId="10A846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63" w:type="dxa"/>
            <w:vMerge w:val="restart"/>
            <w:vAlign w:val="center"/>
          </w:tcPr>
          <w:p w14:paraId="67E900DB">
            <w:pPr>
              <w:jc w:val="center"/>
              <w:rPr>
                <w:rFonts w:hint="default" w:ascii="Times New Roman" w:hAnsi="Times New Roman" w:eastAsia="宋体" w:cs="Times New Roman"/>
                <w:color w:val="auto"/>
                <w:sz w:val="22"/>
                <w:szCs w:val="22"/>
                <w:highlight w:val="none"/>
                <w:lang w:eastAsia="zh-CN"/>
              </w:rPr>
            </w:pPr>
            <w:r>
              <w:rPr>
                <w:rFonts w:hint="eastAsia" w:ascii="Times New Roman" w:hAnsi="Times New Roman" w:cs="Times New Roman"/>
                <w:color w:val="auto"/>
                <w:sz w:val="22"/>
                <w:szCs w:val="22"/>
                <w:highlight w:val="none"/>
                <w:lang w:val="en-US" w:eastAsia="zh-CN"/>
              </w:rPr>
              <w:t>7</w:t>
            </w:r>
          </w:p>
        </w:tc>
        <w:tc>
          <w:tcPr>
            <w:tcW w:w="1463" w:type="dxa"/>
            <w:vMerge w:val="restart"/>
            <w:vAlign w:val="center"/>
          </w:tcPr>
          <w:p w14:paraId="76693627">
            <w:pPr>
              <w:spacing w:line="360" w:lineRule="auto"/>
              <w:jc w:val="center"/>
              <w:rPr>
                <w:rFonts w:hint="default" w:ascii="Times New Roman" w:hAnsi="Times New Roman" w:eastAsia="宋体" w:cs="Times New Roman"/>
                <w:b w:val="0"/>
                <w:bCs w:val="0"/>
                <w:color w:val="auto"/>
                <w:sz w:val="22"/>
                <w:szCs w:val="22"/>
                <w:highlight w:val="none"/>
              </w:rPr>
            </w:pPr>
            <w:bookmarkStart w:id="87" w:name="OLE_LINK69"/>
            <w:r>
              <w:rPr>
                <w:rFonts w:hint="default" w:ascii="Times New Roman" w:hAnsi="Times New Roman" w:eastAsia="宋体" w:cs="Times New Roman"/>
                <w:b w:val="0"/>
                <w:bCs w:val="0"/>
                <w:color w:val="auto"/>
                <w:sz w:val="22"/>
                <w:szCs w:val="22"/>
                <w:highlight w:val="none"/>
              </w:rPr>
              <w:t>项目方案</w:t>
            </w:r>
            <w:bookmarkEnd w:id="87"/>
          </w:p>
        </w:tc>
        <w:tc>
          <w:tcPr>
            <w:tcW w:w="960" w:type="dxa"/>
            <w:vAlign w:val="center"/>
          </w:tcPr>
          <w:p w14:paraId="080F9ECF">
            <w:pPr>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cs="Times New Roman"/>
                <w:color w:val="auto"/>
                <w:sz w:val="22"/>
                <w:szCs w:val="22"/>
                <w:highlight w:val="none"/>
                <w:lang w:val="en-US" w:eastAsia="zh-CN"/>
              </w:rPr>
              <w:t>3</w:t>
            </w:r>
          </w:p>
        </w:tc>
        <w:tc>
          <w:tcPr>
            <w:tcW w:w="6252" w:type="dxa"/>
            <w:vAlign w:val="center"/>
          </w:tcPr>
          <w:p w14:paraId="7172AC33">
            <w:pPr>
              <w:spacing w:line="360" w:lineRule="auto"/>
              <w:rPr>
                <w:rFonts w:hint="default" w:ascii="Times New Roman" w:hAnsi="Times New Roman" w:eastAsia="宋体" w:cs="Times New Roman"/>
                <w:b w:val="0"/>
                <w:bCs w:val="0"/>
                <w:color w:val="auto"/>
                <w:sz w:val="22"/>
                <w:szCs w:val="22"/>
                <w:highlight w:val="none"/>
                <w:lang w:eastAsia="zh-CN"/>
              </w:rPr>
            </w:pPr>
            <w:bookmarkStart w:id="88" w:name="OLE_LINK70"/>
            <w:r>
              <w:rPr>
                <w:rFonts w:hint="default"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lang w:val="en-US" w:eastAsia="zh-CN"/>
              </w:rPr>
              <w:t>1</w:t>
            </w:r>
            <w:r>
              <w:rPr>
                <w:rFonts w:hint="default"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rPr>
              <w:t>根据供应商对业务熟悉程度、项目建设重难点分析解决和方案总体设计的可行性和合理性、实现思路等由评委酌情打分，最高得</w:t>
            </w:r>
            <w:r>
              <w:rPr>
                <w:rFonts w:hint="default" w:ascii="Times New Roman" w:hAnsi="Times New Roman" w:eastAsia="宋体" w:cs="Times New Roman"/>
                <w:b w:val="0"/>
                <w:bCs w:val="0"/>
                <w:color w:val="auto"/>
                <w:sz w:val="22"/>
                <w:szCs w:val="22"/>
                <w:highlight w:val="none"/>
                <w:lang w:val="en-US" w:eastAsia="zh-CN"/>
              </w:rPr>
              <w:t>3</w:t>
            </w:r>
            <w:r>
              <w:rPr>
                <w:rFonts w:hint="default" w:ascii="Times New Roman" w:hAnsi="Times New Roman" w:eastAsia="宋体" w:cs="Times New Roman"/>
                <w:b w:val="0"/>
                <w:bCs w:val="0"/>
                <w:color w:val="auto"/>
                <w:sz w:val="22"/>
                <w:szCs w:val="22"/>
                <w:highlight w:val="none"/>
              </w:rPr>
              <w:t>分。</w:t>
            </w:r>
            <w:bookmarkStart w:id="89" w:name="OLE_LINK15"/>
            <w:r>
              <w:rPr>
                <w:rFonts w:hint="default" w:ascii="Times New Roman" w:hAnsi="Times New Roman" w:eastAsia="宋体" w:cs="Times New Roman"/>
                <w:b w:val="0"/>
                <w:bCs w:val="0"/>
                <w:color w:val="auto"/>
                <w:sz w:val="22"/>
                <w:szCs w:val="22"/>
                <w:highlight w:val="none"/>
                <w:lang w:val="zh-CN"/>
              </w:rPr>
              <w:t>（评分范围：</w:t>
            </w:r>
            <w:r>
              <w:rPr>
                <w:rFonts w:hint="default" w:ascii="Times New Roman" w:hAnsi="Times New Roman" w:eastAsia="宋体" w:cs="Times New Roman"/>
                <w:b w:val="0"/>
                <w:bCs w:val="0"/>
                <w:color w:val="auto"/>
                <w:sz w:val="22"/>
                <w:szCs w:val="22"/>
                <w:highlight w:val="none"/>
                <w:lang w:val="en-US" w:eastAsia="zh-CN"/>
              </w:rPr>
              <w:t>3,2,1,0</w:t>
            </w:r>
            <w:r>
              <w:rPr>
                <w:rFonts w:hint="default" w:ascii="Times New Roman" w:hAnsi="Times New Roman" w:eastAsia="宋体" w:cs="Times New Roman"/>
                <w:b w:val="0"/>
                <w:bCs w:val="0"/>
                <w:color w:val="auto"/>
                <w:sz w:val="22"/>
                <w:szCs w:val="22"/>
                <w:highlight w:val="none"/>
                <w:lang w:val="zh-CN"/>
              </w:rPr>
              <w:t>）</w:t>
            </w:r>
            <w:bookmarkEnd w:id="88"/>
            <w:bookmarkEnd w:id="89"/>
          </w:p>
        </w:tc>
        <w:tc>
          <w:tcPr>
            <w:tcW w:w="1136" w:type="dxa"/>
            <w:vAlign w:val="center"/>
          </w:tcPr>
          <w:p w14:paraId="650CFF68">
            <w:pPr>
              <w:pStyle w:val="86"/>
              <w:widowControl/>
              <w:numPr>
                <w:ilvl w:val="0"/>
                <w:numId w:val="0"/>
              </w:numPr>
              <w:spacing w:line="240" w:lineRule="auto"/>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sz w:val="22"/>
                <w:szCs w:val="22"/>
                <w:highlight w:val="none"/>
                <w:lang w:eastAsia="zh-CN"/>
              </w:rPr>
              <w:t>主观分</w:t>
            </w:r>
          </w:p>
        </w:tc>
      </w:tr>
      <w:tr w14:paraId="2EC2FB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63" w:type="dxa"/>
            <w:vMerge w:val="continue"/>
            <w:vAlign w:val="center"/>
          </w:tcPr>
          <w:p w14:paraId="6778AAA9">
            <w:pPr>
              <w:jc w:val="center"/>
              <w:rPr>
                <w:rFonts w:hint="default" w:ascii="Times New Roman" w:hAnsi="Times New Roman" w:eastAsia="宋体" w:cs="Times New Roman"/>
                <w:color w:val="auto"/>
                <w:sz w:val="22"/>
                <w:szCs w:val="22"/>
                <w:highlight w:val="none"/>
                <w:lang w:val="en-US" w:eastAsia="zh-CN"/>
              </w:rPr>
            </w:pPr>
          </w:p>
        </w:tc>
        <w:tc>
          <w:tcPr>
            <w:tcW w:w="1463" w:type="dxa"/>
            <w:vMerge w:val="continue"/>
            <w:vAlign w:val="center"/>
          </w:tcPr>
          <w:p w14:paraId="146846CB">
            <w:pPr>
              <w:spacing w:line="360" w:lineRule="auto"/>
              <w:jc w:val="center"/>
              <w:rPr>
                <w:rFonts w:hint="default" w:ascii="Times New Roman" w:hAnsi="Times New Roman" w:eastAsia="宋体" w:cs="Times New Roman"/>
                <w:b w:val="0"/>
                <w:bCs w:val="0"/>
                <w:color w:val="auto"/>
                <w:sz w:val="22"/>
                <w:szCs w:val="22"/>
                <w:highlight w:val="none"/>
              </w:rPr>
            </w:pPr>
          </w:p>
        </w:tc>
        <w:tc>
          <w:tcPr>
            <w:tcW w:w="960" w:type="dxa"/>
            <w:vAlign w:val="center"/>
          </w:tcPr>
          <w:p w14:paraId="6DD93AE2">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w:t>
            </w:r>
          </w:p>
        </w:tc>
        <w:tc>
          <w:tcPr>
            <w:tcW w:w="6252" w:type="dxa"/>
            <w:vAlign w:val="center"/>
          </w:tcPr>
          <w:p w14:paraId="7AB513B1">
            <w:pPr>
              <w:spacing w:line="360" w:lineRule="auto"/>
              <w:rPr>
                <w:rFonts w:hint="default" w:ascii="Times New Roman" w:hAnsi="Times New Roman" w:eastAsia="宋体" w:cs="Times New Roman"/>
                <w:b w:val="0"/>
                <w:bCs w:val="0"/>
                <w:color w:val="auto"/>
                <w:sz w:val="22"/>
                <w:szCs w:val="22"/>
                <w:highlight w:val="none"/>
                <w:lang w:eastAsia="zh-CN"/>
              </w:rPr>
            </w:pPr>
            <w:bookmarkStart w:id="90" w:name="OLE_LINK71"/>
            <w:r>
              <w:rPr>
                <w:rFonts w:hint="default" w:ascii="Times New Roman" w:hAnsi="Times New Roman" w:eastAsia="宋体" w:cs="Times New Roman"/>
                <w:b w:val="0"/>
                <w:bCs w:val="0"/>
                <w:color w:val="auto"/>
                <w:sz w:val="22"/>
                <w:szCs w:val="22"/>
                <w:highlight w:val="none"/>
                <w:lang w:eastAsia="zh-CN"/>
              </w:rPr>
              <w:t>（</w:t>
            </w:r>
            <w:r>
              <w:rPr>
                <w:rFonts w:hint="eastAsia" w:ascii="Times New Roman" w:hAnsi="Times New Roman" w:eastAsia="宋体" w:cs="Times New Roman"/>
                <w:b w:val="0"/>
                <w:bCs w:val="0"/>
                <w:color w:val="auto"/>
                <w:sz w:val="22"/>
                <w:szCs w:val="22"/>
                <w:highlight w:val="none"/>
                <w:lang w:val="en-US" w:eastAsia="zh-CN"/>
              </w:rPr>
              <w:t>2</w:t>
            </w:r>
            <w:r>
              <w:rPr>
                <w:rFonts w:hint="default"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rPr>
              <w:t>标准课程建设方案：供应商对所建设课程的理解，能对课程知识体系架构、课程脚本等方面进行阐述，对课程知识技能架构和课程脚本把握准确程度，制作方案详细合理性等情况。最高得</w:t>
            </w:r>
            <w:r>
              <w:rPr>
                <w:rFonts w:hint="default" w:ascii="Times New Roman" w:hAnsi="Times New Roman" w:eastAsia="宋体" w:cs="Times New Roman"/>
                <w:b w:val="0"/>
                <w:bCs w:val="0"/>
                <w:color w:val="auto"/>
                <w:sz w:val="22"/>
                <w:szCs w:val="22"/>
                <w:highlight w:val="none"/>
                <w:lang w:val="en-US" w:eastAsia="zh-CN"/>
              </w:rPr>
              <w:t>3</w:t>
            </w:r>
            <w:r>
              <w:rPr>
                <w:rFonts w:hint="default" w:ascii="Times New Roman" w:hAnsi="Times New Roman" w:eastAsia="宋体" w:cs="Times New Roman"/>
                <w:b w:val="0"/>
                <w:bCs w:val="0"/>
                <w:color w:val="auto"/>
                <w:sz w:val="22"/>
                <w:szCs w:val="22"/>
                <w:highlight w:val="none"/>
              </w:rPr>
              <w:t>分。</w:t>
            </w:r>
            <w:r>
              <w:rPr>
                <w:rFonts w:hint="default" w:ascii="Times New Roman" w:hAnsi="Times New Roman" w:eastAsia="宋体" w:cs="Times New Roman"/>
                <w:b w:val="0"/>
                <w:bCs w:val="0"/>
                <w:color w:val="auto"/>
                <w:sz w:val="22"/>
                <w:szCs w:val="22"/>
                <w:highlight w:val="none"/>
                <w:lang w:val="zh-CN"/>
              </w:rPr>
              <w:t>（评分范围：</w:t>
            </w:r>
            <w:r>
              <w:rPr>
                <w:rFonts w:hint="default" w:ascii="Times New Roman" w:hAnsi="Times New Roman" w:eastAsia="宋体" w:cs="Times New Roman"/>
                <w:b w:val="0"/>
                <w:bCs w:val="0"/>
                <w:color w:val="auto"/>
                <w:sz w:val="22"/>
                <w:szCs w:val="22"/>
                <w:highlight w:val="none"/>
                <w:lang w:val="en-US" w:eastAsia="zh-CN"/>
              </w:rPr>
              <w:t>3,2,1,0</w:t>
            </w:r>
            <w:r>
              <w:rPr>
                <w:rFonts w:hint="default" w:ascii="Times New Roman" w:hAnsi="Times New Roman" w:eastAsia="宋体" w:cs="Times New Roman"/>
                <w:b w:val="0"/>
                <w:bCs w:val="0"/>
                <w:color w:val="auto"/>
                <w:sz w:val="22"/>
                <w:szCs w:val="22"/>
                <w:highlight w:val="none"/>
                <w:lang w:val="zh-CN"/>
              </w:rPr>
              <w:t>）</w:t>
            </w:r>
            <w:bookmarkEnd w:id="90"/>
          </w:p>
        </w:tc>
        <w:tc>
          <w:tcPr>
            <w:tcW w:w="1136" w:type="dxa"/>
            <w:vAlign w:val="center"/>
          </w:tcPr>
          <w:p w14:paraId="340297D5">
            <w:pPr>
              <w:pStyle w:val="86"/>
              <w:widowControl/>
              <w:numPr>
                <w:ilvl w:val="0"/>
                <w:numId w:val="0"/>
              </w:numPr>
              <w:spacing w:line="24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主观分</w:t>
            </w:r>
          </w:p>
        </w:tc>
      </w:tr>
      <w:tr w14:paraId="1B0583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63" w:type="dxa"/>
            <w:vMerge w:val="continue"/>
            <w:vAlign w:val="center"/>
          </w:tcPr>
          <w:p w14:paraId="528C1326">
            <w:pPr>
              <w:jc w:val="center"/>
              <w:rPr>
                <w:rFonts w:hint="default" w:ascii="Times New Roman" w:hAnsi="Times New Roman" w:eastAsia="宋体" w:cs="Times New Roman"/>
                <w:color w:val="auto"/>
                <w:sz w:val="22"/>
                <w:szCs w:val="22"/>
                <w:highlight w:val="none"/>
                <w:lang w:val="en-US" w:eastAsia="zh-CN"/>
              </w:rPr>
            </w:pPr>
          </w:p>
        </w:tc>
        <w:tc>
          <w:tcPr>
            <w:tcW w:w="1463" w:type="dxa"/>
            <w:vMerge w:val="continue"/>
            <w:vAlign w:val="center"/>
          </w:tcPr>
          <w:p w14:paraId="77F1C521">
            <w:pPr>
              <w:spacing w:line="360" w:lineRule="auto"/>
              <w:jc w:val="center"/>
              <w:rPr>
                <w:rFonts w:hint="default" w:ascii="Times New Roman" w:hAnsi="Times New Roman" w:eastAsia="宋体" w:cs="Times New Roman"/>
                <w:b w:val="0"/>
                <w:bCs w:val="0"/>
                <w:color w:val="auto"/>
                <w:sz w:val="22"/>
                <w:szCs w:val="22"/>
                <w:highlight w:val="none"/>
              </w:rPr>
            </w:pPr>
          </w:p>
        </w:tc>
        <w:tc>
          <w:tcPr>
            <w:tcW w:w="960" w:type="dxa"/>
            <w:vAlign w:val="center"/>
          </w:tcPr>
          <w:p w14:paraId="028874F2">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w:t>
            </w:r>
          </w:p>
        </w:tc>
        <w:tc>
          <w:tcPr>
            <w:tcW w:w="6252" w:type="dxa"/>
            <w:vAlign w:val="center"/>
          </w:tcPr>
          <w:p w14:paraId="4B8C3DC7">
            <w:pPr>
              <w:spacing w:line="360" w:lineRule="auto"/>
              <w:rPr>
                <w:rFonts w:hint="default" w:ascii="Times New Roman" w:hAnsi="Times New Roman" w:eastAsia="宋体" w:cs="Times New Roman"/>
                <w:b w:val="0"/>
                <w:bCs w:val="0"/>
                <w:color w:val="auto"/>
                <w:sz w:val="22"/>
                <w:szCs w:val="22"/>
                <w:highlight w:val="none"/>
                <w:lang w:eastAsia="zh-CN"/>
              </w:rPr>
            </w:pPr>
            <w:bookmarkStart w:id="91" w:name="OLE_LINK72"/>
            <w:r>
              <w:rPr>
                <w:rFonts w:hint="default" w:ascii="Times New Roman" w:hAnsi="Times New Roman" w:eastAsia="宋体" w:cs="Times New Roman"/>
                <w:b w:val="0"/>
                <w:bCs w:val="0"/>
                <w:color w:val="auto"/>
                <w:sz w:val="22"/>
                <w:szCs w:val="22"/>
                <w:highlight w:val="none"/>
                <w:lang w:eastAsia="zh-CN"/>
              </w:rPr>
              <w:t>（</w:t>
            </w:r>
            <w:r>
              <w:rPr>
                <w:rFonts w:hint="eastAsia" w:ascii="Times New Roman" w:hAnsi="Times New Roman" w:eastAsia="宋体" w:cs="Times New Roman"/>
                <w:b w:val="0"/>
                <w:bCs w:val="0"/>
                <w:color w:val="auto"/>
                <w:sz w:val="22"/>
                <w:szCs w:val="22"/>
                <w:highlight w:val="none"/>
                <w:lang w:val="en-US" w:eastAsia="zh-CN"/>
              </w:rPr>
              <w:t>3</w:t>
            </w:r>
            <w:r>
              <w:rPr>
                <w:rFonts w:hint="default"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rPr>
              <w:t>视频拍摄前培训方案：供应商针对具体项目内容提供指导培训，包括但不限于资源库课程建设标准培训、建设与应用培训、针对拍摄时仪容仪表和拍摄前期准备工作的培训，要求各方案内容完整、涵盖事项全面，具备针对性及可操作性。最高得</w:t>
            </w:r>
            <w:r>
              <w:rPr>
                <w:rFonts w:hint="default" w:ascii="Times New Roman" w:hAnsi="Times New Roman" w:eastAsia="宋体" w:cs="Times New Roman"/>
                <w:b w:val="0"/>
                <w:bCs w:val="0"/>
                <w:color w:val="auto"/>
                <w:sz w:val="22"/>
                <w:szCs w:val="22"/>
                <w:highlight w:val="none"/>
                <w:lang w:val="en-US" w:eastAsia="zh-CN"/>
              </w:rPr>
              <w:t>3</w:t>
            </w:r>
            <w:r>
              <w:rPr>
                <w:rFonts w:hint="default" w:ascii="Times New Roman" w:hAnsi="Times New Roman" w:eastAsia="宋体" w:cs="Times New Roman"/>
                <w:b w:val="0"/>
                <w:bCs w:val="0"/>
                <w:color w:val="auto"/>
                <w:sz w:val="22"/>
                <w:szCs w:val="22"/>
                <w:highlight w:val="none"/>
              </w:rPr>
              <w:t>分。</w:t>
            </w:r>
            <w:r>
              <w:rPr>
                <w:rFonts w:hint="default" w:ascii="Times New Roman" w:hAnsi="Times New Roman" w:eastAsia="宋体" w:cs="Times New Roman"/>
                <w:b w:val="0"/>
                <w:bCs w:val="0"/>
                <w:color w:val="auto"/>
                <w:sz w:val="22"/>
                <w:szCs w:val="22"/>
                <w:highlight w:val="none"/>
                <w:lang w:val="zh-CN"/>
              </w:rPr>
              <w:t>（评分范围：</w:t>
            </w:r>
            <w:r>
              <w:rPr>
                <w:rFonts w:hint="default" w:ascii="Times New Roman" w:hAnsi="Times New Roman" w:eastAsia="宋体" w:cs="Times New Roman"/>
                <w:b w:val="0"/>
                <w:bCs w:val="0"/>
                <w:color w:val="auto"/>
                <w:sz w:val="22"/>
                <w:szCs w:val="22"/>
                <w:highlight w:val="none"/>
                <w:lang w:val="en-US" w:eastAsia="zh-CN"/>
              </w:rPr>
              <w:t>3,2,1,0</w:t>
            </w:r>
            <w:r>
              <w:rPr>
                <w:rFonts w:hint="default" w:ascii="Times New Roman" w:hAnsi="Times New Roman" w:eastAsia="宋体" w:cs="Times New Roman"/>
                <w:b w:val="0"/>
                <w:bCs w:val="0"/>
                <w:color w:val="auto"/>
                <w:sz w:val="22"/>
                <w:szCs w:val="22"/>
                <w:highlight w:val="none"/>
                <w:lang w:val="zh-CN"/>
              </w:rPr>
              <w:t>）</w:t>
            </w:r>
            <w:bookmarkEnd w:id="91"/>
          </w:p>
        </w:tc>
        <w:tc>
          <w:tcPr>
            <w:tcW w:w="1136" w:type="dxa"/>
            <w:vAlign w:val="center"/>
          </w:tcPr>
          <w:p w14:paraId="0BF32535">
            <w:pPr>
              <w:pStyle w:val="86"/>
              <w:widowControl/>
              <w:numPr>
                <w:ilvl w:val="0"/>
                <w:numId w:val="0"/>
              </w:numPr>
              <w:spacing w:line="24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主观分</w:t>
            </w:r>
          </w:p>
        </w:tc>
      </w:tr>
      <w:tr w14:paraId="4D90BC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63" w:type="dxa"/>
            <w:vMerge w:val="continue"/>
            <w:vAlign w:val="center"/>
          </w:tcPr>
          <w:p w14:paraId="5CE29D63">
            <w:pPr>
              <w:jc w:val="center"/>
              <w:rPr>
                <w:rFonts w:hint="default" w:ascii="Times New Roman" w:hAnsi="Times New Roman" w:eastAsia="宋体" w:cs="Times New Roman"/>
                <w:color w:val="auto"/>
                <w:sz w:val="22"/>
                <w:szCs w:val="22"/>
                <w:highlight w:val="none"/>
                <w:lang w:val="en-US" w:eastAsia="zh-CN"/>
              </w:rPr>
            </w:pPr>
          </w:p>
        </w:tc>
        <w:tc>
          <w:tcPr>
            <w:tcW w:w="1463" w:type="dxa"/>
            <w:vMerge w:val="continue"/>
            <w:vAlign w:val="center"/>
          </w:tcPr>
          <w:p w14:paraId="746CC21A">
            <w:pPr>
              <w:spacing w:line="360" w:lineRule="auto"/>
              <w:jc w:val="center"/>
              <w:rPr>
                <w:rFonts w:hint="default" w:ascii="Times New Roman" w:hAnsi="Times New Roman" w:eastAsia="宋体" w:cs="Times New Roman"/>
                <w:b w:val="0"/>
                <w:bCs w:val="0"/>
                <w:color w:val="auto"/>
                <w:sz w:val="22"/>
                <w:szCs w:val="22"/>
                <w:highlight w:val="none"/>
              </w:rPr>
            </w:pPr>
          </w:p>
        </w:tc>
        <w:tc>
          <w:tcPr>
            <w:tcW w:w="960" w:type="dxa"/>
            <w:vAlign w:val="center"/>
          </w:tcPr>
          <w:p w14:paraId="4C86A497">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w:t>
            </w:r>
          </w:p>
        </w:tc>
        <w:tc>
          <w:tcPr>
            <w:tcW w:w="6252" w:type="dxa"/>
            <w:vAlign w:val="center"/>
          </w:tcPr>
          <w:p w14:paraId="1998F047">
            <w:pPr>
              <w:spacing w:line="360" w:lineRule="auto"/>
              <w:rPr>
                <w:rFonts w:hint="default" w:ascii="Times New Roman" w:hAnsi="Times New Roman" w:eastAsia="宋体" w:cs="Times New Roman"/>
                <w:b w:val="0"/>
                <w:bCs w:val="0"/>
                <w:color w:val="auto"/>
                <w:sz w:val="22"/>
                <w:szCs w:val="22"/>
                <w:highlight w:val="none"/>
                <w:lang w:eastAsia="zh-CN"/>
              </w:rPr>
            </w:pPr>
            <w:bookmarkStart w:id="92" w:name="OLE_LINK73"/>
            <w:r>
              <w:rPr>
                <w:rFonts w:hint="default" w:ascii="Times New Roman" w:hAnsi="Times New Roman" w:eastAsia="宋体" w:cs="Times New Roman"/>
                <w:b w:val="0"/>
                <w:bCs w:val="0"/>
                <w:color w:val="auto"/>
                <w:sz w:val="22"/>
                <w:szCs w:val="22"/>
                <w:highlight w:val="none"/>
                <w:lang w:eastAsia="zh-CN"/>
              </w:rPr>
              <w:t>（</w:t>
            </w:r>
            <w:r>
              <w:rPr>
                <w:rFonts w:hint="eastAsia" w:ascii="Times New Roman" w:hAnsi="Times New Roman" w:eastAsia="宋体" w:cs="Times New Roman"/>
                <w:b w:val="0"/>
                <w:bCs w:val="0"/>
                <w:color w:val="auto"/>
                <w:sz w:val="22"/>
                <w:szCs w:val="22"/>
                <w:highlight w:val="none"/>
                <w:lang w:val="en-US" w:eastAsia="zh-CN"/>
              </w:rPr>
              <w:t>4</w:t>
            </w:r>
            <w:r>
              <w:rPr>
                <w:rFonts w:hint="default"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rPr>
              <w:t>视频拍摄方案：供应商针对项目提供的具体拍摄方案，包括但不限于视频拍摄的标准流程、具体沟通、时间安排及整体服务方案等内容，要求各方案内容完整、涵盖事项全面，具备针对性及可操作性。最高得</w:t>
            </w:r>
            <w:r>
              <w:rPr>
                <w:rFonts w:hint="default" w:ascii="Times New Roman" w:hAnsi="Times New Roman" w:eastAsia="宋体" w:cs="Times New Roman"/>
                <w:b w:val="0"/>
                <w:bCs w:val="0"/>
                <w:color w:val="auto"/>
                <w:sz w:val="22"/>
                <w:szCs w:val="22"/>
                <w:highlight w:val="none"/>
                <w:lang w:val="en-US" w:eastAsia="zh-CN"/>
              </w:rPr>
              <w:t>3</w:t>
            </w:r>
            <w:r>
              <w:rPr>
                <w:rFonts w:hint="default" w:ascii="Times New Roman" w:hAnsi="Times New Roman" w:eastAsia="宋体" w:cs="Times New Roman"/>
                <w:b w:val="0"/>
                <w:bCs w:val="0"/>
                <w:color w:val="auto"/>
                <w:sz w:val="22"/>
                <w:szCs w:val="22"/>
                <w:highlight w:val="none"/>
              </w:rPr>
              <w:t>分。</w:t>
            </w:r>
            <w:r>
              <w:rPr>
                <w:rFonts w:hint="default" w:ascii="Times New Roman" w:hAnsi="Times New Roman" w:eastAsia="宋体" w:cs="Times New Roman"/>
                <w:b w:val="0"/>
                <w:bCs w:val="0"/>
                <w:color w:val="auto"/>
                <w:sz w:val="22"/>
                <w:szCs w:val="22"/>
                <w:highlight w:val="none"/>
                <w:lang w:val="zh-CN"/>
              </w:rPr>
              <w:t>（评分范围：</w:t>
            </w:r>
            <w:r>
              <w:rPr>
                <w:rFonts w:hint="default" w:ascii="Times New Roman" w:hAnsi="Times New Roman" w:eastAsia="宋体" w:cs="Times New Roman"/>
                <w:b w:val="0"/>
                <w:bCs w:val="0"/>
                <w:color w:val="auto"/>
                <w:sz w:val="22"/>
                <w:szCs w:val="22"/>
                <w:highlight w:val="none"/>
                <w:lang w:val="en-US" w:eastAsia="zh-CN"/>
              </w:rPr>
              <w:t>3,2,1,0</w:t>
            </w:r>
            <w:r>
              <w:rPr>
                <w:rFonts w:hint="default" w:ascii="Times New Roman" w:hAnsi="Times New Roman" w:eastAsia="宋体" w:cs="Times New Roman"/>
                <w:b w:val="0"/>
                <w:bCs w:val="0"/>
                <w:color w:val="auto"/>
                <w:sz w:val="22"/>
                <w:szCs w:val="22"/>
                <w:highlight w:val="none"/>
                <w:lang w:val="zh-CN"/>
              </w:rPr>
              <w:t>）</w:t>
            </w:r>
            <w:bookmarkEnd w:id="92"/>
          </w:p>
        </w:tc>
        <w:tc>
          <w:tcPr>
            <w:tcW w:w="1136" w:type="dxa"/>
            <w:vAlign w:val="center"/>
          </w:tcPr>
          <w:p w14:paraId="738E56E5">
            <w:pPr>
              <w:pStyle w:val="86"/>
              <w:widowControl/>
              <w:numPr>
                <w:ilvl w:val="0"/>
                <w:numId w:val="0"/>
              </w:numPr>
              <w:spacing w:line="24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主观分</w:t>
            </w:r>
          </w:p>
        </w:tc>
      </w:tr>
      <w:tr w14:paraId="340F9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63" w:type="dxa"/>
            <w:vMerge w:val="continue"/>
            <w:vAlign w:val="center"/>
          </w:tcPr>
          <w:p w14:paraId="0698DF94">
            <w:pPr>
              <w:jc w:val="center"/>
              <w:rPr>
                <w:rFonts w:hint="default" w:ascii="Times New Roman" w:hAnsi="Times New Roman" w:eastAsia="宋体" w:cs="Times New Roman"/>
                <w:color w:val="auto"/>
                <w:sz w:val="22"/>
                <w:szCs w:val="22"/>
                <w:highlight w:val="none"/>
                <w:lang w:val="en-US" w:eastAsia="zh-CN"/>
              </w:rPr>
            </w:pPr>
          </w:p>
        </w:tc>
        <w:tc>
          <w:tcPr>
            <w:tcW w:w="1463" w:type="dxa"/>
            <w:vMerge w:val="continue"/>
            <w:vAlign w:val="center"/>
          </w:tcPr>
          <w:p w14:paraId="41B4AA03">
            <w:pPr>
              <w:spacing w:line="360" w:lineRule="auto"/>
              <w:jc w:val="center"/>
              <w:rPr>
                <w:rFonts w:hint="default" w:ascii="Times New Roman" w:hAnsi="Times New Roman" w:eastAsia="宋体" w:cs="Times New Roman"/>
                <w:b w:val="0"/>
                <w:bCs w:val="0"/>
                <w:color w:val="auto"/>
                <w:sz w:val="22"/>
                <w:szCs w:val="22"/>
                <w:highlight w:val="none"/>
              </w:rPr>
            </w:pPr>
          </w:p>
        </w:tc>
        <w:tc>
          <w:tcPr>
            <w:tcW w:w="960" w:type="dxa"/>
            <w:vAlign w:val="center"/>
          </w:tcPr>
          <w:p w14:paraId="6B36A7CA">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w:t>
            </w:r>
          </w:p>
        </w:tc>
        <w:tc>
          <w:tcPr>
            <w:tcW w:w="6252" w:type="dxa"/>
            <w:vAlign w:val="center"/>
          </w:tcPr>
          <w:p w14:paraId="266BFD1E">
            <w:pPr>
              <w:spacing w:line="360" w:lineRule="auto"/>
              <w:rPr>
                <w:rFonts w:hint="default" w:ascii="Times New Roman" w:hAnsi="Times New Roman" w:eastAsia="宋体" w:cs="Times New Roman"/>
                <w:b w:val="0"/>
                <w:bCs w:val="0"/>
                <w:color w:val="auto"/>
                <w:sz w:val="22"/>
                <w:szCs w:val="22"/>
                <w:highlight w:val="none"/>
                <w:lang w:eastAsia="zh-CN"/>
              </w:rPr>
            </w:pPr>
            <w:bookmarkStart w:id="93" w:name="OLE_LINK80"/>
            <w:r>
              <w:rPr>
                <w:rFonts w:hint="default" w:ascii="Times New Roman" w:hAnsi="Times New Roman" w:eastAsia="宋体" w:cs="Times New Roman"/>
                <w:b w:val="0"/>
                <w:bCs w:val="0"/>
                <w:color w:val="auto"/>
                <w:sz w:val="22"/>
                <w:szCs w:val="22"/>
                <w:highlight w:val="none"/>
                <w:lang w:eastAsia="zh-CN"/>
              </w:rPr>
              <w:t>（</w:t>
            </w:r>
            <w:r>
              <w:rPr>
                <w:rFonts w:hint="eastAsia" w:ascii="Times New Roman" w:hAnsi="Times New Roman" w:eastAsia="宋体" w:cs="Times New Roman"/>
                <w:b w:val="0"/>
                <w:bCs w:val="0"/>
                <w:color w:val="auto"/>
                <w:sz w:val="22"/>
                <w:szCs w:val="22"/>
                <w:highlight w:val="none"/>
                <w:lang w:val="en-US" w:eastAsia="zh-CN"/>
              </w:rPr>
              <w:t>5</w:t>
            </w:r>
            <w:r>
              <w:rPr>
                <w:rFonts w:hint="default"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rPr>
              <w:t>视频制作方案：供应商针对项目提供的具体制作方案，包括但不限于视频制作的总体设计、制作流程、时间安排及演示文稿（PPT）制作方案等内容，要求各方案内容完整、涵盖事项全面，具备针对性及可操作性。最高得</w:t>
            </w:r>
            <w:r>
              <w:rPr>
                <w:rFonts w:hint="default" w:ascii="Times New Roman" w:hAnsi="Times New Roman" w:eastAsia="宋体" w:cs="Times New Roman"/>
                <w:b w:val="0"/>
                <w:bCs w:val="0"/>
                <w:color w:val="auto"/>
                <w:sz w:val="22"/>
                <w:szCs w:val="22"/>
                <w:highlight w:val="none"/>
                <w:lang w:val="en-US" w:eastAsia="zh-CN"/>
              </w:rPr>
              <w:t>3</w:t>
            </w:r>
            <w:r>
              <w:rPr>
                <w:rFonts w:hint="default" w:ascii="Times New Roman" w:hAnsi="Times New Roman" w:eastAsia="宋体" w:cs="Times New Roman"/>
                <w:b w:val="0"/>
                <w:bCs w:val="0"/>
                <w:color w:val="auto"/>
                <w:sz w:val="22"/>
                <w:szCs w:val="22"/>
                <w:highlight w:val="none"/>
              </w:rPr>
              <w:t>分。</w:t>
            </w:r>
            <w:r>
              <w:rPr>
                <w:rFonts w:hint="default" w:ascii="Times New Roman" w:hAnsi="Times New Roman" w:eastAsia="宋体" w:cs="Times New Roman"/>
                <w:b w:val="0"/>
                <w:bCs w:val="0"/>
                <w:color w:val="auto"/>
                <w:sz w:val="22"/>
                <w:szCs w:val="22"/>
                <w:highlight w:val="none"/>
                <w:lang w:val="zh-CN"/>
              </w:rPr>
              <w:t>（评分范围：</w:t>
            </w:r>
            <w:r>
              <w:rPr>
                <w:rFonts w:hint="default" w:ascii="Times New Roman" w:hAnsi="Times New Roman" w:eastAsia="宋体" w:cs="Times New Roman"/>
                <w:b w:val="0"/>
                <w:bCs w:val="0"/>
                <w:color w:val="auto"/>
                <w:sz w:val="22"/>
                <w:szCs w:val="22"/>
                <w:highlight w:val="none"/>
                <w:lang w:val="en-US" w:eastAsia="zh-CN"/>
              </w:rPr>
              <w:t>3,2,1,0</w:t>
            </w:r>
            <w:r>
              <w:rPr>
                <w:rFonts w:hint="default" w:ascii="Times New Roman" w:hAnsi="Times New Roman" w:eastAsia="宋体" w:cs="Times New Roman"/>
                <w:b w:val="0"/>
                <w:bCs w:val="0"/>
                <w:color w:val="auto"/>
                <w:sz w:val="22"/>
                <w:szCs w:val="22"/>
                <w:highlight w:val="none"/>
                <w:lang w:val="zh-CN"/>
              </w:rPr>
              <w:t>）</w:t>
            </w:r>
            <w:bookmarkEnd w:id="93"/>
          </w:p>
        </w:tc>
        <w:tc>
          <w:tcPr>
            <w:tcW w:w="1136" w:type="dxa"/>
            <w:vAlign w:val="center"/>
          </w:tcPr>
          <w:p w14:paraId="0C3D633F">
            <w:pPr>
              <w:pStyle w:val="86"/>
              <w:widowControl/>
              <w:numPr>
                <w:ilvl w:val="0"/>
                <w:numId w:val="0"/>
              </w:numPr>
              <w:spacing w:line="24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主观分</w:t>
            </w:r>
          </w:p>
        </w:tc>
      </w:tr>
      <w:tr w14:paraId="297EA7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63" w:type="dxa"/>
            <w:vMerge w:val="continue"/>
            <w:vAlign w:val="center"/>
          </w:tcPr>
          <w:p w14:paraId="352A6B8F">
            <w:pPr>
              <w:jc w:val="center"/>
              <w:rPr>
                <w:rFonts w:hint="default" w:ascii="Times New Roman" w:hAnsi="Times New Roman" w:eastAsia="宋体" w:cs="Times New Roman"/>
                <w:color w:val="auto"/>
                <w:sz w:val="22"/>
                <w:szCs w:val="22"/>
                <w:highlight w:val="none"/>
                <w:lang w:val="en-US" w:eastAsia="zh-CN"/>
              </w:rPr>
            </w:pPr>
          </w:p>
        </w:tc>
        <w:tc>
          <w:tcPr>
            <w:tcW w:w="1463" w:type="dxa"/>
            <w:vMerge w:val="continue"/>
            <w:vAlign w:val="center"/>
          </w:tcPr>
          <w:p w14:paraId="6C7DC959">
            <w:pPr>
              <w:spacing w:line="360" w:lineRule="auto"/>
              <w:jc w:val="center"/>
              <w:rPr>
                <w:rFonts w:hint="default" w:ascii="Times New Roman" w:hAnsi="Times New Roman" w:eastAsia="宋体" w:cs="Times New Roman"/>
                <w:b w:val="0"/>
                <w:bCs w:val="0"/>
                <w:color w:val="auto"/>
                <w:sz w:val="22"/>
                <w:szCs w:val="22"/>
                <w:highlight w:val="none"/>
              </w:rPr>
            </w:pPr>
          </w:p>
        </w:tc>
        <w:tc>
          <w:tcPr>
            <w:tcW w:w="960" w:type="dxa"/>
            <w:vAlign w:val="center"/>
          </w:tcPr>
          <w:p w14:paraId="21CD2FDE">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w:t>
            </w:r>
          </w:p>
        </w:tc>
        <w:tc>
          <w:tcPr>
            <w:tcW w:w="6252" w:type="dxa"/>
            <w:vAlign w:val="center"/>
          </w:tcPr>
          <w:p w14:paraId="7F58B6F4">
            <w:pPr>
              <w:spacing w:line="360" w:lineRule="auto"/>
              <w:rPr>
                <w:rFonts w:hint="default" w:ascii="Times New Roman" w:hAnsi="Times New Roman" w:eastAsia="宋体" w:cs="Times New Roman"/>
                <w:b w:val="0"/>
                <w:bCs w:val="0"/>
                <w:color w:val="auto"/>
                <w:kern w:val="2"/>
                <w:sz w:val="22"/>
                <w:szCs w:val="22"/>
                <w:highlight w:val="none"/>
                <w:lang w:val="en-US" w:eastAsia="zh-CN" w:bidi="ar-SA"/>
              </w:rPr>
            </w:pPr>
            <w:bookmarkStart w:id="94" w:name="OLE_LINK81"/>
            <w:r>
              <w:rPr>
                <w:rFonts w:hint="default" w:ascii="Times New Roman" w:hAnsi="Times New Roman" w:eastAsia="宋体" w:cs="Times New Roman"/>
                <w:b w:val="0"/>
                <w:bCs w:val="0"/>
                <w:color w:val="auto"/>
                <w:kern w:val="2"/>
                <w:sz w:val="22"/>
                <w:szCs w:val="22"/>
                <w:highlight w:val="none"/>
                <w:lang w:val="en-US" w:eastAsia="zh-CN" w:bidi="ar-SA"/>
              </w:rPr>
              <w:t>（</w:t>
            </w:r>
            <w:r>
              <w:rPr>
                <w:rFonts w:hint="eastAsia" w:ascii="Times New Roman" w:hAnsi="Times New Roman" w:eastAsia="宋体" w:cs="Times New Roman"/>
                <w:b w:val="0"/>
                <w:bCs w:val="0"/>
                <w:color w:val="auto"/>
                <w:kern w:val="2"/>
                <w:sz w:val="22"/>
                <w:szCs w:val="22"/>
                <w:highlight w:val="none"/>
                <w:lang w:val="en-US" w:eastAsia="zh-CN" w:bidi="ar-SA"/>
              </w:rPr>
              <w:t>6</w:t>
            </w:r>
            <w:r>
              <w:rPr>
                <w:rFonts w:hint="default" w:ascii="Times New Roman" w:hAnsi="Times New Roman" w:eastAsia="宋体" w:cs="Times New Roman"/>
                <w:b w:val="0"/>
                <w:bCs w:val="0"/>
                <w:color w:val="auto"/>
                <w:kern w:val="2"/>
                <w:sz w:val="22"/>
                <w:szCs w:val="22"/>
                <w:highlight w:val="none"/>
                <w:lang w:val="en-US" w:eastAsia="zh-CN" w:bidi="ar-SA"/>
              </w:rPr>
              <w:t>）动画制作方案：供应商针对课程需求提供的具体制作方案，包括但不限于设计合适的人物或者其他物品形象、动作、动画场景等内容，能够有效贴切地展现教学知识点，要求各方案内容完整、涵盖事项全面，具备针对性及可操作性。最高得3分。</w:t>
            </w:r>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default" w:ascii="Times New Roman" w:hAnsi="Times New Roman" w:eastAsia="宋体" w:cs="Times New Roman"/>
                <w:b w:val="0"/>
                <w:bCs w:val="0"/>
                <w:color w:val="auto"/>
                <w:kern w:val="2"/>
                <w:sz w:val="22"/>
                <w:szCs w:val="22"/>
                <w:highlight w:val="none"/>
                <w:lang w:val="en-US" w:eastAsia="zh-CN" w:bidi="ar-SA"/>
              </w:rPr>
              <w:t>3,2,1,0</w:t>
            </w:r>
            <w:r>
              <w:rPr>
                <w:rFonts w:hint="default" w:ascii="Times New Roman" w:hAnsi="Times New Roman" w:eastAsia="宋体" w:cs="Times New Roman"/>
                <w:b w:val="0"/>
                <w:bCs w:val="0"/>
                <w:color w:val="auto"/>
                <w:kern w:val="2"/>
                <w:sz w:val="22"/>
                <w:szCs w:val="22"/>
                <w:highlight w:val="none"/>
                <w:lang w:val="zh-CN" w:eastAsia="zh-CN" w:bidi="ar-SA"/>
              </w:rPr>
              <w:t>）</w:t>
            </w:r>
            <w:bookmarkEnd w:id="94"/>
          </w:p>
        </w:tc>
        <w:tc>
          <w:tcPr>
            <w:tcW w:w="1136" w:type="dxa"/>
            <w:vAlign w:val="center"/>
          </w:tcPr>
          <w:p w14:paraId="163AD786">
            <w:pPr>
              <w:pStyle w:val="86"/>
              <w:widowControl/>
              <w:numPr>
                <w:ilvl w:val="0"/>
                <w:numId w:val="0"/>
              </w:numPr>
              <w:spacing w:line="24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主观分</w:t>
            </w:r>
          </w:p>
        </w:tc>
      </w:tr>
      <w:tr w14:paraId="6C14EF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63" w:type="dxa"/>
            <w:vMerge w:val="continue"/>
            <w:vAlign w:val="center"/>
          </w:tcPr>
          <w:p w14:paraId="2160B64A">
            <w:pPr>
              <w:jc w:val="center"/>
              <w:rPr>
                <w:rFonts w:hint="default" w:ascii="Times New Roman" w:hAnsi="Times New Roman" w:eastAsia="宋体" w:cs="Times New Roman"/>
                <w:color w:val="auto"/>
                <w:sz w:val="22"/>
                <w:szCs w:val="22"/>
                <w:highlight w:val="none"/>
                <w:lang w:val="en-US" w:eastAsia="zh-CN"/>
              </w:rPr>
            </w:pPr>
          </w:p>
        </w:tc>
        <w:tc>
          <w:tcPr>
            <w:tcW w:w="1463" w:type="dxa"/>
            <w:vMerge w:val="continue"/>
            <w:vAlign w:val="center"/>
          </w:tcPr>
          <w:p w14:paraId="5B7CF825">
            <w:pPr>
              <w:spacing w:line="360" w:lineRule="auto"/>
              <w:jc w:val="center"/>
              <w:rPr>
                <w:rFonts w:hint="default" w:ascii="Times New Roman" w:hAnsi="Times New Roman" w:eastAsia="宋体" w:cs="Times New Roman"/>
                <w:b w:val="0"/>
                <w:bCs w:val="0"/>
                <w:color w:val="auto"/>
                <w:sz w:val="22"/>
                <w:szCs w:val="22"/>
                <w:highlight w:val="none"/>
              </w:rPr>
            </w:pPr>
          </w:p>
        </w:tc>
        <w:tc>
          <w:tcPr>
            <w:tcW w:w="960" w:type="dxa"/>
            <w:vAlign w:val="center"/>
          </w:tcPr>
          <w:p w14:paraId="56DABAB5">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w:t>
            </w:r>
          </w:p>
        </w:tc>
        <w:tc>
          <w:tcPr>
            <w:tcW w:w="6252" w:type="dxa"/>
            <w:vAlign w:val="center"/>
          </w:tcPr>
          <w:p w14:paraId="48AC2A46">
            <w:pPr>
              <w:pStyle w:val="86"/>
              <w:widowControl/>
              <w:numPr>
                <w:ilvl w:val="0"/>
                <w:numId w:val="0"/>
              </w:numPr>
              <w:spacing w:line="360" w:lineRule="auto"/>
              <w:jc w:val="left"/>
              <w:rPr>
                <w:rFonts w:hint="default" w:ascii="Times New Roman" w:hAnsi="Times New Roman" w:eastAsia="宋体" w:cs="Times New Roman"/>
                <w:b w:val="0"/>
                <w:bCs w:val="0"/>
                <w:color w:val="auto"/>
                <w:kern w:val="2"/>
                <w:sz w:val="22"/>
                <w:szCs w:val="22"/>
                <w:highlight w:val="none"/>
                <w:lang w:val="en-US" w:eastAsia="zh-CN" w:bidi="ar-SA"/>
              </w:rPr>
            </w:pPr>
            <w:bookmarkStart w:id="95" w:name="OLE_LINK82"/>
            <w:r>
              <w:rPr>
                <w:rFonts w:hint="default" w:ascii="Times New Roman" w:hAnsi="Times New Roman" w:eastAsia="宋体" w:cs="Times New Roman"/>
                <w:b w:val="0"/>
                <w:bCs w:val="0"/>
                <w:color w:val="auto"/>
                <w:kern w:val="2"/>
                <w:sz w:val="22"/>
                <w:szCs w:val="22"/>
                <w:highlight w:val="none"/>
                <w:lang w:val="en-US" w:eastAsia="zh-CN" w:bidi="ar-SA"/>
              </w:rPr>
              <w:t>（</w:t>
            </w:r>
            <w:r>
              <w:rPr>
                <w:rFonts w:hint="eastAsia" w:ascii="Times New Roman" w:hAnsi="Times New Roman" w:eastAsia="宋体" w:cs="Times New Roman"/>
                <w:b w:val="0"/>
                <w:bCs w:val="0"/>
                <w:color w:val="auto"/>
                <w:kern w:val="2"/>
                <w:sz w:val="22"/>
                <w:szCs w:val="22"/>
                <w:highlight w:val="none"/>
                <w:lang w:val="en-US" w:eastAsia="zh-CN" w:bidi="ar-SA"/>
              </w:rPr>
              <w:t>7</w:t>
            </w:r>
            <w:r>
              <w:rPr>
                <w:rFonts w:hint="default" w:ascii="Times New Roman" w:hAnsi="Times New Roman" w:eastAsia="宋体" w:cs="Times New Roman"/>
                <w:b w:val="0"/>
                <w:bCs w:val="0"/>
                <w:color w:val="auto"/>
                <w:kern w:val="2"/>
                <w:sz w:val="22"/>
                <w:szCs w:val="22"/>
                <w:highlight w:val="none"/>
                <w:lang w:val="en-US" w:eastAsia="zh-CN" w:bidi="ar-SA"/>
              </w:rPr>
              <w:t>）</w:t>
            </w:r>
            <w:r>
              <w:rPr>
                <w:rFonts w:hint="eastAsia" w:ascii="Times New Roman" w:hAnsi="Times New Roman" w:eastAsia="宋体" w:cs="Times New Roman"/>
                <w:b w:val="0"/>
                <w:bCs w:val="0"/>
                <w:color w:val="auto"/>
                <w:kern w:val="2"/>
                <w:sz w:val="22"/>
                <w:szCs w:val="22"/>
                <w:highlight w:val="none"/>
                <w:lang w:val="en-US" w:eastAsia="zh-CN" w:bidi="ar-SA"/>
              </w:rPr>
              <w:t>平台技术方案：</w:t>
            </w:r>
            <w:r>
              <w:rPr>
                <w:rFonts w:hint="default" w:ascii="Times New Roman" w:hAnsi="Times New Roman" w:eastAsia="宋体" w:cs="Times New Roman"/>
                <w:b w:val="0"/>
                <w:bCs w:val="0"/>
                <w:color w:val="auto"/>
                <w:kern w:val="2"/>
                <w:sz w:val="22"/>
                <w:szCs w:val="22"/>
                <w:highlight w:val="none"/>
                <w:lang w:val="en-US" w:eastAsia="zh-CN" w:bidi="ar-SA"/>
              </w:rPr>
              <w:t>根据供应商对平台需求规格、系统架构设计和数据库设计的可行性和合理性、实现思路等由评委酌情打分，最高得3分。</w:t>
            </w:r>
            <w:bookmarkStart w:id="96" w:name="OLE_LINK16"/>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default" w:ascii="Times New Roman" w:hAnsi="Times New Roman" w:eastAsia="宋体" w:cs="Times New Roman"/>
                <w:b w:val="0"/>
                <w:bCs w:val="0"/>
                <w:color w:val="auto"/>
                <w:kern w:val="2"/>
                <w:sz w:val="22"/>
                <w:szCs w:val="22"/>
                <w:highlight w:val="none"/>
                <w:lang w:val="en-US" w:eastAsia="zh-CN" w:bidi="ar-SA"/>
              </w:rPr>
              <w:t>3,2,1,0</w:t>
            </w:r>
            <w:r>
              <w:rPr>
                <w:rFonts w:hint="default" w:ascii="Times New Roman" w:hAnsi="Times New Roman" w:eastAsia="宋体" w:cs="Times New Roman"/>
                <w:b w:val="0"/>
                <w:bCs w:val="0"/>
                <w:color w:val="auto"/>
                <w:kern w:val="2"/>
                <w:sz w:val="22"/>
                <w:szCs w:val="22"/>
                <w:highlight w:val="none"/>
                <w:lang w:val="zh-CN" w:eastAsia="zh-CN" w:bidi="ar-SA"/>
              </w:rPr>
              <w:t>）</w:t>
            </w:r>
            <w:bookmarkEnd w:id="95"/>
            <w:bookmarkEnd w:id="96"/>
          </w:p>
        </w:tc>
        <w:tc>
          <w:tcPr>
            <w:tcW w:w="1136" w:type="dxa"/>
            <w:vAlign w:val="center"/>
          </w:tcPr>
          <w:p w14:paraId="4CF9E16E">
            <w:pPr>
              <w:pStyle w:val="86"/>
              <w:widowControl/>
              <w:numPr>
                <w:ilvl w:val="0"/>
                <w:numId w:val="0"/>
              </w:numPr>
              <w:spacing w:line="24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主观分</w:t>
            </w:r>
          </w:p>
        </w:tc>
      </w:tr>
      <w:tr w14:paraId="611870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63" w:type="dxa"/>
            <w:vMerge w:val="continue"/>
            <w:vAlign w:val="center"/>
          </w:tcPr>
          <w:p w14:paraId="34BF1C74">
            <w:pPr>
              <w:jc w:val="center"/>
              <w:rPr>
                <w:rFonts w:hint="default" w:ascii="Times New Roman" w:hAnsi="Times New Roman" w:eastAsia="宋体" w:cs="Times New Roman"/>
                <w:color w:val="auto"/>
                <w:sz w:val="22"/>
                <w:szCs w:val="22"/>
                <w:highlight w:val="none"/>
                <w:lang w:val="en-US" w:eastAsia="zh-CN"/>
              </w:rPr>
            </w:pPr>
          </w:p>
        </w:tc>
        <w:tc>
          <w:tcPr>
            <w:tcW w:w="1463" w:type="dxa"/>
            <w:vMerge w:val="continue"/>
            <w:vAlign w:val="center"/>
          </w:tcPr>
          <w:p w14:paraId="58C1BECA">
            <w:pPr>
              <w:spacing w:line="360" w:lineRule="auto"/>
              <w:jc w:val="center"/>
              <w:rPr>
                <w:rFonts w:hint="default" w:ascii="Times New Roman" w:hAnsi="Times New Roman" w:eastAsia="宋体" w:cs="Times New Roman"/>
                <w:b w:val="0"/>
                <w:bCs w:val="0"/>
                <w:color w:val="auto"/>
                <w:sz w:val="22"/>
                <w:szCs w:val="22"/>
                <w:highlight w:val="none"/>
              </w:rPr>
            </w:pPr>
          </w:p>
        </w:tc>
        <w:tc>
          <w:tcPr>
            <w:tcW w:w="960" w:type="dxa"/>
            <w:vAlign w:val="center"/>
          </w:tcPr>
          <w:p w14:paraId="55737B7F">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w:t>
            </w:r>
          </w:p>
        </w:tc>
        <w:tc>
          <w:tcPr>
            <w:tcW w:w="6252" w:type="dxa"/>
            <w:shd w:val="clear" w:color="auto" w:fill="auto"/>
            <w:vAlign w:val="center"/>
          </w:tcPr>
          <w:p w14:paraId="49E8060A">
            <w:pPr>
              <w:spacing w:line="360" w:lineRule="auto"/>
              <w:rPr>
                <w:rFonts w:hint="default" w:ascii="Times New Roman" w:hAnsi="Times New Roman" w:eastAsia="宋体" w:cs="Times New Roman"/>
                <w:b w:val="0"/>
                <w:bCs w:val="0"/>
                <w:color w:val="auto"/>
                <w:sz w:val="22"/>
                <w:szCs w:val="22"/>
                <w:highlight w:val="none"/>
                <w:lang w:val="en-US" w:eastAsia="zh-CN"/>
              </w:rPr>
            </w:pPr>
            <w:bookmarkStart w:id="97" w:name="OLE_LINK83"/>
            <w:r>
              <w:rPr>
                <w:rFonts w:hint="eastAsia" w:ascii="Times New Roman" w:hAnsi="Times New Roman" w:eastAsia="宋体" w:cs="Times New Roman"/>
                <w:b w:val="0"/>
                <w:bCs w:val="0"/>
                <w:color w:val="auto"/>
                <w:sz w:val="22"/>
                <w:szCs w:val="22"/>
                <w:highlight w:val="none"/>
                <w:lang w:val="en-US" w:eastAsia="zh-CN"/>
              </w:rPr>
              <w:t>（8）</w:t>
            </w:r>
            <w:r>
              <w:rPr>
                <w:rFonts w:hint="default" w:ascii="Times New Roman" w:hAnsi="Times New Roman" w:eastAsia="宋体" w:cs="Times New Roman"/>
                <w:b w:val="0"/>
                <w:bCs w:val="0"/>
                <w:color w:val="auto"/>
                <w:sz w:val="22"/>
                <w:szCs w:val="22"/>
                <w:highlight w:val="none"/>
                <w:lang w:val="en-US" w:eastAsia="zh-CN"/>
              </w:rPr>
              <w:t>门户建设方案：根据供应商对所建设专业教学资源库门户的理解，能对相关门户建设方面进行阐述，供应商能提供科学有效的门户建设方案。最高得3分。</w:t>
            </w:r>
            <w:r>
              <w:rPr>
                <w:rFonts w:hint="default" w:ascii="Times New Roman" w:hAnsi="Times New Roman" w:eastAsia="宋体" w:cs="Times New Roman"/>
                <w:b w:val="0"/>
                <w:bCs w:val="0"/>
                <w:color w:val="auto"/>
                <w:sz w:val="22"/>
                <w:szCs w:val="22"/>
                <w:highlight w:val="none"/>
                <w:lang w:val="zh-CN" w:eastAsia="zh-CN"/>
              </w:rPr>
              <w:t>（评分范围：</w:t>
            </w:r>
            <w:r>
              <w:rPr>
                <w:rFonts w:hint="default" w:ascii="Times New Roman" w:hAnsi="Times New Roman" w:eastAsia="宋体" w:cs="Times New Roman"/>
                <w:b w:val="0"/>
                <w:bCs w:val="0"/>
                <w:color w:val="auto"/>
                <w:sz w:val="22"/>
                <w:szCs w:val="22"/>
                <w:highlight w:val="none"/>
                <w:lang w:val="en-US" w:eastAsia="zh-CN"/>
              </w:rPr>
              <w:t>3,2,1,0</w:t>
            </w:r>
            <w:r>
              <w:rPr>
                <w:rFonts w:hint="default" w:ascii="Times New Roman" w:hAnsi="Times New Roman" w:eastAsia="宋体" w:cs="Times New Roman"/>
                <w:b w:val="0"/>
                <w:bCs w:val="0"/>
                <w:color w:val="auto"/>
                <w:sz w:val="22"/>
                <w:szCs w:val="22"/>
                <w:highlight w:val="none"/>
                <w:lang w:val="zh-CN" w:eastAsia="zh-CN"/>
              </w:rPr>
              <w:t>）</w:t>
            </w:r>
            <w:bookmarkEnd w:id="97"/>
          </w:p>
        </w:tc>
        <w:tc>
          <w:tcPr>
            <w:tcW w:w="1136" w:type="dxa"/>
            <w:vAlign w:val="center"/>
          </w:tcPr>
          <w:p w14:paraId="11340BD0">
            <w:pPr>
              <w:pStyle w:val="86"/>
              <w:widowControl/>
              <w:numPr>
                <w:ilvl w:val="0"/>
                <w:numId w:val="0"/>
              </w:numPr>
              <w:spacing w:line="24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主观分</w:t>
            </w:r>
          </w:p>
        </w:tc>
      </w:tr>
      <w:tr w14:paraId="461559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63" w:type="dxa"/>
            <w:vMerge w:val="continue"/>
            <w:vAlign w:val="center"/>
          </w:tcPr>
          <w:p w14:paraId="734191CA">
            <w:pPr>
              <w:jc w:val="center"/>
              <w:rPr>
                <w:rFonts w:hint="default" w:ascii="Times New Roman" w:hAnsi="Times New Roman" w:eastAsia="宋体" w:cs="Times New Roman"/>
                <w:color w:val="auto"/>
                <w:sz w:val="22"/>
                <w:szCs w:val="22"/>
                <w:highlight w:val="none"/>
                <w:lang w:val="en-US" w:eastAsia="zh-CN"/>
              </w:rPr>
            </w:pPr>
          </w:p>
        </w:tc>
        <w:tc>
          <w:tcPr>
            <w:tcW w:w="1463" w:type="dxa"/>
            <w:vMerge w:val="continue"/>
            <w:vAlign w:val="center"/>
          </w:tcPr>
          <w:p w14:paraId="5871BDF1">
            <w:pPr>
              <w:spacing w:line="360" w:lineRule="auto"/>
              <w:jc w:val="center"/>
              <w:rPr>
                <w:rFonts w:hint="default" w:ascii="Times New Roman" w:hAnsi="Times New Roman" w:eastAsia="宋体" w:cs="Times New Roman"/>
                <w:b w:val="0"/>
                <w:bCs w:val="0"/>
                <w:color w:val="auto"/>
                <w:sz w:val="22"/>
                <w:szCs w:val="22"/>
                <w:highlight w:val="none"/>
              </w:rPr>
            </w:pPr>
          </w:p>
        </w:tc>
        <w:tc>
          <w:tcPr>
            <w:tcW w:w="960" w:type="dxa"/>
            <w:vAlign w:val="center"/>
          </w:tcPr>
          <w:p w14:paraId="0D389B09">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w:t>
            </w:r>
          </w:p>
        </w:tc>
        <w:tc>
          <w:tcPr>
            <w:tcW w:w="6252" w:type="dxa"/>
            <w:shd w:val="clear" w:color="auto" w:fill="auto"/>
            <w:vAlign w:val="center"/>
          </w:tcPr>
          <w:p w14:paraId="6E949B0D">
            <w:pPr>
              <w:spacing w:line="360" w:lineRule="auto"/>
              <w:rPr>
                <w:rFonts w:hint="default" w:ascii="Times New Roman" w:hAnsi="Times New Roman" w:eastAsia="宋体" w:cs="Times New Roman"/>
                <w:b w:val="0"/>
                <w:bCs w:val="0"/>
                <w:color w:val="auto"/>
                <w:kern w:val="2"/>
                <w:sz w:val="22"/>
                <w:szCs w:val="22"/>
                <w:highlight w:val="none"/>
                <w:lang w:val="en-US" w:eastAsia="zh-CN" w:bidi="ar-SA"/>
              </w:rPr>
            </w:pPr>
            <w:bookmarkStart w:id="98" w:name="OLE_LINK84"/>
            <w:r>
              <w:rPr>
                <w:rFonts w:hint="default" w:ascii="Times New Roman" w:hAnsi="Times New Roman" w:eastAsia="宋体" w:cs="Times New Roman"/>
                <w:b w:val="0"/>
                <w:bCs w:val="0"/>
                <w:color w:val="auto"/>
                <w:kern w:val="2"/>
                <w:sz w:val="22"/>
                <w:szCs w:val="22"/>
                <w:highlight w:val="none"/>
                <w:lang w:val="en-US" w:eastAsia="zh-CN" w:bidi="ar-SA"/>
              </w:rPr>
              <w:t>（9）课程资源审读方案：供应商能提供规范的课程审读制度，能对资源库课程</w:t>
            </w:r>
            <w:r>
              <w:rPr>
                <w:rFonts w:hint="eastAsia" w:ascii="Times New Roman" w:hAnsi="Times New Roman" w:eastAsia="宋体" w:cs="Times New Roman"/>
                <w:b w:val="0"/>
                <w:bCs w:val="0"/>
                <w:color w:val="auto"/>
                <w:kern w:val="2"/>
                <w:sz w:val="22"/>
                <w:szCs w:val="22"/>
                <w:highlight w:val="none"/>
                <w:lang w:val="en-US" w:eastAsia="zh-CN" w:bidi="ar-SA"/>
              </w:rPr>
              <w:t>建设的</w:t>
            </w:r>
            <w:r>
              <w:rPr>
                <w:rFonts w:hint="default" w:ascii="Times New Roman" w:hAnsi="Times New Roman" w:eastAsia="宋体" w:cs="Times New Roman"/>
                <w:b w:val="0"/>
                <w:bCs w:val="0"/>
                <w:color w:val="auto"/>
                <w:kern w:val="2"/>
                <w:sz w:val="22"/>
                <w:szCs w:val="22"/>
                <w:highlight w:val="none"/>
                <w:lang w:val="en-US" w:eastAsia="zh-CN" w:bidi="ar-SA"/>
              </w:rPr>
              <w:t>研发流程</w:t>
            </w:r>
            <w:r>
              <w:rPr>
                <w:rFonts w:hint="eastAsia" w:ascii="Times New Roman" w:hAnsi="Times New Roman" w:eastAsia="宋体" w:cs="Times New Roman"/>
                <w:b w:val="0"/>
                <w:bCs w:val="0"/>
                <w:color w:val="auto"/>
                <w:kern w:val="2"/>
                <w:sz w:val="22"/>
                <w:szCs w:val="22"/>
                <w:highlight w:val="none"/>
                <w:lang w:val="en-US" w:eastAsia="zh-CN" w:bidi="ar-SA"/>
              </w:rPr>
              <w:t>、</w:t>
            </w:r>
            <w:r>
              <w:rPr>
                <w:rFonts w:hint="default" w:ascii="Times New Roman" w:hAnsi="Times New Roman" w:eastAsia="宋体" w:cs="Times New Roman"/>
                <w:b w:val="0"/>
                <w:bCs w:val="0"/>
                <w:color w:val="auto"/>
                <w:kern w:val="2"/>
                <w:sz w:val="22"/>
                <w:szCs w:val="22"/>
                <w:highlight w:val="none"/>
                <w:lang w:val="en-US" w:eastAsia="zh-CN" w:bidi="ar-SA"/>
              </w:rPr>
              <w:t>制作环节和国家项目的质量要求精准把握，对课程资源审读方案的标准程度、科学性及可行性等情况。最高得3分。</w:t>
            </w:r>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default" w:ascii="Times New Roman" w:hAnsi="Times New Roman" w:eastAsia="宋体" w:cs="Times New Roman"/>
                <w:b w:val="0"/>
                <w:bCs w:val="0"/>
                <w:color w:val="auto"/>
                <w:kern w:val="2"/>
                <w:sz w:val="22"/>
                <w:szCs w:val="22"/>
                <w:highlight w:val="none"/>
                <w:lang w:val="en-US" w:eastAsia="zh-CN" w:bidi="ar-SA"/>
              </w:rPr>
              <w:t>3,2,1,0</w:t>
            </w:r>
            <w:r>
              <w:rPr>
                <w:rFonts w:hint="default" w:ascii="Times New Roman" w:hAnsi="Times New Roman" w:eastAsia="宋体" w:cs="Times New Roman"/>
                <w:b w:val="0"/>
                <w:bCs w:val="0"/>
                <w:color w:val="auto"/>
                <w:kern w:val="2"/>
                <w:sz w:val="22"/>
                <w:szCs w:val="22"/>
                <w:highlight w:val="none"/>
                <w:lang w:val="zh-CN" w:eastAsia="zh-CN" w:bidi="ar-SA"/>
              </w:rPr>
              <w:t>）</w:t>
            </w:r>
            <w:bookmarkEnd w:id="98"/>
          </w:p>
        </w:tc>
        <w:tc>
          <w:tcPr>
            <w:tcW w:w="1136" w:type="dxa"/>
            <w:vAlign w:val="center"/>
          </w:tcPr>
          <w:p w14:paraId="105F386D">
            <w:pPr>
              <w:pStyle w:val="86"/>
              <w:widowControl/>
              <w:numPr>
                <w:ilvl w:val="0"/>
                <w:numId w:val="0"/>
              </w:numPr>
              <w:spacing w:line="24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主观分</w:t>
            </w:r>
          </w:p>
        </w:tc>
      </w:tr>
      <w:tr w14:paraId="508667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63" w:type="dxa"/>
            <w:vAlign w:val="center"/>
          </w:tcPr>
          <w:p w14:paraId="7F32FCE0">
            <w:pPr>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8</w:t>
            </w:r>
          </w:p>
        </w:tc>
        <w:tc>
          <w:tcPr>
            <w:tcW w:w="1463" w:type="dxa"/>
            <w:vAlign w:val="center"/>
          </w:tcPr>
          <w:p w14:paraId="2A72AE8B">
            <w:pPr>
              <w:spacing w:line="360" w:lineRule="auto"/>
              <w:jc w:val="center"/>
              <w:rPr>
                <w:rFonts w:hint="default" w:ascii="Times New Roman" w:hAnsi="Times New Roman" w:eastAsia="宋体" w:cs="Times New Roman"/>
                <w:b w:val="0"/>
                <w:bCs w:val="0"/>
                <w:color w:val="auto"/>
                <w:sz w:val="22"/>
                <w:szCs w:val="22"/>
                <w:highlight w:val="none"/>
              </w:rPr>
            </w:pPr>
            <w:bookmarkStart w:id="99" w:name="OLE_LINK25"/>
            <w:bookmarkStart w:id="100" w:name="OLE_LINK85"/>
            <w:r>
              <w:rPr>
                <w:rFonts w:hint="default" w:ascii="Times New Roman" w:hAnsi="Times New Roman" w:eastAsia="宋体" w:cs="Times New Roman"/>
                <w:color w:val="auto"/>
                <w:sz w:val="22"/>
                <w:szCs w:val="22"/>
                <w:highlight w:val="none"/>
              </w:rPr>
              <w:t>项目</w:t>
            </w:r>
            <w:bookmarkEnd w:id="99"/>
            <w:r>
              <w:rPr>
                <w:rFonts w:hint="default" w:ascii="Times New Roman" w:hAnsi="Times New Roman" w:eastAsia="宋体" w:cs="Times New Roman"/>
                <w:color w:val="auto"/>
                <w:sz w:val="22"/>
                <w:szCs w:val="22"/>
                <w:highlight w:val="none"/>
              </w:rPr>
              <w:t>实施保障</w:t>
            </w:r>
            <w:bookmarkEnd w:id="100"/>
          </w:p>
        </w:tc>
        <w:tc>
          <w:tcPr>
            <w:tcW w:w="960" w:type="dxa"/>
            <w:vAlign w:val="center"/>
          </w:tcPr>
          <w:p w14:paraId="6D044C0F">
            <w:pPr>
              <w:jc w:val="center"/>
              <w:rPr>
                <w:rFonts w:hint="default" w:ascii="Times New Roman" w:hAnsi="Times New Roman" w:eastAsia="宋体" w:cs="Times New Roman"/>
                <w:color w:val="auto"/>
                <w:sz w:val="22"/>
                <w:szCs w:val="22"/>
                <w:highlight w:val="none"/>
              </w:rPr>
            </w:pPr>
            <w:r>
              <w:rPr>
                <w:rFonts w:hint="eastAsia" w:ascii="Times New Roman" w:hAnsi="Times New Roman" w:cs="Times New Roman"/>
                <w:color w:val="auto"/>
                <w:sz w:val="22"/>
                <w:szCs w:val="22"/>
                <w:highlight w:val="none"/>
                <w:lang w:val="en-US" w:eastAsia="zh-CN"/>
              </w:rPr>
              <w:t>2</w:t>
            </w:r>
          </w:p>
        </w:tc>
        <w:tc>
          <w:tcPr>
            <w:tcW w:w="6252" w:type="dxa"/>
            <w:vAlign w:val="center"/>
          </w:tcPr>
          <w:p w14:paraId="14E45533">
            <w:pPr>
              <w:spacing w:line="360" w:lineRule="auto"/>
              <w:rPr>
                <w:rFonts w:hint="default" w:ascii="Times New Roman" w:hAnsi="Times New Roman" w:eastAsia="宋体" w:cs="Times New Roman"/>
                <w:b w:val="0"/>
                <w:bCs w:val="0"/>
                <w:color w:val="auto"/>
                <w:kern w:val="2"/>
                <w:sz w:val="22"/>
                <w:szCs w:val="22"/>
                <w:highlight w:val="none"/>
                <w:lang w:val="en-US" w:eastAsia="zh-CN" w:bidi="ar-SA"/>
              </w:rPr>
            </w:pPr>
            <w:bookmarkStart w:id="101" w:name="OLE_LINK86"/>
            <w:r>
              <w:rPr>
                <w:rFonts w:hint="default" w:ascii="Times New Roman" w:hAnsi="Times New Roman" w:eastAsia="宋体" w:cs="Times New Roman"/>
                <w:b w:val="0"/>
                <w:bCs w:val="0"/>
                <w:color w:val="auto"/>
                <w:kern w:val="2"/>
                <w:sz w:val="22"/>
                <w:szCs w:val="22"/>
                <w:highlight w:val="none"/>
                <w:lang w:val="en-US" w:eastAsia="zh-CN" w:bidi="ar-SA"/>
              </w:rPr>
              <w:t>供应商</w:t>
            </w:r>
            <w:r>
              <w:rPr>
                <w:rFonts w:hint="eastAsia" w:ascii="Times New Roman" w:hAnsi="Times New Roman" w:eastAsia="宋体" w:cs="Times New Roman"/>
                <w:b w:val="0"/>
                <w:bCs w:val="0"/>
                <w:color w:val="auto"/>
                <w:kern w:val="2"/>
                <w:sz w:val="22"/>
                <w:szCs w:val="22"/>
                <w:highlight w:val="none"/>
                <w:lang w:val="en-US" w:eastAsia="zh-CN" w:bidi="ar-SA"/>
              </w:rPr>
              <w:t>提供</w:t>
            </w:r>
            <w:r>
              <w:rPr>
                <w:rFonts w:hint="default" w:ascii="Times New Roman" w:hAnsi="Times New Roman" w:eastAsia="宋体" w:cs="Times New Roman"/>
                <w:b w:val="0"/>
                <w:bCs w:val="0"/>
                <w:color w:val="auto"/>
                <w:kern w:val="2"/>
                <w:sz w:val="22"/>
                <w:szCs w:val="22"/>
                <w:highlight w:val="none"/>
                <w:lang w:val="en-US" w:eastAsia="zh-CN" w:bidi="ar-SA"/>
              </w:rPr>
              <w:t>项目实施保障方案</w:t>
            </w:r>
            <w:r>
              <w:rPr>
                <w:rFonts w:hint="eastAsia" w:ascii="Times New Roman" w:hAnsi="Times New Roman" w:eastAsia="宋体" w:cs="Times New Roman"/>
                <w:b w:val="0"/>
                <w:bCs w:val="0"/>
                <w:color w:val="auto"/>
                <w:kern w:val="2"/>
                <w:sz w:val="22"/>
                <w:szCs w:val="22"/>
                <w:highlight w:val="none"/>
                <w:lang w:val="en-US" w:eastAsia="zh-CN" w:bidi="ar-SA"/>
              </w:rPr>
              <w:t>，</w:t>
            </w:r>
            <w:r>
              <w:rPr>
                <w:rFonts w:hint="default" w:ascii="Times New Roman" w:hAnsi="Times New Roman" w:eastAsia="宋体" w:cs="Times New Roman"/>
                <w:b w:val="0"/>
                <w:bCs w:val="0"/>
                <w:color w:val="auto"/>
                <w:kern w:val="2"/>
                <w:sz w:val="22"/>
                <w:szCs w:val="22"/>
                <w:highlight w:val="none"/>
                <w:lang w:val="en-US" w:eastAsia="zh-CN" w:bidi="ar-SA"/>
              </w:rPr>
              <w:t>包括但不限于：针对本项目提供的整体工作阶段及任务分配、培训方案和售后服务方案等。</w:t>
            </w:r>
            <w:r>
              <w:rPr>
                <w:rFonts w:hint="eastAsia" w:ascii="Times New Roman" w:hAnsi="Times New Roman" w:cs="Times New Roman"/>
                <w:b w:val="0"/>
                <w:bCs w:val="0"/>
                <w:color w:val="auto"/>
                <w:kern w:val="2"/>
                <w:sz w:val="22"/>
                <w:szCs w:val="22"/>
                <w:highlight w:val="none"/>
                <w:lang w:val="en-US" w:eastAsia="zh-CN" w:bidi="ar-SA"/>
              </w:rPr>
              <w:t>本项2</w:t>
            </w:r>
            <w:r>
              <w:rPr>
                <w:rFonts w:hint="default" w:ascii="Times New Roman" w:hAnsi="Times New Roman" w:eastAsia="宋体" w:cs="Times New Roman"/>
                <w:b w:val="0"/>
                <w:bCs w:val="0"/>
                <w:color w:val="auto"/>
                <w:kern w:val="2"/>
                <w:sz w:val="22"/>
                <w:szCs w:val="22"/>
                <w:highlight w:val="none"/>
                <w:lang w:val="en-US" w:eastAsia="zh-CN" w:bidi="ar-SA"/>
              </w:rPr>
              <w:t>分。</w:t>
            </w:r>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default" w:ascii="Times New Roman" w:hAnsi="Times New Roman" w:eastAsia="宋体" w:cs="Times New Roman"/>
                <w:b w:val="0"/>
                <w:bCs w:val="0"/>
                <w:color w:val="auto"/>
                <w:kern w:val="2"/>
                <w:sz w:val="22"/>
                <w:szCs w:val="22"/>
                <w:highlight w:val="none"/>
                <w:lang w:val="en-US" w:eastAsia="zh-CN" w:bidi="ar-SA"/>
              </w:rPr>
              <w:t>2,1,0</w:t>
            </w:r>
            <w:r>
              <w:rPr>
                <w:rFonts w:hint="default" w:ascii="Times New Roman" w:hAnsi="Times New Roman" w:eastAsia="宋体" w:cs="Times New Roman"/>
                <w:b w:val="0"/>
                <w:bCs w:val="0"/>
                <w:color w:val="auto"/>
                <w:kern w:val="2"/>
                <w:sz w:val="22"/>
                <w:szCs w:val="22"/>
                <w:highlight w:val="none"/>
                <w:lang w:val="zh-CN" w:eastAsia="zh-CN" w:bidi="ar-SA"/>
              </w:rPr>
              <w:t>）</w:t>
            </w:r>
            <w:bookmarkEnd w:id="101"/>
          </w:p>
        </w:tc>
        <w:tc>
          <w:tcPr>
            <w:tcW w:w="1136" w:type="dxa"/>
            <w:vAlign w:val="center"/>
          </w:tcPr>
          <w:p w14:paraId="5E9B8BEA">
            <w:pPr>
              <w:jc w:val="center"/>
              <w:rPr>
                <w:rFonts w:hint="default" w:ascii="Times New Roman" w:hAnsi="Times New Roman" w:eastAsia="宋体" w:cs="Times New Roman"/>
                <w:color w:val="auto"/>
                <w:sz w:val="22"/>
                <w:szCs w:val="22"/>
                <w:highlight w:val="none"/>
                <w:lang w:eastAsia="zh-CN"/>
              </w:rPr>
            </w:pPr>
            <w:bookmarkStart w:id="102" w:name="OLE_LINK24"/>
            <w:r>
              <w:rPr>
                <w:rFonts w:hint="default" w:ascii="Times New Roman" w:hAnsi="Times New Roman" w:eastAsia="宋体" w:cs="Times New Roman"/>
                <w:color w:val="auto"/>
                <w:sz w:val="22"/>
                <w:szCs w:val="22"/>
                <w:highlight w:val="none"/>
                <w:lang w:eastAsia="zh-CN"/>
              </w:rPr>
              <w:t>主观分</w:t>
            </w:r>
            <w:bookmarkEnd w:id="102"/>
          </w:p>
        </w:tc>
      </w:tr>
      <w:tr w14:paraId="4A3FAB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63" w:type="dxa"/>
            <w:vAlign w:val="center"/>
          </w:tcPr>
          <w:p w14:paraId="2A298BCD">
            <w:pPr>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9</w:t>
            </w:r>
          </w:p>
        </w:tc>
        <w:tc>
          <w:tcPr>
            <w:tcW w:w="1463" w:type="dxa"/>
            <w:shd w:val="clear" w:color="auto" w:fill="auto"/>
            <w:vAlign w:val="center"/>
          </w:tcPr>
          <w:p w14:paraId="729C7459">
            <w:pPr>
              <w:spacing w:line="360" w:lineRule="auto"/>
              <w:jc w:val="center"/>
              <w:rPr>
                <w:rFonts w:hint="default" w:ascii="Times New Roman" w:hAnsi="Times New Roman" w:eastAsia="宋体" w:cs="Times New Roman"/>
                <w:color w:val="auto"/>
                <w:kern w:val="2"/>
                <w:sz w:val="22"/>
                <w:szCs w:val="22"/>
                <w:highlight w:val="none"/>
                <w:lang w:val="en-US" w:eastAsia="zh-CN" w:bidi="ar-SA"/>
              </w:rPr>
            </w:pPr>
            <w:bookmarkStart w:id="103" w:name="OLE_LINK87"/>
            <w:r>
              <w:rPr>
                <w:rFonts w:hint="default" w:ascii="Times New Roman" w:hAnsi="Times New Roman" w:eastAsia="宋体" w:cs="Times New Roman"/>
                <w:color w:val="auto"/>
                <w:sz w:val="22"/>
                <w:szCs w:val="22"/>
                <w:highlight w:val="none"/>
              </w:rPr>
              <w:t>项目</w:t>
            </w:r>
            <w:r>
              <w:rPr>
                <w:rFonts w:hint="default" w:ascii="Times New Roman" w:hAnsi="Times New Roman" w:eastAsia="宋体" w:cs="Times New Roman"/>
                <w:color w:val="auto"/>
                <w:sz w:val="22"/>
                <w:szCs w:val="22"/>
                <w:highlight w:val="none"/>
                <w:lang w:val="en-US" w:eastAsia="zh-CN"/>
              </w:rPr>
              <w:t>拟投入</w:t>
            </w:r>
            <w:r>
              <w:rPr>
                <w:rFonts w:hint="default" w:ascii="Times New Roman" w:hAnsi="Times New Roman" w:eastAsia="宋体" w:cs="Times New Roman"/>
                <w:color w:val="auto"/>
                <w:sz w:val="22"/>
                <w:szCs w:val="22"/>
                <w:highlight w:val="none"/>
              </w:rPr>
              <w:t>拍摄场地情况</w:t>
            </w:r>
            <w:bookmarkEnd w:id="103"/>
          </w:p>
        </w:tc>
        <w:tc>
          <w:tcPr>
            <w:tcW w:w="960" w:type="dxa"/>
            <w:shd w:val="clear" w:color="auto" w:fill="auto"/>
            <w:vAlign w:val="center"/>
          </w:tcPr>
          <w:p w14:paraId="5F54C5ED">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w:t>
            </w:r>
          </w:p>
        </w:tc>
        <w:tc>
          <w:tcPr>
            <w:tcW w:w="6252" w:type="dxa"/>
            <w:shd w:val="clear" w:color="auto" w:fill="auto"/>
            <w:vAlign w:val="center"/>
          </w:tcPr>
          <w:p w14:paraId="3999632F">
            <w:pPr>
              <w:spacing w:line="360" w:lineRule="auto"/>
              <w:rPr>
                <w:rFonts w:hint="default" w:ascii="Times New Roman" w:hAnsi="Times New Roman" w:eastAsia="宋体" w:cs="Times New Roman"/>
                <w:b w:val="0"/>
                <w:bCs w:val="0"/>
                <w:color w:val="auto"/>
                <w:kern w:val="2"/>
                <w:sz w:val="22"/>
                <w:szCs w:val="22"/>
                <w:highlight w:val="none"/>
                <w:lang w:val="en-US" w:eastAsia="zh-CN" w:bidi="ar-SA"/>
              </w:rPr>
            </w:pPr>
            <w:bookmarkStart w:id="104" w:name="OLE_LINK88"/>
            <w:r>
              <w:rPr>
                <w:rFonts w:hint="default" w:ascii="Times New Roman" w:hAnsi="Times New Roman" w:eastAsia="宋体" w:cs="Times New Roman"/>
                <w:b w:val="0"/>
                <w:bCs w:val="0"/>
                <w:color w:val="auto"/>
                <w:kern w:val="2"/>
                <w:sz w:val="22"/>
                <w:szCs w:val="22"/>
                <w:highlight w:val="none"/>
                <w:lang w:val="en-US" w:eastAsia="zh-CN" w:bidi="ar-SA"/>
              </w:rPr>
              <w:t>供应商具有拍摄场地情况包括但不限于：</w:t>
            </w:r>
            <w:r>
              <w:rPr>
                <w:rFonts w:hint="default" w:ascii="Times New Roman" w:hAnsi="Times New Roman" w:eastAsia="宋体" w:cs="Times New Roman"/>
                <w:color w:val="auto"/>
                <w:szCs w:val="21"/>
                <w:highlight w:val="none"/>
              </w:rPr>
              <w:t>提供房产证或房产租赁合同的；</w:t>
            </w:r>
            <w:r>
              <w:rPr>
                <w:rFonts w:hint="default" w:ascii="Times New Roman" w:hAnsi="Times New Roman" w:eastAsia="宋体" w:cs="Times New Roman"/>
                <w:b w:val="0"/>
                <w:bCs w:val="0"/>
                <w:color w:val="auto"/>
                <w:kern w:val="2"/>
                <w:sz w:val="22"/>
                <w:szCs w:val="22"/>
                <w:highlight w:val="none"/>
                <w:lang w:val="en-US" w:eastAsia="zh-CN" w:bidi="ar-SA"/>
              </w:rPr>
              <w:t>投入的拍摄场地多样化，比如绿幕、实景、智慧教室、培训室等。</w:t>
            </w:r>
            <w:r>
              <w:rPr>
                <w:rFonts w:hint="eastAsia"/>
                <w:color w:val="auto"/>
                <w:highlight w:val="none"/>
                <w:lang w:val="en-US" w:eastAsia="zh-CN"/>
              </w:rPr>
              <w:t>提供租赁合同或自由场地证明得分，</w:t>
            </w:r>
            <w:r>
              <w:rPr>
                <w:rFonts w:hint="default" w:ascii="Times New Roman" w:hAnsi="Times New Roman" w:eastAsia="宋体" w:cs="Times New Roman"/>
                <w:b w:val="0"/>
                <w:bCs w:val="0"/>
                <w:color w:val="auto"/>
                <w:kern w:val="2"/>
                <w:sz w:val="22"/>
                <w:szCs w:val="22"/>
                <w:highlight w:val="none"/>
                <w:lang w:val="en-US" w:eastAsia="zh-CN" w:bidi="ar-SA"/>
              </w:rPr>
              <w:t>没有提供的不得分，最高得2分。</w:t>
            </w:r>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default" w:ascii="Times New Roman" w:hAnsi="Times New Roman" w:eastAsia="宋体" w:cs="Times New Roman"/>
                <w:b w:val="0"/>
                <w:bCs w:val="0"/>
                <w:color w:val="auto"/>
                <w:kern w:val="2"/>
                <w:sz w:val="22"/>
                <w:szCs w:val="22"/>
                <w:highlight w:val="none"/>
                <w:lang w:val="en-US" w:eastAsia="zh-CN" w:bidi="ar-SA"/>
              </w:rPr>
              <w:t>2,1,0</w:t>
            </w:r>
            <w:r>
              <w:rPr>
                <w:rFonts w:hint="default" w:ascii="Times New Roman" w:hAnsi="Times New Roman" w:eastAsia="宋体" w:cs="Times New Roman"/>
                <w:b w:val="0"/>
                <w:bCs w:val="0"/>
                <w:color w:val="auto"/>
                <w:kern w:val="2"/>
                <w:sz w:val="22"/>
                <w:szCs w:val="22"/>
                <w:highlight w:val="none"/>
                <w:lang w:val="zh-CN" w:eastAsia="zh-CN" w:bidi="ar-SA"/>
              </w:rPr>
              <w:t>）</w:t>
            </w:r>
            <w:bookmarkEnd w:id="104"/>
          </w:p>
        </w:tc>
        <w:tc>
          <w:tcPr>
            <w:tcW w:w="1136" w:type="dxa"/>
            <w:vAlign w:val="center"/>
          </w:tcPr>
          <w:p w14:paraId="3F8FA95D">
            <w:pPr>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主观分</w:t>
            </w:r>
          </w:p>
        </w:tc>
      </w:tr>
      <w:tr w14:paraId="58800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63" w:type="dxa"/>
            <w:vAlign w:val="center"/>
          </w:tcPr>
          <w:p w14:paraId="2A6D7291">
            <w:pPr>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10</w:t>
            </w:r>
          </w:p>
        </w:tc>
        <w:tc>
          <w:tcPr>
            <w:tcW w:w="1463" w:type="dxa"/>
            <w:shd w:val="clear" w:color="auto" w:fill="auto"/>
            <w:vAlign w:val="center"/>
          </w:tcPr>
          <w:p w14:paraId="36994909">
            <w:pPr>
              <w:spacing w:line="360" w:lineRule="auto"/>
              <w:jc w:val="center"/>
              <w:rPr>
                <w:rFonts w:hint="default" w:ascii="Times New Roman" w:hAnsi="Times New Roman" w:eastAsia="宋体" w:cs="Times New Roman"/>
                <w:color w:val="auto"/>
                <w:kern w:val="2"/>
                <w:sz w:val="22"/>
                <w:szCs w:val="22"/>
                <w:highlight w:val="none"/>
                <w:lang w:val="en-US" w:eastAsia="zh-CN" w:bidi="ar-SA"/>
              </w:rPr>
            </w:pPr>
            <w:bookmarkStart w:id="105" w:name="OLE_LINK89"/>
            <w:r>
              <w:rPr>
                <w:rFonts w:hint="default" w:ascii="Times New Roman" w:hAnsi="Times New Roman" w:eastAsia="宋体" w:cs="Times New Roman"/>
                <w:color w:val="auto"/>
                <w:sz w:val="22"/>
                <w:szCs w:val="22"/>
                <w:highlight w:val="none"/>
              </w:rPr>
              <w:t>项目</w:t>
            </w:r>
            <w:r>
              <w:rPr>
                <w:rFonts w:hint="default" w:ascii="Times New Roman" w:hAnsi="Times New Roman" w:eastAsia="宋体" w:cs="Times New Roman"/>
                <w:color w:val="auto"/>
                <w:sz w:val="22"/>
                <w:szCs w:val="22"/>
                <w:highlight w:val="none"/>
                <w:lang w:val="en-US" w:eastAsia="zh-CN"/>
              </w:rPr>
              <w:t>拟</w:t>
            </w:r>
            <w:r>
              <w:rPr>
                <w:rFonts w:hint="default" w:ascii="Times New Roman" w:hAnsi="Times New Roman" w:eastAsia="宋体" w:cs="Times New Roman"/>
                <w:color w:val="auto"/>
                <w:sz w:val="22"/>
                <w:szCs w:val="22"/>
                <w:highlight w:val="none"/>
              </w:rPr>
              <w:t>投入课程制作设备配备情况</w:t>
            </w:r>
            <w:bookmarkEnd w:id="105"/>
          </w:p>
        </w:tc>
        <w:tc>
          <w:tcPr>
            <w:tcW w:w="960" w:type="dxa"/>
            <w:shd w:val="clear" w:color="auto" w:fill="auto"/>
            <w:vAlign w:val="center"/>
          </w:tcPr>
          <w:p w14:paraId="58D8B6E6">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w:t>
            </w:r>
          </w:p>
        </w:tc>
        <w:tc>
          <w:tcPr>
            <w:tcW w:w="6252" w:type="dxa"/>
            <w:shd w:val="clear" w:color="auto" w:fill="auto"/>
            <w:vAlign w:val="center"/>
          </w:tcPr>
          <w:p w14:paraId="3DCD5FF2">
            <w:pPr>
              <w:spacing w:line="360" w:lineRule="auto"/>
              <w:rPr>
                <w:rFonts w:hint="default" w:ascii="Times New Roman" w:hAnsi="Times New Roman" w:eastAsia="宋体" w:cs="Times New Roman"/>
                <w:b w:val="0"/>
                <w:bCs w:val="0"/>
                <w:color w:val="auto"/>
                <w:kern w:val="2"/>
                <w:sz w:val="22"/>
                <w:szCs w:val="22"/>
                <w:highlight w:val="none"/>
                <w:lang w:val="en-US" w:eastAsia="zh-CN" w:bidi="ar-SA"/>
              </w:rPr>
            </w:pPr>
            <w:bookmarkStart w:id="106" w:name="OLE_LINK90"/>
            <w:r>
              <w:rPr>
                <w:rFonts w:hint="default" w:ascii="Times New Roman" w:hAnsi="Times New Roman" w:eastAsia="宋体" w:cs="Times New Roman"/>
                <w:b w:val="0"/>
                <w:bCs w:val="0"/>
                <w:color w:val="auto"/>
                <w:kern w:val="2"/>
                <w:sz w:val="22"/>
                <w:szCs w:val="22"/>
                <w:highlight w:val="none"/>
                <w:lang w:val="en-US" w:eastAsia="zh-CN" w:bidi="ar-SA"/>
              </w:rPr>
              <w:t>供应商投入的课程制作设备配备情况：供应商能够为本项目搭建相适应的课程制作中心，课程制作设备具体考核方向包括：课程视频资源制作设备、课程动画及非线性编辑制作设备、录音棚音频工作站设备、智能教室及控制室设备、教师微课制作设备等方面。最高得2分。</w:t>
            </w:r>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default" w:ascii="Times New Roman" w:hAnsi="Times New Roman" w:eastAsia="宋体" w:cs="Times New Roman"/>
                <w:b w:val="0"/>
                <w:bCs w:val="0"/>
                <w:color w:val="auto"/>
                <w:kern w:val="2"/>
                <w:sz w:val="22"/>
                <w:szCs w:val="22"/>
                <w:highlight w:val="none"/>
                <w:lang w:val="en-US" w:eastAsia="zh-CN" w:bidi="ar-SA"/>
              </w:rPr>
              <w:t>2,1,0</w:t>
            </w:r>
            <w:r>
              <w:rPr>
                <w:rFonts w:hint="default" w:ascii="Times New Roman" w:hAnsi="Times New Roman" w:eastAsia="宋体" w:cs="Times New Roman"/>
                <w:b w:val="0"/>
                <w:bCs w:val="0"/>
                <w:color w:val="auto"/>
                <w:kern w:val="2"/>
                <w:sz w:val="22"/>
                <w:szCs w:val="22"/>
                <w:highlight w:val="none"/>
                <w:lang w:val="zh-CN" w:eastAsia="zh-CN" w:bidi="ar-SA"/>
              </w:rPr>
              <w:t>）</w:t>
            </w:r>
            <w:bookmarkEnd w:id="106"/>
          </w:p>
        </w:tc>
        <w:tc>
          <w:tcPr>
            <w:tcW w:w="1136" w:type="dxa"/>
            <w:vAlign w:val="center"/>
          </w:tcPr>
          <w:p w14:paraId="4AFDE251">
            <w:pPr>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主观分</w:t>
            </w:r>
          </w:p>
        </w:tc>
      </w:tr>
      <w:tr w14:paraId="41B202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dxa"/>
            <w:vAlign w:val="center"/>
          </w:tcPr>
          <w:p w14:paraId="4BE937FD">
            <w:pPr>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1</w:t>
            </w:r>
            <w:r>
              <w:rPr>
                <w:rFonts w:hint="eastAsia" w:ascii="Times New Roman" w:hAnsi="Times New Roman" w:cs="Times New Roman"/>
                <w:color w:val="auto"/>
                <w:sz w:val="22"/>
                <w:szCs w:val="22"/>
                <w:highlight w:val="none"/>
                <w:lang w:val="en-US" w:eastAsia="zh-CN"/>
              </w:rPr>
              <w:t>1</w:t>
            </w:r>
          </w:p>
        </w:tc>
        <w:tc>
          <w:tcPr>
            <w:tcW w:w="1463" w:type="dxa"/>
            <w:vAlign w:val="center"/>
          </w:tcPr>
          <w:p w14:paraId="67DCCF2D">
            <w:pPr>
              <w:spacing w:line="360" w:lineRule="auto"/>
              <w:jc w:val="center"/>
              <w:rPr>
                <w:rFonts w:hint="default" w:ascii="Times New Roman" w:hAnsi="Times New Roman" w:eastAsia="宋体" w:cs="Times New Roman"/>
                <w:b w:val="0"/>
                <w:bCs w:val="0"/>
                <w:color w:val="auto"/>
                <w:sz w:val="22"/>
                <w:szCs w:val="22"/>
                <w:highlight w:val="none"/>
              </w:rPr>
            </w:pPr>
            <w:bookmarkStart w:id="107" w:name="OLE_LINK92"/>
            <w:r>
              <w:rPr>
                <w:rFonts w:hint="default" w:ascii="Times New Roman" w:hAnsi="Times New Roman" w:eastAsia="宋体" w:cs="Times New Roman"/>
                <w:b w:val="0"/>
                <w:bCs w:val="0"/>
                <w:color w:val="auto"/>
                <w:sz w:val="22"/>
                <w:szCs w:val="22"/>
                <w:highlight w:val="none"/>
              </w:rPr>
              <w:t>演示</w:t>
            </w:r>
            <w:bookmarkEnd w:id="107"/>
          </w:p>
        </w:tc>
        <w:tc>
          <w:tcPr>
            <w:tcW w:w="960" w:type="dxa"/>
            <w:vAlign w:val="center"/>
          </w:tcPr>
          <w:p w14:paraId="0E46DFD1">
            <w:pPr>
              <w:jc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15</w:t>
            </w:r>
          </w:p>
        </w:tc>
        <w:tc>
          <w:tcPr>
            <w:tcW w:w="6252" w:type="dxa"/>
            <w:vAlign w:val="center"/>
          </w:tcPr>
          <w:tbl>
            <w:tblPr>
              <w:tblStyle w:val="31"/>
              <w:tblW w:w="105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2"/>
            </w:tblGrid>
            <w:tr w14:paraId="61CD77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252" w:type="dxa"/>
                  <w:vAlign w:val="center"/>
                </w:tcPr>
                <w:p w14:paraId="6F6D49C9">
                  <w:pPr>
                    <w:widowControl/>
                    <w:spacing w:line="288" w:lineRule="auto"/>
                    <w:jc w:val="left"/>
                    <w:rPr>
                      <w:rFonts w:hint="default" w:ascii="Times New Roman Regular" w:hAnsi="Times New Roman Regular" w:eastAsia="宋体" w:cs="Times New Roman Regular"/>
                      <w:color w:val="auto"/>
                      <w:sz w:val="21"/>
                      <w:szCs w:val="21"/>
                      <w:highlight w:val="none"/>
                    </w:rPr>
                  </w:pPr>
                  <w:bookmarkStart w:id="108" w:name="OLE_LINK93"/>
                  <w:r>
                    <w:rPr>
                      <w:rFonts w:hint="eastAsia" w:ascii="Times New Roman" w:hAnsi="Times New Roman" w:cs="Times New Roman"/>
                      <w:b w:val="0"/>
                      <w:bCs w:val="0"/>
                      <w:color w:val="auto"/>
                      <w:sz w:val="21"/>
                      <w:szCs w:val="21"/>
                      <w:highlight w:val="none"/>
                      <w:lang w:val="en-US" w:eastAsia="zh-CN"/>
                    </w:rPr>
                    <w:t>供应商</w:t>
                  </w:r>
                  <w:r>
                    <w:rPr>
                      <w:rFonts w:hint="default" w:ascii="Times New Roman" w:hAnsi="Times New Roman" w:cs="Times New Roman"/>
                      <w:b w:val="0"/>
                      <w:bCs w:val="0"/>
                      <w:color w:val="auto"/>
                      <w:sz w:val="21"/>
                      <w:szCs w:val="21"/>
                      <w:highlight w:val="none"/>
                      <w:lang w:val="en-US" w:eastAsia="zh-CN"/>
                    </w:rPr>
                    <w:t>提供一个时长不超过10分钟的演示视频，</w:t>
                  </w:r>
                  <w:r>
                    <w:rPr>
                      <w:rFonts w:hint="eastAsia" w:ascii="Times New Roman" w:hAnsi="Times New Roman" w:cs="Times New Roman"/>
                      <w:b w:val="0"/>
                      <w:bCs w:val="0"/>
                      <w:color w:val="auto"/>
                      <w:sz w:val="21"/>
                      <w:szCs w:val="21"/>
                      <w:highlight w:val="none"/>
                      <w:lang w:val="en-US" w:eastAsia="zh-CN"/>
                    </w:rPr>
                    <w:t>录制视频提交，</w:t>
                  </w:r>
                  <w:r>
                    <w:rPr>
                      <w:rFonts w:hint="default" w:ascii="Times New Roman Regular" w:hAnsi="Times New Roman Regular" w:eastAsia="宋体" w:cs="Times New Roman Regular"/>
                      <w:color w:val="auto"/>
                      <w:sz w:val="21"/>
                      <w:szCs w:val="21"/>
                      <w:highlight w:val="none"/>
                    </w:rPr>
                    <w:t>按采购需求的“演示内容”进行功能演示</w:t>
                  </w:r>
                  <w:r>
                    <w:rPr>
                      <w:rFonts w:hint="eastAsia" w:ascii="Times New Roman Regular" w:hAnsi="Times New Roman Regular" w:eastAsia="宋体" w:cs="Times New Roman Regular"/>
                      <w:color w:val="auto"/>
                      <w:sz w:val="21"/>
                      <w:szCs w:val="21"/>
                      <w:highlight w:val="none"/>
                      <w:lang w:eastAsia="zh-CN"/>
                    </w:rPr>
                    <w:t>（演示项扣分后，偏离项不再进行扣分）</w:t>
                  </w:r>
                  <w:r>
                    <w:rPr>
                      <w:rFonts w:hint="default" w:ascii="Times New Roman Regular" w:hAnsi="Times New Roman Regular" w:eastAsia="宋体" w:cs="Times New Roman Regular"/>
                      <w:color w:val="auto"/>
                      <w:sz w:val="21"/>
                      <w:szCs w:val="21"/>
                      <w:highlight w:val="none"/>
                    </w:rPr>
                    <w:t>。</w:t>
                  </w:r>
                </w:p>
                <w:bookmarkEnd w:id="108"/>
                <w:p w14:paraId="4B411705">
                  <w:pPr>
                    <w:widowControl/>
                    <w:spacing w:line="288" w:lineRule="auto"/>
                    <w:jc w:val="left"/>
                    <w:rPr>
                      <w:rFonts w:hint="default" w:ascii="Times New Roman" w:hAnsi="Times New Roman" w:eastAsia="宋体" w:cs="Times New Roman"/>
                      <w:b/>
                      <w:bCs/>
                      <w:color w:val="auto"/>
                      <w:kern w:val="0"/>
                      <w:sz w:val="21"/>
                      <w:szCs w:val="21"/>
                      <w:highlight w:val="none"/>
                      <w:lang w:eastAsia="zh-CN"/>
                    </w:rPr>
                  </w:pPr>
                  <w:bookmarkStart w:id="109" w:name="OLE_LINK94"/>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kern w:val="0"/>
                      <w:sz w:val="21"/>
                      <w:szCs w:val="21"/>
                      <w:highlight w:val="none"/>
                    </w:rPr>
                    <w:t>支持本资源库项目负责人对平台成员进行管理，设置专业负责人、课程负责人和课程审核人，支持设置人员权限，并有权限管理本资源库所有成员的账号</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功能演示</w:t>
                  </w:r>
                  <w:r>
                    <w:rPr>
                      <w:rFonts w:hint="default" w:ascii="Times New Roman" w:hAnsi="Times New Roman" w:eastAsia="宋体" w:cs="Times New Roman"/>
                      <w:b/>
                      <w:bCs/>
                      <w:color w:val="auto"/>
                      <w:kern w:val="0"/>
                      <w:sz w:val="21"/>
                      <w:szCs w:val="21"/>
                      <w:highlight w:val="none"/>
                      <w:lang w:eastAsia="zh-CN"/>
                    </w:rPr>
                    <w:t>）</w:t>
                  </w:r>
                  <w:bookmarkStart w:id="110" w:name="OLE_LINK26"/>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eastAsia" w:ascii="Times New Roman" w:hAnsi="Times New Roman" w:cs="Times New Roman"/>
                      <w:b w:val="0"/>
                      <w:bCs w:val="0"/>
                      <w:color w:val="auto"/>
                      <w:kern w:val="2"/>
                      <w:sz w:val="22"/>
                      <w:szCs w:val="22"/>
                      <w:highlight w:val="none"/>
                      <w:lang w:val="en-US" w:eastAsia="zh-CN" w:bidi="ar-SA"/>
                    </w:rPr>
                    <w:t>3</w:t>
                  </w:r>
                  <w:r>
                    <w:rPr>
                      <w:rFonts w:hint="default" w:ascii="Times New Roman" w:hAnsi="Times New Roman" w:eastAsia="宋体" w:cs="Times New Roman"/>
                      <w:b w:val="0"/>
                      <w:bCs w:val="0"/>
                      <w:color w:val="auto"/>
                      <w:kern w:val="2"/>
                      <w:sz w:val="22"/>
                      <w:szCs w:val="22"/>
                      <w:highlight w:val="none"/>
                      <w:lang w:val="en-US" w:eastAsia="zh-CN" w:bidi="ar-SA"/>
                    </w:rPr>
                    <w:t>,2</w:t>
                  </w:r>
                  <w:bookmarkStart w:id="111" w:name="OLE_LINK22"/>
                  <w:r>
                    <w:rPr>
                      <w:rFonts w:hint="default" w:ascii="Times New Roman" w:hAnsi="Times New Roman" w:eastAsia="宋体" w:cs="Times New Roman"/>
                      <w:b w:val="0"/>
                      <w:bCs w:val="0"/>
                      <w:color w:val="auto"/>
                      <w:kern w:val="2"/>
                      <w:sz w:val="22"/>
                      <w:szCs w:val="22"/>
                      <w:highlight w:val="none"/>
                      <w:lang w:val="en-US" w:eastAsia="zh-CN" w:bidi="ar-SA"/>
                    </w:rPr>
                    <w:t>,</w:t>
                  </w:r>
                  <w:bookmarkEnd w:id="111"/>
                  <w:r>
                    <w:rPr>
                      <w:rFonts w:hint="default" w:ascii="Times New Roman" w:hAnsi="Times New Roman" w:eastAsia="宋体" w:cs="Times New Roman"/>
                      <w:b w:val="0"/>
                      <w:bCs w:val="0"/>
                      <w:color w:val="auto"/>
                      <w:kern w:val="2"/>
                      <w:sz w:val="22"/>
                      <w:szCs w:val="22"/>
                      <w:highlight w:val="none"/>
                      <w:lang w:val="en-US" w:eastAsia="zh-CN" w:bidi="ar-SA"/>
                    </w:rPr>
                    <w:t>1,0</w:t>
                  </w:r>
                  <w:r>
                    <w:rPr>
                      <w:rFonts w:hint="default" w:ascii="Times New Roman" w:hAnsi="Times New Roman" w:eastAsia="宋体" w:cs="Times New Roman"/>
                      <w:b w:val="0"/>
                      <w:bCs w:val="0"/>
                      <w:color w:val="auto"/>
                      <w:kern w:val="2"/>
                      <w:sz w:val="22"/>
                      <w:szCs w:val="22"/>
                      <w:highlight w:val="none"/>
                      <w:lang w:val="zh-CN" w:eastAsia="zh-CN" w:bidi="ar-SA"/>
                    </w:rPr>
                    <w:t>）</w:t>
                  </w:r>
                  <w:bookmarkEnd w:id="110"/>
                </w:p>
                <w:bookmarkEnd w:id="109"/>
                <w:p w14:paraId="7168B3DD">
                  <w:pPr>
                    <w:widowControl/>
                    <w:spacing w:line="288" w:lineRule="auto"/>
                    <w:jc w:val="left"/>
                    <w:rPr>
                      <w:rFonts w:hint="eastAsia" w:ascii="Times New Roman" w:hAnsi="Times New Roman" w:eastAsia="宋体" w:cs="Times New Roman"/>
                      <w:b/>
                      <w:bCs/>
                      <w:color w:val="auto"/>
                      <w:kern w:val="0"/>
                      <w:sz w:val="21"/>
                      <w:szCs w:val="21"/>
                      <w:highlight w:val="none"/>
                      <w:lang w:eastAsia="zh-CN"/>
                    </w:rPr>
                  </w:pPr>
                  <w:bookmarkStart w:id="112" w:name="OLE_LINK95"/>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kern w:val="0"/>
                      <w:sz w:val="21"/>
                      <w:szCs w:val="21"/>
                      <w:highlight w:val="none"/>
                    </w:rPr>
                    <w:t>课程负责人可将其在与本资源库平台关联的SPOC平台或MOOC平台中原创的课程资源，导入本资源库中，完成课程设计。</w:t>
                  </w:r>
                  <w:r>
                    <w:rPr>
                      <w:rFonts w:hint="default" w:ascii="Times New Roman" w:hAnsi="Times New Roman" w:eastAsia="宋体" w:cs="Times New Roman"/>
                      <w:b/>
                      <w:bCs/>
                      <w:color w:val="auto"/>
                      <w:kern w:val="0"/>
                      <w:sz w:val="21"/>
                      <w:szCs w:val="21"/>
                      <w:highlight w:val="none"/>
                    </w:rPr>
                    <w:t>（需提供真实平台功能演示</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eastAsia" w:ascii="Times New Roman" w:hAnsi="Times New Roman" w:cs="Times New Roman"/>
                      <w:b w:val="0"/>
                      <w:bCs w:val="0"/>
                      <w:color w:val="auto"/>
                      <w:kern w:val="2"/>
                      <w:sz w:val="22"/>
                      <w:szCs w:val="22"/>
                      <w:highlight w:val="none"/>
                      <w:lang w:val="en-US" w:eastAsia="zh-CN" w:bidi="ar-SA"/>
                    </w:rPr>
                    <w:t>3</w:t>
                  </w:r>
                  <w:r>
                    <w:rPr>
                      <w:rFonts w:hint="default" w:ascii="Times New Roman" w:hAnsi="Times New Roman" w:eastAsia="宋体" w:cs="Times New Roman"/>
                      <w:b w:val="0"/>
                      <w:bCs w:val="0"/>
                      <w:color w:val="auto"/>
                      <w:kern w:val="2"/>
                      <w:sz w:val="22"/>
                      <w:szCs w:val="22"/>
                      <w:highlight w:val="none"/>
                      <w:lang w:val="en-US" w:eastAsia="zh-CN" w:bidi="ar-SA"/>
                    </w:rPr>
                    <w:t>,2,1,0</w:t>
                  </w:r>
                  <w:r>
                    <w:rPr>
                      <w:rFonts w:hint="default" w:ascii="Times New Roman" w:hAnsi="Times New Roman" w:eastAsia="宋体" w:cs="Times New Roman"/>
                      <w:b w:val="0"/>
                      <w:bCs w:val="0"/>
                      <w:color w:val="auto"/>
                      <w:kern w:val="2"/>
                      <w:sz w:val="22"/>
                      <w:szCs w:val="22"/>
                      <w:highlight w:val="none"/>
                      <w:lang w:val="zh-CN" w:eastAsia="zh-CN" w:bidi="ar-SA"/>
                    </w:rPr>
                    <w:t>）</w:t>
                  </w:r>
                </w:p>
                <w:bookmarkEnd w:id="112"/>
                <w:p w14:paraId="13BFB3FB">
                  <w:pPr>
                    <w:widowControl/>
                    <w:spacing w:line="288" w:lineRule="auto"/>
                    <w:jc w:val="left"/>
                    <w:rPr>
                      <w:rFonts w:hint="eastAsia" w:ascii="Times New Roman" w:hAnsi="Times New Roman" w:eastAsia="宋体" w:cs="Times New Roman"/>
                      <w:b/>
                      <w:bCs/>
                      <w:color w:val="auto"/>
                      <w:kern w:val="0"/>
                      <w:sz w:val="21"/>
                      <w:szCs w:val="21"/>
                      <w:highlight w:val="none"/>
                      <w:lang w:eastAsia="zh-CN"/>
                    </w:rPr>
                  </w:pPr>
                  <w:bookmarkStart w:id="113" w:name="OLE_LINK96"/>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支持课程审核人对素材、题目等资源进行审核，支持批量审核与下架；素材审核包括素材名称、上传者、上传时间、媒体类型、应用类型、</w:t>
                  </w:r>
                  <w:r>
                    <w:rPr>
                      <w:rFonts w:hint="eastAsia" w:ascii="Times New Roman" w:hAnsi="Times New Roman" w:cs="Times New Roman"/>
                      <w:color w:val="auto"/>
                      <w:sz w:val="21"/>
                      <w:szCs w:val="21"/>
                      <w:highlight w:val="none"/>
                      <w:lang w:val="en-US" w:eastAsia="zh-CN"/>
                    </w:rPr>
                    <w:t>素材</w:t>
                  </w:r>
                  <w:r>
                    <w:rPr>
                      <w:rFonts w:hint="default" w:ascii="Times New Roman" w:hAnsi="Times New Roman" w:eastAsia="宋体" w:cs="Times New Roman"/>
                      <w:color w:val="auto"/>
                      <w:sz w:val="21"/>
                      <w:szCs w:val="21"/>
                      <w:highlight w:val="none"/>
                    </w:rPr>
                    <w:t>来源等属性；题库审核包括题干、题型</w:t>
                  </w:r>
                  <w:r>
                    <w:rPr>
                      <w:rFonts w:hint="eastAsia" w:ascii="Times New Roman" w:hAnsi="Times New Roman" w:cs="Times New Roman"/>
                      <w:color w:val="auto"/>
                      <w:sz w:val="21"/>
                      <w:szCs w:val="21"/>
                      <w:highlight w:val="none"/>
                      <w:lang w:val="en-US" w:eastAsia="zh-CN"/>
                    </w:rPr>
                    <w:t>知识点</w:t>
                  </w:r>
                  <w:r>
                    <w:rPr>
                      <w:rFonts w:hint="default" w:ascii="Times New Roman" w:hAnsi="Times New Roman" w:eastAsia="宋体" w:cs="Times New Roman"/>
                      <w:color w:val="auto"/>
                      <w:sz w:val="21"/>
                      <w:szCs w:val="21"/>
                      <w:highlight w:val="none"/>
                    </w:rPr>
                    <w:t>、难易程度、上传者、</w:t>
                  </w:r>
                  <w:r>
                    <w:rPr>
                      <w:rFonts w:hint="eastAsia" w:ascii="Times New Roman" w:hAnsi="Times New Roman" w:cs="Times New Roman"/>
                      <w:color w:val="auto"/>
                      <w:sz w:val="21"/>
                      <w:szCs w:val="21"/>
                      <w:highlight w:val="none"/>
                      <w:lang w:val="en-US" w:eastAsia="zh-CN"/>
                    </w:rPr>
                    <w:t>创建</w:t>
                  </w:r>
                  <w:r>
                    <w:rPr>
                      <w:rFonts w:hint="default" w:ascii="Times New Roman" w:hAnsi="Times New Roman" w:eastAsia="宋体" w:cs="Times New Roman"/>
                      <w:color w:val="auto"/>
                      <w:sz w:val="21"/>
                      <w:szCs w:val="21"/>
                      <w:highlight w:val="none"/>
                    </w:rPr>
                    <w:t>时间等属性。</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功能演示</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eastAsia" w:ascii="Times New Roman" w:hAnsi="Times New Roman" w:cs="Times New Roman"/>
                      <w:b w:val="0"/>
                      <w:bCs w:val="0"/>
                      <w:color w:val="auto"/>
                      <w:kern w:val="2"/>
                      <w:sz w:val="22"/>
                      <w:szCs w:val="22"/>
                      <w:highlight w:val="none"/>
                      <w:lang w:val="en-US" w:eastAsia="zh-CN" w:bidi="ar-SA"/>
                    </w:rPr>
                    <w:t>3</w:t>
                  </w:r>
                  <w:r>
                    <w:rPr>
                      <w:rFonts w:hint="default" w:ascii="Times New Roman" w:hAnsi="Times New Roman" w:eastAsia="宋体" w:cs="Times New Roman"/>
                      <w:b w:val="0"/>
                      <w:bCs w:val="0"/>
                      <w:color w:val="auto"/>
                      <w:kern w:val="2"/>
                      <w:sz w:val="22"/>
                      <w:szCs w:val="22"/>
                      <w:highlight w:val="none"/>
                      <w:lang w:val="en-US" w:eastAsia="zh-CN" w:bidi="ar-SA"/>
                    </w:rPr>
                    <w:t>,2,1,0</w:t>
                  </w:r>
                  <w:r>
                    <w:rPr>
                      <w:rFonts w:hint="default" w:ascii="Times New Roman" w:hAnsi="Times New Roman" w:eastAsia="宋体" w:cs="Times New Roman"/>
                      <w:b w:val="0"/>
                      <w:bCs w:val="0"/>
                      <w:color w:val="auto"/>
                      <w:kern w:val="2"/>
                      <w:sz w:val="22"/>
                      <w:szCs w:val="22"/>
                      <w:highlight w:val="none"/>
                      <w:lang w:val="zh-CN" w:eastAsia="zh-CN" w:bidi="ar-SA"/>
                    </w:rPr>
                    <w:t>）</w:t>
                  </w:r>
                </w:p>
                <w:bookmarkEnd w:id="113"/>
                <w:p w14:paraId="408BBB62">
                  <w:pPr>
                    <w:widowControl/>
                    <w:spacing w:line="288" w:lineRule="auto"/>
                    <w:jc w:val="left"/>
                    <w:rPr>
                      <w:rFonts w:hint="default" w:ascii="Times New Roman" w:hAnsi="Times New Roman" w:eastAsia="宋体" w:cs="Times New Roman"/>
                      <w:b/>
                      <w:bCs/>
                      <w:color w:val="auto"/>
                      <w:kern w:val="0"/>
                      <w:sz w:val="21"/>
                      <w:szCs w:val="21"/>
                      <w:highlight w:val="none"/>
                      <w:lang w:eastAsia="zh-CN"/>
                    </w:rPr>
                  </w:pPr>
                  <w:bookmarkStart w:id="114" w:name="OLE_LINK97"/>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支持知识点答题情况查询，包括知识点下全部知识点学习情况，答题正确率，答题次数，和具体答题学生。</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功能演示</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eastAsia" w:ascii="Times New Roman" w:hAnsi="Times New Roman" w:cs="Times New Roman"/>
                      <w:b w:val="0"/>
                      <w:bCs w:val="0"/>
                      <w:color w:val="auto"/>
                      <w:kern w:val="2"/>
                      <w:sz w:val="22"/>
                      <w:szCs w:val="22"/>
                      <w:highlight w:val="none"/>
                      <w:lang w:val="en-US" w:eastAsia="zh-CN" w:bidi="ar-SA"/>
                    </w:rPr>
                    <w:t>3</w:t>
                  </w:r>
                  <w:r>
                    <w:rPr>
                      <w:rFonts w:hint="default" w:ascii="Times New Roman" w:hAnsi="Times New Roman" w:eastAsia="宋体" w:cs="Times New Roman"/>
                      <w:b w:val="0"/>
                      <w:bCs w:val="0"/>
                      <w:color w:val="auto"/>
                      <w:kern w:val="2"/>
                      <w:sz w:val="22"/>
                      <w:szCs w:val="22"/>
                      <w:highlight w:val="none"/>
                      <w:lang w:val="en-US" w:eastAsia="zh-CN" w:bidi="ar-SA"/>
                    </w:rPr>
                    <w:t>,2,1,0</w:t>
                  </w:r>
                  <w:r>
                    <w:rPr>
                      <w:rFonts w:hint="default" w:ascii="Times New Roman" w:hAnsi="Times New Roman" w:eastAsia="宋体" w:cs="Times New Roman"/>
                      <w:b w:val="0"/>
                      <w:bCs w:val="0"/>
                      <w:color w:val="auto"/>
                      <w:kern w:val="2"/>
                      <w:sz w:val="22"/>
                      <w:szCs w:val="22"/>
                      <w:highlight w:val="none"/>
                      <w:lang w:val="zh-CN" w:eastAsia="zh-CN" w:bidi="ar-SA"/>
                    </w:rPr>
                    <w:t>）</w:t>
                  </w:r>
                </w:p>
                <w:bookmarkEnd w:id="114"/>
                <w:p w14:paraId="32DACAD1">
                  <w:pPr>
                    <w:widowControl/>
                    <w:spacing w:line="288" w:lineRule="auto"/>
                    <w:jc w:val="left"/>
                    <w:rPr>
                      <w:rFonts w:hint="default" w:ascii="Times New Roman" w:hAnsi="Times New Roman" w:eastAsia="宋体" w:cs="Times New Roman"/>
                      <w:b/>
                      <w:bCs/>
                      <w:color w:val="auto"/>
                      <w:kern w:val="0"/>
                      <w:sz w:val="21"/>
                      <w:szCs w:val="21"/>
                      <w:highlight w:val="none"/>
                      <w:lang w:eastAsia="zh-CN"/>
                    </w:rPr>
                  </w:pPr>
                  <w:bookmarkStart w:id="115" w:name="OLE_LINK98"/>
                  <w:r>
                    <w:rPr>
                      <w:rFonts w:hint="default" w:ascii="Times New Roman" w:hAnsi="Times New Roman" w:eastAsia="宋体" w:cs="Times New Roman"/>
                      <w:b w:val="0"/>
                      <w:bCs w:val="0"/>
                      <w:color w:val="auto"/>
                      <w:sz w:val="21"/>
                      <w:szCs w:val="21"/>
                      <w:highlight w:val="none"/>
                      <w:lang w:val="en-US" w:eastAsia="zh-CN"/>
                    </w:rPr>
                    <w:t>（5）支持门户能够接入国家或本省智慧教育平台并纳入运行监测，并通过国家平台访问资源库门户；支持资源库各建设资源在门户首页实时展示，门户数据有效对接资源库后台数据。</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需提供</w:t>
                  </w:r>
                  <w:r>
                    <w:rPr>
                      <w:rFonts w:hint="eastAsia" w:ascii="Times New Roman" w:hAnsi="Times New Roman" w:cs="Times New Roman"/>
                      <w:b/>
                      <w:bCs/>
                      <w:color w:val="auto"/>
                      <w:kern w:val="0"/>
                      <w:sz w:val="21"/>
                      <w:szCs w:val="21"/>
                      <w:highlight w:val="none"/>
                      <w:lang w:val="en-US" w:eastAsia="zh-CN"/>
                    </w:rPr>
                    <w:t>真实平台</w:t>
                  </w:r>
                  <w:r>
                    <w:rPr>
                      <w:rFonts w:hint="default" w:ascii="Times New Roman" w:hAnsi="Times New Roman" w:eastAsia="宋体" w:cs="Times New Roman"/>
                      <w:b/>
                      <w:bCs/>
                      <w:color w:val="auto"/>
                      <w:kern w:val="0"/>
                      <w:sz w:val="21"/>
                      <w:szCs w:val="21"/>
                      <w:highlight w:val="none"/>
                      <w:lang w:val="en-US" w:eastAsia="zh-CN"/>
                    </w:rPr>
                    <w:t>功能演示</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val="0"/>
                      <w:bCs w:val="0"/>
                      <w:color w:val="auto"/>
                      <w:kern w:val="2"/>
                      <w:sz w:val="22"/>
                      <w:szCs w:val="22"/>
                      <w:highlight w:val="none"/>
                      <w:lang w:val="zh-CN" w:eastAsia="zh-CN" w:bidi="ar-SA"/>
                    </w:rPr>
                    <w:t>（评分范围：</w:t>
                  </w:r>
                  <w:r>
                    <w:rPr>
                      <w:rFonts w:hint="eastAsia" w:ascii="Times New Roman" w:hAnsi="Times New Roman" w:cs="Times New Roman"/>
                      <w:b w:val="0"/>
                      <w:bCs w:val="0"/>
                      <w:color w:val="auto"/>
                      <w:kern w:val="2"/>
                      <w:sz w:val="22"/>
                      <w:szCs w:val="22"/>
                      <w:highlight w:val="none"/>
                      <w:lang w:val="en-US" w:eastAsia="zh-CN" w:bidi="ar-SA"/>
                    </w:rPr>
                    <w:t>3</w:t>
                  </w:r>
                  <w:r>
                    <w:rPr>
                      <w:rFonts w:hint="default" w:ascii="Times New Roman" w:hAnsi="Times New Roman" w:eastAsia="宋体" w:cs="Times New Roman"/>
                      <w:b w:val="0"/>
                      <w:bCs w:val="0"/>
                      <w:color w:val="auto"/>
                      <w:kern w:val="2"/>
                      <w:sz w:val="22"/>
                      <w:szCs w:val="22"/>
                      <w:highlight w:val="none"/>
                      <w:lang w:val="en-US" w:eastAsia="zh-CN" w:bidi="ar-SA"/>
                    </w:rPr>
                    <w:t>,2,1,0</w:t>
                  </w:r>
                  <w:r>
                    <w:rPr>
                      <w:rFonts w:hint="default" w:ascii="Times New Roman" w:hAnsi="Times New Roman" w:eastAsia="宋体" w:cs="Times New Roman"/>
                      <w:b w:val="0"/>
                      <w:bCs w:val="0"/>
                      <w:color w:val="auto"/>
                      <w:kern w:val="2"/>
                      <w:sz w:val="22"/>
                      <w:szCs w:val="22"/>
                      <w:highlight w:val="none"/>
                      <w:lang w:val="zh-CN" w:eastAsia="zh-CN" w:bidi="ar-SA"/>
                    </w:rPr>
                    <w:t>）</w:t>
                  </w:r>
                </w:p>
                <w:bookmarkEnd w:id="115"/>
                <w:p w14:paraId="450DF6FF">
                  <w:pPr>
                    <w:rPr>
                      <w:rFonts w:hint="default" w:ascii="Times New Roman" w:hAnsi="Times New Roman" w:eastAsia="宋体" w:cs="Times New Roman"/>
                      <w:color w:val="auto"/>
                      <w:sz w:val="22"/>
                      <w:szCs w:val="22"/>
                      <w:highlight w:val="none"/>
                      <w:lang w:eastAsia="zh-CN"/>
                    </w:rPr>
                  </w:pPr>
                  <w:r>
                    <w:rPr>
                      <w:rFonts w:hint="default" w:ascii="Times New Roman" w:hAnsi="Times New Roman" w:eastAsia="仿宋" w:cs="Times New Roman"/>
                      <w:b w:val="0"/>
                      <w:bCs w:val="0"/>
                      <w:color w:val="auto"/>
                      <w:sz w:val="21"/>
                      <w:szCs w:val="21"/>
                      <w:highlight w:val="none"/>
                      <w:lang w:val="en-US" w:eastAsia="zh-CN"/>
                    </w:rPr>
                    <w:t>共计5个模块，根据演示的详细度及专业度进行评价得分。最高得1</w:t>
                  </w:r>
                  <w:r>
                    <w:rPr>
                      <w:rFonts w:hint="eastAsia" w:ascii="Times New Roman" w:hAnsi="Times New Roman" w:eastAsia="仿宋" w:cs="Times New Roman"/>
                      <w:b w:val="0"/>
                      <w:bCs w:val="0"/>
                      <w:color w:val="auto"/>
                      <w:sz w:val="21"/>
                      <w:szCs w:val="21"/>
                      <w:highlight w:val="none"/>
                      <w:lang w:val="en-US" w:eastAsia="zh-CN"/>
                    </w:rPr>
                    <w:t>5</w:t>
                  </w:r>
                  <w:r>
                    <w:rPr>
                      <w:rFonts w:hint="default" w:ascii="Times New Roman" w:hAnsi="Times New Roman" w:eastAsia="仿宋" w:cs="Times New Roman"/>
                      <w:b w:val="0"/>
                      <w:bCs w:val="0"/>
                      <w:color w:val="auto"/>
                      <w:sz w:val="21"/>
                      <w:szCs w:val="21"/>
                      <w:highlight w:val="none"/>
                      <w:lang w:val="en-US" w:eastAsia="zh-CN"/>
                    </w:rPr>
                    <w:t>分。</w:t>
                  </w:r>
                </w:p>
              </w:tc>
            </w:tr>
          </w:tbl>
          <w:p w14:paraId="38D0BD8B">
            <w:pPr>
              <w:tabs>
                <w:tab w:val="left" w:pos="180"/>
                <w:tab w:val="left" w:pos="360"/>
              </w:tabs>
              <w:spacing w:before="120" w:beforeLines="50" w:after="120" w:afterLines="50" w:line="276" w:lineRule="auto"/>
              <w:rPr>
                <w:rFonts w:hint="default" w:ascii="Times New Roman" w:hAnsi="Times New Roman" w:eastAsia="宋体" w:cs="Times New Roman"/>
                <w:color w:val="auto"/>
                <w:sz w:val="22"/>
                <w:szCs w:val="22"/>
                <w:highlight w:val="none"/>
                <w:lang w:eastAsia="zh-CN"/>
              </w:rPr>
            </w:pPr>
          </w:p>
        </w:tc>
        <w:tc>
          <w:tcPr>
            <w:tcW w:w="1136" w:type="dxa"/>
            <w:vAlign w:val="center"/>
          </w:tcPr>
          <w:p w14:paraId="431E75B5">
            <w:pPr>
              <w:jc w:val="center"/>
              <w:rPr>
                <w:rFonts w:hint="default" w:ascii="Times New Roman" w:hAnsi="Times New Roman" w:eastAsia="宋体" w:cs="Times New Roman"/>
                <w:color w:val="auto"/>
                <w:kern w:val="0"/>
                <w:sz w:val="22"/>
                <w:szCs w:val="22"/>
                <w:highlight w:val="none"/>
                <w:lang w:eastAsia="zh-CN"/>
              </w:rPr>
            </w:pPr>
            <w:r>
              <w:rPr>
                <w:rFonts w:hint="eastAsia" w:ascii="Times New Roman" w:hAnsi="Times New Roman" w:cs="Times New Roman"/>
                <w:color w:val="auto"/>
                <w:kern w:val="0"/>
                <w:sz w:val="22"/>
                <w:szCs w:val="22"/>
                <w:highlight w:val="none"/>
                <w:lang w:val="en-US" w:eastAsia="zh-CN"/>
              </w:rPr>
              <w:t>主</w:t>
            </w:r>
            <w:r>
              <w:rPr>
                <w:rFonts w:hint="default" w:ascii="Times New Roman" w:hAnsi="Times New Roman" w:eastAsia="宋体" w:cs="Times New Roman"/>
                <w:color w:val="auto"/>
                <w:kern w:val="0"/>
                <w:sz w:val="22"/>
                <w:szCs w:val="22"/>
                <w:highlight w:val="none"/>
                <w:lang w:eastAsia="zh-CN"/>
              </w:rPr>
              <w:t>观分</w:t>
            </w:r>
          </w:p>
        </w:tc>
      </w:tr>
      <w:bookmarkEnd w:id="69"/>
    </w:tbl>
    <w:p w14:paraId="4C8ECE90">
      <w:pPr>
        <w:pStyle w:val="64"/>
        <w:spacing w:line="360" w:lineRule="exact"/>
        <w:ind w:firstLine="440"/>
        <w:rPr>
          <w:rFonts w:ascii="宋体" w:hAnsi="宋体" w:cs="宋体"/>
          <w:color w:val="auto"/>
          <w:sz w:val="22"/>
          <w:highlight w:val="none"/>
        </w:rPr>
      </w:pPr>
    </w:p>
    <w:p w14:paraId="58B0FA43">
      <w:pPr>
        <w:spacing w:line="360" w:lineRule="exact"/>
        <w:rPr>
          <w:rFonts w:ascii="宋体" w:hAnsi="宋体" w:cs="宋体"/>
          <w:color w:val="auto"/>
          <w:sz w:val="22"/>
          <w:highlight w:val="none"/>
        </w:rPr>
      </w:pPr>
      <w:r>
        <w:rPr>
          <w:rFonts w:hint="eastAsia" w:ascii="宋体" w:hAnsi="宋体" w:cs="宋体"/>
          <w:color w:val="auto"/>
          <w:sz w:val="22"/>
          <w:highlight w:val="none"/>
        </w:rPr>
        <w:t>2.报价评分（</w:t>
      </w:r>
      <w:r>
        <w:rPr>
          <w:rFonts w:hint="eastAsia" w:ascii="宋体" w:hAnsi="宋体" w:cs="宋体"/>
          <w:color w:val="auto"/>
          <w:sz w:val="22"/>
          <w:highlight w:val="none"/>
          <w:lang w:val="en-US" w:eastAsia="zh-CN"/>
        </w:rPr>
        <w:t>10</w:t>
      </w:r>
      <w:r>
        <w:rPr>
          <w:rFonts w:hint="eastAsia" w:ascii="宋体" w:hAnsi="宋体" w:cs="宋体"/>
          <w:color w:val="auto"/>
          <w:sz w:val="22"/>
          <w:highlight w:val="none"/>
        </w:rPr>
        <w:t>分）：</w:t>
      </w:r>
    </w:p>
    <w:p w14:paraId="76C903C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2.1资格及符合性审查通过的有效投标人进入报价评分。</w:t>
      </w:r>
    </w:p>
    <w:p w14:paraId="52580A5E">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进入商务报价评分的投标人中满足招标文件要求且评审价格最低的报价做为评标基准价，其余投标人评审价格与该基准价对比，计算出商务报价评分值(保留小数2位)：</w:t>
      </w:r>
    </w:p>
    <w:p w14:paraId="55671350">
      <w:pPr>
        <w:tabs>
          <w:tab w:val="left" w:pos="108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①有效投标人的评审价格等于评标基准价时，其报价分为满分</w:t>
      </w:r>
      <w:r>
        <w:rPr>
          <w:rFonts w:hint="eastAsia" w:ascii="宋体" w:hAnsi="宋体" w:cs="宋体"/>
          <w:color w:val="auto"/>
          <w:sz w:val="22"/>
          <w:highlight w:val="none"/>
          <w:lang w:val="en-US" w:eastAsia="zh-CN"/>
        </w:rPr>
        <w:t>10</w:t>
      </w:r>
      <w:r>
        <w:rPr>
          <w:rFonts w:hint="eastAsia" w:ascii="宋体" w:hAnsi="宋体" w:cs="宋体"/>
          <w:color w:val="auto"/>
          <w:sz w:val="22"/>
          <w:highlight w:val="none"/>
        </w:rPr>
        <w:t>分；</w:t>
      </w:r>
    </w:p>
    <w:p w14:paraId="3B65A12B">
      <w:pPr>
        <w:tabs>
          <w:tab w:val="left" w:pos="108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②其他投标人的价格分按以下公式计算：报价得分=（评标基准价/投标人评审价格）</w:t>
      </w:r>
      <w:r>
        <w:rPr>
          <w:rFonts w:hint="eastAsia" w:ascii="宋体" w:hAnsi="宋体" w:cs="宋体"/>
          <w:snapToGrid w:val="0"/>
          <w:color w:val="auto"/>
          <w:kern w:val="0"/>
          <w:sz w:val="22"/>
          <w:highlight w:val="none"/>
        </w:rPr>
        <w:t>×价格权值×100</w:t>
      </w:r>
      <w:r>
        <w:rPr>
          <w:rFonts w:hint="eastAsia" w:ascii="宋体" w:hAnsi="宋体" w:cs="宋体"/>
          <w:color w:val="auto"/>
          <w:sz w:val="22"/>
          <w:highlight w:val="none"/>
        </w:rPr>
        <w:t>；</w:t>
      </w:r>
    </w:p>
    <w:p w14:paraId="2008D25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14:paraId="23648965">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投标如缺少须提供的一种功能或配置或服务，评标价将在其投标价的基础上加上其他投标人相应分项价格的最高价。如若中标，该缺漏项费用将由中标人自行承担。</w:t>
      </w:r>
    </w:p>
    <w:p w14:paraId="563D5956">
      <w:pPr>
        <w:spacing w:line="360" w:lineRule="exact"/>
        <w:ind w:firstLine="442" w:firstLineChars="200"/>
        <w:rPr>
          <w:rFonts w:ascii="宋体" w:hAnsi="宋体" w:cs="宋体"/>
          <w:color w:val="auto"/>
          <w:highlight w:val="none"/>
        </w:rPr>
      </w:pPr>
      <w:r>
        <w:rPr>
          <w:rFonts w:hint="eastAsia" w:ascii="宋体" w:hAnsi="宋体" w:cs="宋体"/>
          <w:b/>
          <w:bCs/>
          <w:color w:val="auto"/>
          <w:sz w:val="22"/>
          <w:highlight w:val="none"/>
        </w:rPr>
        <w:t>2.2</w:t>
      </w:r>
      <w:r>
        <w:rPr>
          <w:rFonts w:hint="eastAsia" w:ascii="宋体" w:hAnsi="宋体" w:cs="宋体"/>
          <w:color w:val="auto"/>
          <w:sz w:val="22"/>
          <w:highlight w:val="none"/>
        </w:rPr>
        <w:t>投标人的综合评分为“商务和技术分”和“报价分”的的总计。</w:t>
      </w:r>
      <w:bookmarkEnd w:id="41"/>
    </w:p>
    <w:sectPr>
      <w:headerReference r:id="rId4" w:type="default"/>
      <w:footerReference r:id="rId5" w:type="default"/>
      <w:pgSz w:w="11906" w:h="16838"/>
      <w:pgMar w:top="1440" w:right="1080" w:bottom="1440" w:left="108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0FE3A">
    <w:pPr>
      <w:pStyle w:val="18"/>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32130" cy="1631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14:paraId="5BBD0F8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5pt;width:41.9pt;mso-position-horizontal:center;mso-position-horizontal-relative:margin;mso-wrap-style:none;z-index:251663360;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4wwQ09sBAACvAwAADgAAAGRycy9lMm9Eb2MueG1srVPNjtMw&#10;EL4j8Q6W7zRNqy4laroCVYuQECAtPIDr2I0l/8njNukLwBtw4sKd5+pz7NhJumi57IGLM54ZfzPf&#10;N5PNbW80OYkAytmalrM5JcJy1yh7qOm3r3ev1pRAZLZh2llR07MAert9+WLT+UosXOt0IwJBEAtV&#10;52vaxuirogDeCsNg5rywGJQuGBbxGg5FE1iH6EYXi/n8puhcaHxwXACgdzcE6YgYngPopFRc7Bw/&#10;GmHjgBqEZhEpQas80G3uVkrB42cpQUSia4pMYz6xCNr7dBbbDasOgflW8bEF9pwWnnAyTFkseoXa&#10;scjIMah/oIziwYGTccadKQYiWRFkUc6faHPfMi8yF5Qa/FV0+H+w/NPpSyCqqSmO3TKDA7/8/HH5&#10;9efy+ztZJ3k6DxVm3XvMi/071+PSTH5AZ2Ldy2DSF/kQjKO456u4oo+Eo3O1XJRLjHAMlTfL8s0q&#10;oRSPj32A+F44Q5JR04Czy5Ky00eIQ+qUkmpZd6e0zvPTlnQIulq/XuUX1xCia5uSRV6FEScxGjpP&#10;Vuz3/Uhz75ozsuxwHWpqcfsp0R8sqp02ZzLCZOwn4+iDOrTYcpmrg397jNhc7jlVGGCRa7rgHDPr&#10;cefSovx9z1mP/9n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3i6cXVAAAAAwEAAA8AAAAAAAAA&#10;AQAgAAAAIgAAAGRycy9kb3ducmV2LnhtbFBLAQIUABQAAAAIAIdO4kDjDBDT2wEAAK8DAAAOAAAA&#10;AAAAAAEAIAAAACQBAABkcnMvZTJvRG9jLnhtbFBLBQYAAAAABgAGAFkBAABxBQAAAAA=&#10;">
              <v:fill on="f" focussize="0,0"/>
              <v:stroke on="f" weight="1.25pt"/>
              <v:imagedata o:title=""/>
              <o:lock v:ext="edit" aspectratio="f"/>
              <v:textbox inset="0mm,0mm,0mm,0mm" style="mso-fit-shape-to-text:t;">
                <w:txbxContent>
                  <w:p w14:paraId="5BBD0F8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r>
                      <w:rPr>
                        <w:rFonts w:hint="eastAsia"/>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802B72A">
      <w:pPr>
        <w:pStyle w:val="24"/>
      </w:pPr>
      <w:r>
        <w:rPr>
          <w:rStyle w:val="39"/>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1B01B">
    <w:pPr>
      <w:pStyle w:val="20"/>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FCCBE"/>
    <w:multiLevelType w:val="singleLevel"/>
    <w:tmpl w:val="A81FCCBE"/>
    <w:lvl w:ilvl="0" w:tentative="0">
      <w:start w:val="1"/>
      <w:numFmt w:val="decimal"/>
      <w:lvlText w:val="%1."/>
      <w:lvlJc w:val="left"/>
      <w:pPr>
        <w:tabs>
          <w:tab w:val="left" w:pos="312"/>
        </w:tabs>
      </w:pPr>
    </w:lvl>
  </w:abstractNum>
  <w:abstractNum w:abstractNumId="1">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C8B16661"/>
    <w:multiLevelType w:val="singleLevel"/>
    <w:tmpl w:val="C8B16661"/>
    <w:lvl w:ilvl="0" w:tentative="0">
      <w:start w:val="1"/>
      <w:numFmt w:val="chineseCounting"/>
      <w:suff w:val="nothing"/>
      <w:lvlText w:val="%1、"/>
      <w:lvlJc w:val="left"/>
      <w:rPr>
        <w:rFonts w:hint="eastAsia"/>
      </w:rPr>
    </w:lvl>
  </w:abstractNum>
  <w:abstractNum w:abstractNumId="3">
    <w:nsid w:val="CA4A5494"/>
    <w:multiLevelType w:val="singleLevel"/>
    <w:tmpl w:val="CA4A5494"/>
    <w:lvl w:ilvl="0" w:tentative="0">
      <w:start w:val="1"/>
      <w:numFmt w:val="decimal"/>
      <w:suff w:val="nothing"/>
      <w:lvlText w:val="（%1）"/>
      <w:lvlJc w:val="left"/>
    </w:lvl>
  </w:abstractNum>
  <w:abstractNum w:abstractNumId="4">
    <w:nsid w:val="F530A711"/>
    <w:multiLevelType w:val="singleLevel"/>
    <w:tmpl w:val="F530A711"/>
    <w:lvl w:ilvl="0" w:tentative="0">
      <w:start w:val="1"/>
      <w:numFmt w:val="decimal"/>
      <w:suff w:val="nothing"/>
      <w:lvlText w:val="%1．"/>
      <w:lvlJc w:val="left"/>
      <w:pPr>
        <w:ind w:left="0" w:firstLine="400"/>
      </w:pPr>
      <w:rPr>
        <w:rFonts w:hint="default"/>
      </w:rPr>
    </w:lvl>
  </w:abstractNum>
  <w:abstractNum w:abstractNumId="5">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
    <w:nsid w:val="01315A10"/>
    <w:multiLevelType w:val="singleLevel"/>
    <w:tmpl w:val="01315A10"/>
    <w:lvl w:ilvl="0" w:tentative="0">
      <w:start w:val="1"/>
      <w:numFmt w:val="decimal"/>
      <w:lvlText w:val="%1."/>
      <w:lvlJc w:val="left"/>
      <w:pPr>
        <w:tabs>
          <w:tab w:val="left" w:pos="312"/>
        </w:tabs>
      </w:pPr>
    </w:lvl>
  </w:abstractNum>
  <w:abstractNum w:abstractNumId="7">
    <w:nsid w:val="0C393D30"/>
    <w:multiLevelType w:val="singleLevel"/>
    <w:tmpl w:val="0C393D30"/>
    <w:lvl w:ilvl="0" w:tentative="0">
      <w:start w:val="1"/>
      <w:numFmt w:val="decimal"/>
      <w:lvlText w:val="%1)"/>
      <w:lvlJc w:val="left"/>
      <w:pPr>
        <w:ind w:left="425" w:hanging="425"/>
      </w:pPr>
      <w:rPr>
        <w:rFonts w:hint="default"/>
      </w:rPr>
    </w:lvl>
  </w:abstractNum>
  <w:abstractNum w:abstractNumId="8">
    <w:nsid w:val="0E91CBF8"/>
    <w:multiLevelType w:val="singleLevel"/>
    <w:tmpl w:val="0E91CBF8"/>
    <w:lvl w:ilvl="0" w:tentative="0">
      <w:start w:val="1"/>
      <w:numFmt w:val="decimal"/>
      <w:lvlText w:val="%1)"/>
      <w:lvlJc w:val="left"/>
      <w:pPr>
        <w:tabs>
          <w:tab w:val="left" w:pos="312"/>
        </w:tabs>
      </w:pPr>
    </w:lvl>
  </w:abstractNum>
  <w:abstractNum w:abstractNumId="9">
    <w:nsid w:val="37B01C8A"/>
    <w:multiLevelType w:val="singleLevel"/>
    <w:tmpl w:val="37B01C8A"/>
    <w:lvl w:ilvl="0" w:tentative="0">
      <w:start w:val="1"/>
      <w:numFmt w:val="decimal"/>
      <w:lvlText w:val="%1."/>
      <w:lvlJc w:val="left"/>
      <w:pPr>
        <w:ind w:left="425" w:hanging="425"/>
      </w:pPr>
      <w:rPr>
        <w:rFonts w:hint="default"/>
      </w:rPr>
    </w:lvl>
  </w:abstractNum>
  <w:abstractNum w:abstractNumId="10">
    <w:nsid w:val="4C59000B"/>
    <w:multiLevelType w:val="singleLevel"/>
    <w:tmpl w:val="4C59000B"/>
    <w:lvl w:ilvl="0" w:tentative="0">
      <w:start w:val="1"/>
      <w:numFmt w:val="decimal"/>
      <w:suff w:val="nothing"/>
      <w:lvlText w:val="%1、"/>
      <w:lvlJc w:val="left"/>
    </w:lvl>
  </w:abstractNum>
  <w:abstractNum w:abstractNumId="11">
    <w:nsid w:val="51207DEB"/>
    <w:multiLevelType w:val="singleLevel"/>
    <w:tmpl w:val="51207DEB"/>
    <w:lvl w:ilvl="0" w:tentative="0">
      <w:start w:val="1"/>
      <w:numFmt w:val="chineseCounting"/>
      <w:suff w:val="space"/>
      <w:lvlText w:val="第%1部分"/>
      <w:lvlJc w:val="left"/>
      <w:rPr>
        <w:rFonts w:hint="eastAsia"/>
      </w:rPr>
    </w:lvl>
  </w:abstractNum>
  <w:abstractNum w:abstractNumId="12">
    <w:nsid w:val="557FD3DA"/>
    <w:multiLevelType w:val="singleLevel"/>
    <w:tmpl w:val="557FD3DA"/>
    <w:lvl w:ilvl="0" w:tentative="0">
      <w:start w:val="3"/>
      <w:numFmt w:val="chineseCounting"/>
      <w:suff w:val="nothing"/>
      <w:lvlText w:val="%1、"/>
      <w:lvlJc w:val="left"/>
      <w:rPr>
        <w:rFonts w:cs="Times New Roman"/>
      </w:rPr>
    </w:lvl>
  </w:abstractNum>
  <w:abstractNum w:abstractNumId="13">
    <w:nsid w:val="7BA79A40"/>
    <w:multiLevelType w:val="singleLevel"/>
    <w:tmpl w:val="7BA79A40"/>
    <w:lvl w:ilvl="0" w:tentative="0">
      <w:start w:val="3"/>
      <w:numFmt w:val="chineseCounting"/>
      <w:lvlText w:val="%1."/>
      <w:lvlJc w:val="left"/>
      <w:pPr>
        <w:tabs>
          <w:tab w:val="left" w:pos="312"/>
        </w:tabs>
      </w:pPr>
      <w:rPr>
        <w:rFonts w:hint="eastAsia"/>
      </w:rPr>
    </w:lvl>
  </w:abstractNum>
  <w:num w:numId="1">
    <w:abstractNumId w:val="1"/>
  </w:num>
  <w:num w:numId="2">
    <w:abstractNumId w:val="11"/>
  </w:num>
  <w:num w:numId="3">
    <w:abstractNumId w:val="0"/>
  </w:num>
  <w:num w:numId="4">
    <w:abstractNumId w:val="8"/>
  </w:num>
  <w:num w:numId="5">
    <w:abstractNumId w:val="7"/>
  </w:num>
  <w:num w:numId="6">
    <w:abstractNumId w:val="3"/>
  </w:num>
  <w:num w:numId="7">
    <w:abstractNumId w:val="4"/>
  </w:num>
  <w:num w:numId="8">
    <w:abstractNumId w:val="10"/>
  </w:num>
  <w:num w:numId="9">
    <w:abstractNumId w:val="5"/>
  </w:num>
  <w:num w:numId="10">
    <w:abstractNumId w:val="2"/>
  </w:num>
  <w:num w:numId="11">
    <w:abstractNumId w:val="12"/>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5MWJhYWQ4M2M4N2RhMTM0YTg1OGJjZWZmNjAxODIifQ=="/>
    <w:docVar w:name="KSO_WPS_MARK_KEY" w:val="913cc8ea-612a-41d0-aeec-3d39e73661e5"/>
  </w:docVars>
  <w:rsids>
    <w:rsidRoot w:val="0077105C"/>
    <w:rsid w:val="00003A8E"/>
    <w:rsid w:val="00003B8B"/>
    <w:rsid w:val="00004ACA"/>
    <w:rsid w:val="00006C3A"/>
    <w:rsid w:val="00007692"/>
    <w:rsid w:val="000104E3"/>
    <w:rsid w:val="00011DDF"/>
    <w:rsid w:val="000126A9"/>
    <w:rsid w:val="00012BEA"/>
    <w:rsid w:val="000219FB"/>
    <w:rsid w:val="0002341D"/>
    <w:rsid w:val="00023928"/>
    <w:rsid w:val="00026DF1"/>
    <w:rsid w:val="00032287"/>
    <w:rsid w:val="000358F0"/>
    <w:rsid w:val="00040878"/>
    <w:rsid w:val="00041DB4"/>
    <w:rsid w:val="00043348"/>
    <w:rsid w:val="00043A6C"/>
    <w:rsid w:val="000457EF"/>
    <w:rsid w:val="000507FF"/>
    <w:rsid w:val="00052110"/>
    <w:rsid w:val="000545B7"/>
    <w:rsid w:val="0005663D"/>
    <w:rsid w:val="00056ADF"/>
    <w:rsid w:val="00057DF7"/>
    <w:rsid w:val="000602E9"/>
    <w:rsid w:val="00060469"/>
    <w:rsid w:val="00060F30"/>
    <w:rsid w:val="000612EF"/>
    <w:rsid w:val="00062411"/>
    <w:rsid w:val="00066845"/>
    <w:rsid w:val="000731FD"/>
    <w:rsid w:val="00073D12"/>
    <w:rsid w:val="00074112"/>
    <w:rsid w:val="0008186D"/>
    <w:rsid w:val="00081A37"/>
    <w:rsid w:val="0008260D"/>
    <w:rsid w:val="00083CAF"/>
    <w:rsid w:val="00086D9D"/>
    <w:rsid w:val="00087EC6"/>
    <w:rsid w:val="00097A19"/>
    <w:rsid w:val="000A3D9E"/>
    <w:rsid w:val="000A4CA6"/>
    <w:rsid w:val="000A5A7A"/>
    <w:rsid w:val="000B53F4"/>
    <w:rsid w:val="000B565E"/>
    <w:rsid w:val="000B6159"/>
    <w:rsid w:val="000B7DB9"/>
    <w:rsid w:val="000C25F3"/>
    <w:rsid w:val="000C28D0"/>
    <w:rsid w:val="000C3755"/>
    <w:rsid w:val="000C6819"/>
    <w:rsid w:val="000C7072"/>
    <w:rsid w:val="000D0620"/>
    <w:rsid w:val="000D6160"/>
    <w:rsid w:val="000E1320"/>
    <w:rsid w:val="000E2BC3"/>
    <w:rsid w:val="000F0EE3"/>
    <w:rsid w:val="000F3299"/>
    <w:rsid w:val="000F5270"/>
    <w:rsid w:val="000F5B1D"/>
    <w:rsid w:val="000F5EA6"/>
    <w:rsid w:val="00101FE4"/>
    <w:rsid w:val="00105C9A"/>
    <w:rsid w:val="00105D7E"/>
    <w:rsid w:val="0011292B"/>
    <w:rsid w:val="001132E2"/>
    <w:rsid w:val="00113F54"/>
    <w:rsid w:val="001175AC"/>
    <w:rsid w:val="001207CC"/>
    <w:rsid w:val="00122E4D"/>
    <w:rsid w:val="001260BB"/>
    <w:rsid w:val="0013237A"/>
    <w:rsid w:val="00132400"/>
    <w:rsid w:val="00132AAE"/>
    <w:rsid w:val="00133077"/>
    <w:rsid w:val="001404FE"/>
    <w:rsid w:val="00140D4A"/>
    <w:rsid w:val="0014331F"/>
    <w:rsid w:val="00143E1D"/>
    <w:rsid w:val="00144DEC"/>
    <w:rsid w:val="0014546A"/>
    <w:rsid w:val="00145D07"/>
    <w:rsid w:val="00147480"/>
    <w:rsid w:val="0015078E"/>
    <w:rsid w:val="00150A0F"/>
    <w:rsid w:val="001518ED"/>
    <w:rsid w:val="00153CDA"/>
    <w:rsid w:val="001540A3"/>
    <w:rsid w:val="001557C5"/>
    <w:rsid w:val="00156CCD"/>
    <w:rsid w:val="001570FE"/>
    <w:rsid w:val="0016257C"/>
    <w:rsid w:val="00163F80"/>
    <w:rsid w:val="00165C61"/>
    <w:rsid w:val="0016770B"/>
    <w:rsid w:val="0017112C"/>
    <w:rsid w:val="001716F3"/>
    <w:rsid w:val="0017476F"/>
    <w:rsid w:val="001768AD"/>
    <w:rsid w:val="0018141D"/>
    <w:rsid w:val="00182127"/>
    <w:rsid w:val="001822F8"/>
    <w:rsid w:val="00183839"/>
    <w:rsid w:val="00186A6C"/>
    <w:rsid w:val="00194CCA"/>
    <w:rsid w:val="00196379"/>
    <w:rsid w:val="001B0609"/>
    <w:rsid w:val="001B0883"/>
    <w:rsid w:val="001B0DFB"/>
    <w:rsid w:val="001B32B4"/>
    <w:rsid w:val="001B5603"/>
    <w:rsid w:val="001C1E7D"/>
    <w:rsid w:val="001C2259"/>
    <w:rsid w:val="001C636B"/>
    <w:rsid w:val="001C6DFA"/>
    <w:rsid w:val="001D4F46"/>
    <w:rsid w:val="001E2935"/>
    <w:rsid w:val="001F0342"/>
    <w:rsid w:val="001F4FD4"/>
    <w:rsid w:val="001F56C4"/>
    <w:rsid w:val="0020352C"/>
    <w:rsid w:val="00203EBC"/>
    <w:rsid w:val="00204A26"/>
    <w:rsid w:val="00207187"/>
    <w:rsid w:val="0020787C"/>
    <w:rsid w:val="002132FC"/>
    <w:rsid w:val="002168ED"/>
    <w:rsid w:val="00222DDA"/>
    <w:rsid w:val="00222EE2"/>
    <w:rsid w:val="0022566E"/>
    <w:rsid w:val="00230F1E"/>
    <w:rsid w:val="00231898"/>
    <w:rsid w:val="00234308"/>
    <w:rsid w:val="00241445"/>
    <w:rsid w:val="0024282A"/>
    <w:rsid w:val="00251544"/>
    <w:rsid w:val="00252945"/>
    <w:rsid w:val="00254A9E"/>
    <w:rsid w:val="00261663"/>
    <w:rsid w:val="002627AC"/>
    <w:rsid w:val="00263DBF"/>
    <w:rsid w:val="00263E40"/>
    <w:rsid w:val="002673EA"/>
    <w:rsid w:val="00270625"/>
    <w:rsid w:val="00273C8A"/>
    <w:rsid w:val="00282BE2"/>
    <w:rsid w:val="00285FEB"/>
    <w:rsid w:val="00296F4B"/>
    <w:rsid w:val="002A39E4"/>
    <w:rsid w:val="002A5393"/>
    <w:rsid w:val="002A7AF9"/>
    <w:rsid w:val="002A7B47"/>
    <w:rsid w:val="002B0010"/>
    <w:rsid w:val="002B023B"/>
    <w:rsid w:val="002B0C9A"/>
    <w:rsid w:val="002B2107"/>
    <w:rsid w:val="002C08E5"/>
    <w:rsid w:val="002C1CDB"/>
    <w:rsid w:val="002C3DB6"/>
    <w:rsid w:val="002C5303"/>
    <w:rsid w:val="002D20F6"/>
    <w:rsid w:val="002D3FF2"/>
    <w:rsid w:val="002D55A9"/>
    <w:rsid w:val="002D5D33"/>
    <w:rsid w:val="002E116F"/>
    <w:rsid w:val="002E3406"/>
    <w:rsid w:val="002E66B0"/>
    <w:rsid w:val="002F18CE"/>
    <w:rsid w:val="002F71E5"/>
    <w:rsid w:val="00300AC5"/>
    <w:rsid w:val="00302FCF"/>
    <w:rsid w:val="00304644"/>
    <w:rsid w:val="003049DA"/>
    <w:rsid w:val="00304B9D"/>
    <w:rsid w:val="003156B5"/>
    <w:rsid w:val="00317C20"/>
    <w:rsid w:val="0032028E"/>
    <w:rsid w:val="003213F8"/>
    <w:rsid w:val="00321468"/>
    <w:rsid w:val="0032251D"/>
    <w:rsid w:val="003248FF"/>
    <w:rsid w:val="00327E9A"/>
    <w:rsid w:val="003309CC"/>
    <w:rsid w:val="00330A87"/>
    <w:rsid w:val="00331D79"/>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70589"/>
    <w:rsid w:val="003746C4"/>
    <w:rsid w:val="003747DD"/>
    <w:rsid w:val="00377953"/>
    <w:rsid w:val="00377FE3"/>
    <w:rsid w:val="00380C7B"/>
    <w:rsid w:val="00386472"/>
    <w:rsid w:val="003901CE"/>
    <w:rsid w:val="00391E22"/>
    <w:rsid w:val="00395767"/>
    <w:rsid w:val="0039640C"/>
    <w:rsid w:val="0039763B"/>
    <w:rsid w:val="003A26DA"/>
    <w:rsid w:val="003A4570"/>
    <w:rsid w:val="003A5724"/>
    <w:rsid w:val="003B414E"/>
    <w:rsid w:val="003B723D"/>
    <w:rsid w:val="003B78AA"/>
    <w:rsid w:val="003B7C81"/>
    <w:rsid w:val="003B7EAA"/>
    <w:rsid w:val="003C21DC"/>
    <w:rsid w:val="003C775D"/>
    <w:rsid w:val="003D0502"/>
    <w:rsid w:val="003D15A4"/>
    <w:rsid w:val="003D1F15"/>
    <w:rsid w:val="003D680D"/>
    <w:rsid w:val="003E2383"/>
    <w:rsid w:val="003E2999"/>
    <w:rsid w:val="003E301B"/>
    <w:rsid w:val="003E4760"/>
    <w:rsid w:val="003E61F0"/>
    <w:rsid w:val="003F29FB"/>
    <w:rsid w:val="003F2C3E"/>
    <w:rsid w:val="003F6CCF"/>
    <w:rsid w:val="00403E9D"/>
    <w:rsid w:val="00403FA4"/>
    <w:rsid w:val="00405C22"/>
    <w:rsid w:val="004151D4"/>
    <w:rsid w:val="00416AC0"/>
    <w:rsid w:val="00423D81"/>
    <w:rsid w:val="004240A8"/>
    <w:rsid w:val="00426155"/>
    <w:rsid w:val="004309FA"/>
    <w:rsid w:val="00432010"/>
    <w:rsid w:val="004324AB"/>
    <w:rsid w:val="0043495E"/>
    <w:rsid w:val="0043631A"/>
    <w:rsid w:val="00440F7F"/>
    <w:rsid w:val="00442784"/>
    <w:rsid w:val="00443342"/>
    <w:rsid w:val="00450BE2"/>
    <w:rsid w:val="004510A6"/>
    <w:rsid w:val="00452390"/>
    <w:rsid w:val="00453744"/>
    <w:rsid w:val="004648E3"/>
    <w:rsid w:val="00466555"/>
    <w:rsid w:val="004667A1"/>
    <w:rsid w:val="00467D8E"/>
    <w:rsid w:val="00472430"/>
    <w:rsid w:val="00472977"/>
    <w:rsid w:val="00473D55"/>
    <w:rsid w:val="004745D3"/>
    <w:rsid w:val="00477002"/>
    <w:rsid w:val="00483C23"/>
    <w:rsid w:val="00485846"/>
    <w:rsid w:val="00493D9A"/>
    <w:rsid w:val="004951ED"/>
    <w:rsid w:val="0049634D"/>
    <w:rsid w:val="004A07FB"/>
    <w:rsid w:val="004A11EC"/>
    <w:rsid w:val="004A19E1"/>
    <w:rsid w:val="004A2C9E"/>
    <w:rsid w:val="004A526B"/>
    <w:rsid w:val="004A5C3F"/>
    <w:rsid w:val="004A5D08"/>
    <w:rsid w:val="004A632C"/>
    <w:rsid w:val="004A6785"/>
    <w:rsid w:val="004A6F82"/>
    <w:rsid w:val="004B0E35"/>
    <w:rsid w:val="004B27F5"/>
    <w:rsid w:val="004B3A25"/>
    <w:rsid w:val="004B566B"/>
    <w:rsid w:val="004B77F3"/>
    <w:rsid w:val="004D05FE"/>
    <w:rsid w:val="004D7CE2"/>
    <w:rsid w:val="004E096B"/>
    <w:rsid w:val="004E0F0C"/>
    <w:rsid w:val="004E2A3C"/>
    <w:rsid w:val="004E656C"/>
    <w:rsid w:val="004E6BA8"/>
    <w:rsid w:val="004F559F"/>
    <w:rsid w:val="004F674A"/>
    <w:rsid w:val="004F6ADB"/>
    <w:rsid w:val="0050061C"/>
    <w:rsid w:val="00503552"/>
    <w:rsid w:val="0050792B"/>
    <w:rsid w:val="005118EC"/>
    <w:rsid w:val="0051201B"/>
    <w:rsid w:val="00516CC2"/>
    <w:rsid w:val="0052048D"/>
    <w:rsid w:val="005204A1"/>
    <w:rsid w:val="00522C0C"/>
    <w:rsid w:val="00532D11"/>
    <w:rsid w:val="00536C23"/>
    <w:rsid w:val="005379B0"/>
    <w:rsid w:val="00540D43"/>
    <w:rsid w:val="00540E7C"/>
    <w:rsid w:val="0054288D"/>
    <w:rsid w:val="005439E1"/>
    <w:rsid w:val="00543DD0"/>
    <w:rsid w:val="00545705"/>
    <w:rsid w:val="00546135"/>
    <w:rsid w:val="005475C6"/>
    <w:rsid w:val="005513BB"/>
    <w:rsid w:val="0055369D"/>
    <w:rsid w:val="00556324"/>
    <w:rsid w:val="00556E6D"/>
    <w:rsid w:val="00560CBB"/>
    <w:rsid w:val="00561C78"/>
    <w:rsid w:val="005626D3"/>
    <w:rsid w:val="005630C8"/>
    <w:rsid w:val="00563435"/>
    <w:rsid w:val="00567B73"/>
    <w:rsid w:val="00571AAB"/>
    <w:rsid w:val="00572049"/>
    <w:rsid w:val="005760B3"/>
    <w:rsid w:val="0057676F"/>
    <w:rsid w:val="00576AD5"/>
    <w:rsid w:val="00576CEE"/>
    <w:rsid w:val="00591BD6"/>
    <w:rsid w:val="005922DF"/>
    <w:rsid w:val="00592D53"/>
    <w:rsid w:val="00593BBF"/>
    <w:rsid w:val="005963F3"/>
    <w:rsid w:val="0059696F"/>
    <w:rsid w:val="005A0BE8"/>
    <w:rsid w:val="005A6998"/>
    <w:rsid w:val="005A6CFB"/>
    <w:rsid w:val="005A76EC"/>
    <w:rsid w:val="005D3FCC"/>
    <w:rsid w:val="005D471C"/>
    <w:rsid w:val="005E34EE"/>
    <w:rsid w:val="005E3795"/>
    <w:rsid w:val="005E6893"/>
    <w:rsid w:val="005E791B"/>
    <w:rsid w:val="005E79FF"/>
    <w:rsid w:val="005E7D83"/>
    <w:rsid w:val="005F1A3B"/>
    <w:rsid w:val="005F23AD"/>
    <w:rsid w:val="005F463E"/>
    <w:rsid w:val="005F658D"/>
    <w:rsid w:val="005F6B90"/>
    <w:rsid w:val="005F7262"/>
    <w:rsid w:val="005F7AED"/>
    <w:rsid w:val="00602B81"/>
    <w:rsid w:val="0060579F"/>
    <w:rsid w:val="00606C57"/>
    <w:rsid w:val="006104D9"/>
    <w:rsid w:val="0061084C"/>
    <w:rsid w:val="006117CC"/>
    <w:rsid w:val="00612FB6"/>
    <w:rsid w:val="00617C4D"/>
    <w:rsid w:val="00620ED7"/>
    <w:rsid w:val="0062256D"/>
    <w:rsid w:val="00633180"/>
    <w:rsid w:val="00634F4D"/>
    <w:rsid w:val="0063506D"/>
    <w:rsid w:val="006358CB"/>
    <w:rsid w:val="00635A69"/>
    <w:rsid w:val="00636BC6"/>
    <w:rsid w:val="00641B84"/>
    <w:rsid w:val="00646E09"/>
    <w:rsid w:val="006511C9"/>
    <w:rsid w:val="00651895"/>
    <w:rsid w:val="0065201B"/>
    <w:rsid w:val="006524F3"/>
    <w:rsid w:val="00653060"/>
    <w:rsid w:val="00653670"/>
    <w:rsid w:val="00654187"/>
    <w:rsid w:val="00655E4B"/>
    <w:rsid w:val="006564D3"/>
    <w:rsid w:val="00663A1E"/>
    <w:rsid w:val="00664C8A"/>
    <w:rsid w:val="006654ED"/>
    <w:rsid w:val="00674397"/>
    <w:rsid w:val="00682698"/>
    <w:rsid w:val="00684BAC"/>
    <w:rsid w:val="0069034C"/>
    <w:rsid w:val="00690534"/>
    <w:rsid w:val="00696113"/>
    <w:rsid w:val="006A3DD1"/>
    <w:rsid w:val="006A6830"/>
    <w:rsid w:val="006B1563"/>
    <w:rsid w:val="006B1607"/>
    <w:rsid w:val="006B29E3"/>
    <w:rsid w:val="006B4822"/>
    <w:rsid w:val="006C06F5"/>
    <w:rsid w:val="006C14BA"/>
    <w:rsid w:val="006C2B37"/>
    <w:rsid w:val="006D2249"/>
    <w:rsid w:val="006D449E"/>
    <w:rsid w:val="006D5BB8"/>
    <w:rsid w:val="006E2467"/>
    <w:rsid w:val="006E33F4"/>
    <w:rsid w:val="006E493D"/>
    <w:rsid w:val="006E66EB"/>
    <w:rsid w:val="006E76A8"/>
    <w:rsid w:val="006F0482"/>
    <w:rsid w:val="006F118C"/>
    <w:rsid w:val="006F19FA"/>
    <w:rsid w:val="006F2348"/>
    <w:rsid w:val="007015A5"/>
    <w:rsid w:val="00704E14"/>
    <w:rsid w:val="00710827"/>
    <w:rsid w:val="00715B86"/>
    <w:rsid w:val="0071666B"/>
    <w:rsid w:val="0072097C"/>
    <w:rsid w:val="00722218"/>
    <w:rsid w:val="00722285"/>
    <w:rsid w:val="00727797"/>
    <w:rsid w:val="0073174B"/>
    <w:rsid w:val="00731FD5"/>
    <w:rsid w:val="007343DC"/>
    <w:rsid w:val="007350D9"/>
    <w:rsid w:val="00736DED"/>
    <w:rsid w:val="00740195"/>
    <w:rsid w:val="007447FA"/>
    <w:rsid w:val="00745472"/>
    <w:rsid w:val="00746267"/>
    <w:rsid w:val="007465DC"/>
    <w:rsid w:val="00747A1A"/>
    <w:rsid w:val="007502D4"/>
    <w:rsid w:val="007510BF"/>
    <w:rsid w:val="00752793"/>
    <w:rsid w:val="00752901"/>
    <w:rsid w:val="00754289"/>
    <w:rsid w:val="0075573C"/>
    <w:rsid w:val="0075650C"/>
    <w:rsid w:val="007627AC"/>
    <w:rsid w:val="007658E5"/>
    <w:rsid w:val="00766F11"/>
    <w:rsid w:val="0076718A"/>
    <w:rsid w:val="0077105C"/>
    <w:rsid w:val="007725AC"/>
    <w:rsid w:val="0077266A"/>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C59C3"/>
    <w:rsid w:val="007D0DE8"/>
    <w:rsid w:val="007D2ECF"/>
    <w:rsid w:val="007D3BF0"/>
    <w:rsid w:val="007E1708"/>
    <w:rsid w:val="007E1FD2"/>
    <w:rsid w:val="007E209D"/>
    <w:rsid w:val="007E2F1C"/>
    <w:rsid w:val="007E414F"/>
    <w:rsid w:val="007E65A2"/>
    <w:rsid w:val="007E6EAD"/>
    <w:rsid w:val="007E6FDD"/>
    <w:rsid w:val="007F5585"/>
    <w:rsid w:val="007F5696"/>
    <w:rsid w:val="007F7B43"/>
    <w:rsid w:val="008025E2"/>
    <w:rsid w:val="008069C3"/>
    <w:rsid w:val="008122F5"/>
    <w:rsid w:val="00813965"/>
    <w:rsid w:val="008166B5"/>
    <w:rsid w:val="008167F1"/>
    <w:rsid w:val="00824203"/>
    <w:rsid w:val="00824E71"/>
    <w:rsid w:val="00825164"/>
    <w:rsid w:val="00826B9D"/>
    <w:rsid w:val="00826E9A"/>
    <w:rsid w:val="008271A3"/>
    <w:rsid w:val="00827BC6"/>
    <w:rsid w:val="00831F27"/>
    <w:rsid w:val="00832998"/>
    <w:rsid w:val="00834D7F"/>
    <w:rsid w:val="00836FC9"/>
    <w:rsid w:val="008409F9"/>
    <w:rsid w:val="00841487"/>
    <w:rsid w:val="00853618"/>
    <w:rsid w:val="00854EE7"/>
    <w:rsid w:val="00857374"/>
    <w:rsid w:val="00860156"/>
    <w:rsid w:val="00862DC0"/>
    <w:rsid w:val="00870137"/>
    <w:rsid w:val="00870B61"/>
    <w:rsid w:val="00871E2A"/>
    <w:rsid w:val="00873133"/>
    <w:rsid w:val="0087485E"/>
    <w:rsid w:val="00876669"/>
    <w:rsid w:val="0088214B"/>
    <w:rsid w:val="00883D22"/>
    <w:rsid w:val="00885A37"/>
    <w:rsid w:val="00892B4B"/>
    <w:rsid w:val="008931FC"/>
    <w:rsid w:val="008A1BB2"/>
    <w:rsid w:val="008A7713"/>
    <w:rsid w:val="008B0F77"/>
    <w:rsid w:val="008B17D6"/>
    <w:rsid w:val="008B1B8C"/>
    <w:rsid w:val="008B2947"/>
    <w:rsid w:val="008B2B77"/>
    <w:rsid w:val="008B43BF"/>
    <w:rsid w:val="008B72E8"/>
    <w:rsid w:val="008B73BD"/>
    <w:rsid w:val="008C0A8A"/>
    <w:rsid w:val="008C2580"/>
    <w:rsid w:val="008C34BC"/>
    <w:rsid w:val="008C72EE"/>
    <w:rsid w:val="008D1E95"/>
    <w:rsid w:val="008D4DB9"/>
    <w:rsid w:val="008D6D00"/>
    <w:rsid w:val="008E2BAD"/>
    <w:rsid w:val="008E3395"/>
    <w:rsid w:val="008E4282"/>
    <w:rsid w:val="008E46A3"/>
    <w:rsid w:val="008E4818"/>
    <w:rsid w:val="008E48C1"/>
    <w:rsid w:val="00900EDC"/>
    <w:rsid w:val="009013C1"/>
    <w:rsid w:val="009034C6"/>
    <w:rsid w:val="00905199"/>
    <w:rsid w:val="00905382"/>
    <w:rsid w:val="009144F9"/>
    <w:rsid w:val="00915F03"/>
    <w:rsid w:val="009161F6"/>
    <w:rsid w:val="00917EE1"/>
    <w:rsid w:val="009201F3"/>
    <w:rsid w:val="009228DB"/>
    <w:rsid w:val="009235E2"/>
    <w:rsid w:val="00931D3E"/>
    <w:rsid w:val="00933477"/>
    <w:rsid w:val="009341E9"/>
    <w:rsid w:val="009343F9"/>
    <w:rsid w:val="00935CF8"/>
    <w:rsid w:val="00937C7B"/>
    <w:rsid w:val="00942418"/>
    <w:rsid w:val="00947646"/>
    <w:rsid w:val="00951BE0"/>
    <w:rsid w:val="00953672"/>
    <w:rsid w:val="009537FB"/>
    <w:rsid w:val="00960FB4"/>
    <w:rsid w:val="0096287A"/>
    <w:rsid w:val="00963B31"/>
    <w:rsid w:val="00970259"/>
    <w:rsid w:val="009704A6"/>
    <w:rsid w:val="009704AA"/>
    <w:rsid w:val="009715D5"/>
    <w:rsid w:val="00971620"/>
    <w:rsid w:val="00972664"/>
    <w:rsid w:val="009755B0"/>
    <w:rsid w:val="0097598C"/>
    <w:rsid w:val="00976FEF"/>
    <w:rsid w:val="00977661"/>
    <w:rsid w:val="009801EC"/>
    <w:rsid w:val="00982389"/>
    <w:rsid w:val="009823BD"/>
    <w:rsid w:val="00991F0C"/>
    <w:rsid w:val="00992903"/>
    <w:rsid w:val="00993742"/>
    <w:rsid w:val="0099439D"/>
    <w:rsid w:val="00994BB6"/>
    <w:rsid w:val="009A031F"/>
    <w:rsid w:val="009A0480"/>
    <w:rsid w:val="009A37A8"/>
    <w:rsid w:val="009A3906"/>
    <w:rsid w:val="009A4BC6"/>
    <w:rsid w:val="009A500B"/>
    <w:rsid w:val="009B3676"/>
    <w:rsid w:val="009B41F6"/>
    <w:rsid w:val="009C204D"/>
    <w:rsid w:val="009C571C"/>
    <w:rsid w:val="009D1BA6"/>
    <w:rsid w:val="009D2A6B"/>
    <w:rsid w:val="009D49F0"/>
    <w:rsid w:val="009D4A5B"/>
    <w:rsid w:val="009D56E5"/>
    <w:rsid w:val="009D67ED"/>
    <w:rsid w:val="009D7C02"/>
    <w:rsid w:val="009E1DF8"/>
    <w:rsid w:val="009E4D8B"/>
    <w:rsid w:val="009E5347"/>
    <w:rsid w:val="009F048C"/>
    <w:rsid w:val="009F21FC"/>
    <w:rsid w:val="009F23C0"/>
    <w:rsid w:val="009F5A37"/>
    <w:rsid w:val="00A1099B"/>
    <w:rsid w:val="00A11A6B"/>
    <w:rsid w:val="00A143CA"/>
    <w:rsid w:val="00A15D13"/>
    <w:rsid w:val="00A16B45"/>
    <w:rsid w:val="00A177F9"/>
    <w:rsid w:val="00A2015E"/>
    <w:rsid w:val="00A22B4D"/>
    <w:rsid w:val="00A24A00"/>
    <w:rsid w:val="00A30646"/>
    <w:rsid w:val="00A35556"/>
    <w:rsid w:val="00A357B7"/>
    <w:rsid w:val="00A35A72"/>
    <w:rsid w:val="00A402CC"/>
    <w:rsid w:val="00A433B3"/>
    <w:rsid w:val="00A434DD"/>
    <w:rsid w:val="00A476CE"/>
    <w:rsid w:val="00A47B14"/>
    <w:rsid w:val="00A50675"/>
    <w:rsid w:val="00A50C5F"/>
    <w:rsid w:val="00A549E3"/>
    <w:rsid w:val="00A55BCF"/>
    <w:rsid w:val="00A6002C"/>
    <w:rsid w:val="00A604A4"/>
    <w:rsid w:val="00A63CBD"/>
    <w:rsid w:val="00A6569E"/>
    <w:rsid w:val="00A6599E"/>
    <w:rsid w:val="00A65FB2"/>
    <w:rsid w:val="00A66827"/>
    <w:rsid w:val="00A674CA"/>
    <w:rsid w:val="00A70319"/>
    <w:rsid w:val="00A70BD7"/>
    <w:rsid w:val="00A73AD7"/>
    <w:rsid w:val="00A770E3"/>
    <w:rsid w:val="00A8036F"/>
    <w:rsid w:val="00A83BAC"/>
    <w:rsid w:val="00A86B79"/>
    <w:rsid w:val="00A87D46"/>
    <w:rsid w:val="00A913C6"/>
    <w:rsid w:val="00A95C2C"/>
    <w:rsid w:val="00AA3B5C"/>
    <w:rsid w:val="00AA4306"/>
    <w:rsid w:val="00AA5144"/>
    <w:rsid w:val="00AB076C"/>
    <w:rsid w:val="00AB2053"/>
    <w:rsid w:val="00AB4661"/>
    <w:rsid w:val="00AB76EC"/>
    <w:rsid w:val="00AC2457"/>
    <w:rsid w:val="00AC3D2A"/>
    <w:rsid w:val="00AC3DFC"/>
    <w:rsid w:val="00AC446B"/>
    <w:rsid w:val="00AC6A48"/>
    <w:rsid w:val="00AD281B"/>
    <w:rsid w:val="00AD641A"/>
    <w:rsid w:val="00AD6820"/>
    <w:rsid w:val="00AE5895"/>
    <w:rsid w:val="00AF149F"/>
    <w:rsid w:val="00AF1809"/>
    <w:rsid w:val="00AF3567"/>
    <w:rsid w:val="00AF3CA1"/>
    <w:rsid w:val="00AF6A40"/>
    <w:rsid w:val="00B01B36"/>
    <w:rsid w:val="00B049D3"/>
    <w:rsid w:val="00B05E56"/>
    <w:rsid w:val="00B05F74"/>
    <w:rsid w:val="00B06E15"/>
    <w:rsid w:val="00B07206"/>
    <w:rsid w:val="00B072A3"/>
    <w:rsid w:val="00B078DF"/>
    <w:rsid w:val="00B10013"/>
    <w:rsid w:val="00B11D56"/>
    <w:rsid w:val="00B1290E"/>
    <w:rsid w:val="00B143FC"/>
    <w:rsid w:val="00B177F8"/>
    <w:rsid w:val="00B2094E"/>
    <w:rsid w:val="00B24DC2"/>
    <w:rsid w:val="00B32351"/>
    <w:rsid w:val="00B368E9"/>
    <w:rsid w:val="00B37E59"/>
    <w:rsid w:val="00B400A4"/>
    <w:rsid w:val="00B45592"/>
    <w:rsid w:val="00B45CB7"/>
    <w:rsid w:val="00B479A9"/>
    <w:rsid w:val="00B54D0F"/>
    <w:rsid w:val="00B54D36"/>
    <w:rsid w:val="00B55CA8"/>
    <w:rsid w:val="00B60CB1"/>
    <w:rsid w:val="00B61E79"/>
    <w:rsid w:val="00B6210E"/>
    <w:rsid w:val="00B62450"/>
    <w:rsid w:val="00B66EC1"/>
    <w:rsid w:val="00B67886"/>
    <w:rsid w:val="00B71985"/>
    <w:rsid w:val="00B75E5D"/>
    <w:rsid w:val="00B8128E"/>
    <w:rsid w:val="00B81D30"/>
    <w:rsid w:val="00B869DA"/>
    <w:rsid w:val="00B91822"/>
    <w:rsid w:val="00B91921"/>
    <w:rsid w:val="00B93CBE"/>
    <w:rsid w:val="00B94581"/>
    <w:rsid w:val="00B94715"/>
    <w:rsid w:val="00B971FF"/>
    <w:rsid w:val="00B97DEA"/>
    <w:rsid w:val="00BA098F"/>
    <w:rsid w:val="00BA0FB6"/>
    <w:rsid w:val="00BA2509"/>
    <w:rsid w:val="00BA382A"/>
    <w:rsid w:val="00BA63ED"/>
    <w:rsid w:val="00BA7B27"/>
    <w:rsid w:val="00BB39C9"/>
    <w:rsid w:val="00BB548C"/>
    <w:rsid w:val="00BB75F1"/>
    <w:rsid w:val="00BC0A28"/>
    <w:rsid w:val="00BC1DB5"/>
    <w:rsid w:val="00BC2425"/>
    <w:rsid w:val="00BC3F6D"/>
    <w:rsid w:val="00BC6651"/>
    <w:rsid w:val="00BC74DD"/>
    <w:rsid w:val="00BC7C5E"/>
    <w:rsid w:val="00BD3B0C"/>
    <w:rsid w:val="00BD5735"/>
    <w:rsid w:val="00BD7AA0"/>
    <w:rsid w:val="00BF0FEE"/>
    <w:rsid w:val="00BF3486"/>
    <w:rsid w:val="00BF6920"/>
    <w:rsid w:val="00C02585"/>
    <w:rsid w:val="00C05DE7"/>
    <w:rsid w:val="00C06A27"/>
    <w:rsid w:val="00C07D71"/>
    <w:rsid w:val="00C13269"/>
    <w:rsid w:val="00C15523"/>
    <w:rsid w:val="00C207E7"/>
    <w:rsid w:val="00C20E45"/>
    <w:rsid w:val="00C2540C"/>
    <w:rsid w:val="00C27701"/>
    <w:rsid w:val="00C279F8"/>
    <w:rsid w:val="00C3103F"/>
    <w:rsid w:val="00C31DD7"/>
    <w:rsid w:val="00C33D61"/>
    <w:rsid w:val="00C35FC9"/>
    <w:rsid w:val="00C37F96"/>
    <w:rsid w:val="00C43F9A"/>
    <w:rsid w:val="00C447D2"/>
    <w:rsid w:val="00C4614F"/>
    <w:rsid w:val="00C47D1C"/>
    <w:rsid w:val="00C50B72"/>
    <w:rsid w:val="00C51346"/>
    <w:rsid w:val="00C530E8"/>
    <w:rsid w:val="00C54D99"/>
    <w:rsid w:val="00C55BFB"/>
    <w:rsid w:val="00C56109"/>
    <w:rsid w:val="00C6218A"/>
    <w:rsid w:val="00C663EA"/>
    <w:rsid w:val="00C70C1C"/>
    <w:rsid w:val="00C777A7"/>
    <w:rsid w:val="00C808BC"/>
    <w:rsid w:val="00C814F5"/>
    <w:rsid w:val="00C8155E"/>
    <w:rsid w:val="00C83A40"/>
    <w:rsid w:val="00C83CEC"/>
    <w:rsid w:val="00C84133"/>
    <w:rsid w:val="00C84925"/>
    <w:rsid w:val="00C9105C"/>
    <w:rsid w:val="00C92E08"/>
    <w:rsid w:val="00C9686B"/>
    <w:rsid w:val="00C97A95"/>
    <w:rsid w:val="00CA2C2D"/>
    <w:rsid w:val="00CA5E7A"/>
    <w:rsid w:val="00CA7CBC"/>
    <w:rsid w:val="00CB1090"/>
    <w:rsid w:val="00CB7C72"/>
    <w:rsid w:val="00CC05C3"/>
    <w:rsid w:val="00CC1279"/>
    <w:rsid w:val="00CC28F3"/>
    <w:rsid w:val="00CC3FEF"/>
    <w:rsid w:val="00CC58B2"/>
    <w:rsid w:val="00CD0D1A"/>
    <w:rsid w:val="00CD2EF9"/>
    <w:rsid w:val="00CD3BDC"/>
    <w:rsid w:val="00CE13D0"/>
    <w:rsid w:val="00CE13E7"/>
    <w:rsid w:val="00CE33E2"/>
    <w:rsid w:val="00CE49C7"/>
    <w:rsid w:val="00CE6681"/>
    <w:rsid w:val="00CF03D6"/>
    <w:rsid w:val="00CF0731"/>
    <w:rsid w:val="00CF0816"/>
    <w:rsid w:val="00CF2AF0"/>
    <w:rsid w:val="00CF45B2"/>
    <w:rsid w:val="00CF6A5D"/>
    <w:rsid w:val="00D0056C"/>
    <w:rsid w:val="00D10729"/>
    <w:rsid w:val="00D10A18"/>
    <w:rsid w:val="00D142C1"/>
    <w:rsid w:val="00D14F91"/>
    <w:rsid w:val="00D15FA1"/>
    <w:rsid w:val="00D225A2"/>
    <w:rsid w:val="00D2310D"/>
    <w:rsid w:val="00D254A7"/>
    <w:rsid w:val="00D273F6"/>
    <w:rsid w:val="00D27A0A"/>
    <w:rsid w:val="00D31327"/>
    <w:rsid w:val="00D31376"/>
    <w:rsid w:val="00D36571"/>
    <w:rsid w:val="00D368A8"/>
    <w:rsid w:val="00D36DBA"/>
    <w:rsid w:val="00D37A55"/>
    <w:rsid w:val="00D4040A"/>
    <w:rsid w:val="00D41F6C"/>
    <w:rsid w:val="00D42A3D"/>
    <w:rsid w:val="00D42DED"/>
    <w:rsid w:val="00D45ACA"/>
    <w:rsid w:val="00D460A1"/>
    <w:rsid w:val="00D46949"/>
    <w:rsid w:val="00D50118"/>
    <w:rsid w:val="00D513B3"/>
    <w:rsid w:val="00D54291"/>
    <w:rsid w:val="00D57961"/>
    <w:rsid w:val="00D57C93"/>
    <w:rsid w:val="00D60F6E"/>
    <w:rsid w:val="00D61DB8"/>
    <w:rsid w:val="00D63B5A"/>
    <w:rsid w:val="00D659E6"/>
    <w:rsid w:val="00D70FA0"/>
    <w:rsid w:val="00D71A26"/>
    <w:rsid w:val="00D73703"/>
    <w:rsid w:val="00D73C1E"/>
    <w:rsid w:val="00D8330D"/>
    <w:rsid w:val="00D840ED"/>
    <w:rsid w:val="00D8622F"/>
    <w:rsid w:val="00D91979"/>
    <w:rsid w:val="00D91B09"/>
    <w:rsid w:val="00D9364B"/>
    <w:rsid w:val="00D94AE7"/>
    <w:rsid w:val="00D94DD5"/>
    <w:rsid w:val="00D95FE8"/>
    <w:rsid w:val="00D979F2"/>
    <w:rsid w:val="00DA23AC"/>
    <w:rsid w:val="00DA29A4"/>
    <w:rsid w:val="00DA4201"/>
    <w:rsid w:val="00DA6990"/>
    <w:rsid w:val="00DA6A5A"/>
    <w:rsid w:val="00DB0B47"/>
    <w:rsid w:val="00DB2CE2"/>
    <w:rsid w:val="00DB4CBD"/>
    <w:rsid w:val="00DB4DB2"/>
    <w:rsid w:val="00DB5AB6"/>
    <w:rsid w:val="00DC0218"/>
    <w:rsid w:val="00DC1366"/>
    <w:rsid w:val="00DC415D"/>
    <w:rsid w:val="00DC6FA3"/>
    <w:rsid w:val="00DD593C"/>
    <w:rsid w:val="00DD6122"/>
    <w:rsid w:val="00DE12AB"/>
    <w:rsid w:val="00DE53FB"/>
    <w:rsid w:val="00DE7B0B"/>
    <w:rsid w:val="00DF082B"/>
    <w:rsid w:val="00DF5B3B"/>
    <w:rsid w:val="00DF7266"/>
    <w:rsid w:val="00E00F37"/>
    <w:rsid w:val="00E0179D"/>
    <w:rsid w:val="00E065CD"/>
    <w:rsid w:val="00E10415"/>
    <w:rsid w:val="00E10C19"/>
    <w:rsid w:val="00E11792"/>
    <w:rsid w:val="00E11B81"/>
    <w:rsid w:val="00E1328E"/>
    <w:rsid w:val="00E15797"/>
    <w:rsid w:val="00E24EB1"/>
    <w:rsid w:val="00E25BE9"/>
    <w:rsid w:val="00E2617B"/>
    <w:rsid w:val="00E3318A"/>
    <w:rsid w:val="00E401F5"/>
    <w:rsid w:val="00E40B2F"/>
    <w:rsid w:val="00E42201"/>
    <w:rsid w:val="00E42479"/>
    <w:rsid w:val="00E43960"/>
    <w:rsid w:val="00E51A7E"/>
    <w:rsid w:val="00E57D7D"/>
    <w:rsid w:val="00E61611"/>
    <w:rsid w:val="00E62ACF"/>
    <w:rsid w:val="00E633A0"/>
    <w:rsid w:val="00E66803"/>
    <w:rsid w:val="00E72FF8"/>
    <w:rsid w:val="00E76AF7"/>
    <w:rsid w:val="00E77389"/>
    <w:rsid w:val="00E77DB3"/>
    <w:rsid w:val="00E815D8"/>
    <w:rsid w:val="00E81755"/>
    <w:rsid w:val="00E83491"/>
    <w:rsid w:val="00E8617B"/>
    <w:rsid w:val="00E90CDB"/>
    <w:rsid w:val="00E94DD5"/>
    <w:rsid w:val="00E97F1B"/>
    <w:rsid w:val="00EA0D87"/>
    <w:rsid w:val="00EB1962"/>
    <w:rsid w:val="00EB3A37"/>
    <w:rsid w:val="00EB494B"/>
    <w:rsid w:val="00EC1939"/>
    <w:rsid w:val="00EC1FDD"/>
    <w:rsid w:val="00EC7C2C"/>
    <w:rsid w:val="00ED2A02"/>
    <w:rsid w:val="00ED2D9E"/>
    <w:rsid w:val="00ED3DF9"/>
    <w:rsid w:val="00ED63B9"/>
    <w:rsid w:val="00ED6D26"/>
    <w:rsid w:val="00EF5878"/>
    <w:rsid w:val="00F029F6"/>
    <w:rsid w:val="00F05042"/>
    <w:rsid w:val="00F05A18"/>
    <w:rsid w:val="00F061E5"/>
    <w:rsid w:val="00F10386"/>
    <w:rsid w:val="00F11672"/>
    <w:rsid w:val="00F12FE4"/>
    <w:rsid w:val="00F203F1"/>
    <w:rsid w:val="00F212B6"/>
    <w:rsid w:val="00F22810"/>
    <w:rsid w:val="00F25409"/>
    <w:rsid w:val="00F26310"/>
    <w:rsid w:val="00F27265"/>
    <w:rsid w:val="00F27BEA"/>
    <w:rsid w:val="00F351C8"/>
    <w:rsid w:val="00F45F68"/>
    <w:rsid w:val="00F4756C"/>
    <w:rsid w:val="00F477F6"/>
    <w:rsid w:val="00F51603"/>
    <w:rsid w:val="00F516AF"/>
    <w:rsid w:val="00F52C96"/>
    <w:rsid w:val="00F55763"/>
    <w:rsid w:val="00F57BA7"/>
    <w:rsid w:val="00F667B2"/>
    <w:rsid w:val="00F675AB"/>
    <w:rsid w:val="00F70075"/>
    <w:rsid w:val="00F702A1"/>
    <w:rsid w:val="00F721FB"/>
    <w:rsid w:val="00F727AB"/>
    <w:rsid w:val="00F73DAE"/>
    <w:rsid w:val="00F74C3A"/>
    <w:rsid w:val="00F750BF"/>
    <w:rsid w:val="00F76B45"/>
    <w:rsid w:val="00F77735"/>
    <w:rsid w:val="00F77F63"/>
    <w:rsid w:val="00F830E5"/>
    <w:rsid w:val="00F83EB0"/>
    <w:rsid w:val="00F83F8D"/>
    <w:rsid w:val="00F851FC"/>
    <w:rsid w:val="00F867EE"/>
    <w:rsid w:val="00F924D7"/>
    <w:rsid w:val="00F93901"/>
    <w:rsid w:val="00FA3045"/>
    <w:rsid w:val="00FA38EF"/>
    <w:rsid w:val="00FA501F"/>
    <w:rsid w:val="00FA63A2"/>
    <w:rsid w:val="00FA7D89"/>
    <w:rsid w:val="00FB0C2D"/>
    <w:rsid w:val="00FB22FB"/>
    <w:rsid w:val="00FB3CEC"/>
    <w:rsid w:val="00FC28CC"/>
    <w:rsid w:val="00FC3E2B"/>
    <w:rsid w:val="00FC5852"/>
    <w:rsid w:val="00FC5A5F"/>
    <w:rsid w:val="00FD1F48"/>
    <w:rsid w:val="00FD2628"/>
    <w:rsid w:val="00FD3D6C"/>
    <w:rsid w:val="00FD44C8"/>
    <w:rsid w:val="00FE1158"/>
    <w:rsid w:val="00FE1FB8"/>
    <w:rsid w:val="00FE2106"/>
    <w:rsid w:val="00FE28D5"/>
    <w:rsid w:val="00FE2B63"/>
    <w:rsid w:val="00FE67CB"/>
    <w:rsid w:val="00FF0515"/>
    <w:rsid w:val="00FF0FC7"/>
    <w:rsid w:val="00FF4E6E"/>
    <w:rsid w:val="00FF74F7"/>
    <w:rsid w:val="01182C38"/>
    <w:rsid w:val="0174421B"/>
    <w:rsid w:val="01826A17"/>
    <w:rsid w:val="018717BE"/>
    <w:rsid w:val="01BF097B"/>
    <w:rsid w:val="01D105CE"/>
    <w:rsid w:val="01E73C24"/>
    <w:rsid w:val="01EB45BC"/>
    <w:rsid w:val="021A76DB"/>
    <w:rsid w:val="02766999"/>
    <w:rsid w:val="02791447"/>
    <w:rsid w:val="02843DA9"/>
    <w:rsid w:val="0321400D"/>
    <w:rsid w:val="032A0016"/>
    <w:rsid w:val="033243A8"/>
    <w:rsid w:val="033C4F4D"/>
    <w:rsid w:val="0350221D"/>
    <w:rsid w:val="035442EC"/>
    <w:rsid w:val="035B707C"/>
    <w:rsid w:val="037126EF"/>
    <w:rsid w:val="0386205B"/>
    <w:rsid w:val="03AA5705"/>
    <w:rsid w:val="03B64080"/>
    <w:rsid w:val="03C076C5"/>
    <w:rsid w:val="03E63F73"/>
    <w:rsid w:val="03E722DA"/>
    <w:rsid w:val="03E73237"/>
    <w:rsid w:val="03EE5F1E"/>
    <w:rsid w:val="03F61A52"/>
    <w:rsid w:val="03F70B5F"/>
    <w:rsid w:val="041A2F36"/>
    <w:rsid w:val="041C60E3"/>
    <w:rsid w:val="04354CC4"/>
    <w:rsid w:val="044004C3"/>
    <w:rsid w:val="04B7013D"/>
    <w:rsid w:val="04BB3243"/>
    <w:rsid w:val="04BF5738"/>
    <w:rsid w:val="04D07A99"/>
    <w:rsid w:val="04EE55EA"/>
    <w:rsid w:val="04EF3205"/>
    <w:rsid w:val="056563FC"/>
    <w:rsid w:val="05B92DB0"/>
    <w:rsid w:val="05DD1F63"/>
    <w:rsid w:val="05FF7813"/>
    <w:rsid w:val="060B54D3"/>
    <w:rsid w:val="06102D2E"/>
    <w:rsid w:val="0637282E"/>
    <w:rsid w:val="063B2D6C"/>
    <w:rsid w:val="064E336B"/>
    <w:rsid w:val="06506B03"/>
    <w:rsid w:val="065D35AE"/>
    <w:rsid w:val="069627A6"/>
    <w:rsid w:val="06AA7299"/>
    <w:rsid w:val="06C0040A"/>
    <w:rsid w:val="06C22BAA"/>
    <w:rsid w:val="06CF225A"/>
    <w:rsid w:val="06F33957"/>
    <w:rsid w:val="07012726"/>
    <w:rsid w:val="07155AF2"/>
    <w:rsid w:val="07246BFD"/>
    <w:rsid w:val="07307513"/>
    <w:rsid w:val="07324641"/>
    <w:rsid w:val="07427110"/>
    <w:rsid w:val="077C788A"/>
    <w:rsid w:val="077E37DC"/>
    <w:rsid w:val="07975B80"/>
    <w:rsid w:val="07CC279A"/>
    <w:rsid w:val="08241F16"/>
    <w:rsid w:val="08591333"/>
    <w:rsid w:val="087F1B50"/>
    <w:rsid w:val="089867F5"/>
    <w:rsid w:val="08C90A87"/>
    <w:rsid w:val="08ED7A67"/>
    <w:rsid w:val="08F100D7"/>
    <w:rsid w:val="08FB0BD0"/>
    <w:rsid w:val="09141087"/>
    <w:rsid w:val="095306DD"/>
    <w:rsid w:val="09695409"/>
    <w:rsid w:val="0993275B"/>
    <w:rsid w:val="09ED2E9B"/>
    <w:rsid w:val="09EE5A33"/>
    <w:rsid w:val="09F33BC2"/>
    <w:rsid w:val="0A005A8E"/>
    <w:rsid w:val="0A005B38"/>
    <w:rsid w:val="0A012F12"/>
    <w:rsid w:val="0A5A21CE"/>
    <w:rsid w:val="0A600644"/>
    <w:rsid w:val="0A63046B"/>
    <w:rsid w:val="0A655977"/>
    <w:rsid w:val="0A6F30BC"/>
    <w:rsid w:val="0A8670D2"/>
    <w:rsid w:val="0A8A6649"/>
    <w:rsid w:val="0A8D0F9E"/>
    <w:rsid w:val="0A8E4A5D"/>
    <w:rsid w:val="0AA23C86"/>
    <w:rsid w:val="0AB100FE"/>
    <w:rsid w:val="0AB440F8"/>
    <w:rsid w:val="0ABE3350"/>
    <w:rsid w:val="0ACE05D7"/>
    <w:rsid w:val="0AD2601C"/>
    <w:rsid w:val="0ADB4A0C"/>
    <w:rsid w:val="0AE24082"/>
    <w:rsid w:val="0AF50259"/>
    <w:rsid w:val="0B085950"/>
    <w:rsid w:val="0B0D0CC4"/>
    <w:rsid w:val="0B283234"/>
    <w:rsid w:val="0B5A00BC"/>
    <w:rsid w:val="0B67615D"/>
    <w:rsid w:val="0B7849E6"/>
    <w:rsid w:val="0B963D2B"/>
    <w:rsid w:val="0B9948AC"/>
    <w:rsid w:val="0BBD289A"/>
    <w:rsid w:val="0BC35643"/>
    <w:rsid w:val="0BD100D8"/>
    <w:rsid w:val="0BD939C5"/>
    <w:rsid w:val="0BE20DB9"/>
    <w:rsid w:val="0BE37CA1"/>
    <w:rsid w:val="0C0E0E49"/>
    <w:rsid w:val="0C0F3E0E"/>
    <w:rsid w:val="0C232562"/>
    <w:rsid w:val="0C25565F"/>
    <w:rsid w:val="0C5A518D"/>
    <w:rsid w:val="0C920654"/>
    <w:rsid w:val="0D060C4A"/>
    <w:rsid w:val="0D2602EE"/>
    <w:rsid w:val="0D463E4A"/>
    <w:rsid w:val="0D7E5526"/>
    <w:rsid w:val="0D853451"/>
    <w:rsid w:val="0D8E5096"/>
    <w:rsid w:val="0DB506E0"/>
    <w:rsid w:val="0DC108C7"/>
    <w:rsid w:val="0DC70E1E"/>
    <w:rsid w:val="0DD37DB4"/>
    <w:rsid w:val="0DE46363"/>
    <w:rsid w:val="0DE77F12"/>
    <w:rsid w:val="0DED3F43"/>
    <w:rsid w:val="0E26697C"/>
    <w:rsid w:val="0E3039A1"/>
    <w:rsid w:val="0E333E3A"/>
    <w:rsid w:val="0E357123"/>
    <w:rsid w:val="0E401B23"/>
    <w:rsid w:val="0E4B0190"/>
    <w:rsid w:val="0E512388"/>
    <w:rsid w:val="0E5D33A0"/>
    <w:rsid w:val="0E8A18A4"/>
    <w:rsid w:val="0E9C1129"/>
    <w:rsid w:val="0E9E3EDE"/>
    <w:rsid w:val="0EA76C97"/>
    <w:rsid w:val="0EC518EB"/>
    <w:rsid w:val="0ECF454E"/>
    <w:rsid w:val="0EE22D8A"/>
    <w:rsid w:val="0EF735EC"/>
    <w:rsid w:val="0EF9511D"/>
    <w:rsid w:val="0F2A7991"/>
    <w:rsid w:val="0F7055DE"/>
    <w:rsid w:val="0F7A251E"/>
    <w:rsid w:val="0F9F7708"/>
    <w:rsid w:val="0FB1034C"/>
    <w:rsid w:val="0FF33AF6"/>
    <w:rsid w:val="100E0CEE"/>
    <w:rsid w:val="10737E0E"/>
    <w:rsid w:val="10BD618E"/>
    <w:rsid w:val="10EC2887"/>
    <w:rsid w:val="10F72164"/>
    <w:rsid w:val="110D5CB2"/>
    <w:rsid w:val="1137024E"/>
    <w:rsid w:val="116945A1"/>
    <w:rsid w:val="116A035F"/>
    <w:rsid w:val="11875444"/>
    <w:rsid w:val="11A95278"/>
    <w:rsid w:val="11AF44DF"/>
    <w:rsid w:val="11BA7B07"/>
    <w:rsid w:val="11C852FC"/>
    <w:rsid w:val="11F72CE6"/>
    <w:rsid w:val="122F05A7"/>
    <w:rsid w:val="123A0C48"/>
    <w:rsid w:val="123B7DDD"/>
    <w:rsid w:val="126B2BAF"/>
    <w:rsid w:val="12C32F78"/>
    <w:rsid w:val="12CD386A"/>
    <w:rsid w:val="12CF0657"/>
    <w:rsid w:val="12E95249"/>
    <w:rsid w:val="12F2507E"/>
    <w:rsid w:val="12FE2ECF"/>
    <w:rsid w:val="13051255"/>
    <w:rsid w:val="134E0158"/>
    <w:rsid w:val="134E40D7"/>
    <w:rsid w:val="13511013"/>
    <w:rsid w:val="13580F4D"/>
    <w:rsid w:val="13593B63"/>
    <w:rsid w:val="135C3DD4"/>
    <w:rsid w:val="13CB5BF1"/>
    <w:rsid w:val="13E7075D"/>
    <w:rsid w:val="13F41DDD"/>
    <w:rsid w:val="141745DC"/>
    <w:rsid w:val="14441E99"/>
    <w:rsid w:val="14725E70"/>
    <w:rsid w:val="14983A03"/>
    <w:rsid w:val="14B118C5"/>
    <w:rsid w:val="14B415E1"/>
    <w:rsid w:val="14D43BDB"/>
    <w:rsid w:val="151B44F0"/>
    <w:rsid w:val="152E2DCC"/>
    <w:rsid w:val="153017B9"/>
    <w:rsid w:val="159B37AB"/>
    <w:rsid w:val="15AB4BE4"/>
    <w:rsid w:val="15C75E4B"/>
    <w:rsid w:val="15F1546C"/>
    <w:rsid w:val="160547D6"/>
    <w:rsid w:val="161C40B5"/>
    <w:rsid w:val="16467CC8"/>
    <w:rsid w:val="165F2BDF"/>
    <w:rsid w:val="16720653"/>
    <w:rsid w:val="168E46B6"/>
    <w:rsid w:val="16A87CE1"/>
    <w:rsid w:val="16E021C2"/>
    <w:rsid w:val="1720040C"/>
    <w:rsid w:val="17620A24"/>
    <w:rsid w:val="179E277E"/>
    <w:rsid w:val="17BE3B1C"/>
    <w:rsid w:val="17F14C98"/>
    <w:rsid w:val="17F2358A"/>
    <w:rsid w:val="18040044"/>
    <w:rsid w:val="18074726"/>
    <w:rsid w:val="18080A9E"/>
    <w:rsid w:val="18296253"/>
    <w:rsid w:val="185760AF"/>
    <w:rsid w:val="18651E86"/>
    <w:rsid w:val="18760BD0"/>
    <w:rsid w:val="189A2794"/>
    <w:rsid w:val="18AA2C88"/>
    <w:rsid w:val="18D32287"/>
    <w:rsid w:val="18ED538B"/>
    <w:rsid w:val="18F06F9F"/>
    <w:rsid w:val="18F40D5E"/>
    <w:rsid w:val="18FB5CC4"/>
    <w:rsid w:val="18FF73A6"/>
    <w:rsid w:val="190A0357"/>
    <w:rsid w:val="191A45C5"/>
    <w:rsid w:val="192978BE"/>
    <w:rsid w:val="192F2566"/>
    <w:rsid w:val="19371A3D"/>
    <w:rsid w:val="193E72AA"/>
    <w:rsid w:val="194E0081"/>
    <w:rsid w:val="195F6609"/>
    <w:rsid w:val="197B7B7C"/>
    <w:rsid w:val="19AF15A8"/>
    <w:rsid w:val="19D83035"/>
    <w:rsid w:val="19D87710"/>
    <w:rsid w:val="19EB7A5C"/>
    <w:rsid w:val="19EC0E87"/>
    <w:rsid w:val="1A2A3728"/>
    <w:rsid w:val="1A3022CF"/>
    <w:rsid w:val="1A4E5290"/>
    <w:rsid w:val="1A512009"/>
    <w:rsid w:val="1A8644CD"/>
    <w:rsid w:val="1AA569B7"/>
    <w:rsid w:val="1AB3650A"/>
    <w:rsid w:val="1ADA6788"/>
    <w:rsid w:val="1AF06347"/>
    <w:rsid w:val="1AFA2B1C"/>
    <w:rsid w:val="1B586852"/>
    <w:rsid w:val="1B68216E"/>
    <w:rsid w:val="1B6F77A7"/>
    <w:rsid w:val="1B704CD6"/>
    <w:rsid w:val="1B817D0B"/>
    <w:rsid w:val="1B855F93"/>
    <w:rsid w:val="1B890B51"/>
    <w:rsid w:val="1BD6575E"/>
    <w:rsid w:val="1BD714AC"/>
    <w:rsid w:val="1BDF040E"/>
    <w:rsid w:val="1C1E24F0"/>
    <w:rsid w:val="1C330BE1"/>
    <w:rsid w:val="1C437363"/>
    <w:rsid w:val="1C5115AF"/>
    <w:rsid w:val="1C59360F"/>
    <w:rsid w:val="1C782A98"/>
    <w:rsid w:val="1C7B4A90"/>
    <w:rsid w:val="1C7F44D1"/>
    <w:rsid w:val="1CBA44B6"/>
    <w:rsid w:val="1CBC6A50"/>
    <w:rsid w:val="1CD51C99"/>
    <w:rsid w:val="1D047EDB"/>
    <w:rsid w:val="1D195A3C"/>
    <w:rsid w:val="1D386B0A"/>
    <w:rsid w:val="1D39665B"/>
    <w:rsid w:val="1D453B92"/>
    <w:rsid w:val="1D686A12"/>
    <w:rsid w:val="1D7066B8"/>
    <w:rsid w:val="1D8162DB"/>
    <w:rsid w:val="1D873EC6"/>
    <w:rsid w:val="1DA444AF"/>
    <w:rsid w:val="1DB06DBB"/>
    <w:rsid w:val="1DD4347C"/>
    <w:rsid w:val="1DD866A7"/>
    <w:rsid w:val="1DEC0FD1"/>
    <w:rsid w:val="1E1F64E2"/>
    <w:rsid w:val="1E4273A0"/>
    <w:rsid w:val="1E4708BE"/>
    <w:rsid w:val="1E5B402C"/>
    <w:rsid w:val="1E5E619A"/>
    <w:rsid w:val="1E7F3375"/>
    <w:rsid w:val="1E9C0FD7"/>
    <w:rsid w:val="1EA27733"/>
    <w:rsid w:val="1EA71441"/>
    <w:rsid w:val="1EAE7DB8"/>
    <w:rsid w:val="1EDB57B8"/>
    <w:rsid w:val="1F0423C1"/>
    <w:rsid w:val="1F23643F"/>
    <w:rsid w:val="1F474417"/>
    <w:rsid w:val="1F680BA2"/>
    <w:rsid w:val="1F7801F4"/>
    <w:rsid w:val="1FA051B1"/>
    <w:rsid w:val="1FB57B5F"/>
    <w:rsid w:val="1FDF2EDD"/>
    <w:rsid w:val="1FE01BF2"/>
    <w:rsid w:val="1FF103F0"/>
    <w:rsid w:val="20005C3E"/>
    <w:rsid w:val="200C1FD7"/>
    <w:rsid w:val="202A0BEF"/>
    <w:rsid w:val="202D5948"/>
    <w:rsid w:val="2030219D"/>
    <w:rsid w:val="204A53B7"/>
    <w:rsid w:val="20676614"/>
    <w:rsid w:val="20B1574E"/>
    <w:rsid w:val="20C12A4D"/>
    <w:rsid w:val="20C20786"/>
    <w:rsid w:val="210C39F3"/>
    <w:rsid w:val="2116462E"/>
    <w:rsid w:val="212E3396"/>
    <w:rsid w:val="214C1E8A"/>
    <w:rsid w:val="214F070A"/>
    <w:rsid w:val="21504889"/>
    <w:rsid w:val="21511091"/>
    <w:rsid w:val="2166191C"/>
    <w:rsid w:val="216A59FA"/>
    <w:rsid w:val="218D304A"/>
    <w:rsid w:val="219915D3"/>
    <w:rsid w:val="219D45B2"/>
    <w:rsid w:val="21A672A2"/>
    <w:rsid w:val="21BC28A6"/>
    <w:rsid w:val="21C329A3"/>
    <w:rsid w:val="21C347B6"/>
    <w:rsid w:val="21E35A1A"/>
    <w:rsid w:val="21E56FBC"/>
    <w:rsid w:val="21FA005D"/>
    <w:rsid w:val="21FB12EC"/>
    <w:rsid w:val="220137C3"/>
    <w:rsid w:val="224F6446"/>
    <w:rsid w:val="225861FF"/>
    <w:rsid w:val="22637002"/>
    <w:rsid w:val="226C1A87"/>
    <w:rsid w:val="226C4FAD"/>
    <w:rsid w:val="227D4BE3"/>
    <w:rsid w:val="229F47AE"/>
    <w:rsid w:val="22A27797"/>
    <w:rsid w:val="22A55C69"/>
    <w:rsid w:val="22BD1205"/>
    <w:rsid w:val="22D3233B"/>
    <w:rsid w:val="22E25839"/>
    <w:rsid w:val="23156C41"/>
    <w:rsid w:val="232C7632"/>
    <w:rsid w:val="2333170A"/>
    <w:rsid w:val="237F1E99"/>
    <w:rsid w:val="238E59CB"/>
    <w:rsid w:val="23BC6D45"/>
    <w:rsid w:val="23FD21A6"/>
    <w:rsid w:val="24096C1E"/>
    <w:rsid w:val="24174945"/>
    <w:rsid w:val="2442787A"/>
    <w:rsid w:val="24465B0D"/>
    <w:rsid w:val="248458D3"/>
    <w:rsid w:val="24AE5664"/>
    <w:rsid w:val="24AF30EF"/>
    <w:rsid w:val="24BA59B7"/>
    <w:rsid w:val="24C31ACA"/>
    <w:rsid w:val="24C37822"/>
    <w:rsid w:val="24C83221"/>
    <w:rsid w:val="24C979B7"/>
    <w:rsid w:val="24D228AC"/>
    <w:rsid w:val="24DE282F"/>
    <w:rsid w:val="2502156D"/>
    <w:rsid w:val="250234C2"/>
    <w:rsid w:val="25115838"/>
    <w:rsid w:val="2516370B"/>
    <w:rsid w:val="251E3CB6"/>
    <w:rsid w:val="25284202"/>
    <w:rsid w:val="25427164"/>
    <w:rsid w:val="25525D92"/>
    <w:rsid w:val="255B191F"/>
    <w:rsid w:val="2563572A"/>
    <w:rsid w:val="25637736"/>
    <w:rsid w:val="25861D82"/>
    <w:rsid w:val="25A845F3"/>
    <w:rsid w:val="25AB17E9"/>
    <w:rsid w:val="25AE478C"/>
    <w:rsid w:val="25B90919"/>
    <w:rsid w:val="263B2C60"/>
    <w:rsid w:val="263E440B"/>
    <w:rsid w:val="26411C1D"/>
    <w:rsid w:val="264F3998"/>
    <w:rsid w:val="265374C3"/>
    <w:rsid w:val="265453C2"/>
    <w:rsid w:val="26567ACD"/>
    <w:rsid w:val="26681488"/>
    <w:rsid w:val="26A175D7"/>
    <w:rsid w:val="26A65320"/>
    <w:rsid w:val="26B152F0"/>
    <w:rsid w:val="26D3098E"/>
    <w:rsid w:val="26E83C2B"/>
    <w:rsid w:val="2715177C"/>
    <w:rsid w:val="27182EAE"/>
    <w:rsid w:val="271E227A"/>
    <w:rsid w:val="272F1AD3"/>
    <w:rsid w:val="2741315F"/>
    <w:rsid w:val="277B6B43"/>
    <w:rsid w:val="279B1B14"/>
    <w:rsid w:val="279E24D4"/>
    <w:rsid w:val="27C13BEE"/>
    <w:rsid w:val="27C44DE4"/>
    <w:rsid w:val="27C77490"/>
    <w:rsid w:val="27EF75FB"/>
    <w:rsid w:val="27F51738"/>
    <w:rsid w:val="27F64177"/>
    <w:rsid w:val="28046D84"/>
    <w:rsid w:val="280E640F"/>
    <w:rsid w:val="286B5532"/>
    <w:rsid w:val="28723D1A"/>
    <w:rsid w:val="288F52D5"/>
    <w:rsid w:val="28B44A08"/>
    <w:rsid w:val="28D42E04"/>
    <w:rsid w:val="28E5527A"/>
    <w:rsid w:val="291D38AE"/>
    <w:rsid w:val="29216A36"/>
    <w:rsid w:val="29225D1F"/>
    <w:rsid w:val="29234A57"/>
    <w:rsid w:val="29321FE3"/>
    <w:rsid w:val="29476C8B"/>
    <w:rsid w:val="294E725A"/>
    <w:rsid w:val="29503C94"/>
    <w:rsid w:val="29526C4F"/>
    <w:rsid w:val="29551B41"/>
    <w:rsid w:val="29572E0D"/>
    <w:rsid w:val="29803570"/>
    <w:rsid w:val="29B95570"/>
    <w:rsid w:val="29C448AF"/>
    <w:rsid w:val="29CF4CDE"/>
    <w:rsid w:val="29D42BD4"/>
    <w:rsid w:val="29EE601C"/>
    <w:rsid w:val="29F55728"/>
    <w:rsid w:val="2A141291"/>
    <w:rsid w:val="2A17665E"/>
    <w:rsid w:val="2A3519F9"/>
    <w:rsid w:val="2A5516F1"/>
    <w:rsid w:val="2A5F5F98"/>
    <w:rsid w:val="2A7279D5"/>
    <w:rsid w:val="2A826FA8"/>
    <w:rsid w:val="2A862EB1"/>
    <w:rsid w:val="2AB927D7"/>
    <w:rsid w:val="2AC34867"/>
    <w:rsid w:val="2ACB7330"/>
    <w:rsid w:val="2AD479BA"/>
    <w:rsid w:val="2AEA3820"/>
    <w:rsid w:val="2AEC01AB"/>
    <w:rsid w:val="2B0B3023"/>
    <w:rsid w:val="2B404781"/>
    <w:rsid w:val="2B451595"/>
    <w:rsid w:val="2B78175F"/>
    <w:rsid w:val="2B9039C7"/>
    <w:rsid w:val="2BA971A9"/>
    <w:rsid w:val="2BC359F4"/>
    <w:rsid w:val="2BCA042B"/>
    <w:rsid w:val="2BD04296"/>
    <w:rsid w:val="2BE94E70"/>
    <w:rsid w:val="2BFA65AF"/>
    <w:rsid w:val="2C1C252C"/>
    <w:rsid w:val="2C2119A9"/>
    <w:rsid w:val="2C51791C"/>
    <w:rsid w:val="2C6D06DB"/>
    <w:rsid w:val="2CA1763D"/>
    <w:rsid w:val="2CC12296"/>
    <w:rsid w:val="2CDF46B1"/>
    <w:rsid w:val="2D01330B"/>
    <w:rsid w:val="2D053ED4"/>
    <w:rsid w:val="2D152CFB"/>
    <w:rsid w:val="2D3044ED"/>
    <w:rsid w:val="2D3447B9"/>
    <w:rsid w:val="2D4744ED"/>
    <w:rsid w:val="2D4A2971"/>
    <w:rsid w:val="2D8E1D7A"/>
    <w:rsid w:val="2D8F14A1"/>
    <w:rsid w:val="2D8F3AF9"/>
    <w:rsid w:val="2D94069C"/>
    <w:rsid w:val="2DB7125F"/>
    <w:rsid w:val="2DDE64D3"/>
    <w:rsid w:val="2DF43E01"/>
    <w:rsid w:val="2E03773F"/>
    <w:rsid w:val="2E045F3A"/>
    <w:rsid w:val="2E186047"/>
    <w:rsid w:val="2E336E30"/>
    <w:rsid w:val="2E586EFC"/>
    <w:rsid w:val="2E5909BE"/>
    <w:rsid w:val="2E6C063D"/>
    <w:rsid w:val="2E871D01"/>
    <w:rsid w:val="2ECB3349"/>
    <w:rsid w:val="2EDC20CB"/>
    <w:rsid w:val="2F236C79"/>
    <w:rsid w:val="2F2D046C"/>
    <w:rsid w:val="2F2D3DF4"/>
    <w:rsid w:val="2F4319EA"/>
    <w:rsid w:val="2F662757"/>
    <w:rsid w:val="2FA808A6"/>
    <w:rsid w:val="2FAB2A42"/>
    <w:rsid w:val="2FAD4710"/>
    <w:rsid w:val="2FCB5289"/>
    <w:rsid w:val="2FD0497E"/>
    <w:rsid w:val="2FD6409B"/>
    <w:rsid w:val="2FE9450B"/>
    <w:rsid w:val="2FF55D65"/>
    <w:rsid w:val="2FFC2E8D"/>
    <w:rsid w:val="30010B58"/>
    <w:rsid w:val="300A56D7"/>
    <w:rsid w:val="301E4C05"/>
    <w:rsid w:val="302774A3"/>
    <w:rsid w:val="303A0349"/>
    <w:rsid w:val="30566F21"/>
    <w:rsid w:val="305D273A"/>
    <w:rsid w:val="30771812"/>
    <w:rsid w:val="307F6427"/>
    <w:rsid w:val="30804F22"/>
    <w:rsid w:val="308249A9"/>
    <w:rsid w:val="308B6CE7"/>
    <w:rsid w:val="30992A55"/>
    <w:rsid w:val="30BF25EC"/>
    <w:rsid w:val="30DC0F43"/>
    <w:rsid w:val="30E52918"/>
    <w:rsid w:val="30E6401D"/>
    <w:rsid w:val="31064879"/>
    <w:rsid w:val="31314B0F"/>
    <w:rsid w:val="31603DCF"/>
    <w:rsid w:val="317826B5"/>
    <w:rsid w:val="317D1952"/>
    <w:rsid w:val="31975348"/>
    <w:rsid w:val="319A0EEB"/>
    <w:rsid w:val="31AA48F6"/>
    <w:rsid w:val="31C01998"/>
    <w:rsid w:val="31C64CB7"/>
    <w:rsid w:val="31D66C4B"/>
    <w:rsid w:val="32182B20"/>
    <w:rsid w:val="32226669"/>
    <w:rsid w:val="32261F27"/>
    <w:rsid w:val="323D6CB6"/>
    <w:rsid w:val="326821B3"/>
    <w:rsid w:val="32726352"/>
    <w:rsid w:val="32897241"/>
    <w:rsid w:val="32B30C0E"/>
    <w:rsid w:val="32CD3557"/>
    <w:rsid w:val="32F26CE9"/>
    <w:rsid w:val="32F72511"/>
    <w:rsid w:val="330E191A"/>
    <w:rsid w:val="33207E7D"/>
    <w:rsid w:val="33387B1A"/>
    <w:rsid w:val="337E770A"/>
    <w:rsid w:val="33BF2903"/>
    <w:rsid w:val="33CF5BE3"/>
    <w:rsid w:val="33E95046"/>
    <w:rsid w:val="33FF4EA5"/>
    <w:rsid w:val="34050697"/>
    <w:rsid w:val="3406659D"/>
    <w:rsid w:val="34066F3C"/>
    <w:rsid w:val="341751DE"/>
    <w:rsid w:val="34316959"/>
    <w:rsid w:val="344E2731"/>
    <w:rsid w:val="345B6BC1"/>
    <w:rsid w:val="34685AE6"/>
    <w:rsid w:val="3496754B"/>
    <w:rsid w:val="34A84104"/>
    <w:rsid w:val="34AB3B17"/>
    <w:rsid w:val="34B95D31"/>
    <w:rsid w:val="34D00307"/>
    <w:rsid w:val="34DE1EC7"/>
    <w:rsid w:val="35192255"/>
    <w:rsid w:val="35380BBF"/>
    <w:rsid w:val="353E11C4"/>
    <w:rsid w:val="354318B4"/>
    <w:rsid w:val="354953C3"/>
    <w:rsid w:val="35581B81"/>
    <w:rsid w:val="35896F5C"/>
    <w:rsid w:val="35AC6D6C"/>
    <w:rsid w:val="35B96287"/>
    <w:rsid w:val="35C03054"/>
    <w:rsid w:val="35C13050"/>
    <w:rsid w:val="35CD0FB0"/>
    <w:rsid w:val="35DC59EE"/>
    <w:rsid w:val="35FE4C86"/>
    <w:rsid w:val="360F286B"/>
    <w:rsid w:val="363E4EE4"/>
    <w:rsid w:val="363E657D"/>
    <w:rsid w:val="36510EAD"/>
    <w:rsid w:val="366A5161"/>
    <w:rsid w:val="366F1AE0"/>
    <w:rsid w:val="36706BB8"/>
    <w:rsid w:val="368E39AF"/>
    <w:rsid w:val="369A304A"/>
    <w:rsid w:val="369F433B"/>
    <w:rsid w:val="36D04A11"/>
    <w:rsid w:val="36F668C1"/>
    <w:rsid w:val="37134BE4"/>
    <w:rsid w:val="371948C9"/>
    <w:rsid w:val="372B760F"/>
    <w:rsid w:val="372E5857"/>
    <w:rsid w:val="373321D9"/>
    <w:rsid w:val="376B4967"/>
    <w:rsid w:val="37783AA1"/>
    <w:rsid w:val="377E4B13"/>
    <w:rsid w:val="379762ED"/>
    <w:rsid w:val="37A22AA5"/>
    <w:rsid w:val="37C849B6"/>
    <w:rsid w:val="37D0349F"/>
    <w:rsid w:val="37F61973"/>
    <w:rsid w:val="37F62926"/>
    <w:rsid w:val="383A6D0C"/>
    <w:rsid w:val="385B2B32"/>
    <w:rsid w:val="386C755C"/>
    <w:rsid w:val="386F0D9D"/>
    <w:rsid w:val="389B032D"/>
    <w:rsid w:val="38B277DA"/>
    <w:rsid w:val="38DC1FD6"/>
    <w:rsid w:val="38E7090A"/>
    <w:rsid w:val="393865A1"/>
    <w:rsid w:val="39A01895"/>
    <w:rsid w:val="39A706A6"/>
    <w:rsid w:val="39AC4C55"/>
    <w:rsid w:val="39CB2002"/>
    <w:rsid w:val="39D6051A"/>
    <w:rsid w:val="39EB1191"/>
    <w:rsid w:val="39FC65CC"/>
    <w:rsid w:val="39FE6F59"/>
    <w:rsid w:val="3A06128C"/>
    <w:rsid w:val="3A6A3F6F"/>
    <w:rsid w:val="3A941C32"/>
    <w:rsid w:val="3AA83C87"/>
    <w:rsid w:val="3AB67AB0"/>
    <w:rsid w:val="3AD603BE"/>
    <w:rsid w:val="3AE13950"/>
    <w:rsid w:val="3AEF76EC"/>
    <w:rsid w:val="3AF2384C"/>
    <w:rsid w:val="3B002605"/>
    <w:rsid w:val="3B052E24"/>
    <w:rsid w:val="3B0E070B"/>
    <w:rsid w:val="3B0E7276"/>
    <w:rsid w:val="3B350CC9"/>
    <w:rsid w:val="3B533783"/>
    <w:rsid w:val="3B5A0033"/>
    <w:rsid w:val="3B673FAC"/>
    <w:rsid w:val="3B8F4764"/>
    <w:rsid w:val="3BA34E54"/>
    <w:rsid w:val="3BAD45C9"/>
    <w:rsid w:val="3BC477EF"/>
    <w:rsid w:val="3BD54ECE"/>
    <w:rsid w:val="3BE26336"/>
    <w:rsid w:val="3BE473AB"/>
    <w:rsid w:val="3BF7762E"/>
    <w:rsid w:val="3C260152"/>
    <w:rsid w:val="3C4F3ADC"/>
    <w:rsid w:val="3C5C187A"/>
    <w:rsid w:val="3C7F4555"/>
    <w:rsid w:val="3C8C67FA"/>
    <w:rsid w:val="3C9B5744"/>
    <w:rsid w:val="3CBB38B2"/>
    <w:rsid w:val="3CC276DE"/>
    <w:rsid w:val="3CC333E8"/>
    <w:rsid w:val="3CFF78D5"/>
    <w:rsid w:val="3D3706E1"/>
    <w:rsid w:val="3D4C5425"/>
    <w:rsid w:val="3D5456C8"/>
    <w:rsid w:val="3D6A1E76"/>
    <w:rsid w:val="3D7D206B"/>
    <w:rsid w:val="3D944C04"/>
    <w:rsid w:val="3DB85315"/>
    <w:rsid w:val="3DBE6494"/>
    <w:rsid w:val="3DF862BE"/>
    <w:rsid w:val="3DFF50A2"/>
    <w:rsid w:val="3E522CC8"/>
    <w:rsid w:val="3E6C53A7"/>
    <w:rsid w:val="3E8E5FF3"/>
    <w:rsid w:val="3EB06511"/>
    <w:rsid w:val="3EC15AC9"/>
    <w:rsid w:val="3EE8198D"/>
    <w:rsid w:val="3EF50D73"/>
    <w:rsid w:val="3F001701"/>
    <w:rsid w:val="3F01199F"/>
    <w:rsid w:val="3F0561CC"/>
    <w:rsid w:val="3F485CF7"/>
    <w:rsid w:val="3F7B1879"/>
    <w:rsid w:val="3FA255B3"/>
    <w:rsid w:val="3FB07CE1"/>
    <w:rsid w:val="3FC24032"/>
    <w:rsid w:val="3FE0008D"/>
    <w:rsid w:val="3FE27F44"/>
    <w:rsid w:val="3FE44DB0"/>
    <w:rsid w:val="401E041B"/>
    <w:rsid w:val="40295C55"/>
    <w:rsid w:val="40461D6E"/>
    <w:rsid w:val="404F327E"/>
    <w:rsid w:val="4071069A"/>
    <w:rsid w:val="40764F3C"/>
    <w:rsid w:val="40A94352"/>
    <w:rsid w:val="40C75330"/>
    <w:rsid w:val="40CA7613"/>
    <w:rsid w:val="40DC68A2"/>
    <w:rsid w:val="40ED7B88"/>
    <w:rsid w:val="40F51F80"/>
    <w:rsid w:val="4119401A"/>
    <w:rsid w:val="41272213"/>
    <w:rsid w:val="4134318C"/>
    <w:rsid w:val="413C37E5"/>
    <w:rsid w:val="414420D7"/>
    <w:rsid w:val="41497185"/>
    <w:rsid w:val="419844D8"/>
    <w:rsid w:val="41A2034E"/>
    <w:rsid w:val="41B240A7"/>
    <w:rsid w:val="41BA29E6"/>
    <w:rsid w:val="41D536E3"/>
    <w:rsid w:val="41F87BCB"/>
    <w:rsid w:val="420014A1"/>
    <w:rsid w:val="42193AB1"/>
    <w:rsid w:val="422D2160"/>
    <w:rsid w:val="42396A7D"/>
    <w:rsid w:val="42DA5063"/>
    <w:rsid w:val="42E87F30"/>
    <w:rsid w:val="42EC7954"/>
    <w:rsid w:val="43090FD9"/>
    <w:rsid w:val="430D7052"/>
    <w:rsid w:val="43217136"/>
    <w:rsid w:val="43313A24"/>
    <w:rsid w:val="43416A49"/>
    <w:rsid w:val="435C75F3"/>
    <w:rsid w:val="43715308"/>
    <w:rsid w:val="43BB6864"/>
    <w:rsid w:val="43E01243"/>
    <w:rsid w:val="43F00510"/>
    <w:rsid w:val="44133386"/>
    <w:rsid w:val="4431474F"/>
    <w:rsid w:val="44321313"/>
    <w:rsid w:val="444E7AB7"/>
    <w:rsid w:val="447E2A0F"/>
    <w:rsid w:val="448C6832"/>
    <w:rsid w:val="449A30DE"/>
    <w:rsid w:val="44A47695"/>
    <w:rsid w:val="44BE666B"/>
    <w:rsid w:val="450918B6"/>
    <w:rsid w:val="452F4F26"/>
    <w:rsid w:val="45405345"/>
    <w:rsid w:val="45463295"/>
    <w:rsid w:val="456558EC"/>
    <w:rsid w:val="456B6E89"/>
    <w:rsid w:val="45875321"/>
    <w:rsid w:val="4588590C"/>
    <w:rsid w:val="45AB5E98"/>
    <w:rsid w:val="45C513B0"/>
    <w:rsid w:val="45C861FB"/>
    <w:rsid w:val="46014259"/>
    <w:rsid w:val="46026DAB"/>
    <w:rsid w:val="46192347"/>
    <w:rsid w:val="461C5622"/>
    <w:rsid w:val="462678CF"/>
    <w:rsid w:val="46602401"/>
    <w:rsid w:val="4668035E"/>
    <w:rsid w:val="468E7C06"/>
    <w:rsid w:val="468F73FE"/>
    <w:rsid w:val="46911EDD"/>
    <w:rsid w:val="469813B7"/>
    <w:rsid w:val="469A0BA6"/>
    <w:rsid w:val="46A4761C"/>
    <w:rsid w:val="46B856BC"/>
    <w:rsid w:val="46BD0001"/>
    <w:rsid w:val="46D344BE"/>
    <w:rsid w:val="46F62080"/>
    <w:rsid w:val="46FC4F20"/>
    <w:rsid w:val="47270310"/>
    <w:rsid w:val="47716BD8"/>
    <w:rsid w:val="47872571"/>
    <w:rsid w:val="478E4E27"/>
    <w:rsid w:val="47B570E5"/>
    <w:rsid w:val="47BD2B2E"/>
    <w:rsid w:val="47CB637C"/>
    <w:rsid w:val="47CC29CB"/>
    <w:rsid w:val="47CC540F"/>
    <w:rsid w:val="48042B34"/>
    <w:rsid w:val="482228FB"/>
    <w:rsid w:val="482D5F67"/>
    <w:rsid w:val="48304BEE"/>
    <w:rsid w:val="487A30EC"/>
    <w:rsid w:val="488F4366"/>
    <w:rsid w:val="48AD5029"/>
    <w:rsid w:val="48B67BEC"/>
    <w:rsid w:val="48CA28C2"/>
    <w:rsid w:val="48D86719"/>
    <w:rsid w:val="48DD58AD"/>
    <w:rsid w:val="490259A8"/>
    <w:rsid w:val="49132D3B"/>
    <w:rsid w:val="49472743"/>
    <w:rsid w:val="498116C1"/>
    <w:rsid w:val="49821CEF"/>
    <w:rsid w:val="499E7D7C"/>
    <w:rsid w:val="499F1C25"/>
    <w:rsid w:val="49AC50DE"/>
    <w:rsid w:val="49B101C9"/>
    <w:rsid w:val="49BF4FB3"/>
    <w:rsid w:val="49C05A4A"/>
    <w:rsid w:val="49CD5922"/>
    <w:rsid w:val="49E4340C"/>
    <w:rsid w:val="49F673AD"/>
    <w:rsid w:val="4A171FDA"/>
    <w:rsid w:val="4A1F34F0"/>
    <w:rsid w:val="4A353DE2"/>
    <w:rsid w:val="4A3E1DFE"/>
    <w:rsid w:val="4A4F3F3B"/>
    <w:rsid w:val="4A5859B6"/>
    <w:rsid w:val="4A5E5A7F"/>
    <w:rsid w:val="4A7B361B"/>
    <w:rsid w:val="4A8E24A5"/>
    <w:rsid w:val="4AA85AA1"/>
    <w:rsid w:val="4AAC3CC5"/>
    <w:rsid w:val="4AB074A4"/>
    <w:rsid w:val="4AB859D6"/>
    <w:rsid w:val="4ACF1226"/>
    <w:rsid w:val="4ADC18E8"/>
    <w:rsid w:val="4B1F21AD"/>
    <w:rsid w:val="4B3012BB"/>
    <w:rsid w:val="4B3773DD"/>
    <w:rsid w:val="4B4E2A92"/>
    <w:rsid w:val="4B4F2A61"/>
    <w:rsid w:val="4BC75FB4"/>
    <w:rsid w:val="4BCD4F56"/>
    <w:rsid w:val="4BDA0933"/>
    <w:rsid w:val="4BE15EC5"/>
    <w:rsid w:val="4C0246E6"/>
    <w:rsid w:val="4C375DB1"/>
    <w:rsid w:val="4C3B48FD"/>
    <w:rsid w:val="4C457A46"/>
    <w:rsid w:val="4C465518"/>
    <w:rsid w:val="4C57618A"/>
    <w:rsid w:val="4C5F2BB6"/>
    <w:rsid w:val="4C6C6DEE"/>
    <w:rsid w:val="4CA41DD0"/>
    <w:rsid w:val="4CBD3A2C"/>
    <w:rsid w:val="4CBD6FDE"/>
    <w:rsid w:val="4CE87073"/>
    <w:rsid w:val="4CF71222"/>
    <w:rsid w:val="4D111FCA"/>
    <w:rsid w:val="4D2D61FC"/>
    <w:rsid w:val="4D8F4532"/>
    <w:rsid w:val="4D9661D8"/>
    <w:rsid w:val="4D9C5D37"/>
    <w:rsid w:val="4DB45FFA"/>
    <w:rsid w:val="4DD62336"/>
    <w:rsid w:val="4DE107E9"/>
    <w:rsid w:val="4DEB5A29"/>
    <w:rsid w:val="4E332FE3"/>
    <w:rsid w:val="4E494C16"/>
    <w:rsid w:val="4E57075F"/>
    <w:rsid w:val="4E846B0F"/>
    <w:rsid w:val="4E9A4715"/>
    <w:rsid w:val="4E9F1C96"/>
    <w:rsid w:val="4EA62F7D"/>
    <w:rsid w:val="4EAF0CD3"/>
    <w:rsid w:val="4EB4138B"/>
    <w:rsid w:val="4EC54E1A"/>
    <w:rsid w:val="4ECC43FA"/>
    <w:rsid w:val="4EE5726A"/>
    <w:rsid w:val="4EF76B75"/>
    <w:rsid w:val="4EFF0E28"/>
    <w:rsid w:val="4F0022F6"/>
    <w:rsid w:val="4F01282E"/>
    <w:rsid w:val="4F041DA9"/>
    <w:rsid w:val="4F070F3A"/>
    <w:rsid w:val="4F17479C"/>
    <w:rsid w:val="4F1C0266"/>
    <w:rsid w:val="4F2B1152"/>
    <w:rsid w:val="4F39575E"/>
    <w:rsid w:val="4F5712D6"/>
    <w:rsid w:val="4F5B577E"/>
    <w:rsid w:val="4F5E3989"/>
    <w:rsid w:val="4F6F18D7"/>
    <w:rsid w:val="4FB9185A"/>
    <w:rsid w:val="4FE35DF0"/>
    <w:rsid w:val="4FE94B64"/>
    <w:rsid w:val="501C56B7"/>
    <w:rsid w:val="50530BC8"/>
    <w:rsid w:val="5076286F"/>
    <w:rsid w:val="508B13F1"/>
    <w:rsid w:val="508C01A9"/>
    <w:rsid w:val="50A54FE5"/>
    <w:rsid w:val="50AB2847"/>
    <w:rsid w:val="50B0253B"/>
    <w:rsid w:val="50C15033"/>
    <w:rsid w:val="50D41344"/>
    <w:rsid w:val="50E372FB"/>
    <w:rsid w:val="50FA20DB"/>
    <w:rsid w:val="51187221"/>
    <w:rsid w:val="5131350C"/>
    <w:rsid w:val="513C2EDD"/>
    <w:rsid w:val="51736DAF"/>
    <w:rsid w:val="517843C5"/>
    <w:rsid w:val="518E5997"/>
    <w:rsid w:val="5190580C"/>
    <w:rsid w:val="519949CA"/>
    <w:rsid w:val="51DA2A54"/>
    <w:rsid w:val="51DE196A"/>
    <w:rsid w:val="51DF5D79"/>
    <w:rsid w:val="51E273BE"/>
    <w:rsid w:val="51EF26CD"/>
    <w:rsid w:val="52244CE0"/>
    <w:rsid w:val="523B5CD2"/>
    <w:rsid w:val="52576539"/>
    <w:rsid w:val="52847CC6"/>
    <w:rsid w:val="52983BC9"/>
    <w:rsid w:val="52B17872"/>
    <w:rsid w:val="52BA0C9C"/>
    <w:rsid w:val="52C06C9F"/>
    <w:rsid w:val="52D10CEE"/>
    <w:rsid w:val="52FB705C"/>
    <w:rsid w:val="53187152"/>
    <w:rsid w:val="531F0FC9"/>
    <w:rsid w:val="534C5B64"/>
    <w:rsid w:val="53515CAE"/>
    <w:rsid w:val="53526AE0"/>
    <w:rsid w:val="536107A3"/>
    <w:rsid w:val="538240B5"/>
    <w:rsid w:val="539D358C"/>
    <w:rsid w:val="53AD440C"/>
    <w:rsid w:val="53DE163D"/>
    <w:rsid w:val="53E745D4"/>
    <w:rsid w:val="53EE6BC1"/>
    <w:rsid w:val="53F817ED"/>
    <w:rsid w:val="54135F87"/>
    <w:rsid w:val="541455EA"/>
    <w:rsid w:val="542303F8"/>
    <w:rsid w:val="54370568"/>
    <w:rsid w:val="545D2753"/>
    <w:rsid w:val="54604F80"/>
    <w:rsid w:val="54612EE1"/>
    <w:rsid w:val="546209B4"/>
    <w:rsid w:val="54666D10"/>
    <w:rsid w:val="5478407C"/>
    <w:rsid w:val="5490425F"/>
    <w:rsid w:val="54961B6C"/>
    <w:rsid w:val="54BA1012"/>
    <w:rsid w:val="54D73AF9"/>
    <w:rsid w:val="54EC26DD"/>
    <w:rsid w:val="55090217"/>
    <w:rsid w:val="55106DDC"/>
    <w:rsid w:val="551A29AD"/>
    <w:rsid w:val="552314BB"/>
    <w:rsid w:val="55364E1B"/>
    <w:rsid w:val="55437EFB"/>
    <w:rsid w:val="554F64D5"/>
    <w:rsid w:val="55653867"/>
    <w:rsid w:val="55844014"/>
    <w:rsid w:val="55AC05AB"/>
    <w:rsid w:val="55B11FF0"/>
    <w:rsid w:val="55C34E73"/>
    <w:rsid w:val="55DD0FFD"/>
    <w:rsid w:val="55EB15A9"/>
    <w:rsid w:val="55FC2402"/>
    <w:rsid w:val="55FC6482"/>
    <w:rsid w:val="560A5808"/>
    <w:rsid w:val="56433506"/>
    <w:rsid w:val="564353D0"/>
    <w:rsid w:val="56617DD7"/>
    <w:rsid w:val="568238F3"/>
    <w:rsid w:val="56AB71DB"/>
    <w:rsid w:val="570B3E02"/>
    <w:rsid w:val="573F49F9"/>
    <w:rsid w:val="576D37A4"/>
    <w:rsid w:val="57B049BA"/>
    <w:rsid w:val="57BF2D4E"/>
    <w:rsid w:val="57C05CCD"/>
    <w:rsid w:val="57C413A5"/>
    <w:rsid w:val="57CD1F68"/>
    <w:rsid w:val="57E45DA8"/>
    <w:rsid w:val="57EE3484"/>
    <w:rsid w:val="57FB4BE2"/>
    <w:rsid w:val="58215AB6"/>
    <w:rsid w:val="582B0154"/>
    <w:rsid w:val="58307C33"/>
    <w:rsid w:val="585616D8"/>
    <w:rsid w:val="586A5D6B"/>
    <w:rsid w:val="58900C95"/>
    <w:rsid w:val="589C50B7"/>
    <w:rsid w:val="58B20AEC"/>
    <w:rsid w:val="58BF52A9"/>
    <w:rsid w:val="58D87F55"/>
    <w:rsid w:val="58DF4FEC"/>
    <w:rsid w:val="58E3481A"/>
    <w:rsid w:val="58F85B5E"/>
    <w:rsid w:val="58FE49B7"/>
    <w:rsid w:val="59021FD2"/>
    <w:rsid w:val="59267B33"/>
    <w:rsid w:val="59615283"/>
    <w:rsid w:val="596662A5"/>
    <w:rsid w:val="59827F33"/>
    <w:rsid w:val="59902F35"/>
    <w:rsid w:val="5994238E"/>
    <w:rsid w:val="5995052F"/>
    <w:rsid w:val="59B03888"/>
    <w:rsid w:val="59D165F0"/>
    <w:rsid w:val="59E04505"/>
    <w:rsid w:val="59FA3177"/>
    <w:rsid w:val="5A3A0AA5"/>
    <w:rsid w:val="5A4F554A"/>
    <w:rsid w:val="5A506F3E"/>
    <w:rsid w:val="5A94704B"/>
    <w:rsid w:val="5AF46232"/>
    <w:rsid w:val="5B6441D3"/>
    <w:rsid w:val="5B7B31A9"/>
    <w:rsid w:val="5BC501F8"/>
    <w:rsid w:val="5BCE7A03"/>
    <w:rsid w:val="5BDD7F38"/>
    <w:rsid w:val="5C047B83"/>
    <w:rsid w:val="5C0E36AA"/>
    <w:rsid w:val="5C267747"/>
    <w:rsid w:val="5C414134"/>
    <w:rsid w:val="5C9476C0"/>
    <w:rsid w:val="5C9A3C1D"/>
    <w:rsid w:val="5CEC1798"/>
    <w:rsid w:val="5D050023"/>
    <w:rsid w:val="5D077BAE"/>
    <w:rsid w:val="5D1B4EFD"/>
    <w:rsid w:val="5D232C38"/>
    <w:rsid w:val="5D236FD7"/>
    <w:rsid w:val="5D2E7780"/>
    <w:rsid w:val="5D787B8A"/>
    <w:rsid w:val="5D956205"/>
    <w:rsid w:val="5D983E4F"/>
    <w:rsid w:val="5DCF5602"/>
    <w:rsid w:val="5DF448E5"/>
    <w:rsid w:val="5DF64FF0"/>
    <w:rsid w:val="5E1D6981"/>
    <w:rsid w:val="5E390CAF"/>
    <w:rsid w:val="5E3C6D30"/>
    <w:rsid w:val="5E4E37AD"/>
    <w:rsid w:val="5E5F5EF7"/>
    <w:rsid w:val="5E697D49"/>
    <w:rsid w:val="5E6D720A"/>
    <w:rsid w:val="5EC5386C"/>
    <w:rsid w:val="5EE51AE4"/>
    <w:rsid w:val="5EF048AB"/>
    <w:rsid w:val="5F036FBE"/>
    <w:rsid w:val="5F0A15F3"/>
    <w:rsid w:val="5F2929E0"/>
    <w:rsid w:val="5F433247"/>
    <w:rsid w:val="5F45258B"/>
    <w:rsid w:val="5F690130"/>
    <w:rsid w:val="5F6D7533"/>
    <w:rsid w:val="5F772160"/>
    <w:rsid w:val="5F857941"/>
    <w:rsid w:val="5F966E18"/>
    <w:rsid w:val="5F970059"/>
    <w:rsid w:val="5FB0093D"/>
    <w:rsid w:val="5FC058B5"/>
    <w:rsid w:val="5FCF3D4A"/>
    <w:rsid w:val="5FE15FF0"/>
    <w:rsid w:val="5FE65556"/>
    <w:rsid w:val="600A09C3"/>
    <w:rsid w:val="603052AC"/>
    <w:rsid w:val="606D2E8D"/>
    <w:rsid w:val="607F4DDC"/>
    <w:rsid w:val="609C6B9A"/>
    <w:rsid w:val="60B52778"/>
    <w:rsid w:val="60D90292"/>
    <w:rsid w:val="60E874C4"/>
    <w:rsid w:val="61022FB1"/>
    <w:rsid w:val="6113529D"/>
    <w:rsid w:val="61166383"/>
    <w:rsid w:val="61426602"/>
    <w:rsid w:val="6146003C"/>
    <w:rsid w:val="61475B62"/>
    <w:rsid w:val="614A63D5"/>
    <w:rsid w:val="614B4412"/>
    <w:rsid w:val="6155317E"/>
    <w:rsid w:val="615F1B75"/>
    <w:rsid w:val="61D57BE4"/>
    <w:rsid w:val="62213ED7"/>
    <w:rsid w:val="62650996"/>
    <w:rsid w:val="626C4C08"/>
    <w:rsid w:val="629A0A03"/>
    <w:rsid w:val="62C47FC5"/>
    <w:rsid w:val="62D31681"/>
    <w:rsid w:val="62F449E2"/>
    <w:rsid w:val="630A47F2"/>
    <w:rsid w:val="630E388B"/>
    <w:rsid w:val="635F4A79"/>
    <w:rsid w:val="63813D88"/>
    <w:rsid w:val="63897AFE"/>
    <w:rsid w:val="63AA056F"/>
    <w:rsid w:val="63FA14BE"/>
    <w:rsid w:val="640516EE"/>
    <w:rsid w:val="64257378"/>
    <w:rsid w:val="64284B5D"/>
    <w:rsid w:val="642E3C6C"/>
    <w:rsid w:val="643E5DE4"/>
    <w:rsid w:val="644F3765"/>
    <w:rsid w:val="64BC7EC9"/>
    <w:rsid w:val="64C85EB7"/>
    <w:rsid w:val="64E472EC"/>
    <w:rsid w:val="64F1387C"/>
    <w:rsid w:val="64FD041F"/>
    <w:rsid w:val="64FE7D01"/>
    <w:rsid w:val="64FF55AF"/>
    <w:rsid w:val="6510790A"/>
    <w:rsid w:val="655D5D1D"/>
    <w:rsid w:val="65790D87"/>
    <w:rsid w:val="65847FCB"/>
    <w:rsid w:val="65E850A7"/>
    <w:rsid w:val="65FF2BD8"/>
    <w:rsid w:val="66205162"/>
    <w:rsid w:val="664B3CD4"/>
    <w:rsid w:val="664F5A01"/>
    <w:rsid w:val="666770BE"/>
    <w:rsid w:val="666A2BB2"/>
    <w:rsid w:val="667A050A"/>
    <w:rsid w:val="668A491E"/>
    <w:rsid w:val="66A90562"/>
    <w:rsid w:val="66CC6427"/>
    <w:rsid w:val="66DB1226"/>
    <w:rsid w:val="66FD119D"/>
    <w:rsid w:val="6707201B"/>
    <w:rsid w:val="67357FCF"/>
    <w:rsid w:val="67467301"/>
    <w:rsid w:val="674E66DB"/>
    <w:rsid w:val="675D5843"/>
    <w:rsid w:val="67874F0A"/>
    <w:rsid w:val="67967A99"/>
    <w:rsid w:val="67C174B3"/>
    <w:rsid w:val="67E17EC2"/>
    <w:rsid w:val="67F103C3"/>
    <w:rsid w:val="67F77F70"/>
    <w:rsid w:val="67F8186C"/>
    <w:rsid w:val="681A2772"/>
    <w:rsid w:val="681E5132"/>
    <w:rsid w:val="682354AC"/>
    <w:rsid w:val="684C208C"/>
    <w:rsid w:val="68812ECE"/>
    <w:rsid w:val="68890C27"/>
    <w:rsid w:val="68982479"/>
    <w:rsid w:val="68B02F4E"/>
    <w:rsid w:val="68D57756"/>
    <w:rsid w:val="68E82796"/>
    <w:rsid w:val="68FF06DE"/>
    <w:rsid w:val="690560DF"/>
    <w:rsid w:val="69075C34"/>
    <w:rsid w:val="691A5EE6"/>
    <w:rsid w:val="6956398A"/>
    <w:rsid w:val="696B2083"/>
    <w:rsid w:val="696C0310"/>
    <w:rsid w:val="69845C64"/>
    <w:rsid w:val="69A262CD"/>
    <w:rsid w:val="69B247C8"/>
    <w:rsid w:val="69C64714"/>
    <w:rsid w:val="69CC56B4"/>
    <w:rsid w:val="69EF59B1"/>
    <w:rsid w:val="6A05092F"/>
    <w:rsid w:val="6A0700E9"/>
    <w:rsid w:val="6A1A691F"/>
    <w:rsid w:val="6A2B02B0"/>
    <w:rsid w:val="6A2C7372"/>
    <w:rsid w:val="6A327563"/>
    <w:rsid w:val="6A350C4E"/>
    <w:rsid w:val="6A6E6B49"/>
    <w:rsid w:val="6A8A57B6"/>
    <w:rsid w:val="6AAA1233"/>
    <w:rsid w:val="6ACB7804"/>
    <w:rsid w:val="6B3727A3"/>
    <w:rsid w:val="6B4337DD"/>
    <w:rsid w:val="6B4E257B"/>
    <w:rsid w:val="6B56531F"/>
    <w:rsid w:val="6B5B3A72"/>
    <w:rsid w:val="6B6D5FC2"/>
    <w:rsid w:val="6B8C7A65"/>
    <w:rsid w:val="6BAA3F51"/>
    <w:rsid w:val="6C05102C"/>
    <w:rsid w:val="6C0F0DFC"/>
    <w:rsid w:val="6C130E81"/>
    <w:rsid w:val="6C171503"/>
    <w:rsid w:val="6C1A7210"/>
    <w:rsid w:val="6C1B6850"/>
    <w:rsid w:val="6C225448"/>
    <w:rsid w:val="6C9C5BD4"/>
    <w:rsid w:val="6CB76C88"/>
    <w:rsid w:val="6CDE737B"/>
    <w:rsid w:val="6CF42ABF"/>
    <w:rsid w:val="6D033285"/>
    <w:rsid w:val="6D083E4F"/>
    <w:rsid w:val="6D1C298A"/>
    <w:rsid w:val="6D216851"/>
    <w:rsid w:val="6D233E90"/>
    <w:rsid w:val="6D3B7E8E"/>
    <w:rsid w:val="6D5E2905"/>
    <w:rsid w:val="6D8E1695"/>
    <w:rsid w:val="6D9222C1"/>
    <w:rsid w:val="6D9803A2"/>
    <w:rsid w:val="6DAF51BB"/>
    <w:rsid w:val="6DCD28E3"/>
    <w:rsid w:val="6DEA4F8E"/>
    <w:rsid w:val="6DF710C0"/>
    <w:rsid w:val="6E0C0136"/>
    <w:rsid w:val="6E130DE5"/>
    <w:rsid w:val="6E194716"/>
    <w:rsid w:val="6E4965E2"/>
    <w:rsid w:val="6E5A7067"/>
    <w:rsid w:val="6E5B1B92"/>
    <w:rsid w:val="6E777718"/>
    <w:rsid w:val="6E7962F9"/>
    <w:rsid w:val="6E7F5A4B"/>
    <w:rsid w:val="6EAE2137"/>
    <w:rsid w:val="6EB221A0"/>
    <w:rsid w:val="6EB44823"/>
    <w:rsid w:val="6ECF300F"/>
    <w:rsid w:val="6EEE712E"/>
    <w:rsid w:val="6F010C33"/>
    <w:rsid w:val="6F321C00"/>
    <w:rsid w:val="6F58000D"/>
    <w:rsid w:val="6F7E7354"/>
    <w:rsid w:val="6F8F7CCA"/>
    <w:rsid w:val="6F93235F"/>
    <w:rsid w:val="6F9A4163"/>
    <w:rsid w:val="6FCD1A6E"/>
    <w:rsid w:val="6FF35895"/>
    <w:rsid w:val="706A222F"/>
    <w:rsid w:val="7075685A"/>
    <w:rsid w:val="70A30A11"/>
    <w:rsid w:val="70AC2981"/>
    <w:rsid w:val="70C04C1F"/>
    <w:rsid w:val="70CF0B3D"/>
    <w:rsid w:val="70F37C50"/>
    <w:rsid w:val="710B0B62"/>
    <w:rsid w:val="71354387"/>
    <w:rsid w:val="714C6A6D"/>
    <w:rsid w:val="7162408D"/>
    <w:rsid w:val="71772542"/>
    <w:rsid w:val="718A79D3"/>
    <w:rsid w:val="71A1306D"/>
    <w:rsid w:val="71B21069"/>
    <w:rsid w:val="71B21DE4"/>
    <w:rsid w:val="71C86630"/>
    <w:rsid w:val="71DB24DA"/>
    <w:rsid w:val="71F24165"/>
    <w:rsid w:val="71F633F8"/>
    <w:rsid w:val="71F744F2"/>
    <w:rsid w:val="7237510F"/>
    <w:rsid w:val="7238752D"/>
    <w:rsid w:val="726E11A1"/>
    <w:rsid w:val="72A33D69"/>
    <w:rsid w:val="731459BD"/>
    <w:rsid w:val="731A697D"/>
    <w:rsid w:val="733D4CBA"/>
    <w:rsid w:val="73552361"/>
    <w:rsid w:val="735A2220"/>
    <w:rsid w:val="73724CC1"/>
    <w:rsid w:val="73793F92"/>
    <w:rsid w:val="73A92D6E"/>
    <w:rsid w:val="73B76B77"/>
    <w:rsid w:val="73C824FB"/>
    <w:rsid w:val="73D83477"/>
    <w:rsid w:val="73E43E5B"/>
    <w:rsid w:val="740474EC"/>
    <w:rsid w:val="74153903"/>
    <w:rsid w:val="74184390"/>
    <w:rsid w:val="747924D5"/>
    <w:rsid w:val="748572DD"/>
    <w:rsid w:val="748D443D"/>
    <w:rsid w:val="74B63C4A"/>
    <w:rsid w:val="74BD01BD"/>
    <w:rsid w:val="74BF0839"/>
    <w:rsid w:val="74CF6187"/>
    <w:rsid w:val="74D30D95"/>
    <w:rsid w:val="74EE3AC7"/>
    <w:rsid w:val="74F62207"/>
    <w:rsid w:val="754A4575"/>
    <w:rsid w:val="75564973"/>
    <w:rsid w:val="756D3991"/>
    <w:rsid w:val="75745F30"/>
    <w:rsid w:val="758601C4"/>
    <w:rsid w:val="75AD0232"/>
    <w:rsid w:val="75CC5684"/>
    <w:rsid w:val="76021F59"/>
    <w:rsid w:val="765B1419"/>
    <w:rsid w:val="76652961"/>
    <w:rsid w:val="76971CDF"/>
    <w:rsid w:val="769D4069"/>
    <w:rsid w:val="76A60379"/>
    <w:rsid w:val="76AA5144"/>
    <w:rsid w:val="76AC1D52"/>
    <w:rsid w:val="76C12F33"/>
    <w:rsid w:val="76F83B54"/>
    <w:rsid w:val="76FF47C7"/>
    <w:rsid w:val="77142759"/>
    <w:rsid w:val="771E43D3"/>
    <w:rsid w:val="77265417"/>
    <w:rsid w:val="773125E2"/>
    <w:rsid w:val="774138E3"/>
    <w:rsid w:val="775F740B"/>
    <w:rsid w:val="776214CF"/>
    <w:rsid w:val="77764CBC"/>
    <w:rsid w:val="77890FE2"/>
    <w:rsid w:val="779C67B0"/>
    <w:rsid w:val="77AC0674"/>
    <w:rsid w:val="77C875A5"/>
    <w:rsid w:val="77CE2B57"/>
    <w:rsid w:val="77E31CE9"/>
    <w:rsid w:val="77E43DD2"/>
    <w:rsid w:val="77F6075E"/>
    <w:rsid w:val="77FD7967"/>
    <w:rsid w:val="78151A26"/>
    <w:rsid w:val="78286AF7"/>
    <w:rsid w:val="782D3663"/>
    <w:rsid w:val="784B5148"/>
    <w:rsid w:val="785250C1"/>
    <w:rsid w:val="785D220F"/>
    <w:rsid w:val="788829E6"/>
    <w:rsid w:val="789B7702"/>
    <w:rsid w:val="78BA03C6"/>
    <w:rsid w:val="78CE10CB"/>
    <w:rsid w:val="78E11465"/>
    <w:rsid w:val="78F64552"/>
    <w:rsid w:val="78F6798A"/>
    <w:rsid w:val="79254583"/>
    <w:rsid w:val="793C5C50"/>
    <w:rsid w:val="79607369"/>
    <w:rsid w:val="796C0923"/>
    <w:rsid w:val="798D0AD2"/>
    <w:rsid w:val="799534B7"/>
    <w:rsid w:val="79A41C7C"/>
    <w:rsid w:val="79D15FC6"/>
    <w:rsid w:val="79E872FC"/>
    <w:rsid w:val="7A1C65EB"/>
    <w:rsid w:val="7A5F72A7"/>
    <w:rsid w:val="7A60175F"/>
    <w:rsid w:val="7A7E4099"/>
    <w:rsid w:val="7A951FC7"/>
    <w:rsid w:val="7AAD6B20"/>
    <w:rsid w:val="7AD54C34"/>
    <w:rsid w:val="7AD611F5"/>
    <w:rsid w:val="7AEA063A"/>
    <w:rsid w:val="7AF406B1"/>
    <w:rsid w:val="7B020435"/>
    <w:rsid w:val="7B103C8D"/>
    <w:rsid w:val="7B1648CF"/>
    <w:rsid w:val="7B186F3F"/>
    <w:rsid w:val="7B214B9C"/>
    <w:rsid w:val="7B3D105E"/>
    <w:rsid w:val="7B445833"/>
    <w:rsid w:val="7B7D212A"/>
    <w:rsid w:val="7B8159BD"/>
    <w:rsid w:val="7BA831B4"/>
    <w:rsid w:val="7BA86FCC"/>
    <w:rsid w:val="7BF01892"/>
    <w:rsid w:val="7C0D1894"/>
    <w:rsid w:val="7C1039AA"/>
    <w:rsid w:val="7C28417F"/>
    <w:rsid w:val="7C362405"/>
    <w:rsid w:val="7C632338"/>
    <w:rsid w:val="7C691EE7"/>
    <w:rsid w:val="7C7D7BB2"/>
    <w:rsid w:val="7C7E7DC7"/>
    <w:rsid w:val="7C8B1F44"/>
    <w:rsid w:val="7CB20432"/>
    <w:rsid w:val="7CB26258"/>
    <w:rsid w:val="7CE33D99"/>
    <w:rsid w:val="7CEC6459"/>
    <w:rsid w:val="7D2801DA"/>
    <w:rsid w:val="7D29391E"/>
    <w:rsid w:val="7D3A306F"/>
    <w:rsid w:val="7D4166AE"/>
    <w:rsid w:val="7D943A85"/>
    <w:rsid w:val="7DA00BB7"/>
    <w:rsid w:val="7DAF5004"/>
    <w:rsid w:val="7DC205F3"/>
    <w:rsid w:val="7DC557DE"/>
    <w:rsid w:val="7DD16F84"/>
    <w:rsid w:val="7DE14F1D"/>
    <w:rsid w:val="7DF1189C"/>
    <w:rsid w:val="7E197D90"/>
    <w:rsid w:val="7E21461F"/>
    <w:rsid w:val="7E260B81"/>
    <w:rsid w:val="7E29605A"/>
    <w:rsid w:val="7E421C90"/>
    <w:rsid w:val="7E615386"/>
    <w:rsid w:val="7E63219A"/>
    <w:rsid w:val="7E6E2BF3"/>
    <w:rsid w:val="7E6F3B2B"/>
    <w:rsid w:val="7E794E62"/>
    <w:rsid w:val="7E7E2902"/>
    <w:rsid w:val="7E8F68F6"/>
    <w:rsid w:val="7E953069"/>
    <w:rsid w:val="7EDB5E10"/>
    <w:rsid w:val="7EE34EB4"/>
    <w:rsid w:val="7F3905D7"/>
    <w:rsid w:val="7F913F52"/>
    <w:rsid w:val="7F99375C"/>
    <w:rsid w:val="7F9C6797"/>
    <w:rsid w:val="7FAF7D48"/>
    <w:rsid w:val="7FB115C7"/>
    <w:rsid w:val="7FC16860"/>
    <w:rsid w:val="7FCE2D7C"/>
    <w:rsid w:val="7FD66215"/>
    <w:rsid w:val="7FE66564"/>
    <w:rsid w:val="CF7620DA"/>
    <w:rsid w:val="E3F32EE8"/>
    <w:rsid w:val="EFEFF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nhideWhenUsed="0" w:uiPriority="0" w:semiHidden="0" w:name="List 4"/>
    <w:lsdException w:uiPriority="0" w:name="List 5"/>
    <w:lsdException w:uiPriority="0" w:name="List Bullet 2"/>
    <w:lsdException w:unhideWhenUsed="0" w:uiPriority="0" w:semiHidden="0" w:name="List Bullet 3"/>
    <w:lsdException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numPr>
        <w:ilvl w:val="1"/>
        <w:numId w:val="1"/>
      </w:numPr>
      <w:spacing w:line="413" w:lineRule="auto"/>
      <w:outlineLvl w:val="1"/>
    </w:pPr>
    <w:rPr>
      <w:rFonts w:ascii="Arial" w:hAnsi="Arial"/>
      <w:b/>
      <w:kern w:val="0"/>
      <w:sz w:val="32"/>
      <w:szCs w:val="24"/>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rFonts w:ascii="仿宋_GB2312" w:hAnsi="Tahoma"/>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djustRightInd w:val="0"/>
      <w:spacing w:line="312" w:lineRule="atLeast"/>
      <w:ind w:firstLine="420"/>
      <w:textAlignment w:val="baseline"/>
    </w:pPr>
    <w:rPr>
      <w:rFonts w:ascii="宋体" w:hAnsi="Courier New"/>
      <w:kern w:val="0"/>
    </w:rPr>
  </w:style>
  <w:style w:type="paragraph" w:styleId="8">
    <w:name w:val="annotation text"/>
    <w:basedOn w:val="1"/>
    <w:link w:val="46"/>
    <w:autoRedefine/>
    <w:qFormat/>
    <w:uiPriority w:val="0"/>
    <w:pPr>
      <w:jc w:val="left"/>
    </w:pPr>
  </w:style>
  <w:style w:type="paragraph" w:styleId="9">
    <w:name w:val="Body Text 3"/>
    <w:basedOn w:val="1"/>
    <w:autoRedefine/>
    <w:qFormat/>
    <w:uiPriority w:val="0"/>
    <w:rPr>
      <w:sz w:val="16"/>
      <w:szCs w:val="16"/>
    </w:rPr>
  </w:style>
  <w:style w:type="paragraph" w:styleId="10">
    <w:name w:val="Body Text"/>
    <w:basedOn w:val="1"/>
    <w:link w:val="88"/>
    <w:autoRedefine/>
    <w:qFormat/>
    <w:uiPriority w:val="99"/>
    <w:pPr>
      <w:spacing w:after="120"/>
    </w:pPr>
  </w:style>
  <w:style w:type="paragraph" w:styleId="11">
    <w:name w:val="Body Text Indent"/>
    <w:basedOn w:val="1"/>
    <w:next w:val="1"/>
    <w:autoRedefine/>
    <w:qFormat/>
    <w:uiPriority w:val="0"/>
    <w:pPr>
      <w:ind w:left="480" w:hanging="480" w:hangingChars="200"/>
    </w:pPr>
    <w:rPr>
      <w:sz w:val="24"/>
    </w:rPr>
  </w:style>
  <w:style w:type="paragraph" w:styleId="12">
    <w:name w:val="List 2"/>
    <w:basedOn w:val="1"/>
    <w:autoRedefine/>
    <w:qFormat/>
    <w:uiPriority w:val="99"/>
    <w:pPr>
      <w:ind w:left="100" w:leftChars="200" w:hanging="200" w:hangingChars="200"/>
    </w:pPr>
    <w:rPr>
      <w:sz w:val="28"/>
      <w:szCs w:val="28"/>
    </w:rPr>
  </w:style>
  <w:style w:type="paragraph" w:styleId="13">
    <w:name w:val="Block Text"/>
    <w:basedOn w:val="1"/>
    <w:autoRedefine/>
    <w:qFormat/>
    <w:uiPriority w:val="99"/>
    <w:pPr>
      <w:spacing w:after="120"/>
      <w:ind w:left="1440" w:leftChars="700" w:right="1440" w:rightChars="700"/>
    </w:pPr>
  </w:style>
  <w:style w:type="paragraph" w:styleId="14">
    <w:name w:val="Plain Text"/>
    <w:basedOn w:val="1"/>
    <w:next w:val="15"/>
    <w:link w:val="48"/>
    <w:autoRedefine/>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autoRedefine/>
    <w:qFormat/>
    <w:uiPriority w:val="39"/>
    <w:pPr>
      <w:tabs>
        <w:tab w:val="right" w:leader="dot" w:pos="8931"/>
      </w:tabs>
    </w:pPr>
    <w:rPr>
      <w:rFonts w:eastAsia="黑体"/>
      <w:smallCaps/>
      <w:szCs w:val="28"/>
    </w:rPr>
  </w:style>
  <w:style w:type="paragraph" w:styleId="16">
    <w:name w:val="Date"/>
    <w:basedOn w:val="1"/>
    <w:next w:val="1"/>
    <w:autoRedefine/>
    <w:qFormat/>
    <w:uiPriority w:val="0"/>
    <w:pPr>
      <w:ind w:left="2500" w:leftChars="2500"/>
    </w:pPr>
    <w:rPr>
      <w:rFonts w:eastAsia="楷体_GB2312"/>
      <w:sz w:val="32"/>
      <w:szCs w:val="20"/>
    </w:rPr>
  </w:style>
  <w:style w:type="paragraph" w:styleId="17">
    <w:name w:val="Balloon Text"/>
    <w:basedOn w:val="1"/>
    <w:link w:val="49"/>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39"/>
    <w:pPr>
      <w:tabs>
        <w:tab w:val="right" w:leader="dot" w:pos="8302"/>
      </w:tabs>
      <w:spacing w:before="120" w:after="120"/>
      <w:ind w:firstLine="161"/>
      <w:jc w:val="center"/>
      <w:outlineLvl w:val="0"/>
    </w:pPr>
    <w:rPr>
      <w:rFonts w:ascii="宋体" w:hAnsi="宋体"/>
      <w:b/>
      <w:bCs/>
      <w:caps/>
      <w:sz w:val="32"/>
      <w:szCs w:val="32"/>
    </w:rPr>
  </w:style>
  <w:style w:type="paragraph" w:styleId="22">
    <w:name w:val="toc 4"/>
    <w:basedOn w:val="1"/>
    <w:next w:val="1"/>
    <w:autoRedefine/>
    <w:unhideWhenUsed/>
    <w:qFormat/>
    <w:uiPriority w:val="39"/>
    <w:pPr>
      <w:ind w:left="1260" w:leftChars="600"/>
    </w:pPr>
  </w:style>
  <w:style w:type="paragraph" w:styleId="23">
    <w:name w:val="List"/>
    <w:basedOn w:val="1"/>
    <w:autoRedefine/>
    <w:qFormat/>
    <w:uiPriority w:val="0"/>
    <w:pPr>
      <w:ind w:left="200" w:hanging="200" w:hangingChars="200"/>
    </w:pPr>
  </w:style>
  <w:style w:type="paragraph" w:styleId="24">
    <w:name w:val="footnote text"/>
    <w:basedOn w:val="1"/>
    <w:autoRedefine/>
    <w:qFormat/>
    <w:uiPriority w:val="99"/>
    <w:pPr>
      <w:snapToGrid w:val="0"/>
      <w:jc w:val="left"/>
    </w:pPr>
    <w:rPr>
      <w:sz w:val="18"/>
    </w:rPr>
  </w:style>
  <w:style w:type="paragraph" w:styleId="25">
    <w:name w:val="toc 6"/>
    <w:basedOn w:val="1"/>
    <w:next w:val="1"/>
    <w:autoRedefine/>
    <w:qFormat/>
    <w:uiPriority w:val="0"/>
    <w:pPr>
      <w:spacing w:line="360" w:lineRule="auto"/>
      <w:ind w:left="1200" w:firstLine="200" w:firstLineChars="200"/>
      <w:jc w:val="left"/>
    </w:pPr>
    <w:rPr>
      <w:rFonts w:cs="Calibri"/>
      <w:sz w:val="18"/>
      <w:szCs w:val="18"/>
    </w:rPr>
  </w:style>
  <w:style w:type="paragraph" w:styleId="2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28">
    <w:name w:val="annotation subject"/>
    <w:basedOn w:val="8"/>
    <w:next w:val="8"/>
    <w:link w:val="50"/>
    <w:autoRedefine/>
    <w:qFormat/>
    <w:uiPriority w:val="0"/>
    <w:rPr>
      <w:b/>
      <w:bCs/>
    </w:rPr>
  </w:style>
  <w:style w:type="paragraph" w:styleId="29">
    <w:name w:val="Body Text First Indent"/>
    <w:basedOn w:val="10"/>
    <w:next w:val="25"/>
    <w:autoRedefine/>
    <w:qFormat/>
    <w:uiPriority w:val="0"/>
    <w:pPr>
      <w:autoSpaceDE w:val="0"/>
      <w:autoSpaceDN w:val="0"/>
      <w:adjustRightInd w:val="0"/>
      <w:ind w:firstLine="420" w:firstLineChars="100"/>
      <w:jc w:val="left"/>
    </w:pPr>
    <w:rPr>
      <w:rFonts w:ascii="仿宋_GB2312"/>
      <w:b/>
      <w:kern w:val="0"/>
      <w:sz w:val="32"/>
      <w:szCs w:val="32"/>
    </w:rPr>
  </w:style>
  <w:style w:type="paragraph" w:styleId="30">
    <w:name w:val="Body Text First Indent 2"/>
    <w:basedOn w:val="11"/>
    <w:next w:val="29"/>
    <w:autoRedefine/>
    <w:unhideWhenUsed/>
    <w:qFormat/>
    <w:uiPriority w:val="99"/>
    <w:pPr>
      <w:ind w:firstLine="420"/>
    </w:p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autoRedefine/>
    <w:qFormat/>
    <w:uiPriority w:val="0"/>
    <w:rPr>
      <w:b/>
    </w:rPr>
  </w:style>
  <w:style w:type="character" w:styleId="35">
    <w:name w:val="page number"/>
    <w:basedOn w:val="33"/>
    <w:autoRedefine/>
    <w:qFormat/>
    <w:uiPriority w:val="0"/>
    <w:rPr>
      <w:rFonts w:ascii="Arial" w:hAnsi="Arial" w:eastAsia="黑体" w:cs="Arial"/>
      <w:snapToGrid w:val="0"/>
      <w:kern w:val="0"/>
      <w:szCs w:val="21"/>
    </w:rPr>
  </w:style>
  <w:style w:type="character" w:styleId="36">
    <w:name w:val="Emphasis"/>
    <w:basedOn w:val="33"/>
    <w:autoRedefine/>
    <w:qFormat/>
    <w:uiPriority w:val="20"/>
    <w:rPr>
      <w:i/>
      <w:iCs/>
    </w:rPr>
  </w:style>
  <w:style w:type="character" w:styleId="37">
    <w:name w:val="Hyperlink"/>
    <w:basedOn w:val="33"/>
    <w:autoRedefine/>
    <w:qFormat/>
    <w:uiPriority w:val="0"/>
  </w:style>
  <w:style w:type="character" w:styleId="38">
    <w:name w:val="annotation reference"/>
    <w:basedOn w:val="33"/>
    <w:autoRedefine/>
    <w:qFormat/>
    <w:uiPriority w:val="0"/>
    <w:rPr>
      <w:sz w:val="21"/>
      <w:szCs w:val="21"/>
    </w:rPr>
  </w:style>
  <w:style w:type="character" w:styleId="39">
    <w:name w:val="footnote reference"/>
    <w:basedOn w:val="33"/>
    <w:autoRedefine/>
    <w:qFormat/>
    <w:uiPriority w:val="99"/>
    <w:rPr>
      <w:rFonts w:cs="Times New Roman"/>
      <w:vertAlign w:val="superscript"/>
    </w:rPr>
  </w:style>
  <w:style w:type="character" w:styleId="40">
    <w:name w:val="HTML Sample"/>
    <w:basedOn w:val="33"/>
    <w:autoRedefine/>
    <w:qFormat/>
    <w:uiPriority w:val="0"/>
    <w:rPr>
      <w:rFonts w:ascii="Courier New" w:hAnsi="Courier New"/>
    </w:rPr>
  </w:style>
  <w:style w:type="paragraph" w:customStyle="1" w:styleId="41">
    <w:name w:val="Normal Indent1"/>
    <w:basedOn w:val="1"/>
    <w:autoRedefine/>
    <w:qFormat/>
    <w:uiPriority w:val="0"/>
    <w:pPr>
      <w:ind w:firstLine="420" w:firstLineChars="200"/>
    </w:pPr>
  </w:style>
  <w:style w:type="paragraph" w:customStyle="1" w:styleId="42">
    <w:name w:val="Default"/>
    <w:next w:val="4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
    <w:autoRedefine/>
    <w:qFormat/>
    <w:uiPriority w:val="99"/>
    <w:rPr>
      <w:rFonts w:ascii="宋体" w:hAnsi="宋体" w:eastAsia="宋体" w:cs="Times New Roman"/>
      <w:sz w:val="24"/>
      <w:szCs w:val="22"/>
      <w:lang w:val="zh-CN" w:eastAsia="zh-CN" w:bidi="ar-SA"/>
    </w:rPr>
  </w:style>
  <w:style w:type="character" w:customStyle="1" w:styleId="46">
    <w:name w:val="批注文字 字符"/>
    <w:link w:val="8"/>
    <w:autoRedefine/>
    <w:qFormat/>
    <w:uiPriority w:val="0"/>
    <w:rPr>
      <w:rFonts w:ascii="Times New Roman" w:hAnsi="Times New Roman" w:eastAsia="宋体" w:cs="Times New Roman"/>
      <w:kern w:val="2"/>
      <w:sz w:val="21"/>
      <w:szCs w:val="22"/>
    </w:rPr>
  </w:style>
  <w:style w:type="character" w:customStyle="1" w:styleId="47">
    <w:name w:val="font11"/>
    <w:basedOn w:val="33"/>
    <w:autoRedefine/>
    <w:qFormat/>
    <w:uiPriority w:val="0"/>
    <w:rPr>
      <w:rFonts w:hint="default" w:ascii="仿宋_GB2312" w:eastAsia="仿宋_GB2312" w:cs="仿宋_GB2312"/>
      <w:color w:val="000000"/>
      <w:sz w:val="24"/>
      <w:szCs w:val="24"/>
      <w:u w:val="none"/>
    </w:rPr>
  </w:style>
  <w:style w:type="character" w:customStyle="1" w:styleId="48">
    <w:name w:val="纯文本 字符"/>
    <w:link w:val="14"/>
    <w:autoRedefine/>
    <w:qFormat/>
    <w:uiPriority w:val="0"/>
    <w:rPr>
      <w:rFonts w:ascii="宋体" w:hAnsi="Courier New"/>
      <w:kern w:val="2"/>
      <w:sz w:val="24"/>
      <w:szCs w:val="22"/>
    </w:rPr>
  </w:style>
  <w:style w:type="character" w:customStyle="1" w:styleId="49">
    <w:name w:val="批注框文本 字符"/>
    <w:link w:val="17"/>
    <w:autoRedefine/>
    <w:qFormat/>
    <w:uiPriority w:val="0"/>
    <w:rPr>
      <w:kern w:val="2"/>
      <w:sz w:val="18"/>
      <w:szCs w:val="18"/>
    </w:rPr>
  </w:style>
  <w:style w:type="character" w:customStyle="1" w:styleId="50">
    <w:name w:val="批注主题 字符"/>
    <w:basedOn w:val="46"/>
    <w:link w:val="28"/>
    <w:autoRedefine/>
    <w:qFormat/>
    <w:uiPriority w:val="0"/>
    <w:rPr>
      <w:rFonts w:ascii="Times New Roman" w:hAnsi="Times New Roman" w:eastAsia="宋体" w:cs="Times New Roman"/>
      <w:kern w:val="2"/>
      <w:sz w:val="21"/>
      <w:szCs w:val="22"/>
    </w:rPr>
  </w:style>
  <w:style w:type="paragraph" w:customStyle="1" w:styleId="51">
    <w:name w:val="表格文字"/>
    <w:basedOn w:val="1"/>
    <w:next w:val="10"/>
    <w:autoRedefine/>
    <w:qFormat/>
    <w:uiPriority w:val="0"/>
    <w:pPr>
      <w:adjustRightInd w:val="0"/>
      <w:spacing w:line="420" w:lineRule="atLeast"/>
      <w:jc w:val="left"/>
      <w:textAlignment w:val="baseline"/>
    </w:pPr>
    <w:rPr>
      <w:kern w:val="0"/>
      <w:szCs w:val="24"/>
    </w:rPr>
  </w:style>
  <w:style w:type="paragraph" w:customStyle="1" w:styleId="52">
    <w:name w:val="正文1"/>
    <w:basedOn w:val="1"/>
    <w:autoRedefine/>
    <w:qFormat/>
    <w:uiPriority w:val="0"/>
    <w:rPr>
      <w:rFonts w:ascii="宋体" w:hAnsi="宋体" w:cs="宋体"/>
    </w:rPr>
  </w:style>
  <w:style w:type="paragraph" w:customStyle="1" w:styleId="53">
    <w:name w:val="正文2"/>
    <w:basedOn w:val="1"/>
    <w:autoRedefine/>
    <w:qFormat/>
    <w:uiPriority w:val="0"/>
    <w:pPr>
      <w:spacing w:before="156" w:line="360" w:lineRule="auto"/>
      <w:ind w:firstLine="510" w:firstLineChars="200"/>
    </w:pPr>
    <w:rPr>
      <w:sz w:val="24"/>
      <w:szCs w:val="20"/>
    </w:rPr>
  </w:style>
  <w:style w:type="paragraph" w:customStyle="1" w:styleId="54">
    <w:name w:val="列表段落1"/>
    <w:basedOn w:val="1"/>
    <w:autoRedefine/>
    <w:qFormat/>
    <w:uiPriority w:val="34"/>
    <w:pPr>
      <w:widowControl/>
      <w:ind w:firstLine="420" w:firstLineChars="200"/>
      <w:jc w:val="left"/>
    </w:pPr>
    <w:rPr>
      <w:rFonts w:eastAsia="微软雅黑"/>
      <w:szCs w:val="20"/>
    </w:rPr>
  </w:style>
  <w:style w:type="paragraph" w:customStyle="1" w:styleId="55">
    <w:name w:val="List Paragraph1"/>
    <w:basedOn w:val="1"/>
    <w:autoRedefine/>
    <w:qFormat/>
    <w:uiPriority w:val="99"/>
    <w:pPr>
      <w:widowControl/>
      <w:ind w:firstLine="420" w:firstLineChars="200"/>
      <w:jc w:val="left"/>
    </w:pPr>
    <w:rPr>
      <w:rFonts w:ascii="宋体" w:hAnsi="宋体" w:cs="宋体"/>
      <w:kern w:val="0"/>
      <w:sz w:val="24"/>
      <w:szCs w:val="24"/>
    </w:rPr>
  </w:style>
  <w:style w:type="paragraph" w:customStyle="1" w:styleId="56">
    <w:name w:val="样式1"/>
    <w:basedOn w:val="3"/>
    <w:autoRedefine/>
    <w:qFormat/>
    <w:uiPriority w:val="0"/>
    <w:pPr>
      <w:tabs>
        <w:tab w:val="left" w:pos="425"/>
      </w:tabs>
      <w:spacing w:beforeLines="50" w:line="240" w:lineRule="auto"/>
      <w:jc w:val="center"/>
    </w:pPr>
    <w:rPr>
      <w:rFonts w:ascii="宋体" w:hAnsi="宋体"/>
      <w:sz w:val="21"/>
      <w:szCs w:val="36"/>
    </w:rPr>
  </w:style>
  <w:style w:type="paragraph" w:customStyle="1" w:styleId="57">
    <w:name w:val="正文，段落，小四，22磅行距"/>
    <w:basedOn w:val="1"/>
    <w:autoRedefine/>
    <w:qFormat/>
    <w:uiPriority w:val="0"/>
    <w:pPr>
      <w:spacing w:line="440" w:lineRule="exact"/>
      <w:ind w:firstLine="420"/>
    </w:pPr>
    <w:rPr>
      <w:kern w:val="0"/>
      <w:sz w:val="24"/>
      <w:szCs w:val="24"/>
    </w:rPr>
  </w:style>
  <w:style w:type="paragraph" w:customStyle="1" w:styleId="58">
    <w:name w:val="列出段落2"/>
    <w:basedOn w:val="1"/>
    <w:autoRedefine/>
    <w:qFormat/>
    <w:uiPriority w:val="34"/>
    <w:pPr>
      <w:widowControl/>
      <w:ind w:firstLine="420" w:firstLineChars="200"/>
      <w:jc w:val="left"/>
    </w:pPr>
    <w:rPr>
      <w:rFonts w:eastAsia="微软雅黑"/>
      <w:szCs w:val="20"/>
    </w:rPr>
  </w:style>
  <w:style w:type="paragraph" w:customStyle="1" w:styleId="59">
    <w:name w:val="无间隔1"/>
    <w:autoRedefine/>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60">
    <w:name w:val="偏离表"/>
    <w:basedOn w:val="1"/>
    <w:autoRedefine/>
    <w:qFormat/>
    <w:uiPriority w:val="0"/>
    <w:pPr>
      <w:jc w:val="center"/>
    </w:pPr>
    <w:rPr>
      <w:sz w:val="18"/>
    </w:rPr>
  </w:style>
  <w:style w:type="paragraph" w:customStyle="1" w:styleId="61">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3">
    <w:name w:val="默认段落字体 Para Char Char Char Char Char Char Char Char Char1 Char Char Char Char"/>
    <w:basedOn w:val="1"/>
    <w:autoRedefine/>
    <w:qFormat/>
    <w:uiPriority w:val="99"/>
    <w:rPr>
      <w:rFonts w:ascii="Tahoma" w:hAnsi="Tahoma" w:cs="Tahoma"/>
      <w:sz w:val="24"/>
      <w:szCs w:val="24"/>
    </w:rPr>
  </w:style>
  <w:style w:type="paragraph" w:styleId="64">
    <w:name w:val="List Paragraph"/>
    <w:basedOn w:val="1"/>
    <w:autoRedefine/>
    <w:qFormat/>
    <w:uiPriority w:val="99"/>
    <w:pPr>
      <w:ind w:firstLine="420" w:firstLineChars="200"/>
    </w:pPr>
  </w:style>
  <w:style w:type="paragraph" w:customStyle="1" w:styleId="65">
    <w:name w:val="首行缩进"/>
    <w:basedOn w:val="1"/>
    <w:autoRedefine/>
    <w:qFormat/>
    <w:uiPriority w:val="0"/>
    <w:pPr>
      <w:spacing w:line="360" w:lineRule="auto"/>
      <w:ind w:firstLine="420"/>
    </w:pPr>
    <w:rPr>
      <w:rFonts w:cs="宋体"/>
      <w:szCs w:val="20"/>
    </w:rPr>
  </w:style>
  <w:style w:type="paragraph" w:customStyle="1" w:styleId="66">
    <w:name w:val="纯文本2"/>
    <w:basedOn w:val="67"/>
    <w:autoRedefine/>
    <w:qFormat/>
    <w:uiPriority w:val="0"/>
    <w:pPr>
      <w:widowControl/>
      <w:jc w:val="left"/>
    </w:pPr>
    <w:rPr>
      <w:rFonts w:ascii="宋体" w:hAnsi="Courier New"/>
    </w:rPr>
  </w:style>
  <w:style w:type="paragraph" w:customStyle="1" w:styleId="67">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纯文本 New New"/>
    <w:basedOn w:val="1"/>
    <w:autoRedefine/>
    <w:qFormat/>
    <w:uiPriority w:val="0"/>
    <w:pPr>
      <w:widowControl/>
      <w:overflowPunct w:val="0"/>
      <w:autoSpaceDE w:val="0"/>
      <w:autoSpaceDN w:val="0"/>
      <w:adjustRightInd w:val="0"/>
      <w:jc w:val="left"/>
      <w:textAlignment w:val="baseline"/>
    </w:pPr>
    <w:rPr>
      <w:rFonts w:ascii="宋体" w:hAnsi="Courier New"/>
    </w:rPr>
  </w:style>
  <w:style w:type="paragraph" w:customStyle="1" w:styleId="69">
    <w:name w:val="Plain Text1"/>
    <w:basedOn w:val="70"/>
    <w:autoRedefine/>
    <w:qFormat/>
    <w:uiPriority w:val="0"/>
    <w:pPr>
      <w:adjustRightInd w:val="0"/>
    </w:pPr>
    <w:rPr>
      <w:rFonts w:hint="eastAsia" w:ascii="宋体" w:hAnsi="Courier New" w:eastAsia="楷体_GB2312"/>
      <w:sz w:val="28"/>
    </w:rPr>
  </w:style>
  <w:style w:type="paragraph" w:customStyle="1" w:styleId="70">
    <w:name w:val="Norm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文字3"/>
    <w:basedOn w:val="10"/>
    <w:autoRedefine/>
    <w:qFormat/>
    <w:uiPriority w:val="0"/>
    <w:pPr>
      <w:spacing w:after="0"/>
    </w:pPr>
  </w:style>
  <w:style w:type="paragraph" w:customStyle="1" w:styleId="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3">
    <w:name w:val="正文文本 21"/>
    <w:basedOn w:val="1"/>
    <w:autoRedefine/>
    <w:qFormat/>
    <w:uiPriority w:val="0"/>
    <w:pPr>
      <w:adjustRightInd w:val="0"/>
      <w:spacing w:line="300" w:lineRule="auto"/>
      <w:jc w:val="center"/>
    </w:pPr>
    <w:rPr>
      <w:rFonts w:ascii="宋体" w:hAnsi="宋体"/>
      <w:sz w:val="24"/>
    </w:rPr>
  </w:style>
  <w:style w:type="paragraph" w:customStyle="1" w:styleId="74">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75">
    <w:name w:val="Body text|1"/>
    <w:basedOn w:val="1"/>
    <w:autoRedefine/>
    <w:qFormat/>
    <w:uiPriority w:val="0"/>
    <w:pPr>
      <w:spacing w:line="360" w:lineRule="auto"/>
      <w:ind w:firstLine="400"/>
    </w:pPr>
    <w:rPr>
      <w:rFonts w:ascii="宋体" w:hAnsi="宋体" w:cs="宋体"/>
      <w:sz w:val="22"/>
      <w:lang w:val="zh-TW" w:eastAsia="zh-TW" w:bidi="zh-TW"/>
    </w:rPr>
  </w:style>
  <w:style w:type="character" w:customStyle="1" w:styleId="76">
    <w:name w:val="NormalCharacter"/>
    <w:autoRedefine/>
    <w:semiHidden/>
    <w:qFormat/>
    <w:uiPriority w:val="0"/>
  </w:style>
  <w:style w:type="paragraph" w:customStyle="1" w:styleId="77">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78">
    <w:name w:val="WPSOffice手动目录 1"/>
    <w:autoRedefine/>
    <w:qFormat/>
    <w:uiPriority w:val="0"/>
    <w:rPr>
      <w:rFonts w:ascii="Times New Roman" w:hAnsi="Times New Roman" w:eastAsia="宋体" w:cs="Times New Roman"/>
      <w:lang w:val="en-US" w:eastAsia="zh-CN" w:bidi="ar-SA"/>
    </w:rPr>
  </w:style>
  <w:style w:type="paragraph" w:customStyle="1" w:styleId="7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0">
    <w:name w:val="样式 首行缩进:  0 字符"/>
    <w:basedOn w:val="1"/>
    <w:autoRedefine/>
    <w:qFormat/>
    <w:uiPriority w:val="0"/>
    <w:rPr>
      <w:rFonts w:asciiTheme="minorHAnsi" w:hAnsiTheme="minorHAnsi" w:eastAsiaTheme="minorEastAsia" w:cstheme="minorBidi"/>
    </w:rPr>
  </w:style>
  <w:style w:type="paragraph" w:customStyle="1" w:styleId="81">
    <w:name w:val="正文缩进1"/>
    <w:basedOn w:val="1"/>
    <w:autoRedefine/>
    <w:qFormat/>
    <w:uiPriority w:val="0"/>
    <w:pPr>
      <w:spacing w:line="360" w:lineRule="auto"/>
      <w:ind w:firstLine="454"/>
    </w:pPr>
    <w:rPr>
      <w:rFonts w:ascii="Times New Roman" w:hAnsi="Times New Roman"/>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text-tag"/>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4">
    <w:name w:val="font141"/>
    <w:basedOn w:val="33"/>
    <w:autoRedefine/>
    <w:qFormat/>
    <w:uiPriority w:val="0"/>
    <w:rPr>
      <w:rFonts w:ascii="方正大标宋简体" w:hAnsi="方正大标宋简体" w:eastAsia="方正大标宋简体" w:cs="方正大标宋简体"/>
      <w:color w:val="000000"/>
      <w:sz w:val="22"/>
      <w:szCs w:val="22"/>
      <w:u w:val="none"/>
    </w:rPr>
  </w:style>
  <w:style w:type="character" w:customStyle="1" w:styleId="85">
    <w:name w:val="font151"/>
    <w:basedOn w:val="33"/>
    <w:autoRedefine/>
    <w:qFormat/>
    <w:uiPriority w:val="0"/>
    <w:rPr>
      <w:rFonts w:hint="default" w:ascii="方正大标宋简体" w:hAnsi="方正大标宋简体" w:eastAsia="方正大标宋简体" w:cs="方正大标宋简体"/>
      <w:color w:val="000000"/>
      <w:sz w:val="22"/>
      <w:szCs w:val="22"/>
      <w:u w:val="none"/>
      <w:vertAlign w:val="superscript"/>
    </w:rPr>
  </w:style>
  <w:style w:type="paragraph" w:customStyle="1" w:styleId="86">
    <w:name w:val="列出段落3"/>
    <w:basedOn w:val="1"/>
    <w:autoRedefine/>
    <w:qFormat/>
    <w:uiPriority w:val="0"/>
    <w:pPr>
      <w:spacing w:line="360" w:lineRule="auto"/>
      <w:ind w:firstLine="420" w:firstLineChars="200"/>
    </w:pPr>
    <w:rPr>
      <w:sz w:val="24"/>
    </w:rPr>
  </w:style>
  <w:style w:type="paragraph" w:customStyle="1" w:styleId="87">
    <w:name w:val="内容正文"/>
    <w:basedOn w:val="1"/>
    <w:autoRedefine/>
    <w:qFormat/>
    <w:uiPriority w:val="0"/>
    <w:pPr>
      <w:spacing w:beforeLines="50" w:afterLines="50" w:line="360" w:lineRule="auto"/>
      <w:ind w:firstLine="420" w:firstLineChars="200"/>
    </w:pPr>
    <w:rPr>
      <w:rFonts w:ascii="Arial" w:hAnsi="Arial"/>
      <w:szCs w:val="21"/>
    </w:rPr>
  </w:style>
  <w:style w:type="character" w:customStyle="1" w:styleId="88">
    <w:name w:val="正文文本 字符"/>
    <w:basedOn w:val="33"/>
    <w:link w:val="10"/>
    <w:autoRedefine/>
    <w:qFormat/>
    <w:uiPriority w:val="99"/>
    <w:rPr>
      <w:rFonts w:ascii="Calibri" w:hAnsi="Calibri"/>
      <w:kern w:val="2"/>
      <w:sz w:val="21"/>
      <w:szCs w:val="22"/>
    </w:rPr>
  </w:style>
  <w:style w:type="paragraph" w:customStyle="1" w:styleId="8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90">
    <w:name w:val="font21"/>
    <w:basedOn w:val="33"/>
    <w:qFormat/>
    <w:uiPriority w:val="0"/>
    <w:rPr>
      <w:rFonts w:hint="eastAsia" w:ascii="宋体" w:hAnsi="宋体" w:eastAsia="宋体" w:cs="宋体"/>
      <w:color w:val="000000"/>
      <w:sz w:val="21"/>
      <w:szCs w:val="21"/>
      <w:u w:val="none"/>
    </w:rPr>
  </w:style>
  <w:style w:type="character" w:customStyle="1" w:styleId="91">
    <w:name w:val="font51"/>
    <w:basedOn w:val="33"/>
    <w:qFormat/>
    <w:uiPriority w:val="0"/>
    <w:rPr>
      <w:rFonts w:hint="eastAsia" w:ascii="宋体" w:hAnsi="宋体" w:eastAsia="宋体" w:cs="宋体"/>
      <w:color w:val="000000"/>
      <w:sz w:val="20"/>
      <w:szCs w:val="20"/>
      <w:u w:val="none"/>
    </w:rPr>
  </w:style>
  <w:style w:type="paragraph" w:customStyle="1" w:styleId="92">
    <w:name w:val="_Style 3"/>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79</Pages>
  <Words>50266</Words>
  <Characters>53096</Characters>
  <Lines>332</Lines>
  <Paragraphs>93</Paragraphs>
  <TotalTime>0</TotalTime>
  <ScaleCrop>false</ScaleCrop>
  <LinksUpToDate>false</LinksUpToDate>
  <CharactersWithSpaces>55815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2024-04-29T12:56:00Z</dcterms:created>
  <dc:creator>Administrator</dc:creator>
  <cp:lastModifiedBy>博文</cp:lastModifiedBy>
  <cp:lastPrinted>2024-10-18T09:19:00Z</cp:lastPrinted>
  <dcterms:modified xsi:type="dcterms:W3CDTF">2024-10-18T09:45:25Z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933926E696F04310BD3CB2D6D5EB24C4_13</vt:lpwstr>
  </property>
</Properties>
</file>