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CF4DC5">
      <w:pPr>
        <w:pStyle w:val="3"/>
        <w:tabs>
          <w:tab w:val="left" w:pos="6307"/>
        </w:tabs>
        <w:spacing w:line="360" w:lineRule="auto"/>
        <w:ind w:firstLine="0" w:firstLineChars="0"/>
        <w:jc w:val="center"/>
        <w:rPr>
          <w:rFonts w:hint="eastAsia" w:ascii="宋体" w:hAnsi="宋体" w:eastAsia="宋体" w:cs="宋体"/>
          <w:bCs/>
          <w:snapToGrid w:val="0"/>
          <w:sz w:val="30"/>
          <w:szCs w:val="30"/>
          <w:lang w:eastAsia="zh-CN"/>
        </w:rPr>
      </w:pPr>
      <w:r>
        <w:rPr>
          <w:rFonts w:hint="eastAsia" w:ascii="宋体" w:hAnsi="宋体" w:cs="宋体"/>
          <w:b/>
          <w:bCs/>
          <w:sz w:val="44"/>
          <w:szCs w:val="44"/>
          <w:lang w:eastAsia="zh-CN"/>
        </w:rPr>
        <w:t>湖州市南浔区双林人民医院2025年保安服务项目</w:t>
      </w:r>
    </w:p>
    <w:p w14:paraId="6B66018D">
      <w:pPr>
        <w:pStyle w:val="3"/>
        <w:tabs>
          <w:tab w:val="left" w:pos="6307"/>
        </w:tabs>
        <w:spacing w:line="360" w:lineRule="auto"/>
        <w:ind w:firstLine="0" w:firstLineChars="0"/>
        <w:jc w:val="center"/>
        <w:rPr>
          <w:rFonts w:ascii="宋体" w:hAnsi="宋体" w:cs="宋体"/>
          <w:b/>
          <w:sz w:val="32"/>
          <w:szCs w:val="32"/>
        </w:rPr>
      </w:pPr>
      <w:r>
        <w:rPr>
          <w:rFonts w:hint="eastAsia" w:ascii="宋体" w:hAnsi="宋体" w:cs="宋体"/>
          <w:b/>
          <w:snapToGrid w:val="0"/>
          <w:sz w:val="32"/>
          <w:szCs w:val="32"/>
        </w:rPr>
        <w:t>（财政审批编号：</w:t>
      </w:r>
      <w:r>
        <w:rPr>
          <w:rFonts w:hint="eastAsia" w:ascii="宋体" w:hAnsi="宋体" w:cs="宋体"/>
          <w:b/>
          <w:snapToGrid w:val="0"/>
          <w:sz w:val="32"/>
          <w:szCs w:val="32"/>
          <w:lang w:val="en-US" w:eastAsia="zh-CN"/>
        </w:rPr>
        <w:t>浔政采网申[2025]174号</w:t>
      </w:r>
      <w:r>
        <w:rPr>
          <w:rFonts w:hint="eastAsia" w:ascii="宋体" w:hAnsi="宋体" w:cs="宋体"/>
          <w:b/>
          <w:snapToGrid w:val="0"/>
          <w:sz w:val="32"/>
          <w:szCs w:val="32"/>
        </w:rPr>
        <w:t>）</w:t>
      </w:r>
    </w:p>
    <w:p w14:paraId="184AF140">
      <w:pPr>
        <w:pStyle w:val="3"/>
        <w:spacing w:line="360" w:lineRule="auto"/>
        <w:ind w:firstLine="240"/>
        <w:rPr>
          <w:rFonts w:ascii="宋体" w:hAnsi="宋体" w:cs="宋体"/>
          <w:sz w:val="24"/>
        </w:rPr>
      </w:pPr>
    </w:p>
    <w:p w14:paraId="67342613">
      <w:pPr>
        <w:pStyle w:val="3"/>
        <w:spacing w:line="360" w:lineRule="auto"/>
        <w:ind w:firstLine="240"/>
        <w:rPr>
          <w:rFonts w:ascii="宋体" w:hAnsi="宋体" w:cs="宋体"/>
          <w:sz w:val="24"/>
        </w:rPr>
      </w:pPr>
    </w:p>
    <w:p w14:paraId="3DCD7F6D">
      <w:pPr>
        <w:adjustRightInd w:val="0"/>
        <w:snapToGrid w:val="0"/>
        <w:spacing w:line="360" w:lineRule="auto"/>
        <w:jc w:val="center"/>
        <w:rPr>
          <w:rFonts w:ascii="宋体" w:hAnsi="宋体" w:cs="宋体"/>
          <w:b/>
          <w:bCs/>
          <w:snapToGrid w:val="0"/>
          <w:sz w:val="52"/>
          <w:szCs w:val="52"/>
        </w:rPr>
      </w:pPr>
      <w:r>
        <w:rPr>
          <w:rFonts w:hint="eastAsia" w:ascii="宋体" w:hAnsi="宋体" w:cs="宋体"/>
          <w:b/>
          <w:bCs/>
          <w:snapToGrid w:val="0"/>
          <w:sz w:val="84"/>
          <w:szCs w:val="84"/>
        </w:rPr>
        <w:t>竞争性磋商文件</w:t>
      </w:r>
    </w:p>
    <w:p w14:paraId="0CF069C5">
      <w:pPr>
        <w:adjustRightInd w:val="0"/>
        <w:snapToGrid w:val="0"/>
        <w:spacing w:line="360" w:lineRule="auto"/>
        <w:jc w:val="center"/>
        <w:rPr>
          <w:rFonts w:ascii="宋体"/>
          <w:bCs/>
          <w:snapToGrid w:val="0"/>
          <w:sz w:val="30"/>
          <w:szCs w:val="30"/>
          <w:highlight w:val="yellow"/>
        </w:rPr>
      </w:pPr>
      <w:r>
        <w:rPr>
          <w:rFonts w:hint="eastAsia" w:ascii="宋体"/>
          <w:b/>
          <w:snapToGrid w:val="0"/>
          <w:sz w:val="32"/>
          <w:szCs w:val="32"/>
        </w:rPr>
        <w:t xml:space="preserve">（全流程电子标） </w:t>
      </w:r>
    </w:p>
    <w:p w14:paraId="701FBC6E">
      <w:pPr>
        <w:pStyle w:val="46"/>
        <w:spacing w:line="360" w:lineRule="auto"/>
        <w:rPr>
          <w:rFonts w:ascii="宋体" w:hAnsi="宋体" w:cs="宋体"/>
        </w:rPr>
      </w:pPr>
    </w:p>
    <w:p w14:paraId="04C0DD73">
      <w:pPr>
        <w:adjustRightInd w:val="0"/>
        <w:snapToGrid w:val="0"/>
        <w:spacing w:line="360" w:lineRule="auto"/>
        <w:rPr>
          <w:rFonts w:ascii="宋体" w:hAnsi="宋体" w:cs="宋体"/>
          <w:b/>
          <w:snapToGrid w:val="0"/>
          <w:sz w:val="32"/>
          <w:szCs w:val="32"/>
        </w:rPr>
      </w:pPr>
    </w:p>
    <w:p w14:paraId="5A393B27">
      <w:pPr>
        <w:adjustRightInd w:val="0"/>
        <w:snapToGrid w:val="0"/>
        <w:spacing w:line="360" w:lineRule="auto"/>
        <w:rPr>
          <w:rFonts w:hint="eastAsia" w:ascii="宋体" w:hAnsi="宋体" w:eastAsia="宋体" w:cs="宋体"/>
          <w:b/>
          <w:snapToGrid w:val="0"/>
          <w:sz w:val="32"/>
          <w:szCs w:val="32"/>
          <w:lang w:eastAsia="zh-CN"/>
        </w:rPr>
      </w:pPr>
      <w:r>
        <w:rPr>
          <w:rFonts w:hint="eastAsia" w:ascii="宋体" w:hAnsi="宋体" w:cs="宋体"/>
          <w:b/>
          <w:snapToGrid w:val="0"/>
          <w:sz w:val="32"/>
          <w:szCs w:val="32"/>
        </w:rPr>
        <w:t>项目编号：</w:t>
      </w:r>
      <w:bookmarkStart w:id="0" w:name="OLE_LINK1"/>
      <w:r>
        <w:rPr>
          <w:rFonts w:hint="eastAsia" w:ascii="宋体" w:hAnsi="宋体" w:cs="宋体"/>
          <w:b/>
          <w:snapToGrid w:val="0"/>
          <w:sz w:val="32"/>
          <w:szCs w:val="32"/>
          <w:lang w:eastAsia="zh-CN"/>
        </w:rPr>
        <w:t>建湖【2025】采004</w:t>
      </w:r>
    </w:p>
    <w:bookmarkEnd w:id="0"/>
    <w:p w14:paraId="3FF0F8FB">
      <w:pPr>
        <w:adjustRightInd w:val="0"/>
        <w:snapToGrid w:val="0"/>
        <w:spacing w:line="360" w:lineRule="auto"/>
        <w:rPr>
          <w:rFonts w:hint="eastAsia" w:ascii="宋体" w:hAnsi="宋体" w:eastAsia="宋体" w:cs="宋体"/>
          <w:b/>
          <w:snapToGrid w:val="0"/>
          <w:sz w:val="32"/>
          <w:szCs w:val="32"/>
          <w:lang w:eastAsia="zh-CN"/>
        </w:rPr>
      </w:pPr>
      <w:r>
        <w:rPr>
          <w:rFonts w:hint="eastAsia" w:ascii="宋体" w:hAnsi="宋体" w:cs="宋体"/>
          <w:b/>
          <w:snapToGrid w:val="0"/>
          <w:sz w:val="32"/>
          <w:szCs w:val="32"/>
        </w:rPr>
        <w:t>项目名称：</w:t>
      </w:r>
      <w:r>
        <w:rPr>
          <w:rFonts w:hint="eastAsia" w:ascii="宋体" w:hAnsi="宋体" w:cs="宋体"/>
          <w:b/>
          <w:snapToGrid w:val="0"/>
          <w:sz w:val="32"/>
          <w:szCs w:val="32"/>
          <w:lang w:eastAsia="zh-CN"/>
        </w:rPr>
        <w:t>湖州市南浔区双林人民医院2025年保安服务项目</w:t>
      </w:r>
    </w:p>
    <w:p w14:paraId="76930414">
      <w:pPr>
        <w:adjustRightInd w:val="0"/>
        <w:snapToGrid w:val="0"/>
        <w:spacing w:line="360" w:lineRule="auto"/>
        <w:jc w:val="left"/>
        <w:rPr>
          <w:rFonts w:ascii="宋体" w:hAnsi="宋体" w:cs="宋体"/>
          <w:b/>
          <w:snapToGrid w:val="0"/>
          <w:sz w:val="32"/>
          <w:szCs w:val="32"/>
        </w:rPr>
      </w:pPr>
      <w:r>
        <w:rPr>
          <w:rFonts w:hint="eastAsia" w:ascii="宋体" w:hAnsi="宋体" w:cs="宋体"/>
          <w:b/>
          <w:snapToGrid w:val="0"/>
          <w:spacing w:val="60"/>
          <w:sz w:val="32"/>
          <w:szCs w:val="32"/>
        </w:rPr>
        <w:t>采购人</w:t>
      </w:r>
      <w:r>
        <w:rPr>
          <w:rFonts w:hint="eastAsia" w:ascii="宋体" w:hAnsi="宋体" w:cs="宋体"/>
          <w:b/>
          <w:snapToGrid w:val="0"/>
          <w:sz w:val="32"/>
          <w:szCs w:val="32"/>
        </w:rPr>
        <w:t>：</w:t>
      </w:r>
      <w:r>
        <w:rPr>
          <w:rFonts w:hint="eastAsia" w:ascii="宋体" w:hAnsi="宋体" w:cs="宋体"/>
          <w:b/>
          <w:snapToGrid w:val="0"/>
          <w:sz w:val="32"/>
          <w:szCs w:val="32"/>
          <w:lang w:eastAsia="zh-CN"/>
        </w:rPr>
        <w:t>湖州市南浔区双林人民医院</w:t>
      </w:r>
      <w:r>
        <w:rPr>
          <w:rFonts w:hint="eastAsia" w:ascii="宋体" w:hAnsi="宋体" w:cs="宋体"/>
          <w:b/>
          <w:snapToGrid w:val="0"/>
          <w:sz w:val="32"/>
          <w:szCs w:val="32"/>
        </w:rPr>
        <w:t xml:space="preserve"> （盖章）        </w:t>
      </w:r>
    </w:p>
    <w:p w14:paraId="70DF3F7B">
      <w:pPr>
        <w:adjustRightInd w:val="0"/>
        <w:snapToGrid w:val="0"/>
        <w:spacing w:line="360" w:lineRule="auto"/>
        <w:ind w:right="281" w:rightChars="134"/>
        <w:rPr>
          <w:rFonts w:ascii="宋体" w:hAnsi="宋体" w:cs="宋体"/>
          <w:b/>
          <w:bCs/>
          <w:sz w:val="44"/>
          <w:szCs w:val="44"/>
        </w:rPr>
      </w:pPr>
      <w:r>
        <w:rPr>
          <w:rFonts w:hint="eastAsia" w:ascii="宋体" w:hAnsi="宋体" w:cs="宋体"/>
          <w:b/>
          <w:snapToGrid w:val="0"/>
          <w:sz w:val="32"/>
          <w:szCs w:val="32"/>
        </w:rPr>
        <w:t xml:space="preserve">采购代理机构： </w:t>
      </w:r>
      <w:r>
        <w:rPr>
          <w:rFonts w:hint="eastAsia" w:ascii="宋体" w:hAnsi="宋体" w:cs="宋体"/>
          <w:b/>
          <w:snapToGrid w:val="0"/>
          <w:sz w:val="32"/>
          <w:szCs w:val="32"/>
          <w:lang w:eastAsia="zh-CN"/>
        </w:rPr>
        <w:t>建正工程咨询有限公司</w:t>
      </w:r>
      <w:r>
        <w:rPr>
          <w:rFonts w:hint="eastAsia" w:ascii="宋体" w:hAnsi="宋体" w:cs="宋体"/>
          <w:b/>
          <w:snapToGrid w:val="0"/>
          <w:sz w:val="32"/>
          <w:szCs w:val="32"/>
        </w:rPr>
        <w:t xml:space="preserve"> （盖章）</w:t>
      </w:r>
    </w:p>
    <w:p w14:paraId="5447021E">
      <w:pPr>
        <w:adjustRightInd w:val="0"/>
        <w:snapToGrid w:val="0"/>
        <w:spacing w:line="360" w:lineRule="auto"/>
        <w:jc w:val="center"/>
        <w:rPr>
          <w:rFonts w:hint="eastAsia" w:ascii="宋体" w:hAnsi="宋体" w:cs="宋体"/>
          <w:b/>
          <w:bCs/>
          <w:sz w:val="44"/>
          <w:szCs w:val="44"/>
        </w:rPr>
      </w:pPr>
    </w:p>
    <w:p w14:paraId="0724592F">
      <w:pPr>
        <w:pStyle w:val="3"/>
        <w:rPr>
          <w:rFonts w:hint="eastAsia"/>
        </w:rPr>
      </w:pPr>
    </w:p>
    <w:p w14:paraId="142CDE11">
      <w:pPr>
        <w:adjustRightInd w:val="0"/>
        <w:snapToGrid w:val="0"/>
        <w:spacing w:line="360" w:lineRule="auto"/>
        <w:jc w:val="center"/>
        <w:rPr>
          <w:b/>
          <w:sz w:val="52"/>
          <w:szCs w:val="52"/>
        </w:rPr>
        <w:sectPr>
          <w:headerReference r:id="rId6" w:type="first"/>
          <w:footerReference r:id="rId8" w:type="first"/>
          <w:headerReference r:id="rId5" w:type="default"/>
          <w:footerReference r:id="rId7" w:type="default"/>
          <w:pgSz w:w="11906" w:h="16838"/>
          <w:pgMar w:top="1417" w:right="1474" w:bottom="1417" w:left="1531" w:header="850" w:footer="850" w:gutter="0"/>
          <w:pgNumType w:fmt="decimal"/>
          <w:cols w:space="720" w:num="1"/>
          <w:titlePg/>
          <w:docGrid w:linePitch="312" w:charSpace="0"/>
        </w:sectPr>
      </w:pPr>
      <w:r>
        <w:rPr>
          <w:rFonts w:hint="eastAsia" w:ascii="宋体" w:hAnsi="宋体" w:cs="宋体"/>
          <w:b/>
          <w:bCs/>
          <w:sz w:val="44"/>
          <w:szCs w:val="44"/>
          <w:lang w:eastAsia="zh-CN"/>
        </w:rPr>
        <w:t>2025</w:t>
      </w:r>
      <w:r>
        <w:rPr>
          <w:rFonts w:hint="eastAsia" w:ascii="宋体" w:hAnsi="宋体" w:cs="宋体"/>
          <w:b/>
          <w:bCs/>
          <w:sz w:val="44"/>
          <w:szCs w:val="44"/>
        </w:rPr>
        <w:t>年</w:t>
      </w:r>
      <w:r>
        <w:rPr>
          <w:rFonts w:hint="eastAsia" w:ascii="宋体" w:hAnsi="宋体" w:cs="宋体"/>
          <w:b/>
          <w:bCs/>
          <w:sz w:val="44"/>
          <w:szCs w:val="44"/>
          <w:lang w:val="en-US" w:eastAsia="zh-CN"/>
        </w:rPr>
        <w:t>3</w:t>
      </w:r>
      <w:r>
        <w:rPr>
          <w:rFonts w:hint="eastAsia" w:ascii="宋体" w:hAnsi="宋体" w:cs="宋体"/>
          <w:b/>
          <w:bCs/>
          <w:sz w:val="44"/>
          <w:szCs w:val="44"/>
        </w:rPr>
        <w:t>月</w:t>
      </w:r>
    </w:p>
    <w:p w14:paraId="18507540">
      <w:pPr>
        <w:spacing w:line="360" w:lineRule="auto"/>
        <w:jc w:val="left"/>
        <w:rPr>
          <w:b/>
          <w:sz w:val="52"/>
          <w:szCs w:val="52"/>
        </w:rPr>
      </w:pPr>
    </w:p>
    <w:p w14:paraId="13376836">
      <w:pPr>
        <w:spacing w:line="360" w:lineRule="auto"/>
        <w:ind w:firstLine="3654" w:firstLineChars="700"/>
        <w:jc w:val="left"/>
        <w:rPr>
          <w:b/>
          <w:sz w:val="52"/>
          <w:szCs w:val="52"/>
        </w:rPr>
      </w:pPr>
      <w:r>
        <w:rPr>
          <w:rFonts w:hint="eastAsia"/>
          <w:b/>
          <w:sz w:val="52"/>
          <w:szCs w:val="52"/>
        </w:rPr>
        <w:t>目    录</w:t>
      </w:r>
    </w:p>
    <w:p w14:paraId="5595DAF4">
      <w:pPr>
        <w:pStyle w:val="6"/>
        <w:spacing w:line="360" w:lineRule="auto"/>
      </w:pPr>
    </w:p>
    <w:p w14:paraId="6F724F3E">
      <w:pPr>
        <w:spacing w:line="360" w:lineRule="auto"/>
      </w:pPr>
    </w:p>
    <w:p w14:paraId="53EE7294">
      <w:pPr>
        <w:spacing w:line="360" w:lineRule="auto"/>
      </w:pPr>
    </w:p>
    <w:p w14:paraId="10875EEC">
      <w:pPr>
        <w:pStyle w:val="47"/>
        <w:tabs>
          <w:tab w:val="right" w:leader="dot" w:pos="8878"/>
        </w:tabs>
        <w:spacing w:line="360" w:lineRule="auto"/>
        <w:rPr>
          <w:rFonts w:ascii="宋体" w:hAnsi="宋体" w:cs="宋体"/>
          <w:sz w:val="30"/>
          <w:szCs w:val="30"/>
        </w:rPr>
      </w:pPr>
      <w:bookmarkStart w:id="1" w:name="_Toc5549_WPSOffice_Type1"/>
      <w:r>
        <w:rPr>
          <w:rFonts w:hint="eastAsia" w:ascii="宋体" w:hAnsi="宋体" w:cs="宋体"/>
          <w:sz w:val="30"/>
          <w:szCs w:val="30"/>
        </w:rPr>
        <w:fldChar w:fldCharType="begin"/>
      </w:r>
      <w:r>
        <w:rPr>
          <w:rFonts w:hint="eastAsia" w:ascii="宋体" w:hAnsi="宋体" w:cs="宋体"/>
          <w:sz w:val="30"/>
          <w:szCs w:val="30"/>
        </w:rPr>
        <w:instrText xml:space="preserve"> HYPERLINK \l _Toc6341_WPSOffice_Level1 </w:instrText>
      </w:r>
      <w:r>
        <w:rPr>
          <w:rFonts w:hint="eastAsia" w:ascii="宋体" w:hAnsi="宋体" w:cs="宋体"/>
          <w:sz w:val="30"/>
          <w:szCs w:val="30"/>
        </w:rPr>
        <w:fldChar w:fldCharType="separate"/>
      </w:r>
      <w:r>
        <w:rPr>
          <w:rFonts w:hint="eastAsia" w:ascii="宋体" w:hAnsi="宋体" w:cs="宋体"/>
          <w:sz w:val="30"/>
          <w:szCs w:val="30"/>
        </w:rPr>
        <w:t>第一章  竞争性磋商公告</w:t>
      </w:r>
      <w:r>
        <w:rPr>
          <w:rFonts w:hint="eastAsia" w:ascii="宋体" w:hAnsi="宋体" w:cs="宋体"/>
          <w:sz w:val="30"/>
          <w:szCs w:val="30"/>
        </w:rPr>
        <w:tab/>
      </w:r>
      <w:r>
        <w:rPr>
          <w:rFonts w:hint="eastAsia" w:ascii="宋体" w:hAnsi="宋体" w:cs="宋体"/>
          <w:sz w:val="30"/>
          <w:szCs w:val="30"/>
        </w:rPr>
        <w:fldChar w:fldCharType="end"/>
      </w:r>
      <w:r>
        <w:rPr>
          <w:rFonts w:hint="eastAsia" w:ascii="宋体" w:hAnsi="宋体" w:cs="宋体"/>
          <w:sz w:val="30"/>
          <w:szCs w:val="30"/>
        </w:rPr>
        <w:t>3</w:t>
      </w:r>
    </w:p>
    <w:p w14:paraId="549ACAC6">
      <w:pPr>
        <w:pStyle w:val="47"/>
        <w:tabs>
          <w:tab w:val="right" w:leader="dot" w:pos="8878"/>
        </w:tabs>
        <w:spacing w:line="360" w:lineRule="auto"/>
        <w:rPr>
          <w:rFonts w:ascii="宋体" w:hAnsi="宋体" w:cs="宋体"/>
          <w:sz w:val="30"/>
          <w:szCs w:val="30"/>
        </w:rPr>
      </w:pPr>
      <w:r>
        <w:fldChar w:fldCharType="begin"/>
      </w:r>
      <w:r>
        <w:instrText xml:space="preserve"> HYPERLINK \l "_Toc8438_WPSOffice_Level1" </w:instrText>
      </w:r>
      <w:r>
        <w:fldChar w:fldCharType="separate"/>
      </w:r>
      <w:r>
        <w:rPr>
          <w:rFonts w:hint="eastAsia" w:ascii="宋体" w:hAnsi="宋体" w:cs="宋体"/>
          <w:sz w:val="30"/>
          <w:szCs w:val="30"/>
        </w:rPr>
        <w:t>第二章  磋商需求</w:t>
      </w:r>
      <w:r>
        <w:rPr>
          <w:rFonts w:hint="eastAsia" w:ascii="宋体" w:hAnsi="宋体" w:cs="宋体"/>
          <w:sz w:val="30"/>
          <w:szCs w:val="30"/>
        </w:rPr>
        <w:tab/>
      </w:r>
      <w:r>
        <w:rPr>
          <w:rFonts w:hint="eastAsia" w:ascii="宋体" w:hAnsi="宋体" w:cs="宋体"/>
          <w:sz w:val="30"/>
          <w:szCs w:val="30"/>
        </w:rPr>
        <w:t>8</w:t>
      </w:r>
      <w:r>
        <w:rPr>
          <w:rFonts w:hint="eastAsia" w:ascii="宋体" w:hAnsi="宋体" w:cs="宋体"/>
          <w:sz w:val="30"/>
          <w:szCs w:val="30"/>
        </w:rPr>
        <w:fldChar w:fldCharType="end"/>
      </w:r>
    </w:p>
    <w:p w14:paraId="25E66898">
      <w:pPr>
        <w:pStyle w:val="47"/>
        <w:tabs>
          <w:tab w:val="right" w:leader="dot" w:pos="8878"/>
        </w:tabs>
        <w:spacing w:line="360" w:lineRule="auto"/>
        <w:rPr>
          <w:rFonts w:ascii="宋体" w:hAnsi="宋体" w:cs="宋体"/>
          <w:sz w:val="30"/>
          <w:szCs w:val="30"/>
        </w:rPr>
      </w:pPr>
      <w:r>
        <w:fldChar w:fldCharType="begin"/>
      </w:r>
      <w:r>
        <w:instrText xml:space="preserve"> HYPERLINK \l "_Toc1223_WPSOffice_Level1" </w:instrText>
      </w:r>
      <w:r>
        <w:fldChar w:fldCharType="separate"/>
      </w:r>
      <w:r>
        <w:rPr>
          <w:rFonts w:hint="eastAsia" w:ascii="宋体" w:hAnsi="宋体" w:cs="宋体"/>
          <w:sz w:val="30"/>
          <w:szCs w:val="30"/>
        </w:rPr>
        <w:t>第三章  磋商须知</w:t>
      </w:r>
      <w:r>
        <w:rPr>
          <w:rFonts w:hint="eastAsia" w:ascii="宋体" w:hAnsi="宋体" w:cs="宋体"/>
          <w:sz w:val="30"/>
          <w:szCs w:val="30"/>
        </w:rPr>
        <w:tab/>
      </w:r>
      <w:r>
        <w:rPr>
          <w:rFonts w:hint="eastAsia" w:ascii="宋体" w:hAnsi="宋体" w:cs="宋体"/>
          <w:sz w:val="30"/>
          <w:szCs w:val="30"/>
        </w:rPr>
        <w:t>1</w:t>
      </w:r>
      <w:r>
        <w:rPr>
          <w:rFonts w:hint="eastAsia" w:ascii="宋体" w:hAnsi="宋体" w:cs="宋体"/>
          <w:sz w:val="30"/>
          <w:szCs w:val="30"/>
        </w:rPr>
        <w:fldChar w:fldCharType="end"/>
      </w:r>
      <w:r>
        <w:rPr>
          <w:rFonts w:hint="eastAsia" w:ascii="宋体" w:hAnsi="宋体" w:cs="宋体"/>
          <w:sz w:val="30"/>
          <w:szCs w:val="30"/>
        </w:rPr>
        <w:t>1</w:t>
      </w:r>
    </w:p>
    <w:p w14:paraId="32649056">
      <w:pPr>
        <w:pStyle w:val="47"/>
        <w:tabs>
          <w:tab w:val="right" w:leader="dot" w:pos="8878"/>
        </w:tabs>
        <w:spacing w:line="360" w:lineRule="auto"/>
        <w:rPr>
          <w:rFonts w:ascii="宋体" w:hAnsi="宋体" w:cs="宋体"/>
          <w:sz w:val="30"/>
          <w:szCs w:val="30"/>
        </w:rPr>
      </w:pPr>
      <w:r>
        <w:fldChar w:fldCharType="begin"/>
      </w:r>
      <w:r>
        <w:instrText xml:space="preserve"> HYPERLINK \l "_Toc25750_WPSOffice_Level1" </w:instrText>
      </w:r>
      <w:r>
        <w:fldChar w:fldCharType="separate"/>
      </w:r>
      <w:r>
        <w:rPr>
          <w:rFonts w:hint="eastAsia" w:ascii="宋体" w:hAnsi="宋体" w:cs="宋体"/>
          <w:sz w:val="30"/>
          <w:szCs w:val="30"/>
        </w:rPr>
        <w:t>第四章  评标办法及评分标准</w:t>
      </w:r>
      <w:r>
        <w:rPr>
          <w:rFonts w:hint="eastAsia" w:ascii="宋体" w:hAnsi="宋体" w:cs="宋体"/>
          <w:sz w:val="30"/>
          <w:szCs w:val="30"/>
        </w:rPr>
        <w:tab/>
      </w:r>
      <w:r>
        <w:rPr>
          <w:rFonts w:hint="eastAsia" w:ascii="宋体" w:hAnsi="宋体" w:cs="宋体"/>
          <w:sz w:val="30"/>
          <w:szCs w:val="30"/>
        </w:rPr>
        <w:t>2</w:t>
      </w:r>
      <w:r>
        <w:rPr>
          <w:rFonts w:hint="eastAsia" w:ascii="宋体" w:hAnsi="宋体" w:cs="宋体"/>
          <w:sz w:val="30"/>
          <w:szCs w:val="30"/>
        </w:rPr>
        <w:fldChar w:fldCharType="end"/>
      </w:r>
      <w:r>
        <w:rPr>
          <w:rFonts w:hint="eastAsia" w:ascii="宋体" w:hAnsi="宋体" w:cs="宋体"/>
          <w:sz w:val="30"/>
          <w:szCs w:val="30"/>
        </w:rPr>
        <w:t>9</w:t>
      </w:r>
    </w:p>
    <w:p w14:paraId="3DB1EB81">
      <w:pPr>
        <w:pStyle w:val="47"/>
        <w:tabs>
          <w:tab w:val="right" w:leader="dot" w:pos="8878"/>
        </w:tabs>
        <w:spacing w:line="360" w:lineRule="auto"/>
        <w:rPr>
          <w:rFonts w:ascii="宋体" w:hAnsi="宋体" w:cs="宋体"/>
          <w:sz w:val="30"/>
          <w:szCs w:val="30"/>
        </w:rPr>
      </w:pPr>
      <w:r>
        <w:fldChar w:fldCharType="begin"/>
      </w:r>
      <w:r>
        <w:instrText xml:space="preserve"> HYPERLINK \l "_Toc25111_WPSOffice_Level1" </w:instrText>
      </w:r>
      <w:r>
        <w:fldChar w:fldCharType="separate"/>
      </w:r>
      <w:r>
        <w:rPr>
          <w:rFonts w:hint="eastAsia" w:ascii="宋体" w:hAnsi="宋体" w:cs="宋体"/>
          <w:sz w:val="30"/>
          <w:szCs w:val="30"/>
        </w:rPr>
        <w:t>第五章  合同主要条款</w:t>
      </w:r>
      <w:r>
        <w:rPr>
          <w:rFonts w:hint="eastAsia" w:ascii="宋体" w:hAnsi="宋体" w:cs="宋体"/>
          <w:color w:val="C00000"/>
          <w:sz w:val="30"/>
          <w:szCs w:val="30"/>
        </w:rPr>
        <w:t>（供参考）</w:t>
      </w:r>
      <w:r>
        <w:rPr>
          <w:rFonts w:hint="eastAsia" w:ascii="宋体" w:hAnsi="宋体" w:cs="宋体"/>
          <w:sz w:val="30"/>
          <w:szCs w:val="30"/>
        </w:rPr>
        <w:tab/>
      </w:r>
      <w:r>
        <w:rPr>
          <w:rFonts w:hint="eastAsia" w:ascii="宋体" w:hAnsi="宋体" w:cs="宋体"/>
          <w:sz w:val="30"/>
          <w:szCs w:val="30"/>
        </w:rPr>
        <w:t>3</w:t>
      </w:r>
      <w:r>
        <w:rPr>
          <w:rFonts w:hint="eastAsia" w:ascii="宋体" w:hAnsi="宋体" w:cs="宋体"/>
          <w:sz w:val="30"/>
          <w:szCs w:val="30"/>
        </w:rPr>
        <w:fldChar w:fldCharType="end"/>
      </w:r>
      <w:r>
        <w:rPr>
          <w:rFonts w:hint="eastAsia" w:ascii="宋体" w:hAnsi="宋体" w:cs="宋体"/>
          <w:sz w:val="30"/>
          <w:szCs w:val="30"/>
        </w:rPr>
        <w:t>4</w:t>
      </w:r>
    </w:p>
    <w:p w14:paraId="6D2C0028">
      <w:pPr>
        <w:pStyle w:val="47"/>
        <w:tabs>
          <w:tab w:val="right" w:leader="dot" w:pos="8878"/>
        </w:tabs>
        <w:spacing w:line="360" w:lineRule="auto"/>
        <w:rPr>
          <w:rFonts w:ascii="宋体" w:hAnsi="宋体" w:cs="宋体"/>
          <w:sz w:val="30"/>
          <w:szCs w:val="30"/>
        </w:rPr>
      </w:pPr>
      <w:r>
        <w:fldChar w:fldCharType="begin"/>
      </w:r>
      <w:r>
        <w:instrText xml:space="preserve"> HYPERLINK \l "_Toc5811_WPSOffice_Level1" </w:instrText>
      </w:r>
      <w:r>
        <w:fldChar w:fldCharType="separate"/>
      </w:r>
      <w:r>
        <w:rPr>
          <w:rFonts w:hint="eastAsia" w:ascii="宋体" w:hAnsi="宋体" w:cs="宋体"/>
          <w:sz w:val="30"/>
          <w:szCs w:val="30"/>
        </w:rPr>
        <w:t>第六章　响应文件格式</w:t>
      </w:r>
      <w:r>
        <w:rPr>
          <w:rFonts w:hint="eastAsia" w:ascii="宋体" w:hAnsi="宋体" w:cs="宋体"/>
          <w:sz w:val="30"/>
          <w:szCs w:val="30"/>
        </w:rPr>
        <w:tab/>
      </w:r>
      <w:r>
        <w:rPr>
          <w:rFonts w:hint="eastAsia" w:ascii="宋体" w:hAnsi="宋体" w:cs="宋体"/>
          <w:sz w:val="30"/>
          <w:szCs w:val="30"/>
        </w:rPr>
        <w:t>3</w:t>
      </w:r>
      <w:r>
        <w:rPr>
          <w:rFonts w:hint="eastAsia" w:ascii="宋体" w:hAnsi="宋体" w:cs="宋体"/>
          <w:sz w:val="30"/>
          <w:szCs w:val="30"/>
        </w:rPr>
        <w:fldChar w:fldCharType="end"/>
      </w:r>
      <w:r>
        <w:rPr>
          <w:rFonts w:hint="eastAsia" w:ascii="宋体" w:hAnsi="宋体" w:cs="宋体"/>
          <w:sz w:val="30"/>
          <w:szCs w:val="30"/>
        </w:rPr>
        <w:t>9</w:t>
      </w:r>
    </w:p>
    <w:bookmarkEnd w:id="1"/>
    <w:p w14:paraId="05AF01F1">
      <w:pPr>
        <w:pStyle w:val="3"/>
        <w:spacing w:line="360" w:lineRule="auto"/>
        <w:ind w:firstLine="0" w:firstLineChars="0"/>
        <w:rPr>
          <w:sz w:val="24"/>
        </w:rPr>
      </w:pPr>
      <w:bookmarkStart w:id="2" w:name="_Toc31820"/>
    </w:p>
    <w:p w14:paraId="212E819C">
      <w:pPr>
        <w:pStyle w:val="3"/>
        <w:spacing w:line="360" w:lineRule="auto"/>
        <w:ind w:firstLine="0" w:firstLineChars="0"/>
        <w:rPr>
          <w:sz w:val="24"/>
        </w:rPr>
      </w:pPr>
    </w:p>
    <w:p w14:paraId="73CD715C">
      <w:pPr>
        <w:pStyle w:val="3"/>
        <w:spacing w:line="360" w:lineRule="auto"/>
        <w:ind w:firstLine="0" w:firstLineChars="0"/>
        <w:rPr>
          <w:sz w:val="24"/>
        </w:rPr>
      </w:pPr>
    </w:p>
    <w:p w14:paraId="2DFAE2FF">
      <w:pPr>
        <w:pStyle w:val="3"/>
        <w:spacing w:line="360" w:lineRule="auto"/>
        <w:ind w:firstLine="0" w:firstLineChars="0"/>
        <w:rPr>
          <w:sz w:val="24"/>
        </w:rPr>
      </w:pPr>
    </w:p>
    <w:p w14:paraId="2912D18A">
      <w:pPr>
        <w:pStyle w:val="3"/>
        <w:spacing w:line="360" w:lineRule="auto"/>
        <w:ind w:firstLine="0" w:firstLineChars="0"/>
        <w:rPr>
          <w:sz w:val="24"/>
        </w:rPr>
      </w:pPr>
    </w:p>
    <w:p w14:paraId="004D4509">
      <w:pPr>
        <w:pStyle w:val="3"/>
        <w:spacing w:line="360" w:lineRule="auto"/>
        <w:ind w:firstLine="0" w:firstLineChars="0"/>
        <w:rPr>
          <w:sz w:val="24"/>
        </w:rPr>
      </w:pPr>
    </w:p>
    <w:p w14:paraId="6E560E69">
      <w:pPr>
        <w:pStyle w:val="3"/>
        <w:spacing w:line="360" w:lineRule="auto"/>
        <w:ind w:firstLine="0" w:firstLineChars="0"/>
        <w:rPr>
          <w:sz w:val="24"/>
        </w:rPr>
      </w:pPr>
    </w:p>
    <w:p w14:paraId="568A3DB5">
      <w:pPr>
        <w:pStyle w:val="3"/>
        <w:spacing w:line="360" w:lineRule="auto"/>
        <w:ind w:firstLine="0" w:firstLineChars="0"/>
        <w:rPr>
          <w:sz w:val="24"/>
        </w:rPr>
      </w:pPr>
    </w:p>
    <w:p w14:paraId="0A1EA98C">
      <w:pPr>
        <w:pStyle w:val="3"/>
        <w:spacing w:line="360" w:lineRule="auto"/>
        <w:ind w:firstLine="0" w:firstLineChars="0"/>
        <w:rPr>
          <w:sz w:val="24"/>
        </w:rPr>
      </w:pPr>
    </w:p>
    <w:p w14:paraId="4F7B6513">
      <w:pPr>
        <w:spacing w:line="360" w:lineRule="auto"/>
        <w:jc w:val="center"/>
        <w:outlineLvl w:val="0"/>
        <w:rPr>
          <w:rFonts w:ascii="Tahoma" w:hAnsi="Tahoma"/>
          <w:b/>
          <w:sz w:val="36"/>
          <w:szCs w:val="36"/>
        </w:rPr>
      </w:pPr>
      <w:bookmarkStart w:id="3" w:name="_Toc6341_WPSOffice_Level1"/>
      <w:r>
        <w:rPr>
          <w:rFonts w:hint="eastAsia" w:ascii="Tahoma" w:hAnsi="Tahoma"/>
          <w:b/>
          <w:sz w:val="36"/>
          <w:szCs w:val="36"/>
        </w:rPr>
        <w:t>第一章 竞争性磋商公告</w:t>
      </w:r>
      <w:bookmarkEnd w:id="2"/>
      <w:bookmarkEnd w:id="3"/>
    </w:p>
    <w:p w14:paraId="18F4253C">
      <w:pPr>
        <w:spacing w:line="360" w:lineRule="auto"/>
        <w:jc w:val="center"/>
        <w:rPr>
          <w:sz w:val="24"/>
        </w:rPr>
      </w:pPr>
      <w:r>
        <w:rPr>
          <w:rFonts w:hint="eastAsia"/>
          <w:sz w:val="28"/>
          <w:szCs w:val="28"/>
        </w:rPr>
        <w:t>（本项目为电子投标项目）</w:t>
      </w:r>
    </w:p>
    <w:p w14:paraId="6C41CA97">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ascii="宋体" w:hAnsi="宋体" w:cs="宋体"/>
          <w:sz w:val="24"/>
        </w:rPr>
      </w:pPr>
      <w:r>
        <w:rPr>
          <w:rFonts w:hint="eastAsia" w:ascii="宋体" w:hAnsi="宋体" w:cs="宋体"/>
          <w:kern w:val="0"/>
          <w:sz w:val="24"/>
        </w:rPr>
        <w:t>根据</w:t>
      </w:r>
      <w:r>
        <w:rPr>
          <w:rFonts w:hint="eastAsia" w:ascii="宋体" w:hAnsi="宋体" w:cs="宋体"/>
          <w:kern w:val="0"/>
          <w:sz w:val="24"/>
          <w:u w:val="single"/>
        </w:rPr>
        <w:t>《中华人民共和国政府采购法》《政府采购竞</w:t>
      </w:r>
      <w:r>
        <w:rPr>
          <w:rFonts w:hint="eastAsia" w:ascii="宋体" w:hAnsi="宋体" w:cs="宋体"/>
          <w:sz w:val="24"/>
          <w:u w:val="single"/>
        </w:rPr>
        <w:t>争性磋商采购方式管理暂行办法</w:t>
      </w:r>
      <w:r>
        <w:rPr>
          <w:rFonts w:hint="eastAsia" w:ascii="宋体" w:hAnsi="宋体" w:cs="宋体"/>
          <w:kern w:val="0"/>
          <w:sz w:val="24"/>
        </w:rPr>
        <w:t>》等有关规定，经</w:t>
      </w:r>
      <w:r>
        <w:rPr>
          <w:rFonts w:hint="eastAsia" w:ascii="宋体" w:hAnsi="宋体" w:cs="宋体"/>
          <w:kern w:val="0"/>
          <w:sz w:val="24"/>
          <w:lang w:eastAsia="zh-CN"/>
        </w:rPr>
        <w:t>湖州市南浔区财政局</w:t>
      </w:r>
      <w:r>
        <w:rPr>
          <w:rFonts w:hint="eastAsia" w:ascii="宋体" w:hAnsi="宋体" w:cs="宋体"/>
          <w:kern w:val="0"/>
          <w:sz w:val="24"/>
        </w:rPr>
        <w:t>（编号：</w:t>
      </w:r>
      <w:r>
        <w:rPr>
          <w:rFonts w:hint="eastAsia" w:ascii="宋体" w:hAnsi="宋体" w:cs="宋体"/>
          <w:kern w:val="0"/>
          <w:sz w:val="24"/>
          <w:lang w:val="en-US" w:eastAsia="zh-CN"/>
        </w:rPr>
        <w:t>浔政采网申[2025]174号</w:t>
      </w:r>
      <w:r>
        <w:rPr>
          <w:rFonts w:hint="eastAsia" w:ascii="宋体" w:hAnsi="宋体" w:cs="宋体"/>
          <w:kern w:val="0"/>
          <w:sz w:val="24"/>
        </w:rPr>
        <w:t>）批准，</w:t>
      </w:r>
      <w:r>
        <w:rPr>
          <w:rFonts w:hint="eastAsia" w:ascii="宋体" w:hAnsi="宋体" w:cs="宋体"/>
          <w:kern w:val="0"/>
          <w:sz w:val="24"/>
          <w:u w:val="single"/>
          <w:lang w:eastAsia="zh-CN"/>
        </w:rPr>
        <w:t>建正工程咨询有限公司</w:t>
      </w:r>
      <w:r>
        <w:rPr>
          <w:rFonts w:hint="eastAsia" w:ascii="宋体" w:hAnsi="宋体" w:cs="宋体"/>
          <w:kern w:val="0"/>
          <w:sz w:val="24"/>
        </w:rPr>
        <w:t>受</w:t>
      </w:r>
      <w:r>
        <w:rPr>
          <w:rFonts w:hint="eastAsia" w:ascii="宋体" w:hAnsi="宋体" w:cs="宋体"/>
          <w:bCs/>
          <w:snapToGrid w:val="0"/>
          <w:sz w:val="24"/>
          <w:u w:val="single"/>
          <w:lang w:eastAsia="zh-CN"/>
        </w:rPr>
        <w:t>湖州市南浔区双林人民医院</w:t>
      </w:r>
      <w:r>
        <w:rPr>
          <w:rFonts w:hint="eastAsia" w:ascii="宋体" w:hAnsi="宋体" w:cs="宋体"/>
          <w:kern w:val="0"/>
          <w:sz w:val="24"/>
        </w:rPr>
        <w:t>的委托，现就</w:t>
      </w:r>
      <w:r>
        <w:rPr>
          <w:rFonts w:hint="eastAsia" w:ascii="宋体" w:hAnsi="宋体" w:cs="宋体"/>
          <w:bCs/>
          <w:snapToGrid w:val="0"/>
          <w:sz w:val="24"/>
          <w:u w:val="single"/>
          <w:lang w:eastAsia="zh-CN"/>
        </w:rPr>
        <w:t>湖州市南浔区双林人民医院2025年保安服务项目</w:t>
      </w:r>
      <w:r>
        <w:rPr>
          <w:rFonts w:hint="eastAsia" w:ascii="宋体" w:hAnsi="宋体" w:cs="宋体"/>
          <w:kern w:val="0"/>
          <w:sz w:val="24"/>
        </w:rPr>
        <w:t>进行竞争性磋商，欢迎国内合格的供应商前来参加磋商。</w:t>
      </w:r>
    </w:p>
    <w:p w14:paraId="658F77CA">
      <w:pPr>
        <w:keepNext w:val="0"/>
        <w:keepLines w:val="0"/>
        <w:pageBreakBefore w:val="0"/>
        <w:widowControl w:val="0"/>
        <w:numPr>
          <w:ilvl w:val="0"/>
          <w:numId w:val="2"/>
        </w:numPr>
        <w:kinsoku/>
        <w:wordWrap/>
        <w:overflowPunct/>
        <w:topLinePunct w:val="0"/>
        <w:autoSpaceDE/>
        <w:autoSpaceDN/>
        <w:bidi w:val="0"/>
        <w:adjustRightInd/>
        <w:snapToGrid w:val="0"/>
        <w:spacing w:after="0" w:line="360" w:lineRule="auto"/>
        <w:ind w:firstLine="482" w:firstLineChars="200"/>
        <w:textAlignment w:val="auto"/>
        <w:rPr>
          <w:rFonts w:ascii="宋体" w:hAnsi="宋体" w:cs="宋体"/>
          <w:sz w:val="24"/>
        </w:rPr>
      </w:pPr>
      <w:r>
        <w:rPr>
          <w:rFonts w:hint="eastAsia" w:ascii="宋体" w:hAnsi="宋体" w:cs="宋体"/>
          <w:b/>
          <w:bCs/>
          <w:sz w:val="24"/>
        </w:rPr>
        <w:t>项目编号：</w:t>
      </w:r>
      <w:bookmarkStart w:id="4" w:name="OLE_LINK27"/>
      <w:r>
        <w:rPr>
          <w:rFonts w:hint="eastAsia" w:ascii="宋体" w:hAnsi="宋体" w:cs="宋体"/>
          <w:sz w:val="24"/>
          <w:lang w:eastAsia="zh-CN"/>
        </w:rPr>
        <w:t>建湖【2025】采004</w:t>
      </w:r>
    </w:p>
    <w:bookmarkEnd w:id="4"/>
    <w:p w14:paraId="64591E53">
      <w:pPr>
        <w:keepNext w:val="0"/>
        <w:keepLines w:val="0"/>
        <w:pageBreakBefore w:val="0"/>
        <w:widowControl w:val="0"/>
        <w:kinsoku/>
        <w:wordWrap/>
        <w:overflowPunct/>
        <w:topLinePunct w:val="0"/>
        <w:autoSpaceDE/>
        <w:autoSpaceDN/>
        <w:bidi w:val="0"/>
        <w:adjustRightInd/>
        <w:snapToGrid w:val="0"/>
        <w:spacing w:after="0" w:line="360" w:lineRule="auto"/>
        <w:ind w:firstLine="482" w:firstLineChars="200"/>
        <w:textAlignment w:val="auto"/>
        <w:rPr>
          <w:rFonts w:ascii="宋体" w:hAnsi="宋体" w:cs="宋体"/>
          <w:sz w:val="24"/>
          <w:szCs w:val="20"/>
        </w:rPr>
      </w:pPr>
      <w:r>
        <w:rPr>
          <w:rFonts w:hint="eastAsia" w:ascii="宋体" w:hAnsi="宋体" w:cs="宋体"/>
          <w:b/>
          <w:sz w:val="24"/>
        </w:rPr>
        <w:t>二、项目组织类型：</w:t>
      </w:r>
      <w:r>
        <w:rPr>
          <w:rFonts w:hint="eastAsia" w:ascii="宋体" w:hAnsi="宋体" w:cs="宋体"/>
          <w:sz w:val="24"/>
        </w:rPr>
        <w:t>分散采购－委托中介</w:t>
      </w:r>
    </w:p>
    <w:p w14:paraId="0F90775E">
      <w:pPr>
        <w:keepNext w:val="0"/>
        <w:keepLines w:val="0"/>
        <w:pageBreakBefore w:val="0"/>
        <w:widowControl w:val="0"/>
        <w:tabs>
          <w:tab w:val="left" w:pos="8400"/>
        </w:tabs>
        <w:kinsoku/>
        <w:wordWrap/>
        <w:overflowPunct/>
        <w:topLinePunct w:val="0"/>
        <w:autoSpaceDE/>
        <w:autoSpaceDN/>
        <w:bidi w:val="0"/>
        <w:adjustRightInd/>
        <w:snapToGrid w:val="0"/>
        <w:spacing w:after="0" w:line="360" w:lineRule="auto"/>
        <w:ind w:firstLine="482" w:firstLineChars="200"/>
        <w:textAlignment w:val="auto"/>
        <w:rPr>
          <w:rFonts w:ascii="宋体" w:hAnsi="宋体" w:cs="宋体"/>
          <w:sz w:val="24"/>
        </w:rPr>
      </w:pPr>
      <w:r>
        <w:rPr>
          <w:rFonts w:hint="eastAsia" w:ascii="宋体" w:hAnsi="宋体" w:cs="宋体"/>
          <w:b/>
          <w:sz w:val="24"/>
        </w:rPr>
        <w:t>三、采购方式：</w:t>
      </w:r>
      <w:r>
        <w:rPr>
          <w:rFonts w:hint="eastAsia" w:ascii="宋体" w:hAnsi="宋体" w:cs="宋体"/>
          <w:sz w:val="24"/>
        </w:rPr>
        <w:t>竞争性磋商</w:t>
      </w:r>
    </w:p>
    <w:p w14:paraId="6E9CBE46">
      <w:pPr>
        <w:keepNext w:val="0"/>
        <w:keepLines w:val="0"/>
        <w:pageBreakBefore w:val="0"/>
        <w:widowControl w:val="0"/>
        <w:kinsoku/>
        <w:wordWrap/>
        <w:overflowPunct/>
        <w:topLinePunct w:val="0"/>
        <w:autoSpaceDE/>
        <w:autoSpaceDN/>
        <w:bidi w:val="0"/>
        <w:adjustRightInd/>
        <w:snapToGrid w:val="0"/>
        <w:spacing w:after="0" w:line="360" w:lineRule="auto"/>
        <w:ind w:firstLine="482" w:firstLineChars="200"/>
        <w:textAlignment w:val="auto"/>
        <w:rPr>
          <w:rFonts w:ascii="宋体" w:hAnsi="宋体" w:cs="宋体"/>
          <w:b/>
          <w:bCs/>
          <w:sz w:val="24"/>
        </w:rPr>
      </w:pPr>
      <w:r>
        <w:rPr>
          <w:rFonts w:hint="eastAsia" w:ascii="宋体" w:hAnsi="宋体" w:cs="宋体"/>
          <w:b/>
          <w:sz w:val="24"/>
        </w:rPr>
        <w:t>四、采购</w:t>
      </w:r>
      <w:r>
        <w:rPr>
          <w:rFonts w:hint="eastAsia" w:ascii="宋体" w:hAnsi="宋体" w:cs="宋体"/>
          <w:b/>
          <w:bCs/>
          <w:sz w:val="24"/>
        </w:rPr>
        <w:t>内容及数量</w:t>
      </w:r>
    </w:p>
    <w:tbl>
      <w:tblPr>
        <w:tblStyle w:val="31"/>
        <w:tblW w:w="95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1"/>
        <w:gridCol w:w="2968"/>
        <w:gridCol w:w="1467"/>
        <w:gridCol w:w="1867"/>
        <w:gridCol w:w="1383"/>
        <w:gridCol w:w="1076"/>
      </w:tblGrid>
      <w:tr w14:paraId="2555B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831" w:type="dxa"/>
            <w:tcBorders>
              <w:top w:val="single" w:color="auto" w:sz="4" w:space="0"/>
              <w:left w:val="single" w:color="auto" w:sz="4" w:space="0"/>
              <w:bottom w:val="single" w:color="auto" w:sz="4" w:space="0"/>
              <w:right w:val="single" w:color="auto" w:sz="4" w:space="0"/>
            </w:tcBorders>
            <w:vAlign w:val="center"/>
          </w:tcPr>
          <w:p w14:paraId="29E968DA">
            <w:pPr>
              <w:spacing w:line="360" w:lineRule="auto"/>
              <w:jc w:val="center"/>
              <w:rPr>
                <w:rFonts w:ascii="宋体" w:hAnsi="宋体" w:cs="宋体"/>
                <w:sz w:val="24"/>
              </w:rPr>
            </w:pPr>
            <w:r>
              <w:rPr>
                <w:rFonts w:hint="eastAsia" w:ascii="宋体" w:hAnsi="宋体" w:cs="宋体"/>
                <w:sz w:val="24"/>
              </w:rPr>
              <w:t>序号</w:t>
            </w:r>
          </w:p>
        </w:tc>
        <w:tc>
          <w:tcPr>
            <w:tcW w:w="2968" w:type="dxa"/>
            <w:tcBorders>
              <w:top w:val="single" w:color="auto" w:sz="4" w:space="0"/>
              <w:left w:val="single" w:color="auto" w:sz="4" w:space="0"/>
              <w:bottom w:val="single" w:color="auto" w:sz="4" w:space="0"/>
              <w:right w:val="single" w:color="auto" w:sz="4" w:space="0"/>
            </w:tcBorders>
            <w:vAlign w:val="center"/>
          </w:tcPr>
          <w:p w14:paraId="0B684890">
            <w:pPr>
              <w:spacing w:line="360" w:lineRule="auto"/>
              <w:jc w:val="center"/>
              <w:rPr>
                <w:rFonts w:ascii="宋体" w:hAnsi="宋体" w:cs="宋体"/>
                <w:sz w:val="24"/>
              </w:rPr>
            </w:pPr>
            <w:r>
              <w:rPr>
                <w:rFonts w:hint="eastAsia" w:ascii="宋体" w:hAnsi="宋体" w:cs="宋体"/>
                <w:sz w:val="24"/>
              </w:rPr>
              <w:t>项目名称</w:t>
            </w:r>
          </w:p>
        </w:tc>
        <w:tc>
          <w:tcPr>
            <w:tcW w:w="1467" w:type="dxa"/>
            <w:tcBorders>
              <w:top w:val="single" w:color="auto" w:sz="4" w:space="0"/>
              <w:left w:val="single" w:color="auto" w:sz="4" w:space="0"/>
              <w:bottom w:val="single" w:color="auto" w:sz="4" w:space="0"/>
              <w:right w:val="single" w:color="auto" w:sz="4" w:space="0"/>
            </w:tcBorders>
            <w:vAlign w:val="center"/>
          </w:tcPr>
          <w:p w14:paraId="507ABCF0">
            <w:pPr>
              <w:spacing w:line="360" w:lineRule="auto"/>
              <w:jc w:val="center"/>
              <w:rPr>
                <w:rFonts w:ascii="宋体" w:hAnsi="宋体" w:cs="宋体"/>
                <w:sz w:val="24"/>
              </w:rPr>
            </w:pPr>
            <w:r>
              <w:rPr>
                <w:rFonts w:hint="eastAsia" w:ascii="宋体" w:hAnsi="宋体" w:cs="宋体"/>
                <w:sz w:val="24"/>
              </w:rPr>
              <w:t>数量</w:t>
            </w:r>
          </w:p>
        </w:tc>
        <w:tc>
          <w:tcPr>
            <w:tcW w:w="1867" w:type="dxa"/>
            <w:tcBorders>
              <w:top w:val="single" w:color="auto" w:sz="4" w:space="0"/>
              <w:left w:val="single" w:color="auto" w:sz="4" w:space="0"/>
              <w:bottom w:val="single" w:color="auto" w:sz="4" w:space="0"/>
              <w:right w:val="single" w:color="auto" w:sz="4" w:space="0"/>
            </w:tcBorders>
            <w:vAlign w:val="center"/>
          </w:tcPr>
          <w:p w14:paraId="083F7EFF">
            <w:pPr>
              <w:spacing w:line="360" w:lineRule="auto"/>
              <w:jc w:val="center"/>
              <w:rPr>
                <w:rFonts w:ascii="宋体" w:hAnsi="宋体" w:cs="宋体"/>
                <w:sz w:val="24"/>
              </w:rPr>
            </w:pPr>
            <w:r>
              <w:rPr>
                <w:rFonts w:hint="eastAsia" w:ascii="宋体" w:hAnsi="宋体" w:cs="宋体"/>
                <w:sz w:val="24"/>
              </w:rPr>
              <w:t>技术要求</w:t>
            </w:r>
          </w:p>
        </w:tc>
        <w:tc>
          <w:tcPr>
            <w:tcW w:w="1383" w:type="dxa"/>
            <w:tcBorders>
              <w:top w:val="single" w:color="auto" w:sz="4" w:space="0"/>
              <w:left w:val="single" w:color="auto" w:sz="4" w:space="0"/>
              <w:bottom w:val="single" w:color="auto" w:sz="4" w:space="0"/>
              <w:right w:val="single" w:color="auto" w:sz="4" w:space="0"/>
            </w:tcBorders>
            <w:vAlign w:val="center"/>
          </w:tcPr>
          <w:p w14:paraId="5187AAF4">
            <w:pPr>
              <w:spacing w:line="360" w:lineRule="auto"/>
              <w:jc w:val="center"/>
              <w:rPr>
                <w:rFonts w:ascii="宋体" w:hAnsi="宋体" w:cs="宋体"/>
              </w:rPr>
            </w:pPr>
            <w:r>
              <w:rPr>
                <w:rFonts w:hint="eastAsia" w:ascii="宋体" w:hAnsi="宋体" w:cs="宋体"/>
                <w:sz w:val="24"/>
              </w:rPr>
              <w:t>预算金额</w:t>
            </w:r>
          </w:p>
        </w:tc>
        <w:tc>
          <w:tcPr>
            <w:tcW w:w="1076" w:type="dxa"/>
            <w:tcBorders>
              <w:top w:val="single" w:color="auto" w:sz="4" w:space="0"/>
              <w:left w:val="single" w:color="auto" w:sz="4" w:space="0"/>
              <w:bottom w:val="single" w:color="auto" w:sz="4" w:space="0"/>
              <w:right w:val="single" w:color="auto" w:sz="4" w:space="0"/>
            </w:tcBorders>
            <w:vAlign w:val="center"/>
          </w:tcPr>
          <w:p w14:paraId="07865EE5">
            <w:pPr>
              <w:spacing w:line="360" w:lineRule="auto"/>
              <w:jc w:val="center"/>
              <w:rPr>
                <w:rFonts w:hint="eastAsia" w:ascii="宋体" w:hAnsi="宋体" w:eastAsia="宋体" w:cs="宋体"/>
                <w:sz w:val="24"/>
                <w:lang w:eastAsia="zh-CN"/>
              </w:rPr>
            </w:pPr>
            <w:r>
              <w:rPr>
                <w:rFonts w:hint="eastAsia" w:ascii="宋体" w:hAnsi="宋体" w:cs="宋体"/>
                <w:sz w:val="24"/>
                <w:lang w:eastAsia="zh-CN"/>
              </w:rPr>
              <w:t>服务期</w:t>
            </w:r>
          </w:p>
        </w:tc>
      </w:tr>
      <w:tr w14:paraId="36A8D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jc w:val="center"/>
        </w:trPr>
        <w:tc>
          <w:tcPr>
            <w:tcW w:w="831" w:type="dxa"/>
            <w:tcBorders>
              <w:top w:val="single" w:color="auto" w:sz="4" w:space="0"/>
              <w:left w:val="single" w:color="auto" w:sz="4" w:space="0"/>
              <w:bottom w:val="single" w:color="auto" w:sz="4" w:space="0"/>
              <w:right w:val="single" w:color="auto" w:sz="4" w:space="0"/>
            </w:tcBorders>
            <w:vAlign w:val="center"/>
          </w:tcPr>
          <w:p w14:paraId="748E6999">
            <w:pPr>
              <w:spacing w:line="360" w:lineRule="auto"/>
              <w:jc w:val="center"/>
              <w:rPr>
                <w:rFonts w:ascii="宋体" w:hAnsi="宋体" w:cs="宋体"/>
                <w:sz w:val="24"/>
              </w:rPr>
            </w:pPr>
            <w:r>
              <w:rPr>
                <w:rFonts w:hint="eastAsia" w:ascii="宋体" w:hAnsi="宋体" w:cs="宋体"/>
                <w:sz w:val="24"/>
              </w:rPr>
              <w:t>1</w:t>
            </w:r>
          </w:p>
        </w:tc>
        <w:tc>
          <w:tcPr>
            <w:tcW w:w="2968" w:type="dxa"/>
            <w:tcBorders>
              <w:top w:val="single" w:color="auto" w:sz="4" w:space="0"/>
              <w:left w:val="single" w:color="auto" w:sz="4" w:space="0"/>
              <w:bottom w:val="single" w:color="auto" w:sz="4" w:space="0"/>
              <w:right w:val="single" w:color="auto" w:sz="4" w:space="0"/>
            </w:tcBorders>
            <w:vAlign w:val="center"/>
          </w:tcPr>
          <w:p w14:paraId="768D6E45">
            <w:pPr>
              <w:spacing w:line="360" w:lineRule="auto"/>
              <w:jc w:val="center"/>
              <w:rPr>
                <w:rFonts w:hint="eastAsia" w:ascii="宋体" w:hAnsi="宋体" w:eastAsia="宋体" w:cs="宋体"/>
                <w:sz w:val="24"/>
                <w:lang w:eastAsia="zh-CN"/>
              </w:rPr>
            </w:pPr>
            <w:r>
              <w:rPr>
                <w:rFonts w:hint="eastAsia" w:ascii="宋体" w:hAnsi="宋体" w:cs="宋体"/>
                <w:bCs/>
                <w:snapToGrid w:val="0"/>
                <w:sz w:val="24"/>
                <w:lang w:eastAsia="zh-CN"/>
              </w:rPr>
              <w:t>湖州市南浔区双林人民医院2025年保安服务项目</w:t>
            </w:r>
          </w:p>
        </w:tc>
        <w:tc>
          <w:tcPr>
            <w:tcW w:w="1467" w:type="dxa"/>
            <w:tcBorders>
              <w:top w:val="single" w:color="auto" w:sz="4" w:space="0"/>
              <w:left w:val="single" w:color="auto" w:sz="4" w:space="0"/>
              <w:bottom w:val="single" w:color="auto" w:sz="4" w:space="0"/>
              <w:right w:val="single" w:color="auto" w:sz="4" w:space="0"/>
            </w:tcBorders>
            <w:vAlign w:val="center"/>
          </w:tcPr>
          <w:p w14:paraId="14AC70BD">
            <w:pPr>
              <w:spacing w:line="360" w:lineRule="auto"/>
              <w:jc w:val="center"/>
              <w:rPr>
                <w:rFonts w:ascii="宋体" w:hAnsi="宋体" w:cs="宋体"/>
                <w:sz w:val="24"/>
              </w:rPr>
            </w:pPr>
            <w:r>
              <w:rPr>
                <w:rFonts w:hint="eastAsia" w:ascii="宋体" w:hAnsi="宋体" w:cs="宋体"/>
                <w:sz w:val="24"/>
              </w:rPr>
              <w:t>1项</w:t>
            </w:r>
          </w:p>
        </w:tc>
        <w:tc>
          <w:tcPr>
            <w:tcW w:w="1867" w:type="dxa"/>
            <w:tcBorders>
              <w:top w:val="single" w:color="auto" w:sz="4" w:space="0"/>
              <w:left w:val="single" w:color="auto" w:sz="4" w:space="0"/>
              <w:bottom w:val="single" w:color="auto" w:sz="4" w:space="0"/>
              <w:right w:val="single" w:color="auto" w:sz="4" w:space="0"/>
            </w:tcBorders>
            <w:vAlign w:val="center"/>
          </w:tcPr>
          <w:p w14:paraId="49CD547A">
            <w:pPr>
              <w:spacing w:line="360" w:lineRule="auto"/>
              <w:jc w:val="center"/>
              <w:rPr>
                <w:rFonts w:ascii="宋体" w:hAnsi="宋体" w:cs="宋体"/>
                <w:sz w:val="24"/>
              </w:rPr>
            </w:pPr>
            <w:r>
              <w:rPr>
                <w:rFonts w:hint="eastAsia" w:ascii="宋体" w:hAnsi="宋体" w:cs="宋体"/>
                <w:sz w:val="24"/>
              </w:rPr>
              <w:t>详见磋商需求</w:t>
            </w:r>
          </w:p>
        </w:tc>
        <w:tc>
          <w:tcPr>
            <w:tcW w:w="1383" w:type="dxa"/>
            <w:tcBorders>
              <w:top w:val="single" w:color="auto" w:sz="4" w:space="0"/>
              <w:left w:val="single" w:color="auto" w:sz="4" w:space="0"/>
              <w:bottom w:val="single" w:color="auto" w:sz="4" w:space="0"/>
              <w:right w:val="single" w:color="auto" w:sz="4" w:space="0"/>
            </w:tcBorders>
            <w:vAlign w:val="center"/>
          </w:tcPr>
          <w:p w14:paraId="3DFDE2D2">
            <w:pPr>
              <w:spacing w:line="360" w:lineRule="auto"/>
              <w:jc w:val="center"/>
            </w:pPr>
            <w:r>
              <w:rPr>
                <w:rFonts w:hint="eastAsia" w:ascii="宋体" w:hAnsi="宋体" w:cs="宋体"/>
                <w:sz w:val="24"/>
                <w:lang w:val="en-US" w:eastAsia="zh-CN"/>
              </w:rPr>
              <w:t>82</w:t>
            </w:r>
            <w:r>
              <w:rPr>
                <w:rFonts w:hint="eastAsia" w:ascii="宋体" w:hAnsi="宋体" w:cs="宋体"/>
                <w:sz w:val="24"/>
              </w:rPr>
              <w:t>万元</w:t>
            </w:r>
          </w:p>
        </w:tc>
        <w:tc>
          <w:tcPr>
            <w:tcW w:w="1076" w:type="dxa"/>
            <w:tcBorders>
              <w:top w:val="single" w:color="auto" w:sz="4" w:space="0"/>
              <w:left w:val="single" w:color="auto" w:sz="4" w:space="0"/>
              <w:bottom w:val="single" w:color="auto" w:sz="4" w:space="0"/>
              <w:right w:val="single" w:color="auto" w:sz="4" w:space="0"/>
            </w:tcBorders>
            <w:vAlign w:val="center"/>
          </w:tcPr>
          <w:p w14:paraId="66BDB6ED">
            <w:pPr>
              <w:spacing w:line="360" w:lineRule="auto"/>
              <w:jc w:val="center"/>
              <w:rPr>
                <w:rFonts w:hint="default" w:ascii="宋体" w:hAnsi="宋体" w:cs="宋体"/>
                <w:sz w:val="24"/>
                <w:lang w:val="en-US" w:eastAsia="zh-CN"/>
              </w:rPr>
            </w:pPr>
            <w:r>
              <w:rPr>
                <w:rFonts w:hint="eastAsia" w:ascii="宋体" w:hAnsi="宋体" w:cs="宋体"/>
                <w:sz w:val="24"/>
                <w:lang w:val="en-US" w:eastAsia="zh-CN"/>
              </w:rPr>
              <w:t>1年</w:t>
            </w:r>
          </w:p>
        </w:tc>
      </w:tr>
    </w:tbl>
    <w:p w14:paraId="4855E97D">
      <w:pPr>
        <w:pStyle w:val="45"/>
        <w:keepNext w:val="0"/>
        <w:keepLines w:val="0"/>
        <w:pageBreakBefore w:val="0"/>
        <w:widowControl w:val="0"/>
        <w:kinsoku/>
        <w:wordWrap/>
        <w:overflowPunct/>
        <w:topLinePunct w:val="0"/>
        <w:autoSpaceDE/>
        <w:autoSpaceDN/>
        <w:bidi w:val="0"/>
        <w:adjustRightInd/>
        <w:spacing w:after="0" w:line="360" w:lineRule="auto"/>
        <w:ind w:firstLine="482"/>
        <w:textAlignment w:val="auto"/>
        <w:rPr>
          <w:rFonts w:ascii="Tahoma" w:hAnsi="Tahoma"/>
          <w:sz w:val="24"/>
          <w:lang w:val="en-US"/>
        </w:rPr>
      </w:pPr>
      <w:r>
        <w:rPr>
          <w:rFonts w:hint="eastAsia" w:ascii="宋体" w:hAnsi="宋体" w:cs="宋体"/>
          <w:b/>
          <w:bCs/>
          <w:sz w:val="24"/>
        </w:rPr>
        <w:t>五、磋商供应商的资格要求</w:t>
      </w:r>
    </w:p>
    <w:p w14:paraId="06F46EF5">
      <w:pPr>
        <w:pStyle w:val="45"/>
        <w:keepNext w:val="0"/>
        <w:keepLines w:val="0"/>
        <w:pageBreakBefore w:val="0"/>
        <w:widowControl w:val="0"/>
        <w:kinsoku/>
        <w:wordWrap/>
        <w:overflowPunct/>
        <w:topLinePunct w:val="0"/>
        <w:autoSpaceDE/>
        <w:autoSpaceDN/>
        <w:bidi w:val="0"/>
        <w:adjustRightInd/>
        <w:spacing w:after="0" w:line="360" w:lineRule="auto"/>
        <w:textAlignment w:val="auto"/>
        <w:rPr>
          <w:rFonts w:ascii="Tahoma" w:hAnsi="Tahoma"/>
          <w:sz w:val="24"/>
          <w:lang w:val="en-US"/>
        </w:rPr>
      </w:pPr>
      <w:r>
        <w:rPr>
          <w:rFonts w:hint="eastAsia" w:ascii="宋体" w:hAnsi="宋体" w:cs="宋体"/>
          <w:sz w:val="24"/>
        </w:rPr>
        <w:t>1.符合《中华人民共和国政府采购法》第二十二条供应商应当具备的条件和浙财采监【2013】24号《关于规范政府采购供应商资格设定及资格审查的通知》第六条规定。</w:t>
      </w:r>
    </w:p>
    <w:p w14:paraId="300A0BFD">
      <w:pPr>
        <w:pStyle w:val="11"/>
        <w:spacing w:line="360" w:lineRule="auto"/>
        <w:rPr>
          <w:rFonts w:hint="eastAsia" w:ascii="宋体" w:hAnsi="宋体" w:cs="宋体"/>
          <w:sz w:val="24"/>
        </w:rPr>
      </w:pPr>
      <w:r>
        <w:rPr>
          <w:rFonts w:hint="eastAsia" w:ascii="宋体" w:hAnsi="宋体" w:cs="宋体"/>
          <w:sz w:val="24"/>
          <w:lang w:val="en-US"/>
        </w:rPr>
        <w:t>2.</w:t>
      </w:r>
      <w:r>
        <w:rPr>
          <w:rFonts w:hint="eastAsia" w:ascii="宋体" w:hAnsi="宋体" w:cs="宋体"/>
          <w:sz w:val="24"/>
        </w:rPr>
        <w:t>未被“信用中国”（www.creditchina.gov.cn）、中国政府采购网（www.ccgp.gov.cn）列入失信被执行人、重大税收违法案件当事人名单、政府采购严 重违法失信行为记录名单。</w:t>
      </w:r>
    </w:p>
    <w:p w14:paraId="2D60364F">
      <w:pPr>
        <w:pStyle w:val="11"/>
        <w:spacing w:line="360" w:lineRule="auto"/>
        <w:rPr>
          <w:rFonts w:ascii="宋体" w:hAnsi="宋体" w:cs="宋体"/>
          <w:sz w:val="24"/>
        </w:rPr>
      </w:pPr>
      <w:r>
        <w:rPr>
          <w:rFonts w:hint="eastAsia" w:ascii="宋体" w:hAnsi="宋体" w:cs="宋体"/>
          <w:color w:val="000000"/>
          <w:sz w:val="24"/>
        </w:rPr>
        <w:t>▲</w:t>
      </w:r>
      <w:r>
        <w:rPr>
          <w:rFonts w:hint="eastAsia" w:ascii="宋体" w:hAnsi="宋体" w:cs="宋体"/>
          <w:sz w:val="24"/>
        </w:rPr>
        <w:t>3.</w:t>
      </w:r>
      <w:r>
        <w:rPr>
          <w:rFonts w:hint="eastAsia" w:ascii="宋体" w:hAnsi="宋体" w:cs="宋体"/>
          <w:color w:val="000000"/>
          <w:sz w:val="24"/>
        </w:rPr>
        <w:t>磋商供应商的特定条件：</w:t>
      </w:r>
    </w:p>
    <w:p w14:paraId="6555B4AE">
      <w:pPr>
        <w:pStyle w:val="11"/>
        <w:numPr>
          <w:ilvl w:val="0"/>
          <w:numId w:val="0"/>
        </w:numPr>
        <w:spacing w:line="360" w:lineRule="auto"/>
        <w:ind w:left="0" w:leftChars="0" w:firstLine="420" w:firstLineChars="175"/>
        <w:rPr>
          <w:rFonts w:hint="eastAsia" w:ascii="宋体" w:hAnsi="宋体" w:cs="宋体"/>
          <w:kern w:val="0"/>
          <w:sz w:val="24"/>
          <w:szCs w:val="24"/>
        </w:rPr>
      </w:pPr>
      <w:r>
        <w:rPr>
          <w:rFonts w:hint="eastAsia" w:ascii="宋体" w:hAnsi="宋体" w:cs="宋体"/>
          <w:kern w:val="0"/>
          <w:sz w:val="24"/>
          <w:szCs w:val="24"/>
          <w:lang w:val="en-US" w:eastAsia="zh-CN"/>
        </w:rPr>
        <w:t>1）</w:t>
      </w:r>
      <w:r>
        <w:rPr>
          <w:rFonts w:hint="eastAsia" w:ascii="宋体" w:hAnsi="宋体" w:cs="宋体"/>
          <w:kern w:val="0"/>
          <w:sz w:val="24"/>
          <w:szCs w:val="24"/>
        </w:rPr>
        <w:t>本项目专门面向中小企业采购，磋商供应商需提供符合《政府采购促进中小企业发展管理办法》（财库【2020】46号）和</w:t>
      </w:r>
      <w:r>
        <w:rPr>
          <w:rFonts w:hint="eastAsia" w:ascii="宋体" w:hAnsi="宋体" w:cs="宋体"/>
          <w:kern w:val="0"/>
          <w:sz w:val="24"/>
          <w:szCs w:val="24"/>
          <w:lang w:eastAsia="zh-CN"/>
        </w:rPr>
        <w:t>本磋商文件规定的《中小企业声明函》；</w:t>
      </w:r>
    </w:p>
    <w:p w14:paraId="05AC74A4">
      <w:pPr>
        <w:pStyle w:val="11"/>
        <w:numPr>
          <w:ilvl w:val="0"/>
          <w:numId w:val="0"/>
        </w:numPr>
        <w:spacing w:line="360" w:lineRule="auto"/>
        <w:ind w:left="0" w:leftChars="0" w:firstLine="420" w:firstLineChars="175"/>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2）供应商</w:t>
      </w:r>
      <w:r>
        <w:rPr>
          <w:rFonts w:hint="eastAsia" w:ascii="宋体" w:hAnsi="宋体" w:eastAsia="宋体" w:cs="宋体"/>
          <w:kern w:val="0"/>
          <w:sz w:val="24"/>
          <w:szCs w:val="24"/>
        </w:rPr>
        <w:t>须具有公安部门颁发的有效的《保安服务许可证》</w:t>
      </w:r>
      <w:r>
        <w:rPr>
          <w:rFonts w:hint="eastAsia" w:ascii="宋体" w:hAnsi="宋体" w:eastAsia="宋体" w:cs="宋体"/>
          <w:kern w:val="0"/>
          <w:sz w:val="24"/>
          <w:szCs w:val="24"/>
          <w:lang w:eastAsia="zh-CN"/>
        </w:rPr>
        <w:t>；</w:t>
      </w:r>
    </w:p>
    <w:p w14:paraId="626405A7">
      <w:pPr>
        <w:snapToGrid w:val="0"/>
        <w:spacing w:line="360" w:lineRule="auto"/>
        <w:ind w:left="0" w:leftChars="0" w:firstLine="420" w:firstLineChars="175"/>
        <w:rPr>
          <w:rFonts w:ascii="宋体" w:hAnsi="宋体" w:cs="宋体"/>
          <w:sz w:val="24"/>
        </w:rPr>
      </w:pPr>
      <w:r>
        <w:rPr>
          <w:rFonts w:hint="eastAsia" w:ascii="宋体" w:hAnsi="宋体" w:cs="宋体"/>
          <w:sz w:val="24"/>
          <w:lang w:val="en-US" w:eastAsia="zh-CN"/>
        </w:rPr>
        <w:t>3</w:t>
      </w:r>
      <w:r>
        <w:rPr>
          <w:rFonts w:hint="eastAsia" w:ascii="宋体" w:hAnsi="宋体" w:cs="宋体"/>
          <w:sz w:val="24"/>
        </w:rPr>
        <w:t>）本项目不接受联合体磋商。</w:t>
      </w:r>
    </w:p>
    <w:p w14:paraId="7629013D">
      <w:pPr>
        <w:keepNext w:val="0"/>
        <w:keepLines w:val="0"/>
        <w:pageBreakBefore w:val="0"/>
        <w:widowControl w:val="0"/>
        <w:kinsoku/>
        <w:wordWrap/>
        <w:overflowPunct/>
        <w:topLinePunct w:val="0"/>
        <w:autoSpaceDE/>
        <w:autoSpaceDN/>
        <w:bidi w:val="0"/>
        <w:adjustRightInd/>
        <w:snapToGrid w:val="0"/>
        <w:spacing w:after="0" w:line="360" w:lineRule="auto"/>
        <w:ind w:firstLine="482" w:firstLineChars="200"/>
        <w:textAlignment w:val="auto"/>
        <w:rPr>
          <w:rFonts w:ascii="宋体" w:hAnsi="宋体" w:cs="宋体"/>
          <w:kern w:val="0"/>
          <w:sz w:val="24"/>
        </w:rPr>
      </w:pPr>
      <w:r>
        <w:rPr>
          <w:rFonts w:hint="eastAsia" w:ascii="宋体" w:hAnsi="宋体" w:cs="Arial"/>
          <w:b/>
          <w:bCs/>
          <w:sz w:val="24"/>
        </w:rPr>
        <w:t>六、报名及磋商文件的获取</w:t>
      </w:r>
      <w:r>
        <w:rPr>
          <w:rFonts w:hint="eastAsia" w:ascii="宋体" w:hAnsi="宋体" w:cs="Arial"/>
          <w:sz w:val="24"/>
        </w:rPr>
        <w:t>：</w:t>
      </w:r>
    </w:p>
    <w:p w14:paraId="77C7AC23">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ascii="宋体" w:hAnsi="宋体" w:cs="宋体"/>
          <w:kern w:val="0"/>
          <w:sz w:val="24"/>
        </w:rPr>
      </w:pPr>
      <w:r>
        <w:rPr>
          <w:rFonts w:ascii="宋体" w:hAnsi="宋体" w:cs="Arial"/>
          <w:sz w:val="24"/>
        </w:rPr>
        <w:t>1</w:t>
      </w:r>
      <w:r>
        <w:rPr>
          <w:rFonts w:hint="eastAsia" w:ascii="宋体" w:hAnsi="宋体" w:cs="Arial"/>
          <w:sz w:val="24"/>
        </w:rPr>
        <w:t>.获取文件</w:t>
      </w:r>
      <w:r>
        <w:rPr>
          <w:rFonts w:ascii="宋体" w:hAnsi="宋体" w:cs="Arial"/>
          <w:sz w:val="24"/>
        </w:rPr>
        <w:t>时间：</w:t>
      </w:r>
      <w:r>
        <w:rPr>
          <w:rFonts w:hint="eastAsia" w:ascii="宋体" w:hAnsi="宋体" w:cs="宋体"/>
          <w:sz w:val="24"/>
          <w:u w:val="single"/>
        </w:rPr>
        <w:t>公告发布当日至投标截止时间</w:t>
      </w:r>
      <w:r>
        <w:rPr>
          <w:rFonts w:hint="eastAsia" w:ascii="宋体" w:hAnsi="宋体" w:cs="宋体"/>
          <w:sz w:val="24"/>
        </w:rPr>
        <w:t>（潜在供应商获取磋商文件前应当在电子交易平台上注册账号并登录，截止时间后不再接受潜在供应商报名及获取磋商文件）</w:t>
      </w:r>
    </w:p>
    <w:p w14:paraId="41BD7922">
      <w:pPr>
        <w:snapToGrid w:val="0"/>
        <w:spacing w:line="360" w:lineRule="auto"/>
        <w:ind w:firstLine="480" w:firstLineChars="200"/>
        <w:rPr>
          <w:rFonts w:ascii="宋体" w:hAnsi="宋体" w:cs="仿宋"/>
          <w:b/>
          <w:bCs/>
          <w:kern w:val="0"/>
          <w:sz w:val="24"/>
        </w:rPr>
      </w:pPr>
      <w:r>
        <w:rPr>
          <w:rFonts w:hint="eastAsia" w:ascii="宋体" w:hAnsi="宋体" w:cs="宋体"/>
          <w:sz w:val="24"/>
        </w:rPr>
        <w:t>2.本项目磋商文件实行网上获取，</w:t>
      </w:r>
      <w:r>
        <w:rPr>
          <w:rFonts w:hint="eastAsia" w:ascii="宋体" w:hAnsi="宋体" w:cs="仿宋"/>
          <w:b/>
          <w:bCs/>
          <w:kern w:val="0"/>
          <w:sz w:val="24"/>
        </w:rPr>
        <w:t>不收取工本费。</w:t>
      </w:r>
    </w:p>
    <w:p w14:paraId="6484C679">
      <w:pPr>
        <w:snapToGrid w:val="0"/>
        <w:spacing w:line="360" w:lineRule="auto"/>
        <w:ind w:firstLine="480" w:firstLineChars="200"/>
        <w:rPr>
          <w:rFonts w:ascii="宋体" w:hAnsi="宋体" w:cs="宋体"/>
          <w:sz w:val="24"/>
        </w:rPr>
      </w:pPr>
      <w:r>
        <w:rPr>
          <w:rFonts w:hint="eastAsia" w:ascii="宋体" w:hAnsi="宋体" w:cs="宋体"/>
          <w:sz w:val="24"/>
        </w:rPr>
        <w:t>3.本项目实行网上报名，不接受供应商现场报名，供应商登录浙江政府采购网（http://zfcg.czt.zj.gov.cn/）进入政采云系统“项目采购”模块“获取磋商文件”菜单，进行网上获取磋商文件。（“政采云”注册账号、密码登录系统后获取磋商文件）。</w:t>
      </w:r>
    </w:p>
    <w:p w14:paraId="546E63DF">
      <w:pPr>
        <w:keepNext w:val="0"/>
        <w:keepLines w:val="0"/>
        <w:pageBreakBefore w:val="0"/>
        <w:widowControl w:val="0"/>
        <w:kinsoku/>
        <w:wordWrap/>
        <w:overflowPunct/>
        <w:topLinePunct w:val="0"/>
        <w:autoSpaceDE/>
        <w:autoSpaceDN/>
        <w:bidi w:val="0"/>
        <w:adjustRightInd/>
        <w:snapToGrid w:val="0"/>
        <w:spacing w:after="0" w:line="360" w:lineRule="auto"/>
        <w:ind w:right="0"/>
        <w:textAlignment w:val="auto"/>
        <w:rPr>
          <w:rFonts w:ascii="宋体" w:hAnsi="宋体" w:cs="宋体"/>
          <w:sz w:val="24"/>
        </w:rPr>
      </w:pPr>
      <w:r>
        <w:rPr>
          <w:rFonts w:hint="eastAsia" w:ascii="宋体" w:hAnsi="宋体" w:cs="宋体"/>
          <w:sz w:val="24"/>
        </w:rPr>
        <w:t xml:space="preserve">    4.未注册供应商可登录浙江政府采购网（http://zfcg.czt.zj.gov.cn/）查看公告下附件或在湖州市公共资源交易信息网（http://ggzyjy.huzhou.gov.cn/）“政府采购”--“分散采购”版块公告附件下载。磋商公告附件内的磋商文件仅供阅览使用，供应商只有在“政府采购云平台”完成获取磋商文件申请并下载了磋商文件后才视作依法获取磋商文件（供应商获取磋商文件时间以供应商完成获取磋商文件申请后下载磋商文件的时间为准）。请供应商按上述要求获取磋商文件，如未在“政采云”系统内完成相关流程，引起的投标无效责任自负。</w:t>
      </w:r>
    </w:p>
    <w:p w14:paraId="731285BF">
      <w:pPr>
        <w:keepNext w:val="0"/>
        <w:keepLines w:val="0"/>
        <w:pageBreakBefore w:val="0"/>
        <w:widowControl w:val="0"/>
        <w:kinsoku/>
        <w:wordWrap/>
        <w:overflowPunct/>
        <w:topLinePunct w:val="0"/>
        <w:autoSpaceDE/>
        <w:autoSpaceDN/>
        <w:bidi w:val="0"/>
        <w:adjustRightInd/>
        <w:snapToGrid w:val="0"/>
        <w:spacing w:after="0" w:line="360" w:lineRule="auto"/>
        <w:ind w:right="0" w:firstLine="480" w:firstLineChars="200"/>
        <w:textAlignment w:val="auto"/>
        <w:rPr>
          <w:rFonts w:ascii="宋体" w:hAnsi="宋体" w:cs="宋体"/>
          <w:sz w:val="24"/>
        </w:rPr>
      </w:pPr>
      <w:r>
        <w:rPr>
          <w:rFonts w:hint="eastAsia" w:ascii="宋体" w:hAnsi="宋体" w:cs="宋体"/>
          <w:sz w:val="24"/>
        </w:rPr>
        <w:t>5.免费注册网址：浙江政府采购网（供应商注册页面）：https:// middle.zcygov.cn/ settle-front/#/registry“政采云”， 如遇平台技术问题咨询电话：400-881-7190。</w:t>
      </w:r>
    </w:p>
    <w:p w14:paraId="604B7FCC">
      <w:pPr>
        <w:keepNext w:val="0"/>
        <w:keepLines w:val="0"/>
        <w:pageBreakBefore w:val="0"/>
        <w:widowControl w:val="0"/>
        <w:kinsoku/>
        <w:wordWrap/>
        <w:overflowPunct/>
        <w:topLinePunct w:val="0"/>
        <w:autoSpaceDE/>
        <w:autoSpaceDN/>
        <w:bidi w:val="0"/>
        <w:adjustRightInd/>
        <w:snapToGrid w:val="0"/>
        <w:spacing w:after="0" w:line="360" w:lineRule="auto"/>
        <w:ind w:right="0" w:firstLine="480" w:firstLineChars="200"/>
        <w:textAlignment w:val="auto"/>
        <w:rPr>
          <w:rFonts w:ascii="宋体" w:hAnsi="宋体" w:cs="宋体"/>
          <w:sz w:val="24"/>
        </w:rPr>
      </w:pPr>
      <w:r>
        <w:rPr>
          <w:rFonts w:hint="eastAsia" w:ascii="宋体" w:hAnsi="宋体" w:cs="宋体"/>
          <w:sz w:val="24"/>
        </w:rPr>
        <w:t>已经注册成功的供应商无须重复注册。</w:t>
      </w:r>
    </w:p>
    <w:p w14:paraId="7818CBFA">
      <w:pPr>
        <w:keepNext w:val="0"/>
        <w:keepLines w:val="0"/>
        <w:pageBreakBefore w:val="0"/>
        <w:widowControl/>
        <w:kinsoku/>
        <w:wordWrap/>
        <w:overflowPunct/>
        <w:topLinePunct w:val="0"/>
        <w:autoSpaceDE/>
        <w:autoSpaceDN/>
        <w:bidi w:val="0"/>
        <w:spacing w:after="0" w:line="360" w:lineRule="auto"/>
        <w:ind w:right="0" w:firstLine="482" w:firstLineChars="200"/>
        <w:jc w:val="left"/>
        <w:textAlignment w:val="auto"/>
        <w:rPr>
          <w:rFonts w:ascii="宋体" w:hAnsi="宋体" w:cs="宋体"/>
          <w:b/>
          <w:bCs/>
          <w:sz w:val="24"/>
        </w:rPr>
      </w:pPr>
      <w:r>
        <w:rPr>
          <w:rFonts w:hint="eastAsia" w:ascii="宋体" w:hAnsi="宋体" w:cs="宋体"/>
          <w:b/>
          <w:bCs/>
          <w:sz w:val="24"/>
        </w:rPr>
        <w:t>七、</w:t>
      </w:r>
      <w:bookmarkStart w:id="5" w:name="_Toc140"/>
      <w:bookmarkStart w:id="6" w:name="_Toc7807"/>
      <w:bookmarkStart w:id="7" w:name="_Toc3484"/>
      <w:r>
        <w:rPr>
          <w:rFonts w:hint="eastAsia" w:ascii="宋体" w:hAnsi="宋体" w:cs="宋体"/>
          <w:b/>
          <w:bCs/>
          <w:sz w:val="24"/>
        </w:rPr>
        <w:t>磋商截止时间和响应文件递交地点：</w:t>
      </w:r>
      <w:bookmarkEnd w:id="5"/>
      <w:bookmarkEnd w:id="6"/>
      <w:bookmarkEnd w:id="7"/>
    </w:p>
    <w:p w14:paraId="3087019E">
      <w:pPr>
        <w:pStyle w:val="22"/>
        <w:keepNext w:val="0"/>
        <w:keepLines w:val="0"/>
        <w:pageBreakBefore w:val="0"/>
        <w:kinsoku/>
        <w:wordWrap/>
        <w:overflowPunct/>
        <w:topLinePunct w:val="0"/>
        <w:autoSpaceDE/>
        <w:autoSpaceDN/>
        <w:bidi w:val="0"/>
        <w:adjustRightInd w:val="0"/>
        <w:spacing w:after="0" w:line="360" w:lineRule="auto"/>
        <w:ind w:right="0"/>
        <w:textAlignment w:val="auto"/>
        <w:rPr>
          <w:rFonts w:ascii="宋体" w:cs="宋体"/>
        </w:rPr>
      </w:pPr>
      <w:r>
        <w:rPr>
          <w:rFonts w:hint="eastAsia" w:ascii="宋体" w:cs="宋体"/>
        </w:rPr>
        <w:t>1.磋商截止时间：</w:t>
      </w:r>
      <w:r>
        <w:rPr>
          <w:rFonts w:hint="eastAsia" w:ascii="宋体" w:cs="宋体"/>
          <w:u w:val="single"/>
          <w:lang w:eastAsia="zh-CN"/>
        </w:rPr>
        <w:t>2025</w:t>
      </w:r>
      <w:r>
        <w:rPr>
          <w:rFonts w:hint="eastAsia" w:ascii="宋体" w:cs="宋体"/>
          <w:u w:val="single"/>
        </w:rPr>
        <w:t>年</w:t>
      </w:r>
      <w:r>
        <w:rPr>
          <w:rFonts w:hint="eastAsia" w:ascii="宋体" w:cs="宋体"/>
          <w:u w:val="single"/>
          <w:lang w:val="en-US" w:eastAsia="zh-CN"/>
        </w:rPr>
        <w:t>4</w:t>
      </w:r>
      <w:r>
        <w:rPr>
          <w:rFonts w:hint="eastAsia" w:ascii="宋体" w:cs="宋体"/>
          <w:u w:val="single"/>
        </w:rPr>
        <w:t>月</w:t>
      </w:r>
      <w:r>
        <w:rPr>
          <w:rFonts w:hint="eastAsia" w:ascii="宋体" w:cs="宋体"/>
          <w:u w:val="single"/>
          <w:lang w:val="en-US" w:eastAsia="zh-CN"/>
        </w:rPr>
        <w:t>14</w:t>
      </w:r>
      <w:r>
        <w:rPr>
          <w:rFonts w:hint="eastAsia" w:ascii="宋体" w:cs="宋体"/>
          <w:u w:val="single"/>
        </w:rPr>
        <w:t>日</w:t>
      </w:r>
      <w:r>
        <w:rPr>
          <w:rFonts w:hint="eastAsia" w:ascii="宋体" w:cs="宋体"/>
          <w:u w:val="single"/>
          <w:lang w:val="en-US" w:eastAsia="zh-CN"/>
        </w:rPr>
        <w:t>14:00</w:t>
      </w:r>
      <w:r>
        <w:rPr>
          <w:rFonts w:hint="eastAsia" w:ascii="宋体" w:cs="宋体"/>
          <w:u w:val="single"/>
        </w:rPr>
        <w:t>时整</w:t>
      </w:r>
      <w:r>
        <w:rPr>
          <w:rFonts w:hint="eastAsia" w:ascii="宋体" w:cs="宋体"/>
        </w:rPr>
        <w:t>。</w:t>
      </w:r>
    </w:p>
    <w:p w14:paraId="72903587">
      <w:pPr>
        <w:pStyle w:val="22"/>
        <w:keepNext w:val="0"/>
        <w:keepLines w:val="0"/>
        <w:pageBreakBefore w:val="0"/>
        <w:kinsoku/>
        <w:wordWrap/>
        <w:overflowPunct/>
        <w:topLinePunct w:val="0"/>
        <w:autoSpaceDE/>
        <w:autoSpaceDN/>
        <w:bidi w:val="0"/>
        <w:adjustRightInd w:val="0"/>
        <w:spacing w:after="0" w:line="360" w:lineRule="auto"/>
        <w:ind w:right="0"/>
        <w:textAlignment w:val="auto"/>
        <w:outlineLvl w:val="1"/>
        <w:rPr>
          <w:rFonts w:ascii="宋体" w:cs="宋体"/>
        </w:rPr>
      </w:pPr>
      <w:bookmarkStart w:id="8" w:name="_Toc9522"/>
      <w:r>
        <w:rPr>
          <w:rFonts w:hint="eastAsia" w:ascii="宋体" w:cs="宋体"/>
        </w:rPr>
        <w:t>2.响应文件递交地点：本项目通过“政府采购云平台（www.zcygov.cn）”实行在线投标响应（电子投标）。</w:t>
      </w:r>
      <w:bookmarkEnd w:id="8"/>
      <w:r>
        <w:rPr>
          <w:rFonts w:hint="eastAsia" w:ascii="宋体" w:cs="宋体"/>
        </w:rPr>
        <w:t xml:space="preserve"> </w:t>
      </w:r>
    </w:p>
    <w:p w14:paraId="53D2B9A4">
      <w:pPr>
        <w:pStyle w:val="22"/>
        <w:keepNext w:val="0"/>
        <w:keepLines w:val="0"/>
        <w:pageBreakBefore w:val="0"/>
        <w:kinsoku/>
        <w:wordWrap/>
        <w:overflowPunct/>
        <w:topLinePunct w:val="0"/>
        <w:autoSpaceDE/>
        <w:autoSpaceDN/>
        <w:bidi w:val="0"/>
        <w:adjustRightInd w:val="0"/>
        <w:spacing w:after="0" w:line="360" w:lineRule="auto"/>
        <w:ind w:right="0"/>
        <w:textAlignment w:val="auto"/>
        <w:rPr>
          <w:rFonts w:ascii="宋体" w:cs="宋体"/>
          <w:kern w:val="0"/>
        </w:rPr>
      </w:pPr>
      <w:r>
        <w:rPr>
          <w:rFonts w:hint="eastAsia" w:ascii="宋体" w:cs="宋体"/>
        </w:rPr>
        <w:t>3.供应商应当在磋商截止时间前，将生成的文件格式“.jmbs”的“电子加密响应文件”上传递交至“政府采购云平台”实行在线磋商响应。磋商截止时间以后上传递交的响应文件将被“政府采购云平台”拒收。</w:t>
      </w:r>
    </w:p>
    <w:p w14:paraId="3EAB413F">
      <w:pPr>
        <w:keepNext w:val="0"/>
        <w:keepLines w:val="0"/>
        <w:pageBreakBefore w:val="0"/>
        <w:widowControl/>
        <w:kinsoku/>
        <w:wordWrap/>
        <w:overflowPunct/>
        <w:topLinePunct w:val="0"/>
        <w:autoSpaceDE/>
        <w:autoSpaceDN/>
        <w:bidi w:val="0"/>
        <w:spacing w:after="0" w:line="360" w:lineRule="auto"/>
        <w:ind w:right="0" w:firstLine="482" w:firstLineChars="200"/>
        <w:jc w:val="left"/>
        <w:textAlignment w:val="auto"/>
        <w:rPr>
          <w:sz w:val="24"/>
        </w:rPr>
      </w:pPr>
      <w:r>
        <w:rPr>
          <w:rFonts w:hint="eastAsia" w:ascii="宋体" w:hAnsi="宋体" w:cs="宋体"/>
          <w:b/>
          <w:bCs/>
          <w:sz w:val="24"/>
        </w:rPr>
        <w:t>八、</w:t>
      </w:r>
      <w:r>
        <w:rPr>
          <w:rFonts w:hint="eastAsia" w:ascii="宋体" w:hAnsi="宋体" w:cs="宋体"/>
          <w:b/>
          <w:color w:val="000000"/>
          <w:kern w:val="0"/>
          <w:sz w:val="24"/>
        </w:rPr>
        <w:t>磋商时间及地点：</w:t>
      </w:r>
    </w:p>
    <w:p w14:paraId="39F6A866">
      <w:pPr>
        <w:keepNext w:val="0"/>
        <w:keepLines w:val="0"/>
        <w:pageBreakBefore w:val="0"/>
        <w:kinsoku/>
        <w:wordWrap/>
        <w:overflowPunct/>
        <w:topLinePunct w:val="0"/>
        <w:autoSpaceDE/>
        <w:autoSpaceDN/>
        <w:bidi w:val="0"/>
        <w:snapToGrid w:val="0"/>
        <w:spacing w:before="60" w:after="0" w:line="360" w:lineRule="auto"/>
        <w:ind w:right="0" w:firstLine="482" w:firstLineChars="200"/>
        <w:textAlignment w:val="auto"/>
        <w:rPr>
          <w:rFonts w:ascii="宋体" w:hAnsi="宋体" w:cs="宋体"/>
          <w:b/>
          <w:bCs/>
          <w:sz w:val="24"/>
        </w:rPr>
      </w:pPr>
      <w:r>
        <w:rPr>
          <w:rFonts w:hint="eastAsia" w:ascii="宋体" w:hAnsi="宋体" w:cs="宋体"/>
          <w:b/>
          <w:bCs/>
          <w:sz w:val="24"/>
        </w:rPr>
        <w:t>磋商时间：</w:t>
      </w:r>
      <w:r>
        <w:rPr>
          <w:rFonts w:hint="eastAsia" w:ascii="宋体" w:hAnsi="宋体" w:cs="宋体"/>
          <w:b/>
          <w:bCs/>
          <w:sz w:val="24"/>
          <w:u w:val="single"/>
          <w:lang w:eastAsia="zh-CN"/>
        </w:rPr>
        <w:t>2025</w:t>
      </w:r>
      <w:r>
        <w:rPr>
          <w:rFonts w:hint="eastAsia" w:ascii="宋体" w:hAnsi="宋体" w:cs="宋体"/>
          <w:b/>
          <w:bCs/>
          <w:sz w:val="24"/>
          <w:u w:val="single"/>
        </w:rPr>
        <w:t>年</w:t>
      </w:r>
      <w:r>
        <w:rPr>
          <w:rFonts w:hint="eastAsia" w:ascii="宋体" w:hAnsi="宋体" w:cs="宋体"/>
          <w:b/>
          <w:bCs/>
          <w:sz w:val="24"/>
          <w:u w:val="single"/>
          <w:lang w:val="en-US" w:eastAsia="zh-CN"/>
        </w:rPr>
        <w:t>4</w:t>
      </w:r>
      <w:r>
        <w:rPr>
          <w:rFonts w:hint="eastAsia" w:ascii="宋体" w:hAnsi="宋体" w:cs="宋体"/>
          <w:b/>
          <w:bCs/>
          <w:sz w:val="24"/>
          <w:u w:val="single"/>
        </w:rPr>
        <w:t>月</w:t>
      </w:r>
      <w:r>
        <w:rPr>
          <w:rFonts w:hint="eastAsia" w:ascii="宋体" w:hAnsi="宋体" w:cs="宋体"/>
          <w:b/>
          <w:bCs/>
          <w:sz w:val="24"/>
          <w:u w:val="single"/>
          <w:lang w:val="en-US" w:eastAsia="zh-CN"/>
        </w:rPr>
        <w:t>14</w:t>
      </w:r>
      <w:r>
        <w:rPr>
          <w:rFonts w:hint="eastAsia" w:ascii="宋体" w:hAnsi="宋体" w:cs="宋体"/>
          <w:b/>
          <w:bCs/>
          <w:sz w:val="24"/>
          <w:u w:val="single"/>
        </w:rPr>
        <w:t>日</w:t>
      </w:r>
      <w:r>
        <w:rPr>
          <w:rFonts w:hint="eastAsia" w:ascii="宋体" w:hAnsi="宋体" w:cs="宋体"/>
          <w:b/>
          <w:bCs/>
          <w:sz w:val="24"/>
          <w:u w:val="single"/>
          <w:lang w:val="en-US" w:eastAsia="zh-CN"/>
        </w:rPr>
        <w:t>14:00</w:t>
      </w:r>
      <w:r>
        <w:rPr>
          <w:rFonts w:hint="eastAsia" w:ascii="宋体" w:hAnsi="宋体" w:cs="宋体"/>
          <w:b/>
          <w:bCs/>
          <w:sz w:val="24"/>
          <w:u w:val="single"/>
        </w:rPr>
        <w:t>时整。</w:t>
      </w:r>
    </w:p>
    <w:p w14:paraId="70F6A9CC">
      <w:pPr>
        <w:keepNext w:val="0"/>
        <w:keepLines w:val="0"/>
        <w:pageBreakBefore w:val="0"/>
        <w:widowControl w:val="0"/>
        <w:kinsoku/>
        <w:wordWrap/>
        <w:overflowPunct/>
        <w:topLinePunct w:val="0"/>
        <w:autoSpaceDE/>
        <w:autoSpaceDN/>
        <w:bidi w:val="0"/>
        <w:snapToGrid w:val="0"/>
        <w:spacing w:after="0" w:line="360" w:lineRule="auto"/>
        <w:ind w:left="0" w:leftChars="0" w:right="0" w:firstLine="472" w:firstLineChars="196"/>
        <w:textAlignment w:val="auto"/>
        <w:rPr>
          <w:rFonts w:hint="eastAsia" w:ascii="宋体" w:hAnsi="宋体" w:eastAsia="宋体" w:cs="宋体"/>
          <w:b/>
          <w:bCs/>
          <w:sz w:val="24"/>
        </w:rPr>
      </w:pPr>
      <w:bookmarkStart w:id="9" w:name="_Toc10651"/>
      <w:r>
        <w:rPr>
          <w:rFonts w:hint="eastAsia" w:ascii="宋体" w:hAnsi="宋体" w:cs="宋体"/>
          <w:b/>
          <w:bCs/>
          <w:sz w:val="24"/>
        </w:rPr>
        <w:t>磋商地点：本项目采用不见面开标方式，采购代理机构在湖州市公共资源交易中心 2 号楼二楼开标室（湖州市仁皇山片区金盖山路 66 号2号楼）对本项目进行开标。磋商供应商应在磋商截止时间前委派磋商代表（法定代表人或授权委托人）登入“政府采购云平台（www.zcygov.cn）”在线参与开标，并CA锁在线解密响应文件等</w:t>
      </w:r>
      <w:r>
        <w:rPr>
          <w:rFonts w:hint="eastAsia" w:ascii="宋体" w:hAnsi="宋体" w:eastAsia="宋体" w:cs="宋体"/>
          <w:b/>
          <w:bCs/>
          <w:sz w:val="24"/>
        </w:rPr>
        <w:t>完成相关工作 。</w:t>
      </w:r>
      <w:bookmarkEnd w:id="9"/>
    </w:p>
    <w:p w14:paraId="49792E9D">
      <w:pPr>
        <w:keepNext w:val="0"/>
        <w:keepLines w:val="0"/>
        <w:pageBreakBefore w:val="0"/>
        <w:widowControl w:val="0"/>
        <w:kinsoku/>
        <w:wordWrap/>
        <w:overflowPunct/>
        <w:topLinePunct w:val="0"/>
        <w:autoSpaceDE/>
        <w:autoSpaceDN/>
        <w:bidi w:val="0"/>
        <w:snapToGrid w:val="0"/>
        <w:spacing w:after="0" w:line="360" w:lineRule="auto"/>
        <w:ind w:left="0" w:leftChars="0" w:right="0" w:firstLine="472" w:firstLineChars="196"/>
        <w:textAlignment w:val="auto"/>
        <w:rPr>
          <w:rFonts w:hint="eastAsia" w:ascii="宋体" w:hAnsi="宋体" w:eastAsia="宋体" w:cs="宋体"/>
          <w:b/>
          <w:bCs/>
          <w:sz w:val="24"/>
        </w:rPr>
      </w:pPr>
      <w:r>
        <w:rPr>
          <w:rFonts w:hint="eastAsia" w:ascii="宋体" w:hAnsi="宋体" w:eastAsia="宋体" w:cs="宋体"/>
          <w:b/>
          <w:bCs/>
          <w:sz w:val="24"/>
        </w:rPr>
        <w:t>九、投标保证金：无</w:t>
      </w:r>
    </w:p>
    <w:p w14:paraId="77AE0FC1">
      <w:pPr>
        <w:keepNext w:val="0"/>
        <w:keepLines w:val="0"/>
        <w:pageBreakBefore w:val="0"/>
        <w:widowControl w:val="0"/>
        <w:kinsoku/>
        <w:wordWrap/>
        <w:overflowPunct/>
        <w:topLinePunct w:val="0"/>
        <w:autoSpaceDE/>
        <w:autoSpaceDN/>
        <w:bidi w:val="0"/>
        <w:snapToGrid w:val="0"/>
        <w:spacing w:after="0" w:line="360" w:lineRule="auto"/>
        <w:ind w:left="0" w:leftChars="0" w:right="0" w:firstLine="472" w:firstLineChars="196"/>
        <w:textAlignment w:val="auto"/>
        <w:rPr>
          <w:rFonts w:ascii="宋体" w:cs="宋体"/>
        </w:rPr>
      </w:pPr>
      <w:r>
        <w:rPr>
          <w:rFonts w:hint="eastAsia" w:ascii="宋体" w:hAnsi="宋体" w:eastAsia="宋体" w:cs="宋体"/>
          <w:b/>
          <w:bCs/>
          <w:sz w:val="24"/>
        </w:rPr>
        <w:t>十、在线投标响应（电子投标）说明：</w:t>
      </w:r>
    </w:p>
    <w:p w14:paraId="6722A687">
      <w:pPr>
        <w:keepNext w:val="0"/>
        <w:keepLines w:val="0"/>
        <w:pageBreakBefore w:val="0"/>
        <w:widowControl w:val="0"/>
        <w:kinsoku/>
        <w:wordWrap/>
        <w:overflowPunct/>
        <w:topLinePunct w:val="0"/>
        <w:autoSpaceDE/>
        <w:autoSpaceDN/>
        <w:bidi w:val="0"/>
        <w:adjustRightInd/>
        <w:snapToGrid w:val="0"/>
        <w:spacing w:after="0" w:line="360" w:lineRule="auto"/>
        <w:ind w:left="0" w:leftChars="0" w:right="0" w:firstLine="480" w:firstLineChars="200"/>
        <w:textAlignment w:val="auto"/>
        <w:rPr>
          <w:rFonts w:ascii="宋体" w:hAnsi="宋体"/>
          <w:b/>
          <w:sz w:val="24"/>
        </w:rPr>
      </w:pPr>
      <w:r>
        <w:rPr>
          <w:rFonts w:hint="eastAsia" w:ascii="宋体" w:hAnsi="宋体" w:cs="宋体"/>
          <w:sz w:val="24"/>
        </w:rPr>
        <w:t>1.本项目通过“政府采购云平台（www.zcygov.cn）”实行在线投标（电子投标），供应商应先安装“政采云电子交易客户端”，“政采云电子交易客户端”请自行前往“浙江政府采购网－下载专区－电子交易客户端”进行下载；</w:t>
      </w:r>
      <w:r>
        <w:rPr>
          <w:rFonts w:hint="eastAsia" w:ascii="宋体" w:hAnsi="宋体" w:cs="宋体"/>
          <w:b/>
          <w:sz w:val="24"/>
        </w:rPr>
        <w:t>供应商电子交易操作指南详见网址：</w:t>
      </w:r>
      <w:r>
        <w:fldChar w:fldCharType="begin"/>
      </w:r>
      <w:r>
        <w:instrText xml:space="preserve"> HYPERLINK "https://help.zcygov.cn/web/site_2/2018/12-28/2573.html" </w:instrText>
      </w:r>
      <w:r>
        <w:fldChar w:fldCharType="separate"/>
      </w:r>
      <w:r>
        <w:rPr>
          <w:rFonts w:hint="eastAsia"/>
          <w:b/>
        </w:rPr>
        <w:t>https://help.zcygov.cn/web/site_2/2018/12-28/2573.html</w:t>
      </w:r>
      <w:r>
        <w:rPr>
          <w:rFonts w:hint="eastAsia"/>
          <w:b/>
        </w:rPr>
        <w:fldChar w:fldCharType="end"/>
      </w:r>
      <w:r>
        <w:rPr>
          <w:rFonts w:hint="eastAsia" w:ascii="宋体" w:hAnsi="宋体" w:cs="宋体"/>
          <w:b/>
          <w:sz w:val="24"/>
        </w:rPr>
        <w:t>）。</w:t>
      </w:r>
    </w:p>
    <w:p w14:paraId="21822398">
      <w:pPr>
        <w:keepNext w:val="0"/>
        <w:keepLines w:val="0"/>
        <w:pageBreakBefore w:val="0"/>
        <w:widowControl w:val="0"/>
        <w:kinsoku/>
        <w:wordWrap/>
        <w:overflowPunct/>
        <w:topLinePunct w:val="0"/>
        <w:autoSpaceDE/>
        <w:autoSpaceDN/>
        <w:bidi w:val="0"/>
        <w:adjustRightInd/>
        <w:spacing w:after="0" w:line="360" w:lineRule="auto"/>
        <w:ind w:left="0" w:leftChars="0" w:right="0" w:firstLine="480"/>
        <w:textAlignment w:val="auto"/>
        <w:outlineLvl w:val="0"/>
        <w:rPr>
          <w:rFonts w:ascii="宋体" w:hAnsi="宋体" w:cs="宋体"/>
          <w:sz w:val="24"/>
        </w:rPr>
      </w:pPr>
      <w:r>
        <w:rPr>
          <w:rFonts w:hint="eastAsia" w:ascii="宋体" w:hAnsi="宋体" w:cs="宋体"/>
          <w:sz w:val="24"/>
        </w:rPr>
        <w:t>2.为确保网上操作合法、有效和安全，供应商应当在磋商截止时间前完成在“政府采购云平台”的身份认证，确保在电子投标过程中能够对相关数据电文进行加密和使用电子签章。使用“政采云电子交易客户端”需要提前申领CA数字证书（完成CA数字证书办理预计一周左右，建议各供应商自行把握时间），申领流程请自行前往“浙江政府采购网－下载专区－电子交易客户端－</w:t>
      </w:r>
      <w:r>
        <w:fldChar w:fldCharType="begin"/>
      </w:r>
      <w:r>
        <w:instrText xml:space="preserve"> HYPERLINK "http://zfcg.czt.zj.gov.cn/bidClientTemplate/2019-05-27/12945.html" \o "CA驱动和申领流程" </w:instrText>
      </w:r>
      <w:r>
        <w:fldChar w:fldCharType="separate"/>
      </w:r>
      <w:r>
        <w:rPr>
          <w:rFonts w:hint="eastAsia" w:ascii="宋体" w:hAnsi="宋体" w:cs="宋体"/>
          <w:sz w:val="24"/>
        </w:rPr>
        <w:t>CA驱动和申领流程</w:t>
      </w:r>
      <w:r>
        <w:rPr>
          <w:rFonts w:hint="eastAsia" w:ascii="宋体" w:hAnsi="宋体" w:cs="宋体"/>
          <w:sz w:val="24"/>
        </w:rPr>
        <w:fldChar w:fldCharType="end"/>
      </w:r>
      <w:r>
        <w:rPr>
          <w:rFonts w:hint="eastAsia" w:ascii="宋体" w:hAnsi="宋体" w:cs="宋体"/>
          <w:sz w:val="24"/>
        </w:rPr>
        <w:t>”进行查阅。</w:t>
      </w:r>
    </w:p>
    <w:p w14:paraId="5850818A">
      <w:pPr>
        <w:keepNext w:val="0"/>
        <w:keepLines w:val="0"/>
        <w:pageBreakBefore w:val="0"/>
        <w:widowControl w:val="0"/>
        <w:kinsoku/>
        <w:wordWrap/>
        <w:overflowPunct/>
        <w:topLinePunct w:val="0"/>
        <w:autoSpaceDE/>
        <w:autoSpaceDN/>
        <w:bidi w:val="0"/>
        <w:adjustRightInd/>
        <w:spacing w:after="0" w:line="360" w:lineRule="auto"/>
        <w:ind w:left="0" w:leftChars="0" w:right="0" w:firstLine="470" w:firstLineChars="196"/>
        <w:textAlignment w:val="auto"/>
        <w:outlineLvl w:val="0"/>
        <w:rPr>
          <w:rFonts w:ascii="宋体" w:hAnsi="宋体" w:cs="宋体"/>
          <w:kern w:val="0"/>
          <w:sz w:val="24"/>
        </w:rPr>
      </w:pPr>
      <w:r>
        <w:rPr>
          <w:rFonts w:hint="eastAsia" w:ascii="宋体" w:hAnsi="宋体" w:cs="宋体"/>
          <w:kern w:val="0"/>
          <w:sz w:val="24"/>
        </w:rPr>
        <w:t>3.响应文件递交方式：</w:t>
      </w:r>
    </w:p>
    <w:p w14:paraId="61196FDF">
      <w:pPr>
        <w:keepNext w:val="0"/>
        <w:keepLines w:val="0"/>
        <w:pageBreakBefore w:val="0"/>
        <w:widowControl w:val="0"/>
        <w:kinsoku/>
        <w:wordWrap/>
        <w:overflowPunct/>
        <w:topLinePunct w:val="0"/>
        <w:autoSpaceDE/>
        <w:autoSpaceDN/>
        <w:bidi w:val="0"/>
        <w:adjustRightInd/>
        <w:spacing w:after="0" w:line="360" w:lineRule="auto"/>
        <w:ind w:left="0" w:leftChars="0" w:right="0" w:firstLine="470" w:firstLineChars="196"/>
        <w:textAlignment w:val="auto"/>
        <w:outlineLvl w:val="0"/>
        <w:rPr>
          <w:rFonts w:ascii="宋体" w:hAnsi="宋体" w:cs="宋体"/>
          <w:kern w:val="0"/>
          <w:sz w:val="24"/>
        </w:rPr>
      </w:pPr>
      <w:r>
        <w:rPr>
          <w:rFonts w:hint="eastAsia" w:ascii="宋体" w:hAnsi="宋体" w:cs="宋体"/>
          <w:kern w:val="0"/>
          <w:sz w:val="24"/>
        </w:rPr>
        <w:t>（1）按政采云平台项目采购－电子交易操作指南及本磋商文件要求制作、加密并递交。供应商应于</w:t>
      </w:r>
      <w:r>
        <w:rPr>
          <w:rFonts w:hint="eastAsia" w:ascii="宋体" w:hAnsi="宋体" w:cs="宋体"/>
          <w:b/>
          <w:bCs/>
          <w:kern w:val="0"/>
          <w:sz w:val="24"/>
          <w:lang w:eastAsia="zh-CN"/>
        </w:rPr>
        <w:t>2025</w:t>
      </w:r>
      <w:r>
        <w:rPr>
          <w:rFonts w:hint="eastAsia" w:ascii="宋体" w:hAnsi="宋体" w:cs="宋体"/>
          <w:b/>
          <w:bCs/>
          <w:kern w:val="0"/>
          <w:sz w:val="24"/>
        </w:rPr>
        <w:t>年</w:t>
      </w:r>
      <w:r>
        <w:rPr>
          <w:rFonts w:hint="eastAsia" w:ascii="宋体" w:hAnsi="宋体" w:cs="宋体"/>
          <w:b/>
          <w:bCs/>
          <w:kern w:val="0"/>
          <w:sz w:val="24"/>
          <w:lang w:val="en-US" w:eastAsia="zh-CN"/>
        </w:rPr>
        <w:t>4</w:t>
      </w:r>
      <w:r>
        <w:rPr>
          <w:rFonts w:hint="eastAsia" w:ascii="宋体" w:hAnsi="宋体" w:cs="宋体"/>
          <w:b/>
          <w:bCs/>
          <w:kern w:val="0"/>
          <w:sz w:val="24"/>
        </w:rPr>
        <w:t>月</w:t>
      </w:r>
      <w:r>
        <w:rPr>
          <w:rFonts w:hint="eastAsia" w:ascii="宋体" w:hAnsi="宋体" w:cs="宋体"/>
          <w:b/>
          <w:bCs/>
          <w:kern w:val="0"/>
          <w:sz w:val="24"/>
          <w:lang w:val="en-US" w:eastAsia="zh-CN"/>
        </w:rPr>
        <w:t>14</w:t>
      </w:r>
      <w:r>
        <w:rPr>
          <w:rFonts w:hint="eastAsia" w:ascii="宋体" w:hAnsi="宋体" w:cs="宋体"/>
          <w:b/>
          <w:bCs/>
          <w:kern w:val="0"/>
          <w:sz w:val="24"/>
        </w:rPr>
        <w:t>日</w:t>
      </w:r>
      <w:r>
        <w:rPr>
          <w:rFonts w:hint="eastAsia" w:ascii="宋体" w:hAnsi="宋体" w:cs="宋体"/>
          <w:b/>
          <w:bCs/>
          <w:kern w:val="0"/>
          <w:sz w:val="24"/>
          <w:lang w:val="en-US" w:eastAsia="zh-CN"/>
        </w:rPr>
        <w:t>14:00</w:t>
      </w:r>
      <w:r>
        <w:rPr>
          <w:rFonts w:hint="eastAsia" w:ascii="宋体" w:hAnsi="宋体" w:cs="宋体"/>
          <w:b/>
          <w:bCs/>
          <w:kern w:val="0"/>
          <w:sz w:val="24"/>
        </w:rPr>
        <w:t>时</w:t>
      </w:r>
      <w:r>
        <w:rPr>
          <w:rFonts w:hint="eastAsia" w:ascii="宋体" w:hAnsi="宋体" w:cs="宋体"/>
          <w:kern w:val="0"/>
          <w:sz w:val="24"/>
        </w:rPr>
        <w:t>前将生成的“电子加密响应文件”上传递交至“政府采购云平台”。磋商截止时间以后上传递交的响应文件将被“政府采购云平台”拒收。</w:t>
      </w:r>
    </w:p>
    <w:p w14:paraId="10A9FC62">
      <w:pPr>
        <w:keepNext w:val="0"/>
        <w:keepLines w:val="0"/>
        <w:pageBreakBefore w:val="0"/>
        <w:kinsoku/>
        <w:wordWrap/>
        <w:overflowPunct/>
        <w:topLinePunct w:val="0"/>
        <w:autoSpaceDE/>
        <w:autoSpaceDN/>
        <w:bidi w:val="0"/>
        <w:spacing w:line="360" w:lineRule="auto"/>
        <w:ind w:left="0" w:leftChars="0" w:right="0" w:firstLine="470" w:firstLineChars="196"/>
        <w:textAlignment w:val="auto"/>
        <w:outlineLvl w:val="0"/>
        <w:rPr>
          <w:rFonts w:ascii="宋体" w:hAnsi="宋体" w:cs="宋体"/>
          <w:kern w:val="0"/>
          <w:sz w:val="24"/>
        </w:rPr>
      </w:pPr>
      <w:r>
        <w:rPr>
          <w:rFonts w:hint="eastAsia" w:ascii="宋体" w:hAnsi="宋体" w:cs="宋体"/>
          <w:kern w:val="0"/>
          <w:sz w:val="24"/>
        </w:rPr>
        <w:t>（2）供应商在“政府采购云平台”完成“电子加密响应文件”的上传递交后，还可以邮寄形式在磋商截止时间之前递交以介质（U盘）存储的数据电文形式的“备份响应文件”。“备份响应文件”格式及内容须与政采云平台项目采购－电子交易操作指南中制作、加密并递交的电子响应文件格式及内容一致。“备份响应文件”应当密封包装并在包装上标注项目名称、单位名称、联系电话并加盖公章。</w:t>
      </w:r>
    </w:p>
    <w:p w14:paraId="4892D904">
      <w:pPr>
        <w:keepNext w:val="0"/>
        <w:keepLines w:val="0"/>
        <w:pageBreakBefore w:val="0"/>
        <w:widowControl/>
        <w:kinsoku/>
        <w:wordWrap/>
        <w:overflowPunct/>
        <w:topLinePunct w:val="0"/>
        <w:autoSpaceDE/>
        <w:autoSpaceDN/>
        <w:bidi w:val="0"/>
        <w:adjustRightInd/>
        <w:snapToGrid/>
        <w:spacing w:after="0" w:line="360" w:lineRule="auto"/>
        <w:ind w:left="0" w:leftChars="0" w:right="0" w:firstLine="480" w:firstLineChars="200"/>
        <w:jc w:val="left"/>
        <w:textAlignment w:val="auto"/>
        <w:rPr>
          <w:rFonts w:ascii="宋体" w:hAnsi="宋体" w:cs="宋体"/>
          <w:kern w:val="0"/>
          <w:sz w:val="24"/>
        </w:rPr>
      </w:pPr>
      <w:r>
        <w:rPr>
          <w:rFonts w:hint="eastAsia" w:ascii="宋体" w:hAnsi="宋体" w:cs="宋体"/>
          <w:kern w:val="0"/>
          <w:sz w:val="24"/>
        </w:rPr>
        <w:t>以邮寄形式递交的磋商供应商应确保在开标截止时间之前送达（以收件人实际签收时间为准，收件人签收后将予以确认）。递交地址：</w:t>
      </w:r>
      <w:r>
        <w:rPr>
          <w:rFonts w:hint="eastAsia" w:ascii="宋体" w:hAnsi="宋体" w:cs="宋体"/>
          <w:kern w:val="0"/>
          <w:sz w:val="24"/>
          <w:lang w:eastAsia="zh-CN"/>
        </w:rPr>
        <w:t>建正工程咨询有限公司</w:t>
      </w:r>
      <w:r>
        <w:rPr>
          <w:rFonts w:hint="eastAsia" w:ascii="宋体" w:hAnsi="宋体" w:cs="宋体"/>
          <w:kern w:val="0"/>
          <w:sz w:val="24"/>
        </w:rPr>
        <w:t xml:space="preserve"> （湖州市腊山路298号天蓝大厦</w:t>
      </w:r>
      <w:r>
        <w:rPr>
          <w:rFonts w:hint="eastAsia" w:ascii="宋体" w:hAnsi="宋体" w:cs="宋体"/>
          <w:kern w:val="0"/>
          <w:sz w:val="24"/>
          <w:lang w:eastAsia="zh-CN"/>
        </w:rPr>
        <w:t>12楼</w:t>
      </w:r>
      <w:r>
        <w:rPr>
          <w:rFonts w:hint="eastAsia" w:ascii="宋体" w:hAnsi="宋体" w:cs="宋体"/>
          <w:kern w:val="0"/>
          <w:sz w:val="24"/>
        </w:rPr>
        <w:t>），联系人：</w:t>
      </w:r>
      <w:r>
        <w:rPr>
          <w:rFonts w:hint="eastAsia" w:ascii="宋体" w:hAnsi="宋体" w:cs="宋体"/>
          <w:kern w:val="0"/>
          <w:sz w:val="24"/>
          <w:lang w:eastAsia="zh-CN"/>
        </w:rPr>
        <w:t>张仪</w:t>
      </w:r>
      <w:r>
        <w:rPr>
          <w:rFonts w:hint="eastAsia" w:ascii="宋体" w:hAnsi="宋体" w:cs="宋体"/>
          <w:kern w:val="0"/>
          <w:sz w:val="24"/>
        </w:rPr>
        <w:t>，电话：</w:t>
      </w:r>
      <w:r>
        <w:rPr>
          <w:rFonts w:hint="eastAsia" w:ascii="宋体" w:hAnsi="宋体" w:cs="宋体"/>
          <w:kern w:val="0"/>
          <w:sz w:val="24"/>
          <w:lang w:eastAsia="zh-CN"/>
        </w:rPr>
        <w:t>18268257157</w:t>
      </w:r>
      <w:r>
        <w:rPr>
          <w:rFonts w:hint="eastAsia" w:ascii="宋体" w:hAnsi="宋体" w:cs="宋体"/>
          <w:kern w:val="0"/>
          <w:sz w:val="24"/>
        </w:rPr>
        <w:t>，逾期送达不予受理。</w:t>
      </w:r>
    </w:p>
    <w:p w14:paraId="3EAEC3C0">
      <w:pPr>
        <w:keepNext w:val="0"/>
        <w:keepLines w:val="0"/>
        <w:pageBreakBefore w:val="0"/>
        <w:widowControl/>
        <w:tabs>
          <w:tab w:val="left" w:pos="418"/>
        </w:tabs>
        <w:kinsoku/>
        <w:wordWrap/>
        <w:overflowPunct/>
        <w:topLinePunct w:val="0"/>
        <w:autoSpaceDE/>
        <w:autoSpaceDN/>
        <w:bidi w:val="0"/>
        <w:adjustRightInd/>
        <w:snapToGrid/>
        <w:spacing w:after="0" w:line="360" w:lineRule="auto"/>
        <w:ind w:left="0" w:leftChars="0" w:right="0" w:firstLine="482" w:firstLineChars="200"/>
        <w:textAlignment w:val="auto"/>
        <w:rPr>
          <w:rFonts w:ascii="宋体" w:hAnsi="宋体" w:cs="宋体"/>
          <w:b/>
          <w:bCs/>
          <w:kern w:val="0"/>
          <w:sz w:val="24"/>
        </w:rPr>
      </w:pPr>
      <w:r>
        <w:rPr>
          <w:rFonts w:hint="eastAsia" w:ascii="宋体" w:hAnsi="宋体" w:cs="宋体"/>
          <w:b/>
          <w:bCs/>
          <w:kern w:val="0"/>
          <w:sz w:val="24"/>
        </w:rPr>
        <w:t>（3）CA 锁解密时间为开标当日</w:t>
      </w:r>
      <w:r>
        <w:rPr>
          <w:rFonts w:hint="eastAsia" w:ascii="宋体" w:hAnsi="宋体" w:cs="宋体"/>
          <w:b/>
          <w:bCs/>
          <w:kern w:val="0"/>
          <w:sz w:val="24"/>
          <w:lang w:val="en-US" w:eastAsia="zh-CN"/>
        </w:rPr>
        <w:t>14:00</w:t>
      </w:r>
      <w:r>
        <w:rPr>
          <w:rFonts w:hint="eastAsia" w:ascii="宋体" w:hAnsi="宋体" w:cs="宋体"/>
          <w:b/>
          <w:bCs/>
          <w:kern w:val="0"/>
          <w:sz w:val="24"/>
        </w:rPr>
        <w:t>至</w:t>
      </w:r>
      <w:r>
        <w:rPr>
          <w:rFonts w:hint="eastAsia" w:ascii="宋体" w:hAnsi="宋体" w:cs="宋体"/>
          <w:b/>
          <w:bCs/>
          <w:kern w:val="0"/>
          <w:sz w:val="24"/>
          <w:lang w:val="en-US" w:eastAsia="zh-CN"/>
        </w:rPr>
        <w:t>14:30</w:t>
      </w:r>
      <w:r>
        <w:rPr>
          <w:rFonts w:hint="eastAsia" w:ascii="宋体" w:hAnsi="宋体" w:cs="宋体"/>
          <w:kern w:val="0"/>
          <w:sz w:val="24"/>
        </w:rPr>
        <w:t>。通过“政府采购云平台”上传递交的“电子加密响应文件”无法按时解密，供应商递交了“备份响应文件”的，以“备份响应文件”为依据，否则视为响应文件撤回。通过“政府采购云平台”上传递交的“电子加密响应文件”已按时解密的，“备份响应文件”自动失效。</w:t>
      </w:r>
      <w:r>
        <w:rPr>
          <w:rFonts w:hint="eastAsia" w:ascii="宋体" w:hAnsi="宋体" w:cs="宋体"/>
          <w:b/>
          <w:bCs/>
          <w:kern w:val="0"/>
          <w:sz w:val="24"/>
        </w:rPr>
        <w:t>供应商仅提交“备份响应文件”的，磋商无效。</w:t>
      </w:r>
    </w:p>
    <w:p w14:paraId="5154AA56">
      <w:pPr>
        <w:keepNext w:val="0"/>
        <w:keepLines w:val="0"/>
        <w:pageBreakBefore w:val="0"/>
        <w:widowControl/>
        <w:tabs>
          <w:tab w:val="left" w:pos="418"/>
        </w:tabs>
        <w:kinsoku/>
        <w:wordWrap/>
        <w:overflowPunct/>
        <w:topLinePunct w:val="0"/>
        <w:autoSpaceDE/>
        <w:autoSpaceDN/>
        <w:bidi w:val="0"/>
        <w:adjustRightInd/>
        <w:spacing w:after="0" w:line="360" w:lineRule="auto"/>
        <w:ind w:firstLine="482" w:firstLineChars="200"/>
        <w:textAlignment w:val="auto"/>
        <w:rPr>
          <w:rFonts w:ascii="宋体" w:hAnsi="宋体" w:cs="宋体"/>
          <w:b/>
          <w:bCs/>
          <w:kern w:val="0"/>
          <w:sz w:val="24"/>
        </w:rPr>
      </w:pPr>
      <w:r>
        <w:rPr>
          <w:rFonts w:hint="eastAsia" w:ascii="宋体" w:hAnsi="宋体" w:cs="宋体"/>
          <w:b/>
          <w:bCs/>
          <w:kern w:val="0"/>
          <w:sz w:val="24"/>
        </w:rPr>
        <w:t>注：1）供应商应权衡利弊考虑是否提供数据电子备份响应文件（U盘），采购人及采购代理机构不作强制性要求，若因解密原因须启用数据电子备份响应文件（U盘）时，而供应商未提供的，视为放弃磋商资格，作无效标处理；2）供应商应对提供的数据电子备份响应文件（U盘）进行加密处理，若需要启用数据电子备份响应文件（U盘）时，再由供应商告知采购人及采购代理机构加密信息进行解密；3）若供应商未提供数据电子备份响应文件（U盘），磋商公告及磋商文件中关于数据电子备份响应文件（U盘）的要求及内容不再适用。</w:t>
      </w:r>
    </w:p>
    <w:p w14:paraId="111527B8">
      <w:pPr>
        <w:keepNext w:val="0"/>
        <w:keepLines w:val="0"/>
        <w:pageBreakBefore w:val="0"/>
        <w:kinsoku/>
        <w:wordWrap/>
        <w:overflowPunct/>
        <w:topLinePunct w:val="0"/>
        <w:autoSpaceDE/>
        <w:autoSpaceDN/>
        <w:bidi w:val="0"/>
        <w:adjustRightInd/>
        <w:snapToGrid w:val="0"/>
        <w:spacing w:after="0" w:line="360" w:lineRule="auto"/>
        <w:ind w:firstLine="472" w:firstLineChars="196"/>
        <w:textAlignment w:val="auto"/>
        <w:rPr>
          <w:rFonts w:ascii="宋体" w:hAnsi="宋体" w:cs="Arial"/>
          <w:b/>
          <w:sz w:val="24"/>
          <w:szCs w:val="20"/>
        </w:rPr>
      </w:pPr>
      <w:r>
        <w:rPr>
          <w:rFonts w:hint="eastAsia" w:ascii="宋体" w:hAnsi="宋体" w:cs="Arial"/>
          <w:b/>
          <w:sz w:val="24"/>
        </w:rPr>
        <w:t>十一、</w:t>
      </w:r>
      <w:r>
        <w:rPr>
          <w:rFonts w:hint="eastAsia" w:ascii="宋体" w:hAnsi="宋体"/>
          <w:b/>
          <w:sz w:val="24"/>
        </w:rPr>
        <w:t>发布磋商公告的媒体为</w:t>
      </w:r>
      <w:r>
        <w:rPr>
          <w:rFonts w:hint="eastAsia" w:ascii="宋体" w:hAnsi="宋体" w:cs="Arial"/>
          <w:b/>
          <w:sz w:val="24"/>
        </w:rPr>
        <w:t>：</w:t>
      </w:r>
    </w:p>
    <w:p w14:paraId="579FB084">
      <w:pPr>
        <w:keepNext w:val="0"/>
        <w:keepLines w:val="0"/>
        <w:pageBreakBefore w:val="0"/>
        <w:kinsoku/>
        <w:wordWrap/>
        <w:overflowPunct/>
        <w:topLinePunct w:val="0"/>
        <w:autoSpaceDE/>
        <w:autoSpaceDN/>
        <w:bidi w:val="0"/>
        <w:adjustRightInd/>
        <w:snapToGrid w:val="0"/>
        <w:spacing w:after="0" w:line="360" w:lineRule="auto"/>
        <w:ind w:firstLine="480" w:firstLineChars="200"/>
        <w:textAlignment w:val="auto"/>
        <w:rPr>
          <w:rFonts w:ascii="宋体" w:hAnsi="宋体" w:cs="Arial"/>
          <w:sz w:val="24"/>
        </w:rPr>
      </w:pPr>
      <w:r>
        <w:rPr>
          <w:rFonts w:hint="eastAsia" w:ascii="宋体" w:hAnsi="宋体" w:cs="Arial"/>
          <w:sz w:val="24"/>
        </w:rPr>
        <w:t>浙江政府采购网（</w:t>
      </w:r>
      <w:r>
        <w:fldChar w:fldCharType="begin"/>
      </w:r>
      <w:r>
        <w:instrText xml:space="preserve"> HYPERLINK "http://www.zjzfcg.gov.cn/" </w:instrText>
      </w:r>
      <w:r>
        <w:fldChar w:fldCharType="separate"/>
      </w:r>
      <w:r>
        <w:rPr>
          <w:rFonts w:hint="eastAsia" w:ascii="宋体" w:hAnsi="宋体" w:cs="Arial"/>
          <w:sz w:val="24"/>
        </w:rPr>
        <w:t>http://z</w:t>
      </w:r>
      <w:r>
        <w:rPr>
          <w:rFonts w:hint="eastAsia" w:ascii="宋体" w:hAnsi="宋体" w:cs="Arial"/>
          <w:sz w:val="24"/>
        </w:rPr>
        <w:fldChar w:fldCharType="end"/>
      </w:r>
      <w:r>
        <w:rPr>
          <w:rFonts w:hint="eastAsia" w:ascii="宋体" w:hAnsi="宋体" w:cs="Arial"/>
          <w:sz w:val="24"/>
        </w:rPr>
        <w:t>fcg.czt.zj.gov.cn）</w:t>
      </w:r>
    </w:p>
    <w:p w14:paraId="36B93585">
      <w:pPr>
        <w:keepNext w:val="0"/>
        <w:keepLines w:val="0"/>
        <w:pageBreakBefore w:val="0"/>
        <w:kinsoku/>
        <w:wordWrap/>
        <w:overflowPunct/>
        <w:topLinePunct w:val="0"/>
        <w:autoSpaceDE/>
        <w:autoSpaceDN/>
        <w:bidi w:val="0"/>
        <w:adjustRightInd/>
        <w:snapToGrid w:val="0"/>
        <w:spacing w:after="0" w:line="360" w:lineRule="auto"/>
        <w:ind w:firstLine="480" w:firstLineChars="200"/>
        <w:textAlignment w:val="auto"/>
        <w:rPr>
          <w:rFonts w:ascii="宋体" w:hAnsi="宋体" w:cs="Arial"/>
          <w:sz w:val="24"/>
        </w:rPr>
      </w:pPr>
      <w:r>
        <w:rPr>
          <w:rFonts w:hint="eastAsia" w:ascii="宋体" w:hAnsi="宋体" w:cs="Arial"/>
          <w:sz w:val="24"/>
        </w:rPr>
        <w:t>湖州市公共资源交易信息网（</w:t>
      </w:r>
      <w:r>
        <w:rPr>
          <w:rFonts w:hint="eastAsia" w:ascii="宋体" w:hAnsi="宋体" w:cs="宋体"/>
          <w:sz w:val="24"/>
        </w:rPr>
        <w:t>http://ggzyjy.huzhou.gov.cn/</w:t>
      </w:r>
      <w:r>
        <w:rPr>
          <w:rFonts w:hint="eastAsia" w:ascii="宋体"/>
        </w:rPr>
        <w:t>）</w:t>
      </w:r>
    </w:p>
    <w:p w14:paraId="1ECFACB9">
      <w:pPr>
        <w:keepNext w:val="0"/>
        <w:keepLines w:val="0"/>
        <w:pageBreakBefore w:val="0"/>
        <w:kinsoku/>
        <w:wordWrap/>
        <w:overflowPunct/>
        <w:topLinePunct w:val="0"/>
        <w:autoSpaceDE/>
        <w:autoSpaceDN/>
        <w:bidi w:val="0"/>
        <w:adjustRightInd/>
        <w:snapToGrid w:val="0"/>
        <w:spacing w:after="0" w:line="360" w:lineRule="auto"/>
        <w:ind w:firstLine="420"/>
        <w:textAlignment w:val="auto"/>
        <w:rPr>
          <w:rFonts w:ascii="宋体" w:hAnsi="宋体" w:cs="Arial"/>
          <w:b/>
          <w:sz w:val="24"/>
        </w:rPr>
      </w:pPr>
      <w:r>
        <w:rPr>
          <w:rFonts w:hint="eastAsia" w:ascii="宋体" w:hAnsi="宋体" w:cs="Arial"/>
          <w:b/>
          <w:sz w:val="24"/>
        </w:rPr>
        <w:t>十二、其他事项</w:t>
      </w:r>
    </w:p>
    <w:p w14:paraId="4CC34C5D">
      <w:pPr>
        <w:keepNext w:val="0"/>
        <w:keepLines w:val="0"/>
        <w:pageBreakBefore w:val="0"/>
        <w:kinsoku/>
        <w:wordWrap/>
        <w:overflowPunct/>
        <w:topLinePunct w:val="0"/>
        <w:autoSpaceDE/>
        <w:autoSpaceDN/>
        <w:bidi w:val="0"/>
        <w:adjustRightInd/>
        <w:snapToGrid w:val="0"/>
        <w:spacing w:after="0" w:line="360" w:lineRule="auto"/>
        <w:ind w:firstLine="480" w:firstLineChars="200"/>
        <w:textAlignment w:val="auto"/>
        <w:rPr>
          <w:rFonts w:ascii="宋体" w:hAnsi="宋体" w:cs="宋体"/>
          <w:kern w:val="0"/>
          <w:sz w:val="24"/>
        </w:rPr>
      </w:pPr>
      <w:r>
        <w:rPr>
          <w:rFonts w:hint="eastAsia" w:ascii="宋体" w:hAnsi="宋体" w:cs="宋体"/>
          <w:kern w:val="0"/>
          <w:sz w:val="24"/>
        </w:rPr>
        <w:t>1.本项目为电子招投标项目，实行网上招投标，应按照本磋商文件及政采云平台的要求编制、加密并要求供应商通过政采云系统在线磋商响应，磋商截止时间前须完成电子响应文件的上传。</w:t>
      </w:r>
      <w:r>
        <w:rPr>
          <w:rFonts w:hint="eastAsia" w:ascii="宋体" w:hAnsi="宋体" w:cs="宋体"/>
          <w:b/>
          <w:kern w:val="0"/>
          <w:sz w:val="24"/>
        </w:rPr>
        <w:t>供应商在使用系统进行响应的过程中遇到涉及平台使用的任何问题，可致电政采云平台技术支持热线咨询，联系方式：400-881-7190。</w:t>
      </w:r>
    </w:p>
    <w:p w14:paraId="4786DF5F">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ascii="宋体" w:hAnsi="宋体" w:cs="宋体"/>
          <w:kern w:val="0"/>
          <w:sz w:val="24"/>
        </w:rPr>
      </w:pPr>
      <w:r>
        <w:rPr>
          <w:rFonts w:hint="eastAsia" w:ascii="宋体" w:hAnsi="宋体" w:cs="宋体"/>
          <w:kern w:val="0"/>
          <w:sz w:val="24"/>
        </w:rPr>
        <w:t>2.潜在供应商已依法获取（依法获取指：供应商按本项目磋商公告要求在政采云系统上获取并报名成功）其可质疑的磋商文件的，可以对该文件提出质疑。未按照规定方式依法获取磋商文件的，不得对磋商文件提起质疑投诉。</w:t>
      </w:r>
    </w:p>
    <w:p w14:paraId="6FADFE02">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ascii="宋体" w:hAnsi="宋体" w:cs="宋体"/>
          <w:kern w:val="0"/>
          <w:sz w:val="24"/>
        </w:rPr>
      </w:pPr>
      <w:r>
        <w:rPr>
          <w:rFonts w:hint="eastAsia" w:ascii="宋体" w:cs="宋体"/>
          <w:color w:val="000000"/>
          <w:kern w:val="0"/>
          <w:sz w:val="24"/>
        </w:rPr>
        <w:t>3.供应商</w:t>
      </w:r>
      <w:r>
        <w:rPr>
          <w:rFonts w:hint="eastAsia" w:ascii="宋体" w:hAnsi="宋体" w:cs="宋体"/>
          <w:kern w:val="0"/>
          <w:sz w:val="24"/>
        </w:rPr>
        <w:t>对磋商文件有异议的，供应商须在法定质疑期内一次性提出针对同一采购程序环节的质疑。应当以书面（含传真）形式向采购代理机构一次性提出，采购人将在规定的时间内统一进行澄清和修改，并书面（含传真）通知所有认购磋商文件的供应商。供应商未按规定要求提出的，则视同认可磋商文件，但法律法规及规范性文件有明确规定的除外。质疑</w:t>
      </w:r>
      <w:r>
        <w:rPr>
          <w:rFonts w:hint="eastAsia" w:ascii="宋体" w:cs="宋体"/>
          <w:color w:val="000000"/>
          <w:kern w:val="0"/>
          <w:sz w:val="24"/>
        </w:rPr>
        <w:t>供应商对</w:t>
      </w:r>
      <w:r>
        <w:rPr>
          <w:rFonts w:hint="eastAsia" w:ascii="宋体" w:hAnsi="宋体" w:cs="宋体"/>
          <w:kern w:val="0"/>
          <w:sz w:val="24"/>
        </w:rPr>
        <w:t>采购人、</w:t>
      </w:r>
      <w:r>
        <w:rPr>
          <w:rFonts w:hint="eastAsia" w:ascii="宋体" w:cs="宋体"/>
          <w:color w:val="000000"/>
          <w:kern w:val="0"/>
          <w:sz w:val="24"/>
        </w:rPr>
        <w:t>采购代理机构的质疑答复不满意或者</w:t>
      </w:r>
      <w:r>
        <w:rPr>
          <w:rFonts w:hint="eastAsia" w:ascii="宋体" w:hAnsi="宋体" w:cs="宋体"/>
          <w:kern w:val="0"/>
          <w:sz w:val="24"/>
        </w:rPr>
        <w:t>采购人、</w:t>
      </w:r>
      <w:r>
        <w:rPr>
          <w:rFonts w:hint="eastAsia" w:ascii="宋体" w:cs="宋体"/>
          <w:color w:val="000000"/>
          <w:kern w:val="0"/>
          <w:sz w:val="24"/>
        </w:rPr>
        <w:t>采购代理机构未在规定时间内作出答复的，可以在答复期满后十五个工作日内向同级政府采购监督管理部门投诉。</w:t>
      </w:r>
      <w:r>
        <w:rPr>
          <w:rFonts w:hint="eastAsia" w:ascii="宋体" w:hAnsi="宋体" w:cs="宋体"/>
          <w:kern w:val="0"/>
          <w:sz w:val="24"/>
        </w:rPr>
        <w:t>质疑函范本、投诉书范本请到浙江政府采购网下载专区下载。</w:t>
      </w:r>
    </w:p>
    <w:p w14:paraId="7E4725A3">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ascii="宋体" w:hAnsi="宋体" w:cs="Arial"/>
          <w:kern w:val="0"/>
          <w:sz w:val="24"/>
        </w:rPr>
      </w:pPr>
      <w:r>
        <w:rPr>
          <w:rFonts w:hint="eastAsia" w:ascii="宋体" w:hAnsi="宋体" w:cs="Arial"/>
          <w:kern w:val="0"/>
          <w:sz w:val="24"/>
        </w:rPr>
        <w:t>4.参与政府采购项目的注册供应商，需登录浙江政府采购云平台（http://www.zcygov.cn）进行网上报名；尚未注册的供应商应当先在浙江政府采购云平台上申请注册，注册终审通过后再进行网上报名。</w:t>
      </w:r>
    </w:p>
    <w:p w14:paraId="444F76EB">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ascii="宋体" w:hAnsi="宋体" w:cs="宋体"/>
          <w:sz w:val="24"/>
        </w:rPr>
      </w:pPr>
      <w:r>
        <w:rPr>
          <w:rFonts w:hint="eastAsia" w:ascii="宋体" w:hAnsi="宋体" w:cs="宋体"/>
          <w:sz w:val="24"/>
        </w:rPr>
        <w:t>5.为有效破解当前中小微企业面临的“融资难、融资贵”困局，充分发挥好政府采购扶持小微企业发展的政策功能，本项目成交供应商可凭成交通知书等材料至“绿贷通平台”网页（https://lvdt.huzldt.com）或“政采贷”平台网页（www.zcygov.cn）申请相关融资产品。具体操作方式可在“绿贷通”或“政采贷”平台网站查询，也可向“绿贷通”或“政采贷”平台电话咨询（“绿贷通”联系电话：0572-2392590、“政采贷”联系电话：0572-2151055、18698580797）。</w:t>
      </w:r>
    </w:p>
    <w:p w14:paraId="7C56BD1F">
      <w:pPr>
        <w:keepNext w:val="0"/>
        <w:keepLines w:val="0"/>
        <w:pageBreakBefore w:val="0"/>
        <w:widowControl w:val="0"/>
        <w:kinsoku/>
        <w:wordWrap/>
        <w:overflowPunct/>
        <w:topLinePunct w:val="0"/>
        <w:autoSpaceDE/>
        <w:autoSpaceDN/>
        <w:bidi w:val="0"/>
        <w:adjustRightInd/>
        <w:snapToGrid w:val="0"/>
        <w:spacing w:after="0" w:line="360" w:lineRule="auto"/>
        <w:ind w:firstLine="482" w:firstLineChars="200"/>
        <w:textAlignment w:val="auto"/>
        <w:rPr>
          <w:b/>
          <w:bCs/>
        </w:rPr>
      </w:pPr>
      <w:r>
        <w:rPr>
          <w:rFonts w:hint="eastAsia" w:ascii="宋体" w:hAnsi="宋体" w:cs="宋体"/>
          <w:b/>
          <w:bCs/>
          <w:sz w:val="24"/>
        </w:rPr>
        <w:t>6.本项目是否专门面向中小企业采购：</w:t>
      </w:r>
      <w:r>
        <w:rPr>
          <w:rFonts w:hint="eastAsia" w:ascii="宋体" w:hAnsi="宋体" w:cs="宋体"/>
          <w:b/>
          <w:bCs/>
          <w:sz w:val="24"/>
          <w:lang w:eastAsia="zh-CN"/>
        </w:rPr>
        <w:t>是</w:t>
      </w:r>
      <w:r>
        <w:rPr>
          <w:rFonts w:hint="eastAsia" w:ascii="宋体" w:hAnsi="宋体" w:cs="宋体"/>
          <w:b/>
          <w:bCs/>
          <w:sz w:val="24"/>
        </w:rPr>
        <w:t>。</w:t>
      </w:r>
    </w:p>
    <w:p w14:paraId="00BBB7D5">
      <w:pPr>
        <w:keepNext w:val="0"/>
        <w:keepLines w:val="0"/>
        <w:pageBreakBefore w:val="0"/>
        <w:widowControl w:val="0"/>
        <w:kinsoku/>
        <w:wordWrap/>
        <w:overflowPunct/>
        <w:topLinePunct w:val="0"/>
        <w:autoSpaceDE/>
        <w:autoSpaceDN/>
        <w:bidi w:val="0"/>
        <w:adjustRightInd/>
        <w:snapToGrid w:val="0"/>
        <w:spacing w:after="0" w:line="360" w:lineRule="auto"/>
        <w:ind w:firstLine="482" w:firstLineChars="200"/>
        <w:textAlignment w:val="auto"/>
        <w:rPr>
          <w:rFonts w:ascii="宋体" w:hAnsi="宋体" w:cs="Arial"/>
          <w:b/>
          <w:sz w:val="24"/>
          <w:szCs w:val="20"/>
        </w:rPr>
      </w:pPr>
      <w:r>
        <w:rPr>
          <w:rFonts w:hint="eastAsia" w:ascii="宋体" w:hAnsi="宋体" w:cs="Arial"/>
          <w:b/>
          <w:sz w:val="24"/>
        </w:rPr>
        <w:t>十三、业务咨询</w:t>
      </w:r>
    </w:p>
    <w:p w14:paraId="4073838A">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hint="eastAsia" w:ascii="宋体" w:hAnsi="宋体" w:cs="宋体"/>
          <w:sz w:val="24"/>
          <w:lang w:eastAsia="zh-CN"/>
        </w:rPr>
      </w:pPr>
      <w:r>
        <w:rPr>
          <w:rFonts w:hint="eastAsia" w:ascii="宋体" w:hAnsi="宋体" w:eastAsia="宋体" w:cs="宋体"/>
          <w:sz w:val="24"/>
        </w:rPr>
        <w:t>采购人：</w:t>
      </w:r>
      <w:r>
        <w:rPr>
          <w:rFonts w:hint="eastAsia" w:ascii="宋体" w:hAnsi="宋体" w:cs="宋体"/>
          <w:sz w:val="24"/>
          <w:lang w:eastAsia="zh-CN"/>
        </w:rPr>
        <w:t>湖州市南浔区双林人民医院</w:t>
      </w:r>
    </w:p>
    <w:p w14:paraId="309DB096">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hint="eastAsia" w:ascii="宋体" w:hAnsi="宋体" w:eastAsia="宋体" w:cs="宋体"/>
          <w:sz w:val="24"/>
          <w:lang w:val="en-US" w:eastAsia="zh-CN"/>
        </w:rPr>
      </w:pPr>
      <w:r>
        <w:rPr>
          <w:rFonts w:hint="eastAsia" w:ascii="宋体" w:hAnsi="宋体" w:eastAsia="宋体" w:cs="宋体"/>
          <w:sz w:val="24"/>
        </w:rPr>
        <w:t>联系人：</w:t>
      </w:r>
      <w:r>
        <w:rPr>
          <w:rFonts w:hint="eastAsia" w:ascii="宋体" w:hAnsi="宋体" w:eastAsia="宋体" w:cs="宋体"/>
          <w:sz w:val="24"/>
          <w:lang w:val="en-US" w:eastAsia="zh-CN"/>
        </w:rPr>
        <w:t>高</w:t>
      </w:r>
      <w:r>
        <w:rPr>
          <w:rFonts w:hint="eastAsia" w:ascii="宋体" w:hAnsi="宋体" w:cs="宋体"/>
          <w:sz w:val="24"/>
          <w:lang w:val="en-US" w:eastAsia="zh-CN"/>
        </w:rPr>
        <w:t>女士</w:t>
      </w:r>
      <w:r>
        <w:rPr>
          <w:rFonts w:hint="eastAsia" w:ascii="宋体" w:hAnsi="宋体" w:eastAsia="宋体" w:cs="宋体"/>
          <w:sz w:val="24"/>
          <w:lang w:val="en-US" w:eastAsia="zh-CN"/>
        </w:rPr>
        <w:t xml:space="preserve">             </w:t>
      </w:r>
      <w:r>
        <w:rPr>
          <w:rFonts w:hint="eastAsia" w:ascii="宋体" w:hAnsi="宋体" w:eastAsia="宋体" w:cs="宋体"/>
          <w:sz w:val="24"/>
        </w:rPr>
        <w:t>联系电话：0572-3652963</w:t>
      </w:r>
      <w:r>
        <w:rPr>
          <w:rFonts w:hint="eastAsia" w:ascii="宋体" w:hAnsi="宋体" w:eastAsia="宋体" w:cs="宋体"/>
          <w:sz w:val="24"/>
          <w:lang w:val="en-US" w:eastAsia="zh-CN"/>
        </w:rPr>
        <w:t xml:space="preserve">  </w:t>
      </w:r>
    </w:p>
    <w:p w14:paraId="108A980C">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hint="default" w:ascii="宋体" w:hAnsi="宋体" w:eastAsia="宋体" w:cs="宋体"/>
          <w:sz w:val="24"/>
          <w:lang w:val="en-US" w:eastAsia="zh-CN"/>
        </w:rPr>
      </w:pPr>
      <w:r>
        <w:rPr>
          <w:rFonts w:hint="eastAsia" w:ascii="宋体" w:hAnsi="宋体" w:eastAsia="宋体" w:cs="宋体"/>
          <w:sz w:val="24"/>
          <w:lang w:val="en-US" w:eastAsia="zh-CN"/>
        </w:rPr>
        <w:t xml:space="preserve">质疑联系人：叶先生         </w:t>
      </w:r>
      <w:r>
        <w:rPr>
          <w:rFonts w:hint="eastAsia" w:ascii="宋体" w:hAnsi="宋体" w:eastAsia="宋体" w:cs="宋体"/>
          <w:sz w:val="24"/>
        </w:rPr>
        <w:t>联系电话：13706528045</w:t>
      </w:r>
      <w:r>
        <w:rPr>
          <w:rFonts w:hint="eastAsia" w:ascii="宋体" w:hAnsi="宋体" w:eastAsia="宋体" w:cs="宋体"/>
          <w:sz w:val="24"/>
          <w:lang w:val="en-US" w:eastAsia="zh-CN"/>
        </w:rPr>
        <w:t xml:space="preserve"> </w:t>
      </w:r>
    </w:p>
    <w:p w14:paraId="0DA9D11A">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hint="default" w:ascii="宋体" w:hAnsi="宋体" w:cs="宋体"/>
          <w:sz w:val="24"/>
          <w:lang w:val="en-US"/>
        </w:rPr>
      </w:pPr>
      <w:r>
        <w:rPr>
          <w:rFonts w:hint="eastAsia" w:ascii="宋体" w:hAnsi="宋体" w:eastAsia="宋体" w:cs="宋体"/>
          <w:sz w:val="24"/>
        </w:rPr>
        <w:t>地址：</w:t>
      </w:r>
      <w:r>
        <w:rPr>
          <w:rFonts w:hint="eastAsia" w:ascii="宋体" w:hAnsi="宋体" w:eastAsia="宋体" w:cs="宋体"/>
          <w:sz w:val="24"/>
          <w:lang w:eastAsia="zh-CN"/>
        </w:rPr>
        <w:t>湖州市南浔区双林镇富强路172号</w:t>
      </w:r>
    </w:p>
    <w:p w14:paraId="39E2A2A6">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hint="eastAsia" w:ascii="宋体" w:hAnsi="宋体" w:cs="宋体"/>
          <w:sz w:val="24"/>
        </w:rPr>
      </w:pPr>
    </w:p>
    <w:p w14:paraId="1641F992">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hint="eastAsia" w:ascii="宋体" w:hAnsi="宋体" w:eastAsia="宋体" w:cs="宋体"/>
          <w:sz w:val="24"/>
          <w:lang w:eastAsia="zh-CN"/>
        </w:rPr>
      </w:pPr>
      <w:r>
        <w:rPr>
          <w:rFonts w:hint="eastAsia" w:ascii="宋体" w:hAnsi="宋体" w:cs="宋体"/>
          <w:sz w:val="24"/>
        </w:rPr>
        <w:t>采购代理机构：</w:t>
      </w:r>
      <w:r>
        <w:rPr>
          <w:rFonts w:hint="eastAsia" w:ascii="宋体" w:hAnsi="宋体" w:cs="宋体"/>
          <w:sz w:val="24"/>
          <w:lang w:eastAsia="zh-CN"/>
        </w:rPr>
        <w:t>建正工程咨询有限公司</w:t>
      </w:r>
    </w:p>
    <w:p w14:paraId="66F85CD8">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hint="eastAsia" w:ascii="宋体" w:hAnsi="宋体" w:eastAsia="宋体" w:cs="宋体"/>
          <w:sz w:val="24"/>
          <w:lang w:eastAsia="zh-CN"/>
        </w:rPr>
      </w:pPr>
      <w:r>
        <w:rPr>
          <w:rFonts w:hint="eastAsia" w:ascii="宋体" w:hAnsi="宋体" w:cs="宋体"/>
          <w:sz w:val="24"/>
        </w:rPr>
        <w:t>联 系 人：</w:t>
      </w:r>
      <w:r>
        <w:rPr>
          <w:rFonts w:hint="eastAsia" w:ascii="宋体" w:hAnsi="宋体" w:cs="宋体"/>
          <w:sz w:val="24"/>
          <w:lang w:eastAsia="zh-CN"/>
        </w:rPr>
        <w:t>张仪</w:t>
      </w:r>
      <w:r>
        <w:rPr>
          <w:rFonts w:hint="eastAsia" w:ascii="宋体" w:hAnsi="宋体" w:cs="宋体"/>
          <w:sz w:val="24"/>
        </w:rPr>
        <w:t xml:space="preserve">       联系电话：</w:t>
      </w:r>
      <w:r>
        <w:rPr>
          <w:rFonts w:hint="eastAsia" w:ascii="宋体" w:hAnsi="宋体" w:cs="宋体"/>
          <w:sz w:val="24"/>
          <w:lang w:eastAsia="zh-CN"/>
        </w:rPr>
        <w:t>18268257157</w:t>
      </w:r>
    </w:p>
    <w:p w14:paraId="3DB66060">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hint="eastAsia" w:ascii="宋体" w:hAnsi="宋体" w:eastAsia="宋体" w:cs="宋体"/>
          <w:sz w:val="24"/>
          <w:lang w:val="en-US" w:eastAsia="zh-CN"/>
        </w:rPr>
      </w:pPr>
      <w:r>
        <w:rPr>
          <w:rFonts w:hint="eastAsia" w:ascii="宋体" w:hAnsi="宋体" w:cs="宋体"/>
          <w:sz w:val="24"/>
        </w:rPr>
        <w:t>质疑接受联系人：吴</w:t>
      </w:r>
      <w:r>
        <w:rPr>
          <w:rFonts w:hint="eastAsia" w:ascii="宋体" w:hAnsi="宋体" w:cs="宋体"/>
          <w:sz w:val="24"/>
          <w:lang w:eastAsia="zh-CN"/>
        </w:rPr>
        <w:t>丽芬</w:t>
      </w:r>
      <w:r>
        <w:rPr>
          <w:rFonts w:hint="eastAsia" w:ascii="宋体" w:hAnsi="宋体" w:cs="宋体"/>
          <w:sz w:val="24"/>
        </w:rPr>
        <w:t xml:space="preserve">        联系电话：0572-</w:t>
      </w:r>
      <w:r>
        <w:rPr>
          <w:rFonts w:hint="eastAsia" w:ascii="宋体" w:hAnsi="宋体" w:cs="宋体"/>
          <w:sz w:val="24"/>
          <w:lang w:eastAsia="zh-CN"/>
        </w:rPr>
        <w:t>2121029</w:t>
      </w:r>
    </w:p>
    <w:p w14:paraId="0828D56E">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hint="eastAsia" w:ascii="宋体" w:hAnsi="宋体" w:cs="宋体"/>
          <w:sz w:val="24"/>
        </w:rPr>
      </w:pPr>
      <w:r>
        <w:rPr>
          <w:rFonts w:hint="eastAsia" w:ascii="宋体" w:hAnsi="宋体" w:cs="宋体"/>
          <w:sz w:val="24"/>
        </w:rPr>
        <w:t>地址：湖州市腊山路298号天蓝大厦12楼</w:t>
      </w:r>
    </w:p>
    <w:p w14:paraId="4A16B2D1">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hint="eastAsia" w:ascii="宋体" w:hAnsi="宋体" w:cs="宋体"/>
          <w:sz w:val="24"/>
        </w:rPr>
      </w:pPr>
    </w:p>
    <w:p w14:paraId="3C22CED4">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hint="eastAsia" w:ascii="宋体" w:hAnsi="宋体" w:cs="宋体"/>
          <w:sz w:val="24"/>
        </w:rPr>
      </w:pPr>
      <w:r>
        <w:rPr>
          <w:rFonts w:hint="eastAsia" w:ascii="宋体" w:hAnsi="宋体" w:cs="宋体"/>
          <w:sz w:val="24"/>
        </w:rPr>
        <w:t xml:space="preserve">政府采购行政监管及投诉受理部门：湖州市南浔区财政局           </w:t>
      </w:r>
    </w:p>
    <w:p w14:paraId="28129D17">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hint="eastAsia" w:ascii="宋体" w:hAnsi="宋体" w:cs="宋体"/>
          <w:sz w:val="24"/>
        </w:rPr>
      </w:pPr>
      <w:r>
        <w:rPr>
          <w:rFonts w:hint="eastAsia" w:ascii="宋体" w:hAnsi="宋体" w:cs="宋体"/>
          <w:sz w:val="24"/>
        </w:rPr>
        <w:t>联系人</w:t>
      </w:r>
      <w:r>
        <w:rPr>
          <w:rFonts w:hint="eastAsia" w:ascii="宋体" w:hAnsi="宋体" w:cs="宋体"/>
          <w:sz w:val="24"/>
          <w:lang w:eastAsia="zh-CN"/>
        </w:rPr>
        <w:t>：</w:t>
      </w:r>
      <w:r>
        <w:rPr>
          <w:rFonts w:hint="eastAsia" w:ascii="宋体" w:hAnsi="宋体" w:cs="宋体"/>
          <w:sz w:val="24"/>
        </w:rPr>
        <w:t>孙先生            联系电话：0572-3026731</w:t>
      </w:r>
    </w:p>
    <w:p w14:paraId="0910C224">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hint="default" w:ascii="宋体" w:hAnsi="宋体" w:eastAsia="宋体" w:cs="宋体"/>
          <w:sz w:val="24"/>
          <w:lang w:val="en-US" w:eastAsia="zh-CN"/>
        </w:rPr>
      </w:pPr>
      <w:r>
        <w:rPr>
          <w:rFonts w:hint="eastAsia" w:ascii="宋体" w:hAnsi="宋体" w:cs="宋体"/>
          <w:sz w:val="24"/>
          <w:lang w:eastAsia="zh-CN"/>
        </w:rPr>
        <w:t>地址：</w:t>
      </w:r>
      <w:r>
        <w:rPr>
          <w:rFonts w:hint="eastAsia" w:ascii="宋体" w:hAnsi="宋体" w:cs="宋体"/>
          <w:sz w:val="24"/>
          <w:lang w:val="en-US" w:eastAsia="zh-CN"/>
        </w:rPr>
        <w:t>湖州市南浔区向阳路601号</w:t>
      </w:r>
    </w:p>
    <w:p w14:paraId="24932966">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hint="eastAsia" w:ascii="宋体" w:hAnsi="宋体" w:cs="宋体"/>
          <w:sz w:val="24"/>
        </w:rPr>
      </w:pPr>
      <w:r>
        <w:rPr>
          <w:rFonts w:hint="eastAsia" w:ascii="宋体" w:hAnsi="宋体" w:cs="宋体"/>
          <w:sz w:val="24"/>
        </w:rPr>
        <w:t xml:space="preserve">                            </w:t>
      </w:r>
    </w:p>
    <w:p w14:paraId="448EA787">
      <w:pPr>
        <w:spacing w:line="360" w:lineRule="auto"/>
        <w:jc w:val="center"/>
        <w:outlineLvl w:val="0"/>
        <w:rPr>
          <w:rFonts w:hint="eastAsia" w:ascii="宋体" w:hAnsi="宋体" w:cs="宋体"/>
          <w:sz w:val="24"/>
        </w:rPr>
      </w:pPr>
      <w:bookmarkStart w:id="10" w:name="_Toc8438_WPSOffice_Level1"/>
      <w:bookmarkStart w:id="11" w:name="_Toc30050"/>
      <w:bookmarkStart w:id="12" w:name="_Toc21250"/>
      <w:r>
        <w:rPr>
          <w:rFonts w:hint="eastAsia" w:ascii="宋体" w:hAnsi="宋体" w:cs="宋体"/>
          <w:sz w:val="24"/>
        </w:rPr>
        <w:t xml:space="preserve"> </w:t>
      </w:r>
    </w:p>
    <w:p w14:paraId="7FAF29E5">
      <w:pPr>
        <w:spacing w:line="360" w:lineRule="auto"/>
        <w:jc w:val="center"/>
        <w:outlineLvl w:val="0"/>
        <w:rPr>
          <w:rFonts w:hint="eastAsia" w:ascii="宋体" w:hAnsi="宋体" w:cs="宋体"/>
          <w:sz w:val="24"/>
        </w:rPr>
      </w:pPr>
    </w:p>
    <w:p w14:paraId="7A7F2C8A">
      <w:pPr>
        <w:spacing w:line="360" w:lineRule="auto"/>
        <w:jc w:val="center"/>
        <w:outlineLvl w:val="0"/>
        <w:rPr>
          <w:rFonts w:hint="eastAsia" w:ascii="Tahoma" w:hAnsi="Tahoma"/>
          <w:b/>
          <w:sz w:val="36"/>
          <w:szCs w:val="36"/>
        </w:rPr>
      </w:pPr>
    </w:p>
    <w:p w14:paraId="20AEC920">
      <w:pPr>
        <w:spacing w:line="360" w:lineRule="auto"/>
        <w:jc w:val="center"/>
        <w:outlineLvl w:val="0"/>
        <w:rPr>
          <w:rFonts w:hint="eastAsia" w:ascii="Tahoma" w:hAnsi="Tahoma"/>
          <w:b/>
          <w:sz w:val="36"/>
          <w:szCs w:val="36"/>
        </w:rPr>
      </w:pPr>
    </w:p>
    <w:p w14:paraId="46CC8920">
      <w:pPr>
        <w:spacing w:line="360" w:lineRule="auto"/>
        <w:jc w:val="center"/>
        <w:outlineLvl w:val="0"/>
        <w:rPr>
          <w:rFonts w:hint="eastAsia" w:ascii="Tahoma" w:hAnsi="Tahoma"/>
          <w:b/>
          <w:sz w:val="36"/>
          <w:szCs w:val="36"/>
        </w:rPr>
      </w:pPr>
    </w:p>
    <w:p w14:paraId="2A8208CD">
      <w:pPr>
        <w:spacing w:line="360" w:lineRule="auto"/>
        <w:jc w:val="both"/>
        <w:outlineLvl w:val="0"/>
        <w:rPr>
          <w:rFonts w:hint="eastAsia" w:ascii="Tahoma" w:hAnsi="Tahoma"/>
          <w:b/>
          <w:sz w:val="36"/>
          <w:szCs w:val="36"/>
        </w:rPr>
      </w:pPr>
    </w:p>
    <w:p w14:paraId="4FAB7CF9">
      <w:pPr>
        <w:spacing w:line="360" w:lineRule="auto"/>
        <w:jc w:val="center"/>
        <w:outlineLvl w:val="0"/>
        <w:rPr>
          <w:rFonts w:ascii="宋体" w:hAnsi="宋体" w:cs="宋体"/>
          <w:b/>
          <w:sz w:val="24"/>
        </w:rPr>
      </w:pPr>
      <w:r>
        <w:rPr>
          <w:rFonts w:hint="eastAsia" w:ascii="Tahoma" w:hAnsi="Tahoma"/>
          <w:b/>
          <w:sz w:val="36"/>
          <w:szCs w:val="36"/>
        </w:rPr>
        <w:t>第二章  磋商需求</w:t>
      </w:r>
      <w:bookmarkEnd w:id="10"/>
      <w:bookmarkEnd w:id="11"/>
      <w:bookmarkEnd w:id="12"/>
    </w:p>
    <w:p w14:paraId="5FE68C66">
      <w:pPr>
        <w:spacing w:line="360" w:lineRule="auto"/>
        <w:ind w:left="0" w:leftChars="0" w:firstLine="422" w:firstLineChars="175"/>
        <w:rPr>
          <w:rFonts w:hint="eastAsia" w:ascii="宋体" w:hAnsi="宋体" w:eastAsia="宋体" w:cs="宋体"/>
          <w:b/>
          <w:bCs/>
          <w:color w:val="000000"/>
          <w:kern w:val="0"/>
          <w:sz w:val="24"/>
          <w:szCs w:val="24"/>
        </w:rPr>
      </w:pPr>
      <w:bookmarkStart w:id="13" w:name="_Toc403719526"/>
      <w:bookmarkStart w:id="14" w:name="_Toc445198191"/>
      <w:bookmarkStart w:id="15" w:name="_Toc445197072"/>
      <w:bookmarkStart w:id="16" w:name="_Toc24093"/>
      <w:bookmarkStart w:id="17" w:name="_Toc1223_WPSOffice_Level1"/>
      <w:bookmarkStart w:id="18" w:name="_Toc6966"/>
      <w:bookmarkStart w:id="19" w:name="OLE_LINK23"/>
      <w:bookmarkStart w:id="20" w:name="_Toc23150083"/>
      <w:bookmarkStart w:id="21" w:name="_Toc9188"/>
      <w:bookmarkStart w:id="22" w:name="_Toc23487"/>
      <w:bookmarkStart w:id="23" w:name="_Toc21731"/>
      <w:r>
        <w:rPr>
          <w:rFonts w:hint="eastAsia" w:ascii="宋体" w:hAnsi="宋体" w:eastAsia="宋体" w:cs="宋体"/>
          <w:b/>
          <w:bCs/>
          <w:color w:val="000000"/>
          <w:kern w:val="0"/>
          <w:sz w:val="24"/>
          <w:szCs w:val="24"/>
        </w:rPr>
        <w:t>一、项目名称：</w:t>
      </w:r>
      <w:r>
        <w:rPr>
          <w:rFonts w:hint="eastAsia" w:ascii="宋体" w:hAnsi="宋体" w:eastAsia="宋体" w:cs="宋体"/>
          <w:b w:val="0"/>
          <w:bCs w:val="0"/>
          <w:color w:val="000000"/>
          <w:kern w:val="0"/>
          <w:sz w:val="24"/>
          <w:szCs w:val="24"/>
        </w:rPr>
        <w:t>双林人民医院安保服务采购项目</w:t>
      </w:r>
    </w:p>
    <w:p w14:paraId="5A6D7327">
      <w:pPr>
        <w:spacing w:line="360" w:lineRule="auto"/>
        <w:ind w:left="0" w:leftChars="0" w:firstLine="422" w:firstLineChars="175"/>
        <w:rPr>
          <w:rFonts w:hint="eastAsia" w:ascii="宋体" w:hAnsi="宋体" w:eastAsia="宋体" w:cs="宋体"/>
          <w:bCs/>
          <w:color w:val="000000"/>
          <w:kern w:val="0"/>
          <w:sz w:val="24"/>
          <w:szCs w:val="24"/>
        </w:rPr>
      </w:pPr>
      <w:r>
        <w:rPr>
          <w:rFonts w:hint="eastAsia" w:ascii="宋体" w:hAnsi="宋体" w:eastAsia="宋体" w:cs="宋体"/>
          <w:b/>
          <w:bCs/>
          <w:color w:val="000000"/>
          <w:kern w:val="0"/>
          <w:sz w:val="24"/>
          <w:szCs w:val="24"/>
        </w:rPr>
        <w:t>二、服务时间：</w:t>
      </w:r>
      <w:r>
        <w:rPr>
          <w:rFonts w:hint="eastAsia" w:ascii="宋体" w:hAnsi="宋体" w:eastAsia="宋体" w:cs="宋体"/>
          <w:bCs/>
          <w:color w:val="000000"/>
          <w:kern w:val="0"/>
          <w:sz w:val="24"/>
          <w:szCs w:val="24"/>
        </w:rPr>
        <w:t>一年（具体时间以合同为准）</w:t>
      </w:r>
    </w:p>
    <w:p w14:paraId="294B5CE4">
      <w:pPr>
        <w:spacing w:line="360" w:lineRule="auto"/>
        <w:ind w:left="0" w:leftChars="0" w:firstLine="422" w:firstLineChars="175"/>
        <w:rPr>
          <w:rFonts w:hint="eastAsia" w:ascii="宋体" w:hAnsi="宋体" w:eastAsia="宋体" w:cs="宋体"/>
          <w:b/>
          <w:bCs/>
          <w:color w:val="000000"/>
          <w:kern w:val="0"/>
          <w:sz w:val="24"/>
          <w:szCs w:val="24"/>
          <w:lang w:val="en-US" w:eastAsia="zh-CN"/>
        </w:rPr>
      </w:pPr>
      <w:r>
        <w:rPr>
          <w:rFonts w:hint="eastAsia" w:ascii="宋体" w:hAnsi="宋体" w:eastAsia="宋体" w:cs="宋体"/>
          <w:b/>
          <w:bCs/>
          <w:color w:val="000000"/>
          <w:kern w:val="0"/>
          <w:sz w:val="24"/>
          <w:szCs w:val="24"/>
        </w:rPr>
        <w:t>三、采购预算：</w:t>
      </w:r>
      <w:r>
        <w:rPr>
          <w:rFonts w:hint="eastAsia" w:ascii="宋体" w:hAnsi="宋体" w:eastAsia="宋体" w:cs="宋体"/>
          <w:bCs/>
          <w:color w:val="000000"/>
          <w:kern w:val="0"/>
          <w:sz w:val="24"/>
          <w:szCs w:val="24"/>
          <w:lang w:val="en-US" w:eastAsia="zh-CN"/>
        </w:rPr>
        <w:t>82</w:t>
      </w:r>
      <w:r>
        <w:rPr>
          <w:rFonts w:hint="eastAsia" w:ascii="宋体" w:hAnsi="宋体" w:eastAsia="宋体" w:cs="宋体"/>
          <w:bCs/>
          <w:color w:val="000000"/>
          <w:kern w:val="0"/>
          <w:sz w:val="24"/>
          <w:szCs w:val="24"/>
        </w:rPr>
        <w:t>万元</w:t>
      </w:r>
    </w:p>
    <w:p w14:paraId="58A581BC">
      <w:pPr>
        <w:spacing w:line="360" w:lineRule="auto"/>
        <w:ind w:left="0" w:leftChars="0" w:firstLine="422" w:firstLineChars="175"/>
        <w:rPr>
          <w:rFonts w:hint="eastAsia" w:ascii="宋体" w:hAnsi="宋体" w:eastAsia="宋体" w:cs="宋体"/>
          <w:b/>
          <w:bCs/>
          <w:color w:val="000000"/>
          <w:kern w:val="0"/>
          <w:sz w:val="24"/>
          <w:szCs w:val="24"/>
        </w:rPr>
      </w:pPr>
      <w:r>
        <w:rPr>
          <w:rFonts w:hint="eastAsia" w:ascii="宋体" w:hAnsi="宋体" w:eastAsia="宋体" w:cs="宋体"/>
          <w:b/>
          <w:bCs/>
          <w:color w:val="000000"/>
          <w:kern w:val="0"/>
          <w:sz w:val="24"/>
          <w:szCs w:val="24"/>
        </w:rPr>
        <w:t>四、采购内容：</w:t>
      </w:r>
    </w:p>
    <w:p w14:paraId="49834949">
      <w:pPr>
        <w:spacing w:line="360" w:lineRule="auto"/>
        <w:ind w:left="0" w:leftChars="0" w:firstLine="422" w:firstLineChars="175"/>
        <w:rPr>
          <w:rFonts w:hint="eastAsia" w:ascii="宋体" w:hAnsi="宋体" w:eastAsia="宋体" w:cs="宋体"/>
          <w:b/>
          <w:bCs/>
          <w:sz w:val="24"/>
          <w:szCs w:val="24"/>
        </w:rPr>
      </w:pPr>
      <w:r>
        <w:rPr>
          <w:rFonts w:hint="eastAsia" w:ascii="宋体" w:hAnsi="宋体" w:eastAsia="宋体" w:cs="宋体"/>
          <w:b/>
          <w:bCs/>
          <w:sz w:val="24"/>
          <w:szCs w:val="24"/>
        </w:rPr>
        <w:t>（一）安全防范工作内容与要求</w:t>
      </w:r>
    </w:p>
    <w:p w14:paraId="6E7E9CD9">
      <w:pPr>
        <w:spacing w:line="360" w:lineRule="auto"/>
        <w:ind w:left="0" w:leftChars="0" w:firstLine="420" w:firstLineChars="175"/>
        <w:rPr>
          <w:rFonts w:hint="eastAsia" w:ascii="宋体" w:hAnsi="宋体" w:eastAsia="宋体" w:cs="宋体"/>
          <w:sz w:val="24"/>
          <w:szCs w:val="24"/>
        </w:rPr>
      </w:pPr>
      <w:r>
        <w:rPr>
          <w:rFonts w:hint="eastAsia" w:ascii="宋体" w:hAnsi="宋体" w:eastAsia="宋体" w:cs="宋体"/>
          <w:sz w:val="24"/>
          <w:szCs w:val="24"/>
        </w:rPr>
        <w:t>1.做好南浔区双林人民医院的警卫、值勤、车辆管控等安全保卫</w:t>
      </w:r>
      <w:r>
        <w:rPr>
          <w:rFonts w:hint="eastAsia" w:ascii="宋体" w:hAnsi="宋体" w:eastAsia="宋体" w:cs="宋体"/>
          <w:sz w:val="24"/>
          <w:szCs w:val="24"/>
          <w:lang w:eastAsia="zh-CN"/>
        </w:rPr>
        <w:t>和其他相关</w:t>
      </w:r>
      <w:r>
        <w:rPr>
          <w:rFonts w:hint="eastAsia" w:ascii="宋体" w:hAnsi="宋体" w:eastAsia="宋体" w:cs="宋体"/>
          <w:sz w:val="24"/>
          <w:szCs w:val="24"/>
        </w:rPr>
        <w:t>工作，每天24小时不间断值班，随时做好应急情况处理的准备。</w:t>
      </w:r>
    </w:p>
    <w:p w14:paraId="2B4213F4">
      <w:pPr>
        <w:spacing w:line="360" w:lineRule="auto"/>
        <w:ind w:left="0" w:leftChars="0" w:firstLine="420" w:firstLineChars="175"/>
        <w:rPr>
          <w:rFonts w:hint="eastAsia" w:ascii="宋体" w:hAnsi="宋体" w:eastAsia="宋体" w:cs="宋体"/>
          <w:sz w:val="24"/>
          <w:szCs w:val="24"/>
        </w:rPr>
      </w:pPr>
      <w:r>
        <w:rPr>
          <w:rFonts w:hint="eastAsia" w:ascii="宋体" w:hAnsi="宋体" w:eastAsia="宋体" w:cs="宋体"/>
          <w:sz w:val="24"/>
          <w:szCs w:val="24"/>
        </w:rPr>
        <w:t>2.供应商应承诺</w:t>
      </w:r>
      <w:r>
        <w:rPr>
          <w:rFonts w:hint="eastAsia" w:ascii="宋体" w:hAnsi="宋体" w:eastAsia="宋体" w:cs="宋体"/>
          <w:sz w:val="24"/>
          <w:szCs w:val="24"/>
          <w:lang w:eastAsia="zh-CN"/>
        </w:rPr>
        <w:t>保安工作人员</w:t>
      </w:r>
      <w:r>
        <w:rPr>
          <w:rFonts w:hint="eastAsia" w:ascii="宋体" w:hAnsi="宋体" w:cs="宋体"/>
          <w:sz w:val="24"/>
          <w:szCs w:val="24"/>
          <w:lang w:eastAsia="zh-CN"/>
        </w:rPr>
        <w:t>具备</w:t>
      </w:r>
      <w:r>
        <w:rPr>
          <w:rFonts w:hint="eastAsia" w:ascii="宋体" w:hAnsi="宋体" w:eastAsia="宋体" w:cs="宋体"/>
          <w:sz w:val="24"/>
          <w:szCs w:val="24"/>
        </w:rPr>
        <w:t>单位消防的管理和操作能力，能及时处置突发应急事件。</w:t>
      </w:r>
    </w:p>
    <w:p w14:paraId="635ADB9A">
      <w:pPr>
        <w:spacing w:line="360" w:lineRule="auto"/>
        <w:ind w:left="0" w:leftChars="0" w:firstLine="422" w:firstLineChars="175"/>
        <w:rPr>
          <w:rFonts w:hint="eastAsia" w:ascii="宋体" w:hAnsi="宋体" w:eastAsia="宋体" w:cs="宋体"/>
          <w:b/>
          <w:bCs/>
          <w:color w:val="auto"/>
          <w:sz w:val="24"/>
          <w:szCs w:val="24"/>
        </w:rPr>
      </w:pPr>
      <w:r>
        <w:rPr>
          <w:rFonts w:hint="eastAsia" w:ascii="宋体" w:hAnsi="宋体" w:eastAsia="宋体" w:cs="宋体"/>
          <w:b/>
          <w:bCs/>
          <w:sz w:val="24"/>
          <w:szCs w:val="24"/>
        </w:rPr>
        <w:t>（二）</w:t>
      </w:r>
      <w:r>
        <w:rPr>
          <w:rFonts w:hint="eastAsia" w:ascii="宋体" w:hAnsi="宋体" w:eastAsia="宋体" w:cs="宋体"/>
          <w:b/>
          <w:bCs/>
          <w:color w:val="auto"/>
          <w:sz w:val="24"/>
          <w:szCs w:val="24"/>
          <w:lang w:eastAsia="zh-CN"/>
        </w:rPr>
        <w:t>保安工作人员</w:t>
      </w:r>
      <w:r>
        <w:rPr>
          <w:rFonts w:hint="eastAsia" w:ascii="宋体" w:hAnsi="宋体" w:eastAsia="宋体" w:cs="宋体"/>
          <w:b/>
          <w:bCs/>
          <w:color w:val="auto"/>
          <w:sz w:val="24"/>
          <w:szCs w:val="24"/>
        </w:rPr>
        <w:t>要求</w:t>
      </w:r>
    </w:p>
    <w:p w14:paraId="1E3B1CC9">
      <w:pPr>
        <w:spacing w:line="360" w:lineRule="auto"/>
        <w:ind w:left="0" w:leftChars="0" w:firstLine="420" w:firstLineChars="175"/>
        <w:rPr>
          <w:rFonts w:hint="eastAsia" w:ascii="宋体" w:hAnsi="宋体" w:eastAsia="宋体" w:cs="宋体"/>
          <w:color w:val="auto"/>
          <w:sz w:val="24"/>
          <w:szCs w:val="24"/>
        </w:rPr>
      </w:pPr>
      <w:r>
        <w:rPr>
          <w:rFonts w:hint="eastAsia" w:ascii="宋体" w:hAnsi="宋体" w:eastAsia="宋体" w:cs="宋体"/>
          <w:color w:val="auto"/>
          <w:sz w:val="24"/>
          <w:szCs w:val="24"/>
        </w:rPr>
        <w:t>因安全生产、秩序维护、车辆管理等工作需要，双林院区面向社会，委托安保公司开展安保工作。具体点位人员配置要求及人员工资支付标准见下表：</w:t>
      </w:r>
    </w:p>
    <w:p w14:paraId="6998EF6F">
      <w:pPr>
        <w:spacing w:line="360" w:lineRule="auto"/>
        <w:ind w:left="0" w:leftChars="0" w:firstLine="422" w:firstLineChars="175"/>
        <w:jc w:val="center"/>
        <w:rPr>
          <w:rFonts w:hint="eastAsia" w:ascii="宋体" w:hAnsi="宋体" w:eastAsia="宋体" w:cs="宋体"/>
          <w:b/>
          <w:bCs/>
          <w:color w:val="auto"/>
          <w:sz w:val="24"/>
          <w:szCs w:val="24"/>
        </w:rPr>
      </w:pPr>
      <w:r>
        <w:rPr>
          <w:rFonts w:hint="eastAsia" w:ascii="宋体" w:hAnsi="宋体" w:eastAsia="宋体" w:cs="宋体"/>
          <w:b/>
          <w:bCs/>
          <w:color w:val="auto"/>
          <w:sz w:val="24"/>
          <w:szCs w:val="24"/>
        </w:rPr>
        <w:t>点位人员配置表</w:t>
      </w:r>
    </w:p>
    <w:tbl>
      <w:tblPr>
        <w:tblStyle w:val="32"/>
        <w:tblW w:w="97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337"/>
        <w:gridCol w:w="2623"/>
        <w:gridCol w:w="3819"/>
      </w:tblGrid>
      <w:tr w14:paraId="69DC4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3337" w:type="dxa"/>
            <w:noWrap w:val="0"/>
            <w:vAlign w:val="bottom"/>
          </w:tcPr>
          <w:p w14:paraId="72B28052">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eastAsia="zh-CN"/>
              </w:rPr>
            </w:pPr>
            <w:r>
              <w:rPr>
                <w:rFonts w:hint="eastAsia" w:ascii="宋体" w:hAnsi="宋体" w:eastAsia="宋体" w:cs="宋体"/>
                <w:sz w:val="24"/>
                <w:szCs w:val="24"/>
                <w:highlight w:val="none"/>
                <w:vertAlign w:val="baseline"/>
                <w:lang w:eastAsia="zh-CN"/>
              </w:rPr>
              <w:t>岗位</w:t>
            </w:r>
          </w:p>
        </w:tc>
        <w:tc>
          <w:tcPr>
            <w:tcW w:w="6442" w:type="dxa"/>
            <w:gridSpan w:val="2"/>
            <w:noWrap w:val="0"/>
            <w:vAlign w:val="bottom"/>
          </w:tcPr>
          <w:p w14:paraId="70DB10E9">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eastAsia="zh-CN"/>
              </w:rPr>
            </w:pPr>
            <w:r>
              <w:rPr>
                <w:rFonts w:hint="eastAsia" w:ascii="宋体" w:hAnsi="宋体" w:eastAsia="宋体" w:cs="宋体"/>
                <w:sz w:val="24"/>
                <w:szCs w:val="24"/>
                <w:highlight w:val="none"/>
                <w:vertAlign w:val="baseline"/>
                <w:lang w:eastAsia="zh-CN"/>
              </w:rPr>
              <w:t>班次人数</w:t>
            </w:r>
          </w:p>
        </w:tc>
      </w:tr>
      <w:tr w14:paraId="12C21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3337" w:type="dxa"/>
            <w:noWrap w:val="0"/>
            <w:vAlign w:val="bottom"/>
          </w:tcPr>
          <w:p w14:paraId="7B654B81">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eastAsia="zh-CN"/>
              </w:rPr>
            </w:pPr>
            <w:r>
              <w:rPr>
                <w:rFonts w:hint="eastAsia" w:ascii="宋体" w:hAnsi="宋体" w:eastAsia="宋体" w:cs="宋体"/>
                <w:sz w:val="24"/>
                <w:szCs w:val="24"/>
                <w:highlight w:val="none"/>
                <w:vertAlign w:val="baseline"/>
                <w:lang w:eastAsia="zh-CN"/>
              </w:rPr>
              <w:t>医院大门岗</w:t>
            </w:r>
          </w:p>
        </w:tc>
        <w:tc>
          <w:tcPr>
            <w:tcW w:w="2623" w:type="dxa"/>
            <w:noWrap w:val="0"/>
            <w:vAlign w:val="bottom"/>
          </w:tcPr>
          <w:p w14:paraId="724E93E2">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eastAsia="zh-CN"/>
              </w:rPr>
              <w:t>日班</w:t>
            </w:r>
            <w:r>
              <w:rPr>
                <w:rFonts w:hint="eastAsia" w:ascii="宋体" w:hAnsi="宋体" w:eastAsia="宋体" w:cs="宋体"/>
                <w:sz w:val="24"/>
                <w:szCs w:val="24"/>
                <w:highlight w:val="none"/>
                <w:vertAlign w:val="baseline"/>
                <w:lang w:val="en-US" w:eastAsia="zh-CN"/>
              </w:rPr>
              <w:t>2人</w:t>
            </w:r>
          </w:p>
        </w:tc>
        <w:tc>
          <w:tcPr>
            <w:tcW w:w="3819" w:type="dxa"/>
            <w:noWrap w:val="0"/>
            <w:vAlign w:val="bottom"/>
          </w:tcPr>
          <w:p w14:paraId="63FBC545">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eastAsia="zh-CN"/>
              </w:rPr>
              <w:t>夜班</w:t>
            </w:r>
            <w:r>
              <w:rPr>
                <w:rFonts w:hint="eastAsia" w:ascii="宋体" w:hAnsi="宋体" w:eastAsia="宋体" w:cs="宋体"/>
                <w:sz w:val="24"/>
                <w:szCs w:val="24"/>
                <w:highlight w:val="none"/>
                <w:vertAlign w:val="baseline"/>
                <w:lang w:val="en-US" w:eastAsia="zh-CN"/>
              </w:rPr>
              <w:t>1人</w:t>
            </w:r>
          </w:p>
        </w:tc>
      </w:tr>
      <w:tr w14:paraId="349B2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3337" w:type="dxa"/>
            <w:noWrap w:val="0"/>
            <w:vAlign w:val="bottom"/>
          </w:tcPr>
          <w:p w14:paraId="72489996">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eastAsia="zh-CN"/>
              </w:rPr>
            </w:pPr>
            <w:r>
              <w:rPr>
                <w:rFonts w:hint="eastAsia" w:ascii="宋体" w:hAnsi="宋体" w:eastAsia="宋体" w:cs="宋体"/>
                <w:sz w:val="24"/>
                <w:szCs w:val="24"/>
                <w:highlight w:val="none"/>
                <w:vertAlign w:val="baseline"/>
                <w:lang w:eastAsia="zh-CN"/>
              </w:rPr>
              <w:t>门诊大厅</w:t>
            </w:r>
          </w:p>
        </w:tc>
        <w:tc>
          <w:tcPr>
            <w:tcW w:w="2623" w:type="dxa"/>
            <w:noWrap w:val="0"/>
            <w:vAlign w:val="bottom"/>
          </w:tcPr>
          <w:p w14:paraId="3B90A85E">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eastAsia="zh-CN"/>
              </w:rPr>
              <w:t>日班</w:t>
            </w:r>
            <w:r>
              <w:rPr>
                <w:rFonts w:hint="eastAsia" w:ascii="宋体" w:hAnsi="宋体" w:cs="宋体"/>
                <w:sz w:val="24"/>
                <w:szCs w:val="24"/>
                <w:highlight w:val="none"/>
                <w:vertAlign w:val="baseline"/>
                <w:lang w:val="en-US" w:eastAsia="zh-CN"/>
              </w:rPr>
              <w:t>2</w:t>
            </w:r>
            <w:r>
              <w:rPr>
                <w:rFonts w:hint="eastAsia" w:ascii="宋体" w:hAnsi="宋体" w:eastAsia="宋体" w:cs="宋体"/>
                <w:sz w:val="24"/>
                <w:szCs w:val="24"/>
                <w:highlight w:val="none"/>
                <w:vertAlign w:val="baseline"/>
                <w:lang w:val="en-US" w:eastAsia="zh-CN"/>
              </w:rPr>
              <w:t>人</w:t>
            </w:r>
          </w:p>
        </w:tc>
        <w:tc>
          <w:tcPr>
            <w:tcW w:w="3819" w:type="dxa"/>
            <w:noWrap w:val="0"/>
            <w:vAlign w:val="bottom"/>
          </w:tcPr>
          <w:p w14:paraId="360796EE">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default"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w:t>
            </w:r>
          </w:p>
        </w:tc>
      </w:tr>
      <w:tr w14:paraId="56417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3337" w:type="dxa"/>
            <w:noWrap w:val="0"/>
            <w:vAlign w:val="bottom"/>
          </w:tcPr>
          <w:p w14:paraId="4B5FE696">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eastAsia="zh-CN"/>
              </w:rPr>
            </w:pPr>
            <w:r>
              <w:rPr>
                <w:rFonts w:hint="eastAsia" w:ascii="宋体" w:hAnsi="宋体" w:eastAsia="宋体" w:cs="宋体"/>
                <w:sz w:val="24"/>
                <w:szCs w:val="24"/>
                <w:highlight w:val="none"/>
                <w:vertAlign w:val="baseline"/>
                <w:lang w:eastAsia="zh-CN"/>
              </w:rPr>
              <w:t>住院部</w:t>
            </w:r>
          </w:p>
        </w:tc>
        <w:tc>
          <w:tcPr>
            <w:tcW w:w="2623" w:type="dxa"/>
            <w:noWrap w:val="0"/>
            <w:vAlign w:val="bottom"/>
          </w:tcPr>
          <w:p w14:paraId="4D4ECFCB">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kern w:val="2"/>
                <w:sz w:val="24"/>
                <w:szCs w:val="24"/>
                <w:highlight w:val="none"/>
                <w:vertAlign w:val="baseline"/>
                <w:lang w:val="en-US" w:eastAsia="zh-CN" w:bidi="ar-SA"/>
              </w:rPr>
            </w:pPr>
            <w:r>
              <w:rPr>
                <w:rFonts w:hint="eastAsia" w:ascii="宋体" w:hAnsi="宋体" w:eastAsia="宋体" w:cs="宋体"/>
                <w:sz w:val="24"/>
                <w:szCs w:val="24"/>
                <w:highlight w:val="none"/>
                <w:vertAlign w:val="baseline"/>
                <w:lang w:eastAsia="zh-CN"/>
              </w:rPr>
              <w:t>日班</w:t>
            </w:r>
            <w:r>
              <w:rPr>
                <w:rFonts w:hint="eastAsia" w:ascii="宋体" w:hAnsi="宋体" w:cs="宋体"/>
                <w:sz w:val="24"/>
                <w:szCs w:val="24"/>
                <w:highlight w:val="none"/>
                <w:vertAlign w:val="baseline"/>
                <w:lang w:val="en-US" w:eastAsia="zh-CN"/>
              </w:rPr>
              <w:t>2</w:t>
            </w:r>
            <w:r>
              <w:rPr>
                <w:rFonts w:hint="eastAsia" w:ascii="宋体" w:hAnsi="宋体" w:eastAsia="宋体" w:cs="宋体"/>
                <w:sz w:val="24"/>
                <w:szCs w:val="24"/>
                <w:highlight w:val="none"/>
                <w:vertAlign w:val="baseline"/>
                <w:lang w:val="en-US" w:eastAsia="zh-CN"/>
              </w:rPr>
              <w:t>人</w:t>
            </w:r>
          </w:p>
        </w:tc>
        <w:tc>
          <w:tcPr>
            <w:tcW w:w="3819" w:type="dxa"/>
            <w:noWrap w:val="0"/>
            <w:vAlign w:val="bottom"/>
          </w:tcPr>
          <w:p w14:paraId="0C30F597">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kern w:val="2"/>
                <w:sz w:val="24"/>
                <w:szCs w:val="24"/>
                <w:highlight w:val="none"/>
                <w:vertAlign w:val="baseline"/>
                <w:lang w:val="en-US" w:eastAsia="zh-CN" w:bidi="ar-SA"/>
              </w:rPr>
            </w:pPr>
            <w:r>
              <w:rPr>
                <w:rFonts w:hint="eastAsia" w:ascii="宋体" w:hAnsi="宋体" w:eastAsia="宋体" w:cs="宋体"/>
                <w:sz w:val="24"/>
                <w:szCs w:val="24"/>
                <w:highlight w:val="none"/>
                <w:vertAlign w:val="baseline"/>
                <w:lang w:eastAsia="zh-CN"/>
              </w:rPr>
              <w:t>夜班</w:t>
            </w:r>
            <w:r>
              <w:rPr>
                <w:rFonts w:hint="eastAsia" w:ascii="宋体" w:hAnsi="宋体" w:eastAsia="宋体" w:cs="宋体"/>
                <w:sz w:val="24"/>
                <w:szCs w:val="24"/>
                <w:highlight w:val="none"/>
                <w:vertAlign w:val="baseline"/>
                <w:lang w:val="en-US" w:eastAsia="zh-CN"/>
              </w:rPr>
              <w:t>1人</w:t>
            </w:r>
          </w:p>
        </w:tc>
      </w:tr>
      <w:tr w14:paraId="43754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3337" w:type="dxa"/>
            <w:noWrap w:val="0"/>
            <w:vAlign w:val="bottom"/>
          </w:tcPr>
          <w:p w14:paraId="724D612A">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eastAsia="zh-CN"/>
              </w:rPr>
            </w:pPr>
            <w:r>
              <w:rPr>
                <w:rFonts w:hint="eastAsia" w:ascii="宋体" w:hAnsi="宋体" w:eastAsia="宋体" w:cs="宋体"/>
                <w:sz w:val="24"/>
                <w:szCs w:val="24"/>
                <w:highlight w:val="none"/>
                <w:vertAlign w:val="baseline"/>
                <w:lang w:eastAsia="zh-CN"/>
              </w:rPr>
              <w:t>急诊科</w:t>
            </w:r>
          </w:p>
        </w:tc>
        <w:tc>
          <w:tcPr>
            <w:tcW w:w="2623" w:type="dxa"/>
            <w:noWrap w:val="0"/>
            <w:vAlign w:val="bottom"/>
          </w:tcPr>
          <w:p w14:paraId="5A3BE42D">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default" w:ascii="宋体" w:hAnsi="宋体" w:eastAsia="宋体" w:cs="宋体"/>
                <w:sz w:val="24"/>
                <w:szCs w:val="24"/>
                <w:highlight w:val="none"/>
                <w:vertAlign w:val="baseline"/>
                <w:lang w:val="en-US" w:eastAsia="zh-CN"/>
              </w:rPr>
            </w:pPr>
            <w:r>
              <w:rPr>
                <w:rFonts w:hint="eastAsia" w:ascii="宋体" w:hAnsi="宋体" w:cs="宋体"/>
                <w:sz w:val="24"/>
                <w:szCs w:val="24"/>
                <w:highlight w:val="none"/>
                <w:vertAlign w:val="baseline"/>
                <w:lang w:val="en-US" w:eastAsia="zh-CN"/>
              </w:rPr>
              <w:t>日班1人</w:t>
            </w:r>
          </w:p>
        </w:tc>
        <w:tc>
          <w:tcPr>
            <w:tcW w:w="3819" w:type="dxa"/>
            <w:noWrap w:val="0"/>
            <w:vAlign w:val="bottom"/>
          </w:tcPr>
          <w:p w14:paraId="4B7B3C7C">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eastAsia="zh-CN"/>
              </w:rPr>
              <w:t>夜班</w:t>
            </w:r>
            <w:r>
              <w:rPr>
                <w:rFonts w:hint="eastAsia" w:ascii="宋体" w:hAnsi="宋体" w:cs="宋体"/>
                <w:sz w:val="24"/>
                <w:szCs w:val="24"/>
                <w:highlight w:val="none"/>
                <w:vertAlign w:val="baseline"/>
                <w:lang w:val="en-US" w:eastAsia="zh-CN"/>
              </w:rPr>
              <w:t>1</w:t>
            </w:r>
            <w:r>
              <w:rPr>
                <w:rFonts w:hint="eastAsia" w:ascii="宋体" w:hAnsi="宋体" w:eastAsia="宋体" w:cs="宋体"/>
                <w:sz w:val="24"/>
                <w:szCs w:val="24"/>
                <w:highlight w:val="none"/>
                <w:vertAlign w:val="baseline"/>
                <w:lang w:val="en-US" w:eastAsia="zh-CN"/>
              </w:rPr>
              <w:t>人</w:t>
            </w:r>
          </w:p>
        </w:tc>
      </w:tr>
      <w:tr w14:paraId="434EE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jc w:val="center"/>
        </w:trPr>
        <w:tc>
          <w:tcPr>
            <w:tcW w:w="3337" w:type="dxa"/>
            <w:noWrap w:val="0"/>
            <w:vAlign w:val="bottom"/>
          </w:tcPr>
          <w:p w14:paraId="64DEA00A">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eastAsia="zh-CN"/>
              </w:rPr>
            </w:pPr>
            <w:r>
              <w:rPr>
                <w:rFonts w:hint="eastAsia" w:ascii="宋体" w:hAnsi="宋体" w:eastAsia="宋体" w:cs="宋体"/>
                <w:sz w:val="24"/>
                <w:szCs w:val="24"/>
                <w:highlight w:val="none"/>
                <w:vertAlign w:val="baseline"/>
                <w:lang w:eastAsia="zh-CN"/>
              </w:rPr>
              <w:t>消控室</w:t>
            </w:r>
          </w:p>
        </w:tc>
        <w:tc>
          <w:tcPr>
            <w:tcW w:w="2623" w:type="dxa"/>
            <w:noWrap w:val="0"/>
            <w:vAlign w:val="bottom"/>
          </w:tcPr>
          <w:p w14:paraId="7385AA62">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eastAsia="zh-CN"/>
              </w:rPr>
              <w:t>日班</w:t>
            </w:r>
            <w:r>
              <w:rPr>
                <w:rFonts w:hint="eastAsia" w:ascii="宋体" w:hAnsi="宋体" w:eastAsia="宋体" w:cs="宋体"/>
                <w:sz w:val="24"/>
                <w:szCs w:val="24"/>
                <w:highlight w:val="none"/>
                <w:vertAlign w:val="baseline"/>
                <w:lang w:val="en-US" w:eastAsia="zh-CN"/>
              </w:rPr>
              <w:t>2人</w:t>
            </w:r>
          </w:p>
        </w:tc>
        <w:tc>
          <w:tcPr>
            <w:tcW w:w="3819" w:type="dxa"/>
            <w:noWrap w:val="0"/>
            <w:vAlign w:val="bottom"/>
          </w:tcPr>
          <w:p w14:paraId="2F6D5953">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eastAsia="zh-CN"/>
              </w:rPr>
              <w:t>夜班</w:t>
            </w:r>
            <w:r>
              <w:rPr>
                <w:rFonts w:hint="eastAsia" w:ascii="宋体" w:hAnsi="宋体" w:eastAsia="宋体" w:cs="宋体"/>
                <w:sz w:val="24"/>
                <w:szCs w:val="24"/>
                <w:highlight w:val="none"/>
                <w:vertAlign w:val="baseline"/>
                <w:lang w:val="en-US" w:eastAsia="zh-CN"/>
              </w:rPr>
              <w:t>1人</w:t>
            </w:r>
          </w:p>
        </w:tc>
      </w:tr>
      <w:tr w14:paraId="71A4E9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9779" w:type="dxa"/>
            <w:gridSpan w:val="3"/>
            <w:noWrap w:val="0"/>
            <w:vAlign w:val="bottom"/>
          </w:tcPr>
          <w:p w14:paraId="35C3383B">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eastAsia="zh-CN"/>
              </w:rPr>
              <w:t>合计：</w:t>
            </w:r>
            <w:r>
              <w:rPr>
                <w:rFonts w:hint="eastAsia" w:ascii="宋体" w:hAnsi="宋体" w:eastAsia="宋体" w:cs="宋体"/>
                <w:sz w:val="24"/>
                <w:szCs w:val="24"/>
                <w:highlight w:val="none"/>
                <w:vertAlign w:val="baseline"/>
                <w:lang w:val="en-US" w:eastAsia="zh-CN"/>
              </w:rPr>
              <w:t>1</w:t>
            </w:r>
            <w:r>
              <w:rPr>
                <w:rFonts w:hint="eastAsia" w:ascii="宋体" w:hAnsi="宋体" w:cs="宋体"/>
                <w:sz w:val="24"/>
                <w:szCs w:val="24"/>
                <w:highlight w:val="none"/>
                <w:vertAlign w:val="baseline"/>
                <w:lang w:val="en-US" w:eastAsia="zh-CN"/>
              </w:rPr>
              <w:t>3</w:t>
            </w:r>
            <w:r>
              <w:rPr>
                <w:rFonts w:hint="eastAsia" w:ascii="宋体" w:hAnsi="宋体" w:eastAsia="宋体" w:cs="宋体"/>
                <w:sz w:val="24"/>
                <w:szCs w:val="24"/>
                <w:highlight w:val="none"/>
                <w:vertAlign w:val="baseline"/>
                <w:lang w:val="en-US" w:eastAsia="zh-CN"/>
              </w:rPr>
              <w:t>人</w:t>
            </w:r>
          </w:p>
        </w:tc>
      </w:tr>
    </w:tbl>
    <w:p w14:paraId="61B36A55">
      <w:pPr>
        <w:spacing w:line="360" w:lineRule="auto"/>
        <w:ind w:left="0" w:leftChars="0" w:firstLine="422" w:firstLineChars="175"/>
        <w:jc w:val="center"/>
        <w:rPr>
          <w:rFonts w:hint="eastAsia" w:ascii="宋体" w:hAnsi="宋体" w:eastAsia="宋体" w:cs="宋体"/>
          <w:b/>
          <w:bCs/>
          <w:sz w:val="24"/>
          <w:szCs w:val="24"/>
          <w:lang w:eastAsia="zh-CN"/>
        </w:rPr>
      </w:pPr>
      <w:r>
        <w:rPr>
          <w:rFonts w:hint="eastAsia" w:ascii="宋体" w:hAnsi="宋体" w:eastAsia="宋体" w:cs="宋体"/>
          <w:b/>
          <w:bCs/>
          <w:sz w:val="24"/>
          <w:szCs w:val="24"/>
          <w:lang w:eastAsia="zh-CN"/>
        </w:rPr>
        <w:t>支付标准（工作时间</w:t>
      </w:r>
      <w:r>
        <w:rPr>
          <w:rFonts w:hint="eastAsia" w:ascii="宋体" w:hAnsi="宋体" w:eastAsia="宋体" w:cs="宋体"/>
          <w:b/>
          <w:bCs/>
          <w:sz w:val="24"/>
          <w:szCs w:val="24"/>
          <w:lang w:val="en-US" w:eastAsia="zh-CN"/>
        </w:rPr>
        <w:t>8小时制</w:t>
      </w:r>
      <w:r>
        <w:rPr>
          <w:rFonts w:hint="eastAsia" w:ascii="宋体" w:hAnsi="宋体" w:eastAsia="宋体" w:cs="宋体"/>
          <w:b/>
          <w:bCs/>
          <w:sz w:val="24"/>
          <w:szCs w:val="24"/>
          <w:lang w:eastAsia="zh-CN"/>
        </w:rPr>
        <w:t>）</w:t>
      </w:r>
    </w:p>
    <w:tbl>
      <w:tblPr>
        <w:tblStyle w:val="32"/>
        <w:tblW w:w="977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31"/>
        <w:gridCol w:w="1805"/>
        <w:gridCol w:w="3389"/>
        <w:gridCol w:w="1753"/>
      </w:tblGrid>
      <w:tr w14:paraId="57DCB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2831" w:type="dxa"/>
            <w:noWrap w:val="0"/>
            <w:vAlign w:val="top"/>
          </w:tcPr>
          <w:p w14:paraId="6C7E702C">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eastAsia="zh-CN"/>
              </w:rPr>
            </w:pPr>
            <w:r>
              <w:rPr>
                <w:rFonts w:hint="eastAsia" w:ascii="宋体" w:hAnsi="宋体" w:eastAsia="宋体" w:cs="宋体"/>
                <w:sz w:val="24"/>
                <w:szCs w:val="24"/>
                <w:highlight w:val="none"/>
                <w:vertAlign w:val="baseline"/>
                <w:lang w:eastAsia="zh-CN"/>
              </w:rPr>
              <w:t>职务</w:t>
            </w:r>
          </w:p>
        </w:tc>
        <w:tc>
          <w:tcPr>
            <w:tcW w:w="1805" w:type="dxa"/>
            <w:noWrap w:val="0"/>
            <w:vAlign w:val="top"/>
          </w:tcPr>
          <w:p w14:paraId="00668954">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eastAsia="zh-CN"/>
              </w:rPr>
            </w:pPr>
            <w:r>
              <w:rPr>
                <w:rFonts w:hint="eastAsia" w:ascii="宋体" w:hAnsi="宋体" w:eastAsia="宋体" w:cs="宋体"/>
                <w:sz w:val="24"/>
                <w:szCs w:val="24"/>
                <w:highlight w:val="none"/>
                <w:vertAlign w:val="baseline"/>
                <w:lang w:eastAsia="zh-CN"/>
              </w:rPr>
              <w:t>人数</w:t>
            </w:r>
          </w:p>
        </w:tc>
        <w:tc>
          <w:tcPr>
            <w:tcW w:w="3389" w:type="dxa"/>
            <w:noWrap w:val="0"/>
            <w:vAlign w:val="top"/>
          </w:tcPr>
          <w:p w14:paraId="39A4CC94">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eastAsia="zh-CN"/>
              </w:rPr>
            </w:pPr>
            <w:r>
              <w:rPr>
                <w:rFonts w:hint="eastAsia" w:ascii="宋体" w:hAnsi="宋体" w:eastAsia="宋体" w:cs="宋体"/>
                <w:sz w:val="24"/>
                <w:szCs w:val="24"/>
                <w:highlight w:val="none"/>
                <w:vertAlign w:val="baseline"/>
                <w:lang w:eastAsia="zh-CN"/>
              </w:rPr>
              <w:t>工资（元</w:t>
            </w:r>
            <w:r>
              <w:rPr>
                <w:rFonts w:hint="eastAsia" w:ascii="宋体" w:hAnsi="宋体" w:eastAsia="宋体" w:cs="宋体"/>
                <w:sz w:val="24"/>
                <w:szCs w:val="24"/>
                <w:highlight w:val="none"/>
                <w:vertAlign w:val="baseline"/>
                <w:lang w:val="en-US" w:eastAsia="zh-CN"/>
              </w:rPr>
              <w:t>/人/月</w:t>
            </w:r>
            <w:r>
              <w:rPr>
                <w:rFonts w:hint="eastAsia" w:ascii="宋体" w:hAnsi="宋体" w:eastAsia="宋体" w:cs="宋体"/>
                <w:sz w:val="24"/>
                <w:szCs w:val="24"/>
                <w:highlight w:val="none"/>
                <w:vertAlign w:val="baseline"/>
                <w:lang w:eastAsia="zh-CN"/>
              </w:rPr>
              <w:t>）</w:t>
            </w:r>
          </w:p>
        </w:tc>
        <w:tc>
          <w:tcPr>
            <w:tcW w:w="1753" w:type="dxa"/>
            <w:noWrap w:val="0"/>
            <w:vAlign w:val="top"/>
          </w:tcPr>
          <w:p w14:paraId="54FB9F58">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eastAsia="zh-CN"/>
              </w:rPr>
            </w:pPr>
            <w:r>
              <w:rPr>
                <w:rFonts w:hint="eastAsia" w:ascii="宋体" w:hAnsi="宋体" w:eastAsia="宋体" w:cs="宋体"/>
                <w:sz w:val="24"/>
                <w:szCs w:val="24"/>
                <w:highlight w:val="none"/>
                <w:vertAlign w:val="baseline"/>
                <w:lang w:eastAsia="zh-CN"/>
              </w:rPr>
              <w:t>备注</w:t>
            </w:r>
          </w:p>
        </w:tc>
      </w:tr>
      <w:tr w14:paraId="37659B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2831" w:type="dxa"/>
            <w:noWrap w:val="0"/>
            <w:vAlign w:val="top"/>
          </w:tcPr>
          <w:p w14:paraId="7504F069">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eastAsia="zh-CN"/>
              </w:rPr>
              <w:t>保安人员</w:t>
            </w:r>
          </w:p>
        </w:tc>
        <w:tc>
          <w:tcPr>
            <w:tcW w:w="1805" w:type="dxa"/>
            <w:noWrap w:val="0"/>
            <w:vAlign w:val="top"/>
          </w:tcPr>
          <w:p w14:paraId="48AB9363">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cs="宋体"/>
                <w:sz w:val="24"/>
                <w:szCs w:val="24"/>
                <w:highlight w:val="none"/>
                <w:vertAlign w:val="baseline"/>
                <w:lang w:val="en-US" w:eastAsia="zh-CN"/>
              </w:rPr>
              <w:t>10</w:t>
            </w:r>
            <w:r>
              <w:rPr>
                <w:rFonts w:hint="eastAsia" w:ascii="宋体" w:hAnsi="宋体" w:eastAsia="宋体" w:cs="宋体"/>
                <w:sz w:val="24"/>
                <w:szCs w:val="24"/>
                <w:highlight w:val="none"/>
                <w:vertAlign w:val="baseline"/>
                <w:lang w:val="en-US" w:eastAsia="zh-CN"/>
              </w:rPr>
              <w:t>人</w:t>
            </w:r>
          </w:p>
        </w:tc>
        <w:tc>
          <w:tcPr>
            <w:tcW w:w="3389" w:type="dxa"/>
            <w:noWrap w:val="0"/>
            <w:vAlign w:val="top"/>
          </w:tcPr>
          <w:p w14:paraId="0569DD22">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val="en-US" w:eastAsia="zh-CN"/>
              </w:rPr>
            </w:pPr>
            <w:r>
              <w:rPr>
                <w:rFonts w:hint="eastAsia" w:ascii="宋体" w:hAnsi="宋体" w:eastAsia="宋体" w:cs="宋体"/>
                <w:sz w:val="24"/>
                <w:szCs w:val="24"/>
                <w:highlight w:val="none"/>
                <w:vertAlign w:val="baseline"/>
                <w:lang w:val="en-US" w:eastAsia="zh-CN"/>
              </w:rPr>
              <w:t>4500</w:t>
            </w:r>
          </w:p>
        </w:tc>
        <w:tc>
          <w:tcPr>
            <w:tcW w:w="1753" w:type="dxa"/>
            <w:noWrap w:val="0"/>
            <w:vAlign w:val="top"/>
          </w:tcPr>
          <w:p w14:paraId="76B25833">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sz w:val="24"/>
                <w:szCs w:val="24"/>
                <w:highlight w:val="none"/>
                <w:vertAlign w:val="baseline"/>
                <w:lang w:val="en-US" w:eastAsia="zh-CN"/>
              </w:rPr>
            </w:pPr>
          </w:p>
        </w:tc>
      </w:tr>
      <w:tr w14:paraId="1C308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trPr>
        <w:tc>
          <w:tcPr>
            <w:tcW w:w="2831" w:type="dxa"/>
            <w:noWrap w:val="0"/>
            <w:vAlign w:val="top"/>
          </w:tcPr>
          <w:p w14:paraId="7DC4FEBE">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kern w:val="2"/>
                <w:sz w:val="24"/>
                <w:szCs w:val="24"/>
                <w:highlight w:val="none"/>
                <w:vertAlign w:val="baseline"/>
                <w:lang w:val="en-US" w:eastAsia="zh-CN" w:bidi="ar-SA"/>
              </w:rPr>
            </w:pPr>
            <w:r>
              <w:rPr>
                <w:rFonts w:hint="eastAsia" w:ascii="宋体" w:hAnsi="宋体" w:eastAsia="宋体" w:cs="宋体"/>
                <w:sz w:val="24"/>
                <w:szCs w:val="24"/>
                <w:highlight w:val="none"/>
                <w:vertAlign w:val="baseline"/>
                <w:lang w:eastAsia="zh-CN"/>
              </w:rPr>
              <w:t>消控室人员</w:t>
            </w:r>
          </w:p>
        </w:tc>
        <w:tc>
          <w:tcPr>
            <w:tcW w:w="1805" w:type="dxa"/>
            <w:noWrap w:val="0"/>
            <w:vAlign w:val="top"/>
          </w:tcPr>
          <w:p w14:paraId="6DC26474">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kern w:val="2"/>
                <w:sz w:val="24"/>
                <w:szCs w:val="24"/>
                <w:highlight w:val="none"/>
                <w:vertAlign w:val="baseline"/>
                <w:lang w:val="en-US" w:eastAsia="zh-CN" w:bidi="ar-SA"/>
              </w:rPr>
            </w:pPr>
            <w:r>
              <w:rPr>
                <w:rFonts w:hint="eastAsia" w:ascii="宋体" w:hAnsi="宋体" w:eastAsia="宋体" w:cs="宋体"/>
                <w:sz w:val="24"/>
                <w:szCs w:val="24"/>
                <w:highlight w:val="none"/>
                <w:vertAlign w:val="baseline"/>
                <w:lang w:val="en-US" w:eastAsia="zh-CN"/>
              </w:rPr>
              <w:t>3人</w:t>
            </w:r>
          </w:p>
        </w:tc>
        <w:tc>
          <w:tcPr>
            <w:tcW w:w="3389" w:type="dxa"/>
            <w:noWrap w:val="0"/>
            <w:vAlign w:val="top"/>
          </w:tcPr>
          <w:p w14:paraId="54294991">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kern w:val="2"/>
                <w:sz w:val="24"/>
                <w:szCs w:val="24"/>
                <w:highlight w:val="none"/>
                <w:vertAlign w:val="baseline"/>
                <w:lang w:val="en-US" w:eastAsia="zh-CN" w:bidi="ar-SA"/>
              </w:rPr>
            </w:pPr>
            <w:r>
              <w:rPr>
                <w:rFonts w:hint="eastAsia" w:ascii="宋体" w:hAnsi="宋体" w:eastAsia="宋体" w:cs="宋体"/>
                <w:sz w:val="24"/>
                <w:szCs w:val="24"/>
                <w:highlight w:val="none"/>
                <w:vertAlign w:val="baseline"/>
                <w:lang w:val="en-US" w:eastAsia="zh-CN"/>
              </w:rPr>
              <w:t>4500</w:t>
            </w:r>
          </w:p>
        </w:tc>
        <w:tc>
          <w:tcPr>
            <w:tcW w:w="1753" w:type="dxa"/>
            <w:noWrap w:val="0"/>
            <w:vAlign w:val="top"/>
          </w:tcPr>
          <w:p w14:paraId="475B9F46">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jc w:val="center"/>
              <w:textAlignment w:val="auto"/>
              <w:rPr>
                <w:rFonts w:hint="eastAsia" w:ascii="宋体" w:hAnsi="宋体" w:eastAsia="宋体" w:cs="宋体"/>
                <w:kern w:val="2"/>
                <w:sz w:val="24"/>
                <w:szCs w:val="24"/>
                <w:highlight w:val="none"/>
                <w:vertAlign w:val="baseline"/>
                <w:lang w:val="en-US" w:eastAsia="zh-CN" w:bidi="ar-SA"/>
              </w:rPr>
            </w:pPr>
          </w:p>
        </w:tc>
      </w:tr>
    </w:tbl>
    <w:p w14:paraId="51261D86">
      <w:pPr>
        <w:widowControl w:val="0"/>
        <w:spacing w:after="160" w:line="360" w:lineRule="auto"/>
        <w:ind w:left="0" w:leftChars="0" w:firstLine="422" w:firstLineChars="175"/>
        <w:jc w:val="both"/>
        <w:rPr>
          <w:rFonts w:ascii="宋体" w:hAnsi="宋体" w:eastAsia="宋体" w:cs="宋体"/>
          <w:b/>
          <w:bCs/>
          <w:color w:val="auto"/>
          <w:kern w:val="2"/>
          <w:sz w:val="24"/>
          <w:szCs w:val="24"/>
          <w:highlight w:val="none"/>
          <w:lang w:bidi="ar-SA"/>
        </w:rPr>
      </w:pPr>
      <w:r>
        <w:rPr>
          <w:rFonts w:hint="eastAsia" w:ascii="宋体" w:hAnsi="宋体" w:cs="宋体"/>
          <w:b/>
          <w:bCs/>
          <w:color w:val="auto"/>
          <w:kern w:val="2"/>
          <w:sz w:val="24"/>
          <w:szCs w:val="24"/>
          <w:highlight w:val="none"/>
          <w:lang w:eastAsia="zh-CN" w:bidi="ar-SA"/>
        </w:rPr>
        <w:t>注：</w:t>
      </w:r>
      <w:r>
        <w:rPr>
          <w:rFonts w:hint="eastAsia" w:ascii="宋体" w:hAnsi="宋体" w:cs="宋体"/>
          <w:b/>
          <w:bCs/>
          <w:color w:val="auto"/>
          <w:kern w:val="2"/>
          <w:sz w:val="24"/>
          <w:szCs w:val="24"/>
          <w:highlight w:val="none"/>
          <w:lang w:val="en-US" w:eastAsia="zh-CN" w:bidi="ar-SA"/>
        </w:rPr>
        <w:t>1.</w:t>
      </w:r>
      <w:r>
        <w:rPr>
          <w:rFonts w:ascii="宋体" w:hAnsi="宋体" w:eastAsia="宋体" w:cs="宋体"/>
          <w:b/>
          <w:bCs/>
          <w:color w:val="auto"/>
          <w:kern w:val="2"/>
          <w:sz w:val="24"/>
          <w:szCs w:val="24"/>
          <w:highlight w:val="none"/>
          <w:lang w:bidi="ar-SA"/>
        </w:rPr>
        <w:t>上述人员配置为初步计划，实际人员构成将根据采购</w:t>
      </w:r>
      <w:r>
        <w:rPr>
          <w:rFonts w:hint="eastAsia" w:ascii="宋体" w:hAnsi="宋体" w:eastAsia="宋体" w:cs="宋体"/>
          <w:b/>
          <w:bCs/>
          <w:color w:val="auto"/>
          <w:kern w:val="2"/>
          <w:sz w:val="24"/>
          <w:szCs w:val="24"/>
          <w:highlight w:val="none"/>
          <w:lang w:eastAsia="zh-CN" w:bidi="ar-SA"/>
        </w:rPr>
        <w:t>人</w:t>
      </w:r>
      <w:r>
        <w:rPr>
          <w:rFonts w:ascii="宋体" w:hAnsi="宋体" w:eastAsia="宋体" w:cs="宋体"/>
          <w:b/>
          <w:bCs/>
          <w:color w:val="auto"/>
          <w:kern w:val="2"/>
          <w:sz w:val="24"/>
          <w:szCs w:val="24"/>
          <w:highlight w:val="none"/>
          <w:lang w:bidi="ar-SA"/>
        </w:rPr>
        <w:t>的具体需求进行调整，以确保满足实际操作的需要。</w:t>
      </w:r>
    </w:p>
    <w:p w14:paraId="20C167D4">
      <w:pPr>
        <w:pStyle w:val="2"/>
        <w:ind w:firstLine="964" w:firstLineChars="400"/>
        <w:rPr>
          <w:rFonts w:hint="default"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2.</w:t>
      </w:r>
      <w:r>
        <w:rPr>
          <w:rFonts w:hint="eastAsia" w:ascii="宋体" w:hAnsi="宋体" w:cs="宋体"/>
          <w:b/>
          <w:bCs/>
          <w:color w:val="auto"/>
          <w:kern w:val="2"/>
          <w:sz w:val="24"/>
          <w:szCs w:val="24"/>
          <w:highlight w:val="none"/>
          <w:lang w:val="en-US" w:eastAsia="zh-CN" w:bidi="ar-SA"/>
        </w:rPr>
        <w:t>因考虑到新院区搬迁，在以上人员配备的安排上，额外预留两位保安人员，请供应商考虑进本次磋商报价内。</w:t>
      </w:r>
    </w:p>
    <w:p w14:paraId="66196587">
      <w:pPr>
        <w:spacing w:line="360" w:lineRule="auto"/>
        <w:ind w:left="0" w:leftChars="0" w:firstLine="422" w:firstLineChars="175"/>
        <w:rPr>
          <w:rFonts w:hint="eastAsia" w:ascii="宋体" w:hAnsi="宋体" w:eastAsia="宋体" w:cs="宋体"/>
          <w:b/>
          <w:bCs/>
          <w:color w:val="auto"/>
          <w:sz w:val="24"/>
          <w:szCs w:val="24"/>
        </w:rPr>
      </w:pPr>
      <w:r>
        <w:rPr>
          <w:rFonts w:hint="eastAsia" w:ascii="宋体" w:hAnsi="宋体" w:eastAsia="宋体" w:cs="宋体"/>
          <w:b/>
          <w:bCs/>
          <w:color w:val="auto"/>
          <w:sz w:val="24"/>
          <w:szCs w:val="24"/>
        </w:rPr>
        <w:t>（</w:t>
      </w:r>
      <w:r>
        <w:rPr>
          <w:rFonts w:hint="eastAsia" w:ascii="宋体" w:hAnsi="宋体" w:eastAsia="宋体" w:cs="宋体"/>
          <w:b/>
          <w:bCs/>
          <w:color w:val="auto"/>
          <w:sz w:val="24"/>
          <w:szCs w:val="24"/>
          <w:lang w:eastAsia="zh-CN"/>
        </w:rPr>
        <w:t>三</w:t>
      </w:r>
      <w:r>
        <w:rPr>
          <w:rFonts w:hint="eastAsia" w:ascii="宋体" w:hAnsi="宋体" w:eastAsia="宋体" w:cs="宋体"/>
          <w:b/>
          <w:bCs/>
          <w:color w:val="auto"/>
          <w:sz w:val="24"/>
          <w:szCs w:val="24"/>
        </w:rPr>
        <w:t>）岗位职责</w:t>
      </w:r>
    </w:p>
    <w:p w14:paraId="5A6705EF">
      <w:pPr>
        <w:spacing w:line="360" w:lineRule="auto"/>
        <w:ind w:left="0" w:leftChars="0" w:firstLine="422" w:firstLineChars="175"/>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1.</w:t>
      </w:r>
      <w:r>
        <w:rPr>
          <w:rFonts w:hint="eastAsia" w:ascii="宋体" w:hAnsi="宋体" w:eastAsia="宋体" w:cs="宋体"/>
          <w:b/>
          <w:bCs/>
          <w:color w:val="auto"/>
          <w:sz w:val="24"/>
          <w:szCs w:val="24"/>
        </w:rPr>
        <w:t>项目保安主管的职责</w:t>
      </w:r>
    </w:p>
    <w:p w14:paraId="662BE80D">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w:t>
      </w:r>
      <w:r>
        <w:rPr>
          <w:rFonts w:hint="eastAsia" w:ascii="宋体" w:hAnsi="宋体" w:eastAsia="宋体" w:cs="宋体"/>
          <w:b w:val="0"/>
          <w:bCs w:val="0"/>
          <w:color w:val="auto"/>
          <w:sz w:val="24"/>
          <w:szCs w:val="24"/>
          <w:lang w:val="en-US" w:eastAsia="zh-CN"/>
        </w:rPr>
        <w:t>.1</w:t>
      </w:r>
      <w:r>
        <w:rPr>
          <w:rFonts w:hint="eastAsia" w:ascii="宋体" w:hAnsi="宋体" w:eastAsia="宋体" w:cs="宋体"/>
          <w:b w:val="0"/>
          <w:bCs w:val="0"/>
          <w:color w:val="auto"/>
          <w:sz w:val="24"/>
          <w:szCs w:val="24"/>
        </w:rPr>
        <w:t>负责本项目保安的日常管理，按公司保安部的要求组织安排训练学习和其他任务，认真做好安全保卫工作。</w:t>
      </w:r>
    </w:p>
    <w:p w14:paraId="751D6F76">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1.2</w:t>
      </w:r>
      <w:r>
        <w:rPr>
          <w:rFonts w:hint="eastAsia" w:ascii="宋体" w:hAnsi="宋体" w:eastAsia="宋体" w:cs="宋体"/>
          <w:b w:val="0"/>
          <w:bCs w:val="0"/>
          <w:color w:val="auto"/>
          <w:sz w:val="24"/>
          <w:szCs w:val="24"/>
        </w:rPr>
        <w:t>负责本项目保安人员的考勤，监督和评议，上报保安人员奖罚情况，组织保安工作会议及总结工作。</w:t>
      </w:r>
    </w:p>
    <w:p w14:paraId="5EF444B9">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1.3</w:t>
      </w:r>
      <w:r>
        <w:rPr>
          <w:rFonts w:hint="eastAsia" w:ascii="宋体" w:hAnsi="宋体" w:eastAsia="宋体" w:cs="宋体"/>
          <w:b w:val="0"/>
          <w:bCs w:val="0"/>
          <w:color w:val="auto"/>
          <w:sz w:val="24"/>
          <w:szCs w:val="24"/>
        </w:rPr>
        <w:t>熟悉公司的各项规章制度和国家治安条例等相关的法律法规，培养队伍具有高度的组织纪律性和良好的工作作风。</w:t>
      </w:r>
    </w:p>
    <w:p w14:paraId="099D23D3">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1.4</w:t>
      </w:r>
      <w:r>
        <w:rPr>
          <w:rFonts w:hint="eastAsia" w:ascii="宋体" w:hAnsi="宋体" w:eastAsia="宋体" w:cs="宋体"/>
          <w:b w:val="0"/>
          <w:bCs w:val="0"/>
          <w:color w:val="auto"/>
          <w:sz w:val="24"/>
          <w:szCs w:val="24"/>
        </w:rPr>
        <w:t>牢记各类紧急联络电话号码和联系方法，保证随时能应对和处理一切突发事件和紧急情况。</w:t>
      </w:r>
    </w:p>
    <w:p w14:paraId="56EDCD24">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1.5</w:t>
      </w:r>
      <w:r>
        <w:rPr>
          <w:rFonts w:hint="eastAsia" w:ascii="宋体" w:hAnsi="宋体" w:eastAsia="宋体" w:cs="宋体"/>
          <w:b w:val="0"/>
          <w:bCs w:val="0"/>
          <w:color w:val="auto"/>
          <w:sz w:val="24"/>
          <w:szCs w:val="24"/>
        </w:rPr>
        <w:t>遇有重要活动和节假日要提高警惕，切实做好安全保卫工作。</w:t>
      </w:r>
    </w:p>
    <w:p w14:paraId="3B00DEAC">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1.6</w:t>
      </w:r>
      <w:r>
        <w:rPr>
          <w:rFonts w:hint="eastAsia" w:ascii="宋体" w:hAnsi="宋体" w:eastAsia="宋体" w:cs="宋体"/>
          <w:b w:val="0"/>
          <w:bCs w:val="0"/>
          <w:color w:val="auto"/>
          <w:sz w:val="24"/>
          <w:szCs w:val="24"/>
        </w:rPr>
        <w:t>不定时巡逻各岗位值勤情况，防止治安和消防隐患出现。</w:t>
      </w:r>
    </w:p>
    <w:p w14:paraId="0D9B99A5">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1.7</w:t>
      </w:r>
      <w:r>
        <w:rPr>
          <w:rFonts w:hint="eastAsia" w:ascii="宋体" w:hAnsi="宋体" w:eastAsia="宋体" w:cs="宋体"/>
          <w:b w:val="0"/>
          <w:bCs w:val="0"/>
          <w:color w:val="auto"/>
          <w:sz w:val="24"/>
          <w:szCs w:val="24"/>
        </w:rPr>
        <w:t>关心队员的工作和生活，保持队伍的团队精神和旺盛的斗志，及时向上级领导汇报队员的思想动态。</w:t>
      </w:r>
    </w:p>
    <w:p w14:paraId="68AE8412">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1.8</w:t>
      </w:r>
      <w:r>
        <w:rPr>
          <w:rFonts w:hint="eastAsia" w:ascii="宋体" w:hAnsi="宋体" w:eastAsia="宋体" w:cs="宋体"/>
          <w:b w:val="0"/>
          <w:bCs w:val="0"/>
          <w:color w:val="auto"/>
          <w:sz w:val="24"/>
          <w:szCs w:val="24"/>
        </w:rPr>
        <w:t>完成领导安排的其他工作任务。</w:t>
      </w:r>
    </w:p>
    <w:p w14:paraId="0A941704">
      <w:pPr>
        <w:spacing w:line="360" w:lineRule="auto"/>
        <w:ind w:left="0" w:leftChars="0" w:firstLine="422" w:firstLineChars="175"/>
        <w:rPr>
          <w:rFonts w:hint="eastAsia" w:ascii="宋体" w:hAnsi="宋体" w:eastAsia="宋体" w:cs="宋体"/>
          <w:b w:val="0"/>
          <w:bCs w:val="0"/>
          <w:color w:val="auto"/>
          <w:sz w:val="24"/>
          <w:szCs w:val="24"/>
        </w:rPr>
      </w:pPr>
      <w:r>
        <w:rPr>
          <w:rFonts w:hint="eastAsia" w:ascii="宋体" w:hAnsi="宋体" w:eastAsia="宋体" w:cs="宋体"/>
          <w:b/>
          <w:bCs/>
          <w:color w:val="auto"/>
          <w:sz w:val="24"/>
          <w:szCs w:val="24"/>
          <w:lang w:val="en-US" w:eastAsia="zh-CN"/>
        </w:rPr>
        <w:t>2.</w:t>
      </w:r>
      <w:r>
        <w:rPr>
          <w:rFonts w:hint="eastAsia" w:ascii="宋体" w:hAnsi="宋体" w:eastAsia="宋体" w:cs="宋体"/>
          <w:b/>
          <w:bCs/>
          <w:color w:val="auto"/>
          <w:sz w:val="24"/>
          <w:szCs w:val="24"/>
        </w:rPr>
        <w:t>保安员的工作职责</w:t>
      </w:r>
    </w:p>
    <w:p w14:paraId="04AECA14">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2.1</w:t>
      </w:r>
      <w:r>
        <w:rPr>
          <w:rFonts w:hint="eastAsia" w:ascii="宋体" w:hAnsi="宋体" w:eastAsia="宋体" w:cs="宋体"/>
          <w:b w:val="0"/>
          <w:bCs w:val="0"/>
          <w:color w:val="auto"/>
          <w:sz w:val="24"/>
          <w:szCs w:val="24"/>
        </w:rPr>
        <w:t>认真执行公司的各项规章制度及国家的法律法规。</w:t>
      </w:r>
    </w:p>
    <w:p w14:paraId="16793888">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2.2</w:t>
      </w:r>
      <w:r>
        <w:rPr>
          <w:rFonts w:hint="eastAsia" w:ascii="宋体" w:hAnsi="宋体" w:eastAsia="宋体" w:cs="宋体"/>
          <w:b w:val="0"/>
          <w:bCs w:val="0"/>
          <w:color w:val="auto"/>
          <w:sz w:val="24"/>
          <w:szCs w:val="24"/>
        </w:rPr>
        <w:t>服从命令，听从指挥，保障医院所管区域的人身财产安全。</w:t>
      </w:r>
    </w:p>
    <w:p w14:paraId="5A64DBFE">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2.3</w:t>
      </w:r>
      <w:r>
        <w:rPr>
          <w:rFonts w:hint="eastAsia" w:ascii="宋体" w:hAnsi="宋体" w:eastAsia="宋体" w:cs="宋体"/>
          <w:b w:val="0"/>
          <w:bCs w:val="0"/>
          <w:color w:val="auto"/>
          <w:sz w:val="24"/>
          <w:szCs w:val="24"/>
        </w:rPr>
        <w:t>执行岗位责任制，准时上岗，不得擅离岗位。</w:t>
      </w:r>
    </w:p>
    <w:p w14:paraId="01990B92">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2.4</w:t>
      </w:r>
      <w:r>
        <w:rPr>
          <w:rFonts w:hint="eastAsia" w:ascii="宋体" w:hAnsi="宋体" w:eastAsia="宋体" w:cs="宋体"/>
          <w:b w:val="0"/>
          <w:bCs w:val="0"/>
          <w:color w:val="auto"/>
          <w:sz w:val="24"/>
          <w:szCs w:val="24"/>
        </w:rPr>
        <w:t>严格检查进出区域内的人员和车辆，切实维护好区域内的人身财产安全。</w:t>
      </w:r>
    </w:p>
    <w:p w14:paraId="1B80C1D1">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2.5</w:t>
      </w:r>
      <w:r>
        <w:rPr>
          <w:rFonts w:hint="eastAsia" w:ascii="宋体" w:hAnsi="宋体" w:eastAsia="宋体" w:cs="宋体"/>
          <w:b w:val="0"/>
          <w:bCs w:val="0"/>
          <w:color w:val="auto"/>
          <w:sz w:val="24"/>
          <w:szCs w:val="24"/>
        </w:rPr>
        <w:t>保守医院内部机密，不得擅自把无关人员带入值勤范围。</w:t>
      </w:r>
    </w:p>
    <w:p w14:paraId="72E79FD6">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2.6</w:t>
      </w:r>
      <w:r>
        <w:rPr>
          <w:rFonts w:hint="eastAsia" w:ascii="宋体" w:hAnsi="宋体" w:eastAsia="宋体" w:cs="宋体"/>
          <w:b w:val="0"/>
          <w:bCs w:val="0"/>
          <w:color w:val="auto"/>
          <w:sz w:val="24"/>
          <w:szCs w:val="24"/>
        </w:rPr>
        <w:t>定期巡逻对可疑人员进行盘查、询问。</w:t>
      </w:r>
    </w:p>
    <w:p w14:paraId="2D534D19">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2.7</w:t>
      </w:r>
      <w:r>
        <w:rPr>
          <w:rFonts w:hint="eastAsia" w:ascii="宋体" w:hAnsi="宋体" w:eastAsia="宋体" w:cs="宋体"/>
          <w:b w:val="0"/>
          <w:bCs w:val="0"/>
          <w:color w:val="auto"/>
          <w:sz w:val="24"/>
          <w:szCs w:val="24"/>
        </w:rPr>
        <w:t>维护突发事件的现场秩序并及时上报，制止事态发展。</w:t>
      </w:r>
    </w:p>
    <w:p w14:paraId="04A64001">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2.8</w:t>
      </w:r>
      <w:r>
        <w:rPr>
          <w:rFonts w:hint="eastAsia" w:ascii="宋体" w:hAnsi="宋体" w:eastAsia="宋体" w:cs="宋体"/>
          <w:b w:val="0"/>
          <w:bCs w:val="0"/>
          <w:color w:val="auto"/>
          <w:sz w:val="24"/>
          <w:szCs w:val="24"/>
        </w:rPr>
        <w:t>保安员发现问题应立刻逐级上报，如上报不及时而引起严重后果的保安员须负一定责任。</w:t>
      </w:r>
    </w:p>
    <w:p w14:paraId="0769ED84">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2.9</w:t>
      </w:r>
      <w:r>
        <w:rPr>
          <w:rFonts w:hint="eastAsia" w:ascii="宋体" w:hAnsi="宋体" w:eastAsia="宋体" w:cs="宋体"/>
          <w:b w:val="0"/>
          <w:bCs w:val="0"/>
          <w:color w:val="auto"/>
          <w:sz w:val="24"/>
          <w:szCs w:val="24"/>
        </w:rPr>
        <w:t>完成领导交办的其他任务。</w:t>
      </w:r>
    </w:p>
    <w:p w14:paraId="2FA4B781">
      <w:pPr>
        <w:spacing w:line="360" w:lineRule="auto"/>
        <w:ind w:left="0" w:leftChars="0" w:firstLine="422" w:firstLineChars="175"/>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3.</w:t>
      </w:r>
      <w:r>
        <w:rPr>
          <w:rFonts w:hint="eastAsia" w:ascii="宋体" w:hAnsi="宋体" w:eastAsia="宋体" w:cs="宋体"/>
          <w:b/>
          <w:bCs/>
          <w:color w:val="auto"/>
          <w:sz w:val="24"/>
          <w:szCs w:val="24"/>
        </w:rPr>
        <w:t>保安员岗位职责</w:t>
      </w:r>
    </w:p>
    <w:p w14:paraId="3F72A12E">
      <w:pPr>
        <w:spacing w:line="360" w:lineRule="auto"/>
        <w:ind w:left="0" w:leftChars="0" w:firstLine="422" w:firstLineChars="175"/>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3.1</w:t>
      </w:r>
      <w:r>
        <w:rPr>
          <w:rFonts w:hint="eastAsia" w:ascii="宋体" w:hAnsi="宋体" w:eastAsia="宋体" w:cs="宋体"/>
          <w:b/>
          <w:bCs/>
          <w:color w:val="auto"/>
          <w:sz w:val="24"/>
          <w:szCs w:val="24"/>
        </w:rPr>
        <w:t>门卫岗保安员</w:t>
      </w:r>
    </w:p>
    <w:p w14:paraId="67FAC6D5">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1</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上岗前按规定着装，仪容仪表要端庄、整洁，自我检查是否</w:t>
      </w:r>
      <w:r>
        <w:rPr>
          <w:rFonts w:hint="eastAsia" w:ascii="宋体" w:hAnsi="宋体" w:cs="宋体"/>
          <w:b w:val="0"/>
          <w:bCs w:val="0"/>
          <w:color w:val="auto"/>
          <w:sz w:val="24"/>
          <w:szCs w:val="24"/>
          <w:lang w:eastAsia="zh-CN"/>
        </w:rPr>
        <w:t>做好</w:t>
      </w:r>
      <w:r>
        <w:rPr>
          <w:rFonts w:hint="eastAsia" w:ascii="宋体" w:hAnsi="宋体" w:eastAsia="宋体" w:cs="宋体"/>
          <w:b w:val="0"/>
          <w:bCs w:val="0"/>
          <w:color w:val="auto"/>
          <w:sz w:val="24"/>
          <w:szCs w:val="24"/>
        </w:rPr>
        <w:t>上岗准备。</w:t>
      </w:r>
    </w:p>
    <w:p w14:paraId="2613669B">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维持大门岗的交通秩序，指挥好进出的车辆，文明值勤，礼貌询问，对出入区域的车辆、人员及其携带的物品应按规定进行检查并</w:t>
      </w:r>
      <w:r>
        <w:rPr>
          <w:rFonts w:hint="eastAsia" w:ascii="宋体" w:hAnsi="宋体" w:cs="宋体"/>
          <w:b w:val="0"/>
          <w:bCs w:val="0"/>
          <w:color w:val="auto"/>
          <w:sz w:val="24"/>
          <w:szCs w:val="24"/>
          <w:lang w:eastAsia="zh-CN"/>
        </w:rPr>
        <w:t>做好</w:t>
      </w:r>
      <w:r>
        <w:rPr>
          <w:rFonts w:hint="eastAsia" w:ascii="宋体" w:hAnsi="宋体" w:eastAsia="宋体" w:cs="宋体"/>
          <w:b w:val="0"/>
          <w:bCs w:val="0"/>
          <w:color w:val="auto"/>
          <w:sz w:val="24"/>
          <w:szCs w:val="24"/>
        </w:rPr>
        <w:t>登记。</w:t>
      </w:r>
    </w:p>
    <w:p w14:paraId="4A2BCD48">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3</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维持好人员出入秩序，</w:t>
      </w:r>
      <w:r>
        <w:rPr>
          <w:rFonts w:hint="eastAsia" w:ascii="宋体" w:hAnsi="宋体" w:cs="宋体"/>
          <w:b w:val="0"/>
          <w:bCs w:val="0"/>
          <w:color w:val="auto"/>
          <w:sz w:val="24"/>
          <w:szCs w:val="24"/>
          <w:lang w:eastAsia="zh-CN"/>
        </w:rPr>
        <w:t>做好</w:t>
      </w:r>
      <w:r>
        <w:rPr>
          <w:rFonts w:hint="eastAsia" w:ascii="宋体" w:hAnsi="宋体" w:eastAsia="宋体" w:cs="宋体"/>
          <w:b w:val="0"/>
          <w:bCs w:val="0"/>
          <w:color w:val="auto"/>
          <w:sz w:val="24"/>
          <w:szCs w:val="24"/>
        </w:rPr>
        <w:t>来访人员登记，杜绝无关人员进入辖区。</w:t>
      </w:r>
    </w:p>
    <w:p w14:paraId="7B904370">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4</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站岗时精神饱满，上下岗互相敬礼。</w:t>
      </w:r>
    </w:p>
    <w:p w14:paraId="3DE2E3BD">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5</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注意门前的卫生，发现杂物垃圾及时清扫，维持大门环境整洁。</w:t>
      </w:r>
    </w:p>
    <w:p w14:paraId="2B78C4A2">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6</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当班值勤和事件处理情况要在岗位登记本上做好记录，做好交接岗位的口头书面交接。</w:t>
      </w:r>
    </w:p>
    <w:p w14:paraId="112FDFF8">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7</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保安员</w:t>
      </w:r>
      <w:r>
        <w:rPr>
          <w:rFonts w:hint="eastAsia" w:ascii="宋体" w:hAnsi="宋体" w:cs="宋体"/>
          <w:b w:val="0"/>
          <w:bCs w:val="0"/>
          <w:color w:val="auto"/>
          <w:sz w:val="24"/>
          <w:szCs w:val="24"/>
          <w:lang w:eastAsia="zh-CN"/>
        </w:rPr>
        <w:t>要严格按照逢包必查、逢液</w:t>
      </w:r>
      <w:r>
        <w:rPr>
          <w:rFonts w:hint="eastAsia" w:ascii="宋体" w:hAnsi="宋体" w:eastAsia="宋体" w:cs="宋体"/>
          <w:b w:val="0"/>
          <w:bCs w:val="0"/>
          <w:color w:val="auto"/>
          <w:sz w:val="24"/>
          <w:szCs w:val="24"/>
        </w:rPr>
        <w:t>必</w:t>
      </w:r>
      <w:r>
        <w:rPr>
          <w:rFonts w:hint="eastAsia" w:ascii="宋体" w:hAnsi="宋体" w:cs="宋体"/>
          <w:b w:val="0"/>
          <w:bCs w:val="0"/>
          <w:color w:val="auto"/>
          <w:sz w:val="24"/>
          <w:szCs w:val="24"/>
          <w:lang w:eastAsia="zh-CN"/>
        </w:rPr>
        <w:t>检、逢疑必问的“三逢”原则</w:t>
      </w:r>
      <w:r>
        <w:rPr>
          <w:rFonts w:hint="eastAsia" w:ascii="宋体" w:hAnsi="宋体" w:eastAsia="宋体" w:cs="宋体"/>
          <w:b w:val="0"/>
          <w:bCs w:val="0"/>
          <w:color w:val="auto"/>
          <w:sz w:val="24"/>
          <w:szCs w:val="24"/>
        </w:rPr>
        <w:t>对进入院区人员进行</w:t>
      </w:r>
      <w:r>
        <w:rPr>
          <w:rFonts w:hint="eastAsia" w:ascii="宋体" w:hAnsi="宋体" w:cs="宋体"/>
          <w:b w:val="0"/>
          <w:bCs w:val="0"/>
          <w:color w:val="auto"/>
          <w:sz w:val="24"/>
          <w:szCs w:val="24"/>
          <w:lang w:eastAsia="zh-CN"/>
        </w:rPr>
        <w:t>安检来做好门岗工作</w:t>
      </w:r>
      <w:r>
        <w:rPr>
          <w:rFonts w:hint="eastAsia" w:ascii="宋体" w:hAnsi="宋体" w:eastAsia="宋体" w:cs="宋体"/>
          <w:b w:val="0"/>
          <w:bCs w:val="0"/>
          <w:color w:val="auto"/>
          <w:sz w:val="24"/>
          <w:szCs w:val="24"/>
        </w:rPr>
        <w:t>。</w:t>
      </w:r>
    </w:p>
    <w:p w14:paraId="6AEC8D1F">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8</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完成上级交办的其他任务。</w:t>
      </w:r>
    </w:p>
    <w:p w14:paraId="3031538A">
      <w:pPr>
        <w:spacing w:line="360" w:lineRule="auto"/>
        <w:ind w:left="0" w:leftChars="0" w:firstLine="422" w:firstLineChars="175"/>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3.2</w:t>
      </w:r>
      <w:r>
        <w:rPr>
          <w:rFonts w:hint="eastAsia" w:ascii="宋体" w:hAnsi="宋体" w:eastAsia="宋体" w:cs="宋体"/>
          <w:b/>
          <w:bCs/>
          <w:color w:val="auto"/>
          <w:sz w:val="24"/>
          <w:szCs w:val="24"/>
        </w:rPr>
        <w:t>大堂岗位保安员</w:t>
      </w:r>
    </w:p>
    <w:p w14:paraId="2B8FC6F9">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1</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上岗前自我检查，按规定着装，仪表端庄整洁，见到领导必须敬礼。</w:t>
      </w:r>
    </w:p>
    <w:p w14:paraId="24C016A5">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精神饱满，站姿端正，真诚微笑，做好大堂内安全保卫工作。</w:t>
      </w:r>
    </w:p>
    <w:p w14:paraId="76394DAA">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3</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遇到不明身份者，问清情况，确认身份办理好相关手续后方可进入。</w:t>
      </w:r>
    </w:p>
    <w:p w14:paraId="0B496CD8">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4</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建立岗位记录本，发现可疑情况，不论如何处理，都要有记录，做好交接班的口头与书面交接。</w:t>
      </w:r>
    </w:p>
    <w:p w14:paraId="15599761">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5</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严格执行公司的各项规章制度，树立保安人员的良好形象。</w:t>
      </w:r>
    </w:p>
    <w:p w14:paraId="0186F4A6">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6</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做好来访登记，必须礼貌地做好登记验证工作。</w:t>
      </w:r>
    </w:p>
    <w:p w14:paraId="4E0E9F61">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7</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完成上级交办的其他任务。</w:t>
      </w:r>
    </w:p>
    <w:p w14:paraId="5A69A0E9">
      <w:pPr>
        <w:spacing w:line="360" w:lineRule="auto"/>
        <w:ind w:left="0" w:leftChars="0" w:firstLine="422" w:firstLineChars="175"/>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3.3</w:t>
      </w:r>
      <w:r>
        <w:rPr>
          <w:rFonts w:hint="eastAsia" w:ascii="宋体" w:hAnsi="宋体" w:eastAsia="宋体" w:cs="宋体"/>
          <w:b/>
          <w:bCs/>
          <w:color w:val="auto"/>
          <w:sz w:val="24"/>
          <w:szCs w:val="24"/>
        </w:rPr>
        <w:t>巡逻保安员</w:t>
      </w:r>
    </w:p>
    <w:p w14:paraId="4A7D9FFC">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1</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巡逻岗要保持高度的警惕，细心观察周围的事物动态，对可疑情况和人员要立即予以检查、询问、盘查，对现行犯罪行为要立即制止，并将犯罪分子上报处理或扭送公安机关。</w:t>
      </w:r>
    </w:p>
    <w:p w14:paraId="1FD0629F">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巡逻中应通过“看、听、闻、问”四字法，发现问题及时有效地处置和报告。</w:t>
      </w:r>
    </w:p>
    <w:p w14:paraId="2B4DF18B">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3</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接到其他岗位的求援应及时赶赴现场了解情况，并视情况</w:t>
      </w:r>
      <w:r>
        <w:rPr>
          <w:rFonts w:hint="eastAsia" w:ascii="宋体" w:hAnsi="宋体" w:cs="宋体"/>
          <w:b w:val="0"/>
          <w:bCs w:val="0"/>
          <w:color w:val="auto"/>
          <w:sz w:val="24"/>
          <w:szCs w:val="24"/>
          <w:lang w:eastAsia="zh-CN"/>
        </w:rPr>
        <w:t>做出</w:t>
      </w:r>
      <w:r>
        <w:rPr>
          <w:rFonts w:hint="eastAsia" w:ascii="宋体" w:hAnsi="宋体" w:eastAsia="宋体" w:cs="宋体"/>
          <w:b w:val="0"/>
          <w:bCs w:val="0"/>
          <w:color w:val="auto"/>
          <w:sz w:val="24"/>
          <w:szCs w:val="24"/>
        </w:rPr>
        <w:t>相应的处理。</w:t>
      </w:r>
    </w:p>
    <w:p w14:paraId="48B0A566">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4</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巡逻发现的情况及处理情况应在巡逻记事本上做好记录，做好交换岗、交接班的口头与书面交接。</w:t>
      </w:r>
    </w:p>
    <w:p w14:paraId="3580BFEB">
      <w:pPr>
        <w:spacing w:line="360" w:lineRule="auto"/>
        <w:ind w:left="0" w:leftChars="0" w:firstLine="422" w:firstLineChars="175"/>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3.4</w:t>
      </w:r>
      <w:r>
        <w:rPr>
          <w:rFonts w:hint="eastAsia" w:ascii="宋体" w:hAnsi="宋体" w:eastAsia="宋体" w:cs="宋体"/>
          <w:b/>
          <w:bCs/>
          <w:color w:val="auto"/>
          <w:sz w:val="24"/>
          <w:szCs w:val="24"/>
        </w:rPr>
        <w:t>车场保安员</w:t>
      </w:r>
    </w:p>
    <w:p w14:paraId="18CB34FD">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1</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做好车场安全工作指挥，规范车辆停放，做好进出登记。</w:t>
      </w:r>
    </w:p>
    <w:p w14:paraId="7B590A4E">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经常巡视已停车辆，发现车门尾盖没有锁好或玻璃未摇上的，要及时予以锁好并通知车主摇上玻璃。</w:t>
      </w:r>
    </w:p>
    <w:p w14:paraId="7257E177">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3</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建立岗位记事本，发现异常情况应记录备案做好交接班口头书面交接，并报告领导。</w:t>
      </w:r>
    </w:p>
    <w:p w14:paraId="7D02B8EE">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4</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完成领导交办的其他任务。</w:t>
      </w:r>
    </w:p>
    <w:p w14:paraId="4A5F6CC8">
      <w:pPr>
        <w:spacing w:line="360" w:lineRule="auto"/>
        <w:ind w:left="0" w:leftChars="0" w:firstLine="422" w:firstLineChars="175"/>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4.</w:t>
      </w:r>
      <w:r>
        <w:rPr>
          <w:rFonts w:hint="eastAsia" w:ascii="宋体" w:hAnsi="宋体" w:eastAsia="宋体" w:cs="宋体"/>
          <w:b/>
          <w:bCs/>
          <w:color w:val="auto"/>
          <w:sz w:val="24"/>
          <w:szCs w:val="24"/>
        </w:rPr>
        <w:t>监控消防中心岗位职责</w:t>
      </w:r>
    </w:p>
    <w:p w14:paraId="35AF3D02">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4.1</w:t>
      </w:r>
      <w:r>
        <w:rPr>
          <w:rFonts w:hint="eastAsia" w:ascii="宋体" w:hAnsi="宋体" w:eastAsia="宋体" w:cs="宋体"/>
          <w:b w:val="0"/>
          <w:bCs w:val="0"/>
          <w:color w:val="auto"/>
          <w:sz w:val="24"/>
          <w:szCs w:val="24"/>
        </w:rPr>
        <w:t>上岗前自我检查，按规定着装，仪表仪容端庄、整洁，做好上岗前交接。</w:t>
      </w:r>
    </w:p>
    <w:p w14:paraId="41690BC9">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4.2</w:t>
      </w:r>
      <w:r>
        <w:rPr>
          <w:rFonts w:hint="eastAsia" w:ascii="宋体" w:hAnsi="宋体" w:eastAsia="宋体" w:cs="宋体"/>
          <w:b w:val="0"/>
          <w:bCs w:val="0"/>
          <w:color w:val="auto"/>
          <w:sz w:val="24"/>
          <w:szCs w:val="24"/>
        </w:rPr>
        <w:t>监控消防中心报警系统昼夜开通设立 24 小时监控值班岗，全面了解，严密监控区域内的安全状况。</w:t>
      </w:r>
    </w:p>
    <w:p w14:paraId="71C0252E">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4.3</w:t>
      </w:r>
      <w:r>
        <w:rPr>
          <w:rFonts w:hint="eastAsia" w:ascii="宋体" w:hAnsi="宋体" w:eastAsia="宋体" w:cs="宋体"/>
          <w:b w:val="0"/>
          <w:bCs w:val="0"/>
          <w:color w:val="auto"/>
          <w:sz w:val="24"/>
          <w:szCs w:val="24"/>
        </w:rPr>
        <w:t>当班保安密切注意屏幕上的情况，发现可疑情况，定点</w:t>
      </w:r>
      <w:r>
        <w:rPr>
          <w:rFonts w:hint="eastAsia" w:ascii="宋体" w:hAnsi="宋体" w:cs="宋体"/>
          <w:b w:val="0"/>
          <w:bCs w:val="0"/>
          <w:color w:val="auto"/>
          <w:sz w:val="24"/>
          <w:szCs w:val="24"/>
          <w:lang w:eastAsia="zh-CN"/>
        </w:rPr>
        <w:t>录像</w:t>
      </w:r>
      <w:r>
        <w:rPr>
          <w:rFonts w:hint="eastAsia" w:ascii="宋体" w:hAnsi="宋体" w:eastAsia="宋体" w:cs="宋体"/>
          <w:b w:val="0"/>
          <w:bCs w:val="0"/>
          <w:color w:val="auto"/>
          <w:sz w:val="24"/>
          <w:szCs w:val="24"/>
        </w:rPr>
        <w:t>，并通知相关岗位的保安人员，加以注意或询问、盘查，同时向保安班长（主管）报告，在大堂、客梯、楼面门口、主干道路及要害部位发现可疑情况，要采取跟踪监视。</w:t>
      </w:r>
    </w:p>
    <w:p w14:paraId="2EA61C76">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4.4</w:t>
      </w:r>
      <w:r>
        <w:rPr>
          <w:rFonts w:hint="eastAsia" w:ascii="宋体" w:hAnsi="宋体" w:eastAsia="宋体" w:cs="宋体"/>
          <w:b w:val="0"/>
          <w:bCs w:val="0"/>
          <w:color w:val="auto"/>
          <w:sz w:val="24"/>
          <w:szCs w:val="24"/>
        </w:rPr>
        <w:t>发现火灾自动报警应立即通知当班保安班长迅速赶赴现场，查明情况，如果是误报的，应在该岗上消除报警信号。</w:t>
      </w:r>
    </w:p>
    <w:p w14:paraId="2AA88A58">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4.5</w:t>
      </w:r>
      <w:r>
        <w:rPr>
          <w:rFonts w:hint="eastAsia" w:ascii="宋体" w:hAnsi="宋体" w:eastAsia="宋体" w:cs="宋体"/>
          <w:b w:val="0"/>
          <w:bCs w:val="0"/>
          <w:color w:val="auto"/>
          <w:sz w:val="24"/>
          <w:szCs w:val="24"/>
        </w:rPr>
        <w:t>与工作无关人员不得擅自进入监控工作室，如有工作业务的，必须经领导批准或领导亲自陪同方可进入，且要做好登记。</w:t>
      </w:r>
    </w:p>
    <w:p w14:paraId="0BD6C5D4">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4.6</w:t>
      </w:r>
      <w:r>
        <w:rPr>
          <w:rFonts w:hint="eastAsia" w:ascii="宋体" w:hAnsi="宋体" w:eastAsia="宋体" w:cs="宋体"/>
          <w:b w:val="0"/>
          <w:bCs w:val="0"/>
          <w:color w:val="auto"/>
          <w:sz w:val="24"/>
          <w:szCs w:val="24"/>
        </w:rPr>
        <w:t>建立岗位记事本，发现异常情况，应做好记录、备案工作，做好交接班的口头与书面交接。</w:t>
      </w:r>
    </w:p>
    <w:p w14:paraId="24CEB6C9">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4.7</w:t>
      </w:r>
      <w:r>
        <w:rPr>
          <w:rFonts w:hint="eastAsia" w:ascii="宋体" w:hAnsi="宋体" w:eastAsia="宋体" w:cs="宋体"/>
          <w:b w:val="0"/>
          <w:bCs w:val="0"/>
          <w:color w:val="auto"/>
          <w:sz w:val="24"/>
          <w:szCs w:val="24"/>
        </w:rPr>
        <w:t>进入监控中心，严禁吸烟，严禁使用电热水壶及其他明火设备，工作台不得堆放物品。</w:t>
      </w:r>
    </w:p>
    <w:p w14:paraId="1C2F3AEF">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4.8</w:t>
      </w:r>
      <w:r>
        <w:rPr>
          <w:rFonts w:hint="eastAsia" w:ascii="宋体" w:hAnsi="宋体" w:eastAsia="宋体" w:cs="宋体"/>
          <w:b w:val="0"/>
          <w:bCs w:val="0"/>
          <w:color w:val="auto"/>
          <w:sz w:val="24"/>
          <w:szCs w:val="24"/>
        </w:rPr>
        <w:t>监控室、消防中心保安员当班必须保持</w:t>
      </w:r>
      <w:r>
        <w:rPr>
          <w:rFonts w:hint="eastAsia" w:ascii="宋体" w:hAnsi="宋体" w:cs="宋体"/>
          <w:b w:val="0"/>
          <w:bCs w:val="0"/>
          <w:color w:val="auto"/>
          <w:sz w:val="24"/>
          <w:szCs w:val="24"/>
          <w:lang w:eastAsia="zh-CN"/>
        </w:rPr>
        <w:t>精力充沛</w:t>
      </w:r>
      <w:r>
        <w:rPr>
          <w:rFonts w:hint="eastAsia" w:ascii="宋体" w:hAnsi="宋体" w:eastAsia="宋体" w:cs="宋体"/>
          <w:b w:val="0"/>
          <w:bCs w:val="0"/>
          <w:color w:val="auto"/>
          <w:sz w:val="24"/>
          <w:szCs w:val="24"/>
        </w:rPr>
        <w:t>，不准打瞌睡，以高度的责任感认真观看视频，不得随意向外人提供项目监控点、消防设备等，安全方面的详细资料注意保密。</w:t>
      </w:r>
    </w:p>
    <w:p w14:paraId="00DF0D45">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4.9</w:t>
      </w:r>
      <w:r>
        <w:rPr>
          <w:rFonts w:hint="eastAsia" w:ascii="宋体" w:hAnsi="宋体" w:eastAsia="宋体" w:cs="宋体"/>
          <w:b w:val="0"/>
          <w:bCs w:val="0"/>
          <w:color w:val="auto"/>
          <w:sz w:val="24"/>
          <w:szCs w:val="24"/>
        </w:rPr>
        <w:t>如违反以上规定按公司有关规定从重从严处理，情节严重的送公安机关处理。</w:t>
      </w:r>
    </w:p>
    <w:p w14:paraId="7EE83D96">
      <w:pPr>
        <w:spacing w:line="360" w:lineRule="auto"/>
        <w:ind w:left="0" w:leftChars="0" w:firstLine="422" w:firstLineChars="175"/>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5.</w:t>
      </w:r>
      <w:r>
        <w:rPr>
          <w:rFonts w:hint="eastAsia" w:ascii="宋体" w:hAnsi="宋体" w:eastAsia="宋体" w:cs="宋体"/>
          <w:b/>
          <w:bCs/>
          <w:color w:val="auto"/>
          <w:sz w:val="24"/>
          <w:szCs w:val="24"/>
        </w:rPr>
        <w:t>突发事件应急预案</w:t>
      </w:r>
    </w:p>
    <w:p w14:paraId="25BBC3DF">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为进一步提高双林人民医院内安全防范管理，防止重大安全事故发生，完善应急管理机制，提高安保人员应对事故发生时迅速有效地控制和处置能力，保护双林人民医院内人员的人身和财产安全，本着预防与应急并重的原则，制定本预案。</w:t>
      </w:r>
    </w:p>
    <w:p w14:paraId="07BA5D71">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突发事件应急指挥小组人员：</w:t>
      </w:r>
    </w:p>
    <w:p w14:paraId="7987679E">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组  长：</w:t>
      </w:r>
      <w:r>
        <w:rPr>
          <w:rFonts w:hint="eastAsia" w:ascii="宋体" w:hAnsi="宋体" w:eastAsia="宋体" w:cs="宋体"/>
          <w:b w:val="0"/>
          <w:bCs w:val="0"/>
          <w:color w:val="auto"/>
          <w:sz w:val="24"/>
          <w:szCs w:val="24"/>
          <w:lang w:val="en-US" w:eastAsia="zh-CN"/>
        </w:rPr>
        <w:t>叶院长</w:t>
      </w:r>
      <w:r>
        <w:rPr>
          <w:rFonts w:hint="eastAsia" w:ascii="宋体" w:hAnsi="宋体" w:eastAsia="宋体" w:cs="宋体"/>
          <w:b w:val="0"/>
          <w:bCs w:val="0"/>
          <w:color w:val="auto"/>
          <w:sz w:val="24"/>
          <w:szCs w:val="24"/>
        </w:rPr>
        <w:t xml:space="preserve">       </w:t>
      </w:r>
      <w:r>
        <w:rPr>
          <w:rFonts w:hint="eastAsia" w:ascii="宋体" w:hAnsi="宋体" w:eastAsia="宋体" w:cs="宋体"/>
          <w:b w:val="0"/>
          <w:bCs w:val="0"/>
          <w:color w:val="auto"/>
          <w:sz w:val="24"/>
          <w:szCs w:val="24"/>
          <w:lang w:val="en-US" w:eastAsia="zh-CN"/>
        </w:rPr>
        <w:t xml:space="preserve">    </w:t>
      </w:r>
      <w:r>
        <w:rPr>
          <w:rFonts w:hint="eastAsia" w:ascii="宋体" w:hAnsi="宋体" w:eastAsia="宋体" w:cs="宋体"/>
          <w:b w:val="0"/>
          <w:bCs w:val="0"/>
          <w:color w:val="auto"/>
          <w:sz w:val="24"/>
          <w:szCs w:val="24"/>
        </w:rPr>
        <w:t xml:space="preserve"> 联系电话：</w:t>
      </w:r>
      <w:r>
        <w:rPr>
          <w:rFonts w:hint="eastAsia" w:ascii="宋体" w:hAnsi="宋体" w:eastAsia="宋体" w:cs="宋体"/>
          <w:b w:val="0"/>
          <w:bCs w:val="0"/>
          <w:color w:val="auto"/>
          <w:sz w:val="24"/>
          <w:szCs w:val="24"/>
          <w:lang w:val="en-US" w:eastAsia="zh-CN"/>
        </w:rPr>
        <w:t>13706528045</w:t>
      </w:r>
      <w:r>
        <w:rPr>
          <w:rFonts w:hint="eastAsia" w:ascii="宋体" w:hAnsi="宋体" w:eastAsia="宋体" w:cs="宋体"/>
          <w:b w:val="0"/>
          <w:bCs w:val="0"/>
          <w:color w:val="auto"/>
          <w:sz w:val="24"/>
          <w:szCs w:val="24"/>
        </w:rPr>
        <w:t>　　</w:t>
      </w:r>
    </w:p>
    <w:p w14:paraId="072CD6E3">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副组长：</w:t>
      </w:r>
      <w:r>
        <w:rPr>
          <w:rFonts w:hint="eastAsia" w:ascii="宋体" w:hAnsi="宋体" w:eastAsia="宋体" w:cs="宋体"/>
          <w:b w:val="0"/>
          <w:bCs w:val="0"/>
          <w:color w:val="auto"/>
          <w:sz w:val="24"/>
          <w:szCs w:val="24"/>
          <w:lang w:val="en-US" w:eastAsia="zh-CN"/>
        </w:rPr>
        <w:t>高科长</w:t>
      </w:r>
      <w:r>
        <w:rPr>
          <w:rFonts w:hint="eastAsia" w:ascii="宋体" w:hAnsi="宋体" w:eastAsia="宋体" w:cs="宋体"/>
          <w:b w:val="0"/>
          <w:bCs w:val="0"/>
          <w:color w:val="auto"/>
          <w:sz w:val="24"/>
          <w:szCs w:val="24"/>
        </w:rPr>
        <w:t xml:space="preserve">     </w:t>
      </w:r>
      <w:r>
        <w:rPr>
          <w:rFonts w:hint="eastAsia" w:ascii="宋体" w:hAnsi="宋体" w:eastAsia="宋体" w:cs="宋体"/>
          <w:b w:val="0"/>
          <w:bCs w:val="0"/>
          <w:color w:val="auto"/>
          <w:sz w:val="24"/>
          <w:szCs w:val="24"/>
          <w:lang w:val="en-US" w:eastAsia="zh-CN"/>
        </w:rPr>
        <w:t xml:space="preserve">    </w:t>
      </w:r>
      <w:r>
        <w:rPr>
          <w:rFonts w:hint="eastAsia" w:ascii="宋体" w:hAnsi="宋体" w:eastAsia="宋体" w:cs="宋体"/>
          <w:b w:val="0"/>
          <w:bCs w:val="0"/>
          <w:color w:val="auto"/>
          <w:sz w:val="24"/>
          <w:szCs w:val="24"/>
        </w:rPr>
        <w:t xml:space="preserve"> </w:t>
      </w:r>
      <w:r>
        <w:rPr>
          <w:rFonts w:hint="eastAsia" w:ascii="宋体" w:hAnsi="宋体" w:eastAsia="宋体" w:cs="宋体"/>
          <w:b w:val="0"/>
          <w:bCs w:val="0"/>
          <w:color w:val="auto"/>
          <w:sz w:val="24"/>
          <w:szCs w:val="24"/>
          <w:lang w:val="en-US" w:eastAsia="zh-CN"/>
        </w:rPr>
        <w:t xml:space="preserve">  </w:t>
      </w:r>
      <w:r>
        <w:rPr>
          <w:rFonts w:hint="eastAsia" w:ascii="宋体" w:hAnsi="宋体" w:eastAsia="宋体" w:cs="宋体"/>
          <w:b w:val="0"/>
          <w:bCs w:val="0"/>
          <w:color w:val="auto"/>
          <w:sz w:val="24"/>
          <w:szCs w:val="24"/>
        </w:rPr>
        <w:t>联系电话：</w:t>
      </w:r>
      <w:r>
        <w:rPr>
          <w:rFonts w:hint="eastAsia" w:ascii="宋体" w:hAnsi="宋体" w:eastAsia="宋体" w:cs="宋体"/>
          <w:b w:val="0"/>
          <w:bCs w:val="0"/>
          <w:color w:val="auto"/>
          <w:sz w:val="24"/>
          <w:szCs w:val="24"/>
          <w:lang w:val="en-US" w:eastAsia="zh-CN"/>
        </w:rPr>
        <w:t>0572-3652963</w:t>
      </w:r>
      <w:r>
        <w:rPr>
          <w:rFonts w:hint="eastAsia" w:ascii="宋体" w:hAnsi="宋体" w:eastAsia="宋体" w:cs="宋体"/>
          <w:b w:val="0"/>
          <w:bCs w:val="0"/>
          <w:color w:val="auto"/>
          <w:sz w:val="24"/>
          <w:szCs w:val="24"/>
        </w:rPr>
        <w:t xml:space="preserve"> </w:t>
      </w:r>
    </w:p>
    <w:p w14:paraId="6B73F206">
      <w:pPr>
        <w:spacing w:line="360" w:lineRule="auto"/>
        <w:ind w:left="0" w:leftChars="0" w:firstLine="422" w:firstLineChars="175"/>
        <w:rPr>
          <w:rFonts w:hint="eastAsia" w:ascii="宋体" w:hAnsi="宋体" w:eastAsia="宋体" w:cs="宋体"/>
          <w:b/>
          <w:bCs/>
          <w:color w:val="auto"/>
          <w:sz w:val="24"/>
          <w:szCs w:val="24"/>
        </w:rPr>
      </w:pPr>
      <w:r>
        <w:rPr>
          <w:rFonts w:hint="eastAsia" w:ascii="宋体" w:hAnsi="宋体" w:eastAsia="宋体" w:cs="宋体"/>
          <w:b/>
          <w:bCs/>
          <w:color w:val="auto"/>
          <w:sz w:val="24"/>
          <w:szCs w:val="24"/>
          <w:lang w:eastAsia="zh-CN"/>
        </w:rPr>
        <w:t>（四）</w:t>
      </w:r>
      <w:r>
        <w:rPr>
          <w:rFonts w:hint="eastAsia" w:ascii="宋体" w:hAnsi="宋体" w:eastAsia="宋体" w:cs="宋体"/>
          <w:b/>
          <w:bCs/>
          <w:color w:val="auto"/>
          <w:sz w:val="24"/>
          <w:szCs w:val="24"/>
        </w:rPr>
        <w:t>处理各类治安突发事件的基本原则：</w:t>
      </w:r>
    </w:p>
    <w:p w14:paraId="520C57B6">
      <w:pPr>
        <w:spacing w:line="360" w:lineRule="auto"/>
        <w:ind w:left="0" w:leftChars="0" w:firstLine="422" w:firstLineChars="175"/>
        <w:rPr>
          <w:rFonts w:hint="eastAsia" w:ascii="宋体" w:hAnsi="宋体" w:eastAsia="宋体" w:cs="宋体"/>
          <w:b w:val="0"/>
          <w:bCs w:val="0"/>
          <w:color w:val="auto"/>
          <w:sz w:val="24"/>
          <w:szCs w:val="24"/>
        </w:rPr>
      </w:pPr>
      <w:r>
        <w:rPr>
          <w:rFonts w:hint="eastAsia" w:ascii="宋体" w:hAnsi="宋体" w:eastAsia="宋体" w:cs="宋体"/>
          <w:b/>
          <w:bCs/>
          <w:color w:val="auto"/>
          <w:sz w:val="24"/>
          <w:szCs w:val="24"/>
          <w:lang w:val="en-US" w:eastAsia="zh-CN"/>
        </w:rPr>
        <w:t>1.</w:t>
      </w:r>
      <w:r>
        <w:rPr>
          <w:rFonts w:hint="eastAsia" w:ascii="宋体" w:hAnsi="宋体" w:eastAsia="宋体" w:cs="宋体"/>
          <w:b/>
          <w:bCs/>
          <w:color w:val="auto"/>
          <w:sz w:val="24"/>
          <w:szCs w:val="24"/>
        </w:rPr>
        <w:t>快速反应原则：</w:t>
      </w:r>
      <w:r>
        <w:rPr>
          <w:rFonts w:hint="eastAsia" w:ascii="宋体" w:hAnsi="宋体" w:eastAsia="宋体" w:cs="宋体"/>
          <w:b w:val="0"/>
          <w:bCs w:val="0"/>
          <w:color w:val="auto"/>
          <w:sz w:val="24"/>
          <w:szCs w:val="24"/>
        </w:rPr>
        <w:t>当班保安接警后应在</w:t>
      </w:r>
      <w:r>
        <w:rPr>
          <w:rFonts w:hint="eastAsia" w:ascii="宋体" w:hAnsi="宋体" w:cs="宋体"/>
          <w:b w:val="0"/>
          <w:bCs w:val="0"/>
          <w:color w:val="auto"/>
          <w:sz w:val="24"/>
          <w:szCs w:val="24"/>
          <w:lang w:eastAsia="zh-CN"/>
        </w:rPr>
        <w:t>2～3分钟</w:t>
      </w:r>
      <w:r>
        <w:rPr>
          <w:rFonts w:hint="eastAsia" w:ascii="宋体" w:hAnsi="宋体" w:eastAsia="宋体" w:cs="宋体"/>
          <w:b w:val="0"/>
          <w:bCs w:val="0"/>
          <w:color w:val="auto"/>
          <w:sz w:val="24"/>
          <w:szCs w:val="24"/>
        </w:rPr>
        <w:t>以内到达突发事件现场。</w:t>
      </w:r>
    </w:p>
    <w:p w14:paraId="146EE145">
      <w:pPr>
        <w:spacing w:line="360" w:lineRule="auto"/>
        <w:ind w:left="0" w:leftChars="0" w:firstLine="422" w:firstLineChars="175"/>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2.</w:t>
      </w:r>
      <w:r>
        <w:rPr>
          <w:rFonts w:hint="eastAsia" w:ascii="宋体" w:hAnsi="宋体" w:eastAsia="宋体" w:cs="宋体"/>
          <w:b/>
          <w:bCs/>
          <w:color w:val="auto"/>
          <w:sz w:val="24"/>
          <w:szCs w:val="24"/>
        </w:rPr>
        <w:t>统一指挥原则：</w:t>
      </w:r>
    </w:p>
    <w:p w14:paraId="49B95A97">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2.1</w:t>
      </w:r>
      <w:r>
        <w:rPr>
          <w:rFonts w:hint="eastAsia" w:ascii="宋体" w:hAnsi="宋体" w:eastAsia="宋体" w:cs="宋体"/>
          <w:b w:val="0"/>
          <w:bCs w:val="0"/>
          <w:color w:val="auto"/>
          <w:sz w:val="24"/>
          <w:szCs w:val="24"/>
        </w:rPr>
        <w:t>处置突发事件时，由分管领导在场时由其负责统一指挥；</w:t>
      </w:r>
    </w:p>
    <w:p w14:paraId="400676BD">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2.2</w:t>
      </w:r>
      <w:r>
        <w:rPr>
          <w:rFonts w:hint="eastAsia" w:ascii="宋体" w:hAnsi="宋体" w:eastAsia="宋体" w:cs="宋体"/>
          <w:b w:val="0"/>
          <w:bCs w:val="0"/>
          <w:color w:val="auto"/>
          <w:sz w:val="24"/>
          <w:szCs w:val="24"/>
        </w:rPr>
        <w:t>分管领导不在场时，由应急指挥小组组长负责统一指挥，由应急指挥小组副组长协助指挥；</w:t>
      </w:r>
    </w:p>
    <w:p w14:paraId="1A70843E">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2.3</w:t>
      </w:r>
      <w:r>
        <w:rPr>
          <w:rFonts w:hint="eastAsia" w:ascii="宋体" w:hAnsi="宋体" w:eastAsia="宋体" w:cs="宋体"/>
          <w:b w:val="0"/>
          <w:bCs w:val="0"/>
          <w:color w:val="auto"/>
          <w:sz w:val="24"/>
          <w:szCs w:val="24"/>
        </w:rPr>
        <w:t>特殊的情况下，应急指挥小组组长不在场时由保安组长负责统一指挥；</w:t>
      </w:r>
    </w:p>
    <w:p w14:paraId="561AD581">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2.4</w:t>
      </w:r>
      <w:r>
        <w:rPr>
          <w:rFonts w:hint="eastAsia" w:ascii="宋体" w:hAnsi="宋体" w:eastAsia="宋体" w:cs="宋体"/>
          <w:b w:val="0"/>
          <w:bCs w:val="0"/>
          <w:color w:val="auto"/>
          <w:sz w:val="24"/>
          <w:szCs w:val="24"/>
        </w:rPr>
        <w:t>服从命令原则：保安组长、保安员或其他员工须无条件服从现场指挥员的命令；</w:t>
      </w:r>
    </w:p>
    <w:p w14:paraId="4C5D3A6E">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2.5</w:t>
      </w:r>
      <w:r>
        <w:rPr>
          <w:rFonts w:hint="eastAsia" w:ascii="宋体" w:hAnsi="宋体" w:eastAsia="宋体" w:cs="宋体"/>
          <w:b w:val="0"/>
          <w:bCs w:val="0"/>
          <w:color w:val="auto"/>
          <w:sz w:val="24"/>
          <w:szCs w:val="24"/>
        </w:rPr>
        <w:t>团结协作原则：分管领导或应急指挥小组组长为突发事件处理的指挥员，行使管理处赋予的指挥权和处理权，各级员工不应干预。在指挥员做出突发事件处理决定时，相关员工均应团结一致、紧密协作，配合指挥员处理好突发事件。</w:t>
      </w:r>
    </w:p>
    <w:p w14:paraId="02DD6CE8">
      <w:pPr>
        <w:spacing w:line="360" w:lineRule="auto"/>
        <w:ind w:left="0" w:leftChars="0" w:firstLine="422" w:firstLineChars="175"/>
        <w:rPr>
          <w:rFonts w:hint="eastAsia" w:ascii="宋体" w:hAnsi="宋体" w:eastAsia="宋体" w:cs="宋体"/>
          <w:b/>
          <w:bCs/>
          <w:color w:val="auto"/>
          <w:sz w:val="24"/>
          <w:szCs w:val="24"/>
        </w:rPr>
      </w:pPr>
      <w:r>
        <w:rPr>
          <w:rFonts w:hint="eastAsia" w:ascii="宋体" w:hAnsi="宋体" w:eastAsia="宋体" w:cs="宋体"/>
          <w:b/>
          <w:bCs/>
          <w:color w:val="auto"/>
          <w:sz w:val="24"/>
          <w:szCs w:val="24"/>
          <w:lang w:eastAsia="zh-CN"/>
        </w:rPr>
        <w:t>（五）</w:t>
      </w:r>
      <w:r>
        <w:rPr>
          <w:rFonts w:hint="eastAsia" w:ascii="宋体" w:hAnsi="宋体" w:eastAsia="宋体" w:cs="宋体"/>
          <w:b/>
          <w:bCs/>
          <w:color w:val="auto"/>
          <w:sz w:val="24"/>
          <w:szCs w:val="24"/>
        </w:rPr>
        <w:t>各类突发事件的处理程序：</w:t>
      </w:r>
    </w:p>
    <w:p w14:paraId="400A66B2">
      <w:pPr>
        <w:spacing w:line="360" w:lineRule="auto"/>
        <w:ind w:left="0" w:leftChars="0" w:firstLine="422" w:firstLineChars="175"/>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1.</w:t>
      </w:r>
      <w:r>
        <w:rPr>
          <w:rFonts w:hint="eastAsia" w:ascii="宋体" w:hAnsi="宋体" w:eastAsia="宋体" w:cs="宋体"/>
          <w:b/>
          <w:bCs/>
          <w:color w:val="auto"/>
          <w:sz w:val="24"/>
          <w:szCs w:val="24"/>
        </w:rPr>
        <w:t>盗窃事件处理：</w:t>
      </w:r>
    </w:p>
    <w:p w14:paraId="04A535FF">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1.1</w:t>
      </w:r>
      <w:r>
        <w:rPr>
          <w:rFonts w:hint="eastAsia" w:ascii="宋体" w:hAnsi="宋体" w:eastAsia="宋体" w:cs="宋体"/>
          <w:b w:val="0"/>
          <w:bCs w:val="0"/>
          <w:color w:val="auto"/>
          <w:sz w:val="24"/>
          <w:szCs w:val="24"/>
        </w:rPr>
        <w:t>当保安员发现盗窃情况或盗窃可疑人员时，应立即用对讲机通知保安组长或其他保安人员赶赴现场，进行围捕，然后留在现场监视犯罪嫌疑人，当条件许可时，应立即将犯罪嫌疑人抓获；</w:t>
      </w:r>
    </w:p>
    <w:p w14:paraId="64F72688">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1.2</w:t>
      </w:r>
      <w:r>
        <w:rPr>
          <w:rFonts w:hint="eastAsia" w:ascii="宋体" w:hAnsi="宋体" w:eastAsia="宋体" w:cs="宋体"/>
          <w:b w:val="0"/>
          <w:bCs w:val="0"/>
          <w:color w:val="auto"/>
          <w:sz w:val="24"/>
          <w:szCs w:val="24"/>
        </w:rPr>
        <w:t>当保安员发现被盗现象或接到盗窃报案时，应立即用通讯器材（对讲机或电话）向保安组长报告案发现场具体位置，并通知值班人员封锁出入口，严格控制车辆和人员的出入，然后留在被盗窃现场，或迅速赶赴被盗窃现场，维护现场秩序，保护现场免受破坏，禁止一切人员进出现场；</w:t>
      </w:r>
    </w:p>
    <w:p w14:paraId="7FD85EBC">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1.3</w:t>
      </w:r>
      <w:r>
        <w:rPr>
          <w:rFonts w:hint="eastAsia" w:ascii="宋体" w:hAnsi="宋体" w:eastAsia="宋体" w:cs="宋体"/>
          <w:b w:val="0"/>
          <w:bCs w:val="0"/>
          <w:color w:val="auto"/>
          <w:sz w:val="24"/>
          <w:szCs w:val="24"/>
        </w:rPr>
        <w:t>保安组长接到报告后，立即用通讯器材指挥调遣保安员赶赴现场处理；</w:t>
      </w:r>
    </w:p>
    <w:p w14:paraId="5B18CBC2">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1.4</w:t>
      </w:r>
      <w:r>
        <w:rPr>
          <w:rFonts w:hint="eastAsia" w:ascii="宋体" w:hAnsi="宋体" w:eastAsia="宋体" w:cs="宋体"/>
          <w:b w:val="0"/>
          <w:bCs w:val="0"/>
          <w:color w:val="auto"/>
          <w:sz w:val="24"/>
          <w:szCs w:val="24"/>
        </w:rPr>
        <w:t>犯罪嫌疑人未逃离现场或正在逃离时，应立即组织抓捕；犯罪嫌疑人已逃离现场时，应立即向周围目击人员了解具体情况，指挥保安员对犯罪嫌疑人进行搜捕；抓获犯罪嫌疑人应立即报告公安机关处理；</w:t>
      </w:r>
    </w:p>
    <w:p w14:paraId="662BB4A0">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1.5</w:t>
      </w:r>
      <w:r>
        <w:rPr>
          <w:rFonts w:hint="eastAsia" w:ascii="宋体" w:hAnsi="宋体" w:eastAsia="宋体" w:cs="宋体"/>
          <w:b w:val="0"/>
          <w:bCs w:val="0"/>
          <w:color w:val="auto"/>
          <w:sz w:val="24"/>
          <w:szCs w:val="24"/>
        </w:rPr>
        <w:t>若案发时间不清，被盗窃时间过长应请示管理处领导后报警，并指挥人员保护现场，待公安机关进行现场侦察；</w:t>
      </w:r>
    </w:p>
    <w:p w14:paraId="0278DAB1">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1.6</w:t>
      </w:r>
      <w:r>
        <w:rPr>
          <w:rFonts w:hint="eastAsia" w:ascii="宋体" w:hAnsi="宋体" w:eastAsia="宋体" w:cs="宋体"/>
          <w:b w:val="0"/>
          <w:bCs w:val="0"/>
          <w:color w:val="auto"/>
          <w:sz w:val="24"/>
          <w:szCs w:val="24"/>
        </w:rPr>
        <w:t>保安组长应将事件处理情况及过程记录在《突发事件处理登记表》上，并向分管保安工作负责人进行汇报；</w:t>
      </w:r>
    </w:p>
    <w:p w14:paraId="1C890BFD">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1.7</w:t>
      </w:r>
      <w:r>
        <w:rPr>
          <w:rFonts w:hint="eastAsia" w:ascii="宋体" w:hAnsi="宋体" w:eastAsia="宋体" w:cs="宋体"/>
          <w:b w:val="0"/>
          <w:bCs w:val="0"/>
          <w:color w:val="auto"/>
          <w:sz w:val="24"/>
          <w:szCs w:val="24"/>
        </w:rPr>
        <w:t>分管保安工作负责人应将事件材料及做出的处理情况向管理处领导汇报，请示做出下一步的工作指示。</w:t>
      </w:r>
    </w:p>
    <w:p w14:paraId="48AB5E6F">
      <w:pPr>
        <w:spacing w:line="360" w:lineRule="auto"/>
        <w:ind w:left="0" w:leftChars="0" w:firstLine="422" w:firstLineChars="175"/>
        <w:jc w:val="both"/>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2.</w:t>
      </w:r>
      <w:r>
        <w:rPr>
          <w:rFonts w:hint="eastAsia" w:ascii="宋体" w:hAnsi="宋体" w:eastAsia="宋体" w:cs="宋体"/>
          <w:b/>
          <w:bCs/>
          <w:color w:val="auto"/>
          <w:sz w:val="24"/>
          <w:szCs w:val="24"/>
        </w:rPr>
        <w:t>打架斗殴事件处理：</w:t>
      </w:r>
    </w:p>
    <w:p w14:paraId="437EAEB1">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2.1</w:t>
      </w:r>
      <w:r>
        <w:rPr>
          <w:rFonts w:hint="eastAsia" w:ascii="宋体" w:hAnsi="宋体" w:eastAsia="宋体" w:cs="宋体"/>
          <w:b w:val="0"/>
          <w:bCs w:val="0"/>
          <w:color w:val="auto"/>
          <w:sz w:val="24"/>
          <w:szCs w:val="24"/>
        </w:rPr>
        <w:t>当值班保安员发现有打架斗殴的行为或接到打架斗殴的报案时，应立即赶到案发现场进行制止，将双方当事人劝离；若不能制止应立即通知保安组长及其他保安员请求援助；</w:t>
      </w:r>
    </w:p>
    <w:p w14:paraId="798228ED">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2.2</w:t>
      </w:r>
      <w:r>
        <w:rPr>
          <w:rFonts w:hint="eastAsia" w:ascii="宋体" w:hAnsi="宋体" w:eastAsia="宋体" w:cs="宋体"/>
          <w:b w:val="0"/>
          <w:bCs w:val="0"/>
          <w:color w:val="auto"/>
          <w:sz w:val="24"/>
          <w:szCs w:val="24"/>
        </w:rPr>
        <w:t>保安组长接到报告后，立即调派保安员赶赴案发现场，并指挥将人群隔离或劝离现场，维护现场的道路交通秩序，确保管理区域内正常治安秩序。若事件不能控制应立即拨打“110”报警；</w:t>
      </w:r>
    </w:p>
    <w:p w14:paraId="547F3792">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2.3</w:t>
      </w:r>
      <w:r>
        <w:rPr>
          <w:rFonts w:hint="eastAsia" w:ascii="宋体" w:hAnsi="宋体" w:eastAsia="宋体" w:cs="宋体"/>
          <w:b w:val="0"/>
          <w:bCs w:val="0"/>
          <w:color w:val="auto"/>
          <w:sz w:val="24"/>
          <w:szCs w:val="24"/>
        </w:rPr>
        <w:t>协助公安人员</w:t>
      </w:r>
      <w:r>
        <w:rPr>
          <w:rFonts w:hint="eastAsia" w:ascii="宋体" w:hAnsi="宋体" w:cs="宋体"/>
          <w:b w:val="0"/>
          <w:bCs w:val="0"/>
          <w:color w:val="auto"/>
          <w:sz w:val="24"/>
          <w:szCs w:val="24"/>
          <w:lang w:eastAsia="zh-CN"/>
        </w:rPr>
        <w:t>侦查</w:t>
      </w:r>
      <w:r>
        <w:rPr>
          <w:rFonts w:hint="eastAsia" w:ascii="宋体" w:hAnsi="宋体" w:eastAsia="宋体" w:cs="宋体"/>
          <w:b w:val="0"/>
          <w:bCs w:val="0"/>
          <w:color w:val="auto"/>
          <w:sz w:val="24"/>
          <w:szCs w:val="24"/>
        </w:rPr>
        <w:t>打斗现场，收缴各种打架斗殴工具，辨认为首</w:t>
      </w:r>
      <w:r>
        <w:rPr>
          <w:rFonts w:hint="eastAsia" w:ascii="宋体" w:hAnsi="宋体" w:eastAsia="宋体" w:cs="宋体"/>
          <w:b w:val="0"/>
          <w:bCs w:val="0"/>
          <w:color w:val="auto"/>
          <w:sz w:val="24"/>
          <w:szCs w:val="24"/>
          <w:lang w:eastAsia="zh-CN"/>
        </w:rPr>
        <w:t>分</w:t>
      </w:r>
      <w:r>
        <w:rPr>
          <w:rFonts w:hint="eastAsia" w:ascii="宋体" w:hAnsi="宋体" w:eastAsia="宋体" w:cs="宋体"/>
          <w:b w:val="0"/>
          <w:bCs w:val="0"/>
          <w:color w:val="auto"/>
          <w:sz w:val="24"/>
          <w:szCs w:val="24"/>
        </w:rPr>
        <w:t>子；</w:t>
      </w:r>
    </w:p>
    <w:p w14:paraId="50B81F81">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2.4</w:t>
      </w:r>
      <w:r>
        <w:rPr>
          <w:rFonts w:hint="eastAsia" w:ascii="宋体" w:hAnsi="宋体" w:eastAsia="宋体" w:cs="宋体"/>
          <w:b w:val="0"/>
          <w:bCs w:val="0"/>
          <w:color w:val="auto"/>
          <w:sz w:val="24"/>
          <w:szCs w:val="24"/>
        </w:rPr>
        <w:t>若遇打架斗殴造成人员伤害，视其伤势的轻重送医院抢救，并对当事人进行现场监控，交公安机关处理。</w:t>
      </w:r>
    </w:p>
    <w:p w14:paraId="1BB279DF">
      <w:pPr>
        <w:spacing w:line="360" w:lineRule="auto"/>
        <w:ind w:left="0" w:leftChars="0" w:firstLine="422" w:firstLineChars="175"/>
        <w:rPr>
          <w:rFonts w:hint="eastAsia" w:ascii="宋体" w:hAnsi="宋体" w:eastAsia="宋体" w:cs="宋体"/>
          <w:b/>
          <w:bCs/>
          <w:color w:val="auto"/>
          <w:sz w:val="24"/>
          <w:szCs w:val="24"/>
        </w:rPr>
      </w:pPr>
      <w:r>
        <w:rPr>
          <w:rFonts w:hint="eastAsia" w:ascii="宋体" w:hAnsi="宋体" w:eastAsia="宋体" w:cs="宋体"/>
          <w:b/>
          <w:bCs/>
          <w:color w:val="auto"/>
          <w:sz w:val="24"/>
          <w:szCs w:val="24"/>
        </w:rPr>
        <w:t xml:space="preserve"> </w:t>
      </w:r>
      <w:r>
        <w:rPr>
          <w:rFonts w:hint="eastAsia" w:ascii="宋体" w:hAnsi="宋体" w:eastAsia="宋体" w:cs="宋体"/>
          <w:b/>
          <w:bCs/>
          <w:color w:val="auto"/>
          <w:sz w:val="24"/>
          <w:szCs w:val="24"/>
          <w:lang w:val="en-US" w:eastAsia="zh-CN"/>
        </w:rPr>
        <w:t>3.</w:t>
      </w:r>
      <w:r>
        <w:rPr>
          <w:rFonts w:hint="eastAsia" w:ascii="宋体" w:hAnsi="宋体" w:eastAsia="宋体" w:cs="宋体"/>
          <w:b/>
          <w:bCs/>
          <w:color w:val="auto"/>
          <w:sz w:val="24"/>
          <w:szCs w:val="24"/>
        </w:rPr>
        <w:t>抢劫事件处理：</w:t>
      </w:r>
    </w:p>
    <w:p w14:paraId="54508FD5">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3.1</w:t>
      </w:r>
      <w:r>
        <w:rPr>
          <w:rFonts w:hint="eastAsia" w:ascii="宋体" w:hAnsi="宋体" w:eastAsia="宋体" w:cs="宋体"/>
          <w:b w:val="0"/>
          <w:bCs w:val="0"/>
          <w:color w:val="auto"/>
          <w:sz w:val="24"/>
          <w:szCs w:val="24"/>
        </w:rPr>
        <w:t>值班保安员发现抢劫行为或接到抢劫报案时，应立即赶赴案发现场，同时向保安组长报告，并通知值班人员封锁出入口，严格控制车辆、行人出入；犯罪嫌疑人仍在现场时，应立即组织抓捕，并交由公安机关处理；</w:t>
      </w:r>
    </w:p>
    <w:p w14:paraId="5884F0FD">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3.2</w:t>
      </w:r>
      <w:r>
        <w:rPr>
          <w:rFonts w:hint="eastAsia" w:ascii="宋体" w:hAnsi="宋体" w:eastAsia="宋体" w:cs="宋体"/>
          <w:b w:val="0"/>
          <w:bCs w:val="0"/>
          <w:color w:val="auto"/>
          <w:sz w:val="24"/>
          <w:szCs w:val="24"/>
        </w:rPr>
        <w:t>在追捕犯罪嫌疑人遇敌众我寡、敌强我弱时，应采取“敌逃我追、敌追我避、边追边联络、边追边喊”的方法，等援助的人员到后一齐将犯罪嫌疑人抓获，避免寡不敌众造成不必要的损伤；</w:t>
      </w:r>
    </w:p>
    <w:p w14:paraId="681FD0D6">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3.3</w:t>
      </w:r>
      <w:r>
        <w:rPr>
          <w:rFonts w:hint="eastAsia" w:ascii="宋体" w:hAnsi="宋体" w:eastAsia="宋体" w:cs="宋体"/>
          <w:b w:val="0"/>
          <w:bCs w:val="0"/>
          <w:color w:val="auto"/>
          <w:sz w:val="24"/>
          <w:szCs w:val="24"/>
        </w:rPr>
        <w:t>保安组长接到报告后，应立即组织援助队伍赶赴现场，进行援助、围捕、保护现场，一起将犯罪嫌疑人抓获；</w:t>
      </w:r>
    </w:p>
    <w:p w14:paraId="4FE3BD42">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3.4</w:t>
      </w:r>
      <w:r>
        <w:rPr>
          <w:rFonts w:hint="eastAsia" w:ascii="宋体" w:hAnsi="宋体" w:eastAsia="宋体" w:cs="宋体"/>
          <w:b w:val="0"/>
          <w:bCs w:val="0"/>
          <w:color w:val="auto"/>
          <w:sz w:val="24"/>
          <w:szCs w:val="24"/>
        </w:rPr>
        <w:t>若遇罪犯逃跑时，保安人员应用对讲机呼叫门卫保安员，讲清罪犯的人数、外貌、衣着及其他特征；</w:t>
      </w:r>
    </w:p>
    <w:p w14:paraId="26287F58">
      <w:pPr>
        <w:spacing w:line="360" w:lineRule="auto"/>
        <w:ind w:left="0" w:leftChars="0" w:firstLine="420" w:firstLineChars="175"/>
        <w:rPr>
          <w:rFonts w:hint="eastAsia" w:ascii="宋体" w:hAnsi="宋体" w:eastAsia="宋体" w:cs="宋体"/>
          <w:b w:val="0"/>
          <w:bCs w:val="0"/>
          <w:color w:val="auto"/>
          <w:sz w:val="24"/>
          <w:szCs w:val="24"/>
          <w:lang w:eastAsia="zh-CN"/>
        </w:rPr>
      </w:pPr>
      <w:r>
        <w:rPr>
          <w:rFonts w:hint="eastAsia" w:ascii="宋体" w:hAnsi="宋体" w:eastAsia="宋体" w:cs="宋体"/>
          <w:b w:val="0"/>
          <w:bCs w:val="0"/>
          <w:color w:val="auto"/>
          <w:sz w:val="24"/>
          <w:szCs w:val="24"/>
          <w:lang w:val="en-US" w:eastAsia="zh-CN"/>
        </w:rPr>
        <w:t>3.5</w:t>
      </w:r>
      <w:r>
        <w:rPr>
          <w:rFonts w:hint="eastAsia" w:ascii="宋体" w:hAnsi="宋体" w:eastAsia="宋体" w:cs="宋体"/>
          <w:b w:val="0"/>
          <w:bCs w:val="0"/>
          <w:color w:val="auto"/>
          <w:sz w:val="24"/>
          <w:szCs w:val="24"/>
        </w:rPr>
        <w:t>对现场或追捕中罪犯所留下的遗物，千万不能擅作处理，应交由公安机关处理侦破</w:t>
      </w:r>
      <w:r>
        <w:rPr>
          <w:rFonts w:hint="eastAsia" w:ascii="宋体" w:hAnsi="宋体" w:eastAsia="宋体" w:cs="宋体"/>
          <w:b w:val="0"/>
          <w:bCs w:val="0"/>
          <w:color w:val="auto"/>
          <w:sz w:val="24"/>
          <w:szCs w:val="24"/>
          <w:lang w:eastAsia="zh-CN"/>
        </w:rPr>
        <w:t>。</w:t>
      </w:r>
    </w:p>
    <w:p w14:paraId="023EA1F0">
      <w:pPr>
        <w:spacing w:line="360" w:lineRule="auto"/>
        <w:ind w:left="0" w:leftChars="0" w:firstLine="422" w:firstLineChars="175"/>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4.</w:t>
      </w:r>
      <w:r>
        <w:rPr>
          <w:rFonts w:hint="eastAsia" w:ascii="宋体" w:hAnsi="宋体" w:eastAsia="宋体" w:cs="宋体"/>
          <w:b/>
          <w:bCs/>
          <w:color w:val="auto"/>
          <w:sz w:val="24"/>
          <w:szCs w:val="24"/>
        </w:rPr>
        <w:t>爆炸物或可疑的易燃物件的处理程序</w:t>
      </w:r>
    </w:p>
    <w:p w14:paraId="17B20A03">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4.1</w:t>
      </w:r>
      <w:r>
        <w:rPr>
          <w:rFonts w:hint="eastAsia" w:ascii="宋体" w:hAnsi="宋体" w:eastAsia="宋体" w:cs="宋体"/>
          <w:b w:val="0"/>
          <w:bCs w:val="0"/>
          <w:color w:val="auto"/>
          <w:sz w:val="24"/>
          <w:szCs w:val="24"/>
        </w:rPr>
        <w:t>当发现可疑物件或者接获炸弹报告时，管理服务人员须保持镇定，立即通知管理处经理和警方，并留在现场或赶赴现场密切监视；</w:t>
      </w:r>
    </w:p>
    <w:p w14:paraId="77C58353">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4.2</w:t>
      </w:r>
      <w:r>
        <w:rPr>
          <w:rFonts w:hint="eastAsia" w:ascii="宋体" w:hAnsi="宋体" w:eastAsia="宋体" w:cs="宋体"/>
          <w:b w:val="0"/>
          <w:bCs w:val="0"/>
          <w:color w:val="auto"/>
          <w:sz w:val="24"/>
          <w:szCs w:val="24"/>
        </w:rPr>
        <w:t>除警方或消防人员外，禁止任何人士及车辆进入现场；</w:t>
      </w:r>
    </w:p>
    <w:p w14:paraId="26C17053">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4.3</w:t>
      </w:r>
      <w:r>
        <w:rPr>
          <w:rFonts w:hint="eastAsia" w:ascii="宋体" w:hAnsi="宋体" w:eastAsia="宋体" w:cs="宋体"/>
          <w:b w:val="0"/>
          <w:bCs w:val="0"/>
          <w:color w:val="auto"/>
          <w:sz w:val="24"/>
          <w:szCs w:val="24"/>
        </w:rPr>
        <w:t>依照走火警路线，协助疏散现场人士；</w:t>
      </w:r>
    </w:p>
    <w:p w14:paraId="21A42559">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4.4</w:t>
      </w:r>
      <w:r>
        <w:rPr>
          <w:rFonts w:hint="eastAsia" w:ascii="宋体" w:hAnsi="宋体" w:eastAsia="宋体" w:cs="宋体"/>
          <w:b w:val="0"/>
          <w:bCs w:val="0"/>
          <w:color w:val="auto"/>
          <w:sz w:val="24"/>
          <w:szCs w:val="24"/>
        </w:rPr>
        <w:t>在警方人员未到达前，应</w:t>
      </w:r>
      <w:r>
        <w:rPr>
          <w:rFonts w:hint="eastAsia" w:ascii="宋体" w:hAnsi="宋体" w:cs="宋体"/>
          <w:b w:val="0"/>
          <w:bCs w:val="0"/>
          <w:color w:val="auto"/>
          <w:sz w:val="24"/>
          <w:szCs w:val="24"/>
          <w:lang w:eastAsia="zh-CN"/>
        </w:rPr>
        <w:t>观察</w:t>
      </w:r>
      <w:r>
        <w:rPr>
          <w:rFonts w:hint="eastAsia" w:ascii="宋体" w:hAnsi="宋体" w:eastAsia="宋体" w:cs="宋体"/>
          <w:b w:val="0"/>
          <w:bCs w:val="0"/>
          <w:color w:val="auto"/>
          <w:sz w:val="24"/>
          <w:szCs w:val="24"/>
        </w:rPr>
        <w:t>四周是否留有可疑物品；</w:t>
      </w:r>
    </w:p>
    <w:p w14:paraId="1AF73107">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4.5</w:t>
      </w:r>
      <w:r>
        <w:rPr>
          <w:rFonts w:hint="eastAsia" w:ascii="宋体" w:hAnsi="宋体" w:eastAsia="宋体" w:cs="宋体"/>
          <w:b w:val="0"/>
          <w:bCs w:val="0"/>
          <w:color w:val="auto"/>
          <w:sz w:val="24"/>
          <w:szCs w:val="24"/>
        </w:rPr>
        <w:t>当发现可疑物件时，应立即利用绳索或垃圾箱等障碍物围绕它，禁止任何人行近；</w:t>
      </w:r>
    </w:p>
    <w:p w14:paraId="6C90EB64">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4.6</w:t>
      </w:r>
      <w:r>
        <w:rPr>
          <w:rFonts w:hint="eastAsia" w:ascii="宋体" w:hAnsi="宋体" w:eastAsia="宋体" w:cs="宋体"/>
          <w:b w:val="0"/>
          <w:bCs w:val="0"/>
          <w:color w:val="auto"/>
          <w:sz w:val="24"/>
          <w:szCs w:val="24"/>
        </w:rPr>
        <w:t>切勿自行处理接触该物件；</w:t>
      </w:r>
    </w:p>
    <w:p w14:paraId="451F7095">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4.7</w:t>
      </w:r>
      <w:r>
        <w:rPr>
          <w:rFonts w:hint="eastAsia" w:ascii="宋体" w:hAnsi="宋体" w:eastAsia="宋体" w:cs="宋体"/>
          <w:b w:val="0"/>
          <w:bCs w:val="0"/>
          <w:color w:val="auto"/>
          <w:sz w:val="24"/>
          <w:szCs w:val="24"/>
        </w:rPr>
        <w:t>切勿在现场使用无线电通讯机、闪光机或开关电制等；</w:t>
      </w:r>
    </w:p>
    <w:p w14:paraId="26D6DA3F">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4.8</w:t>
      </w:r>
      <w:r>
        <w:rPr>
          <w:rFonts w:hint="eastAsia" w:ascii="宋体" w:hAnsi="宋体" w:eastAsia="宋体" w:cs="宋体"/>
          <w:b w:val="0"/>
          <w:bCs w:val="0"/>
          <w:color w:val="auto"/>
          <w:sz w:val="24"/>
          <w:szCs w:val="24"/>
        </w:rPr>
        <w:t>切勿遮盖或移动该物件。</w:t>
      </w:r>
    </w:p>
    <w:p w14:paraId="023E933B">
      <w:pPr>
        <w:spacing w:line="360" w:lineRule="auto"/>
        <w:ind w:left="0" w:leftChars="0" w:firstLine="422" w:firstLineChars="175"/>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5.</w:t>
      </w:r>
      <w:r>
        <w:rPr>
          <w:rFonts w:hint="eastAsia" w:ascii="宋体" w:hAnsi="宋体" w:eastAsia="宋体" w:cs="宋体"/>
          <w:b/>
          <w:bCs/>
          <w:color w:val="auto"/>
          <w:sz w:val="24"/>
          <w:szCs w:val="24"/>
        </w:rPr>
        <w:t>火灾事故处理程序</w:t>
      </w:r>
    </w:p>
    <w:p w14:paraId="507A7098">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5.1</w:t>
      </w:r>
      <w:r>
        <w:rPr>
          <w:rFonts w:hint="eastAsia" w:ascii="宋体" w:hAnsi="宋体" w:eastAsia="宋体" w:cs="宋体"/>
          <w:b w:val="0"/>
          <w:bCs w:val="0"/>
          <w:color w:val="auto"/>
          <w:sz w:val="24"/>
          <w:szCs w:val="24"/>
        </w:rPr>
        <w:t>立即报警。当接到医院内火灾发生信息后，指挥小组立即拨打119火警电话，并及时通知医院抢险领导小组，以便及时扑救火灾事故；</w:t>
      </w:r>
    </w:p>
    <w:p w14:paraId="06D4ADF4">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5.2</w:t>
      </w:r>
      <w:r>
        <w:rPr>
          <w:rFonts w:hint="eastAsia" w:ascii="宋体" w:hAnsi="宋体" w:eastAsia="宋体" w:cs="宋体"/>
          <w:b w:val="0"/>
          <w:bCs w:val="0"/>
          <w:color w:val="auto"/>
          <w:sz w:val="24"/>
          <w:szCs w:val="24"/>
        </w:rPr>
        <w:t>组织扑救火灾。除及时报警以外，指挥小组要立即义务消防队员和员工进行扑救，扑救火灾时要按照“先控制、后灭火；先重点、后一般”的灭火战术原则。并派人及时切断电源，接通消防水泵电源，组织抢救伤亡人员，隔离火灾危险源和重要物资，充分利用医院内的消防设施器材进行灭火；</w:t>
      </w:r>
    </w:p>
    <w:p w14:paraId="0704765B">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5.3</w:t>
      </w:r>
      <w:r>
        <w:rPr>
          <w:rFonts w:hint="eastAsia" w:ascii="宋体" w:hAnsi="宋体" w:eastAsia="宋体" w:cs="宋体"/>
          <w:b w:val="0"/>
          <w:bCs w:val="0"/>
          <w:color w:val="auto"/>
          <w:sz w:val="24"/>
          <w:szCs w:val="24"/>
        </w:rPr>
        <w:t>协助消防灭火。在自救的基础上，当专业消防队到达火灾现场后，火灾事故应急响应指挥小组要简要地向消防负责人说明火灾情况，并全力支持消防队员灭火，要听从专业消防队的指挥，齐心协力，共同灭火；</w:t>
      </w:r>
    </w:p>
    <w:p w14:paraId="11278017">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5.4</w:t>
      </w:r>
      <w:r>
        <w:rPr>
          <w:rFonts w:hint="eastAsia" w:ascii="宋体" w:hAnsi="宋体" w:eastAsia="宋体" w:cs="宋体"/>
          <w:b w:val="0"/>
          <w:bCs w:val="0"/>
          <w:color w:val="auto"/>
          <w:sz w:val="24"/>
          <w:szCs w:val="24"/>
        </w:rPr>
        <w:t>现场保护。当火灾发生时和扑救完毕后，指挥小组要派人保护好现场，维护好现场秩序，等待对事故原因及责任人的调查。同时应立即采取善后工作，及时清理，将火灾造成的垃圾分类处理并采取其他有效措施，从而将火灾事故对环境造成的污染降低到最低限度。</w:t>
      </w:r>
    </w:p>
    <w:p w14:paraId="3DDC039D">
      <w:pPr>
        <w:spacing w:line="360" w:lineRule="auto"/>
        <w:ind w:left="0" w:leftChars="0" w:firstLine="420" w:firstLineChars="175"/>
        <w:rPr>
          <w:rFonts w:hint="eastAsia" w:ascii="宋体" w:hAnsi="宋体" w:eastAsia="宋体" w:cs="宋体"/>
          <w:b w:val="0"/>
          <w:bCs w:val="0"/>
          <w:color w:val="auto"/>
          <w:sz w:val="24"/>
          <w:szCs w:val="24"/>
          <w:lang w:eastAsia="zh-CN"/>
        </w:rPr>
      </w:pPr>
      <w:r>
        <w:rPr>
          <w:rFonts w:hint="eastAsia" w:ascii="宋体" w:hAnsi="宋体" w:eastAsia="宋体" w:cs="宋体"/>
          <w:b w:val="0"/>
          <w:bCs w:val="0"/>
          <w:color w:val="auto"/>
          <w:sz w:val="24"/>
          <w:szCs w:val="24"/>
          <w:lang w:val="en-US" w:eastAsia="zh-CN"/>
        </w:rPr>
        <w:t>5.5</w:t>
      </w:r>
      <w:r>
        <w:rPr>
          <w:rFonts w:hint="eastAsia" w:ascii="宋体" w:hAnsi="宋体" w:eastAsia="宋体" w:cs="宋体"/>
          <w:b w:val="0"/>
          <w:bCs w:val="0"/>
          <w:color w:val="auto"/>
          <w:sz w:val="24"/>
          <w:szCs w:val="24"/>
        </w:rPr>
        <w:t>火灾事故调查处置。按医院事故（事件）报告分析处理制度规定，火灾事故应急准备和响应指挥小组在调查和审查事故情况报告出来以后，应作出有关处理决定，重新落实防范措施，并报大厦应急抢险领导小组和上级主管部门</w:t>
      </w:r>
      <w:r>
        <w:rPr>
          <w:rFonts w:hint="eastAsia" w:ascii="宋体" w:hAnsi="宋体" w:eastAsia="宋体" w:cs="宋体"/>
          <w:b w:val="0"/>
          <w:bCs w:val="0"/>
          <w:color w:val="auto"/>
          <w:sz w:val="24"/>
          <w:szCs w:val="24"/>
          <w:lang w:eastAsia="zh-CN"/>
        </w:rPr>
        <w:t>。</w:t>
      </w:r>
    </w:p>
    <w:p w14:paraId="379A60C4">
      <w:pPr>
        <w:spacing w:line="360" w:lineRule="auto"/>
        <w:ind w:left="0" w:leftChars="0" w:firstLine="422" w:firstLineChars="175"/>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6.</w:t>
      </w:r>
      <w:r>
        <w:rPr>
          <w:rFonts w:hint="eastAsia" w:ascii="宋体" w:hAnsi="宋体" w:eastAsia="宋体" w:cs="宋体"/>
          <w:b/>
          <w:bCs/>
          <w:color w:val="auto"/>
          <w:sz w:val="24"/>
          <w:szCs w:val="24"/>
        </w:rPr>
        <w:t>拾遗物品的处置</w:t>
      </w:r>
    </w:p>
    <w:p w14:paraId="55F16251">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拾遗物品是指群众拾获的遗失物品。拾金不昧，是社会主义的精神风貌。对群众拾获的遗失、遗留物品</w:t>
      </w:r>
      <w:r>
        <w:rPr>
          <w:rFonts w:hint="eastAsia" w:ascii="宋体" w:hAnsi="宋体" w:cs="宋体"/>
          <w:b w:val="0"/>
          <w:bCs w:val="0"/>
          <w:color w:val="auto"/>
          <w:sz w:val="24"/>
          <w:szCs w:val="24"/>
          <w:lang w:eastAsia="zh-CN"/>
        </w:rPr>
        <w:t>，</w:t>
      </w:r>
      <w:r>
        <w:rPr>
          <w:rFonts w:hint="eastAsia" w:ascii="宋体" w:hAnsi="宋体" w:eastAsia="宋体" w:cs="宋体"/>
          <w:b w:val="0"/>
          <w:bCs w:val="0"/>
          <w:color w:val="auto"/>
          <w:sz w:val="24"/>
          <w:szCs w:val="24"/>
        </w:rPr>
        <w:t>做如下处置：</w:t>
      </w:r>
    </w:p>
    <w:p w14:paraId="4B3B0C76">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6.1</w:t>
      </w:r>
      <w:r>
        <w:rPr>
          <w:rFonts w:hint="eastAsia" w:ascii="宋体" w:hAnsi="宋体" w:eastAsia="宋体" w:cs="宋体"/>
          <w:b w:val="0"/>
          <w:bCs w:val="0"/>
          <w:color w:val="auto"/>
          <w:sz w:val="24"/>
          <w:szCs w:val="24"/>
        </w:rPr>
        <w:t>群众交来拾获的遗失或遗留物品，要一一登记清点，并报告医院内领导或保卫部门；</w:t>
      </w:r>
    </w:p>
    <w:p w14:paraId="6D2FFD9A">
      <w:pPr>
        <w:spacing w:line="360" w:lineRule="auto"/>
        <w:ind w:left="0" w:leftChars="0" w:firstLine="420" w:firstLineChars="175"/>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6.2</w:t>
      </w:r>
      <w:r>
        <w:rPr>
          <w:rFonts w:hint="eastAsia" w:ascii="宋体" w:hAnsi="宋体" w:eastAsia="宋体" w:cs="宋体"/>
          <w:b w:val="0"/>
          <w:bCs w:val="0"/>
          <w:color w:val="auto"/>
          <w:sz w:val="24"/>
          <w:szCs w:val="24"/>
        </w:rPr>
        <w:t>遗失物品的处理。如遗失物品中有证件能提供失主详细地址的，可通知失主前来认领，但要问明情况。如是贵重物品，还要核对失主的有效证件，确实无误后，由失主签收领回。如是一般物品，有可能是医院的员工或</w:t>
      </w:r>
      <w:r>
        <w:rPr>
          <w:rFonts w:hint="eastAsia" w:ascii="宋体" w:hAnsi="宋体" w:cs="宋体"/>
          <w:b w:val="0"/>
          <w:bCs w:val="0"/>
          <w:color w:val="auto"/>
          <w:sz w:val="24"/>
          <w:szCs w:val="24"/>
          <w:lang w:eastAsia="zh-CN"/>
        </w:rPr>
        <w:t>看</w:t>
      </w:r>
      <w:r>
        <w:rPr>
          <w:rFonts w:hint="eastAsia" w:ascii="宋体" w:hAnsi="宋体" w:eastAsia="宋体" w:cs="宋体"/>
          <w:b w:val="0"/>
          <w:bCs w:val="0"/>
          <w:color w:val="auto"/>
          <w:sz w:val="24"/>
          <w:szCs w:val="24"/>
        </w:rPr>
        <w:t>病的病人遗失的，可公告认领。如属于违禁品，应登记后送</w:t>
      </w:r>
      <w:r>
        <w:rPr>
          <w:rFonts w:hint="eastAsia" w:ascii="宋体" w:hAnsi="宋体" w:cs="宋体"/>
          <w:b w:val="0"/>
          <w:bCs w:val="0"/>
          <w:color w:val="auto"/>
          <w:sz w:val="24"/>
          <w:szCs w:val="24"/>
          <w:highlight w:val="none"/>
          <w:lang w:eastAsia="zh-CN"/>
        </w:rPr>
        <w:t>采购人</w:t>
      </w:r>
      <w:r>
        <w:rPr>
          <w:rFonts w:hint="eastAsia" w:ascii="宋体" w:hAnsi="宋体" w:eastAsia="宋体" w:cs="宋体"/>
          <w:b w:val="0"/>
          <w:bCs w:val="0"/>
          <w:color w:val="auto"/>
          <w:sz w:val="24"/>
          <w:szCs w:val="24"/>
        </w:rPr>
        <w:t>管理部门或公安机关处理；</w:t>
      </w:r>
    </w:p>
    <w:p w14:paraId="51C15946">
      <w:pPr>
        <w:spacing w:line="360" w:lineRule="auto"/>
        <w:ind w:left="0" w:leftChars="0" w:firstLine="420" w:firstLineChars="175"/>
        <w:rPr>
          <w:rFonts w:hint="eastAsia" w:ascii="宋体" w:hAnsi="宋体" w:eastAsia="宋体" w:cs="宋体"/>
          <w:b w:val="0"/>
          <w:bCs w:val="0"/>
          <w:color w:val="auto"/>
          <w:sz w:val="24"/>
          <w:szCs w:val="24"/>
          <w:lang w:eastAsia="zh-CN"/>
        </w:rPr>
      </w:pPr>
      <w:r>
        <w:rPr>
          <w:rFonts w:hint="eastAsia" w:ascii="宋体" w:hAnsi="宋体" w:eastAsia="宋体" w:cs="宋体"/>
          <w:b w:val="0"/>
          <w:bCs w:val="0"/>
          <w:color w:val="auto"/>
          <w:sz w:val="24"/>
          <w:szCs w:val="24"/>
          <w:lang w:val="en-US" w:eastAsia="zh-CN"/>
        </w:rPr>
        <w:t>6.3</w:t>
      </w:r>
      <w:r>
        <w:rPr>
          <w:rFonts w:hint="eastAsia" w:ascii="宋体" w:hAnsi="宋体" w:eastAsia="宋体" w:cs="宋体"/>
          <w:b w:val="0"/>
          <w:bCs w:val="0"/>
          <w:color w:val="auto"/>
          <w:sz w:val="24"/>
          <w:szCs w:val="24"/>
        </w:rPr>
        <w:t>对遗失物品不能挪用，更不能私吞，违者应受到纪律处分，情节严重的，以贪污论处</w:t>
      </w:r>
      <w:r>
        <w:rPr>
          <w:rFonts w:hint="eastAsia" w:ascii="宋体" w:hAnsi="宋体" w:eastAsia="宋体" w:cs="宋体"/>
          <w:b w:val="0"/>
          <w:bCs w:val="0"/>
          <w:color w:val="auto"/>
          <w:sz w:val="24"/>
          <w:szCs w:val="24"/>
          <w:lang w:eastAsia="zh-CN"/>
        </w:rPr>
        <w:t>。</w:t>
      </w:r>
    </w:p>
    <w:p w14:paraId="44AC6137">
      <w:pPr>
        <w:spacing w:line="360" w:lineRule="auto"/>
        <w:ind w:left="0" w:leftChars="0" w:firstLine="422" w:firstLineChars="175"/>
        <w:rPr>
          <w:rFonts w:hint="eastAsia" w:ascii="宋体" w:hAnsi="宋体" w:eastAsia="宋体" w:cs="宋体"/>
          <w:b/>
          <w:bCs/>
          <w:color w:val="auto"/>
          <w:sz w:val="24"/>
          <w:szCs w:val="24"/>
        </w:rPr>
      </w:pPr>
      <w:r>
        <w:rPr>
          <w:rFonts w:hint="eastAsia" w:ascii="宋体" w:hAnsi="宋体" w:eastAsia="宋体" w:cs="宋体"/>
          <w:b/>
          <w:bCs/>
          <w:color w:val="auto"/>
          <w:sz w:val="24"/>
          <w:szCs w:val="24"/>
          <w:lang w:eastAsia="zh-CN"/>
        </w:rPr>
        <w:t>五、</w:t>
      </w:r>
      <w:r>
        <w:rPr>
          <w:rFonts w:hint="eastAsia" w:ascii="宋体" w:hAnsi="宋体" w:eastAsia="宋体" w:cs="宋体"/>
          <w:b/>
          <w:bCs/>
          <w:color w:val="auto"/>
          <w:sz w:val="24"/>
          <w:szCs w:val="24"/>
        </w:rPr>
        <w:t>考核办法</w:t>
      </w:r>
    </w:p>
    <w:p w14:paraId="09D84204">
      <w:pPr>
        <w:spacing w:line="360" w:lineRule="auto"/>
        <w:ind w:left="0" w:leftChars="0" w:firstLine="420" w:firstLineChars="175"/>
        <w:jc w:val="center"/>
        <w:rPr>
          <w:rFonts w:hint="eastAsia" w:ascii="宋体" w:hAnsi="宋体" w:eastAsia="宋体" w:cs="宋体"/>
          <w:color w:val="auto"/>
          <w:sz w:val="24"/>
          <w:szCs w:val="24"/>
        </w:rPr>
      </w:pPr>
      <w:r>
        <w:rPr>
          <w:rFonts w:hint="eastAsia" w:ascii="宋体" w:hAnsi="宋体" w:eastAsia="宋体" w:cs="宋体"/>
          <w:color w:val="auto"/>
          <w:sz w:val="24"/>
          <w:szCs w:val="24"/>
        </w:rPr>
        <w:t>派驻双林人民医院保安人员岗位职责处罚</w:t>
      </w:r>
    </w:p>
    <w:tbl>
      <w:tblPr>
        <w:tblStyle w:val="31"/>
        <w:tblW w:w="9658"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132"/>
        <w:gridCol w:w="4384"/>
        <w:gridCol w:w="939"/>
        <w:gridCol w:w="1131"/>
        <w:gridCol w:w="1133"/>
        <w:gridCol w:w="939"/>
      </w:tblGrid>
      <w:tr w14:paraId="220A93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14:paraId="1BC1C8D7">
            <w:pPr>
              <w:keepNext w:val="0"/>
              <w:keepLines w:val="0"/>
              <w:widowControl/>
              <w:suppressLineNumbers w:val="0"/>
              <w:spacing w:line="360" w:lineRule="auto"/>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分　类</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14:paraId="3B299BD4">
            <w:pPr>
              <w:keepNext w:val="0"/>
              <w:keepLines w:val="0"/>
              <w:widowControl/>
              <w:suppressLineNumbers w:val="0"/>
              <w:spacing w:line="360" w:lineRule="auto"/>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内　　容</w:t>
            </w:r>
          </w:p>
        </w:tc>
        <w:tc>
          <w:tcPr>
            <w:tcW w:w="0" w:type="auto"/>
            <w:gridSpan w:val="4"/>
            <w:tcBorders>
              <w:top w:val="single" w:color="000000" w:sz="4" w:space="0"/>
              <w:left w:val="single" w:color="000000" w:sz="4" w:space="0"/>
              <w:bottom w:val="single" w:color="000000" w:sz="4" w:space="0"/>
              <w:right w:val="single" w:color="000000" w:sz="4" w:space="0"/>
            </w:tcBorders>
            <w:noWrap/>
            <w:vAlign w:val="center"/>
          </w:tcPr>
          <w:p w14:paraId="5830198D">
            <w:pPr>
              <w:keepNext w:val="0"/>
              <w:keepLines w:val="0"/>
              <w:widowControl/>
              <w:suppressLineNumbers w:val="0"/>
              <w:spacing w:line="360" w:lineRule="auto"/>
              <w:ind w:left="0" w:leftChars="0" w:firstLine="422" w:firstLineChars="175"/>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处罚标准</w:t>
            </w:r>
          </w:p>
        </w:tc>
      </w:tr>
      <w:tr w14:paraId="3A9D62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04D2FC75">
            <w:pPr>
              <w:spacing w:line="360" w:lineRule="auto"/>
              <w:ind w:left="0" w:leftChars="0" w:firstLine="422" w:firstLineChars="175"/>
              <w:jc w:val="center"/>
              <w:rPr>
                <w:rFonts w:hint="eastAsia" w:ascii="宋体" w:hAnsi="宋体" w:eastAsia="宋体" w:cs="宋体"/>
                <w:b/>
                <w:bCs/>
                <w:i w:val="0"/>
                <w:iCs w:val="0"/>
                <w:color w:val="000000"/>
                <w:sz w:val="24"/>
                <w:szCs w:val="24"/>
                <w:u w:val="none"/>
              </w:rPr>
            </w:pP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0AB225A2">
            <w:pPr>
              <w:spacing w:line="360" w:lineRule="auto"/>
              <w:ind w:left="0" w:leftChars="0" w:firstLine="422" w:firstLineChars="175"/>
              <w:jc w:val="center"/>
              <w:rPr>
                <w:rFonts w:hint="eastAsia" w:ascii="宋体" w:hAnsi="宋体" w:eastAsia="宋体" w:cs="宋体"/>
                <w:b/>
                <w:bCs/>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A1F980C">
            <w:pPr>
              <w:keepNext w:val="0"/>
              <w:keepLines w:val="0"/>
              <w:widowControl/>
              <w:suppressLineNumbers w:val="0"/>
              <w:spacing w:line="360" w:lineRule="auto"/>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第一次</w:t>
            </w:r>
          </w:p>
        </w:tc>
        <w:tc>
          <w:tcPr>
            <w:tcW w:w="1131" w:type="dxa"/>
            <w:tcBorders>
              <w:top w:val="single" w:color="000000" w:sz="4" w:space="0"/>
              <w:left w:val="single" w:color="000000" w:sz="4" w:space="0"/>
              <w:bottom w:val="single" w:color="000000" w:sz="4" w:space="0"/>
              <w:right w:val="single" w:color="000000" w:sz="4" w:space="0"/>
            </w:tcBorders>
            <w:noWrap/>
            <w:vAlign w:val="center"/>
          </w:tcPr>
          <w:p w14:paraId="6CA2C70B">
            <w:pPr>
              <w:keepNext w:val="0"/>
              <w:keepLines w:val="0"/>
              <w:widowControl/>
              <w:suppressLineNumbers w:val="0"/>
              <w:spacing w:line="360" w:lineRule="auto"/>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第二次</w:t>
            </w:r>
          </w:p>
        </w:tc>
        <w:tc>
          <w:tcPr>
            <w:tcW w:w="1133" w:type="dxa"/>
            <w:tcBorders>
              <w:top w:val="single" w:color="000000" w:sz="4" w:space="0"/>
              <w:left w:val="single" w:color="000000" w:sz="4" w:space="0"/>
              <w:bottom w:val="single" w:color="000000" w:sz="4" w:space="0"/>
              <w:right w:val="single" w:color="000000" w:sz="4" w:space="0"/>
            </w:tcBorders>
            <w:noWrap/>
            <w:vAlign w:val="center"/>
          </w:tcPr>
          <w:p w14:paraId="36297C1C">
            <w:pPr>
              <w:keepNext w:val="0"/>
              <w:keepLines w:val="0"/>
              <w:widowControl/>
              <w:suppressLineNumbers w:val="0"/>
              <w:spacing w:line="360" w:lineRule="auto"/>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第三次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BFF76B2">
            <w:pPr>
              <w:keepNext w:val="0"/>
              <w:keepLines w:val="0"/>
              <w:widowControl/>
              <w:suppressLineNumbers w:val="0"/>
              <w:spacing w:line="360" w:lineRule="auto"/>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第四次</w:t>
            </w:r>
          </w:p>
        </w:tc>
      </w:tr>
      <w:tr w14:paraId="40335E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jc w:val="center"/>
        </w:trPr>
        <w:tc>
          <w:tcPr>
            <w:tcW w:w="1132" w:type="dxa"/>
            <w:vMerge w:val="restart"/>
            <w:tcBorders>
              <w:top w:val="single" w:color="000000" w:sz="4" w:space="0"/>
              <w:left w:val="single" w:color="000000" w:sz="4" w:space="0"/>
              <w:bottom w:val="single" w:color="000000" w:sz="4" w:space="0"/>
              <w:right w:val="single" w:color="000000" w:sz="4" w:space="0"/>
            </w:tcBorders>
            <w:noWrap w:val="0"/>
            <w:vAlign w:val="center"/>
          </w:tcPr>
          <w:p w14:paraId="481EA842">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工作职责方面</w:t>
            </w:r>
          </w:p>
        </w:tc>
        <w:tc>
          <w:tcPr>
            <w:tcW w:w="4384" w:type="dxa"/>
            <w:tcBorders>
              <w:top w:val="single" w:color="000000" w:sz="4" w:space="0"/>
              <w:left w:val="single" w:color="000000" w:sz="4" w:space="0"/>
              <w:right w:val="single" w:color="000000" w:sz="4" w:space="0"/>
            </w:tcBorders>
            <w:noWrap w:val="0"/>
            <w:vAlign w:val="center"/>
          </w:tcPr>
          <w:p w14:paraId="5CDC6984">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1.未按规定填写当天值班记录。</w:t>
            </w:r>
          </w:p>
        </w:tc>
        <w:tc>
          <w:tcPr>
            <w:tcW w:w="939" w:type="dxa"/>
            <w:tcBorders>
              <w:top w:val="single" w:color="000000" w:sz="4" w:space="0"/>
              <w:left w:val="single" w:color="000000" w:sz="4" w:space="0"/>
              <w:right w:val="single" w:color="000000" w:sz="4" w:space="0"/>
            </w:tcBorders>
            <w:noWrap/>
            <w:vAlign w:val="center"/>
          </w:tcPr>
          <w:p w14:paraId="2E7CB180">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w:t>
            </w:r>
          </w:p>
        </w:tc>
        <w:tc>
          <w:tcPr>
            <w:tcW w:w="1131" w:type="dxa"/>
            <w:tcBorders>
              <w:top w:val="single" w:color="000000" w:sz="4" w:space="0"/>
              <w:left w:val="single" w:color="000000" w:sz="4" w:space="0"/>
              <w:right w:val="single" w:color="000000" w:sz="4" w:space="0"/>
            </w:tcBorders>
            <w:noWrap/>
            <w:vAlign w:val="center"/>
          </w:tcPr>
          <w:p w14:paraId="007EF65B">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133" w:type="dxa"/>
            <w:tcBorders>
              <w:top w:val="single" w:color="000000" w:sz="4" w:space="0"/>
              <w:left w:val="single" w:color="000000" w:sz="4" w:space="0"/>
              <w:right w:val="single" w:color="000000" w:sz="4" w:space="0"/>
            </w:tcBorders>
            <w:noWrap/>
            <w:vAlign w:val="center"/>
          </w:tcPr>
          <w:p w14:paraId="7BC248E6">
            <w:pPr>
              <w:spacing w:line="360" w:lineRule="auto"/>
              <w:jc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辞退</w:t>
            </w:r>
          </w:p>
        </w:tc>
        <w:tc>
          <w:tcPr>
            <w:tcW w:w="939" w:type="dxa"/>
            <w:tcBorders>
              <w:top w:val="single" w:color="000000" w:sz="4" w:space="0"/>
              <w:left w:val="single" w:color="000000" w:sz="4" w:space="0"/>
              <w:bottom w:val="single" w:color="000000" w:sz="4" w:space="0"/>
              <w:right w:val="single" w:color="000000" w:sz="4" w:space="0"/>
            </w:tcBorders>
            <w:noWrap/>
            <w:vAlign w:val="center"/>
          </w:tcPr>
          <w:p w14:paraId="78726BF5">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r>
      <w:tr w14:paraId="376ACD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9" w:hRule="atLeast"/>
          <w:jc w:val="center"/>
        </w:trPr>
        <w:tc>
          <w:tcPr>
            <w:tcW w:w="1132"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E069B7">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c>
          <w:tcPr>
            <w:tcW w:w="4384" w:type="dxa"/>
            <w:tcBorders>
              <w:top w:val="single" w:color="000000" w:sz="4" w:space="0"/>
              <w:left w:val="single" w:color="000000" w:sz="4" w:space="0"/>
              <w:bottom w:val="single" w:color="000000" w:sz="4" w:space="0"/>
              <w:right w:val="single" w:color="000000" w:sz="4" w:space="0"/>
            </w:tcBorders>
            <w:noWrap w:val="0"/>
            <w:vAlign w:val="center"/>
          </w:tcPr>
          <w:p w14:paraId="63823767">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2.未按规定执行甲方区域内巡逻次数、时段、内容等。</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D5CDDF3">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警告</w:t>
            </w:r>
          </w:p>
        </w:tc>
        <w:tc>
          <w:tcPr>
            <w:tcW w:w="1131" w:type="dxa"/>
            <w:tcBorders>
              <w:top w:val="single" w:color="000000" w:sz="4" w:space="0"/>
              <w:left w:val="single" w:color="000000" w:sz="4" w:space="0"/>
              <w:bottom w:val="single" w:color="000000" w:sz="4" w:space="0"/>
              <w:right w:val="single" w:color="000000" w:sz="4" w:space="0"/>
            </w:tcBorders>
            <w:noWrap/>
            <w:vAlign w:val="center"/>
          </w:tcPr>
          <w:p w14:paraId="18F6A60F">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w:t>
            </w:r>
          </w:p>
        </w:tc>
        <w:tc>
          <w:tcPr>
            <w:tcW w:w="1133" w:type="dxa"/>
            <w:tcBorders>
              <w:top w:val="single" w:color="000000" w:sz="4" w:space="0"/>
              <w:left w:val="single" w:color="000000" w:sz="4" w:space="0"/>
              <w:bottom w:val="single" w:color="000000" w:sz="4" w:space="0"/>
              <w:right w:val="single" w:color="000000" w:sz="4" w:space="0"/>
            </w:tcBorders>
            <w:noWrap/>
            <w:vAlign w:val="center"/>
          </w:tcPr>
          <w:p w14:paraId="028A6301">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309E829">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辞退</w:t>
            </w:r>
          </w:p>
        </w:tc>
      </w:tr>
      <w:tr w14:paraId="16B636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9" w:hRule="atLeast"/>
          <w:jc w:val="center"/>
        </w:trPr>
        <w:tc>
          <w:tcPr>
            <w:tcW w:w="1132" w:type="dxa"/>
            <w:vMerge w:val="continue"/>
            <w:tcBorders>
              <w:top w:val="single" w:color="000000" w:sz="4" w:space="0"/>
              <w:left w:val="single" w:color="000000" w:sz="4" w:space="0"/>
              <w:bottom w:val="single" w:color="000000" w:sz="4" w:space="0"/>
              <w:right w:val="single" w:color="000000" w:sz="4" w:space="0"/>
            </w:tcBorders>
            <w:noWrap w:val="0"/>
            <w:vAlign w:val="center"/>
          </w:tcPr>
          <w:p w14:paraId="243BB8D4">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c>
          <w:tcPr>
            <w:tcW w:w="4384" w:type="dxa"/>
            <w:tcBorders>
              <w:top w:val="single" w:color="000000" w:sz="4" w:space="0"/>
              <w:left w:val="single" w:color="000000" w:sz="4" w:space="0"/>
              <w:bottom w:val="single" w:color="000000" w:sz="4" w:space="0"/>
              <w:right w:val="single" w:color="000000" w:sz="4" w:space="0"/>
            </w:tcBorders>
            <w:noWrap w:val="0"/>
            <w:vAlign w:val="center"/>
          </w:tcPr>
          <w:p w14:paraId="0BE5DA4E">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3.在巡逻时发现安全隐患及险情发生，未及时处置、报告、维护现场及记录等。</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0CA5B28">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131" w:type="dxa"/>
            <w:tcBorders>
              <w:top w:val="single" w:color="000000" w:sz="4" w:space="0"/>
              <w:left w:val="single" w:color="000000" w:sz="4" w:space="0"/>
              <w:bottom w:val="single" w:color="000000" w:sz="4" w:space="0"/>
              <w:right w:val="single" w:color="000000" w:sz="4" w:space="0"/>
            </w:tcBorders>
            <w:noWrap/>
            <w:vAlign w:val="center"/>
          </w:tcPr>
          <w:p w14:paraId="3BDC915D">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w:t>
            </w:r>
          </w:p>
        </w:tc>
        <w:tc>
          <w:tcPr>
            <w:tcW w:w="1133" w:type="dxa"/>
            <w:tcBorders>
              <w:top w:val="single" w:color="000000" w:sz="4" w:space="0"/>
              <w:left w:val="single" w:color="000000" w:sz="4" w:space="0"/>
              <w:bottom w:val="single" w:color="000000" w:sz="4" w:space="0"/>
              <w:right w:val="single" w:color="000000" w:sz="4" w:space="0"/>
            </w:tcBorders>
            <w:noWrap/>
            <w:vAlign w:val="center"/>
          </w:tcPr>
          <w:p w14:paraId="00A4D37B">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辞退</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934E8DE">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r>
      <w:tr w14:paraId="24E8AE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9" w:hRule="atLeast"/>
          <w:jc w:val="center"/>
        </w:trPr>
        <w:tc>
          <w:tcPr>
            <w:tcW w:w="1132" w:type="dxa"/>
            <w:vMerge w:val="continue"/>
            <w:tcBorders>
              <w:top w:val="single" w:color="000000" w:sz="4" w:space="0"/>
              <w:left w:val="single" w:color="000000" w:sz="4" w:space="0"/>
              <w:bottom w:val="single" w:color="000000" w:sz="4" w:space="0"/>
              <w:right w:val="single" w:color="000000" w:sz="4" w:space="0"/>
            </w:tcBorders>
            <w:noWrap w:val="0"/>
            <w:vAlign w:val="center"/>
          </w:tcPr>
          <w:p w14:paraId="038717ED">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c>
          <w:tcPr>
            <w:tcW w:w="4384" w:type="dxa"/>
            <w:tcBorders>
              <w:top w:val="single" w:color="000000" w:sz="4" w:space="0"/>
              <w:left w:val="single" w:color="000000" w:sz="4" w:space="0"/>
              <w:bottom w:val="single" w:color="000000" w:sz="4" w:space="0"/>
              <w:right w:val="single" w:color="000000" w:sz="4" w:space="0"/>
            </w:tcBorders>
            <w:noWrap w:val="0"/>
            <w:vAlign w:val="center"/>
          </w:tcPr>
          <w:p w14:paraId="17A08003">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4.未按规定执行请假制度，擅自脱岗、无人值守等、大门打开时，未门口站岗。</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E17BB41">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200</w:t>
            </w:r>
          </w:p>
        </w:tc>
        <w:tc>
          <w:tcPr>
            <w:tcW w:w="1131" w:type="dxa"/>
            <w:tcBorders>
              <w:top w:val="single" w:color="000000" w:sz="4" w:space="0"/>
              <w:left w:val="single" w:color="000000" w:sz="4" w:space="0"/>
              <w:bottom w:val="single" w:color="000000" w:sz="4" w:space="0"/>
              <w:right w:val="single" w:color="000000" w:sz="4" w:space="0"/>
            </w:tcBorders>
            <w:noWrap/>
            <w:vAlign w:val="center"/>
          </w:tcPr>
          <w:p w14:paraId="6B041F1D">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辞退</w:t>
            </w:r>
          </w:p>
        </w:tc>
        <w:tc>
          <w:tcPr>
            <w:tcW w:w="1133" w:type="dxa"/>
            <w:tcBorders>
              <w:top w:val="single" w:color="000000" w:sz="4" w:space="0"/>
              <w:left w:val="single" w:color="000000" w:sz="4" w:space="0"/>
              <w:bottom w:val="single" w:color="000000" w:sz="4" w:space="0"/>
              <w:right w:val="single" w:color="000000" w:sz="4" w:space="0"/>
            </w:tcBorders>
            <w:noWrap/>
            <w:vAlign w:val="center"/>
          </w:tcPr>
          <w:p w14:paraId="3924165D">
            <w:pPr>
              <w:keepNext w:val="0"/>
              <w:keepLines w:val="0"/>
              <w:widowControl/>
              <w:suppressLineNumbers w:val="0"/>
              <w:spacing w:line="360" w:lineRule="auto"/>
              <w:ind w:left="0" w:leftChars="0" w:firstLine="420" w:firstLineChars="175"/>
              <w:jc w:val="center"/>
              <w:textAlignment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62F079C">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r>
      <w:tr w14:paraId="733EFA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9" w:hRule="atLeast"/>
          <w:jc w:val="center"/>
        </w:trPr>
        <w:tc>
          <w:tcPr>
            <w:tcW w:w="1132" w:type="dxa"/>
            <w:vMerge w:val="continue"/>
            <w:tcBorders>
              <w:top w:val="single" w:color="000000" w:sz="4" w:space="0"/>
              <w:left w:val="single" w:color="000000" w:sz="4" w:space="0"/>
              <w:bottom w:val="single" w:color="000000" w:sz="4" w:space="0"/>
              <w:right w:val="single" w:color="000000" w:sz="4" w:space="0"/>
            </w:tcBorders>
            <w:noWrap w:val="0"/>
            <w:vAlign w:val="center"/>
          </w:tcPr>
          <w:p w14:paraId="5ABB61B8">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c>
          <w:tcPr>
            <w:tcW w:w="4384" w:type="dxa"/>
            <w:tcBorders>
              <w:top w:val="single" w:color="000000" w:sz="4" w:space="0"/>
              <w:left w:val="single" w:color="000000" w:sz="4" w:space="0"/>
              <w:bottom w:val="single" w:color="000000" w:sz="4" w:space="0"/>
              <w:right w:val="single" w:color="000000" w:sz="4" w:space="0"/>
            </w:tcBorders>
            <w:noWrap w:val="0"/>
            <w:vAlign w:val="center"/>
          </w:tcPr>
          <w:p w14:paraId="20A35C68">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5.不服从医院领导正当指挥、调配、安排等。</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2C7E1AA">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131" w:type="dxa"/>
            <w:tcBorders>
              <w:top w:val="single" w:color="000000" w:sz="4" w:space="0"/>
              <w:left w:val="single" w:color="000000" w:sz="4" w:space="0"/>
              <w:bottom w:val="single" w:color="000000" w:sz="4" w:space="0"/>
              <w:right w:val="single" w:color="000000" w:sz="4" w:space="0"/>
            </w:tcBorders>
            <w:noWrap/>
            <w:vAlign w:val="center"/>
          </w:tcPr>
          <w:p w14:paraId="6086D14A">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w:t>
            </w:r>
          </w:p>
        </w:tc>
        <w:tc>
          <w:tcPr>
            <w:tcW w:w="1133" w:type="dxa"/>
            <w:tcBorders>
              <w:top w:val="single" w:color="000000" w:sz="4" w:space="0"/>
              <w:left w:val="single" w:color="000000" w:sz="4" w:space="0"/>
              <w:bottom w:val="single" w:color="000000" w:sz="4" w:space="0"/>
              <w:right w:val="single" w:color="000000" w:sz="4" w:space="0"/>
            </w:tcBorders>
            <w:noWrap/>
            <w:vAlign w:val="center"/>
          </w:tcPr>
          <w:p w14:paraId="57E8EA39">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辞退</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86784FD">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r>
      <w:tr w14:paraId="6D2152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4" w:hRule="atLeast"/>
          <w:jc w:val="center"/>
        </w:trPr>
        <w:tc>
          <w:tcPr>
            <w:tcW w:w="1132" w:type="dxa"/>
            <w:vMerge w:val="restart"/>
            <w:tcBorders>
              <w:top w:val="single" w:color="000000" w:sz="4" w:space="0"/>
              <w:left w:val="single" w:color="000000" w:sz="4" w:space="0"/>
              <w:bottom w:val="single" w:color="000000" w:sz="4" w:space="0"/>
              <w:right w:val="single" w:color="000000" w:sz="4" w:space="0"/>
            </w:tcBorders>
            <w:noWrap w:val="0"/>
            <w:vAlign w:val="center"/>
          </w:tcPr>
          <w:p w14:paraId="6211295C">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行为规范劳动纪律方面</w:t>
            </w:r>
          </w:p>
        </w:tc>
        <w:tc>
          <w:tcPr>
            <w:tcW w:w="4384" w:type="dxa"/>
            <w:tcBorders>
              <w:top w:val="single" w:color="000000" w:sz="4" w:space="0"/>
              <w:left w:val="single" w:color="000000" w:sz="4" w:space="0"/>
              <w:bottom w:val="single" w:color="000000" w:sz="4" w:space="0"/>
              <w:right w:val="single" w:color="000000" w:sz="4" w:space="0"/>
            </w:tcBorders>
            <w:noWrap w:val="0"/>
            <w:vAlign w:val="center"/>
          </w:tcPr>
          <w:p w14:paraId="467EC251">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1.上班时间未按规定穿保安服装、帽子或混穿制服等。（没有正确佩戴口罩，遮住口鼻）</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7C1E32C">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131" w:type="dxa"/>
            <w:tcBorders>
              <w:top w:val="single" w:color="000000" w:sz="4" w:space="0"/>
              <w:left w:val="single" w:color="000000" w:sz="4" w:space="0"/>
              <w:bottom w:val="single" w:color="000000" w:sz="4" w:space="0"/>
              <w:right w:val="single" w:color="000000" w:sz="4" w:space="0"/>
            </w:tcBorders>
            <w:noWrap/>
            <w:vAlign w:val="center"/>
          </w:tcPr>
          <w:p w14:paraId="453B8669">
            <w:pPr>
              <w:spacing w:line="360" w:lineRule="auto"/>
              <w:jc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200</w:t>
            </w:r>
          </w:p>
        </w:tc>
        <w:tc>
          <w:tcPr>
            <w:tcW w:w="1133" w:type="dxa"/>
            <w:tcBorders>
              <w:top w:val="single" w:color="000000" w:sz="4" w:space="0"/>
              <w:left w:val="single" w:color="000000" w:sz="4" w:space="0"/>
              <w:bottom w:val="single" w:color="000000" w:sz="4" w:space="0"/>
              <w:right w:val="single" w:color="000000" w:sz="4" w:space="0"/>
            </w:tcBorders>
            <w:noWrap/>
            <w:vAlign w:val="center"/>
          </w:tcPr>
          <w:p w14:paraId="1F4DE056">
            <w:pPr>
              <w:spacing w:line="360" w:lineRule="auto"/>
              <w:jc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辞退</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F72B0BF">
            <w:pPr>
              <w:keepNext w:val="0"/>
              <w:keepLines w:val="0"/>
              <w:widowControl/>
              <w:suppressLineNumbers w:val="0"/>
              <w:spacing w:line="360" w:lineRule="auto"/>
              <w:ind w:left="0" w:leftChars="0" w:firstLine="420" w:firstLineChars="175"/>
              <w:jc w:val="center"/>
              <w:textAlignment w:val="center"/>
              <w:rPr>
                <w:rFonts w:hint="eastAsia" w:ascii="宋体" w:hAnsi="宋体" w:eastAsia="宋体" w:cs="宋体"/>
                <w:i w:val="0"/>
                <w:iCs w:val="0"/>
                <w:color w:val="000000"/>
                <w:sz w:val="24"/>
                <w:szCs w:val="24"/>
                <w:u w:val="none"/>
              </w:rPr>
            </w:pPr>
          </w:p>
        </w:tc>
      </w:tr>
      <w:tr w14:paraId="30A2F5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9" w:hRule="atLeast"/>
          <w:jc w:val="center"/>
        </w:trPr>
        <w:tc>
          <w:tcPr>
            <w:tcW w:w="1132" w:type="dxa"/>
            <w:vMerge w:val="continue"/>
            <w:tcBorders>
              <w:top w:val="single" w:color="000000" w:sz="4" w:space="0"/>
              <w:left w:val="single" w:color="000000" w:sz="4" w:space="0"/>
              <w:bottom w:val="single" w:color="000000" w:sz="4" w:space="0"/>
              <w:right w:val="single" w:color="000000" w:sz="4" w:space="0"/>
            </w:tcBorders>
            <w:noWrap w:val="0"/>
            <w:vAlign w:val="center"/>
          </w:tcPr>
          <w:p w14:paraId="7B111331">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c>
          <w:tcPr>
            <w:tcW w:w="4384" w:type="dxa"/>
            <w:tcBorders>
              <w:top w:val="single" w:color="000000" w:sz="4" w:space="0"/>
              <w:left w:val="single" w:color="000000" w:sz="4" w:space="0"/>
              <w:bottom w:val="single" w:color="000000" w:sz="4" w:space="0"/>
              <w:right w:val="single" w:color="000000" w:sz="4" w:space="0"/>
            </w:tcBorders>
            <w:noWrap w:val="0"/>
            <w:vAlign w:val="center"/>
          </w:tcPr>
          <w:p w14:paraId="54AC1100">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2.上班服装不整洁，披衣或敞开外衣、卷起裤脚，不戴帽子等。</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B99BC20">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131" w:type="dxa"/>
            <w:tcBorders>
              <w:top w:val="single" w:color="000000" w:sz="4" w:space="0"/>
              <w:left w:val="single" w:color="000000" w:sz="4" w:space="0"/>
              <w:bottom w:val="single" w:color="000000" w:sz="4" w:space="0"/>
              <w:right w:val="single" w:color="000000" w:sz="4" w:space="0"/>
            </w:tcBorders>
            <w:noWrap/>
            <w:vAlign w:val="center"/>
          </w:tcPr>
          <w:p w14:paraId="77A26345">
            <w:pPr>
              <w:spacing w:line="360" w:lineRule="auto"/>
              <w:jc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200</w:t>
            </w:r>
          </w:p>
        </w:tc>
        <w:tc>
          <w:tcPr>
            <w:tcW w:w="1133" w:type="dxa"/>
            <w:tcBorders>
              <w:top w:val="single" w:color="000000" w:sz="4" w:space="0"/>
              <w:left w:val="single" w:color="000000" w:sz="4" w:space="0"/>
              <w:bottom w:val="single" w:color="000000" w:sz="4" w:space="0"/>
              <w:right w:val="single" w:color="000000" w:sz="4" w:space="0"/>
            </w:tcBorders>
            <w:noWrap/>
            <w:vAlign w:val="center"/>
          </w:tcPr>
          <w:p w14:paraId="189EC9FA">
            <w:pPr>
              <w:spacing w:line="360" w:lineRule="auto"/>
              <w:jc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辞退</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7127661">
            <w:pPr>
              <w:keepNext w:val="0"/>
              <w:keepLines w:val="0"/>
              <w:widowControl/>
              <w:suppressLineNumbers w:val="0"/>
              <w:spacing w:line="360" w:lineRule="auto"/>
              <w:ind w:left="0" w:leftChars="0" w:firstLine="420" w:firstLineChars="175"/>
              <w:jc w:val="center"/>
              <w:textAlignment w:val="center"/>
              <w:rPr>
                <w:rFonts w:hint="eastAsia" w:ascii="宋体" w:hAnsi="宋体" w:eastAsia="宋体" w:cs="宋体"/>
                <w:i w:val="0"/>
                <w:iCs w:val="0"/>
                <w:color w:val="000000"/>
                <w:sz w:val="24"/>
                <w:szCs w:val="24"/>
                <w:u w:val="none"/>
              </w:rPr>
            </w:pPr>
          </w:p>
        </w:tc>
      </w:tr>
      <w:tr w14:paraId="5E456F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9" w:hRule="atLeast"/>
          <w:jc w:val="center"/>
        </w:trPr>
        <w:tc>
          <w:tcPr>
            <w:tcW w:w="1132" w:type="dxa"/>
            <w:vMerge w:val="continue"/>
            <w:tcBorders>
              <w:top w:val="single" w:color="000000" w:sz="4" w:space="0"/>
              <w:left w:val="single" w:color="000000" w:sz="4" w:space="0"/>
              <w:bottom w:val="single" w:color="000000" w:sz="4" w:space="0"/>
              <w:right w:val="single" w:color="000000" w:sz="4" w:space="0"/>
            </w:tcBorders>
            <w:noWrap w:val="0"/>
            <w:vAlign w:val="center"/>
          </w:tcPr>
          <w:p w14:paraId="67798525">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c>
          <w:tcPr>
            <w:tcW w:w="4384" w:type="dxa"/>
            <w:tcBorders>
              <w:top w:val="single" w:color="000000" w:sz="4" w:space="0"/>
              <w:left w:val="single" w:color="000000" w:sz="4" w:space="0"/>
              <w:bottom w:val="single" w:color="000000" w:sz="4" w:space="0"/>
              <w:right w:val="single" w:color="000000" w:sz="4" w:space="0"/>
            </w:tcBorders>
            <w:noWrap w:val="0"/>
            <w:vAlign w:val="center"/>
          </w:tcPr>
          <w:p w14:paraId="14AB1E72">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3.上夜班脱衣睡觉、穿拖鞋、穿背心、光膀、赤脚等。</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1945E85">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200</w:t>
            </w:r>
          </w:p>
        </w:tc>
        <w:tc>
          <w:tcPr>
            <w:tcW w:w="1131" w:type="dxa"/>
            <w:tcBorders>
              <w:top w:val="single" w:color="000000" w:sz="4" w:space="0"/>
              <w:left w:val="single" w:color="000000" w:sz="4" w:space="0"/>
              <w:bottom w:val="single" w:color="000000" w:sz="4" w:space="0"/>
              <w:right w:val="single" w:color="000000" w:sz="4" w:space="0"/>
            </w:tcBorders>
            <w:noWrap/>
            <w:vAlign w:val="center"/>
          </w:tcPr>
          <w:p w14:paraId="503E1EE9">
            <w:pPr>
              <w:spacing w:line="360" w:lineRule="auto"/>
              <w:jc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辞退</w:t>
            </w:r>
          </w:p>
        </w:tc>
        <w:tc>
          <w:tcPr>
            <w:tcW w:w="1133" w:type="dxa"/>
            <w:tcBorders>
              <w:top w:val="single" w:color="000000" w:sz="4" w:space="0"/>
              <w:left w:val="single" w:color="000000" w:sz="4" w:space="0"/>
              <w:bottom w:val="single" w:color="000000" w:sz="4" w:space="0"/>
              <w:right w:val="single" w:color="000000" w:sz="4" w:space="0"/>
            </w:tcBorders>
            <w:noWrap/>
            <w:vAlign w:val="center"/>
          </w:tcPr>
          <w:p w14:paraId="1CA9026A">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3177A68">
            <w:pPr>
              <w:keepNext w:val="0"/>
              <w:keepLines w:val="0"/>
              <w:widowControl/>
              <w:suppressLineNumbers w:val="0"/>
              <w:spacing w:line="360" w:lineRule="auto"/>
              <w:ind w:left="0" w:leftChars="0" w:firstLine="420" w:firstLineChars="175"/>
              <w:jc w:val="center"/>
              <w:textAlignment w:val="center"/>
              <w:rPr>
                <w:rFonts w:hint="eastAsia" w:ascii="宋体" w:hAnsi="宋体" w:eastAsia="宋体" w:cs="宋体"/>
                <w:i w:val="0"/>
                <w:iCs w:val="0"/>
                <w:color w:val="000000"/>
                <w:sz w:val="24"/>
                <w:szCs w:val="24"/>
                <w:u w:val="none"/>
              </w:rPr>
            </w:pPr>
          </w:p>
        </w:tc>
      </w:tr>
      <w:tr w14:paraId="7B14C9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1132" w:type="dxa"/>
            <w:vMerge w:val="continue"/>
            <w:tcBorders>
              <w:top w:val="single" w:color="000000" w:sz="4" w:space="0"/>
              <w:left w:val="single" w:color="000000" w:sz="4" w:space="0"/>
              <w:bottom w:val="single" w:color="000000" w:sz="4" w:space="0"/>
              <w:right w:val="single" w:color="000000" w:sz="4" w:space="0"/>
            </w:tcBorders>
            <w:noWrap w:val="0"/>
            <w:vAlign w:val="center"/>
          </w:tcPr>
          <w:p w14:paraId="2677FC21">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7C92028">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4.上班时间内饮酒、醉酒。</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96096C8">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辞退</w:t>
            </w:r>
          </w:p>
        </w:tc>
        <w:tc>
          <w:tcPr>
            <w:tcW w:w="1131" w:type="dxa"/>
            <w:tcBorders>
              <w:top w:val="single" w:color="000000" w:sz="4" w:space="0"/>
              <w:left w:val="single" w:color="000000" w:sz="4" w:space="0"/>
              <w:bottom w:val="single" w:color="000000" w:sz="4" w:space="0"/>
              <w:right w:val="single" w:color="000000" w:sz="4" w:space="0"/>
            </w:tcBorders>
            <w:noWrap/>
            <w:vAlign w:val="center"/>
          </w:tcPr>
          <w:p w14:paraId="07781B56">
            <w:pPr>
              <w:keepNext w:val="0"/>
              <w:keepLines w:val="0"/>
              <w:widowControl/>
              <w:suppressLineNumbers w:val="0"/>
              <w:spacing w:line="360" w:lineRule="auto"/>
              <w:ind w:left="0" w:leftChars="0" w:firstLine="420" w:firstLineChars="175"/>
              <w:jc w:val="center"/>
              <w:textAlignment w:val="center"/>
              <w:rPr>
                <w:rFonts w:hint="eastAsia" w:ascii="宋体" w:hAnsi="宋体" w:eastAsia="宋体" w:cs="宋体"/>
                <w:i w:val="0"/>
                <w:iCs w:val="0"/>
                <w:color w:val="000000"/>
                <w:sz w:val="24"/>
                <w:szCs w:val="24"/>
                <w:u w:val="none"/>
                <w:lang w:val="en-US"/>
              </w:rPr>
            </w:pPr>
          </w:p>
        </w:tc>
        <w:tc>
          <w:tcPr>
            <w:tcW w:w="1133" w:type="dxa"/>
            <w:tcBorders>
              <w:top w:val="single" w:color="000000" w:sz="4" w:space="0"/>
              <w:left w:val="single" w:color="000000" w:sz="4" w:space="0"/>
              <w:bottom w:val="single" w:color="000000" w:sz="4" w:space="0"/>
              <w:right w:val="single" w:color="000000" w:sz="4" w:space="0"/>
            </w:tcBorders>
            <w:noWrap/>
            <w:vAlign w:val="center"/>
          </w:tcPr>
          <w:p w14:paraId="0A5F3965">
            <w:pPr>
              <w:keepNext w:val="0"/>
              <w:keepLines w:val="0"/>
              <w:widowControl/>
              <w:suppressLineNumbers w:val="0"/>
              <w:spacing w:line="360" w:lineRule="auto"/>
              <w:ind w:left="0" w:leftChars="0" w:firstLine="420" w:firstLineChars="175"/>
              <w:jc w:val="center"/>
              <w:textAlignment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2AF4918">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r>
      <w:tr w14:paraId="53931B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9" w:hRule="atLeast"/>
          <w:jc w:val="center"/>
        </w:trPr>
        <w:tc>
          <w:tcPr>
            <w:tcW w:w="1132" w:type="dxa"/>
            <w:vMerge w:val="continue"/>
            <w:tcBorders>
              <w:top w:val="single" w:color="000000" w:sz="4" w:space="0"/>
              <w:left w:val="single" w:color="000000" w:sz="4" w:space="0"/>
              <w:bottom w:val="single" w:color="000000" w:sz="4" w:space="0"/>
              <w:right w:val="single" w:color="000000" w:sz="4" w:space="0"/>
            </w:tcBorders>
            <w:noWrap w:val="0"/>
            <w:vAlign w:val="center"/>
          </w:tcPr>
          <w:p w14:paraId="1F969A1E">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c>
          <w:tcPr>
            <w:tcW w:w="4384" w:type="dxa"/>
            <w:tcBorders>
              <w:top w:val="single" w:color="000000" w:sz="4" w:space="0"/>
              <w:left w:val="single" w:color="000000" w:sz="4" w:space="0"/>
              <w:bottom w:val="single" w:color="000000" w:sz="4" w:space="0"/>
              <w:right w:val="single" w:color="000000" w:sz="4" w:space="0"/>
            </w:tcBorders>
            <w:noWrap w:val="0"/>
            <w:vAlign w:val="center"/>
          </w:tcPr>
          <w:p w14:paraId="7F7DB094">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5.上白班时瞌睡、精神萎靡、立姿坐姿不端正，瘫坐在椅子上，抽烟（传达室有烟灰缸且有烟蒂等，默认值班所有人为责任人，包括人拿香烟）。</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6BCD667">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w:t>
            </w:r>
          </w:p>
        </w:tc>
        <w:tc>
          <w:tcPr>
            <w:tcW w:w="1131" w:type="dxa"/>
            <w:tcBorders>
              <w:top w:val="single" w:color="000000" w:sz="4" w:space="0"/>
              <w:left w:val="single" w:color="000000" w:sz="4" w:space="0"/>
              <w:bottom w:val="single" w:color="000000" w:sz="4" w:space="0"/>
              <w:right w:val="single" w:color="000000" w:sz="4" w:space="0"/>
            </w:tcBorders>
            <w:noWrap/>
            <w:vAlign w:val="center"/>
          </w:tcPr>
          <w:p w14:paraId="3052B82C">
            <w:pPr>
              <w:spacing w:line="360" w:lineRule="auto"/>
              <w:jc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辞退</w:t>
            </w:r>
          </w:p>
        </w:tc>
        <w:tc>
          <w:tcPr>
            <w:tcW w:w="1133" w:type="dxa"/>
            <w:tcBorders>
              <w:top w:val="single" w:color="000000" w:sz="4" w:space="0"/>
              <w:left w:val="single" w:color="000000" w:sz="4" w:space="0"/>
              <w:bottom w:val="single" w:color="000000" w:sz="4" w:space="0"/>
              <w:right w:val="single" w:color="000000" w:sz="4" w:space="0"/>
            </w:tcBorders>
            <w:noWrap/>
            <w:vAlign w:val="center"/>
          </w:tcPr>
          <w:p w14:paraId="5B1F6778">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320FD60">
            <w:pPr>
              <w:keepNext w:val="0"/>
              <w:keepLines w:val="0"/>
              <w:widowControl/>
              <w:suppressLineNumbers w:val="0"/>
              <w:spacing w:line="360" w:lineRule="auto"/>
              <w:ind w:left="0" w:leftChars="0" w:firstLine="420" w:firstLineChars="175"/>
              <w:jc w:val="center"/>
              <w:textAlignment w:val="center"/>
              <w:rPr>
                <w:rFonts w:hint="eastAsia" w:ascii="宋体" w:hAnsi="宋体" w:eastAsia="宋体" w:cs="宋体"/>
                <w:i w:val="0"/>
                <w:iCs w:val="0"/>
                <w:color w:val="000000"/>
                <w:sz w:val="24"/>
                <w:szCs w:val="24"/>
                <w:u w:val="none"/>
              </w:rPr>
            </w:pPr>
          </w:p>
        </w:tc>
      </w:tr>
      <w:tr w14:paraId="719AEF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9" w:hRule="atLeast"/>
          <w:jc w:val="center"/>
        </w:trPr>
        <w:tc>
          <w:tcPr>
            <w:tcW w:w="1132" w:type="dxa"/>
            <w:vMerge w:val="continue"/>
            <w:tcBorders>
              <w:top w:val="single" w:color="000000" w:sz="4" w:space="0"/>
              <w:left w:val="single" w:color="000000" w:sz="4" w:space="0"/>
              <w:bottom w:val="single" w:color="000000" w:sz="4" w:space="0"/>
              <w:right w:val="single" w:color="000000" w:sz="4" w:space="0"/>
            </w:tcBorders>
            <w:noWrap w:val="0"/>
            <w:vAlign w:val="center"/>
          </w:tcPr>
          <w:p w14:paraId="50560C2A">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c>
          <w:tcPr>
            <w:tcW w:w="4384" w:type="dxa"/>
            <w:tcBorders>
              <w:top w:val="single" w:color="000000" w:sz="4" w:space="0"/>
              <w:left w:val="single" w:color="000000" w:sz="4" w:space="0"/>
              <w:bottom w:val="single" w:color="000000" w:sz="4" w:space="0"/>
              <w:right w:val="single" w:color="000000" w:sz="4" w:space="0"/>
            </w:tcBorders>
            <w:noWrap w:val="0"/>
            <w:vAlign w:val="center"/>
          </w:tcPr>
          <w:p w14:paraId="075C180A">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6.上班迟到、早退，未按时交接班（5分钟外）。</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BE23811">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警告</w:t>
            </w:r>
          </w:p>
        </w:tc>
        <w:tc>
          <w:tcPr>
            <w:tcW w:w="1131" w:type="dxa"/>
            <w:tcBorders>
              <w:top w:val="single" w:color="000000" w:sz="4" w:space="0"/>
              <w:left w:val="single" w:color="000000" w:sz="4" w:space="0"/>
              <w:bottom w:val="single" w:color="000000" w:sz="4" w:space="0"/>
              <w:right w:val="single" w:color="000000" w:sz="4" w:space="0"/>
            </w:tcBorders>
            <w:noWrap/>
            <w:vAlign w:val="center"/>
          </w:tcPr>
          <w:p w14:paraId="61FF51B5">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50</w:t>
            </w:r>
          </w:p>
        </w:tc>
        <w:tc>
          <w:tcPr>
            <w:tcW w:w="1133" w:type="dxa"/>
            <w:tcBorders>
              <w:top w:val="single" w:color="000000" w:sz="4" w:space="0"/>
              <w:left w:val="single" w:color="000000" w:sz="4" w:space="0"/>
              <w:bottom w:val="single" w:color="000000" w:sz="4" w:space="0"/>
              <w:right w:val="single" w:color="000000" w:sz="4" w:space="0"/>
            </w:tcBorders>
            <w:noWrap/>
            <w:vAlign w:val="center"/>
          </w:tcPr>
          <w:p w14:paraId="372FA1AF">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8CAFE1C">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辞退</w:t>
            </w:r>
          </w:p>
        </w:tc>
      </w:tr>
      <w:tr w14:paraId="402235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9" w:hRule="atLeast"/>
          <w:jc w:val="center"/>
        </w:trPr>
        <w:tc>
          <w:tcPr>
            <w:tcW w:w="1132" w:type="dxa"/>
            <w:vMerge w:val="continue"/>
            <w:tcBorders>
              <w:top w:val="single" w:color="000000" w:sz="4" w:space="0"/>
              <w:left w:val="single" w:color="000000" w:sz="4" w:space="0"/>
              <w:bottom w:val="single" w:color="000000" w:sz="4" w:space="0"/>
              <w:right w:val="single" w:color="000000" w:sz="4" w:space="0"/>
            </w:tcBorders>
            <w:noWrap w:val="0"/>
            <w:vAlign w:val="center"/>
          </w:tcPr>
          <w:p w14:paraId="04EF19AD">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c>
          <w:tcPr>
            <w:tcW w:w="4384" w:type="dxa"/>
            <w:tcBorders>
              <w:top w:val="single" w:color="000000" w:sz="4" w:space="0"/>
              <w:left w:val="single" w:color="000000" w:sz="4" w:space="0"/>
              <w:bottom w:val="single" w:color="000000" w:sz="4" w:space="0"/>
              <w:right w:val="single" w:color="000000" w:sz="4" w:space="0"/>
            </w:tcBorders>
            <w:noWrap w:val="0"/>
            <w:vAlign w:val="center"/>
          </w:tcPr>
          <w:p w14:paraId="72ED5664">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7.上班期间用粗暴语言、脏口、不文明态度接待进出人员。</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BB17F39">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100</w:t>
            </w:r>
          </w:p>
        </w:tc>
        <w:tc>
          <w:tcPr>
            <w:tcW w:w="1131" w:type="dxa"/>
            <w:tcBorders>
              <w:top w:val="single" w:color="000000" w:sz="4" w:space="0"/>
              <w:left w:val="single" w:color="000000" w:sz="4" w:space="0"/>
              <w:bottom w:val="single" w:color="000000" w:sz="4" w:space="0"/>
              <w:right w:val="single" w:color="000000" w:sz="4" w:space="0"/>
            </w:tcBorders>
            <w:noWrap/>
            <w:vAlign w:val="center"/>
          </w:tcPr>
          <w:p w14:paraId="46F24CDE">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200</w:t>
            </w:r>
          </w:p>
        </w:tc>
        <w:tc>
          <w:tcPr>
            <w:tcW w:w="1133" w:type="dxa"/>
            <w:tcBorders>
              <w:top w:val="single" w:color="000000" w:sz="4" w:space="0"/>
              <w:left w:val="single" w:color="000000" w:sz="4" w:space="0"/>
              <w:bottom w:val="single" w:color="000000" w:sz="4" w:space="0"/>
              <w:right w:val="single" w:color="000000" w:sz="4" w:space="0"/>
            </w:tcBorders>
            <w:noWrap/>
            <w:vAlign w:val="center"/>
          </w:tcPr>
          <w:p w14:paraId="29AF7282">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辞退</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750D3DC">
            <w:pPr>
              <w:keepNext w:val="0"/>
              <w:keepLines w:val="0"/>
              <w:widowControl/>
              <w:suppressLineNumbers w:val="0"/>
              <w:spacing w:line="360" w:lineRule="auto"/>
              <w:ind w:left="0" w:leftChars="0" w:firstLine="420" w:firstLineChars="175"/>
              <w:jc w:val="center"/>
              <w:textAlignment w:val="center"/>
              <w:rPr>
                <w:rFonts w:hint="eastAsia" w:ascii="宋体" w:hAnsi="宋体" w:eastAsia="宋体" w:cs="宋体"/>
                <w:i w:val="0"/>
                <w:iCs w:val="0"/>
                <w:color w:val="000000"/>
                <w:sz w:val="24"/>
                <w:szCs w:val="24"/>
                <w:u w:val="none"/>
              </w:rPr>
            </w:pPr>
          </w:p>
        </w:tc>
      </w:tr>
      <w:tr w14:paraId="52E2AE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9" w:hRule="atLeast"/>
          <w:jc w:val="center"/>
        </w:trPr>
        <w:tc>
          <w:tcPr>
            <w:tcW w:w="1132" w:type="dxa"/>
            <w:vMerge w:val="continue"/>
            <w:tcBorders>
              <w:top w:val="single" w:color="000000" w:sz="4" w:space="0"/>
              <w:left w:val="single" w:color="000000" w:sz="4" w:space="0"/>
              <w:bottom w:val="single" w:color="000000" w:sz="4" w:space="0"/>
              <w:right w:val="single" w:color="000000" w:sz="4" w:space="0"/>
            </w:tcBorders>
            <w:noWrap w:val="0"/>
            <w:vAlign w:val="center"/>
          </w:tcPr>
          <w:p w14:paraId="7B3062C9">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c>
          <w:tcPr>
            <w:tcW w:w="4384" w:type="dxa"/>
            <w:tcBorders>
              <w:top w:val="single" w:color="000000" w:sz="4" w:space="0"/>
              <w:left w:val="single" w:color="000000" w:sz="4" w:space="0"/>
              <w:bottom w:val="single" w:color="000000" w:sz="4" w:space="0"/>
              <w:right w:val="single" w:color="000000" w:sz="4" w:space="0"/>
            </w:tcBorders>
            <w:noWrap w:val="0"/>
            <w:vAlign w:val="center"/>
          </w:tcPr>
          <w:p w14:paraId="7E223D3C">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8.与队员、病人、陪护人员、医生发生争吵、冲突，影响医院形象。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B9DB569">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200</w:t>
            </w:r>
          </w:p>
        </w:tc>
        <w:tc>
          <w:tcPr>
            <w:tcW w:w="1131" w:type="dxa"/>
            <w:tcBorders>
              <w:top w:val="single" w:color="000000" w:sz="4" w:space="0"/>
              <w:left w:val="single" w:color="000000" w:sz="4" w:space="0"/>
              <w:bottom w:val="single" w:color="000000" w:sz="4" w:space="0"/>
              <w:right w:val="single" w:color="000000" w:sz="4" w:space="0"/>
            </w:tcBorders>
            <w:noWrap/>
            <w:vAlign w:val="center"/>
          </w:tcPr>
          <w:p w14:paraId="7FC1F3CE">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辞退</w:t>
            </w:r>
          </w:p>
        </w:tc>
        <w:tc>
          <w:tcPr>
            <w:tcW w:w="1133" w:type="dxa"/>
            <w:tcBorders>
              <w:top w:val="single" w:color="000000" w:sz="4" w:space="0"/>
              <w:left w:val="single" w:color="000000" w:sz="4" w:space="0"/>
              <w:bottom w:val="single" w:color="000000" w:sz="4" w:space="0"/>
              <w:right w:val="single" w:color="000000" w:sz="4" w:space="0"/>
            </w:tcBorders>
            <w:noWrap/>
            <w:vAlign w:val="center"/>
          </w:tcPr>
          <w:p w14:paraId="5EB87F0B">
            <w:pPr>
              <w:keepNext w:val="0"/>
              <w:keepLines w:val="0"/>
              <w:widowControl/>
              <w:suppressLineNumbers w:val="0"/>
              <w:spacing w:line="360" w:lineRule="auto"/>
              <w:ind w:left="0" w:leftChars="0" w:firstLine="420" w:firstLineChars="175"/>
              <w:jc w:val="center"/>
              <w:textAlignment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4E17A04">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r>
      <w:tr w14:paraId="1DBA44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jc w:val="center"/>
        </w:trPr>
        <w:tc>
          <w:tcPr>
            <w:tcW w:w="1132" w:type="dxa"/>
            <w:vMerge w:val="continue"/>
            <w:tcBorders>
              <w:top w:val="single" w:color="000000" w:sz="4" w:space="0"/>
              <w:left w:val="single" w:color="000000" w:sz="4" w:space="0"/>
              <w:bottom w:val="single" w:color="auto" w:sz="4" w:space="0"/>
              <w:right w:val="single" w:color="000000" w:sz="4" w:space="0"/>
            </w:tcBorders>
            <w:noWrap w:val="0"/>
            <w:vAlign w:val="center"/>
          </w:tcPr>
          <w:p w14:paraId="29519B2E">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auto" w:sz="4" w:space="0"/>
              <w:right w:val="single" w:color="000000" w:sz="4" w:space="0"/>
            </w:tcBorders>
            <w:noWrap/>
            <w:vAlign w:val="center"/>
          </w:tcPr>
          <w:p w14:paraId="4A6654D6">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r>
              <w:rPr>
                <w:rFonts w:hint="eastAsia" w:ascii="宋体" w:hAnsi="宋体" w:cs="宋体"/>
                <w:i w:val="0"/>
                <w:iCs w:val="0"/>
                <w:color w:val="000000"/>
                <w:kern w:val="0"/>
                <w:sz w:val="24"/>
                <w:szCs w:val="24"/>
                <w:u w:val="none"/>
                <w:lang w:val="en-US" w:eastAsia="zh-CN" w:bidi="ar"/>
              </w:rPr>
              <w:t>.</w:t>
            </w:r>
            <w:r>
              <w:rPr>
                <w:rFonts w:hint="eastAsia" w:ascii="宋体" w:hAnsi="宋体" w:eastAsia="宋体" w:cs="宋体"/>
                <w:i w:val="0"/>
                <w:iCs w:val="0"/>
                <w:color w:val="000000"/>
                <w:kern w:val="0"/>
                <w:sz w:val="24"/>
                <w:szCs w:val="24"/>
                <w:u w:val="none"/>
                <w:lang w:val="en-US" w:eastAsia="zh-CN" w:bidi="ar"/>
              </w:rPr>
              <w:t>私拿公物不归还的。</w:t>
            </w:r>
          </w:p>
        </w:tc>
        <w:tc>
          <w:tcPr>
            <w:tcW w:w="0" w:type="auto"/>
            <w:tcBorders>
              <w:top w:val="single" w:color="000000" w:sz="4" w:space="0"/>
              <w:left w:val="single" w:color="000000" w:sz="4" w:space="0"/>
              <w:bottom w:val="single" w:color="auto" w:sz="4" w:space="0"/>
              <w:right w:val="single" w:color="000000" w:sz="4" w:space="0"/>
            </w:tcBorders>
            <w:noWrap/>
            <w:vAlign w:val="center"/>
          </w:tcPr>
          <w:p w14:paraId="4AFB5D01">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100</w:t>
            </w:r>
          </w:p>
        </w:tc>
        <w:tc>
          <w:tcPr>
            <w:tcW w:w="1131" w:type="dxa"/>
            <w:tcBorders>
              <w:top w:val="single" w:color="000000" w:sz="4" w:space="0"/>
              <w:left w:val="single" w:color="000000" w:sz="4" w:space="0"/>
              <w:bottom w:val="single" w:color="auto" w:sz="4" w:space="0"/>
              <w:right w:val="single" w:color="000000" w:sz="4" w:space="0"/>
            </w:tcBorders>
            <w:noWrap/>
            <w:vAlign w:val="center"/>
          </w:tcPr>
          <w:p w14:paraId="1041CC61">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200</w:t>
            </w:r>
          </w:p>
        </w:tc>
        <w:tc>
          <w:tcPr>
            <w:tcW w:w="1133" w:type="dxa"/>
            <w:tcBorders>
              <w:top w:val="single" w:color="000000" w:sz="4" w:space="0"/>
              <w:left w:val="single" w:color="000000" w:sz="4" w:space="0"/>
              <w:bottom w:val="single" w:color="auto" w:sz="4" w:space="0"/>
              <w:right w:val="single" w:color="000000" w:sz="4" w:space="0"/>
            </w:tcBorders>
            <w:noWrap/>
            <w:vAlign w:val="center"/>
          </w:tcPr>
          <w:p w14:paraId="45C8C479">
            <w:pPr>
              <w:keepNext w:val="0"/>
              <w:keepLines w:val="0"/>
              <w:widowControl/>
              <w:suppressLineNumbers w:val="0"/>
              <w:spacing w:line="360" w:lineRule="auto"/>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辞退</w:t>
            </w:r>
          </w:p>
        </w:tc>
        <w:tc>
          <w:tcPr>
            <w:tcW w:w="0" w:type="auto"/>
            <w:tcBorders>
              <w:top w:val="single" w:color="000000" w:sz="4" w:space="0"/>
              <w:left w:val="single" w:color="000000" w:sz="4" w:space="0"/>
              <w:bottom w:val="single" w:color="auto" w:sz="4" w:space="0"/>
              <w:right w:val="single" w:color="000000" w:sz="4" w:space="0"/>
            </w:tcBorders>
            <w:noWrap/>
            <w:vAlign w:val="center"/>
          </w:tcPr>
          <w:p w14:paraId="1448821A">
            <w:pPr>
              <w:spacing w:line="360" w:lineRule="auto"/>
              <w:ind w:left="0" w:leftChars="0" w:firstLine="420" w:firstLineChars="175"/>
              <w:jc w:val="center"/>
              <w:rPr>
                <w:rFonts w:hint="eastAsia" w:ascii="宋体" w:hAnsi="宋体" w:eastAsia="宋体" w:cs="宋体"/>
                <w:i w:val="0"/>
                <w:iCs w:val="0"/>
                <w:color w:val="000000"/>
                <w:sz w:val="24"/>
                <w:szCs w:val="24"/>
                <w:u w:val="none"/>
              </w:rPr>
            </w:pPr>
          </w:p>
        </w:tc>
      </w:tr>
      <w:tr w14:paraId="1ED891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9658" w:type="dxa"/>
            <w:gridSpan w:val="6"/>
            <w:tcBorders>
              <w:top w:val="single" w:color="auto" w:sz="4" w:space="0"/>
              <w:left w:val="single" w:color="auto" w:sz="4" w:space="0"/>
              <w:bottom w:val="single" w:color="auto" w:sz="4" w:space="0"/>
              <w:right w:val="single" w:color="auto" w:sz="4" w:space="0"/>
            </w:tcBorders>
            <w:noWrap/>
            <w:vAlign w:val="center"/>
          </w:tcPr>
          <w:p w14:paraId="28B9AA49">
            <w:pPr>
              <w:keepNext w:val="0"/>
              <w:keepLines w:val="0"/>
              <w:widowControl/>
              <w:suppressLineNumbers w:val="0"/>
              <w:spacing w:line="360" w:lineRule="auto"/>
              <w:ind w:left="0" w:leftChars="0" w:firstLine="420" w:firstLineChars="175"/>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责任人签字：</w:t>
            </w:r>
          </w:p>
        </w:tc>
      </w:tr>
    </w:tbl>
    <w:p w14:paraId="44FCE65B">
      <w:pPr>
        <w:spacing w:line="360" w:lineRule="auto"/>
        <w:ind w:left="0" w:leftChars="0" w:firstLine="420" w:firstLineChars="175"/>
        <w:rPr>
          <w:rFonts w:hint="eastAsia" w:ascii="宋体" w:hAnsi="宋体" w:eastAsia="宋体" w:cs="宋体"/>
          <w:color w:val="auto"/>
          <w:sz w:val="24"/>
          <w:szCs w:val="24"/>
        </w:rPr>
      </w:pPr>
      <w:r>
        <w:rPr>
          <w:rFonts w:hint="eastAsia" w:ascii="宋体" w:hAnsi="宋体" w:eastAsia="宋体" w:cs="宋体"/>
          <w:color w:val="auto"/>
          <w:sz w:val="24"/>
          <w:szCs w:val="24"/>
        </w:rPr>
        <w:t>说明：该处罚细则仅限于保安公司对保安公司内部员工的处罚标准。医院组织相关人员对各点位保安工作情况进行不定期检查，若发现有以上问题发生，按每一个问题情况</w:t>
      </w:r>
      <w:r>
        <w:rPr>
          <w:rFonts w:hint="eastAsia" w:ascii="宋体" w:hAnsi="宋体" w:cs="宋体"/>
          <w:color w:val="auto"/>
          <w:sz w:val="24"/>
          <w:szCs w:val="24"/>
          <w:lang w:eastAsia="zh-CN"/>
        </w:rPr>
        <w:t>扣罚</w:t>
      </w:r>
      <w:r>
        <w:rPr>
          <w:rFonts w:hint="eastAsia" w:ascii="宋体" w:hAnsi="宋体" w:eastAsia="宋体" w:cs="宋体"/>
          <w:color w:val="auto"/>
          <w:sz w:val="24"/>
          <w:szCs w:val="24"/>
        </w:rPr>
        <w:t>保安公司500元为计；若被上级部门检查、督导发现以上问题的，视问题情况扣发保安公司1000-2000元，同时保安公司提出书面整改报告，当年度以上问题被上级部门督导再次发现的，加倍扣发。</w:t>
      </w:r>
    </w:p>
    <w:p w14:paraId="18B7A3C1">
      <w:pPr>
        <w:spacing w:line="360" w:lineRule="auto"/>
        <w:ind w:left="0" w:leftChars="0" w:firstLine="422" w:firstLineChars="175"/>
        <w:rPr>
          <w:rFonts w:hint="eastAsia" w:ascii="宋体" w:hAnsi="宋体" w:eastAsia="宋体" w:cs="宋体"/>
          <w:b/>
          <w:bCs/>
          <w:color w:val="000000"/>
          <w:sz w:val="24"/>
          <w:szCs w:val="24"/>
          <w:lang w:val="en-US" w:eastAsia="zh-CN"/>
        </w:rPr>
      </w:pPr>
      <w:r>
        <w:rPr>
          <w:rFonts w:hint="eastAsia" w:ascii="宋体" w:hAnsi="宋体" w:eastAsia="宋体" w:cs="宋体"/>
          <w:b/>
          <w:bCs/>
          <w:sz w:val="24"/>
          <w:szCs w:val="24"/>
          <w:lang w:val="en-US" w:eastAsia="zh-CN"/>
        </w:rPr>
        <w:t>六、</w:t>
      </w:r>
      <w:r>
        <w:rPr>
          <w:rFonts w:hint="eastAsia" w:ascii="宋体" w:hAnsi="宋体" w:eastAsia="宋体" w:cs="宋体"/>
          <w:b/>
          <w:bCs/>
          <w:color w:val="000000"/>
          <w:sz w:val="24"/>
          <w:szCs w:val="24"/>
          <w:lang w:val="en-US" w:eastAsia="zh-CN"/>
        </w:rPr>
        <w:t>▲商务条款</w:t>
      </w:r>
    </w:p>
    <w:p w14:paraId="65E4523C">
      <w:pPr>
        <w:pStyle w:val="19"/>
        <w:keepNext w:val="0"/>
        <w:keepLines w:val="0"/>
        <w:pageBreakBefore w:val="0"/>
        <w:widowControl w:val="0"/>
        <w:numPr>
          <w:ilvl w:val="0"/>
          <w:numId w:val="0"/>
        </w:numPr>
        <w:kinsoku/>
        <w:wordWrap/>
        <w:overflowPunct/>
        <w:topLinePunct w:val="0"/>
        <w:autoSpaceDE/>
        <w:autoSpaceDN/>
        <w:bidi w:val="0"/>
        <w:spacing w:line="360" w:lineRule="auto"/>
        <w:ind w:left="0" w:leftChars="0" w:right="33" w:rightChars="0" w:firstLine="420" w:firstLineChars="175"/>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1.服务期：1年，自合同签订之日起。</w:t>
      </w:r>
    </w:p>
    <w:p w14:paraId="21180357">
      <w:pPr>
        <w:pStyle w:val="19"/>
        <w:keepNext w:val="0"/>
        <w:keepLines w:val="0"/>
        <w:pageBreakBefore w:val="0"/>
        <w:widowControl w:val="0"/>
        <w:numPr>
          <w:ilvl w:val="0"/>
          <w:numId w:val="0"/>
        </w:numPr>
        <w:kinsoku/>
        <w:wordWrap/>
        <w:overflowPunct/>
        <w:topLinePunct w:val="0"/>
        <w:autoSpaceDE/>
        <w:autoSpaceDN/>
        <w:bidi w:val="0"/>
        <w:spacing w:line="360" w:lineRule="auto"/>
        <w:ind w:left="0" w:leftChars="0" w:right="33" w:rightChars="0" w:firstLine="420" w:firstLineChars="175"/>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2.服务地点：由采购人指定。</w:t>
      </w:r>
    </w:p>
    <w:p w14:paraId="1673907B">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3.付款方式：</w:t>
      </w:r>
    </w:p>
    <w:p w14:paraId="77D0FBBF">
      <w:pPr>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根据浙江省财政厅《关于进一步发挥政府采购政策功能全力推动经济稳进提质的通知》（浙财采监【2022】3号）要求，制定如下付款方式：</w:t>
      </w:r>
    </w:p>
    <w:p w14:paraId="13DC62E6">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175"/>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合同生效以及具备实施条件后 7 个工作日内</w:t>
      </w:r>
      <w:r>
        <w:rPr>
          <w:rFonts w:hint="eastAsia" w:ascii="宋体" w:hAnsi="宋体" w:eastAsia="宋体" w:cs="宋体"/>
          <w:sz w:val="24"/>
          <w:szCs w:val="24"/>
        </w:rPr>
        <w:t>支付本合同总</w:t>
      </w:r>
      <w:r>
        <w:rPr>
          <w:rFonts w:hint="eastAsia" w:ascii="宋体" w:hAnsi="宋体" w:eastAsia="宋体" w:cs="宋体"/>
          <w:sz w:val="24"/>
          <w:szCs w:val="24"/>
          <w:lang w:eastAsia="zh-CN"/>
        </w:rPr>
        <w:t>金</w:t>
      </w:r>
      <w:r>
        <w:rPr>
          <w:rFonts w:hint="eastAsia" w:ascii="宋体" w:hAnsi="宋体" w:eastAsia="宋体" w:cs="宋体"/>
          <w:sz w:val="24"/>
          <w:szCs w:val="24"/>
        </w:rPr>
        <w:t>额</w:t>
      </w:r>
      <w:r>
        <w:rPr>
          <w:rFonts w:hint="eastAsia" w:ascii="宋体" w:hAnsi="宋体" w:eastAsia="宋体" w:cs="宋体"/>
          <w:sz w:val="24"/>
          <w:szCs w:val="24"/>
          <w:lang w:eastAsia="zh-CN"/>
        </w:rPr>
        <w:t>的</w:t>
      </w:r>
      <w:r>
        <w:rPr>
          <w:rFonts w:hint="eastAsia" w:ascii="宋体" w:hAnsi="宋体" w:eastAsia="宋体" w:cs="宋体"/>
          <w:sz w:val="24"/>
          <w:szCs w:val="24"/>
          <w:lang w:val="en-US" w:eastAsia="zh-CN"/>
        </w:rPr>
        <w:t>40</w:t>
      </w:r>
      <w:r>
        <w:rPr>
          <w:rFonts w:hint="eastAsia" w:ascii="宋体" w:hAnsi="宋体" w:eastAsia="宋体" w:cs="宋体"/>
          <w:sz w:val="24"/>
          <w:szCs w:val="24"/>
        </w:rPr>
        <w:t>%</w:t>
      </w:r>
      <w:r>
        <w:rPr>
          <w:rFonts w:hint="eastAsia" w:ascii="宋体" w:hAnsi="宋体" w:eastAsia="宋体" w:cs="宋体"/>
          <w:sz w:val="24"/>
          <w:szCs w:val="24"/>
          <w:lang w:eastAsia="zh-CN"/>
        </w:rPr>
        <w:t>作为预付款</w:t>
      </w:r>
      <w:r>
        <w:rPr>
          <w:rFonts w:hint="eastAsia" w:ascii="宋体" w:hAnsi="宋体" w:eastAsia="宋体" w:cs="宋体"/>
          <w:b w:val="0"/>
          <w:bCs w:val="0"/>
          <w:color w:val="auto"/>
          <w:sz w:val="24"/>
          <w:szCs w:val="24"/>
          <w:lang w:val="en-US" w:eastAsia="zh-CN"/>
        </w:rPr>
        <w:t>；每服务一个月，按固定单价（每月）（注：由年固定单价转换）乘以实际保安人数每月支付合同价，直至服务期满。</w:t>
      </w:r>
      <w:bookmarkEnd w:id="13"/>
      <w:bookmarkEnd w:id="14"/>
      <w:bookmarkEnd w:id="15"/>
    </w:p>
    <w:p w14:paraId="5347158C">
      <w:pPr>
        <w:keepNext w:val="0"/>
        <w:keepLines w:val="0"/>
        <w:pageBreakBefore w:val="0"/>
        <w:widowControl w:val="0"/>
        <w:kinsoku/>
        <w:wordWrap/>
        <w:overflowPunct/>
        <w:topLinePunct w:val="0"/>
        <w:autoSpaceDE/>
        <w:autoSpaceDN/>
        <w:bidi w:val="0"/>
        <w:adjustRightInd/>
        <w:snapToGrid/>
        <w:spacing w:line="360" w:lineRule="auto"/>
        <w:ind w:left="0" w:leftChars="0" w:firstLine="422" w:firstLineChars="175"/>
        <w:textAlignment w:val="auto"/>
        <w:rPr>
          <w:rFonts w:hint="default" w:ascii="宋体" w:hAnsi="宋体" w:eastAsia="宋体" w:cs="宋体"/>
          <w:sz w:val="24"/>
          <w:szCs w:val="24"/>
          <w:lang w:val="en-US" w:eastAsia="zh-CN"/>
        </w:rPr>
      </w:pPr>
      <w:r>
        <w:rPr>
          <w:rFonts w:hint="eastAsia" w:ascii="宋体" w:hAnsi="宋体" w:eastAsia="宋体" w:cs="宋体"/>
          <w:b/>
          <w:bCs/>
          <w:sz w:val="24"/>
          <w:szCs w:val="24"/>
          <w:lang w:val="en-US" w:eastAsia="zh-CN"/>
        </w:rPr>
        <w:t>注：如产生加班费，加班费以100元/天/人计算，此费用另外结算，由采购人每月与服务费共同支付。</w:t>
      </w:r>
    </w:p>
    <w:p w14:paraId="782727D7">
      <w:pPr>
        <w:shd w:val="clear"/>
        <w:spacing w:line="360" w:lineRule="auto"/>
        <w:rPr>
          <w:rFonts w:hint="eastAsia" w:ascii="宋体" w:hAnsi="宋体" w:eastAsia="宋体" w:cs="宋体"/>
          <w:b/>
          <w:bCs/>
          <w:color w:val="auto"/>
          <w:sz w:val="24"/>
          <w:szCs w:val="24"/>
          <w:highlight w:val="none"/>
        </w:rPr>
        <w:sectPr>
          <w:footerReference r:id="rId10" w:type="first"/>
          <w:footerReference r:id="rId9" w:type="default"/>
          <w:pgSz w:w="11906" w:h="16838"/>
          <w:pgMar w:top="1440" w:right="1077" w:bottom="1440" w:left="1077" w:header="851" w:footer="992" w:gutter="0"/>
          <w:pgNumType w:fmt="decimal" w:start="1"/>
          <w:cols w:space="720" w:num="1"/>
          <w:titlePg/>
          <w:docGrid w:linePitch="312" w:charSpace="0"/>
        </w:sectPr>
      </w:pPr>
    </w:p>
    <w:bookmarkEnd w:id="16"/>
    <w:bookmarkEnd w:id="17"/>
    <w:bookmarkEnd w:id="18"/>
    <w:bookmarkEnd w:id="19"/>
    <w:bookmarkEnd w:id="20"/>
    <w:bookmarkEnd w:id="21"/>
    <w:bookmarkEnd w:id="22"/>
    <w:bookmarkEnd w:id="23"/>
    <w:p w14:paraId="299ED341">
      <w:pPr>
        <w:keepNext w:val="0"/>
        <w:keepLines w:val="0"/>
        <w:pageBreakBefore w:val="0"/>
        <w:widowControl w:val="0"/>
        <w:kinsoku/>
        <w:wordWrap/>
        <w:overflowPunct/>
        <w:topLinePunct w:val="0"/>
        <w:autoSpaceDE/>
        <w:autoSpaceDN/>
        <w:bidi w:val="0"/>
        <w:adjustRightInd/>
        <w:snapToGrid/>
        <w:spacing w:after="0" w:line="336" w:lineRule="auto"/>
        <w:textAlignment w:val="auto"/>
        <w:outlineLvl w:val="1"/>
        <w:rPr>
          <w:rFonts w:hint="default" w:ascii="宋体" w:hAnsi="宋体" w:eastAsia="宋体" w:cs="宋体"/>
          <w:b/>
          <w:bCs/>
          <w:kern w:val="0"/>
          <w:sz w:val="24"/>
          <w:lang w:val="en-US" w:eastAsia="zh-CN"/>
        </w:rPr>
      </w:pPr>
      <w:r>
        <w:rPr>
          <w:rFonts w:hint="eastAsia" w:ascii="宋体" w:hAnsi="宋体" w:cs="宋体"/>
          <w:b/>
          <w:bCs/>
          <w:kern w:val="0"/>
          <w:sz w:val="24"/>
        </w:rPr>
        <w:t>注：扶持政策说明：</w:t>
      </w:r>
    </w:p>
    <w:p w14:paraId="0B850AA4">
      <w:pPr>
        <w:keepNext w:val="0"/>
        <w:keepLines w:val="0"/>
        <w:pageBreakBefore w:val="0"/>
        <w:widowControl w:val="0"/>
        <w:kinsoku/>
        <w:wordWrap/>
        <w:overflowPunct/>
        <w:topLinePunct w:val="0"/>
        <w:autoSpaceDE/>
        <w:autoSpaceDN/>
        <w:bidi w:val="0"/>
        <w:adjustRightInd/>
        <w:snapToGrid/>
        <w:spacing w:after="0" w:line="336" w:lineRule="auto"/>
        <w:ind w:firstLine="482" w:firstLineChars="200"/>
        <w:textAlignment w:val="auto"/>
        <w:outlineLvl w:val="1"/>
        <w:rPr>
          <w:rFonts w:hint="eastAsia" w:ascii="宋体" w:hAnsi="宋体" w:eastAsia="宋体" w:cs="宋体"/>
          <w:b/>
          <w:bCs/>
          <w:kern w:val="0"/>
          <w:sz w:val="24"/>
        </w:rPr>
      </w:pPr>
      <w:r>
        <w:rPr>
          <w:rFonts w:hint="eastAsia" w:ascii="宋体" w:hAnsi="宋体" w:eastAsia="宋体" w:cs="宋体"/>
          <w:b/>
          <w:bCs/>
          <w:kern w:val="0"/>
          <w:sz w:val="24"/>
          <w:lang w:val="en-US" w:eastAsia="zh-CN"/>
        </w:rPr>
        <w:t>1.</w:t>
      </w:r>
      <w:r>
        <w:rPr>
          <w:rFonts w:hint="eastAsia" w:ascii="宋体" w:hAnsi="宋体" w:eastAsia="宋体" w:cs="宋体"/>
          <w:b/>
          <w:bCs/>
          <w:kern w:val="0"/>
          <w:sz w:val="24"/>
        </w:rPr>
        <w:t>本项目采购标的对应的中小企业划分标准所属行业为</w:t>
      </w:r>
      <w:r>
        <w:rPr>
          <w:rFonts w:hint="eastAsia" w:ascii="宋体" w:hAnsi="宋体" w:cs="宋体"/>
          <w:b/>
          <w:bCs/>
          <w:kern w:val="0"/>
          <w:sz w:val="24"/>
          <w:lang w:eastAsia="zh-CN"/>
        </w:rPr>
        <w:t>租赁和商务服务业</w:t>
      </w:r>
      <w:r>
        <w:rPr>
          <w:rFonts w:hint="eastAsia" w:ascii="宋体" w:hAnsi="宋体" w:eastAsia="宋体" w:cs="宋体"/>
          <w:b/>
          <w:bCs/>
          <w:kern w:val="0"/>
          <w:sz w:val="24"/>
        </w:rPr>
        <w:t>。</w:t>
      </w:r>
    </w:p>
    <w:p w14:paraId="6CF92AA8">
      <w:pPr>
        <w:keepNext w:val="0"/>
        <w:keepLines w:val="0"/>
        <w:pageBreakBefore w:val="0"/>
        <w:widowControl w:val="0"/>
        <w:kinsoku/>
        <w:wordWrap/>
        <w:overflowPunct/>
        <w:topLinePunct w:val="0"/>
        <w:autoSpaceDE/>
        <w:autoSpaceDN/>
        <w:bidi w:val="0"/>
        <w:adjustRightInd/>
        <w:snapToGrid/>
        <w:spacing w:after="0" w:line="336" w:lineRule="auto"/>
        <w:ind w:firstLine="482" w:firstLineChars="200"/>
        <w:textAlignment w:val="auto"/>
        <w:outlineLvl w:val="1"/>
        <w:rPr>
          <w:rFonts w:ascii="宋体" w:hAnsi="宋体" w:cs="宋体"/>
          <w:b/>
          <w:bCs/>
          <w:kern w:val="0"/>
          <w:sz w:val="24"/>
        </w:rPr>
      </w:pPr>
      <w:r>
        <w:rPr>
          <w:rFonts w:hint="eastAsia" w:ascii="宋体" w:hAnsi="宋体" w:eastAsia="宋体" w:cs="宋体"/>
          <w:b/>
          <w:bCs/>
          <w:kern w:val="0"/>
          <w:sz w:val="24"/>
        </w:rPr>
        <w:t>2.依据《</w:t>
      </w:r>
      <w:r>
        <w:rPr>
          <w:rFonts w:hint="eastAsia" w:ascii="宋体" w:hAnsi="宋体" w:eastAsia="宋体" w:cs="宋体"/>
          <w:b/>
          <w:bCs/>
          <w:kern w:val="0"/>
          <w:sz w:val="24"/>
          <w:lang w:eastAsia="zh-Hans"/>
        </w:rPr>
        <w:t>政府采购促进中小企业发展管理办法》</w:t>
      </w:r>
      <w:r>
        <w:rPr>
          <w:rFonts w:hint="eastAsia" w:ascii="宋体" w:hAnsi="宋体" w:eastAsia="宋体" w:cs="宋体"/>
          <w:b/>
          <w:bCs/>
          <w:kern w:val="0"/>
          <w:sz w:val="24"/>
        </w:rPr>
        <w:t>（财库【2020】46号）规定享受扶持政策获得政府采购合同的，小微企业不得将合同分包给大中型企业，中型企业不得将合</w:t>
      </w:r>
      <w:r>
        <w:rPr>
          <w:rFonts w:hint="eastAsia" w:ascii="宋体" w:hAnsi="宋体" w:cs="宋体"/>
          <w:b/>
          <w:bCs/>
          <w:kern w:val="0"/>
          <w:sz w:val="24"/>
        </w:rPr>
        <w:t>同分包给大型企业。</w:t>
      </w:r>
    </w:p>
    <w:p w14:paraId="5C596B09">
      <w:pPr>
        <w:keepNext w:val="0"/>
        <w:keepLines w:val="0"/>
        <w:pageBreakBefore w:val="0"/>
        <w:widowControl w:val="0"/>
        <w:kinsoku/>
        <w:wordWrap/>
        <w:overflowPunct/>
        <w:topLinePunct w:val="0"/>
        <w:autoSpaceDE/>
        <w:autoSpaceDN/>
        <w:bidi w:val="0"/>
        <w:adjustRightInd/>
        <w:snapToGrid/>
        <w:spacing w:after="0" w:line="336" w:lineRule="auto"/>
        <w:ind w:firstLine="482" w:firstLineChars="200"/>
        <w:textAlignment w:val="auto"/>
        <w:outlineLvl w:val="1"/>
        <w:rPr>
          <w:rFonts w:ascii="宋体" w:hAnsi="宋体" w:cs="宋体"/>
          <w:b/>
          <w:bCs/>
          <w:kern w:val="0"/>
          <w:sz w:val="24"/>
        </w:rPr>
      </w:pPr>
      <w:r>
        <w:rPr>
          <w:rFonts w:hint="eastAsia" w:ascii="宋体" w:hAnsi="宋体" w:cs="宋体"/>
          <w:b/>
          <w:bCs/>
          <w:kern w:val="0"/>
          <w:sz w:val="24"/>
        </w:rPr>
        <w:t>3.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3966B4F8">
      <w:pPr>
        <w:keepNext w:val="0"/>
        <w:keepLines w:val="0"/>
        <w:pageBreakBefore w:val="0"/>
        <w:widowControl w:val="0"/>
        <w:kinsoku/>
        <w:wordWrap/>
        <w:overflowPunct/>
        <w:topLinePunct w:val="0"/>
        <w:autoSpaceDE/>
        <w:autoSpaceDN/>
        <w:bidi w:val="0"/>
        <w:adjustRightInd/>
        <w:snapToGrid/>
        <w:spacing w:after="0" w:line="336" w:lineRule="auto"/>
        <w:ind w:firstLine="482" w:firstLineChars="200"/>
        <w:textAlignment w:val="auto"/>
        <w:outlineLvl w:val="1"/>
        <w:rPr>
          <w:rFonts w:ascii="宋体" w:hAnsi="宋体" w:cs="宋体"/>
          <w:b/>
          <w:bCs/>
          <w:kern w:val="0"/>
          <w:sz w:val="24"/>
        </w:rPr>
      </w:pPr>
      <w:r>
        <w:rPr>
          <w:rFonts w:hint="eastAsia" w:ascii="宋体" w:hAnsi="宋体" w:cs="宋体"/>
          <w:b/>
          <w:bCs/>
          <w:kern w:val="0"/>
          <w:sz w:val="24"/>
        </w:rPr>
        <w:t>4.符合中小企业划分标准的个体工商户，在政府采购活动中视同中小企业。</w:t>
      </w:r>
    </w:p>
    <w:p w14:paraId="4750235E">
      <w:pPr>
        <w:keepNext w:val="0"/>
        <w:keepLines w:val="0"/>
        <w:pageBreakBefore w:val="0"/>
        <w:widowControl w:val="0"/>
        <w:kinsoku/>
        <w:wordWrap/>
        <w:overflowPunct/>
        <w:topLinePunct w:val="0"/>
        <w:autoSpaceDE/>
        <w:autoSpaceDN/>
        <w:bidi w:val="0"/>
        <w:adjustRightInd/>
        <w:snapToGrid/>
        <w:spacing w:after="0" w:line="336" w:lineRule="auto"/>
        <w:ind w:firstLine="482" w:firstLineChars="200"/>
        <w:textAlignment w:val="auto"/>
        <w:outlineLvl w:val="1"/>
        <w:rPr>
          <w:rFonts w:ascii="宋体" w:hAnsi="宋体" w:cs="宋体"/>
          <w:b/>
          <w:bCs/>
          <w:kern w:val="0"/>
          <w:sz w:val="24"/>
        </w:rPr>
      </w:pPr>
      <w:r>
        <w:rPr>
          <w:rFonts w:hint="eastAsia" w:ascii="宋体" w:hAnsi="宋体" w:cs="宋体"/>
          <w:b/>
          <w:bCs/>
          <w:kern w:val="0"/>
          <w:sz w:val="24"/>
        </w:rPr>
        <w:t>5.在政府采购活动中，供应商提供的货物、工程或者服务符合下列情形的，享受本办法规定的中小企业扶持政策：</w:t>
      </w:r>
    </w:p>
    <w:p w14:paraId="1F516A30">
      <w:pPr>
        <w:keepNext w:val="0"/>
        <w:keepLines w:val="0"/>
        <w:pageBreakBefore w:val="0"/>
        <w:widowControl w:val="0"/>
        <w:kinsoku/>
        <w:wordWrap/>
        <w:overflowPunct/>
        <w:topLinePunct w:val="0"/>
        <w:autoSpaceDE/>
        <w:autoSpaceDN/>
        <w:bidi w:val="0"/>
        <w:adjustRightInd/>
        <w:snapToGrid/>
        <w:spacing w:after="0" w:line="336" w:lineRule="auto"/>
        <w:ind w:firstLine="482" w:firstLineChars="200"/>
        <w:textAlignment w:val="auto"/>
        <w:outlineLvl w:val="1"/>
        <w:rPr>
          <w:rFonts w:ascii="宋体" w:hAnsi="宋体" w:cs="宋体"/>
          <w:b/>
          <w:bCs/>
          <w:kern w:val="0"/>
          <w:sz w:val="24"/>
        </w:rPr>
      </w:pPr>
      <w:r>
        <w:rPr>
          <w:rFonts w:hint="eastAsia" w:ascii="宋体" w:hAnsi="宋体" w:cs="宋体"/>
          <w:b/>
          <w:bCs/>
          <w:kern w:val="0"/>
          <w:sz w:val="24"/>
        </w:rPr>
        <w:t>6.在货物采购项目中，货物由中小企业制造，即货物由中小企业生产且使用该中小企业商号或者注册商标；</w:t>
      </w:r>
    </w:p>
    <w:p w14:paraId="5DFF8538">
      <w:pPr>
        <w:keepNext w:val="0"/>
        <w:keepLines w:val="0"/>
        <w:pageBreakBefore w:val="0"/>
        <w:widowControl w:val="0"/>
        <w:kinsoku/>
        <w:wordWrap/>
        <w:overflowPunct/>
        <w:topLinePunct w:val="0"/>
        <w:autoSpaceDE/>
        <w:autoSpaceDN/>
        <w:bidi w:val="0"/>
        <w:adjustRightInd/>
        <w:snapToGrid/>
        <w:spacing w:after="0" w:line="336" w:lineRule="auto"/>
        <w:ind w:firstLine="482" w:firstLineChars="200"/>
        <w:textAlignment w:val="auto"/>
        <w:outlineLvl w:val="1"/>
        <w:rPr>
          <w:rFonts w:ascii="宋体" w:hAnsi="宋体" w:cs="宋体"/>
          <w:b/>
          <w:bCs/>
          <w:kern w:val="0"/>
          <w:sz w:val="24"/>
        </w:rPr>
      </w:pPr>
      <w:r>
        <w:rPr>
          <w:rFonts w:hint="eastAsia" w:ascii="宋体" w:hAnsi="宋体" w:cs="宋体"/>
          <w:b/>
          <w:bCs/>
          <w:kern w:val="0"/>
          <w:sz w:val="24"/>
        </w:rPr>
        <w:t>7.在工程采购项目中，工程由中小企业承建，即工程施工单位为中小企业；</w:t>
      </w:r>
    </w:p>
    <w:p w14:paraId="6D706395">
      <w:pPr>
        <w:keepNext w:val="0"/>
        <w:keepLines w:val="0"/>
        <w:pageBreakBefore w:val="0"/>
        <w:widowControl w:val="0"/>
        <w:kinsoku/>
        <w:wordWrap/>
        <w:overflowPunct/>
        <w:topLinePunct w:val="0"/>
        <w:autoSpaceDE/>
        <w:autoSpaceDN/>
        <w:bidi w:val="0"/>
        <w:adjustRightInd/>
        <w:snapToGrid/>
        <w:spacing w:after="0" w:line="336" w:lineRule="auto"/>
        <w:ind w:firstLine="482" w:firstLineChars="200"/>
        <w:textAlignment w:val="auto"/>
        <w:outlineLvl w:val="1"/>
        <w:rPr>
          <w:rFonts w:ascii="宋体" w:hAnsi="宋体" w:cs="宋体"/>
          <w:b/>
          <w:bCs/>
          <w:kern w:val="0"/>
          <w:sz w:val="24"/>
        </w:rPr>
      </w:pPr>
      <w:r>
        <w:rPr>
          <w:rFonts w:hint="eastAsia" w:ascii="宋体" w:hAnsi="宋体" w:cs="宋体"/>
          <w:b/>
          <w:bCs/>
          <w:kern w:val="0"/>
          <w:sz w:val="24"/>
        </w:rPr>
        <w:t>8.在服务采购项目中，服务由中小企业承接，即提供服务的人员为中小企业依照《中华人民共和国劳动合同法》订立劳动合同的从业人员。</w:t>
      </w:r>
    </w:p>
    <w:p w14:paraId="50627DF3">
      <w:pPr>
        <w:keepNext w:val="0"/>
        <w:keepLines w:val="0"/>
        <w:pageBreakBefore w:val="0"/>
        <w:widowControl w:val="0"/>
        <w:kinsoku/>
        <w:wordWrap/>
        <w:overflowPunct/>
        <w:topLinePunct w:val="0"/>
        <w:autoSpaceDE/>
        <w:autoSpaceDN/>
        <w:bidi w:val="0"/>
        <w:adjustRightInd/>
        <w:snapToGrid/>
        <w:spacing w:after="0" w:line="336" w:lineRule="auto"/>
        <w:ind w:firstLine="482" w:firstLineChars="200"/>
        <w:textAlignment w:val="auto"/>
        <w:outlineLvl w:val="1"/>
        <w:rPr>
          <w:rFonts w:ascii="宋体" w:hAnsi="宋体" w:cs="宋体"/>
          <w:b/>
          <w:bCs/>
          <w:kern w:val="0"/>
          <w:sz w:val="24"/>
        </w:rPr>
      </w:pPr>
      <w:r>
        <w:rPr>
          <w:rFonts w:hint="eastAsia" w:ascii="宋体" w:hAnsi="宋体" w:cs="宋体"/>
          <w:b/>
          <w:bCs/>
          <w:kern w:val="0"/>
          <w:sz w:val="24"/>
        </w:rPr>
        <w:t>9.在货物采购项目中，供应商提供的货物既有中小企业制造货物，也有大型企业制造货物的，不享受本办法规定的中小企业扶持政策。</w:t>
      </w:r>
    </w:p>
    <w:p w14:paraId="5E640155">
      <w:pPr>
        <w:keepNext w:val="0"/>
        <w:keepLines w:val="0"/>
        <w:pageBreakBefore w:val="0"/>
        <w:widowControl w:val="0"/>
        <w:kinsoku/>
        <w:wordWrap/>
        <w:overflowPunct/>
        <w:topLinePunct w:val="0"/>
        <w:autoSpaceDE/>
        <w:autoSpaceDN/>
        <w:bidi w:val="0"/>
        <w:adjustRightInd/>
        <w:snapToGrid/>
        <w:spacing w:after="0" w:line="336" w:lineRule="auto"/>
        <w:ind w:firstLine="482" w:firstLineChars="200"/>
        <w:textAlignment w:val="auto"/>
        <w:outlineLvl w:val="1"/>
        <w:rPr>
          <w:rFonts w:ascii="宋体" w:hAnsi="宋体" w:cs="宋体"/>
          <w:b/>
          <w:bCs/>
          <w:kern w:val="0"/>
          <w:sz w:val="24"/>
        </w:rPr>
      </w:pPr>
      <w:r>
        <w:rPr>
          <w:rFonts w:hint="eastAsia" w:ascii="宋体" w:hAnsi="宋体" w:cs="宋体"/>
          <w:b/>
          <w:bCs/>
          <w:kern w:val="0"/>
          <w:sz w:val="24"/>
        </w:rPr>
        <w:t>10.以联合体形式参加政府采购活动，联合体各方均为中小企业的，联合体视同中小企业。其中，联合体各方均为小微企业的，联合体视同小微企业。</w:t>
      </w:r>
    </w:p>
    <w:p w14:paraId="62F4B1A1">
      <w:pPr>
        <w:keepNext w:val="0"/>
        <w:keepLines w:val="0"/>
        <w:pageBreakBefore w:val="0"/>
        <w:widowControl w:val="0"/>
        <w:kinsoku/>
        <w:wordWrap/>
        <w:overflowPunct/>
        <w:topLinePunct w:val="0"/>
        <w:autoSpaceDE/>
        <w:autoSpaceDN/>
        <w:bidi w:val="0"/>
        <w:adjustRightInd/>
        <w:snapToGrid/>
        <w:spacing w:after="0" w:line="336" w:lineRule="auto"/>
        <w:ind w:firstLine="482" w:firstLineChars="200"/>
        <w:textAlignment w:val="auto"/>
        <w:outlineLvl w:val="1"/>
        <w:rPr>
          <w:rFonts w:ascii="宋体" w:hAnsi="宋体" w:cs="宋体"/>
          <w:b/>
          <w:bCs/>
          <w:kern w:val="0"/>
          <w:sz w:val="24"/>
        </w:rPr>
      </w:pPr>
      <w:r>
        <w:rPr>
          <w:rFonts w:hint="eastAsia" w:ascii="宋体" w:hAnsi="宋体" w:cs="宋体"/>
          <w:b/>
          <w:bCs/>
          <w:kern w:val="0"/>
          <w:sz w:val="24"/>
        </w:rPr>
        <w:t>11.监狱企业参加政府采购提供《监狱企业声明函》（见附件）及其相关的充分的证明材料的，视为小型、微型企业，享受小微企业政策扶持；监狱企业属于小型、微型企业的，不重复享受政策。</w:t>
      </w:r>
    </w:p>
    <w:p w14:paraId="63A723CA">
      <w:pPr>
        <w:keepNext w:val="0"/>
        <w:keepLines w:val="0"/>
        <w:pageBreakBefore w:val="0"/>
        <w:widowControl w:val="0"/>
        <w:kinsoku/>
        <w:wordWrap/>
        <w:overflowPunct/>
        <w:topLinePunct w:val="0"/>
        <w:autoSpaceDE/>
        <w:autoSpaceDN/>
        <w:bidi w:val="0"/>
        <w:adjustRightInd/>
        <w:snapToGrid/>
        <w:spacing w:after="0" w:line="336" w:lineRule="auto"/>
        <w:ind w:firstLine="482" w:firstLineChars="200"/>
        <w:textAlignment w:val="auto"/>
        <w:outlineLvl w:val="1"/>
        <w:rPr>
          <w:rFonts w:ascii="宋体" w:hAnsi="宋体" w:cs="宋体"/>
          <w:b/>
          <w:bCs/>
          <w:kern w:val="0"/>
          <w:sz w:val="24"/>
        </w:rPr>
      </w:pPr>
      <w:r>
        <w:rPr>
          <w:rFonts w:hint="eastAsia" w:ascii="宋体" w:hAnsi="宋体" w:cs="宋体"/>
          <w:b/>
          <w:bCs/>
          <w:kern w:val="0"/>
          <w:sz w:val="24"/>
        </w:rPr>
        <w:t>12.残疾人福利性单位参加政府采购提供《残疾人福利性单位声明函》（格式见附件），视为小型、微型企业，享受小微企业政策扶持；残疾人福利性单位属于小型、微型企业的，不重复享受政策。</w:t>
      </w:r>
    </w:p>
    <w:p w14:paraId="1707FF70">
      <w:pPr>
        <w:keepNext w:val="0"/>
        <w:keepLines w:val="0"/>
        <w:pageBreakBefore w:val="0"/>
        <w:widowControl w:val="0"/>
        <w:kinsoku/>
        <w:wordWrap/>
        <w:overflowPunct/>
        <w:topLinePunct w:val="0"/>
        <w:autoSpaceDE/>
        <w:autoSpaceDN/>
        <w:bidi w:val="0"/>
        <w:adjustRightInd/>
        <w:snapToGrid/>
        <w:spacing w:line="336" w:lineRule="auto"/>
        <w:ind w:firstLine="482" w:firstLineChars="200"/>
        <w:textAlignment w:val="auto"/>
        <w:outlineLvl w:val="1"/>
        <w:rPr>
          <w:rFonts w:ascii="宋体" w:hAnsi="宋体" w:cs="宋体"/>
          <w:sz w:val="24"/>
        </w:rPr>
      </w:pPr>
      <w:r>
        <w:rPr>
          <w:rFonts w:hint="eastAsia" w:ascii="宋体" w:hAnsi="宋体" w:cs="宋体"/>
          <w:b/>
          <w:bCs/>
          <w:kern w:val="0"/>
          <w:sz w:val="24"/>
        </w:rPr>
        <w:t>13.根据《政府采购促进中小企业发展管理办法》（财库【2020】46号）第二十条规定，供应商按照该办法规定提供声明函内容不实的，属于提供虚假材料谋取中标、成交，依照《中华人民共和国政府采购法》等国家有关规定追究相应责任。适用招标投标法的政府采购工程建设项目，供应商按照该办法规定提供声明函内容不实的，属于弄虚作假骗取中标，依照《中华人民共和国招标投标法》等国家有关规定追究相应责任。</w:t>
      </w:r>
    </w:p>
    <w:p w14:paraId="2FE985AD">
      <w:pPr>
        <w:spacing w:line="360" w:lineRule="auto"/>
        <w:jc w:val="center"/>
        <w:outlineLvl w:val="0"/>
        <w:rPr>
          <w:rFonts w:ascii="Tahoma" w:hAnsi="Tahoma"/>
          <w:b/>
          <w:sz w:val="36"/>
          <w:szCs w:val="36"/>
        </w:rPr>
      </w:pPr>
      <w:r>
        <w:rPr>
          <w:rFonts w:hint="eastAsia" w:ascii="Tahoma" w:hAnsi="Tahoma"/>
          <w:b/>
          <w:sz w:val="36"/>
          <w:szCs w:val="36"/>
        </w:rPr>
        <w:t>第三章  磋商须知</w:t>
      </w:r>
    </w:p>
    <w:p w14:paraId="46256075">
      <w:pPr>
        <w:snapToGrid w:val="0"/>
        <w:spacing w:before="120" w:beforeLines="50" w:after="120" w:afterLines="50" w:line="360" w:lineRule="auto"/>
        <w:ind w:left="238"/>
        <w:jc w:val="center"/>
        <w:outlineLvl w:val="1"/>
        <w:rPr>
          <w:rFonts w:ascii="宋体" w:hAnsi="宋体" w:cs="宋体"/>
          <w:b/>
          <w:sz w:val="30"/>
          <w:szCs w:val="30"/>
        </w:rPr>
      </w:pPr>
      <w:r>
        <w:rPr>
          <w:rFonts w:hint="eastAsia" w:ascii="宋体" w:hAnsi="宋体" w:cs="宋体"/>
          <w:b/>
          <w:sz w:val="30"/>
          <w:szCs w:val="30"/>
        </w:rPr>
        <w:t>前 附 表</w:t>
      </w:r>
    </w:p>
    <w:tbl>
      <w:tblPr>
        <w:tblStyle w:val="31"/>
        <w:tblW w:w="916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50"/>
        <w:gridCol w:w="8417"/>
      </w:tblGrid>
      <w:tr w14:paraId="746A9F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trPr>
        <w:tc>
          <w:tcPr>
            <w:tcW w:w="750" w:type="dxa"/>
            <w:tcBorders>
              <w:top w:val="single" w:color="auto" w:sz="4" w:space="0"/>
              <w:left w:val="single" w:color="auto" w:sz="4" w:space="0"/>
              <w:bottom w:val="single" w:color="auto" w:sz="4" w:space="0"/>
              <w:right w:val="single" w:color="auto" w:sz="4" w:space="0"/>
            </w:tcBorders>
            <w:vAlign w:val="center"/>
          </w:tcPr>
          <w:p w14:paraId="3B1A0CF6">
            <w:pPr>
              <w:snapToGrid w:val="0"/>
              <w:spacing w:line="360" w:lineRule="auto"/>
              <w:jc w:val="center"/>
              <w:rPr>
                <w:rFonts w:ascii="宋体" w:hAnsi="宋体" w:cs="宋体"/>
                <w:sz w:val="24"/>
              </w:rPr>
            </w:pPr>
            <w:r>
              <w:rPr>
                <w:rFonts w:hint="eastAsia" w:ascii="宋体" w:hAnsi="宋体" w:cs="宋体"/>
                <w:sz w:val="24"/>
              </w:rPr>
              <w:t>序号</w:t>
            </w:r>
          </w:p>
        </w:tc>
        <w:tc>
          <w:tcPr>
            <w:tcW w:w="8417" w:type="dxa"/>
            <w:tcBorders>
              <w:top w:val="single" w:color="auto" w:sz="4" w:space="0"/>
              <w:left w:val="single" w:color="auto" w:sz="4" w:space="0"/>
              <w:bottom w:val="single" w:color="auto" w:sz="4" w:space="0"/>
              <w:right w:val="single" w:color="auto" w:sz="4" w:space="0"/>
            </w:tcBorders>
            <w:vAlign w:val="center"/>
          </w:tcPr>
          <w:p w14:paraId="1C5F1444">
            <w:pPr>
              <w:snapToGrid w:val="0"/>
              <w:spacing w:line="360" w:lineRule="auto"/>
              <w:jc w:val="center"/>
              <w:rPr>
                <w:rFonts w:ascii="宋体" w:hAnsi="宋体" w:cs="宋体"/>
                <w:sz w:val="24"/>
              </w:rPr>
            </w:pPr>
            <w:r>
              <w:rPr>
                <w:rFonts w:hint="eastAsia" w:ascii="宋体" w:hAnsi="宋体" w:cs="宋体"/>
                <w:sz w:val="24"/>
              </w:rPr>
              <w:t>内容、要求</w:t>
            </w:r>
          </w:p>
        </w:tc>
      </w:tr>
      <w:tr w14:paraId="766709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750" w:type="dxa"/>
            <w:tcBorders>
              <w:top w:val="single" w:color="auto" w:sz="4" w:space="0"/>
              <w:left w:val="single" w:color="auto" w:sz="4" w:space="0"/>
              <w:bottom w:val="single" w:color="auto" w:sz="4" w:space="0"/>
              <w:right w:val="single" w:color="auto" w:sz="4" w:space="0"/>
            </w:tcBorders>
            <w:vAlign w:val="center"/>
          </w:tcPr>
          <w:p w14:paraId="073AD087">
            <w:pPr>
              <w:snapToGrid w:val="0"/>
              <w:spacing w:after="0" w:line="540" w:lineRule="exact"/>
              <w:jc w:val="center"/>
              <w:rPr>
                <w:rFonts w:hint="eastAsia" w:ascii="宋体" w:hAnsi="宋体" w:eastAsia="宋体" w:cs="Times New Roman"/>
                <w:b w:val="0"/>
                <w:bCs w:val="0"/>
                <w:color w:val="000000"/>
                <w:sz w:val="24"/>
              </w:rPr>
            </w:pPr>
            <w:r>
              <w:rPr>
                <w:rFonts w:hint="eastAsia" w:ascii="宋体" w:hAnsi="宋体" w:eastAsia="宋体" w:cs="Times New Roman"/>
                <w:b w:val="0"/>
                <w:bCs w:val="0"/>
                <w:color w:val="000000"/>
                <w:sz w:val="24"/>
              </w:rPr>
              <w:t>1</w:t>
            </w:r>
          </w:p>
        </w:tc>
        <w:tc>
          <w:tcPr>
            <w:tcW w:w="8417" w:type="dxa"/>
            <w:tcBorders>
              <w:top w:val="single" w:color="auto" w:sz="4" w:space="0"/>
              <w:left w:val="single" w:color="auto" w:sz="4" w:space="0"/>
              <w:bottom w:val="single" w:color="auto" w:sz="4" w:space="0"/>
              <w:right w:val="single" w:color="auto" w:sz="4" w:space="0"/>
            </w:tcBorders>
            <w:vAlign w:val="center"/>
          </w:tcPr>
          <w:p w14:paraId="393D9FCF">
            <w:pPr>
              <w:snapToGrid w:val="0"/>
              <w:spacing w:after="0" w:line="540" w:lineRule="exact"/>
              <w:rPr>
                <w:rFonts w:hint="eastAsia" w:ascii="宋体" w:hAnsi="宋体" w:eastAsia="宋体" w:cs="Times New Roman"/>
                <w:b/>
                <w:bCs/>
                <w:color w:val="000000"/>
                <w:sz w:val="24"/>
                <w:lang w:eastAsia="zh-CN"/>
              </w:rPr>
            </w:pPr>
            <w:r>
              <w:rPr>
                <w:rFonts w:hint="eastAsia" w:ascii="宋体" w:hAnsi="宋体" w:eastAsia="宋体" w:cs="Times New Roman"/>
                <w:b/>
                <w:bCs/>
                <w:color w:val="000000"/>
                <w:sz w:val="24"/>
              </w:rPr>
              <w:t>项目名称：</w:t>
            </w:r>
            <w:r>
              <w:rPr>
                <w:rFonts w:hint="eastAsia" w:ascii="宋体" w:hAnsi="宋体" w:cs="Times New Roman"/>
                <w:b w:val="0"/>
                <w:bCs w:val="0"/>
                <w:color w:val="000000"/>
                <w:sz w:val="24"/>
                <w:lang w:eastAsia="zh-CN"/>
              </w:rPr>
              <w:t>湖州市南浔区双林人民医院2025年保安服务项目</w:t>
            </w:r>
          </w:p>
        </w:tc>
      </w:tr>
      <w:tr w14:paraId="15B722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750" w:type="dxa"/>
            <w:tcBorders>
              <w:top w:val="single" w:color="auto" w:sz="4" w:space="0"/>
              <w:left w:val="single" w:color="auto" w:sz="4" w:space="0"/>
              <w:bottom w:val="single" w:color="auto" w:sz="4" w:space="0"/>
              <w:right w:val="single" w:color="auto" w:sz="4" w:space="0"/>
            </w:tcBorders>
            <w:vAlign w:val="center"/>
          </w:tcPr>
          <w:p w14:paraId="7D1224A0">
            <w:pPr>
              <w:snapToGrid w:val="0"/>
              <w:spacing w:after="0" w:line="540" w:lineRule="exact"/>
              <w:jc w:val="center"/>
              <w:rPr>
                <w:rFonts w:hint="eastAsia" w:ascii="宋体" w:hAnsi="宋体" w:eastAsia="宋体" w:cs="Times New Roman"/>
                <w:b w:val="0"/>
                <w:bCs w:val="0"/>
                <w:color w:val="000000"/>
                <w:sz w:val="24"/>
              </w:rPr>
            </w:pPr>
            <w:r>
              <w:rPr>
                <w:rFonts w:hint="eastAsia" w:ascii="宋体" w:hAnsi="宋体" w:eastAsia="宋体" w:cs="Times New Roman"/>
                <w:b w:val="0"/>
                <w:bCs w:val="0"/>
                <w:color w:val="000000"/>
                <w:sz w:val="24"/>
              </w:rPr>
              <w:t>2</w:t>
            </w:r>
          </w:p>
        </w:tc>
        <w:tc>
          <w:tcPr>
            <w:tcW w:w="8417" w:type="dxa"/>
            <w:tcBorders>
              <w:top w:val="single" w:color="auto" w:sz="4" w:space="0"/>
              <w:left w:val="single" w:color="auto" w:sz="4" w:space="0"/>
              <w:bottom w:val="single" w:color="auto" w:sz="4" w:space="0"/>
              <w:right w:val="single" w:color="auto" w:sz="4" w:space="0"/>
            </w:tcBorders>
            <w:vAlign w:val="center"/>
          </w:tcPr>
          <w:p w14:paraId="3B0D44F4">
            <w:pPr>
              <w:snapToGrid w:val="0"/>
              <w:spacing w:after="0" w:line="540" w:lineRule="exact"/>
              <w:rPr>
                <w:rFonts w:hint="eastAsia" w:ascii="宋体" w:hAnsi="宋体" w:eastAsia="宋体" w:cs="Times New Roman"/>
                <w:b/>
                <w:bCs/>
                <w:color w:val="000000"/>
                <w:sz w:val="24"/>
              </w:rPr>
            </w:pPr>
            <w:r>
              <w:rPr>
                <w:rFonts w:hint="eastAsia" w:ascii="宋体" w:hAnsi="宋体" w:eastAsia="宋体" w:cs="Times New Roman"/>
                <w:b/>
                <w:bCs/>
                <w:color w:val="000000"/>
                <w:sz w:val="24"/>
              </w:rPr>
              <w:t>磋商内容：</w:t>
            </w:r>
            <w:r>
              <w:rPr>
                <w:rFonts w:hint="eastAsia" w:ascii="宋体" w:hAnsi="宋体" w:eastAsia="宋体" w:cs="Times New Roman"/>
                <w:b w:val="0"/>
                <w:bCs w:val="0"/>
                <w:color w:val="000000"/>
                <w:sz w:val="24"/>
              </w:rPr>
              <w:t>详见磋商文件第二章</w:t>
            </w:r>
          </w:p>
        </w:tc>
      </w:tr>
      <w:tr w14:paraId="53DE75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750" w:type="dxa"/>
            <w:tcBorders>
              <w:top w:val="single" w:color="auto" w:sz="4" w:space="0"/>
              <w:left w:val="single" w:color="auto" w:sz="4" w:space="0"/>
              <w:bottom w:val="single" w:color="auto" w:sz="4" w:space="0"/>
              <w:right w:val="single" w:color="auto" w:sz="4" w:space="0"/>
            </w:tcBorders>
            <w:vAlign w:val="center"/>
          </w:tcPr>
          <w:p w14:paraId="57061DD0">
            <w:pPr>
              <w:snapToGrid w:val="0"/>
              <w:spacing w:after="0" w:line="540" w:lineRule="exact"/>
              <w:jc w:val="center"/>
              <w:rPr>
                <w:rFonts w:hint="eastAsia" w:ascii="宋体" w:hAnsi="宋体" w:eastAsia="宋体" w:cs="Times New Roman"/>
                <w:b w:val="0"/>
                <w:bCs w:val="0"/>
                <w:color w:val="000000"/>
                <w:sz w:val="24"/>
              </w:rPr>
            </w:pPr>
            <w:r>
              <w:rPr>
                <w:rFonts w:hint="eastAsia" w:ascii="宋体" w:hAnsi="宋体" w:eastAsia="宋体" w:cs="Times New Roman"/>
                <w:b w:val="0"/>
                <w:bCs w:val="0"/>
                <w:color w:val="000000"/>
                <w:sz w:val="24"/>
              </w:rPr>
              <w:t>3</w:t>
            </w:r>
          </w:p>
        </w:tc>
        <w:tc>
          <w:tcPr>
            <w:tcW w:w="8417" w:type="dxa"/>
            <w:tcBorders>
              <w:top w:val="single" w:color="auto" w:sz="4" w:space="0"/>
              <w:left w:val="single" w:color="auto" w:sz="4" w:space="0"/>
              <w:bottom w:val="single" w:color="auto" w:sz="4" w:space="0"/>
              <w:right w:val="single" w:color="auto" w:sz="4" w:space="0"/>
            </w:tcBorders>
            <w:vAlign w:val="center"/>
          </w:tcPr>
          <w:p w14:paraId="776F4387">
            <w:pPr>
              <w:snapToGrid w:val="0"/>
              <w:spacing w:after="0" w:line="540" w:lineRule="exact"/>
              <w:rPr>
                <w:rFonts w:hint="eastAsia" w:ascii="宋体" w:hAnsi="宋体" w:eastAsia="宋体" w:cs="Times New Roman"/>
                <w:b/>
                <w:bCs/>
                <w:color w:val="000000"/>
                <w:sz w:val="24"/>
              </w:rPr>
            </w:pPr>
            <w:r>
              <w:rPr>
                <w:rFonts w:hint="eastAsia" w:ascii="宋体" w:hAnsi="宋体" w:eastAsia="宋体" w:cs="Times New Roman"/>
                <w:b/>
                <w:bCs/>
                <w:color w:val="000000"/>
                <w:sz w:val="24"/>
              </w:rPr>
              <w:t>采购预算：</w:t>
            </w:r>
            <w:r>
              <w:rPr>
                <w:rFonts w:hint="eastAsia" w:ascii="宋体" w:hAnsi="宋体" w:cs="Times New Roman"/>
                <w:b w:val="0"/>
                <w:bCs w:val="0"/>
                <w:color w:val="000000"/>
                <w:sz w:val="24"/>
                <w:lang w:val="en-US" w:eastAsia="zh-CN"/>
              </w:rPr>
              <w:t>82</w:t>
            </w:r>
            <w:r>
              <w:rPr>
                <w:rFonts w:hint="eastAsia" w:ascii="宋体" w:hAnsi="宋体" w:eastAsia="宋体" w:cs="Times New Roman"/>
                <w:b w:val="0"/>
                <w:bCs w:val="0"/>
                <w:color w:val="000000"/>
                <w:sz w:val="24"/>
              </w:rPr>
              <w:t>万元。</w:t>
            </w:r>
          </w:p>
        </w:tc>
      </w:tr>
      <w:tr w14:paraId="679D9D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77" w:hRule="atLeast"/>
        </w:trPr>
        <w:tc>
          <w:tcPr>
            <w:tcW w:w="750" w:type="dxa"/>
            <w:tcBorders>
              <w:top w:val="single" w:color="auto" w:sz="4" w:space="0"/>
              <w:left w:val="single" w:color="auto" w:sz="4" w:space="0"/>
              <w:bottom w:val="single" w:color="auto" w:sz="4" w:space="0"/>
              <w:right w:val="single" w:color="auto" w:sz="4" w:space="0"/>
            </w:tcBorders>
            <w:vAlign w:val="center"/>
          </w:tcPr>
          <w:p w14:paraId="268E9773">
            <w:pPr>
              <w:snapToGrid w:val="0"/>
              <w:spacing w:line="360" w:lineRule="auto"/>
              <w:jc w:val="center"/>
              <w:rPr>
                <w:rFonts w:ascii="宋体" w:hAnsi="宋体" w:cs="宋体"/>
                <w:sz w:val="24"/>
              </w:rPr>
            </w:pPr>
            <w:r>
              <w:rPr>
                <w:rFonts w:hint="eastAsia" w:ascii="宋体" w:hAnsi="宋体" w:cs="宋体"/>
                <w:sz w:val="24"/>
              </w:rPr>
              <w:t>4</w:t>
            </w:r>
          </w:p>
        </w:tc>
        <w:tc>
          <w:tcPr>
            <w:tcW w:w="8417" w:type="dxa"/>
            <w:tcBorders>
              <w:top w:val="single" w:color="auto" w:sz="4" w:space="0"/>
              <w:left w:val="single" w:color="auto" w:sz="4" w:space="0"/>
              <w:bottom w:val="single" w:color="auto" w:sz="4" w:space="0"/>
              <w:right w:val="single" w:color="auto" w:sz="4" w:space="0"/>
            </w:tcBorders>
            <w:vAlign w:val="center"/>
          </w:tcPr>
          <w:p w14:paraId="43209719">
            <w:pPr>
              <w:keepNext w:val="0"/>
              <w:keepLines w:val="0"/>
              <w:pageBreakBefore w:val="0"/>
              <w:widowControl w:val="0"/>
              <w:kinsoku/>
              <w:wordWrap/>
              <w:overflowPunct/>
              <w:topLinePunct w:val="0"/>
              <w:autoSpaceDE/>
              <w:autoSpaceDN/>
              <w:bidi w:val="0"/>
              <w:adjustRightInd/>
              <w:snapToGrid w:val="0"/>
              <w:spacing w:after="0" w:line="360" w:lineRule="auto"/>
              <w:textAlignment w:val="auto"/>
              <w:rPr>
                <w:rFonts w:hint="eastAsia" w:ascii="宋体" w:hAnsi="宋体" w:eastAsia="宋体" w:cs="Times New Roman"/>
                <w:b/>
                <w:bCs/>
                <w:color w:val="000000"/>
                <w:sz w:val="24"/>
              </w:rPr>
            </w:pPr>
            <w:r>
              <w:rPr>
                <w:rFonts w:hint="eastAsia" w:ascii="宋体" w:hAnsi="宋体" w:eastAsia="宋体" w:cs="宋体"/>
                <w:b/>
                <w:bCs/>
                <w:color w:val="000000"/>
                <w:kern w:val="0"/>
                <w:sz w:val="24"/>
              </w:rPr>
              <w:t>磋商报价及费用：</w:t>
            </w:r>
            <w:r>
              <w:rPr>
                <w:rFonts w:hint="eastAsia" w:ascii="宋体" w:hAnsi="宋体" w:eastAsia="宋体" w:cs="宋体"/>
                <w:color w:val="000000"/>
                <w:kern w:val="0"/>
                <w:sz w:val="24"/>
              </w:rPr>
              <w:t>1.本项目磋商应以人民币报价；2.不论磋商结果如何，磋商供应商均应自行承担所有与磋商有关的全部费用；3.本项目招标代理服务费按</w:t>
            </w:r>
            <w:r>
              <w:rPr>
                <w:rFonts w:hint="eastAsia" w:ascii="宋体" w:hAnsi="宋体" w:eastAsia="宋体" w:cs="宋体"/>
                <w:color w:val="000000"/>
                <w:kern w:val="0"/>
                <w:sz w:val="24"/>
                <w:lang w:val="en-US" w:eastAsia="zh-CN"/>
              </w:rPr>
              <w:t>国家计委</w:t>
            </w:r>
            <w:r>
              <w:rPr>
                <w:rFonts w:hint="eastAsia" w:ascii="宋体" w:hAnsi="宋体" w:eastAsia="宋体" w:cs="宋体"/>
                <w:color w:val="000000"/>
                <w:kern w:val="0"/>
                <w:sz w:val="24"/>
              </w:rPr>
              <w:t>计价格[2002]1980号</w:t>
            </w:r>
            <w:r>
              <w:rPr>
                <w:rFonts w:hint="eastAsia" w:ascii="宋体" w:hAnsi="宋体" w:eastAsia="宋体" w:cs="宋体"/>
                <w:color w:val="000000"/>
                <w:kern w:val="0"/>
                <w:sz w:val="24"/>
                <w:lang w:eastAsia="zh-CN"/>
              </w:rPr>
              <w:t>、</w:t>
            </w:r>
            <w:r>
              <w:rPr>
                <w:rFonts w:hint="eastAsia" w:ascii="宋体" w:hAnsi="宋体" w:eastAsia="宋体" w:cs="宋体"/>
                <w:color w:val="000000"/>
                <w:kern w:val="0"/>
                <w:sz w:val="24"/>
              </w:rPr>
              <w:t>发改价格[2011]534号</w:t>
            </w:r>
            <w:r>
              <w:rPr>
                <w:rFonts w:hint="eastAsia" w:ascii="宋体" w:hAnsi="宋体" w:eastAsia="宋体" w:cs="宋体"/>
                <w:color w:val="000000"/>
                <w:kern w:val="0"/>
                <w:sz w:val="24"/>
                <w:lang w:val="en-US" w:eastAsia="zh-CN"/>
              </w:rPr>
              <w:t>文件</w:t>
            </w:r>
            <w:r>
              <w:rPr>
                <w:rFonts w:hint="eastAsia" w:ascii="宋体" w:hAnsi="宋体" w:eastAsia="宋体" w:cs="宋体"/>
                <w:color w:val="000000"/>
                <w:kern w:val="0"/>
                <w:sz w:val="24"/>
              </w:rPr>
              <w:t>收费标准计取，由</w:t>
            </w:r>
            <w:r>
              <w:rPr>
                <w:rFonts w:hint="eastAsia" w:ascii="宋体" w:hAnsi="宋体" w:cs="宋体"/>
                <w:color w:val="000000"/>
                <w:kern w:val="0"/>
                <w:sz w:val="24"/>
                <w:lang w:eastAsia="zh-CN"/>
              </w:rPr>
              <w:t>成交</w:t>
            </w:r>
            <w:r>
              <w:rPr>
                <w:rFonts w:hint="eastAsia" w:ascii="宋体" w:hAnsi="宋体" w:eastAsia="宋体" w:cs="宋体"/>
                <w:color w:val="000000"/>
                <w:kern w:val="0"/>
                <w:sz w:val="24"/>
              </w:rPr>
              <w:t>供应商全额支付，投标供应商应自行考虑列入投标报价。</w:t>
            </w:r>
          </w:p>
        </w:tc>
      </w:tr>
      <w:tr w14:paraId="0C84E4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01" w:hRule="atLeast"/>
        </w:trPr>
        <w:tc>
          <w:tcPr>
            <w:tcW w:w="750" w:type="dxa"/>
            <w:tcBorders>
              <w:top w:val="single" w:color="auto" w:sz="4" w:space="0"/>
              <w:left w:val="single" w:color="auto" w:sz="4" w:space="0"/>
              <w:bottom w:val="single" w:color="auto" w:sz="4" w:space="0"/>
              <w:right w:val="single" w:color="auto" w:sz="4" w:space="0"/>
            </w:tcBorders>
            <w:vAlign w:val="center"/>
          </w:tcPr>
          <w:p w14:paraId="478F713F">
            <w:pPr>
              <w:snapToGrid w:val="0"/>
              <w:spacing w:line="360" w:lineRule="auto"/>
              <w:jc w:val="center"/>
              <w:rPr>
                <w:rFonts w:ascii="宋体" w:hAnsi="宋体" w:cs="宋体"/>
                <w:sz w:val="24"/>
              </w:rPr>
            </w:pPr>
            <w:r>
              <w:rPr>
                <w:rFonts w:hint="eastAsia" w:ascii="宋体" w:hAnsi="宋体" w:cs="宋体"/>
                <w:sz w:val="24"/>
              </w:rPr>
              <w:t>5</w:t>
            </w:r>
          </w:p>
        </w:tc>
        <w:tc>
          <w:tcPr>
            <w:tcW w:w="8417" w:type="dxa"/>
            <w:tcBorders>
              <w:top w:val="single" w:color="auto" w:sz="4" w:space="0"/>
              <w:left w:val="single" w:color="auto" w:sz="4" w:space="0"/>
              <w:bottom w:val="single" w:color="auto" w:sz="4" w:space="0"/>
              <w:right w:val="single" w:color="auto" w:sz="4" w:space="0"/>
            </w:tcBorders>
            <w:vAlign w:val="center"/>
          </w:tcPr>
          <w:p w14:paraId="085AC169">
            <w:pPr>
              <w:widowControl/>
              <w:spacing w:line="360" w:lineRule="auto"/>
              <w:jc w:val="left"/>
              <w:rPr>
                <w:rFonts w:ascii="宋体" w:hAnsi="宋体" w:cs="宋体"/>
                <w:sz w:val="24"/>
              </w:rPr>
            </w:pPr>
            <w:r>
              <w:rPr>
                <w:rFonts w:hint="eastAsia" w:ascii="宋体" w:hAnsi="宋体" w:cs="宋体"/>
                <w:b/>
                <w:bCs/>
                <w:color w:val="000000"/>
                <w:kern w:val="0"/>
                <w:sz w:val="24"/>
              </w:rPr>
              <w:t>答疑时间：</w:t>
            </w:r>
            <w:r>
              <w:rPr>
                <w:rFonts w:hint="eastAsia" w:ascii="宋体" w:hAnsi="宋体" w:cs="宋体"/>
                <w:color w:val="000000"/>
                <w:kern w:val="0"/>
                <w:sz w:val="24"/>
              </w:rPr>
              <w:t>供应商对磋商文件有异议的，</w:t>
            </w:r>
            <w:r>
              <w:rPr>
                <w:rFonts w:hint="eastAsia" w:ascii="宋体" w:hAnsi="宋体" w:cs="宋体"/>
                <w:kern w:val="0"/>
                <w:sz w:val="24"/>
              </w:rPr>
              <w:t>须在法定质疑期内</w:t>
            </w:r>
            <w:r>
              <w:rPr>
                <w:rFonts w:hint="eastAsia" w:ascii="宋体" w:hAnsi="宋体" w:cs="宋体"/>
                <w:color w:val="000000"/>
                <w:kern w:val="0"/>
                <w:sz w:val="24"/>
              </w:rPr>
              <w:t xml:space="preserve">以书面（含传真）形式一次性提出针对同一采购程序环节向采购代理机构提出质疑，采购代理机构有权拒绝第一次质疑以外其他所有质疑。采购代理机构将在规定的时间内统一进行澄清和修改。供应商未按规定要求提出的，则视同认可磋商文件，但法律法规及规范性文件有明确规定的除外。答疑内容是磋商文件的组成部分，并将在网上发布补充（答疑、澄清）文件，潜在供应商应自行关注网站公告，采购人不再一一通知，供应商因自身贻误行为导致投标失效的，责任自负。 </w:t>
            </w:r>
          </w:p>
        </w:tc>
      </w:tr>
      <w:tr w14:paraId="497413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7" w:hRule="atLeast"/>
        </w:trPr>
        <w:tc>
          <w:tcPr>
            <w:tcW w:w="750" w:type="dxa"/>
            <w:tcBorders>
              <w:top w:val="single" w:color="auto" w:sz="4" w:space="0"/>
              <w:left w:val="single" w:color="auto" w:sz="4" w:space="0"/>
              <w:bottom w:val="single" w:color="auto" w:sz="4" w:space="0"/>
              <w:right w:val="single" w:color="auto" w:sz="4" w:space="0"/>
            </w:tcBorders>
            <w:vAlign w:val="center"/>
          </w:tcPr>
          <w:p w14:paraId="1ABA8BAE">
            <w:pPr>
              <w:snapToGrid w:val="0"/>
              <w:spacing w:line="360" w:lineRule="auto"/>
              <w:jc w:val="center"/>
              <w:rPr>
                <w:rFonts w:ascii="宋体" w:hAnsi="宋体" w:cs="宋体"/>
                <w:sz w:val="24"/>
              </w:rPr>
            </w:pPr>
            <w:r>
              <w:rPr>
                <w:rFonts w:hint="eastAsia" w:ascii="宋体" w:hAnsi="宋体" w:cs="宋体"/>
                <w:sz w:val="24"/>
              </w:rPr>
              <w:t>6</w:t>
            </w:r>
          </w:p>
        </w:tc>
        <w:tc>
          <w:tcPr>
            <w:tcW w:w="8417" w:type="dxa"/>
            <w:tcBorders>
              <w:top w:val="single" w:color="auto" w:sz="4" w:space="0"/>
              <w:left w:val="single" w:color="auto" w:sz="4" w:space="0"/>
              <w:bottom w:val="single" w:color="auto" w:sz="4" w:space="0"/>
              <w:right w:val="single" w:color="auto" w:sz="4" w:space="0"/>
            </w:tcBorders>
            <w:vAlign w:val="center"/>
          </w:tcPr>
          <w:p w14:paraId="4B8D5DCF">
            <w:pPr>
              <w:keepNext w:val="0"/>
              <w:keepLines w:val="0"/>
              <w:pageBreakBefore w:val="0"/>
              <w:widowControl w:val="0"/>
              <w:kinsoku/>
              <w:wordWrap/>
              <w:overflowPunct/>
              <w:topLinePunct w:val="0"/>
              <w:autoSpaceDE/>
              <w:autoSpaceDN/>
              <w:bidi w:val="0"/>
              <w:adjustRightInd/>
              <w:snapToGrid w:val="0"/>
              <w:spacing w:after="0" w:line="360" w:lineRule="auto"/>
              <w:textAlignment w:val="auto"/>
              <w:rPr>
                <w:rFonts w:ascii="宋体" w:hAnsi="宋体" w:cs="宋体"/>
                <w:sz w:val="24"/>
              </w:rPr>
            </w:pPr>
            <w:r>
              <w:rPr>
                <w:rFonts w:hint="eastAsia" w:ascii="宋体" w:hAnsi="宋体" w:cs="宋体"/>
                <w:b/>
                <w:bCs/>
                <w:color w:val="000000"/>
                <w:kern w:val="0"/>
                <w:sz w:val="24"/>
                <w:lang w:bidi="ar"/>
              </w:rPr>
              <w:t>1.响应文件的制作：</w:t>
            </w:r>
            <w:r>
              <w:rPr>
                <w:rFonts w:hint="eastAsia" w:ascii="宋体" w:hAnsi="宋体" w:cs="宋体"/>
                <w:color w:val="000000"/>
                <w:kern w:val="0"/>
                <w:sz w:val="24"/>
                <w:lang w:bidi="ar"/>
              </w:rPr>
              <w:t>本项目实行电子招投标。</w:t>
            </w:r>
            <w:r>
              <w:rPr>
                <w:rFonts w:hint="eastAsia" w:ascii="宋体" w:hAnsi="宋体" w:cs="宋体"/>
                <w:sz w:val="24"/>
              </w:rPr>
              <w:t>供应商应先安装“政采云电子交易客户端”，并按照本磋商文件和“政府采购云平台”的要求，通过“政采云电子交易客户端”编制并加密</w:t>
            </w:r>
            <w:r>
              <w:rPr>
                <w:rFonts w:hint="eastAsia" w:ascii="宋体" w:hAnsi="宋体" w:cs="宋体"/>
                <w:color w:val="000000"/>
                <w:kern w:val="0"/>
                <w:sz w:val="24"/>
                <w:lang w:bidi="ar"/>
              </w:rPr>
              <w:t>响应</w:t>
            </w:r>
            <w:r>
              <w:rPr>
                <w:rFonts w:hint="eastAsia" w:ascii="宋体" w:hAnsi="宋体" w:cs="宋体"/>
                <w:sz w:val="24"/>
              </w:rPr>
              <w:t>文件。</w:t>
            </w:r>
          </w:p>
          <w:p w14:paraId="16A6DDBC">
            <w:pPr>
              <w:keepNext w:val="0"/>
              <w:keepLines w:val="0"/>
              <w:pageBreakBefore w:val="0"/>
              <w:widowControl w:val="0"/>
              <w:kinsoku/>
              <w:wordWrap/>
              <w:overflowPunct/>
              <w:topLinePunct w:val="0"/>
              <w:autoSpaceDE/>
              <w:autoSpaceDN/>
              <w:bidi w:val="0"/>
              <w:adjustRightInd/>
              <w:snapToGrid w:val="0"/>
              <w:spacing w:after="0" w:line="360" w:lineRule="auto"/>
              <w:textAlignment w:val="auto"/>
              <w:rPr>
                <w:rFonts w:ascii="宋体" w:hAnsi="宋体" w:cs="宋体"/>
                <w:sz w:val="24"/>
              </w:rPr>
            </w:pPr>
            <w:r>
              <w:rPr>
                <w:rFonts w:hint="eastAsia" w:ascii="宋体" w:hAnsi="宋体" w:cs="宋体"/>
                <w:b/>
                <w:bCs/>
                <w:color w:val="000000"/>
                <w:kern w:val="0"/>
                <w:sz w:val="24"/>
                <w:lang w:bidi="ar"/>
              </w:rPr>
              <w:t>2.响应</w:t>
            </w:r>
            <w:r>
              <w:rPr>
                <w:rFonts w:hint="eastAsia" w:ascii="宋体" w:hAnsi="宋体" w:cs="宋体"/>
                <w:b/>
                <w:bCs/>
                <w:sz w:val="24"/>
              </w:rPr>
              <w:t>文件的形式：</w:t>
            </w:r>
            <w:r>
              <w:rPr>
                <w:rFonts w:hint="eastAsia" w:ascii="宋体" w:hAnsi="宋体" w:cs="宋体"/>
                <w:sz w:val="24"/>
              </w:rPr>
              <w:t>电子</w:t>
            </w:r>
            <w:r>
              <w:rPr>
                <w:rFonts w:hint="eastAsia" w:ascii="宋体" w:hAnsi="宋体" w:cs="宋体"/>
                <w:color w:val="000000"/>
                <w:kern w:val="0"/>
                <w:sz w:val="24"/>
                <w:lang w:bidi="ar"/>
              </w:rPr>
              <w:t>响应</w:t>
            </w:r>
            <w:r>
              <w:rPr>
                <w:rFonts w:hint="eastAsia" w:ascii="宋体" w:hAnsi="宋体" w:cs="宋体"/>
                <w:sz w:val="24"/>
              </w:rPr>
              <w:t>文件（包括“电子加密</w:t>
            </w:r>
            <w:r>
              <w:rPr>
                <w:rFonts w:hint="eastAsia" w:ascii="宋体" w:hAnsi="宋体" w:cs="宋体"/>
                <w:color w:val="000000"/>
                <w:kern w:val="0"/>
                <w:sz w:val="24"/>
                <w:lang w:bidi="ar"/>
              </w:rPr>
              <w:t>响应</w:t>
            </w:r>
            <w:r>
              <w:rPr>
                <w:rFonts w:hint="eastAsia" w:ascii="宋体" w:hAnsi="宋体" w:cs="宋体"/>
                <w:sz w:val="24"/>
              </w:rPr>
              <w:t>文件”和“备份</w:t>
            </w:r>
            <w:r>
              <w:rPr>
                <w:rFonts w:hint="eastAsia" w:ascii="宋体" w:hAnsi="宋体" w:cs="宋体"/>
                <w:color w:val="000000"/>
                <w:kern w:val="0"/>
                <w:sz w:val="24"/>
                <w:lang w:bidi="ar"/>
              </w:rPr>
              <w:t>响应</w:t>
            </w:r>
            <w:r>
              <w:rPr>
                <w:rFonts w:hint="eastAsia" w:ascii="宋体" w:hAnsi="宋体" w:cs="宋体"/>
                <w:sz w:val="24"/>
              </w:rPr>
              <w:t>文件”，在</w:t>
            </w:r>
            <w:r>
              <w:rPr>
                <w:rFonts w:hint="eastAsia" w:ascii="宋体" w:hAnsi="宋体" w:cs="宋体"/>
                <w:color w:val="000000"/>
                <w:kern w:val="0"/>
                <w:sz w:val="24"/>
                <w:lang w:bidi="ar"/>
              </w:rPr>
              <w:t>响应</w:t>
            </w:r>
            <w:r>
              <w:rPr>
                <w:rFonts w:hint="eastAsia" w:ascii="宋体" w:hAnsi="宋体" w:cs="宋体"/>
                <w:sz w:val="24"/>
              </w:rPr>
              <w:t>文件编制完成后同时生成）；</w:t>
            </w:r>
          </w:p>
          <w:p w14:paraId="43E9D4F8">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ascii="宋体" w:hAnsi="宋体" w:cs="宋体"/>
                <w:sz w:val="24"/>
              </w:rPr>
            </w:pPr>
            <w:r>
              <w:rPr>
                <w:rFonts w:hint="eastAsia" w:ascii="宋体" w:hAnsi="宋体" w:cs="宋体"/>
                <w:sz w:val="24"/>
              </w:rPr>
              <w:t>（1）“电子加密</w:t>
            </w:r>
            <w:r>
              <w:rPr>
                <w:rFonts w:hint="eastAsia" w:ascii="宋体" w:hAnsi="宋体" w:cs="宋体"/>
                <w:color w:val="000000"/>
                <w:kern w:val="0"/>
                <w:sz w:val="24"/>
                <w:lang w:bidi="ar"/>
              </w:rPr>
              <w:t>响应</w:t>
            </w:r>
            <w:r>
              <w:rPr>
                <w:rFonts w:hint="eastAsia" w:ascii="宋体" w:hAnsi="宋体" w:cs="宋体"/>
                <w:sz w:val="24"/>
              </w:rPr>
              <w:t>文件”是指通过“政采云电子交易客户端”完成</w:t>
            </w:r>
            <w:r>
              <w:rPr>
                <w:rFonts w:hint="eastAsia" w:ascii="宋体" w:hAnsi="宋体" w:cs="宋体"/>
                <w:color w:val="000000"/>
                <w:kern w:val="0"/>
                <w:sz w:val="24"/>
                <w:lang w:bidi="ar"/>
              </w:rPr>
              <w:t>响应</w:t>
            </w:r>
            <w:r>
              <w:rPr>
                <w:rFonts w:hint="eastAsia" w:ascii="宋体" w:hAnsi="宋体" w:cs="宋体"/>
                <w:sz w:val="24"/>
              </w:rPr>
              <w:t>文件编制后生成并加密的数据电文形式的</w:t>
            </w:r>
            <w:r>
              <w:rPr>
                <w:rFonts w:hint="eastAsia" w:ascii="宋体" w:hAnsi="宋体" w:cs="宋体"/>
                <w:color w:val="000000"/>
                <w:kern w:val="0"/>
                <w:sz w:val="24"/>
                <w:lang w:bidi="ar"/>
              </w:rPr>
              <w:t>响应</w:t>
            </w:r>
            <w:r>
              <w:rPr>
                <w:rFonts w:hint="eastAsia" w:ascii="宋体" w:hAnsi="宋体" w:cs="宋体"/>
                <w:sz w:val="24"/>
              </w:rPr>
              <w:t>文件。</w:t>
            </w:r>
          </w:p>
          <w:p w14:paraId="0481C379">
            <w:pPr>
              <w:keepNext w:val="0"/>
              <w:keepLines w:val="0"/>
              <w:pageBreakBefore w:val="0"/>
              <w:widowControl w:val="0"/>
              <w:kinsoku/>
              <w:wordWrap/>
              <w:overflowPunct/>
              <w:topLinePunct w:val="0"/>
              <w:autoSpaceDE/>
              <w:autoSpaceDN/>
              <w:bidi w:val="0"/>
              <w:adjustRightInd/>
              <w:snapToGrid w:val="0"/>
              <w:spacing w:after="0" w:line="360" w:lineRule="auto"/>
              <w:ind w:firstLine="480" w:firstLineChars="200"/>
              <w:textAlignment w:val="auto"/>
              <w:rPr>
                <w:rFonts w:ascii="宋体" w:hAnsi="宋体" w:cs="宋体"/>
                <w:sz w:val="24"/>
              </w:rPr>
            </w:pPr>
            <w:r>
              <w:rPr>
                <w:rFonts w:hint="eastAsia" w:ascii="宋体" w:hAnsi="宋体" w:cs="宋体"/>
                <w:sz w:val="24"/>
              </w:rPr>
              <w:t>（2）“备份</w:t>
            </w:r>
            <w:r>
              <w:rPr>
                <w:rFonts w:hint="eastAsia" w:ascii="宋体" w:hAnsi="宋体" w:cs="宋体"/>
                <w:color w:val="000000"/>
                <w:kern w:val="0"/>
                <w:sz w:val="24"/>
                <w:lang w:bidi="ar"/>
              </w:rPr>
              <w:t>响应</w:t>
            </w:r>
            <w:r>
              <w:rPr>
                <w:rFonts w:hint="eastAsia" w:ascii="宋体" w:hAnsi="宋体" w:cs="宋体"/>
                <w:sz w:val="24"/>
              </w:rPr>
              <w:t>文件”是指与“电子加密</w:t>
            </w:r>
            <w:r>
              <w:rPr>
                <w:rFonts w:hint="eastAsia" w:ascii="宋体" w:hAnsi="宋体" w:cs="宋体"/>
                <w:color w:val="000000"/>
                <w:kern w:val="0"/>
                <w:sz w:val="24"/>
                <w:lang w:bidi="ar"/>
              </w:rPr>
              <w:t>响应</w:t>
            </w:r>
            <w:r>
              <w:rPr>
                <w:rFonts w:hint="eastAsia" w:ascii="宋体" w:hAnsi="宋体" w:cs="宋体"/>
                <w:sz w:val="24"/>
              </w:rPr>
              <w:t>文件”同时生成的数据电文形式的电子文件（备份标书），其他方式编制的备份</w:t>
            </w:r>
            <w:r>
              <w:rPr>
                <w:rFonts w:hint="eastAsia" w:ascii="宋体" w:hAnsi="宋体" w:cs="宋体"/>
                <w:color w:val="000000"/>
                <w:kern w:val="0"/>
                <w:sz w:val="24"/>
                <w:lang w:bidi="ar"/>
              </w:rPr>
              <w:t>响应</w:t>
            </w:r>
            <w:r>
              <w:rPr>
                <w:rFonts w:hint="eastAsia" w:ascii="宋体" w:hAnsi="宋体" w:cs="宋体"/>
                <w:sz w:val="24"/>
              </w:rPr>
              <w:t>文件视为无效备份</w:t>
            </w:r>
            <w:r>
              <w:rPr>
                <w:rFonts w:hint="eastAsia" w:ascii="宋体" w:hAnsi="宋体" w:cs="宋体"/>
                <w:color w:val="000000"/>
                <w:kern w:val="0"/>
                <w:sz w:val="24"/>
                <w:lang w:bidi="ar"/>
              </w:rPr>
              <w:t>响应</w:t>
            </w:r>
            <w:r>
              <w:rPr>
                <w:rFonts w:hint="eastAsia" w:ascii="宋体" w:hAnsi="宋体" w:cs="宋体"/>
                <w:sz w:val="24"/>
              </w:rPr>
              <w:t>文件。</w:t>
            </w:r>
          </w:p>
          <w:p w14:paraId="1B024F83">
            <w:pPr>
              <w:keepNext w:val="0"/>
              <w:keepLines w:val="0"/>
              <w:pageBreakBefore w:val="0"/>
              <w:widowControl/>
              <w:kinsoku/>
              <w:wordWrap/>
              <w:overflowPunct/>
              <w:topLinePunct w:val="0"/>
              <w:autoSpaceDE/>
              <w:autoSpaceDN/>
              <w:bidi w:val="0"/>
              <w:adjustRightInd/>
              <w:spacing w:after="0" w:line="360" w:lineRule="auto"/>
              <w:jc w:val="left"/>
              <w:textAlignment w:val="auto"/>
              <w:rPr>
                <w:rFonts w:ascii="宋体" w:hAnsi="宋体" w:cs="宋体"/>
                <w:b/>
                <w:bCs/>
                <w:color w:val="000000"/>
                <w:kern w:val="0"/>
                <w:sz w:val="24"/>
                <w:lang w:bidi="ar"/>
              </w:rPr>
            </w:pPr>
            <w:r>
              <w:rPr>
                <w:rFonts w:hint="eastAsia" w:ascii="宋体" w:hAnsi="宋体" w:cs="宋体"/>
                <w:b/>
                <w:bCs/>
                <w:color w:val="000000"/>
                <w:kern w:val="0"/>
                <w:sz w:val="24"/>
                <w:lang w:bidi="ar"/>
              </w:rPr>
              <w:t>3.响应文件的份数：</w:t>
            </w:r>
          </w:p>
          <w:p w14:paraId="47FC25C0">
            <w:pPr>
              <w:keepNext w:val="0"/>
              <w:keepLines w:val="0"/>
              <w:pageBreakBefore w:val="0"/>
              <w:widowControl/>
              <w:kinsoku/>
              <w:wordWrap/>
              <w:overflowPunct/>
              <w:topLinePunct w:val="0"/>
              <w:autoSpaceDE/>
              <w:autoSpaceDN/>
              <w:bidi w:val="0"/>
              <w:adjustRightInd/>
              <w:spacing w:after="0" w:line="360" w:lineRule="auto"/>
              <w:ind w:firstLine="480" w:firstLineChars="200"/>
              <w:jc w:val="left"/>
              <w:textAlignment w:val="auto"/>
              <w:rPr>
                <w:rFonts w:ascii="宋体" w:hAnsi="宋体" w:cs="宋体"/>
                <w:color w:val="000000"/>
                <w:kern w:val="0"/>
                <w:sz w:val="24"/>
                <w:lang w:bidi="ar"/>
              </w:rPr>
            </w:pPr>
            <w:r>
              <w:rPr>
                <w:rFonts w:hint="eastAsia" w:ascii="宋体" w:hAnsi="宋体" w:cs="宋体"/>
                <w:color w:val="000000"/>
                <w:kern w:val="0"/>
                <w:sz w:val="24"/>
                <w:lang w:bidi="ar"/>
              </w:rPr>
              <w:t xml:space="preserve">（1）电子响应文件：在线上传递交、一份。 </w:t>
            </w:r>
          </w:p>
          <w:p w14:paraId="36FAB63C">
            <w:pPr>
              <w:keepNext w:val="0"/>
              <w:keepLines w:val="0"/>
              <w:pageBreakBefore w:val="0"/>
              <w:widowControl/>
              <w:kinsoku/>
              <w:wordWrap/>
              <w:overflowPunct/>
              <w:topLinePunct w:val="0"/>
              <w:autoSpaceDE/>
              <w:autoSpaceDN/>
              <w:bidi w:val="0"/>
              <w:adjustRightInd/>
              <w:spacing w:after="0" w:line="360" w:lineRule="auto"/>
              <w:ind w:firstLine="480" w:firstLineChars="200"/>
              <w:jc w:val="left"/>
              <w:textAlignment w:val="auto"/>
              <w:rPr>
                <w:rFonts w:ascii="宋体" w:hAnsi="宋体" w:cs="宋体"/>
                <w:color w:val="000000"/>
                <w:kern w:val="0"/>
                <w:sz w:val="24"/>
                <w:lang w:bidi="ar"/>
              </w:rPr>
            </w:pPr>
            <w:r>
              <w:rPr>
                <w:rFonts w:hint="eastAsia" w:ascii="宋体" w:hAnsi="宋体" w:cs="宋体"/>
                <w:color w:val="000000"/>
                <w:kern w:val="0"/>
                <w:sz w:val="24"/>
                <w:lang w:bidi="ar"/>
              </w:rPr>
              <w:t>（2）“备份响应文件”：</w:t>
            </w:r>
            <w:r>
              <w:rPr>
                <w:rFonts w:hint="eastAsia" w:ascii="宋体" w:hAnsi="宋体" w:cs="宋体"/>
                <w:sz w:val="24"/>
              </w:rPr>
              <w:t>如果供应商在“政府采购云平台”完成的“电子加密响应文件”出现故障后，供应商提交了符合条件的备份响应文件的，可以在30分钟内上传数据电文形式的“备份响应文件”。</w:t>
            </w:r>
          </w:p>
          <w:p w14:paraId="045F7553">
            <w:pPr>
              <w:keepNext w:val="0"/>
              <w:keepLines w:val="0"/>
              <w:pageBreakBefore w:val="0"/>
              <w:kinsoku/>
              <w:wordWrap/>
              <w:overflowPunct/>
              <w:topLinePunct w:val="0"/>
              <w:autoSpaceDE/>
              <w:autoSpaceDN/>
              <w:bidi w:val="0"/>
              <w:adjustRightInd/>
              <w:snapToGrid w:val="0"/>
              <w:spacing w:after="0" w:line="360" w:lineRule="auto"/>
              <w:textAlignment w:val="auto"/>
              <w:rPr>
                <w:rFonts w:ascii="宋体" w:hAnsi="宋体" w:cs="宋体"/>
                <w:b/>
                <w:bCs/>
                <w:sz w:val="24"/>
              </w:rPr>
            </w:pPr>
            <w:r>
              <w:rPr>
                <w:rFonts w:hint="eastAsia" w:ascii="宋体" w:hAnsi="宋体" w:cs="宋体"/>
                <w:b/>
                <w:bCs/>
                <w:sz w:val="24"/>
              </w:rPr>
              <w:t>4.</w:t>
            </w:r>
            <w:r>
              <w:rPr>
                <w:rFonts w:hint="eastAsia" w:ascii="宋体" w:hAnsi="宋体" w:cs="宋体"/>
                <w:b/>
                <w:bCs/>
                <w:color w:val="000000"/>
                <w:kern w:val="0"/>
                <w:sz w:val="24"/>
                <w:lang w:bidi="ar"/>
              </w:rPr>
              <w:t xml:space="preserve"> 响应</w:t>
            </w:r>
            <w:r>
              <w:rPr>
                <w:rFonts w:hint="eastAsia" w:ascii="宋体" w:hAnsi="宋体" w:cs="宋体"/>
                <w:b/>
                <w:bCs/>
                <w:sz w:val="24"/>
              </w:rPr>
              <w:t>文件的上传和递交：</w:t>
            </w:r>
          </w:p>
          <w:p w14:paraId="1090EBB8">
            <w:pPr>
              <w:keepNext w:val="0"/>
              <w:keepLines w:val="0"/>
              <w:pageBreakBefore w:val="0"/>
              <w:kinsoku/>
              <w:wordWrap/>
              <w:overflowPunct/>
              <w:topLinePunct w:val="0"/>
              <w:autoSpaceDE/>
              <w:autoSpaceDN/>
              <w:bidi w:val="0"/>
              <w:adjustRightInd/>
              <w:snapToGrid w:val="0"/>
              <w:spacing w:after="0" w:line="360" w:lineRule="auto"/>
              <w:ind w:firstLine="480" w:firstLineChars="200"/>
              <w:textAlignment w:val="auto"/>
              <w:rPr>
                <w:rFonts w:ascii="宋体" w:hAnsi="宋体" w:cs="宋体"/>
                <w:sz w:val="24"/>
              </w:rPr>
            </w:pPr>
            <w:r>
              <w:rPr>
                <w:rFonts w:hint="eastAsia" w:ascii="宋体" w:hAnsi="宋体" w:cs="宋体"/>
                <w:sz w:val="24"/>
              </w:rPr>
              <w:t>（1）“电子加密响应文件”的上传、递交：</w:t>
            </w:r>
          </w:p>
          <w:p w14:paraId="106AA699">
            <w:pPr>
              <w:keepNext w:val="0"/>
              <w:keepLines w:val="0"/>
              <w:pageBreakBefore w:val="0"/>
              <w:kinsoku/>
              <w:wordWrap/>
              <w:overflowPunct/>
              <w:topLinePunct w:val="0"/>
              <w:autoSpaceDE/>
              <w:autoSpaceDN/>
              <w:bidi w:val="0"/>
              <w:adjustRightInd/>
              <w:snapToGrid w:val="0"/>
              <w:spacing w:after="0" w:line="360" w:lineRule="auto"/>
              <w:ind w:firstLine="480" w:firstLineChars="200"/>
              <w:textAlignment w:val="auto"/>
              <w:rPr>
                <w:rFonts w:ascii="宋体" w:hAnsi="宋体" w:cs="宋体"/>
                <w:sz w:val="24"/>
              </w:rPr>
            </w:pPr>
            <w:r>
              <w:rPr>
                <w:rFonts w:hint="eastAsia" w:ascii="宋体" w:hAnsi="宋体" w:cs="宋体"/>
                <w:sz w:val="24"/>
              </w:rPr>
              <w:t>a.供应商应在磋商截止时间前将“电子加密响应文件”成功上传递交至“政府采购云平台”，否则磋商无效。</w:t>
            </w:r>
          </w:p>
          <w:p w14:paraId="754F6C60">
            <w:pPr>
              <w:keepNext w:val="0"/>
              <w:keepLines w:val="0"/>
              <w:pageBreakBefore w:val="0"/>
              <w:kinsoku/>
              <w:wordWrap/>
              <w:overflowPunct/>
              <w:topLinePunct w:val="0"/>
              <w:autoSpaceDE/>
              <w:autoSpaceDN/>
              <w:bidi w:val="0"/>
              <w:adjustRightInd/>
              <w:snapToGrid w:val="0"/>
              <w:spacing w:after="0" w:line="360" w:lineRule="auto"/>
              <w:ind w:firstLine="480" w:firstLineChars="200"/>
              <w:textAlignment w:val="auto"/>
              <w:rPr>
                <w:rFonts w:ascii="宋体" w:hAnsi="宋体" w:cs="宋体"/>
                <w:sz w:val="24"/>
              </w:rPr>
            </w:pPr>
            <w:r>
              <w:rPr>
                <w:rFonts w:hint="eastAsia" w:ascii="宋体" w:hAnsi="宋体" w:cs="宋体"/>
                <w:sz w:val="24"/>
              </w:rPr>
              <w:t>b.“电子加密响应文件”成功上传递交后，供应商可自行打印响应文件接收回执。</w:t>
            </w:r>
          </w:p>
          <w:p w14:paraId="1E132234">
            <w:pPr>
              <w:keepNext w:val="0"/>
              <w:keepLines w:val="0"/>
              <w:pageBreakBefore w:val="0"/>
              <w:kinsoku/>
              <w:wordWrap/>
              <w:overflowPunct/>
              <w:topLinePunct w:val="0"/>
              <w:autoSpaceDE/>
              <w:autoSpaceDN/>
              <w:bidi w:val="0"/>
              <w:adjustRightInd/>
              <w:snapToGrid w:val="0"/>
              <w:spacing w:after="0" w:line="360" w:lineRule="auto"/>
              <w:ind w:firstLine="480" w:firstLineChars="200"/>
              <w:textAlignment w:val="auto"/>
              <w:rPr>
                <w:rFonts w:ascii="宋体" w:hAnsi="宋体" w:cs="宋体"/>
                <w:sz w:val="24"/>
              </w:rPr>
            </w:pPr>
            <w:r>
              <w:rPr>
                <w:rFonts w:hint="eastAsia" w:ascii="宋体" w:hAnsi="宋体" w:cs="宋体"/>
                <w:sz w:val="24"/>
              </w:rPr>
              <w:t>（2）“备份响应文件”的上传、递交：</w:t>
            </w:r>
          </w:p>
          <w:p w14:paraId="289C82C5">
            <w:pPr>
              <w:keepNext w:val="0"/>
              <w:keepLines w:val="0"/>
              <w:pageBreakBefore w:val="0"/>
              <w:kinsoku/>
              <w:wordWrap/>
              <w:overflowPunct/>
              <w:topLinePunct w:val="0"/>
              <w:autoSpaceDE/>
              <w:autoSpaceDN/>
              <w:bidi w:val="0"/>
              <w:adjustRightInd/>
              <w:snapToGrid w:val="0"/>
              <w:spacing w:after="0" w:line="360" w:lineRule="auto"/>
              <w:ind w:firstLine="480" w:firstLineChars="200"/>
              <w:textAlignment w:val="auto"/>
              <w:rPr>
                <w:rFonts w:ascii="宋体" w:hAnsi="宋体" w:cs="宋体"/>
                <w:sz w:val="24"/>
              </w:rPr>
            </w:pPr>
            <w:r>
              <w:rPr>
                <w:rFonts w:hint="eastAsia" w:ascii="宋体" w:hAnsi="宋体" w:cs="宋体"/>
                <w:sz w:val="24"/>
              </w:rPr>
              <w:t>a.如果供应商在“政府采购云平台”完成的“电子加密响应文件”出现故障（</w:t>
            </w:r>
            <w:r>
              <w:rPr>
                <w:rFonts w:hint="eastAsia" w:ascii="宋体" w:hAnsi="宋体" w:cs="宋体"/>
                <w:kern w:val="0"/>
                <w:sz w:val="24"/>
              </w:rPr>
              <w:t>遗失CA或其他原因</w:t>
            </w:r>
            <w:r>
              <w:rPr>
                <w:rFonts w:hint="eastAsia" w:ascii="宋体" w:hAnsi="宋体" w:cs="宋体"/>
                <w:sz w:val="24"/>
              </w:rPr>
              <w:t>）后，须在30分钟内上传数据电文形式的“备份响应文件”；</w:t>
            </w:r>
          </w:p>
          <w:p w14:paraId="628E501D">
            <w:pPr>
              <w:keepNext w:val="0"/>
              <w:keepLines w:val="0"/>
              <w:pageBreakBefore w:val="0"/>
              <w:kinsoku/>
              <w:wordWrap/>
              <w:overflowPunct/>
              <w:topLinePunct w:val="0"/>
              <w:autoSpaceDE/>
              <w:autoSpaceDN/>
              <w:bidi w:val="0"/>
              <w:adjustRightInd/>
              <w:snapToGrid w:val="0"/>
              <w:spacing w:after="0" w:line="360" w:lineRule="auto"/>
              <w:ind w:firstLine="480" w:firstLineChars="200"/>
              <w:textAlignment w:val="auto"/>
              <w:rPr>
                <w:rFonts w:ascii="宋体" w:hAnsi="宋体" w:cs="宋体"/>
                <w:sz w:val="24"/>
              </w:rPr>
            </w:pPr>
            <w:r>
              <w:rPr>
                <w:rFonts w:hint="eastAsia" w:ascii="宋体" w:hAnsi="宋体" w:cs="宋体"/>
                <w:sz w:val="24"/>
              </w:rPr>
              <w:t>b.通过“政府采购云平台”成功上传递交的“电子加密响应文件”已按时解密的，“备份响应文件”自动失效。响应文件启用顺序和效力。响应文件的启用，按先后顺位分别为电子响应文件、数据电文形式的备份响应文件。</w:t>
            </w:r>
          </w:p>
          <w:p w14:paraId="3C9F5402">
            <w:pPr>
              <w:keepNext w:val="0"/>
              <w:keepLines w:val="0"/>
              <w:pageBreakBefore w:val="0"/>
              <w:widowControl/>
              <w:kinsoku/>
              <w:wordWrap/>
              <w:overflowPunct/>
              <w:topLinePunct w:val="0"/>
              <w:autoSpaceDE/>
              <w:autoSpaceDN/>
              <w:bidi w:val="0"/>
              <w:adjustRightInd/>
              <w:spacing w:after="0" w:line="360" w:lineRule="auto"/>
              <w:jc w:val="left"/>
              <w:textAlignment w:val="auto"/>
              <w:rPr>
                <w:rFonts w:ascii="宋体" w:hAnsi="宋体" w:cs="宋体"/>
                <w:b/>
                <w:bCs/>
                <w:color w:val="000000"/>
                <w:kern w:val="0"/>
                <w:sz w:val="24"/>
                <w:lang w:bidi="ar"/>
              </w:rPr>
            </w:pPr>
            <w:r>
              <w:rPr>
                <w:rFonts w:hint="eastAsia" w:ascii="宋体" w:hAnsi="宋体" w:cs="宋体"/>
                <w:b/>
                <w:bCs/>
                <w:color w:val="000000"/>
                <w:kern w:val="0"/>
                <w:sz w:val="24"/>
                <w:lang w:bidi="ar"/>
              </w:rPr>
              <w:t>5.响应文件的组成</w:t>
            </w:r>
          </w:p>
          <w:p w14:paraId="3B140549">
            <w:pPr>
              <w:keepNext w:val="0"/>
              <w:keepLines w:val="0"/>
              <w:pageBreakBefore w:val="0"/>
              <w:widowControl/>
              <w:kinsoku/>
              <w:wordWrap/>
              <w:overflowPunct/>
              <w:topLinePunct w:val="0"/>
              <w:autoSpaceDE/>
              <w:autoSpaceDN/>
              <w:bidi w:val="0"/>
              <w:adjustRightInd/>
              <w:spacing w:after="0" w:line="360" w:lineRule="auto"/>
              <w:ind w:firstLine="480" w:firstLineChars="200"/>
              <w:jc w:val="left"/>
              <w:textAlignment w:val="auto"/>
              <w:rPr>
                <w:rFonts w:ascii="宋体" w:hAnsi="宋体" w:cs="宋体"/>
                <w:sz w:val="24"/>
              </w:rPr>
            </w:pPr>
            <w:r>
              <w:rPr>
                <w:rFonts w:hint="eastAsia" w:ascii="宋体" w:hAnsi="宋体" w:cs="宋体"/>
                <w:sz w:val="24"/>
              </w:rPr>
              <w:t>响应文件由</w:t>
            </w:r>
            <w:r>
              <w:rPr>
                <w:rFonts w:hint="eastAsia" w:ascii="宋体" w:hAnsi="宋体" w:cs="宋体"/>
                <w:color w:val="000000"/>
                <w:kern w:val="0"/>
                <w:sz w:val="24"/>
                <w:lang w:bidi="ar"/>
              </w:rPr>
              <w:t>《资格文件》《技术、商务、资信及其他文件》《首次报价文件》</w:t>
            </w:r>
            <w:r>
              <w:rPr>
                <w:rFonts w:hint="eastAsia" w:ascii="宋体" w:hAnsi="宋体" w:cs="宋体"/>
                <w:sz w:val="24"/>
              </w:rPr>
              <w:t>组成，其中电子响应文件中所须加盖公章部分均采用 CA 签章。二轮或最终《报价文件》是在代理机构电子系统平台上二轮报价开启后，供应商需在30分钟内上传提交。</w:t>
            </w:r>
            <w:r>
              <w:rPr>
                <w:rFonts w:hint="eastAsia" w:ascii="宋体" w:hAnsi="宋体" w:cs="宋体"/>
                <w:color w:val="000000"/>
                <w:kern w:val="0"/>
                <w:sz w:val="24"/>
                <w:lang w:bidi="ar"/>
              </w:rPr>
              <w:t>超过上传时间的视为放弃磋商资格，作无效标处理；</w:t>
            </w:r>
          </w:p>
        </w:tc>
      </w:tr>
      <w:tr w14:paraId="2B1A60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750" w:type="dxa"/>
            <w:tcBorders>
              <w:top w:val="single" w:color="auto" w:sz="4" w:space="0"/>
              <w:left w:val="single" w:color="auto" w:sz="4" w:space="0"/>
              <w:bottom w:val="single" w:color="auto" w:sz="4" w:space="0"/>
              <w:right w:val="single" w:color="auto" w:sz="4" w:space="0"/>
            </w:tcBorders>
            <w:vAlign w:val="center"/>
          </w:tcPr>
          <w:p w14:paraId="4AE8615D">
            <w:pPr>
              <w:snapToGrid w:val="0"/>
              <w:spacing w:after="0" w:line="540" w:lineRule="exact"/>
              <w:jc w:val="center"/>
              <w:rPr>
                <w:rFonts w:hint="eastAsia" w:ascii="宋体" w:hAnsi="宋体" w:eastAsia="宋体" w:cs="Times New Roman"/>
                <w:b w:val="0"/>
                <w:bCs w:val="0"/>
                <w:color w:val="000000"/>
                <w:sz w:val="24"/>
              </w:rPr>
            </w:pPr>
            <w:r>
              <w:rPr>
                <w:rFonts w:hint="eastAsia" w:ascii="宋体" w:hAnsi="宋体" w:eastAsia="宋体" w:cs="Times New Roman"/>
                <w:b w:val="0"/>
                <w:bCs w:val="0"/>
                <w:color w:val="000000"/>
                <w:sz w:val="24"/>
              </w:rPr>
              <w:t>7</w:t>
            </w:r>
          </w:p>
        </w:tc>
        <w:tc>
          <w:tcPr>
            <w:tcW w:w="8417" w:type="dxa"/>
            <w:tcBorders>
              <w:top w:val="single" w:color="auto" w:sz="4" w:space="0"/>
              <w:left w:val="single" w:color="auto" w:sz="4" w:space="0"/>
              <w:bottom w:val="single" w:color="auto" w:sz="4" w:space="0"/>
              <w:right w:val="single" w:color="auto" w:sz="4" w:space="0"/>
            </w:tcBorders>
            <w:vAlign w:val="center"/>
          </w:tcPr>
          <w:p w14:paraId="096A9425">
            <w:pPr>
              <w:keepNext w:val="0"/>
              <w:keepLines w:val="0"/>
              <w:pageBreakBefore w:val="0"/>
              <w:widowControl w:val="0"/>
              <w:kinsoku/>
              <w:wordWrap/>
              <w:overflowPunct/>
              <w:topLinePunct w:val="0"/>
              <w:autoSpaceDE/>
              <w:autoSpaceDN/>
              <w:bidi w:val="0"/>
              <w:adjustRightInd/>
              <w:snapToGrid w:val="0"/>
              <w:spacing w:after="0" w:line="360" w:lineRule="auto"/>
              <w:textAlignment w:val="auto"/>
              <w:rPr>
                <w:rFonts w:hint="eastAsia" w:ascii="宋体" w:hAnsi="宋体" w:eastAsia="宋体" w:cs="Times New Roman"/>
                <w:b/>
                <w:bCs/>
                <w:color w:val="000000"/>
                <w:sz w:val="24"/>
              </w:rPr>
            </w:pPr>
            <w:r>
              <w:rPr>
                <w:rFonts w:hint="eastAsia" w:ascii="宋体" w:hAnsi="宋体" w:eastAsia="宋体" w:cs="Times New Roman"/>
                <w:b/>
                <w:bCs/>
                <w:color w:val="000000"/>
                <w:sz w:val="24"/>
              </w:rPr>
              <w:t>磋商截止时间：</w:t>
            </w:r>
            <w:r>
              <w:rPr>
                <w:rFonts w:hint="eastAsia" w:ascii="宋体" w:hAnsi="宋体" w:eastAsia="宋体" w:cs="Times New Roman"/>
                <w:b w:val="0"/>
                <w:bCs w:val="0"/>
                <w:color w:val="000000"/>
                <w:sz w:val="24"/>
              </w:rPr>
              <w:t xml:space="preserve">详见磋商公告    </w:t>
            </w:r>
          </w:p>
          <w:p w14:paraId="3E07257B">
            <w:pPr>
              <w:keepNext w:val="0"/>
              <w:keepLines w:val="0"/>
              <w:pageBreakBefore w:val="0"/>
              <w:widowControl w:val="0"/>
              <w:kinsoku/>
              <w:wordWrap/>
              <w:overflowPunct/>
              <w:topLinePunct w:val="0"/>
              <w:autoSpaceDE/>
              <w:autoSpaceDN/>
              <w:bidi w:val="0"/>
              <w:adjustRightInd/>
              <w:snapToGrid w:val="0"/>
              <w:spacing w:after="0" w:line="360" w:lineRule="auto"/>
              <w:textAlignment w:val="auto"/>
              <w:rPr>
                <w:rFonts w:hint="eastAsia" w:ascii="宋体" w:hAnsi="宋体" w:eastAsia="宋体" w:cs="Times New Roman"/>
                <w:b/>
                <w:bCs/>
                <w:color w:val="000000"/>
                <w:sz w:val="24"/>
              </w:rPr>
            </w:pPr>
            <w:r>
              <w:rPr>
                <w:rFonts w:hint="eastAsia" w:ascii="宋体" w:hAnsi="宋体" w:eastAsia="宋体" w:cs="Times New Roman"/>
                <w:b/>
                <w:bCs/>
                <w:color w:val="000000"/>
                <w:sz w:val="24"/>
              </w:rPr>
              <w:t>磋商地点：</w:t>
            </w:r>
            <w:r>
              <w:rPr>
                <w:rFonts w:hint="eastAsia" w:ascii="宋体" w:hAnsi="宋体" w:eastAsia="宋体" w:cs="Times New Roman"/>
                <w:b w:val="0"/>
                <w:bCs w:val="0"/>
                <w:color w:val="000000"/>
                <w:sz w:val="24"/>
              </w:rPr>
              <w:t>详见磋商公告</w:t>
            </w:r>
          </w:p>
        </w:tc>
      </w:tr>
      <w:tr w14:paraId="6387459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64" w:hRule="atLeast"/>
        </w:trPr>
        <w:tc>
          <w:tcPr>
            <w:tcW w:w="750" w:type="dxa"/>
            <w:tcBorders>
              <w:top w:val="single" w:color="auto" w:sz="4" w:space="0"/>
              <w:left w:val="single" w:color="auto" w:sz="4" w:space="0"/>
              <w:bottom w:val="single" w:color="auto" w:sz="4" w:space="0"/>
              <w:right w:val="single" w:color="auto" w:sz="4" w:space="0"/>
            </w:tcBorders>
            <w:vAlign w:val="center"/>
          </w:tcPr>
          <w:p w14:paraId="357C63D6">
            <w:pPr>
              <w:snapToGrid w:val="0"/>
              <w:spacing w:after="0" w:line="540" w:lineRule="exact"/>
              <w:jc w:val="center"/>
              <w:rPr>
                <w:rFonts w:hint="eastAsia" w:ascii="宋体" w:hAnsi="宋体" w:eastAsia="宋体" w:cs="Times New Roman"/>
                <w:b w:val="0"/>
                <w:bCs w:val="0"/>
                <w:color w:val="000000"/>
                <w:sz w:val="24"/>
              </w:rPr>
            </w:pPr>
            <w:r>
              <w:rPr>
                <w:rFonts w:hint="eastAsia" w:ascii="宋体" w:hAnsi="宋体" w:eastAsia="宋体" w:cs="Times New Roman"/>
                <w:b w:val="0"/>
                <w:bCs w:val="0"/>
                <w:color w:val="000000"/>
                <w:sz w:val="24"/>
              </w:rPr>
              <w:t>8</w:t>
            </w:r>
          </w:p>
        </w:tc>
        <w:tc>
          <w:tcPr>
            <w:tcW w:w="8417" w:type="dxa"/>
            <w:tcBorders>
              <w:top w:val="single" w:color="auto" w:sz="4" w:space="0"/>
              <w:left w:val="single" w:color="auto" w:sz="4" w:space="0"/>
              <w:bottom w:val="single" w:color="auto" w:sz="4" w:space="0"/>
              <w:right w:val="single" w:color="auto" w:sz="4" w:space="0"/>
            </w:tcBorders>
            <w:vAlign w:val="center"/>
          </w:tcPr>
          <w:p w14:paraId="7E219859">
            <w:pPr>
              <w:keepNext w:val="0"/>
              <w:keepLines w:val="0"/>
              <w:pageBreakBefore w:val="0"/>
              <w:widowControl w:val="0"/>
              <w:kinsoku/>
              <w:wordWrap/>
              <w:overflowPunct/>
              <w:topLinePunct w:val="0"/>
              <w:autoSpaceDE/>
              <w:autoSpaceDN/>
              <w:bidi w:val="0"/>
              <w:adjustRightInd/>
              <w:snapToGrid w:val="0"/>
              <w:spacing w:after="0" w:line="360" w:lineRule="auto"/>
              <w:textAlignment w:val="auto"/>
              <w:rPr>
                <w:rFonts w:hint="eastAsia" w:ascii="宋体" w:hAnsi="宋体" w:eastAsia="宋体" w:cs="Times New Roman"/>
                <w:b w:val="0"/>
                <w:bCs w:val="0"/>
                <w:color w:val="000000"/>
                <w:sz w:val="24"/>
              </w:rPr>
            </w:pPr>
            <w:r>
              <w:rPr>
                <w:rFonts w:hint="eastAsia" w:ascii="宋体" w:hAnsi="宋体" w:eastAsia="宋体" w:cs="Times New Roman"/>
                <w:b/>
                <w:bCs/>
                <w:color w:val="000000"/>
                <w:sz w:val="24"/>
              </w:rPr>
              <w:t>磋商时间：</w:t>
            </w:r>
            <w:r>
              <w:rPr>
                <w:rFonts w:hint="eastAsia" w:ascii="宋体" w:hAnsi="宋体" w:eastAsia="宋体" w:cs="Times New Roman"/>
                <w:b w:val="0"/>
                <w:bCs w:val="0"/>
                <w:color w:val="000000"/>
                <w:sz w:val="24"/>
              </w:rPr>
              <w:t>详见磋商公告</w:t>
            </w:r>
          </w:p>
          <w:p w14:paraId="5F8A9B8A">
            <w:pPr>
              <w:keepNext w:val="0"/>
              <w:keepLines w:val="0"/>
              <w:pageBreakBefore w:val="0"/>
              <w:widowControl w:val="0"/>
              <w:kinsoku/>
              <w:wordWrap/>
              <w:overflowPunct/>
              <w:topLinePunct w:val="0"/>
              <w:autoSpaceDE/>
              <w:autoSpaceDN/>
              <w:bidi w:val="0"/>
              <w:adjustRightInd/>
              <w:snapToGrid w:val="0"/>
              <w:spacing w:after="0" w:line="360" w:lineRule="auto"/>
              <w:textAlignment w:val="auto"/>
              <w:rPr>
                <w:rFonts w:hint="eastAsia" w:ascii="宋体" w:hAnsi="宋体" w:eastAsia="宋体" w:cs="Times New Roman"/>
                <w:b/>
                <w:bCs/>
                <w:color w:val="000000"/>
                <w:sz w:val="24"/>
              </w:rPr>
            </w:pPr>
            <w:r>
              <w:rPr>
                <w:rFonts w:hint="eastAsia" w:ascii="宋体" w:hAnsi="宋体" w:eastAsia="宋体" w:cs="Times New Roman"/>
                <w:b/>
                <w:bCs/>
                <w:color w:val="000000"/>
                <w:sz w:val="24"/>
              </w:rPr>
              <w:t>磋商地点：</w:t>
            </w:r>
            <w:r>
              <w:rPr>
                <w:rFonts w:hint="eastAsia" w:ascii="宋体" w:hAnsi="宋体" w:eastAsia="宋体" w:cs="Times New Roman"/>
                <w:b w:val="0"/>
                <w:bCs w:val="0"/>
                <w:color w:val="000000"/>
                <w:sz w:val="24"/>
              </w:rPr>
              <w:t>详见磋商公告</w:t>
            </w:r>
          </w:p>
        </w:tc>
      </w:tr>
      <w:tr w14:paraId="12B2BB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750" w:type="dxa"/>
            <w:tcBorders>
              <w:top w:val="single" w:color="auto" w:sz="4" w:space="0"/>
              <w:left w:val="single" w:color="auto" w:sz="4" w:space="0"/>
              <w:bottom w:val="single" w:color="auto" w:sz="4" w:space="0"/>
              <w:right w:val="single" w:color="auto" w:sz="4" w:space="0"/>
            </w:tcBorders>
            <w:vAlign w:val="center"/>
          </w:tcPr>
          <w:p w14:paraId="6204200F">
            <w:pPr>
              <w:snapToGrid w:val="0"/>
              <w:spacing w:after="0" w:line="540" w:lineRule="exact"/>
              <w:jc w:val="center"/>
              <w:rPr>
                <w:rFonts w:hint="eastAsia" w:ascii="宋体" w:hAnsi="宋体" w:eastAsia="宋体" w:cs="Times New Roman"/>
                <w:b w:val="0"/>
                <w:bCs w:val="0"/>
                <w:color w:val="000000"/>
                <w:sz w:val="24"/>
              </w:rPr>
            </w:pPr>
            <w:r>
              <w:rPr>
                <w:rFonts w:hint="eastAsia" w:ascii="宋体" w:hAnsi="宋体" w:eastAsia="宋体" w:cs="Times New Roman"/>
                <w:b w:val="0"/>
                <w:bCs w:val="0"/>
                <w:color w:val="000000"/>
                <w:sz w:val="24"/>
              </w:rPr>
              <w:t>9</w:t>
            </w:r>
          </w:p>
        </w:tc>
        <w:tc>
          <w:tcPr>
            <w:tcW w:w="8417" w:type="dxa"/>
            <w:tcBorders>
              <w:top w:val="single" w:color="auto" w:sz="4" w:space="0"/>
              <w:left w:val="single" w:color="auto" w:sz="4" w:space="0"/>
              <w:bottom w:val="single" w:color="auto" w:sz="4" w:space="0"/>
              <w:right w:val="single" w:color="auto" w:sz="4" w:space="0"/>
            </w:tcBorders>
            <w:vAlign w:val="center"/>
          </w:tcPr>
          <w:p w14:paraId="4848CA78">
            <w:pPr>
              <w:keepNext w:val="0"/>
              <w:keepLines w:val="0"/>
              <w:pageBreakBefore w:val="0"/>
              <w:widowControl w:val="0"/>
              <w:kinsoku/>
              <w:wordWrap/>
              <w:overflowPunct/>
              <w:topLinePunct w:val="0"/>
              <w:autoSpaceDE/>
              <w:autoSpaceDN/>
              <w:bidi w:val="0"/>
              <w:adjustRightInd/>
              <w:snapToGrid w:val="0"/>
              <w:spacing w:after="0" w:line="360" w:lineRule="auto"/>
              <w:textAlignment w:val="auto"/>
              <w:rPr>
                <w:rFonts w:hint="eastAsia" w:ascii="宋体" w:hAnsi="宋体" w:eastAsia="宋体" w:cs="Times New Roman"/>
                <w:b/>
                <w:bCs/>
                <w:color w:val="000000"/>
                <w:sz w:val="24"/>
              </w:rPr>
            </w:pPr>
            <w:r>
              <w:rPr>
                <w:rFonts w:hint="eastAsia" w:ascii="宋体" w:hAnsi="宋体" w:eastAsia="宋体" w:cs="Times New Roman"/>
                <w:b/>
                <w:bCs/>
                <w:color w:val="000000"/>
                <w:sz w:val="24"/>
              </w:rPr>
              <w:t>评标办法及评分标准：</w:t>
            </w:r>
            <w:r>
              <w:rPr>
                <w:rFonts w:hint="eastAsia" w:ascii="宋体" w:hAnsi="宋体" w:eastAsia="宋体" w:cs="Times New Roman"/>
                <w:b w:val="0"/>
                <w:bCs w:val="0"/>
                <w:color w:val="000000"/>
                <w:sz w:val="24"/>
              </w:rPr>
              <w:t>附后</w:t>
            </w:r>
          </w:p>
        </w:tc>
      </w:tr>
      <w:tr w14:paraId="2C9C7E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5" w:hRule="atLeast"/>
        </w:trPr>
        <w:tc>
          <w:tcPr>
            <w:tcW w:w="750" w:type="dxa"/>
            <w:tcBorders>
              <w:top w:val="single" w:color="auto" w:sz="4" w:space="0"/>
              <w:left w:val="single" w:color="auto" w:sz="4" w:space="0"/>
              <w:bottom w:val="single" w:color="auto" w:sz="4" w:space="0"/>
              <w:right w:val="single" w:color="auto" w:sz="4" w:space="0"/>
            </w:tcBorders>
            <w:vAlign w:val="center"/>
          </w:tcPr>
          <w:p w14:paraId="00B46783">
            <w:pPr>
              <w:snapToGrid w:val="0"/>
              <w:spacing w:after="0" w:line="540" w:lineRule="exact"/>
              <w:jc w:val="center"/>
              <w:rPr>
                <w:rFonts w:hint="eastAsia" w:ascii="宋体" w:hAnsi="宋体" w:eastAsia="宋体" w:cs="Times New Roman"/>
                <w:b w:val="0"/>
                <w:bCs w:val="0"/>
                <w:color w:val="000000"/>
                <w:sz w:val="24"/>
              </w:rPr>
            </w:pPr>
            <w:r>
              <w:rPr>
                <w:rFonts w:hint="eastAsia" w:ascii="宋体" w:hAnsi="宋体" w:eastAsia="宋体" w:cs="Times New Roman"/>
                <w:b w:val="0"/>
                <w:bCs w:val="0"/>
                <w:color w:val="000000"/>
                <w:sz w:val="24"/>
              </w:rPr>
              <w:t>10</w:t>
            </w:r>
          </w:p>
        </w:tc>
        <w:tc>
          <w:tcPr>
            <w:tcW w:w="8417" w:type="dxa"/>
            <w:tcBorders>
              <w:top w:val="single" w:color="auto" w:sz="4" w:space="0"/>
              <w:left w:val="single" w:color="auto" w:sz="4" w:space="0"/>
              <w:bottom w:val="single" w:color="auto" w:sz="4" w:space="0"/>
              <w:right w:val="single" w:color="auto" w:sz="4" w:space="0"/>
            </w:tcBorders>
            <w:vAlign w:val="center"/>
          </w:tcPr>
          <w:p w14:paraId="20731F35">
            <w:pPr>
              <w:snapToGrid w:val="0"/>
              <w:spacing w:after="0" w:line="540" w:lineRule="exact"/>
              <w:rPr>
                <w:rFonts w:hint="eastAsia" w:ascii="宋体" w:hAnsi="宋体" w:eastAsia="宋体" w:cs="Times New Roman"/>
                <w:b w:val="0"/>
                <w:bCs w:val="0"/>
                <w:color w:val="000000"/>
                <w:sz w:val="24"/>
              </w:rPr>
            </w:pPr>
            <w:r>
              <w:rPr>
                <w:rFonts w:hint="eastAsia" w:ascii="宋体" w:hAnsi="宋体" w:eastAsia="宋体" w:cs="Times New Roman"/>
                <w:b/>
                <w:bCs/>
                <w:color w:val="000000"/>
                <w:sz w:val="24"/>
              </w:rPr>
              <w:t>成交公示：</w:t>
            </w:r>
            <w:r>
              <w:rPr>
                <w:rFonts w:hint="eastAsia" w:ascii="宋体" w:hAnsi="宋体" w:eastAsia="宋体" w:cs="Times New Roman"/>
                <w:b w:val="0"/>
                <w:bCs w:val="0"/>
                <w:color w:val="000000"/>
                <w:sz w:val="24"/>
              </w:rPr>
              <w:t>成交公告于2个工作日内发布，并公示1个工作日，成交公示发布于：“浙江政府采购网”（</w:t>
            </w:r>
            <w:r>
              <w:rPr>
                <w:rFonts w:hint="eastAsia" w:ascii="宋体" w:hAnsi="宋体" w:eastAsia="宋体" w:cs="Times New Roman"/>
                <w:b w:val="0"/>
                <w:bCs w:val="0"/>
                <w:color w:val="000000"/>
                <w:sz w:val="24"/>
              </w:rPr>
              <w:fldChar w:fldCharType="begin"/>
            </w:r>
            <w:r>
              <w:rPr>
                <w:rFonts w:hint="eastAsia" w:ascii="宋体" w:hAnsi="宋体" w:eastAsia="宋体" w:cs="Times New Roman"/>
                <w:b w:val="0"/>
                <w:bCs w:val="0"/>
                <w:color w:val="000000"/>
                <w:sz w:val="24"/>
              </w:rPr>
              <w:instrText xml:space="preserve"> HYPERLINK "http://www.zjzfcg.gov.cn/" </w:instrText>
            </w:r>
            <w:r>
              <w:rPr>
                <w:rFonts w:hint="eastAsia" w:ascii="宋体" w:hAnsi="宋体" w:eastAsia="宋体" w:cs="Times New Roman"/>
                <w:b w:val="0"/>
                <w:bCs w:val="0"/>
                <w:color w:val="000000"/>
                <w:sz w:val="24"/>
              </w:rPr>
              <w:fldChar w:fldCharType="separate"/>
            </w:r>
            <w:r>
              <w:rPr>
                <w:rFonts w:hint="eastAsia" w:ascii="宋体" w:hAnsi="宋体" w:eastAsia="宋体" w:cs="Times New Roman"/>
                <w:b w:val="0"/>
                <w:bCs w:val="0"/>
                <w:color w:val="000000"/>
                <w:sz w:val="24"/>
              </w:rPr>
              <w:t>http://z</w:t>
            </w:r>
            <w:r>
              <w:rPr>
                <w:rFonts w:hint="eastAsia" w:ascii="宋体" w:hAnsi="宋体" w:eastAsia="宋体" w:cs="Times New Roman"/>
                <w:b w:val="0"/>
                <w:bCs w:val="0"/>
                <w:color w:val="000000"/>
                <w:sz w:val="24"/>
              </w:rPr>
              <w:fldChar w:fldCharType="end"/>
            </w:r>
            <w:r>
              <w:rPr>
                <w:rFonts w:hint="eastAsia" w:ascii="宋体" w:hAnsi="宋体" w:eastAsia="宋体" w:cs="Times New Roman"/>
                <w:b w:val="0"/>
                <w:bCs w:val="0"/>
                <w:color w:val="000000"/>
                <w:sz w:val="24"/>
              </w:rPr>
              <w:t>fcg.czt.zj.gov.cn）</w:t>
            </w:r>
          </w:p>
          <w:p w14:paraId="73569EFD">
            <w:pPr>
              <w:snapToGrid w:val="0"/>
              <w:spacing w:after="0" w:line="540" w:lineRule="exact"/>
              <w:rPr>
                <w:rFonts w:hint="eastAsia" w:ascii="宋体" w:hAnsi="宋体" w:eastAsia="宋体" w:cs="Times New Roman"/>
                <w:b/>
                <w:bCs/>
                <w:color w:val="000000"/>
                <w:sz w:val="24"/>
              </w:rPr>
            </w:pPr>
            <w:r>
              <w:rPr>
                <w:rFonts w:hint="eastAsia" w:ascii="宋体" w:hAnsi="宋体" w:eastAsia="宋体" w:cs="Times New Roman"/>
                <w:b w:val="0"/>
                <w:bCs w:val="0"/>
                <w:color w:val="000000"/>
                <w:sz w:val="24"/>
              </w:rPr>
              <w:t>“湖州市公共资源交易信息网”（http://ggzyjy.huzhou.gov.cn/）</w:t>
            </w:r>
          </w:p>
        </w:tc>
      </w:tr>
      <w:tr w14:paraId="4F8AAF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750" w:type="dxa"/>
            <w:tcBorders>
              <w:top w:val="single" w:color="auto" w:sz="4" w:space="0"/>
              <w:left w:val="single" w:color="auto" w:sz="4" w:space="0"/>
              <w:bottom w:val="single" w:color="auto" w:sz="4" w:space="0"/>
              <w:right w:val="single" w:color="auto" w:sz="4" w:space="0"/>
            </w:tcBorders>
            <w:vAlign w:val="center"/>
          </w:tcPr>
          <w:p w14:paraId="28285CC6">
            <w:pPr>
              <w:snapToGrid w:val="0"/>
              <w:spacing w:after="0" w:line="540" w:lineRule="exact"/>
              <w:jc w:val="center"/>
              <w:rPr>
                <w:rFonts w:hint="eastAsia" w:ascii="宋体" w:hAnsi="宋体" w:eastAsia="宋体" w:cs="Times New Roman"/>
                <w:b w:val="0"/>
                <w:bCs w:val="0"/>
                <w:color w:val="000000"/>
                <w:sz w:val="24"/>
              </w:rPr>
            </w:pPr>
            <w:r>
              <w:rPr>
                <w:rFonts w:hint="eastAsia" w:ascii="宋体" w:hAnsi="宋体" w:eastAsia="宋体" w:cs="Times New Roman"/>
                <w:b w:val="0"/>
                <w:bCs w:val="0"/>
                <w:color w:val="000000"/>
                <w:sz w:val="24"/>
              </w:rPr>
              <w:t>11</w:t>
            </w:r>
          </w:p>
        </w:tc>
        <w:tc>
          <w:tcPr>
            <w:tcW w:w="8417" w:type="dxa"/>
            <w:tcBorders>
              <w:top w:val="single" w:color="auto" w:sz="4" w:space="0"/>
              <w:left w:val="single" w:color="auto" w:sz="4" w:space="0"/>
              <w:bottom w:val="single" w:color="auto" w:sz="4" w:space="0"/>
              <w:right w:val="single" w:color="auto" w:sz="4" w:space="0"/>
            </w:tcBorders>
            <w:vAlign w:val="center"/>
          </w:tcPr>
          <w:p w14:paraId="65B6484F">
            <w:pPr>
              <w:snapToGrid w:val="0"/>
              <w:spacing w:after="0" w:line="540" w:lineRule="exact"/>
              <w:rPr>
                <w:rFonts w:hint="eastAsia" w:ascii="宋体" w:hAnsi="宋体" w:eastAsia="宋体" w:cs="Times New Roman"/>
                <w:b/>
                <w:bCs/>
                <w:color w:val="000000"/>
                <w:sz w:val="24"/>
              </w:rPr>
            </w:pPr>
            <w:r>
              <w:rPr>
                <w:rFonts w:hint="eastAsia" w:ascii="宋体" w:hAnsi="宋体" w:eastAsia="宋体" w:cs="Times New Roman"/>
                <w:b/>
                <w:bCs/>
                <w:color w:val="000000"/>
                <w:sz w:val="24"/>
              </w:rPr>
              <w:t>成交通知书领取时间：</w:t>
            </w:r>
            <w:r>
              <w:rPr>
                <w:rFonts w:hint="eastAsia" w:ascii="宋体" w:hAnsi="宋体" w:eastAsia="宋体" w:cs="Times New Roman"/>
                <w:b w:val="0"/>
                <w:bCs w:val="0"/>
                <w:color w:val="000000"/>
                <w:sz w:val="24"/>
              </w:rPr>
              <w:t>发布成交结果公告的同时发出成交通知书。</w:t>
            </w:r>
          </w:p>
        </w:tc>
      </w:tr>
      <w:tr w14:paraId="4F1242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28" w:hRule="exact"/>
        </w:trPr>
        <w:tc>
          <w:tcPr>
            <w:tcW w:w="750" w:type="dxa"/>
            <w:tcBorders>
              <w:top w:val="single" w:color="auto" w:sz="4" w:space="0"/>
              <w:left w:val="single" w:color="auto" w:sz="4" w:space="0"/>
              <w:bottom w:val="single" w:color="auto" w:sz="4" w:space="0"/>
              <w:right w:val="single" w:color="auto" w:sz="4" w:space="0"/>
            </w:tcBorders>
            <w:vAlign w:val="center"/>
          </w:tcPr>
          <w:p w14:paraId="1093AB40">
            <w:pPr>
              <w:snapToGrid w:val="0"/>
              <w:spacing w:after="0" w:line="540" w:lineRule="exact"/>
              <w:jc w:val="center"/>
              <w:rPr>
                <w:rFonts w:hint="eastAsia" w:ascii="宋体" w:hAnsi="宋体" w:eastAsia="宋体" w:cs="Times New Roman"/>
                <w:b w:val="0"/>
                <w:bCs w:val="0"/>
                <w:color w:val="000000"/>
                <w:sz w:val="24"/>
              </w:rPr>
            </w:pPr>
            <w:r>
              <w:rPr>
                <w:rFonts w:hint="eastAsia" w:ascii="宋体" w:hAnsi="宋体" w:eastAsia="宋体" w:cs="Times New Roman"/>
                <w:b w:val="0"/>
                <w:bCs w:val="0"/>
                <w:color w:val="000000"/>
                <w:sz w:val="24"/>
              </w:rPr>
              <w:t>12</w:t>
            </w:r>
          </w:p>
        </w:tc>
        <w:tc>
          <w:tcPr>
            <w:tcW w:w="8417" w:type="dxa"/>
            <w:tcBorders>
              <w:top w:val="single" w:color="auto" w:sz="4" w:space="0"/>
              <w:left w:val="single" w:color="auto" w:sz="4" w:space="0"/>
              <w:bottom w:val="single" w:color="auto" w:sz="4" w:space="0"/>
              <w:right w:val="single" w:color="auto" w:sz="4" w:space="0"/>
            </w:tcBorders>
            <w:vAlign w:val="center"/>
          </w:tcPr>
          <w:p w14:paraId="01E8E3A6">
            <w:pPr>
              <w:snapToGrid w:val="0"/>
              <w:spacing w:after="0" w:line="540" w:lineRule="exact"/>
              <w:rPr>
                <w:rFonts w:hint="eastAsia" w:ascii="宋体" w:hAnsi="宋体" w:eastAsia="宋体" w:cs="Times New Roman"/>
                <w:b/>
                <w:bCs/>
                <w:color w:val="000000"/>
                <w:sz w:val="24"/>
              </w:rPr>
            </w:pPr>
            <w:r>
              <w:rPr>
                <w:rFonts w:hint="eastAsia" w:ascii="宋体" w:hAnsi="宋体" w:eastAsia="宋体" w:cs="Times New Roman"/>
                <w:b/>
                <w:bCs/>
                <w:color w:val="000000"/>
                <w:sz w:val="24"/>
              </w:rPr>
              <w:t>签订合同时间：</w:t>
            </w:r>
            <w:r>
              <w:rPr>
                <w:rFonts w:hint="eastAsia" w:ascii="宋体" w:hAnsi="宋体" w:eastAsia="宋体" w:cs="Times New Roman"/>
                <w:b w:val="0"/>
                <w:bCs w:val="0"/>
                <w:color w:val="000000"/>
                <w:sz w:val="24"/>
              </w:rPr>
              <w:t>成交通知书发出后30日内。</w:t>
            </w:r>
          </w:p>
        </w:tc>
      </w:tr>
      <w:tr w14:paraId="291557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6" w:hRule="exact"/>
        </w:trPr>
        <w:tc>
          <w:tcPr>
            <w:tcW w:w="750" w:type="dxa"/>
            <w:tcBorders>
              <w:top w:val="single" w:color="auto" w:sz="4" w:space="0"/>
              <w:left w:val="single" w:color="auto" w:sz="4" w:space="0"/>
              <w:bottom w:val="single" w:color="auto" w:sz="4" w:space="0"/>
              <w:right w:val="single" w:color="auto" w:sz="4" w:space="0"/>
            </w:tcBorders>
            <w:vAlign w:val="center"/>
          </w:tcPr>
          <w:p w14:paraId="4B274778">
            <w:pPr>
              <w:snapToGrid w:val="0"/>
              <w:spacing w:after="0" w:line="540" w:lineRule="exact"/>
              <w:jc w:val="center"/>
              <w:rPr>
                <w:rFonts w:hint="eastAsia" w:ascii="宋体" w:hAnsi="宋体" w:eastAsia="宋体" w:cs="Times New Roman"/>
                <w:b w:val="0"/>
                <w:bCs w:val="0"/>
                <w:color w:val="000000"/>
                <w:sz w:val="24"/>
              </w:rPr>
            </w:pPr>
            <w:r>
              <w:rPr>
                <w:rFonts w:hint="eastAsia" w:ascii="宋体" w:hAnsi="宋体" w:eastAsia="宋体" w:cs="Times New Roman"/>
                <w:b w:val="0"/>
                <w:bCs w:val="0"/>
                <w:color w:val="000000"/>
                <w:sz w:val="24"/>
              </w:rPr>
              <w:t>13</w:t>
            </w:r>
          </w:p>
        </w:tc>
        <w:tc>
          <w:tcPr>
            <w:tcW w:w="8417" w:type="dxa"/>
            <w:tcBorders>
              <w:top w:val="single" w:color="auto" w:sz="4" w:space="0"/>
              <w:left w:val="single" w:color="auto" w:sz="4" w:space="0"/>
              <w:bottom w:val="single" w:color="auto" w:sz="4" w:space="0"/>
              <w:right w:val="single" w:color="auto" w:sz="4" w:space="0"/>
            </w:tcBorders>
            <w:vAlign w:val="center"/>
          </w:tcPr>
          <w:p w14:paraId="0F300E6E">
            <w:pPr>
              <w:snapToGrid w:val="0"/>
              <w:spacing w:after="0" w:line="540" w:lineRule="exact"/>
              <w:jc w:val="left"/>
              <w:rPr>
                <w:rFonts w:hint="eastAsia" w:ascii="宋体" w:hAnsi="宋体" w:eastAsia="宋体" w:cs="Times New Roman"/>
                <w:b w:val="0"/>
                <w:bCs w:val="0"/>
                <w:color w:val="000000"/>
                <w:sz w:val="24"/>
              </w:rPr>
            </w:pPr>
            <w:r>
              <w:rPr>
                <w:rFonts w:hint="eastAsia" w:ascii="宋体" w:hAnsi="宋体" w:eastAsia="宋体" w:cs="Times New Roman"/>
                <w:b/>
                <w:bCs/>
                <w:color w:val="000000"/>
                <w:sz w:val="24"/>
              </w:rPr>
              <w:t>履约保证金：</w:t>
            </w:r>
            <w:bookmarkStart w:id="24" w:name="OLE_LINK25"/>
            <w:r>
              <w:rPr>
                <w:rFonts w:hint="eastAsia" w:ascii="宋体" w:hAnsi="宋体" w:eastAsia="宋体" w:cs="Times New Roman"/>
                <w:b w:val="0"/>
                <w:bCs w:val="0"/>
                <w:color w:val="000000"/>
                <w:sz w:val="24"/>
                <w:lang w:val="en-US" w:eastAsia="zh-CN"/>
              </w:rPr>
              <w:t>无</w:t>
            </w:r>
            <w:bookmarkEnd w:id="24"/>
          </w:p>
        </w:tc>
      </w:tr>
      <w:tr w14:paraId="7F0C3D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8" w:hRule="exact"/>
        </w:trPr>
        <w:tc>
          <w:tcPr>
            <w:tcW w:w="750" w:type="dxa"/>
            <w:tcBorders>
              <w:top w:val="single" w:color="auto" w:sz="4" w:space="0"/>
              <w:left w:val="single" w:color="auto" w:sz="4" w:space="0"/>
              <w:bottom w:val="single" w:color="auto" w:sz="4" w:space="0"/>
              <w:right w:val="single" w:color="auto" w:sz="4" w:space="0"/>
            </w:tcBorders>
            <w:vAlign w:val="center"/>
          </w:tcPr>
          <w:p w14:paraId="7CDA0584">
            <w:pPr>
              <w:snapToGrid w:val="0"/>
              <w:spacing w:after="0" w:line="540" w:lineRule="exact"/>
              <w:jc w:val="center"/>
              <w:rPr>
                <w:rFonts w:hint="eastAsia" w:ascii="宋体" w:hAnsi="宋体" w:eastAsia="宋体" w:cs="Times New Roman"/>
                <w:b w:val="0"/>
                <w:bCs w:val="0"/>
                <w:color w:val="000000"/>
                <w:sz w:val="24"/>
              </w:rPr>
            </w:pPr>
            <w:r>
              <w:rPr>
                <w:rFonts w:hint="eastAsia" w:ascii="宋体" w:hAnsi="宋体" w:eastAsia="宋体" w:cs="Times New Roman"/>
                <w:b w:val="0"/>
                <w:bCs w:val="0"/>
                <w:color w:val="000000"/>
                <w:sz w:val="24"/>
              </w:rPr>
              <w:t>14</w:t>
            </w:r>
          </w:p>
        </w:tc>
        <w:tc>
          <w:tcPr>
            <w:tcW w:w="8417" w:type="dxa"/>
            <w:tcBorders>
              <w:top w:val="single" w:color="auto" w:sz="4" w:space="0"/>
              <w:left w:val="single" w:color="auto" w:sz="4" w:space="0"/>
              <w:bottom w:val="single" w:color="auto" w:sz="4" w:space="0"/>
              <w:right w:val="single" w:color="auto" w:sz="4" w:space="0"/>
            </w:tcBorders>
            <w:vAlign w:val="center"/>
          </w:tcPr>
          <w:p w14:paraId="55113A65">
            <w:pPr>
              <w:snapToGrid w:val="0"/>
              <w:spacing w:after="0" w:line="540" w:lineRule="exact"/>
              <w:rPr>
                <w:rFonts w:hint="eastAsia" w:ascii="宋体" w:hAnsi="宋体" w:eastAsia="宋体" w:cs="Times New Roman"/>
                <w:b/>
                <w:bCs/>
                <w:color w:val="000000"/>
                <w:sz w:val="24"/>
              </w:rPr>
            </w:pPr>
            <w:r>
              <w:rPr>
                <w:rFonts w:hint="eastAsia" w:ascii="宋体" w:hAnsi="宋体" w:eastAsia="宋体" w:cs="Times New Roman"/>
                <w:b/>
                <w:bCs/>
                <w:color w:val="000000"/>
                <w:sz w:val="24"/>
              </w:rPr>
              <w:t>磋商文件有效期：</w:t>
            </w:r>
            <w:r>
              <w:rPr>
                <w:rFonts w:hint="eastAsia" w:ascii="宋体" w:hAnsi="宋体" w:eastAsia="宋体" w:cs="Times New Roman"/>
                <w:b w:val="0"/>
                <w:bCs w:val="0"/>
                <w:color w:val="000000"/>
                <w:sz w:val="24"/>
              </w:rPr>
              <w:t>60 天</w:t>
            </w:r>
          </w:p>
        </w:tc>
      </w:tr>
      <w:tr w14:paraId="0C8CE0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8" w:hRule="exact"/>
        </w:trPr>
        <w:tc>
          <w:tcPr>
            <w:tcW w:w="750" w:type="dxa"/>
            <w:tcBorders>
              <w:top w:val="single" w:color="auto" w:sz="4" w:space="0"/>
              <w:left w:val="single" w:color="auto" w:sz="4" w:space="0"/>
              <w:bottom w:val="single" w:color="auto" w:sz="4" w:space="0"/>
              <w:right w:val="single" w:color="auto" w:sz="4" w:space="0"/>
            </w:tcBorders>
            <w:vAlign w:val="center"/>
          </w:tcPr>
          <w:p w14:paraId="219EF382">
            <w:pPr>
              <w:snapToGrid w:val="0"/>
              <w:spacing w:after="0" w:line="540" w:lineRule="exact"/>
              <w:jc w:val="center"/>
              <w:rPr>
                <w:rFonts w:hint="eastAsia" w:ascii="宋体" w:hAnsi="宋体" w:eastAsia="宋体" w:cs="Times New Roman"/>
                <w:b w:val="0"/>
                <w:bCs w:val="0"/>
                <w:color w:val="000000"/>
                <w:sz w:val="24"/>
              </w:rPr>
            </w:pPr>
            <w:r>
              <w:rPr>
                <w:rFonts w:hint="eastAsia" w:ascii="宋体" w:hAnsi="宋体" w:eastAsia="宋体" w:cs="Times New Roman"/>
                <w:b w:val="0"/>
                <w:bCs w:val="0"/>
                <w:color w:val="000000"/>
                <w:sz w:val="24"/>
              </w:rPr>
              <w:t>15</w:t>
            </w:r>
          </w:p>
        </w:tc>
        <w:tc>
          <w:tcPr>
            <w:tcW w:w="8417" w:type="dxa"/>
            <w:tcBorders>
              <w:top w:val="single" w:color="auto" w:sz="4" w:space="0"/>
              <w:left w:val="single" w:color="auto" w:sz="4" w:space="0"/>
              <w:bottom w:val="single" w:color="auto" w:sz="4" w:space="0"/>
              <w:right w:val="single" w:color="auto" w:sz="4" w:space="0"/>
            </w:tcBorders>
            <w:vAlign w:val="center"/>
          </w:tcPr>
          <w:p w14:paraId="6DBEF355">
            <w:pPr>
              <w:keepNext w:val="0"/>
              <w:keepLines w:val="0"/>
              <w:pageBreakBefore w:val="0"/>
              <w:widowControl w:val="0"/>
              <w:kinsoku/>
              <w:wordWrap/>
              <w:overflowPunct/>
              <w:topLinePunct w:val="0"/>
              <w:autoSpaceDE/>
              <w:autoSpaceDN/>
              <w:bidi w:val="0"/>
              <w:adjustRightInd/>
              <w:snapToGrid w:val="0"/>
              <w:spacing w:after="0" w:line="360" w:lineRule="auto"/>
              <w:textAlignment w:val="auto"/>
              <w:rPr>
                <w:rFonts w:hint="eastAsia" w:ascii="宋体" w:hAnsi="宋体" w:eastAsia="宋体" w:cs="Times New Roman"/>
                <w:b/>
                <w:bCs/>
                <w:color w:val="000000"/>
                <w:sz w:val="24"/>
              </w:rPr>
            </w:pPr>
            <w:r>
              <w:rPr>
                <w:rFonts w:hint="eastAsia" w:ascii="宋体" w:hAnsi="宋体" w:eastAsia="宋体" w:cs="Times New Roman"/>
                <w:b/>
                <w:bCs/>
                <w:color w:val="000000"/>
                <w:sz w:val="24"/>
              </w:rPr>
              <w:t xml:space="preserve">在确定成交供应商后，领取成交通知书前，成交供应商须提供2份的纸质响应文件，纸质响应文件须与电子响应文件格式及内容一致。 </w:t>
            </w:r>
          </w:p>
        </w:tc>
      </w:tr>
      <w:tr w14:paraId="03F341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exact"/>
        </w:trPr>
        <w:tc>
          <w:tcPr>
            <w:tcW w:w="750" w:type="dxa"/>
            <w:tcBorders>
              <w:top w:val="single" w:color="auto" w:sz="4" w:space="0"/>
              <w:left w:val="single" w:color="auto" w:sz="4" w:space="0"/>
              <w:bottom w:val="single" w:color="auto" w:sz="4" w:space="0"/>
              <w:right w:val="single" w:color="auto" w:sz="4" w:space="0"/>
            </w:tcBorders>
            <w:vAlign w:val="center"/>
          </w:tcPr>
          <w:p w14:paraId="0B3E77CF">
            <w:pPr>
              <w:snapToGrid w:val="0"/>
              <w:spacing w:after="0" w:line="540" w:lineRule="exact"/>
              <w:jc w:val="center"/>
              <w:rPr>
                <w:rFonts w:hint="eastAsia" w:ascii="宋体" w:hAnsi="宋体" w:eastAsia="宋体" w:cs="Times New Roman"/>
                <w:b w:val="0"/>
                <w:bCs w:val="0"/>
                <w:color w:val="000000"/>
                <w:sz w:val="24"/>
              </w:rPr>
            </w:pPr>
            <w:r>
              <w:rPr>
                <w:rFonts w:hint="eastAsia" w:ascii="宋体" w:hAnsi="宋体" w:eastAsia="宋体" w:cs="Times New Roman"/>
                <w:b w:val="0"/>
                <w:bCs w:val="0"/>
                <w:color w:val="000000"/>
                <w:sz w:val="24"/>
              </w:rPr>
              <w:t>16</w:t>
            </w:r>
          </w:p>
        </w:tc>
        <w:tc>
          <w:tcPr>
            <w:tcW w:w="8417" w:type="dxa"/>
            <w:tcBorders>
              <w:top w:val="single" w:color="auto" w:sz="4" w:space="0"/>
              <w:left w:val="single" w:color="auto" w:sz="4" w:space="0"/>
              <w:bottom w:val="single" w:color="auto" w:sz="4" w:space="0"/>
              <w:right w:val="single" w:color="auto" w:sz="4" w:space="0"/>
            </w:tcBorders>
            <w:vAlign w:val="center"/>
          </w:tcPr>
          <w:p w14:paraId="09D0A5E7">
            <w:pPr>
              <w:snapToGrid w:val="0"/>
              <w:spacing w:after="0" w:line="540" w:lineRule="exact"/>
              <w:rPr>
                <w:rFonts w:hint="eastAsia" w:ascii="宋体" w:hAnsi="宋体" w:eastAsia="宋体" w:cs="Times New Roman"/>
                <w:b/>
                <w:bCs/>
                <w:color w:val="000000"/>
                <w:sz w:val="24"/>
              </w:rPr>
            </w:pPr>
            <w:r>
              <w:rPr>
                <w:rFonts w:hint="eastAsia" w:ascii="宋体" w:hAnsi="宋体" w:eastAsia="宋体" w:cs="Times New Roman"/>
                <w:b/>
                <w:bCs/>
                <w:color w:val="000000"/>
                <w:sz w:val="24"/>
              </w:rPr>
              <w:t>解释：本竞争性磋商文件的解释权属于采购人或采购代理机构。</w:t>
            </w:r>
          </w:p>
        </w:tc>
      </w:tr>
    </w:tbl>
    <w:p w14:paraId="76A61220">
      <w:pPr>
        <w:snapToGrid w:val="0"/>
        <w:spacing w:after="0" w:line="540" w:lineRule="exact"/>
        <w:jc w:val="center"/>
        <w:rPr>
          <w:rFonts w:ascii="宋体" w:hAnsi="宋体" w:eastAsia="宋体" w:cs="宋体"/>
          <w:b/>
          <w:bCs/>
          <w:sz w:val="32"/>
          <w:szCs w:val="32"/>
        </w:rPr>
      </w:pPr>
      <w:r>
        <w:rPr>
          <w:rFonts w:hint="eastAsia" w:ascii="宋体" w:hAnsi="宋体" w:eastAsia="宋体" w:cs="Times New Roman"/>
          <w:b/>
          <w:bCs/>
          <w:color w:val="000000"/>
          <w:sz w:val="24"/>
        </w:rPr>
        <w:br w:type="page"/>
      </w:r>
      <w:r>
        <w:rPr>
          <w:rFonts w:hint="eastAsia" w:ascii="宋体" w:hAnsi="宋体" w:eastAsia="宋体" w:cs="宋体"/>
          <w:b/>
          <w:bCs/>
          <w:kern w:val="44"/>
          <w:sz w:val="32"/>
          <w:szCs w:val="32"/>
        </w:rPr>
        <w:t>一、说明</w:t>
      </w:r>
    </w:p>
    <w:p w14:paraId="500AE1CD">
      <w:pPr>
        <w:keepNext w:val="0"/>
        <w:keepLines w:val="0"/>
        <w:pageBreakBefore w:val="0"/>
        <w:widowControl w:val="0"/>
        <w:kinsoku/>
        <w:wordWrap/>
        <w:overflowPunct/>
        <w:topLinePunct w:val="0"/>
        <w:autoSpaceDE/>
        <w:autoSpaceDN/>
        <w:bidi w:val="0"/>
        <w:adjustRightInd/>
        <w:spacing w:after="0" w:line="360" w:lineRule="auto"/>
        <w:ind w:firstLine="241" w:firstLineChars="100"/>
        <w:jc w:val="left"/>
        <w:textAlignment w:val="auto"/>
        <w:rPr>
          <w:rFonts w:ascii="宋体" w:hAnsi="宋体" w:cs="宋体"/>
          <w:b/>
          <w:sz w:val="24"/>
        </w:rPr>
      </w:pPr>
      <w:r>
        <w:rPr>
          <w:rFonts w:hint="eastAsia" w:ascii="宋体" w:hAnsi="宋体" w:cs="宋体"/>
          <w:b/>
          <w:sz w:val="24"/>
        </w:rPr>
        <w:t>（一）总则</w:t>
      </w:r>
    </w:p>
    <w:p w14:paraId="743A9B75">
      <w:pPr>
        <w:keepNext w:val="0"/>
        <w:keepLines w:val="0"/>
        <w:pageBreakBefore w:val="0"/>
        <w:widowControl w:val="0"/>
        <w:kinsoku/>
        <w:wordWrap/>
        <w:overflowPunct/>
        <w:topLinePunct w:val="0"/>
        <w:autoSpaceDE/>
        <w:autoSpaceDN/>
        <w:bidi w:val="0"/>
        <w:adjustRightInd/>
        <w:spacing w:after="0" w:line="360" w:lineRule="auto"/>
        <w:ind w:firstLine="480" w:firstLineChars="200"/>
        <w:jc w:val="left"/>
        <w:textAlignment w:val="auto"/>
        <w:rPr>
          <w:rFonts w:ascii="宋体" w:hAnsi="宋体" w:cs="宋体"/>
          <w:sz w:val="24"/>
        </w:rPr>
      </w:pPr>
      <w:r>
        <w:rPr>
          <w:rFonts w:hint="eastAsia" w:ascii="宋体" w:hAnsi="宋体" w:cs="宋体"/>
          <w:sz w:val="24"/>
        </w:rPr>
        <w:t>1.本磋商文件已向湖州市政府采购监管处备案。</w:t>
      </w:r>
    </w:p>
    <w:p w14:paraId="7478C06C">
      <w:pPr>
        <w:keepNext w:val="0"/>
        <w:keepLines w:val="0"/>
        <w:pageBreakBefore w:val="0"/>
        <w:widowControl w:val="0"/>
        <w:kinsoku/>
        <w:wordWrap/>
        <w:overflowPunct/>
        <w:topLinePunct w:val="0"/>
        <w:autoSpaceDE/>
        <w:autoSpaceDN/>
        <w:bidi w:val="0"/>
        <w:adjustRightInd/>
        <w:spacing w:after="0" w:line="360" w:lineRule="auto"/>
        <w:ind w:firstLine="480" w:firstLineChars="200"/>
        <w:jc w:val="left"/>
        <w:textAlignment w:val="auto"/>
        <w:rPr>
          <w:rFonts w:ascii="宋体" w:hAnsi="宋体" w:cs="宋体"/>
          <w:sz w:val="24"/>
        </w:rPr>
      </w:pPr>
      <w:r>
        <w:rPr>
          <w:rFonts w:hint="eastAsia" w:ascii="宋体" w:hAnsi="宋体" w:cs="宋体"/>
          <w:sz w:val="24"/>
        </w:rPr>
        <w:t>2.本磋商文件解释权归采购人或采购代理机构。</w:t>
      </w:r>
    </w:p>
    <w:p w14:paraId="253407DD">
      <w:pPr>
        <w:keepNext w:val="0"/>
        <w:keepLines w:val="0"/>
        <w:pageBreakBefore w:val="0"/>
        <w:widowControl w:val="0"/>
        <w:kinsoku/>
        <w:wordWrap/>
        <w:overflowPunct/>
        <w:topLinePunct w:val="0"/>
        <w:autoSpaceDE/>
        <w:autoSpaceDN/>
        <w:bidi w:val="0"/>
        <w:adjustRightInd/>
        <w:spacing w:after="0" w:line="360" w:lineRule="auto"/>
        <w:ind w:firstLine="480" w:firstLineChars="200"/>
        <w:jc w:val="left"/>
        <w:textAlignment w:val="auto"/>
        <w:rPr>
          <w:rFonts w:ascii="宋体" w:hAnsi="宋体" w:cs="宋体"/>
          <w:sz w:val="24"/>
        </w:rPr>
      </w:pPr>
      <w:r>
        <w:rPr>
          <w:rFonts w:hint="eastAsia" w:ascii="宋体" w:hAnsi="宋体" w:cs="宋体"/>
          <w:sz w:val="24"/>
        </w:rPr>
        <w:t>3.本次磋商</w:t>
      </w:r>
      <w:r>
        <w:rPr>
          <w:rFonts w:hint="eastAsia" w:ascii="宋体" w:hAnsi="宋体" w:cs="宋体"/>
          <w:sz w:val="24"/>
          <w:lang w:eastAsia="zh-CN"/>
        </w:rPr>
        <w:t>工作</w:t>
      </w:r>
      <w:r>
        <w:rPr>
          <w:rFonts w:hint="eastAsia" w:ascii="宋体" w:hAnsi="宋体" w:cs="宋体"/>
          <w:sz w:val="24"/>
        </w:rPr>
        <w:t>按照《中华人民共和国政府采购法》《政府采购竞争性磋商采购方式管理暂行办法》等相关规定组织和实施。</w:t>
      </w:r>
    </w:p>
    <w:p w14:paraId="251C8B8C">
      <w:pPr>
        <w:keepNext w:val="0"/>
        <w:keepLines w:val="0"/>
        <w:pageBreakBefore w:val="0"/>
        <w:widowControl w:val="0"/>
        <w:kinsoku/>
        <w:wordWrap/>
        <w:overflowPunct/>
        <w:topLinePunct w:val="0"/>
        <w:autoSpaceDE/>
        <w:autoSpaceDN/>
        <w:bidi w:val="0"/>
        <w:adjustRightInd/>
        <w:spacing w:after="0" w:line="360" w:lineRule="auto"/>
        <w:ind w:firstLine="482" w:firstLineChars="200"/>
        <w:jc w:val="left"/>
        <w:textAlignment w:val="auto"/>
        <w:rPr>
          <w:rFonts w:ascii="宋体" w:hAnsi="宋体" w:cs="宋体"/>
          <w:sz w:val="24"/>
        </w:rPr>
      </w:pPr>
      <w:r>
        <w:rPr>
          <w:rFonts w:hint="eastAsia" w:ascii="宋体" w:hAnsi="宋体" w:cs="宋体"/>
          <w:b/>
          <w:sz w:val="24"/>
        </w:rPr>
        <w:t>▲（二）合格磋商供应商</w:t>
      </w:r>
    </w:p>
    <w:p w14:paraId="68806C5E">
      <w:pPr>
        <w:keepNext w:val="0"/>
        <w:keepLines w:val="0"/>
        <w:pageBreakBefore w:val="0"/>
        <w:widowControl w:val="0"/>
        <w:kinsoku/>
        <w:wordWrap/>
        <w:overflowPunct/>
        <w:topLinePunct w:val="0"/>
        <w:autoSpaceDE/>
        <w:autoSpaceDN/>
        <w:bidi w:val="0"/>
        <w:adjustRightInd/>
        <w:spacing w:after="0" w:line="360" w:lineRule="auto"/>
        <w:ind w:firstLine="480" w:firstLineChars="200"/>
        <w:jc w:val="left"/>
        <w:textAlignment w:val="auto"/>
        <w:rPr>
          <w:rFonts w:hint="eastAsia" w:ascii="宋体" w:hAnsi="宋体" w:cs="宋体"/>
          <w:kern w:val="0"/>
          <w:sz w:val="24"/>
          <w:szCs w:val="24"/>
          <w:lang w:val="en-US" w:eastAsia="zh-CN"/>
        </w:rPr>
      </w:pPr>
      <w:r>
        <w:rPr>
          <w:rFonts w:hint="eastAsia" w:ascii="宋体" w:hAnsi="宋体" w:cs="宋体"/>
          <w:kern w:val="0"/>
          <w:sz w:val="24"/>
          <w:szCs w:val="24"/>
          <w:lang w:val="en-US" w:eastAsia="zh-CN"/>
        </w:rPr>
        <w:t>1.符合《中华人民共和国政府采购法》第二十二条供应商应当具备的条件和浙财采监【2013】24号《关于规范政府采购供应商资格设定及资格审查的通知》第六条规定。</w:t>
      </w:r>
    </w:p>
    <w:p w14:paraId="68BAB662">
      <w:pPr>
        <w:keepNext w:val="0"/>
        <w:keepLines w:val="0"/>
        <w:pageBreakBefore w:val="0"/>
        <w:widowControl w:val="0"/>
        <w:kinsoku/>
        <w:wordWrap/>
        <w:overflowPunct/>
        <w:topLinePunct w:val="0"/>
        <w:autoSpaceDE/>
        <w:autoSpaceDN/>
        <w:bidi w:val="0"/>
        <w:adjustRightInd/>
        <w:spacing w:after="0" w:line="360" w:lineRule="auto"/>
        <w:ind w:firstLine="480" w:firstLineChars="200"/>
        <w:jc w:val="left"/>
        <w:textAlignment w:val="auto"/>
        <w:rPr>
          <w:rFonts w:hint="eastAsia" w:ascii="宋体" w:hAnsi="宋体" w:cs="宋体"/>
          <w:kern w:val="0"/>
          <w:sz w:val="24"/>
          <w:szCs w:val="24"/>
          <w:lang w:val="en-US" w:eastAsia="zh-CN"/>
        </w:rPr>
      </w:pPr>
      <w:r>
        <w:rPr>
          <w:rFonts w:hint="eastAsia" w:ascii="宋体" w:hAnsi="宋体" w:cs="宋体"/>
          <w:kern w:val="0"/>
          <w:sz w:val="24"/>
          <w:szCs w:val="24"/>
          <w:lang w:val="en-US" w:eastAsia="zh-CN"/>
        </w:rPr>
        <w:t>2.未被“信用中国”（www.creditchina.gov.cn）、中国政府采购网（www.ccgp.gov.cn）列入失信被执行人、重大税收违法案件当事人名单、政府采购严 重违法失信行为记录名单。</w:t>
      </w:r>
    </w:p>
    <w:p w14:paraId="2818864F">
      <w:pPr>
        <w:keepNext w:val="0"/>
        <w:keepLines w:val="0"/>
        <w:pageBreakBefore w:val="0"/>
        <w:widowControl w:val="0"/>
        <w:kinsoku/>
        <w:wordWrap/>
        <w:overflowPunct/>
        <w:topLinePunct w:val="0"/>
        <w:autoSpaceDE/>
        <w:autoSpaceDN/>
        <w:bidi w:val="0"/>
        <w:adjustRightInd/>
        <w:spacing w:after="0" w:line="360" w:lineRule="auto"/>
        <w:ind w:firstLine="480" w:firstLineChars="200"/>
        <w:jc w:val="left"/>
        <w:textAlignment w:val="auto"/>
        <w:rPr>
          <w:rFonts w:hint="eastAsia" w:ascii="宋体" w:hAnsi="宋体" w:cs="宋体"/>
          <w:kern w:val="0"/>
          <w:sz w:val="24"/>
          <w:szCs w:val="24"/>
          <w:lang w:val="en-US" w:eastAsia="zh-CN"/>
        </w:rPr>
      </w:pPr>
      <w:r>
        <w:rPr>
          <w:rFonts w:hint="eastAsia" w:ascii="宋体" w:hAnsi="宋体" w:cs="宋体"/>
          <w:kern w:val="0"/>
          <w:sz w:val="24"/>
          <w:szCs w:val="24"/>
          <w:lang w:val="en-US" w:eastAsia="zh-CN"/>
        </w:rPr>
        <w:t>3.磋商供应商的特定条件：</w:t>
      </w:r>
    </w:p>
    <w:p w14:paraId="45692E98">
      <w:pPr>
        <w:keepNext w:val="0"/>
        <w:keepLines w:val="0"/>
        <w:pageBreakBefore w:val="0"/>
        <w:widowControl w:val="0"/>
        <w:kinsoku/>
        <w:wordWrap/>
        <w:overflowPunct/>
        <w:topLinePunct w:val="0"/>
        <w:autoSpaceDE/>
        <w:autoSpaceDN/>
        <w:bidi w:val="0"/>
        <w:adjustRightInd/>
        <w:spacing w:after="0" w:line="360" w:lineRule="auto"/>
        <w:ind w:firstLine="480" w:firstLineChars="200"/>
        <w:jc w:val="left"/>
        <w:textAlignment w:val="auto"/>
        <w:rPr>
          <w:rFonts w:hint="eastAsia" w:ascii="宋体" w:hAnsi="宋体" w:cs="宋体"/>
          <w:kern w:val="0"/>
          <w:sz w:val="24"/>
          <w:szCs w:val="24"/>
          <w:lang w:val="en-US" w:eastAsia="zh-CN"/>
        </w:rPr>
      </w:pPr>
      <w:r>
        <w:rPr>
          <w:rFonts w:hint="eastAsia" w:ascii="宋体" w:hAnsi="宋体" w:cs="宋体"/>
          <w:kern w:val="0"/>
          <w:sz w:val="24"/>
          <w:szCs w:val="24"/>
          <w:lang w:val="en-US" w:eastAsia="zh-CN"/>
        </w:rPr>
        <w:t>1）本项目专门面向中小企业采购，磋商供应商需提供符合《政府采购促进中小企业发展管理办法》（财库【2020】46号）和本磋商文件规定的《中小企业声明函》；</w:t>
      </w:r>
    </w:p>
    <w:p w14:paraId="2C802129">
      <w:pPr>
        <w:keepNext w:val="0"/>
        <w:keepLines w:val="0"/>
        <w:pageBreakBefore w:val="0"/>
        <w:widowControl w:val="0"/>
        <w:kinsoku/>
        <w:wordWrap/>
        <w:overflowPunct/>
        <w:topLinePunct w:val="0"/>
        <w:autoSpaceDE/>
        <w:autoSpaceDN/>
        <w:bidi w:val="0"/>
        <w:adjustRightInd/>
        <w:spacing w:after="0" w:line="360" w:lineRule="auto"/>
        <w:ind w:firstLine="480" w:firstLineChars="200"/>
        <w:jc w:val="left"/>
        <w:textAlignment w:val="auto"/>
        <w:rPr>
          <w:rFonts w:hint="eastAsia" w:ascii="宋体" w:hAnsi="宋体" w:cs="宋体"/>
          <w:kern w:val="0"/>
          <w:sz w:val="24"/>
          <w:szCs w:val="24"/>
          <w:lang w:val="en-US" w:eastAsia="zh-CN"/>
        </w:rPr>
      </w:pPr>
      <w:r>
        <w:rPr>
          <w:rFonts w:hint="eastAsia" w:ascii="宋体" w:hAnsi="宋体" w:cs="宋体"/>
          <w:kern w:val="0"/>
          <w:sz w:val="24"/>
          <w:szCs w:val="24"/>
          <w:lang w:val="en-US" w:eastAsia="zh-CN"/>
        </w:rPr>
        <w:t>2）供应商须具有公安部门颁发的有效的《保安服务许可证》；</w:t>
      </w:r>
    </w:p>
    <w:p w14:paraId="36B0B806">
      <w:pPr>
        <w:keepNext w:val="0"/>
        <w:keepLines w:val="0"/>
        <w:pageBreakBefore w:val="0"/>
        <w:widowControl w:val="0"/>
        <w:kinsoku/>
        <w:wordWrap/>
        <w:overflowPunct/>
        <w:topLinePunct w:val="0"/>
        <w:autoSpaceDE/>
        <w:autoSpaceDN/>
        <w:bidi w:val="0"/>
        <w:adjustRightInd/>
        <w:spacing w:after="0" w:line="360" w:lineRule="auto"/>
        <w:ind w:firstLine="480" w:firstLineChars="200"/>
        <w:jc w:val="left"/>
        <w:textAlignment w:val="auto"/>
        <w:rPr>
          <w:rFonts w:hint="eastAsia" w:ascii="宋体" w:hAnsi="宋体" w:cs="宋体"/>
          <w:kern w:val="0"/>
          <w:sz w:val="24"/>
          <w:szCs w:val="24"/>
          <w:lang w:val="en-US" w:eastAsia="zh-CN"/>
        </w:rPr>
      </w:pPr>
      <w:r>
        <w:rPr>
          <w:rFonts w:hint="eastAsia" w:ascii="宋体" w:hAnsi="宋体" w:cs="宋体"/>
          <w:kern w:val="0"/>
          <w:sz w:val="24"/>
          <w:szCs w:val="24"/>
          <w:lang w:val="en-US" w:eastAsia="zh-CN"/>
        </w:rPr>
        <w:t>3）本项目不接受联合体磋商。</w:t>
      </w:r>
    </w:p>
    <w:p w14:paraId="13356861">
      <w:pPr>
        <w:keepNext w:val="0"/>
        <w:keepLines w:val="0"/>
        <w:pageBreakBefore w:val="0"/>
        <w:widowControl w:val="0"/>
        <w:kinsoku/>
        <w:wordWrap/>
        <w:overflowPunct/>
        <w:topLinePunct w:val="0"/>
        <w:autoSpaceDE/>
        <w:autoSpaceDN/>
        <w:bidi w:val="0"/>
        <w:adjustRightInd/>
        <w:spacing w:after="0" w:line="360" w:lineRule="auto"/>
        <w:jc w:val="left"/>
        <w:textAlignment w:val="auto"/>
        <w:rPr>
          <w:rFonts w:ascii="宋体" w:hAnsi="宋体" w:cs="宋体"/>
          <w:b/>
          <w:sz w:val="24"/>
        </w:rPr>
      </w:pPr>
      <w:r>
        <w:rPr>
          <w:rFonts w:hint="eastAsia" w:ascii="宋体" w:hAnsi="宋体" w:cs="宋体"/>
          <w:b/>
          <w:sz w:val="24"/>
        </w:rPr>
        <w:t>（三）定义</w:t>
      </w:r>
    </w:p>
    <w:p w14:paraId="1B92523A">
      <w:pPr>
        <w:keepNext w:val="0"/>
        <w:keepLines w:val="0"/>
        <w:pageBreakBefore w:val="0"/>
        <w:widowControl w:val="0"/>
        <w:kinsoku/>
        <w:wordWrap/>
        <w:overflowPunct/>
        <w:topLinePunct w:val="0"/>
        <w:autoSpaceDE/>
        <w:autoSpaceDN/>
        <w:bidi w:val="0"/>
        <w:adjustRightInd/>
        <w:spacing w:after="0" w:line="360" w:lineRule="auto"/>
        <w:ind w:firstLine="480" w:firstLineChars="200"/>
        <w:jc w:val="left"/>
        <w:textAlignment w:val="auto"/>
        <w:rPr>
          <w:rFonts w:ascii="宋体" w:hAnsi="宋体" w:cs="宋体"/>
          <w:sz w:val="24"/>
        </w:rPr>
      </w:pPr>
      <w:r>
        <w:rPr>
          <w:rFonts w:hint="eastAsia" w:ascii="宋体" w:hAnsi="宋体" w:cs="宋体"/>
          <w:sz w:val="24"/>
        </w:rPr>
        <w:t>1.“采购人”系指</w:t>
      </w:r>
      <w:r>
        <w:rPr>
          <w:rFonts w:hint="eastAsia" w:ascii="宋体" w:hAnsi="宋体" w:cs="宋体"/>
          <w:sz w:val="24"/>
          <w:lang w:eastAsia="zh-CN"/>
        </w:rPr>
        <w:t>湖州市南浔区双林人民医院</w:t>
      </w:r>
      <w:r>
        <w:rPr>
          <w:rFonts w:hint="eastAsia" w:ascii="宋体" w:hAnsi="宋体" w:cs="宋体"/>
          <w:sz w:val="24"/>
        </w:rPr>
        <w:t>。</w:t>
      </w:r>
    </w:p>
    <w:p w14:paraId="2DE0C1E5">
      <w:pPr>
        <w:keepNext w:val="0"/>
        <w:keepLines w:val="0"/>
        <w:pageBreakBefore w:val="0"/>
        <w:widowControl w:val="0"/>
        <w:kinsoku/>
        <w:wordWrap/>
        <w:overflowPunct/>
        <w:topLinePunct w:val="0"/>
        <w:autoSpaceDE/>
        <w:autoSpaceDN/>
        <w:bidi w:val="0"/>
        <w:adjustRightInd/>
        <w:spacing w:after="0" w:line="360" w:lineRule="auto"/>
        <w:ind w:firstLine="480" w:firstLineChars="200"/>
        <w:jc w:val="left"/>
        <w:textAlignment w:val="auto"/>
        <w:rPr>
          <w:rFonts w:ascii="宋体" w:hAnsi="宋体" w:cs="宋体"/>
          <w:sz w:val="24"/>
        </w:rPr>
      </w:pPr>
      <w:r>
        <w:rPr>
          <w:rFonts w:hint="eastAsia" w:ascii="宋体" w:hAnsi="宋体" w:cs="宋体"/>
          <w:sz w:val="24"/>
        </w:rPr>
        <w:t>2.“采购代理机构”系指受采购人委托组织磋商的</w:t>
      </w:r>
      <w:r>
        <w:rPr>
          <w:rFonts w:hint="eastAsia" w:ascii="宋体" w:hAnsi="宋体" w:cs="宋体"/>
          <w:sz w:val="24"/>
          <w:lang w:eastAsia="zh-CN"/>
        </w:rPr>
        <w:t>建正工程咨询有限公司</w:t>
      </w:r>
      <w:r>
        <w:rPr>
          <w:rFonts w:hint="eastAsia" w:ascii="宋体" w:hAnsi="宋体" w:cs="宋体"/>
          <w:sz w:val="24"/>
        </w:rPr>
        <w:t>。</w:t>
      </w:r>
    </w:p>
    <w:p w14:paraId="415C6231">
      <w:pPr>
        <w:keepNext w:val="0"/>
        <w:keepLines w:val="0"/>
        <w:pageBreakBefore w:val="0"/>
        <w:widowControl w:val="0"/>
        <w:kinsoku/>
        <w:wordWrap/>
        <w:overflowPunct/>
        <w:topLinePunct w:val="0"/>
        <w:autoSpaceDE/>
        <w:autoSpaceDN/>
        <w:bidi w:val="0"/>
        <w:adjustRightInd/>
        <w:spacing w:after="0" w:line="360" w:lineRule="auto"/>
        <w:ind w:firstLine="480" w:firstLineChars="200"/>
        <w:jc w:val="left"/>
        <w:textAlignment w:val="auto"/>
        <w:rPr>
          <w:rFonts w:ascii="宋体" w:hAnsi="宋体" w:cs="宋体"/>
          <w:sz w:val="24"/>
        </w:rPr>
      </w:pPr>
      <w:r>
        <w:rPr>
          <w:rFonts w:hint="eastAsia" w:ascii="宋体" w:hAnsi="宋体" w:cs="宋体"/>
          <w:sz w:val="24"/>
        </w:rPr>
        <w:t>3.“磋商供应商”系指向采购人提交磋商响应文件的单位。</w:t>
      </w:r>
    </w:p>
    <w:p w14:paraId="2D582777">
      <w:pPr>
        <w:keepNext w:val="0"/>
        <w:keepLines w:val="0"/>
        <w:pageBreakBefore w:val="0"/>
        <w:widowControl w:val="0"/>
        <w:kinsoku/>
        <w:wordWrap/>
        <w:overflowPunct/>
        <w:topLinePunct w:val="0"/>
        <w:autoSpaceDE/>
        <w:autoSpaceDN/>
        <w:bidi w:val="0"/>
        <w:adjustRightInd/>
        <w:spacing w:after="0" w:line="360" w:lineRule="auto"/>
        <w:ind w:firstLine="480" w:firstLineChars="200"/>
        <w:jc w:val="left"/>
        <w:textAlignment w:val="auto"/>
        <w:rPr>
          <w:rFonts w:ascii="宋体" w:hAnsi="宋体" w:cs="宋体"/>
          <w:sz w:val="24"/>
        </w:rPr>
      </w:pPr>
      <w:r>
        <w:rPr>
          <w:rFonts w:hint="eastAsia" w:ascii="宋体" w:hAnsi="宋体" w:cs="宋体"/>
          <w:sz w:val="24"/>
        </w:rPr>
        <w:t>4.“书面形式”包括信函、传真、邮件等。</w:t>
      </w:r>
    </w:p>
    <w:p w14:paraId="48D5AC41">
      <w:pPr>
        <w:keepNext w:val="0"/>
        <w:keepLines w:val="0"/>
        <w:pageBreakBefore w:val="0"/>
        <w:widowControl w:val="0"/>
        <w:kinsoku/>
        <w:wordWrap/>
        <w:overflowPunct/>
        <w:topLinePunct w:val="0"/>
        <w:autoSpaceDE/>
        <w:autoSpaceDN/>
        <w:bidi w:val="0"/>
        <w:adjustRightInd/>
        <w:spacing w:after="0" w:line="360" w:lineRule="auto"/>
        <w:ind w:firstLine="480" w:firstLineChars="200"/>
        <w:jc w:val="left"/>
        <w:textAlignment w:val="auto"/>
        <w:rPr>
          <w:rFonts w:ascii="宋体" w:hAnsi="宋体" w:cs="宋体"/>
          <w:sz w:val="24"/>
        </w:rPr>
      </w:pPr>
      <w:r>
        <w:rPr>
          <w:rFonts w:hint="eastAsia" w:ascii="宋体" w:hAnsi="宋体" w:cs="宋体"/>
          <w:sz w:val="24"/>
        </w:rPr>
        <w:t>5. “▲”系指实质性要求条款。</w:t>
      </w:r>
    </w:p>
    <w:p w14:paraId="6BC7920A">
      <w:pPr>
        <w:keepNext w:val="0"/>
        <w:keepLines w:val="0"/>
        <w:pageBreakBefore w:val="0"/>
        <w:widowControl w:val="0"/>
        <w:kinsoku/>
        <w:wordWrap/>
        <w:overflowPunct/>
        <w:topLinePunct w:val="0"/>
        <w:autoSpaceDE/>
        <w:autoSpaceDN/>
        <w:bidi w:val="0"/>
        <w:adjustRightInd/>
        <w:spacing w:after="0" w:line="360" w:lineRule="auto"/>
        <w:ind w:firstLine="241" w:firstLineChars="100"/>
        <w:jc w:val="left"/>
        <w:textAlignment w:val="auto"/>
        <w:rPr>
          <w:rFonts w:ascii="宋体" w:hAnsi="宋体" w:cs="宋体"/>
          <w:b/>
          <w:sz w:val="24"/>
        </w:rPr>
      </w:pPr>
      <w:r>
        <w:rPr>
          <w:rFonts w:hint="eastAsia" w:ascii="宋体" w:hAnsi="宋体" w:cs="宋体"/>
          <w:b/>
          <w:sz w:val="24"/>
        </w:rPr>
        <w:t>（四）采购方式</w:t>
      </w:r>
    </w:p>
    <w:p w14:paraId="5F2FEA22">
      <w:pPr>
        <w:keepNext w:val="0"/>
        <w:keepLines w:val="0"/>
        <w:pageBreakBefore w:val="0"/>
        <w:widowControl w:val="0"/>
        <w:kinsoku/>
        <w:wordWrap/>
        <w:overflowPunct/>
        <w:topLinePunct w:val="0"/>
        <w:autoSpaceDE/>
        <w:autoSpaceDN/>
        <w:bidi w:val="0"/>
        <w:adjustRightInd/>
        <w:spacing w:after="0" w:line="360" w:lineRule="auto"/>
        <w:ind w:firstLine="480" w:firstLineChars="200"/>
        <w:jc w:val="left"/>
        <w:textAlignment w:val="auto"/>
        <w:rPr>
          <w:rFonts w:ascii="宋体" w:hAnsi="宋体" w:cs="宋体"/>
          <w:sz w:val="24"/>
        </w:rPr>
      </w:pPr>
      <w:r>
        <w:rPr>
          <w:rFonts w:hint="eastAsia" w:ascii="宋体" w:hAnsi="宋体" w:cs="宋体"/>
          <w:sz w:val="24"/>
        </w:rPr>
        <w:t>本项目采用竞争性磋商方式进行。</w:t>
      </w:r>
    </w:p>
    <w:p w14:paraId="08691C30">
      <w:pPr>
        <w:keepNext w:val="0"/>
        <w:keepLines w:val="0"/>
        <w:pageBreakBefore w:val="0"/>
        <w:widowControl w:val="0"/>
        <w:kinsoku/>
        <w:wordWrap/>
        <w:overflowPunct/>
        <w:topLinePunct w:val="0"/>
        <w:autoSpaceDE/>
        <w:autoSpaceDN/>
        <w:bidi w:val="0"/>
        <w:adjustRightInd/>
        <w:spacing w:after="0" w:line="360" w:lineRule="auto"/>
        <w:ind w:firstLine="241" w:firstLineChars="100"/>
        <w:jc w:val="left"/>
        <w:textAlignment w:val="auto"/>
        <w:rPr>
          <w:rFonts w:ascii="宋体" w:hAnsi="宋体" w:cs="宋体"/>
          <w:b/>
          <w:sz w:val="24"/>
        </w:rPr>
      </w:pPr>
      <w:r>
        <w:rPr>
          <w:rFonts w:hint="eastAsia" w:ascii="宋体" w:hAnsi="宋体" w:cs="宋体"/>
          <w:b/>
          <w:sz w:val="24"/>
        </w:rPr>
        <w:t>（五）磋商费用</w:t>
      </w:r>
    </w:p>
    <w:p w14:paraId="708ED10C">
      <w:pPr>
        <w:keepNext w:val="0"/>
        <w:keepLines w:val="0"/>
        <w:pageBreakBefore w:val="0"/>
        <w:widowControl w:val="0"/>
        <w:kinsoku/>
        <w:wordWrap/>
        <w:overflowPunct/>
        <w:topLinePunct w:val="0"/>
        <w:autoSpaceDE/>
        <w:autoSpaceDN/>
        <w:bidi w:val="0"/>
        <w:adjustRightInd/>
        <w:spacing w:after="0" w:line="360" w:lineRule="auto"/>
        <w:ind w:firstLine="480" w:firstLineChars="200"/>
        <w:jc w:val="left"/>
        <w:textAlignment w:val="auto"/>
        <w:rPr>
          <w:rFonts w:ascii="宋体" w:hAnsi="宋体" w:cs="宋体"/>
          <w:sz w:val="24"/>
        </w:rPr>
      </w:pPr>
      <w:r>
        <w:rPr>
          <w:rFonts w:hint="eastAsia" w:ascii="宋体" w:hAnsi="宋体" w:cs="宋体"/>
          <w:sz w:val="24"/>
        </w:rPr>
        <w:t>1.不论磋商结果如何，磋商供应商均应自行承担所有与磋商有关的全部费用（磋商文件有相关规定除外）。</w:t>
      </w:r>
    </w:p>
    <w:p w14:paraId="70D7C4E7">
      <w:pPr>
        <w:keepNext w:val="0"/>
        <w:keepLines w:val="0"/>
        <w:pageBreakBefore w:val="0"/>
        <w:widowControl w:val="0"/>
        <w:kinsoku/>
        <w:wordWrap/>
        <w:overflowPunct/>
        <w:topLinePunct w:val="0"/>
        <w:autoSpaceDE/>
        <w:autoSpaceDN/>
        <w:bidi w:val="0"/>
        <w:adjustRightInd/>
        <w:spacing w:after="0" w:line="360" w:lineRule="auto"/>
        <w:ind w:firstLine="482" w:firstLineChars="200"/>
        <w:jc w:val="left"/>
        <w:textAlignment w:val="auto"/>
        <w:rPr>
          <w:rFonts w:hint="eastAsia" w:ascii="宋体" w:hAnsi="宋体" w:cs="宋体"/>
          <w:b/>
          <w:bCs/>
          <w:sz w:val="24"/>
        </w:rPr>
      </w:pPr>
      <w:r>
        <w:rPr>
          <w:rFonts w:hint="eastAsia" w:ascii="宋体" w:hAnsi="宋体" w:cs="宋体"/>
          <w:b/>
          <w:bCs/>
          <w:sz w:val="24"/>
        </w:rPr>
        <w:t>2.本项目招标代理服务费按</w:t>
      </w:r>
      <w:r>
        <w:rPr>
          <w:rFonts w:hint="eastAsia" w:ascii="宋体" w:hAnsi="宋体" w:cs="宋体"/>
          <w:b/>
          <w:bCs/>
          <w:sz w:val="24"/>
          <w:lang w:val="en-US" w:eastAsia="zh-CN"/>
        </w:rPr>
        <w:t>国家计委</w:t>
      </w:r>
      <w:r>
        <w:rPr>
          <w:rFonts w:hint="eastAsia" w:ascii="宋体" w:hAnsi="宋体" w:cs="宋体"/>
          <w:b/>
          <w:bCs/>
          <w:sz w:val="24"/>
        </w:rPr>
        <w:t>计价格[2002]1980号</w:t>
      </w:r>
      <w:r>
        <w:rPr>
          <w:rFonts w:hint="eastAsia" w:ascii="宋体" w:hAnsi="宋体" w:cs="宋体"/>
          <w:b/>
          <w:bCs/>
          <w:sz w:val="24"/>
          <w:lang w:eastAsia="zh-CN"/>
        </w:rPr>
        <w:t>、</w:t>
      </w:r>
      <w:r>
        <w:rPr>
          <w:rFonts w:hint="eastAsia" w:ascii="宋体" w:hAnsi="宋体" w:cs="宋体"/>
          <w:b/>
          <w:bCs/>
          <w:sz w:val="24"/>
        </w:rPr>
        <w:t>发改价格[2011]534号</w:t>
      </w:r>
      <w:r>
        <w:rPr>
          <w:rFonts w:hint="eastAsia" w:ascii="宋体" w:hAnsi="宋体" w:cs="宋体"/>
          <w:b/>
          <w:bCs/>
          <w:sz w:val="24"/>
          <w:lang w:val="en-US" w:eastAsia="zh-CN"/>
        </w:rPr>
        <w:t>文件</w:t>
      </w:r>
      <w:r>
        <w:rPr>
          <w:rFonts w:hint="eastAsia" w:ascii="宋体" w:hAnsi="宋体" w:cs="宋体"/>
          <w:b/>
          <w:bCs/>
          <w:sz w:val="24"/>
        </w:rPr>
        <w:t>收费标准计取，由</w:t>
      </w:r>
      <w:r>
        <w:rPr>
          <w:rFonts w:hint="eastAsia" w:ascii="宋体" w:hAnsi="宋体" w:cs="宋体"/>
          <w:b/>
          <w:bCs/>
          <w:sz w:val="24"/>
          <w:lang w:eastAsia="zh-CN"/>
        </w:rPr>
        <w:t>成交</w:t>
      </w:r>
      <w:r>
        <w:rPr>
          <w:rFonts w:hint="eastAsia" w:ascii="宋体" w:hAnsi="宋体" w:cs="宋体"/>
          <w:b/>
          <w:bCs/>
          <w:sz w:val="24"/>
        </w:rPr>
        <w:t>供应商全额支付，投标供应商应自行考虑列入投标报价。</w:t>
      </w:r>
    </w:p>
    <w:p w14:paraId="4567AF39">
      <w:pPr>
        <w:keepNext w:val="0"/>
        <w:keepLines w:val="0"/>
        <w:pageBreakBefore w:val="0"/>
        <w:widowControl w:val="0"/>
        <w:kinsoku/>
        <w:wordWrap/>
        <w:overflowPunct/>
        <w:topLinePunct w:val="0"/>
        <w:autoSpaceDE/>
        <w:autoSpaceDN/>
        <w:bidi w:val="0"/>
        <w:adjustRightInd/>
        <w:spacing w:after="0" w:line="360" w:lineRule="auto"/>
        <w:ind w:firstLine="482" w:firstLineChars="200"/>
        <w:jc w:val="left"/>
        <w:textAlignment w:val="auto"/>
        <w:rPr>
          <w:rFonts w:ascii="宋体" w:hAnsi="宋体" w:cs="宋体"/>
          <w:b/>
          <w:sz w:val="24"/>
        </w:rPr>
      </w:pPr>
      <w:r>
        <w:rPr>
          <w:rFonts w:hint="eastAsia" w:ascii="宋体" w:hAnsi="宋体" w:cs="宋体"/>
          <w:b/>
          <w:sz w:val="24"/>
        </w:rPr>
        <w:t>（六）联合体磋商：</w:t>
      </w:r>
      <w:r>
        <w:rPr>
          <w:rFonts w:hint="eastAsia" w:ascii="宋体" w:hAnsi="宋体" w:cs="宋体"/>
          <w:sz w:val="24"/>
        </w:rPr>
        <w:t>不接受联合体。</w:t>
      </w:r>
    </w:p>
    <w:p w14:paraId="6E2112A1">
      <w:pPr>
        <w:keepNext w:val="0"/>
        <w:keepLines w:val="0"/>
        <w:pageBreakBefore w:val="0"/>
        <w:widowControl w:val="0"/>
        <w:kinsoku/>
        <w:wordWrap/>
        <w:overflowPunct/>
        <w:topLinePunct w:val="0"/>
        <w:autoSpaceDE/>
        <w:autoSpaceDN/>
        <w:bidi w:val="0"/>
        <w:adjustRightInd/>
        <w:spacing w:after="0" w:line="360" w:lineRule="auto"/>
        <w:ind w:firstLine="482" w:firstLineChars="200"/>
        <w:jc w:val="left"/>
        <w:textAlignment w:val="auto"/>
        <w:rPr>
          <w:rFonts w:ascii="宋体" w:hAnsi="宋体" w:cs="宋体"/>
          <w:sz w:val="24"/>
        </w:rPr>
      </w:pPr>
      <w:r>
        <w:rPr>
          <w:rFonts w:hint="eastAsia" w:ascii="宋体" w:hAnsi="宋体" w:cs="宋体"/>
          <w:b/>
          <w:sz w:val="24"/>
        </w:rPr>
        <w:t>（七）转包与分包：</w:t>
      </w:r>
      <w:r>
        <w:rPr>
          <w:rFonts w:hint="eastAsia" w:ascii="宋体" w:hAnsi="宋体" w:cs="宋体"/>
          <w:sz w:val="24"/>
        </w:rPr>
        <w:t>本项目不允许转包，也不可分包。</w:t>
      </w:r>
    </w:p>
    <w:p w14:paraId="2C4C23D7">
      <w:pPr>
        <w:pStyle w:val="20"/>
        <w:keepNext w:val="0"/>
        <w:keepLines w:val="0"/>
        <w:pageBreakBefore w:val="0"/>
        <w:widowControl w:val="0"/>
        <w:kinsoku/>
        <w:wordWrap/>
        <w:overflowPunct/>
        <w:topLinePunct w:val="0"/>
        <w:autoSpaceDE/>
        <w:autoSpaceDN/>
        <w:bidi w:val="0"/>
        <w:adjustRightInd/>
        <w:snapToGrid w:val="0"/>
        <w:spacing w:beforeLines="0" w:after="0" w:afterLines="0" w:line="360" w:lineRule="auto"/>
        <w:ind w:firstLine="472" w:firstLineChars="196"/>
        <w:textAlignment w:val="auto"/>
        <w:outlineLvl w:val="1"/>
        <w:rPr>
          <w:rFonts w:hAnsi="宋体" w:cs="宋体"/>
          <w:b/>
          <w:bCs/>
        </w:rPr>
      </w:pPr>
      <w:r>
        <w:rPr>
          <w:rFonts w:hint="eastAsia" w:hAnsi="宋体" w:cs="宋体"/>
          <w:b/>
          <w:bCs/>
        </w:rPr>
        <w:t>（八）质疑和投诉</w:t>
      </w:r>
    </w:p>
    <w:p w14:paraId="58E38623">
      <w:pPr>
        <w:pStyle w:val="20"/>
        <w:keepNext w:val="0"/>
        <w:keepLines w:val="0"/>
        <w:pageBreakBefore w:val="0"/>
        <w:widowControl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1.供应商认为磋商文件、磋商过程、成交结果使自己的权益受到损害的，可以在知道或者应知其权益受到损害之日起7个工作日内，以书面形式向采购人、采购代理机构提出质疑。供应商对采购人、采购代理机构的质疑答复不满意或者采购人、采购代理机构未在规定时间内作出答复的，可以在答复期满后十五个工作日内向同级采购监管部门提起投诉。</w:t>
      </w:r>
    </w:p>
    <w:p w14:paraId="7B420D5C">
      <w:pPr>
        <w:keepNext w:val="0"/>
        <w:keepLines w:val="0"/>
        <w:pageBreakBefore w:val="0"/>
        <w:widowControl w:val="0"/>
        <w:kinsoku/>
        <w:wordWrap/>
        <w:overflowPunct/>
        <w:topLinePunct w:val="0"/>
        <w:autoSpaceDE/>
        <w:autoSpaceDN/>
        <w:bidi w:val="0"/>
        <w:adjustRightInd/>
        <w:snapToGrid w:val="0"/>
        <w:spacing w:after="0" w:line="360" w:lineRule="auto"/>
        <w:ind w:left="0" w:leftChars="0" w:firstLine="480" w:firstLineChars="200"/>
        <w:textAlignment w:val="auto"/>
        <w:rPr>
          <w:rFonts w:ascii="宋体" w:hAnsi="宋体" w:cs="宋体"/>
          <w:kern w:val="0"/>
          <w:sz w:val="24"/>
        </w:rPr>
      </w:pPr>
      <w:r>
        <w:rPr>
          <w:rFonts w:hint="eastAsia" w:ascii="宋体" w:hAnsi="宋体" w:cs="宋体"/>
          <w:kern w:val="0"/>
          <w:sz w:val="24"/>
        </w:rPr>
        <w:t>2.供应商提出质疑应当提交质疑函和必要的证明材料。质疑函应当包括下列内容：</w:t>
      </w:r>
    </w:p>
    <w:p w14:paraId="2DD06C10">
      <w:pPr>
        <w:pStyle w:val="20"/>
        <w:keepNext w:val="0"/>
        <w:keepLines w:val="0"/>
        <w:pageBreakBefore w:val="0"/>
        <w:widowControl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1）供应商的姓名或者名称、地址、邮编、联系人及联系电话；</w:t>
      </w:r>
    </w:p>
    <w:p w14:paraId="19C2F154">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2）质疑项目的名称、编号；</w:t>
      </w:r>
    </w:p>
    <w:p w14:paraId="61713CB9">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3）具体、明确的质疑事项和与质疑事项相关的请求；</w:t>
      </w:r>
    </w:p>
    <w:p w14:paraId="22C3FE0A">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4）事实依据；</w:t>
      </w:r>
    </w:p>
    <w:p w14:paraId="727769B1">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5）必要的法律依据；</w:t>
      </w:r>
    </w:p>
    <w:p w14:paraId="4FC881B5">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6）提出质疑的日期。</w:t>
      </w:r>
    </w:p>
    <w:p w14:paraId="04A42A13">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3.投诉人提起投诉应当符合下列条件：</w:t>
      </w:r>
    </w:p>
    <w:p w14:paraId="0944FE40">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1）提起投诉前已依法进行质疑；</w:t>
      </w:r>
    </w:p>
    <w:p w14:paraId="5256EC86">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2）投诉书内容符合本办法的规定；</w:t>
      </w:r>
    </w:p>
    <w:p w14:paraId="7747F81C">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3）在投诉有效期限内提起投诉；</w:t>
      </w:r>
    </w:p>
    <w:p w14:paraId="38BB637C">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4）同一投诉事项未经财政部门投诉处理；</w:t>
      </w:r>
    </w:p>
    <w:p w14:paraId="202A0481">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5）财政部规定的其他条件。</w:t>
      </w:r>
    </w:p>
    <w:p w14:paraId="1D725F80">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4.投诉人投诉时，应当提交投诉书和必要的证明材料，并按照被投诉采购人、采购代理机构和与投诉事项有关的供应商数量提供投诉书的副本。投诉书应当包括下列内容：</w:t>
      </w:r>
    </w:p>
    <w:p w14:paraId="134ABE38">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1）投诉人和被投诉人的姓名或者名称、通讯地址、邮编、联系人及联系电话；</w:t>
      </w:r>
    </w:p>
    <w:p w14:paraId="3881D5CE">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2）质疑和质疑答复情况说明及相关证明材料；</w:t>
      </w:r>
    </w:p>
    <w:p w14:paraId="0F088A72">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3）具体、明确的投诉事项和与投诉事项相关的投诉请求；</w:t>
      </w:r>
    </w:p>
    <w:p w14:paraId="59AFFCE1">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4）事实依据；</w:t>
      </w:r>
    </w:p>
    <w:p w14:paraId="10643C69">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5）法律依据；</w:t>
      </w:r>
    </w:p>
    <w:p w14:paraId="35474DB2">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6）提起投诉的日期。</w:t>
      </w:r>
    </w:p>
    <w:p w14:paraId="6975812E">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质疑供应商对采购人、采购代理机构的答复不满意，或者采购人、采购代理机构未在规定时间内作出答复的，可以在答复期满后15个工作日内向本办法第六条规定的财政部门提起投诉。</w:t>
      </w:r>
    </w:p>
    <w:p w14:paraId="08D15C32">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供应商可通过邮寄方式寄递政府采购投诉材料，邮寄地址为涉及政府采购项目采购人预算级次相应的财政部门。政府采购投诉材料中须写明邮箱地址、传真号码，财政部门审查受理、处理决定等相关文书可通过电子邮件、传真等形式送达 ，供应商明确表示需要邮寄的除外。</w:t>
      </w:r>
    </w:p>
    <w:p w14:paraId="69C5486E">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kern w:val="0"/>
        </w:rPr>
      </w:pPr>
      <w:r>
        <w:rPr>
          <w:rFonts w:hint="eastAsia" w:hAnsi="宋体" w:cs="宋体"/>
          <w:kern w:val="0"/>
        </w:rPr>
        <w:t>5.质疑函、投诉书模板参照浙江政府采购网下载专区下载。</w:t>
      </w:r>
    </w:p>
    <w:p w14:paraId="4E1D1AA4">
      <w:pPr>
        <w:pStyle w:val="45"/>
        <w:pageBreakBefore w:val="0"/>
        <w:kinsoku/>
        <w:wordWrap/>
        <w:overflowPunct/>
        <w:topLinePunct w:val="0"/>
        <w:autoSpaceDE/>
        <w:autoSpaceDN/>
        <w:bidi w:val="0"/>
        <w:adjustRightInd/>
        <w:spacing w:after="0" w:line="360" w:lineRule="auto"/>
        <w:ind w:left="0" w:leftChars="0" w:firstLine="0" w:firstLineChars="0"/>
        <w:textAlignment w:val="auto"/>
        <w:rPr>
          <w:rFonts w:ascii="宋体" w:hAnsi="宋体" w:cs="宋体"/>
          <w:sz w:val="24"/>
        </w:rPr>
      </w:pPr>
    </w:p>
    <w:p w14:paraId="6539A6DB">
      <w:pPr>
        <w:pStyle w:val="6"/>
        <w:pageBreakBefore w:val="0"/>
        <w:kinsoku/>
        <w:wordWrap/>
        <w:overflowPunct/>
        <w:topLinePunct w:val="0"/>
        <w:autoSpaceDE/>
        <w:autoSpaceDN/>
        <w:bidi w:val="0"/>
        <w:adjustRightInd/>
        <w:spacing w:after="0" w:line="360" w:lineRule="auto"/>
        <w:ind w:left="0" w:leftChars="0"/>
        <w:jc w:val="center"/>
        <w:textAlignment w:val="auto"/>
        <w:rPr>
          <w:rFonts w:ascii="宋体" w:hAnsi="宋体" w:eastAsia="宋体" w:cs="宋体"/>
          <w:sz w:val="32"/>
          <w:szCs w:val="32"/>
        </w:rPr>
      </w:pPr>
      <w:r>
        <w:rPr>
          <w:rFonts w:hint="eastAsia" w:ascii="宋体" w:hAnsi="宋体" w:eastAsia="宋体" w:cs="宋体"/>
          <w:kern w:val="44"/>
          <w:sz w:val="32"/>
          <w:szCs w:val="32"/>
        </w:rPr>
        <w:t>二、磋商文件的说明</w:t>
      </w:r>
    </w:p>
    <w:p w14:paraId="50EBF84C">
      <w:pPr>
        <w:pageBreakBefore w:val="0"/>
        <w:kinsoku/>
        <w:wordWrap/>
        <w:overflowPunct/>
        <w:topLinePunct w:val="0"/>
        <w:autoSpaceDE/>
        <w:autoSpaceDN/>
        <w:bidi w:val="0"/>
        <w:adjustRightInd/>
        <w:spacing w:after="0" w:line="360" w:lineRule="auto"/>
        <w:ind w:left="0" w:leftChars="0" w:firstLine="482" w:firstLineChars="200"/>
        <w:jc w:val="left"/>
        <w:textAlignment w:val="auto"/>
        <w:rPr>
          <w:rFonts w:ascii="宋体" w:hAnsi="宋体" w:cs="宋体"/>
          <w:b/>
          <w:sz w:val="24"/>
        </w:rPr>
      </w:pPr>
      <w:r>
        <w:rPr>
          <w:rFonts w:hint="eastAsia" w:ascii="宋体" w:hAnsi="宋体" w:cs="宋体"/>
          <w:b/>
          <w:sz w:val="24"/>
        </w:rPr>
        <w:t>（一）磋商文件的构成。本磋商文件由以下部分组成：</w:t>
      </w:r>
    </w:p>
    <w:p w14:paraId="5E76383B">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1.竞争性磋商公告</w:t>
      </w:r>
    </w:p>
    <w:p w14:paraId="204CE5C8">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2.磋商需求</w:t>
      </w:r>
    </w:p>
    <w:p w14:paraId="6A29FE7C">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3.磋商须知</w:t>
      </w:r>
    </w:p>
    <w:p w14:paraId="56741E70">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4.评标办法及标准</w:t>
      </w:r>
    </w:p>
    <w:p w14:paraId="168BDB58">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5.合同主要条款</w:t>
      </w:r>
    </w:p>
    <w:p w14:paraId="21AAB4B9">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6.竞争性磋商响应文件格式</w:t>
      </w:r>
    </w:p>
    <w:p w14:paraId="0AAD5066">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7. 本项目竞争性磋商响应文件的澄清、答复、修改、补充的内容</w:t>
      </w:r>
    </w:p>
    <w:p w14:paraId="08D96F11">
      <w:pPr>
        <w:pageBreakBefore w:val="0"/>
        <w:kinsoku/>
        <w:wordWrap/>
        <w:overflowPunct/>
        <w:topLinePunct w:val="0"/>
        <w:autoSpaceDE/>
        <w:autoSpaceDN/>
        <w:bidi w:val="0"/>
        <w:adjustRightInd/>
        <w:spacing w:after="0" w:line="360" w:lineRule="auto"/>
        <w:ind w:left="0" w:leftChars="0" w:firstLine="482" w:firstLineChars="200"/>
        <w:jc w:val="left"/>
        <w:textAlignment w:val="auto"/>
        <w:rPr>
          <w:rFonts w:ascii="宋体" w:hAnsi="宋体" w:cs="宋体"/>
          <w:b/>
          <w:sz w:val="24"/>
        </w:rPr>
      </w:pPr>
      <w:r>
        <w:rPr>
          <w:rFonts w:hint="eastAsia" w:ascii="宋体" w:hAnsi="宋体" w:cs="宋体"/>
          <w:b/>
          <w:sz w:val="24"/>
        </w:rPr>
        <w:t>（二）磋商供应商的风险</w:t>
      </w:r>
    </w:p>
    <w:p w14:paraId="4A29E501">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磋商供应商没有按照磋商文件要求提供全部资料，或者磋商供应商没有对磋商文件在各方面作出实质性响应是磋商供应商的风险，并可能导致其磋商被拒绝。</w:t>
      </w:r>
    </w:p>
    <w:p w14:paraId="4C844D6D">
      <w:pPr>
        <w:pageBreakBefore w:val="0"/>
        <w:kinsoku/>
        <w:wordWrap/>
        <w:overflowPunct/>
        <w:topLinePunct w:val="0"/>
        <w:autoSpaceDE/>
        <w:autoSpaceDN/>
        <w:bidi w:val="0"/>
        <w:adjustRightInd/>
        <w:spacing w:after="0" w:line="360" w:lineRule="auto"/>
        <w:ind w:left="0" w:leftChars="0" w:firstLine="482" w:firstLineChars="200"/>
        <w:jc w:val="left"/>
        <w:textAlignment w:val="auto"/>
        <w:rPr>
          <w:rFonts w:ascii="宋体" w:hAnsi="宋体" w:cs="宋体"/>
          <w:b/>
          <w:sz w:val="24"/>
        </w:rPr>
      </w:pPr>
      <w:r>
        <w:rPr>
          <w:rFonts w:hint="eastAsia" w:ascii="宋体" w:hAnsi="宋体" w:cs="宋体"/>
          <w:b/>
          <w:sz w:val="24"/>
        </w:rPr>
        <w:t xml:space="preserve">（三）磋商文件的澄清与修改 </w:t>
      </w:r>
    </w:p>
    <w:p w14:paraId="7BE2493A">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1.供应商对磋商文件有异议的，</w:t>
      </w:r>
      <w:r>
        <w:rPr>
          <w:rFonts w:hint="eastAsia" w:ascii="宋体" w:hAnsi="宋体" w:cs="宋体"/>
          <w:kern w:val="0"/>
          <w:sz w:val="24"/>
        </w:rPr>
        <w:t>须在法定质疑期内</w:t>
      </w:r>
      <w:r>
        <w:rPr>
          <w:rFonts w:hint="eastAsia" w:ascii="宋体" w:hAnsi="宋体" w:cs="宋体"/>
          <w:sz w:val="24"/>
        </w:rPr>
        <w:t>以书面（含传真）形式向采购代理机构一次性提出，采购人将在规定的时间内统一进行澄清和修改。供应商未按规定要求提出的，则视同认可磋商文件，但法律法规及规范性文件有明确规定的除外。</w:t>
      </w:r>
    </w:p>
    <w:p w14:paraId="552D71BF">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 xml:space="preserve">2.答疑内容是磋商文件的组成部分，并将在网上发布补充（答疑、澄清）文件，潜在供应商应自行关注网站公告，采购人不再一一通知，供应商因自身贻误行为导致投标失效的，责任自负。 </w:t>
      </w:r>
    </w:p>
    <w:p w14:paraId="47AD2F78">
      <w:pPr>
        <w:pStyle w:val="20"/>
        <w:pageBreakBefore w:val="0"/>
        <w:kinsoku/>
        <w:wordWrap/>
        <w:overflowPunct/>
        <w:topLinePunct w:val="0"/>
        <w:autoSpaceDE/>
        <w:autoSpaceDN/>
        <w:bidi w:val="0"/>
        <w:adjustRightInd/>
        <w:snapToGrid w:val="0"/>
        <w:spacing w:beforeLines="0" w:after="0" w:afterLines="0" w:line="360" w:lineRule="auto"/>
        <w:ind w:left="0" w:leftChars="0" w:firstLine="480" w:firstLineChars="200"/>
        <w:textAlignment w:val="auto"/>
        <w:rPr>
          <w:rFonts w:hAnsi="宋体" w:cs="宋体"/>
          <w:b/>
        </w:rPr>
      </w:pPr>
      <w:r>
        <w:rPr>
          <w:rFonts w:hint="eastAsia" w:hAnsi="宋体" w:cs="宋体"/>
        </w:rPr>
        <w:t>3.磋商文件的澄清、答复、修改或补充都应该通过代理机构以法定形式发布，采购人非通过代理机构，不得擅自澄清、答复、修改或补充磋商文件。</w:t>
      </w:r>
    </w:p>
    <w:p w14:paraId="6C43F5D5">
      <w:pPr>
        <w:pageBreakBefore w:val="0"/>
        <w:kinsoku/>
        <w:wordWrap/>
        <w:overflowPunct/>
        <w:topLinePunct w:val="0"/>
        <w:autoSpaceDE/>
        <w:autoSpaceDN/>
        <w:bidi w:val="0"/>
        <w:adjustRightInd/>
        <w:spacing w:after="0" w:line="360" w:lineRule="auto"/>
        <w:ind w:left="0" w:leftChars="0" w:firstLine="643" w:firstLineChars="200"/>
        <w:jc w:val="center"/>
        <w:textAlignment w:val="auto"/>
        <w:rPr>
          <w:rFonts w:ascii="宋体" w:hAnsi="宋体" w:cs="宋体"/>
          <w:b/>
          <w:sz w:val="32"/>
          <w:szCs w:val="32"/>
        </w:rPr>
      </w:pPr>
      <w:r>
        <w:rPr>
          <w:rFonts w:hint="eastAsia" w:ascii="宋体" w:hAnsi="宋体" w:cs="宋体"/>
          <w:b/>
          <w:sz w:val="32"/>
          <w:szCs w:val="32"/>
        </w:rPr>
        <w:t>三、响应文件的编制要求</w:t>
      </w:r>
    </w:p>
    <w:p w14:paraId="55A79E7E">
      <w:pPr>
        <w:pStyle w:val="20"/>
        <w:pageBreakBefore w:val="0"/>
        <w:kinsoku/>
        <w:wordWrap/>
        <w:overflowPunct/>
        <w:topLinePunct w:val="0"/>
        <w:autoSpaceDE/>
        <w:autoSpaceDN/>
        <w:bidi w:val="0"/>
        <w:adjustRightInd/>
        <w:snapToGrid w:val="0"/>
        <w:spacing w:beforeLines="0" w:after="0" w:afterLines="0" w:line="360" w:lineRule="auto"/>
        <w:ind w:left="0" w:leftChars="0" w:firstLine="482" w:firstLineChars="200"/>
        <w:textAlignment w:val="auto"/>
        <w:rPr>
          <w:rFonts w:hAnsi="宋体" w:cs="宋体"/>
          <w:b/>
        </w:rPr>
      </w:pPr>
      <w:r>
        <w:rPr>
          <w:rFonts w:hint="eastAsia" w:hAnsi="宋体" w:cs="宋体"/>
          <w:b/>
        </w:rPr>
        <w:t>（一）响应文件的形式和效力：</w:t>
      </w:r>
    </w:p>
    <w:p w14:paraId="5D753A98">
      <w:pPr>
        <w:pStyle w:val="20"/>
        <w:pageBreakBefore w:val="0"/>
        <w:kinsoku/>
        <w:wordWrap/>
        <w:overflowPunct/>
        <w:topLinePunct w:val="0"/>
        <w:autoSpaceDE/>
        <w:autoSpaceDN/>
        <w:bidi w:val="0"/>
        <w:adjustRightInd/>
        <w:snapToGrid w:val="0"/>
        <w:spacing w:beforeLines="0" w:after="0" w:afterLines="0" w:line="360" w:lineRule="auto"/>
        <w:ind w:left="0" w:leftChars="0" w:firstLine="480" w:firstLineChars="200"/>
        <w:textAlignment w:val="auto"/>
        <w:rPr>
          <w:rFonts w:hAnsi="宋体" w:cs="宋体"/>
        </w:rPr>
      </w:pPr>
      <w:r>
        <w:rPr>
          <w:rFonts w:hint="eastAsia" w:hAnsi="宋体" w:cs="宋体"/>
        </w:rPr>
        <w:t>1.响应文件的形式</w:t>
      </w:r>
    </w:p>
    <w:p w14:paraId="34C5870A">
      <w:pPr>
        <w:pStyle w:val="20"/>
        <w:pageBreakBefore w:val="0"/>
        <w:kinsoku/>
        <w:wordWrap/>
        <w:overflowPunct/>
        <w:topLinePunct w:val="0"/>
        <w:autoSpaceDE/>
        <w:autoSpaceDN/>
        <w:bidi w:val="0"/>
        <w:adjustRightInd/>
        <w:snapToGrid w:val="0"/>
        <w:spacing w:beforeLines="0" w:after="0" w:afterLines="0" w:line="360" w:lineRule="auto"/>
        <w:ind w:left="0" w:leftChars="0" w:firstLine="480" w:firstLineChars="200"/>
        <w:textAlignment w:val="auto"/>
        <w:rPr>
          <w:rFonts w:hAnsi="宋体" w:cs="宋体"/>
        </w:rPr>
      </w:pPr>
      <w:r>
        <w:rPr>
          <w:rFonts w:hint="eastAsia" w:hAnsi="宋体" w:cs="宋体"/>
        </w:rPr>
        <w:t>（1）电子加密响应文件：按政采云平台项目采购－电子交易操作指南及本磋商文件要求制作、加密并递交，供应商电子交易操作指南详见网址：</w:t>
      </w:r>
    </w:p>
    <w:p w14:paraId="1546DA4F">
      <w:pPr>
        <w:pStyle w:val="20"/>
        <w:pageBreakBefore w:val="0"/>
        <w:kinsoku/>
        <w:wordWrap/>
        <w:overflowPunct/>
        <w:topLinePunct w:val="0"/>
        <w:autoSpaceDE/>
        <w:autoSpaceDN/>
        <w:bidi w:val="0"/>
        <w:adjustRightInd/>
        <w:snapToGrid w:val="0"/>
        <w:spacing w:beforeLines="0" w:after="0" w:afterLines="0" w:line="360" w:lineRule="auto"/>
        <w:ind w:left="0" w:leftChars="0"/>
        <w:textAlignment w:val="auto"/>
        <w:rPr>
          <w:rFonts w:hAnsi="宋体" w:cs="宋体"/>
        </w:rPr>
      </w:pPr>
      <w:r>
        <w:rPr>
          <w:rFonts w:hint="eastAsia" w:hAnsi="宋体" w:cs="宋体"/>
        </w:rPr>
        <w:t>https://help.zcygov.cn/web/site_2/2018/12-28/2573.html）。</w:t>
      </w:r>
    </w:p>
    <w:p w14:paraId="5A48BE0A">
      <w:pPr>
        <w:pStyle w:val="20"/>
        <w:pageBreakBefore w:val="0"/>
        <w:kinsoku/>
        <w:wordWrap/>
        <w:overflowPunct/>
        <w:topLinePunct w:val="0"/>
        <w:autoSpaceDE/>
        <w:autoSpaceDN/>
        <w:bidi w:val="0"/>
        <w:adjustRightInd/>
        <w:snapToGrid w:val="0"/>
        <w:spacing w:beforeLines="0" w:after="0" w:afterLines="0" w:line="360" w:lineRule="auto"/>
        <w:ind w:left="0" w:leftChars="0" w:firstLine="480" w:firstLineChars="200"/>
        <w:textAlignment w:val="auto"/>
        <w:rPr>
          <w:rFonts w:hAnsi="宋体" w:cs="宋体"/>
        </w:rPr>
      </w:pPr>
      <w:r>
        <w:rPr>
          <w:rFonts w:hint="eastAsia" w:hAnsi="宋体" w:cs="宋体"/>
        </w:rPr>
        <w:t>（2）备份响应文件（U 盘）：以 U 盘形式提供的数据电子备份响应文件格式及内容须与政采云平台项目采购－电子交易操作指南中制作、加密并递交的电子响应文件格式及内容一致。</w:t>
      </w:r>
    </w:p>
    <w:p w14:paraId="34350F90">
      <w:pPr>
        <w:pStyle w:val="20"/>
        <w:pageBreakBefore w:val="0"/>
        <w:kinsoku/>
        <w:wordWrap/>
        <w:overflowPunct/>
        <w:topLinePunct w:val="0"/>
        <w:autoSpaceDE/>
        <w:autoSpaceDN/>
        <w:bidi w:val="0"/>
        <w:adjustRightInd/>
        <w:snapToGrid w:val="0"/>
        <w:spacing w:beforeLines="0" w:after="0" w:afterLines="0" w:line="360" w:lineRule="auto"/>
        <w:ind w:left="0" w:leftChars="0" w:firstLine="480" w:firstLineChars="200"/>
        <w:textAlignment w:val="auto"/>
        <w:rPr>
          <w:rFonts w:hAnsi="宋体" w:cs="宋体"/>
        </w:rPr>
      </w:pPr>
      <w:r>
        <w:rPr>
          <w:rFonts w:hint="eastAsia" w:hAnsi="宋体" w:cs="宋体"/>
        </w:rPr>
        <w:t>2.响应文件的效力</w:t>
      </w:r>
    </w:p>
    <w:p w14:paraId="086199AE">
      <w:pPr>
        <w:pStyle w:val="20"/>
        <w:pageBreakBefore w:val="0"/>
        <w:kinsoku/>
        <w:wordWrap/>
        <w:overflowPunct/>
        <w:topLinePunct w:val="0"/>
        <w:autoSpaceDE/>
        <w:autoSpaceDN/>
        <w:bidi w:val="0"/>
        <w:adjustRightInd/>
        <w:snapToGrid w:val="0"/>
        <w:spacing w:beforeLines="0" w:after="0" w:afterLines="0" w:line="360" w:lineRule="auto"/>
        <w:ind w:left="0" w:leftChars="0" w:firstLine="480" w:firstLineChars="200"/>
        <w:textAlignment w:val="auto"/>
        <w:rPr>
          <w:rFonts w:hAnsi="宋体" w:cs="宋体"/>
        </w:rPr>
      </w:pPr>
      <w:r>
        <w:rPr>
          <w:rFonts w:hint="eastAsia" w:hAnsi="宋体" w:cs="宋体"/>
          <w:kern w:val="0"/>
        </w:rPr>
        <w:t>通过“政府采购云平台”上传递交的“电子加密响应文件”无法按时解密，供应商递交了“备份响应文件”的，以“备份响应文件”为依据，否则视为响应文件撤回。通过“政府采购云平台”上传递交的“电子加密响应文件”已按时解密的，“备份响应文件”自动失效。</w:t>
      </w:r>
      <w:r>
        <w:rPr>
          <w:rFonts w:hint="eastAsia" w:hAnsi="宋体" w:cs="宋体"/>
          <w:b/>
          <w:kern w:val="0"/>
        </w:rPr>
        <w:t>供应商仅提交“备份响应文件”的，投标无效。</w:t>
      </w:r>
    </w:p>
    <w:p w14:paraId="61A51E9E">
      <w:pPr>
        <w:pageBreakBefore w:val="0"/>
        <w:kinsoku/>
        <w:wordWrap/>
        <w:overflowPunct/>
        <w:topLinePunct w:val="0"/>
        <w:autoSpaceDE/>
        <w:autoSpaceDN/>
        <w:bidi w:val="0"/>
        <w:adjustRightInd/>
        <w:spacing w:after="0" w:line="360" w:lineRule="auto"/>
        <w:ind w:left="0" w:leftChars="0" w:firstLine="482" w:firstLineChars="200"/>
        <w:textAlignment w:val="auto"/>
        <w:rPr>
          <w:rFonts w:ascii="宋体" w:hAnsi="宋体" w:cs="宋体"/>
          <w:b/>
          <w:bCs/>
          <w:sz w:val="24"/>
        </w:rPr>
      </w:pPr>
      <w:r>
        <w:rPr>
          <w:rFonts w:hint="eastAsia" w:ascii="宋体" w:hAnsi="宋体" w:cs="宋体"/>
          <w:b/>
          <w:bCs/>
          <w:sz w:val="24"/>
        </w:rPr>
        <w:t xml:space="preserve">（二）响应文件的组成（如无格式、格式自拟） </w:t>
      </w:r>
    </w:p>
    <w:p w14:paraId="541C0811">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响应文件（包括电子响应文件及数据电子备份响应文件（U 盘））由《资格文件》《技术、商务、资信及其他文件》《首次报价文件》三部分组成，其中电子响应文件中所须加盖公章部分均采用 CA 签章。</w:t>
      </w:r>
    </w:p>
    <w:p w14:paraId="6229B197">
      <w:pPr>
        <w:pStyle w:val="20"/>
        <w:pageBreakBefore w:val="0"/>
        <w:kinsoku/>
        <w:wordWrap/>
        <w:overflowPunct/>
        <w:topLinePunct w:val="0"/>
        <w:autoSpaceDE/>
        <w:autoSpaceDN/>
        <w:bidi w:val="0"/>
        <w:adjustRightInd/>
        <w:snapToGrid w:val="0"/>
        <w:spacing w:beforeLines="0" w:after="0" w:afterLines="0" w:line="360" w:lineRule="auto"/>
        <w:ind w:left="0" w:leftChars="0" w:firstLine="482" w:firstLineChars="200"/>
        <w:textAlignment w:val="auto"/>
        <w:rPr>
          <w:rFonts w:hAnsi="宋体" w:cs="宋体"/>
          <w:b/>
        </w:rPr>
      </w:pPr>
      <w:r>
        <w:rPr>
          <w:rFonts w:hint="eastAsia" w:hAnsi="宋体" w:cs="宋体"/>
          <w:b/>
        </w:rPr>
        <w:t>1.资格文件</w:t>
      </w:r>
    </w:p>
    <w:p w14:paraId="576EE8D8">
      <w:pPr>
        <w:pageBreakBefore w:val="0"/>
        <w:widowControl/>
        <w:tabs>
          <w:tab w:val="left" w:pos="801"/>
        </w:tabs>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（1）有效的营业执照、税务登记证、组织机构代码证或“三证合一”的营业执照或“五证合一”的营业执照</w:t>
      </w:r>
      <w:r>
        <w:rPr>
          <w:rFonts w:hint="eastAsia" w:ascii="宋体" w:hAnsi="宋体" w:cs="宋体"/>
          <w:sz w:val="24"/>
          <w:lang w:eastAsia="zh-CN"/>
        </w:rPr>
        <w:t>以及</w:t>
      </w:r>
      <w:r>
        <w:rPr>
          <w:rFonts w:hint="eastAsia" w:ascii="宋体" w:hAnsi="宋体" w:eastAsia="宋体" w:cs="宋体"/>
          <w:kern w:val="0"/>
          <w:sz w:val="24"/>
          <w:szCs w:val="24"/>
        </w:rPr>
        <w:t>公安部门颁发的有效的《保安服务许可证</w:t>
      </w:r>
      <w:r>
        <w:rPr>
          <w:rFonts w:hint="eastAsia" w:ascii="宋体" w:hAnsi="宋体" w:cs="宋体"/>
          <w:sz w:val="24"/>
        </w:rPr>
        <w:t>》；</w:t>
      </w:r>
    </w:p>
    <w:p w14:paraId="11C6DAEE">
      <w:pPr>
        <w:pageBreakBefore w:val="0"/>
        <w:widowControl/>
        <w:tabs>
          <w:tab w:val="left" w:pos="801"/>
        </w:tabs>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b/>
          <w:bCs/>
          <w:sz w:val="24"/>
        </w:rPr>
      </w:pPr>
      <w:r>
        <w:rPr>
          <w:rFonts w:hint="eastAsia" w:ascii="宋体" w:hAnsi="宋体" w:cs="宋体"/>
          <w:sz w:val="24"/>
        </w:rPr>
        <w:t>（2）法定代表人身份证明书或其授权代理人的授权委托书及身份证明；</w:t>
      </w:r>
    </w:p>
    <w:p w14:paraId="2FAFC5E3">
      <w:pPr>
        <w:pageBreakBefore w:val="0"/>
        <w:widowControl/>
        <w:tabs>
          <w:tab w:val="left" w:pos="801"/>
        </w:tabs>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（3）授权代理人近三个月中任意一个月的社保证明；</w:t>
      </w:r>
    </w:p>
    <w:p w14:paraId="3EF4F399">
      <w:pPr>
        <w:pageBreakBefore w:val="0"/>
        <w:widowControl/>
        <w:tabs>
          <w:tab w:val="left" w:pos="801"/>
        </w:tabs>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（4）</w:t>
      </w:r>
      <w:r>
        <w:rPr>
          <w:rFonts w:hint="eastAsia" w:ascii="宋体" w:hAnsi="宋体" w:cs="宋体"/>
          <w:sz w:val="24"/>
          <w:lang w:eastAsia="zh-CN"/>
        </w:rPr>
        <w:t>承诺符合参与政府采购活动的资格条件并且没有税收缴纳、社会保障等方面的失信记录（提供承诺函，格式自拟）</w:t>
      </w:r>
      <w:r>
        <w:rPr>
          <w:rFonts w:hint="eastAsia" w:ascii="宋体" w:hAnsi="宋体" w:cs="宋体"/>
          <w:sz w:val="24"/>
        </w:rPr>
        <w:t>；</w:t>
      </w:r>
    </w:p>
    <w:p w14:paraId="3A83DF76">
      <w:pPr>
        <w:pageBreakBefore w:val="0"/>
        <w:widowControl/>
        <w:tabs>
          <w:tab w:val="left" w:pos="801"/>
        </w:tabs>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（5）自磋商公告发布之日起至磋商截止日前任意时间的“信用中国”网站（www.creditchina.gov.cn）、中国政府采购网（www.ccgp.gov.cn） 磋商供应商信用查询网页截图。</w:t>
      </w:r>
      <w:r>
        <w:rPr>
          <w:rFonts w:hint="eastAsia" w:ascii="宋体" w:hAnsi="宋体" w:cs="宋体"/>
          <w:sz w:val="24"/>
          <w:lang w:eastAsia="zh-CN"/>
        </w:rPr>
        <w:t>（</w:t>
      </w:r>
      <w:r>
        <w:rPr>
          <w:rFonts w:hint="eastAsia" w:ascii="宋体" w:hAnsi="宋体" w:cs="宋体"/>
          <w:sz w:val="24"/>
          <w:lang w:val="en-US" w:eastAsia="zh-CN"/>
        </w:rPr>
        <w:t>二者缺一不可</w:t>
      </w:r>
      <w:r>
        <w:rPr>
          <w:rFonts w:hint="eastAsia" w:ascii="宋体" w:hAnsi="宋体" w:cs="宋体"/>
          <w:sz w:val="24"/>
          <w:lang w:eastAsia="zh-CN"/>
        </w:rPr>
        <w:t>）</w:t>
      </w:r>
      <w:r>
        <w:rPr>
          <w:rFonts w:hint="eastAsia" w:ascii="宋体" w:hAnsi="宋体" w:cs="宋体"/>
          <w:sz w:val="24"/>
        </w:rPr>
        <w:t>；</w:t>
      </w:r>
    </w:p>
    <w:p w14:paraId="655051D0">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int="eastAsia" w:hAnsi="宋体" w:eastAsia="宋体" w:cs="宋体"/>
          <w:lang w:eastAsia="zh-CN"/>
        </w:rPr>
      </w:pPr>
      <w:r>
        <w:rPr>
          <w:rFonts w:hint="eastAsia" w:hAnsi="宋体" w:cs="宋体"/>
        </w:rPr>
        <w:t>（6）信用承诺书（格式见附件）</w:t>
      </w:r>
      <w:r>
        <w:rPr>
          <w:rFonts w:hint="eastAsia" w:hAnsi="宋体" w:cs="宋体"/>
          <w:lang w:eastAsia="zh-CN"/>
        </w:rPr>
        <w:t>；</w:t>
      </w:r>
    </w:p>
    <w:p w14:paraId="69EB8F9B">
      <w:pPr>
        <w:pStyle w:val="20"/>
        <w:pageBreakBefore w:val="0"/>
        <w:kinsoku/>
        <w:wordWrap/>
        <w:overflowPunct/>
        <w:topLinePunct w:val="0"/>
        <w:autoSpaceDE/>
        <w:autoSpaceDN/>
        <w:bidi w:val="0"/>
        <w:adjustRightInd/>
        <w:spacing w:beforeLines="0" w:after="0" w:afterLines="0" w:line="360" w:lineRule="auto"/>
        <w:ind w:left="0" w:leftChars="0" w:firstLine="480" w:firstLineChars="200"/>
        <w:textAlignment w:val="auto"/>
        <w:rPr>
          <w:rFonts w:hAnsi="宋体" w:cs="宋体"/>
        </w:rPr>
      </w:pPr>
      <w:r>
        <w:rPr>
          <w:rFonts w:hint="eastAsia"/>
        </w:rPr>
        <w:t>（7）提供《中小企业声明函》。</w:t>
      </w:r>
    </w:p>
    <w:p w14:paraId="0D1A3FD1">
      <w:pPr>
        <w:pageBreakBefore w:val="0"/>
        <w:kinsoku/>
        <w:wordWrap/>
        <w:overflowPunct/>
        <w:topLinePunct w:val="0"/>
        <w:autoSpaceDE/>
        <w:autoSpaceDN/>
        <w:bidi w:val="0"/>
        <w:adjustRightInd/>
        <w:spacing w:after="0" w:line="360" w:lineRule="auto"/>
        <w:ind w:left="0" w:leftChars="0" w:firstLine="487" w:firstLineChars="202"/>
        <w:textAlignment w:val="auto"/>
        <w:rPr>
          <w:rFonts w:ascii="宋体" w:hAnsi="宋体" w:cs="宋体"/>
          <w:sz w:val="24"/>
        </w:rPr>
      </w:pPr>
      <w:r>
        <w:rPr>
          <w:rFonts w:hint="eastAsia" w:ascii="宋体" w:hAnsi="宋体" w:cs="宋体"/>
          <w:b/>
          <w:bCs/>
          <w:sz w:val="24"/>
        </w:rPr>
        <w:t>2.技术文件</w:t>
      </w:r>
    </w:p>
    <w:p w14:paraId="50F39356">
      <w:pPr>
        <w:pageBreakBefore w:val="0"/>
        <w:kinsoku/>
        <w:wordWrap/>
        <w:overflowPunct/>
        <w:topLinePunct w:val="0"/>
        <w:autoSpaceDE/>
        <w:autoSpaceDN/>
        <w:bidi w:val="0"/>
        <w:adjustRightInd/>
        <w:spacing w:after="0" w:line="360" w:lineRule="auto"/>
        <w:ind w:left="0" w:leftChars="0" w:firstLine="480" w:firstLineChars="200"/>
        <w:textAlignment w:val="auto"/>
        <w:rPr>
          <w:rFonts w:hint="eastAsia" w:ascii="宋体" w:hAnsi="宋体" w:cs="宋体"/>
          <w:sz w:val="24"/>
        </w:rPr>
      </w:pPr>
      <w:r>
        <w:rPr>
          <w:rFonts w:hint="eastAsia" w:ascii="宋体" w:hAnsi="宋体" w:cs="宋体"/>
          <w:sz w:val="24"/>
        </w:rPr>
        <w:t>（1）评分索引表（格式见附件，主要用于磋商小组对应评分内容，包括商务部分、技术部分）；</w:t>
      </w:r>
    </w:p>
    <w:p w14:paraId="424950F8">
      <w:pPr>
        <w:pageBreakBefore w:val="0"/>
        <w:kinsoku/>
        <w:wordWrap/>
        <w:overflowPunct/>
        <w:topLinePunct w:val="0"/>
        <w:autoSpaceDE/>
        <w:autoSpaceDN/>
        <w:bidi w:val="0"/>
        <w:adjustRightInd/>
        <w:spacing w:after="0" w:line="360" w:lineRule="auto"/>
        <w:ind w:left="0" w:leftChars="0" w:firstLine="480" w:firstLineChars="200"/>
        <w:textAlignment w:val="auto"/>
        <w:rPr>
          <w:rFonts w:hint="eastAsia" w:ascii="宋体" w:hAnsi="宋体" w:cs="宋体"/>
          <w:sz w:val="24"/>
        </w:rPr>
      </w:pPr>
      <w:r>
        <w:rPr>
          <w:rFonts w:hint="eastAsia" w:ascii="宋体" w:hAnsi="宋体" w:cs="宋体"/>
          <w:sz w:val="24"/>
        </w:rPr>
        <w:t>（2）</w:t>
      </w:r>
      <w:r>
        <w:rPr>
          <w:rFonts w:hint="eastAsia" w:ascii="宋体" w:hAnsi="宋体" w:cs="宋体"/>
          <w:sz w:val="24"/>
          <w:lang w:eastAsia="zh-CN"/>
        </w:rPr>
        <w:t>技术响应</w:t>
      </w:r>
      <w:r>
        <w:rPr>
          <w:rFonts w:hint="eastAsia" w:ascii="宋体" w:hAnsi="宋体" w:cs="宋体"/>
          <w:sz w:val="24"/>
        </w:rPr>
        <w:t>；</w:t>
      </w:r>
    </w:p>
    <w:p w14:paraId="5A5F8848">
      <w:pPr>
        <w:pageBreakBefore w:val="0"/>
        <w:kinsoku/>
        <w:wordWrap/>
        <w:overflowPunct/>
        <w:topLinePunct w:val="0"/>
        <w:autoSpaceDE/>
        <w:autoSpaceDN/>
        <w:bidi w:val="0"/>
        <w:adjustRightInd/>
        <w:spacing w:after="0" w:line="360" w:lineRule="auto"/>
        <w:ind w:left="0" w:leftChars="0" w:firstLine="480" w:firstLineChars="200"/>
        <w:textAlignment w:val="auto"/>
        <w:rPr>
          <w:rFonts w:hint="eastAsia" w:ascii="宋体" w:hAnsi="宋体" w:cs="宋体"/>
          <w:sz w:val="24"/>
        </w:rPr>
      </w:pPr>
      <w:r>
        <w:rPr>
          <w:rFonts w:hint="eastAsia" w:ascii="宋体" w:hAnsi="宋体" w:cs="宋体"/>
          <w:sz w:val="24"/>
        </w:rPr>
        <w:t>（3）项目实施方案；</w:t>
      </w:r>
    </w:p>
    <w:p w14:paraId="68A34F05">
      <w:pPr>
        <w:pageBreakBefore w:val="0"/>
        <w:kinsoku/>
        <w:wordWrap/>
        <w:overflowPunct/>
        <w:topLinePunct w:val="0"/>
        <w:autoSpaceDE/>
        <w:autoSpaceDN/>
        <w:bidi w:val="0"/>
        <w:adjustRightInd/>
        <w:spacing w:after="0" w:line="360" w:lineRule="auto"/>
        <w:ind w:left="0" w:leftChars="0" w:firstLine="480" w:firstLineChars="200"/>
        <w:textAlignment w:val="auto"/>
        <w:rPr>
          <w:rFonts w:hint="eastAsia" w:ascii="宋体" w:hAnsi="宋体" w:cs="宋体"/>
          <w:sz w:val="24"/>
        </w:rPr>
      </w:pPr>
      <w:r>
        <w:rPr>
          <w:rFonts w:hint="eastAsia" w:ascii="宋体" w:hAnsi="宋体" w:cs="宋体"/>
          <w:sz w:val="24"/>
        </w:rPr>
        <w:t>（4）重点难点分析；</w:t>
      </w:r>
    </w:p>
    <w:p w14:paraId="3758CE18">
      <w:pPr>
        <w:pageBreakBefore w:val="0"/>
        <w:kinsoku/>
        <w:wordWrap/>
        <w:overflowPunct/>
        <w:topLinePunct w:val="0"/>
        <w:autoSpaceDE/>
        <w:autoSpaceDN/>
        <w:bidi w:val="0"/>
        <w:adjustRightInd/>
        <w:spacing w:after="0" w:line="360" w:lineRule="auto"/>
        <w:ind w:left="0" w:leftChars="0" w:firstLine="480" w:firstLineChars="200"/>
        <w:textAlignment w:val="auto"/>
        <w:rPr>
          <w:rFonts w:hint="eastAsia" w:ascii="宋体" w:hAnsi="宋体" w:eastAsia="宋体" w:cs="宋体"/>
          <w:sz w:val="24"/>
          <w:lang w:eastAsia="zh-CN"/>
        </w:rPr>
      </w:pPr>
      <w:r>
        <w:rPr>
          <w:rFonts w:hint="eastAsia" w:ascii="宋体" w:hAnsi="宋体" w:cs="宋体"/>
          <w:sz w:val="24"/>
        </w:rPr>
        <w:t>（5）管理制度</w:t>
      </w:r>
      <w:r>
        <w:rPr>
          <w:rFonts w:hint="eastAsia" w:ascii="宋体" w:hAnsi="宋体" w:cs="宋体"/>
          <w:sz w:val="24"/>
          <w:lang w:eastAsia="zh-CN"/>
        </w:rPr>
        <w:t>；</w:t>
      </w:r>
    </w:p>
    <w:p w14:paraId="59DDB536">
      <w:pPr>
        <w:pageBreakBefore w:val="0"/>
        <w:kinsoku/>
        <w:wordWrap/>
        <w:overflowPunct/>
        <w:topLinePunct w:val="0"/>
        <w:autoSpaceDE/>
        <w:autoSpaceDN/>
        <w:bidi w:val="0"/>
        <w:adjustRightInd/>
        <w:spacing w:after="0" w:line="360" w:lineRule="auto"/>
        <w:ind w:left="0" w:leftChars="0" w:firstLine="480" w:firstLineChars="200"/>
        <w:textAlignment w:val="auto"/>
        <w:rPr>
          <w:rFonts w:hint="eastAsia" w:ascii="宋体" w:hAnsi="宋体" w:eastAsia="宋体" w:cs="宋体"/>
          <w:sz w:val="24"/>
          <w:lang w:eastAsia="zh-CN"/>
        </w:rPr>
      </w:pPr>
      <w:r>
        <w:rPr>
          <w:rFonts w:hint="eastAsia" w:ascii="宋体" w:hAnsi="宋体" w:cs="宋体"/>
          <w:sz w:val="24"/>
          <w:lang w:eastAsia="zh-CN"/>
        </w:rPr>
        <w:t>（</w:t>
      </w:r>
      <w:r>
        <w:rPr>
          <w:rFonts w:hint="eastAsia" w:ascii="宋体" w:hAnsi="宋体" w:cs="宋体"/>
          <w:sz w:val="24"/>
          <w:lang w:val="en-US" w:eastAsia="zh-CN"/>
        </w:rPr>
        <w:t>6</w:t>
      </w:r>
      <w:r>
        <w:rPr>
          <w:rFonts w:hint="eastAsia" w:ascii="宋体" w:hAnsi="宋体" w:cs="宋体"/>
          <w:sz w:val="24"/>
          <w:lang w:eastAsia="zh-CN"/>
        </w:rPr>
        <w:t>）</w:t>
      </w:r>
      <w:r>
        <w:rPr>
          <w:rFonts w:hint="eastAsia" w:ascii="宋体" w:hAnsi="宋体" w:cs="宋体"/>
          <w:sz w:val="24"/>
        </w:rPr>
        <w:t>服务保障措施</w:t>
      </w:r>
      <w:r>
        <w:rPr>
          <w:rFonts w:hint="eastAsia" w:ascii="宋体" w:hAnsi="宋体" w:cs="宋体"/>
          <w:sz w:val="24"/>
          <w:lang w:eastAsia="zh-CN"/>
        </w:rPr>
        <w:t>；</w:t>
      </w:r>
    </w:p>
    <w:p w14:paraId="5F473D2A">
      <w:pPr>
        <w:pageBreakBefore w:val="0"/>
        <w:kinsoku/>
        <w:wordWrap/>
        <w:overflowPunct/>
        <w:topLinePunct w:val="0"/>
        <w:autoSpaceDE/>
        <w:autoSpaceDN/>
        <w:bidi w:val="0"/>
        <w:adjustRightInd/>
        <w:spacing w:after="0" w:line="360" w:lineRule="auto"/>
        <w:ind w:left="0" w:leftChars="0" w:firstLine="480" w:firstLineChars="200"/>
        <w:textAlignment w:val="auto"/>
        <w:rPr>
          <w:rFonts w:hint="eastAsia" w:ascii="宋体" w:hAnsi="宋体" w:eastAsia="宋体" w:cs="宋体"/>
          <w:sz w:val="24"/>
          <w:lang w:eastAsia="zh-CN"/>
        </w:rPr>
      </w:pPr>
      <w:r>
        <w:rPr>
          <w:rFonts w:hint="eastAsia" w:ascii="宋体" w:hAnsi="宋体" w:cs="宋体"/>
          <w:sz w:val="24"/>
          <w:lang w:eastAsia="zh-CN"/>
        </w:rPr>
        <w:t>（</w:t>
      </w:r>
      <w:r>
        <w:rPr>
          <w:rFonts w:hint="eastAsia" w:ascii="宋体" w:hAnsi="宋体" w:cs="宋体"/>
          <w:sz w:val="24"/>
          <w:lang w:val="en-US" w:eastAsia="zh-CN"/>
        </w:rPr>
        <w:t>7</w:t>
      </w:r>
      <w:r>
        <w:rPr>
          <w:rFonts w:hint="eastAsia" w:ascii="宋体" w:hAnsi="宋体" w:cs="宋体"/>
          <w:sz w:val="24"/>
          <w:lang w:eastAsia="zh-CN"/>
        </w:rPr>
        <w:t>）</w:t>
      </w:r>
      <w:r>
        <w:rPr>
          <w:rFonts w:hint="eastAsia" w:ascii="宋体" w:hAnsi="宋体" w:cs="宋体"/>
          <w:sz w:val="24"/>
        </w:rPr>
        <w:t>应急方案及实施计划</w:t>
      </w:r>
      <w:r>
        <w:rPr>
          <w:rFonts w:hint="eastAsia" w:ascii="宋体" w:hAnsi="宋体" w:cs="宋体"/>
          <w:sz w:val="24"/>
          <w:lang w:eastAsia="zh-CN"/>
        </w:rPr>
        <w:t>；</w:t>
      </w:r>
    </w:p>
    <w:p w14:paraId="17CECCB1">
      <w:pPr>
        <w:pageBreakBefore w:val="0"/>
        <w:kinsoku/>
        <w:wordWrap/>
        <w:overflowPunct/>
        <w:topLinePunct w:val="0"/>
        <w:autoSpaceDE/>
        <w:autoSpaceDN/>
        <w:bidi w:val="0"/>
        <w:adjustRightInd/>
        <w:spacing w:after="0" w:line="360" w:lineRule="auto"/>
        <w:ind w:left="0" w:leftChars="0" w:firstLine="480" w:firstLineChars="200"/>
        <w:textAlignment w:val="auto"/>
        <w:rPr>
          <w:rFonts w:hint="eastAsia" w:ascii="宋体" w:hAnsi="宋体" w:eastAsia="宋体" w:cs="宋体"/>
          <w:sz w:val="24"/>
          <w:lang w:eastAsia="zh-CN"/>
        </w:rPr>
      </w:pPr>
      <w:r>
        <w:rPr>
          <w:rFonts w:hint="eastAsia" w:ascii="宋体" w:hAnsi="宋体" w:cs="宋体"/>
          <w:sz w:val="24"/>
          <w:lang w:eastAsia="zh-CN"/>
        </w:rPr>
        <w:t>（</w:t>
      </w:r>
      <w:r>
        <w:rPr>
          <w:rFonts w:hint="eastAsia" w:ascii="宋体" w:hAnsi="宋体" w:cs="宋体"/>
          <w:sz w:val="24"/>
          <w:lang w:val="en-US" w:eastAsia="zh-CN"/>
        </w:rPr>
        <w:t>8</w:t>
      </w:r>
      <w:r>
        <w:rPr>
          <w:rFonts w:hint="eastAsia" w:ascii="宋体" w:hAnsi="宋体" w:cs="宋体"/>
          <w:sz w:val="24"/>
          <w:lang w:eastAsia="zh-CN"/>
        </w:rPr>
        <w:t>）</w:t>
      </w:r>
      <w:r>
        <w:rPr>
          <w:rFonts w:hint="eastAsia" w:ascii="宋体" w:hAnsi="宋体" w:cs="宋体"/>
          <w:sz w:val="24"/>
        </w:rPr>
        <w:t>进度保证措施与质量保证措施</w:t>
      </w:r>
      <w:r>
        <w:rPr>
          <w:rFonts w:hint="eastAsia" w:ascii="宋体" w:hAnsi="宋体" w:cs="宋体"/>
          <w:sz w:val="24"/>
          <w:lang w:eastAsia="zh-CN"/>
        </w:rPr>
        <w:t>；</w:t>
      </w:r>
    </w:p>
    <w:p w14:paraId="59F7D318">
      <w:pPr>
        <w:pageBreakBefore w:val="0"/>
        <w:kinsoku/>
        <w:wordWrap/>
        <w:overflowPunct/>
        <w:topLinePunct w:val="0"/>
        <w:autoSpaceDE/>
        <w:autoSpaceDN/>
        <w:bidi w:val="0"/>
        <w:adjustRightInd/>
        <w:spacing w:after="0" w:line="360" w:lineRule="auto"/>
        <w:ind w:left="0" w:leftChars="0" w:firstLine="480" w:firstLineChars="200"/>
        <w:textAlignment w:val="auto"/>
        <w:rPr>
          <w:rFonts w:hint="eastAsia" w:ascii="宋体" w:hAnsi="宋体" w:eastAsia="宋体" w:cs="宋体"/>
          <w:sz w:val="24"/>
          <w:lang w:eastAsia="zh-CN"/>
        </w:rPr>
      </w:pPr>
      <w:r>
        <w:rPr>
          <w:rFonts w:hint="eastAsia" w:ascii="宋体" w:hAnsi="宋体" w:cs="宋体"/>
          <w:sz w:val="24"/>
          <w:lang w:eastAsia="zh-CN"/>
        </w:rPr>
        <w:t>（</w:t>
      </w:r>
      <w:r>
        <w:rPr>
          <w:rFonts w:hint="eastAsia" w:ascii="宋体" w:hAnsi="宋体" w:cs="宋体"/>
          <w:sz w:val="24"/>
          <w:lang w:val="en-US" w:eastAsia="zh-CN"/>
        </w:rPr>
        <w:t>9</w:t>
      </w:r>
      <w:r>
        <w:rPr>
          <w:rFonts w:hint="eastAsia" w:ascii="宋体" w:hAnsi="宋体" w:cs="宋体"/>
          <w:sz w:val="24"/>
          <w:lang w:eastAsia="zh-CN"/>
        </w:rPr>
        <w:t>）</w:t>
      </w:r>
      <w:r>
        <w:rPr>
          <w:rFonts w:hint="eastAsia" w:ascii="宋体" w:hAnsi="宋体" w:cs="宋体"/>
          <w:sz w:val="24"/>
        </w:rPr>
        <w:t>组织架构及工作管理流程</w:t>
      </w:r>
      <w:r>
        <w:rPr>
          <w:rFonts w:hint="eastAsia" w:ascii="宋体" w:hAnsi="宋体" w:cs="宋体"/>
          <w:sz w:val="24"/>
          <w:lang w:eastAsia="zh-CN"/>
        </w:rPr>
        <w:t>；</w:t>
      </w:r>
    </w:p>
    <w:p w14:paraId="1E495057">
      <w:pPr>
        <w:pageBreakBefore w:val="0"/>
        <w:kinsoku/>
        <w:wordWrap/>
        <w:overflowPunct/>
        <w:topLinePunct w:val="0"/>
        <w:autoSpaceDE/>
        <w:autoSpaceDN/>
        <w:bidi w:val="0"/>
        <w:adjustRightInd/>
        <w:spacing w:after="0" w:line="360" w:lineRule="auto"/>
        <w:ind w:left="0" w:leftChars="0" w:firstLine="480" w:firstLineChars="200"/>
        <w:textAlignment w:val="auto"/>
        <w:rPr>
          <w:rFonts w:hint="eastAsia" w:ascii="宋体" w:hAnsi="宋体" w:eastAsia="宋体" w:cs="宋体"/>
          <w:sz w:val="24"/>
          <w:lang w:eastAsia="zh-CN"/>
        </w:rPr>
      </w:pPr>
      <w:r>
        <w:rPr>
          <w:rFonts w:hint="eastAsia" w:ascii="宋体" w:hAnsi="宋体" w:cs="宋体"/>
          <w:sz w:val="24"/>
          <w:lang w:eastAsia="zh-CN"/>
        </w:rPr>
        <w:t>（</w:t>
      </w:r>
      <w:r>
        <w:rPr>
          <w:rFonts w:hint="eastAsia" w:ascii="宋体" w:hAnsi="宋体" w:cs="宋体"/>
          <w:sz w:val="24"/>
          <w:lang w:val="en-US" w:eastAsia="zh-CN"/>
        </w:rPr>
        <w:t>10</w:t>
      </w:r>
      <w:r>
        <w:rPr>
          <w:rFonts w:hint="eastAsia" w:ascii="宋体" w:hAnsi="宋体" w:cs="宋体"/>
          <w:sz w:val="24"/>
          <w:lang w:eastAsia="zh-CN"/>
        </w:rPr>
        <w:t>）</w:t>
      </w:r>
      <w:r>
        <w:rPr>
          <w:rFonts w:hint="eastAsia" w:ascii="宋体" w:hAnsi="宋体" w:cs="宋体"/>
          <w:sz w:val="24"/>
        </w:rPr>
        <w:t>突发事件的处理预案</w:t>
      </w:r>
      <w:r>
        <w:rPr>
          <w:rFonts w:hint="eastAsia" w:ascii="宋体" w:hAnsi="宋体" w:cs="宋体"/>
          <w:sz w:val="24"/>
          <w:lang w:eastAsia="zh-CN"/>
        </w:rPr>
        <w:t>；</w:t>
      </w:r>
    </w:p>
    <w:p w14:paraId="74192CD9">
      <w:pPr>
        <w:pageBreakBefore w:val="0"/>
        <w:kinsoku/>
        <w:wordWrap/>
        <w:overflowPunct/>
        <w:topLinePunct w:val="0"/>
        <w:autoSpaceDE/>
        <w:autoSpaceDN/>
        <w:bidi w:val="0"/>
        <w:adjustRightInd/>
        <w:spacing w:after="0" w:line="360" w:lineRule="auto"/>
        <w:ind w:left="0" w:leftChars="0" w:firstLine="480" w:firstLineChars="200"/>
        <w:textAlignment w:val="auto"/>
        <w:rPr>
          <w:rFonts w:hint="eastAsia" w:ascii="宋体" w:hAnsi="宋体" w:cs="宋体"/>
          <w:sz w:val="24"/>
        </w:rPr>
      </w:pPr>
      <w:r>
        <w:rPr>
          <w:rFonts w:hint="eastAsia" w:ascii="宋体" w:hAnsi="宋体" w:cs="宋体"/>
          <w:sz w:val="24"/>
          <w:lang w:eastAsia="zh-CN"/>
        </w:rPr>
        <w:t>（</w:t>
      </w:r>
      <w:r>
        <w:rPr>
          <w:rFonts w:hint="eastAsia" w:ascii="宋体" w:hAnsi="宋体" w:cs="宋体"/>
          <w:sz w:val="24"/>
          <w:lang w:val="en-US" w:eastAsia="zh-CN"/>
        </w:rPr>
        <w:t>11</w:t>
      </w:r>
      <w:r>
        <w:rPr>
          <w:rFonts w:hint="eastAsia" w:ascii="宋体" w:hAnsi="宋体" w:cs="宋体"/>
          <w:sz w:val="24"/>
          <w:lang w:eastAsia="zh-CN"/>
        </w:rPr>
        <w:t>）</w:t>
      </w:r>
      <w:r>
        <w:rPr>
          <w:rFonts w:hint="eastAsia" w:ascii="宋体" w:hAnsi="宋体" w:cs="宋体"/>
          <w:sz w:val="24"/>
        </w:rPr>
        <w:t>安全服务措施；</w:t>
      </w:r>
    </w:p>
    <w:p w14:paraId="7FC4909D">
      <w:pPr>
        <w:pageBreakBefore w:val="0"/>
        <w:kinsoku/>
        <w:wordWrap/>
        <w:overflowPunct/>
        <w:topLinePunct w:val="0"/>
        <w:autoSpaceDE/>
        <w:autoSpaceDN/>
        <w:bidi w:val="0"/>
        <w:adjustRightInd/>
        <w:spacing w:after="0" w:line="360" w:lineRule="auto"/>
        <w:ind w:left="0" w:leftChars="0" w:firstLine="480" w:firstLineChars="200"/>
        <w:textAlignment w:val="auto"/>
        <w:rPr>
          <w:rFonts w:hint="eastAsia" w:ascii="宋体" w:hAnsi="宋体" w:cs="宋体"/>
          <w:sz w:val="24"/>
          <w:lang w:eastAsia="zh-CN"/>
        </w:rPr>
      </w:pPr>
      <w:r>
        <w:rPr>
          <w:rFonts w:hint="eastAsia" w:ascii="宋体" w:hAnsi="宋体" w:cs="宋体"/>
          <w:sz w:val="24"/>
          <w:lang w:eastAsia="zh-CN"/>
        </w:rPr>
        <w:t>（</w:t>
      </w:r>
      <w:r>
        <w:rPr>
          <w:rFonts w:hint="eastAsia" w:ascii="宋体" w:hAnsi="宋体" w:cs="宋体"/>
          <w:sz w:val="24"/>
          <w:lang w:val="en-US" w:eastAsia="zh-CN"/>
        </w:rPr>
        <w:t>12</w:t>
      </w:r>
      <w:r>
        <w:rPr>
          <w:rFonts w:hint="eastAsia" w:ascii="宋体" w:hAnsi="宋体" w:cs="宋体"/>
          <w:sz w:val="24"/>
          <w:lang w:eastAsia="zh-CN"/>
        </w:rPr>
        <w:t>）人员配备；</w:t>
      </w:r>
    </w:p>
    <w:p w14:paraId="0B377432">
      <w:pPr>
        <w:pageBreakBefore w:val="0"/>
        <w:kinsoku/>
        <w:wordWrap/>
        <w:overflowPunct/>
        <w:topLinePunct w:val="0"/>
        <w:autoSpaceDE/>
        <w:autoSpaceDN/>
        <w:bidi w:val="0"/>
        <w:adjustRightInd/>
        <w:spacing w:after="0" w:line="360" w:lineRule="auto"/>
        <w:ind w:left="0" w:leftChars="0" w:firstLine="480" w:firstLineChars="200"/>
        <w:textAlignment w:val="auto"/>
        <w:rPr>
          <w:rFonts w:hint="eastAsia" w:ascii="宋体" w:hAnsi="宋体" w:cs="宋体"/>
          <w:sz w:val="24"/>
          <w:lang w:eastAsia="zh-CN"/>
        </w:rPr>
      </w:pPr>
      <w:r>
        <w:rPr>
          <w:rFonts w:hint="eastAsia" w:ascii="宋体" w:hAnsi="宋体" w:cs="宋体"/>
          <w:sz w:val="24"/>
          <w:lang w:eastAsia="zh-CN"/>
        </w:rPr>
        <w:t>（</w:t>
      </w:r>
      <w:r>
        <w:rPr>
          <w:rFonts w:hint="eastAsia" w:ascii="宋体" w:hAnsi="宋体" w:cs="宋体"/>
          <w:sz w:val="24"/>
          <w:lang w:val="en-US" w:eastAsia="zh-CN"/>
        </w:rPr>
        <w:t>13</w:t>
      </w:r>
      <w:r>
        <w:rPr>
          <w:rFonts w:hint="eastAsia" w:ascii="宋体" w:hAnsi="宋体" w:cs="宋体"/>
          <w:sz w:val="24"/>
          <w:lang w:eastAsia="zh-CN"/>
        </w:rPr>
        <w:t>）合理化建议；</w:t>
      </w:r>
    </w:p>
    <w:p w14:paraId="32DF65D6">
      <w:pPr>
        <w:pageBreakBefore w:val="0"/>
        <w:kinsoku/>
        <w:wordWrap/>
        <w:overflowPunct/>
        <w:topLinePunct w:val="0"/>
        <w:autoSpaceDE/>
        <w:autoSpaceDN/>
        <w:bidi w:val="0"/>
        <w:adjustRightInd/>
        <w:spacing w:after="0" w:line="360" w:lineRule="auto"/>
        <w:ind w:left="0" w:leftChars="0" w:firstLine="480" w:firstLineChars="200"/>
        <w:textAlignment w:val="auto"/>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14</w:t>
      </w:r>
      <w:r>
        <w:rPr>
          <w:rFonts w:hint="eastAsia" w:ascii="宋体" w:hAnsi="宋体" w:cs="宋体"/>
          <w:sz w:val="24"/>
        </w:rPr>
        <w:t>）供应商认为需要的其他文件资料。</w:t>
      </w:r>
    </w:p>
    <w:p w14:paraId="514F54A7">
      <w:pPr>
        <w:pageBreakBefore w:val="0"/>
        <w:kinsoku/>
        <w:wordWrap/>
        <w:overflowPunct/>
        <w:topLinePunct w:val="0"/>
        <w:autoSpaceDE/>
        <w:autoSpaceDN/>
        <w:bidi w:val="0"/>
        <w:adjustRightInd/>
        <w:spacing w:after="0" w:line="360" w:lineRule="auto"/>
        <w:ind w:left="0" w:leftChars="0" w:firstLine="482" w:firstLineChars="200"/>
        <w:textAlignment w:val="auto"/>
        <w:rPr>
          <w:rFonts w:ascii="宋体" w:hAnsi="宋体" w:cs="宋体"/>
          <w:b/>
          <w:bCs/>
          <w:sz w:val="24"/>
        </w:rPr>
      </w:pPr>
      <w:r>
        <w:rPr>
          <w:rFonts w:hint="eastAsia" w:ascii="宋体" w:hAnsi="宋体" w:cs="宋体"/>
          <w:b/>
          <w:bCs/>
          <w:sz w:val="24"/>
        </w:rPr>
        <w:t>3.商务、资信及其他文件</w:t>
      </w:r>
    </w:p>
    <w:p w14:paraId="6C406BBC">
      <w:pPr>
        <w:pageBreakBefore w:val="0"/>
        <w:kinsoku/>
        <w:wordWrap/>
        <w:overflowPunct/>
        <w:topLinePunct w:val="0"/>
        <w:autoSpaceDE/>
        <w:autoSpaceDN/>
        <w:bidi w:val="0"/>
        <w:adjustRightInd/>
        <w:snapToGrid w:val="0"/>
        <w:spacing w:after="0" w:line="360" w:lineRule="auto"/>
        <w:ind w:left="0" w:leftChars="0" w:firstLine="468" w:firstLineChars="195"/>
        <w:jc w:val="left"/>
        <w:textAlignment w:val="auto"/>
        <w:rPr>
          <w:rFonts w:ascii="宋体" w:hAnsi="宋体" w:cs="宋体"/>
          <w:sz w:val="24"/>
        </w:rPr>
      </w:pPr>
      <w:r>
        <w:rPr>
          <w:rFonts w:hint="eastAsia" w:ascii="宋体" w:hAnsi="宋体" w:cs="宋体"/>
          <w:sz w:val="24"/>
        </w:rPr>
        <w:t>（1）响应声明书 （格式见附件）；</w:t>
      </w:r>
    </w:p>
    <w:p w14:paraId="3EE0B230">
      <w:pPr>
        <w:pageBreakBefore w:val="0"/>
        <w:kinsoku/>
        <w:wordWrap/>
        <w:overflowPunct/>
        <w:topLinePunct w:val="0"/>
        <w:autoSpaceDE/>
        <w:autoSpaceDN/>
        <w:bidi w:val="0"/>
        <w:adjustRightInd/>
        <w:snapToGrid w:val="0"/>
        <w:spacing w:after="0" w:line="360" w:lineRule="auto"/>
        <w:ind w:left="0" w:leftChars="0" w:firstLine="468" w:firstLineChars="195"/>
        <w:jc w:val="left"/>
        <w:textAlignment w:val="auto"/>
        <w:rPr>
          <w:rFonts w:ascii="宋体" w:hAnsi="宋体" w:cs="宋体"/>
          <w:sz w:val="24"/>
        </w:rPr>
      </w:pPr>
      <w:r>
        <w:rPr>
          <w:rFonts w:hint="eastAsia" w:ascii="宋体" w:hAnsi="宋体" w:cs="宋体"/>
          <w:sz w:val="24"/>
        </w:rPr>
        <w:t>（2）供应商情况介绍；</w:t>
      </w:r>
    </w:p>
    <w:p w14:paraId="140D29C1">
      <w:pPr>
        <w:pageBreakBefore w:val="0"/>
        <w:kinsoku/>
        <w:wordWrap/>
        <w:overflowPunct/>
        <w:topLinePunct w:val="0"/>
        <w:autoSpaceDE/>
        <w:autoSpaceDN/>
        <w:bidi w:val="0"/>
        <w:adjustRightInd/>
        <w:snapToGrid w:val="0"/>
        <w:spacing w:after="0" w:line="360" w:lineRule="auto"/>
        <w:ind w:left="0" w:leftChars="0" w:firstLine="468" w:firstLineChars="195"/>
        <w:jc w:val="left"/>
        <w:textAlignment w:val="auto"/>
        <w:rPr>
          <w:rFonts w:ascii="宋体" w:hAnsi="宋体" w:cs="宋体"/>
          <w:sz w:val="24"/>
        </w:rPr>
      </w:pPr>
      <w:r>
        <w:rPr>
          <w:rFonts w:hint="eastAsia" w:ascii="宋体" w:hAnsi="宋体" w:cs="宋体"/>
          <w:sz w:val="24"/>
        </w:rPr>
        <w:t>（3）商务响应表（格式见附件）；</w:t>
      </w:r>
    </w:p>
    <w:p w14:paraId="1E3DE486">
      <w:pPr>
        <w:pageBreakBefore w:val="0"/>
        <w:kinsoku/>
        <w:wordWrap/>
        <w:overflowPunct/>
        <w:topLinePunct w:val="0"/>
        <w:autoSpaceDE/>
        <w:autoSpaceDN/>
        <w:bidi w:val="0"/>
        <w:adjustRightInd/>
        <w:snapToGrid w:val="0"/>
        <w:spacing w:after="0" w:line="360" w:lineRule="auto"/>
        <w:ind w:left="0" w:leftChars="0" w:firstLine="468" w:firstLineChars="195"/>
        <w:jc w:val="left"/>
        <w:textAlignment w:val="auto"/>
        <w:rPr>
          <w:rFonts w:ascii="宋体" w:hAnsi="宋体" w:cs="宋体"/>
          <w:sz w:val="24"/>
        </w:rPr>
      </w:pPr>
      <w:r>
        <w:rPr>
          <w:rFonts w:hint="eastAsia" w:ascii="宋体" w:hAnsi="宋体" w:cs="宋体"/>
          <w:sz w:val="24"/>
        </w:rPr>
        <w:t>（4）企业业绩；</w:t>
      </w:r>
    </w:p>
    <w:p w14:paraId="2A5E11FE">
      <w:pPr>
        <w:pageBreakBefore w:val="0"/>
        <w:kinsoku/>
        <w:wordWrap/>
        <w:overflowPunct/>
        <w:topLinePunct w:val="0"/>
        <w:autoSpaceDE/>
        <w:autoSpaceDN/>
        <w:bidi w:val="0"/>
        <w:adjustRightInd/>
        <w:snapToGrid w:val="0"/>
        <w:spacing w:after="0" w:line="360" w:lineRule="auto"/>
        <w:ind w:left="0" w:leftChars="0" w:firstLine="468" w:firstLineChars="195"/>
        <w:jc w:val="left"/>
        <w:textAlignment w:val="auto"/>
        <w:rPr>
          <w:rFonts w:ascii="宋体" w:hAnsi="宋体" w:cs="宋体"/>
          <w:sz w:val="24"/>
        </w:rPr>
      </w:pPr>
      <w:r>
        <w:rPr>
          <w:rFonts w:hint="eastAsia" w:ascii="宋体" w:hAnsi="宋体" w:cs="宋体"/>
          <w:sz w:val="24"/>
        </w:rPr>
        <w:t>（5）服务承诺；</w:t>
      </w:r>
    </w:p>
    <w:p w14:paraId="088D3501">
      <w:pPr>
        <w:pageBreakBefore w:val="0"/>
        <w:kinsoku/>
        <w:wordWrap/>
        <w:overflowPunct/>
        <w:topLinePunct w:val="0"/>
        <w:autoSpaceDE/>
        <w:autoSpaceDN/>
        <w:bidi w:val="0"/>
        <w:adjustRightInd/>
        <w:snapToGrid w:val="0"/>
        <w:spacing w:after="0" w:line="360" w:lineRule="auto"/>
        <w:ind w:left="0" w:leftChars="0" w:firstLine="468" w:firstLineChars="195"/>
        <w:jc w:val="left"/>
        <w:textAlignment w:val="auto"/>
        <w:rPr>
          <w:rFonts w:hint="eastAsia" w:ascii="宋体" w:hAnsi="宋体" w:cs="宋体"/>
          <w:sz w:val="24"/>
          <w:lang w:eastAsia="zh-CN"/>
        </w:rPr>
      </w:pPr>
      <w:r>
        <w:rPr>
          <w:rFonts w:hint="eastAsia" w:ascii="宋体" w:hAnsi="宋体" w:cs="宋体"/>
          <w:sz w:val="24"/>
        </w:rPr>
        <w:t>（6）企业认证</w:t>
      </w:r>
      <w:r>
        <w:rPr>
          <w:rFonts w:hint="eastAsia" w:ascii="宋体" w:hAnsi="宋体" w:cs="宋体"/>
          <w:sz w:val="24"/>
          <w:lang w:eastAsia="zh-CN"/>
        </w:rPr>
        <w:t>；</w:t>
      </w:r>
    </w:p>
    <w:p w14:paraId="259CE0F0">
      <w:pPr>
        <w:pageBreakBefore w:val="0"/>
        <w:kinsoku/>
        <w:wordWrap/>
        <w:overflowPunct/>
        <w:topLinePunct w:val="0"/>
        <w:autoSpaceDE/>
        <w:autoSpaceDN/>
        <w:bidi w:val="0"/>
        <w:adjustRightInd/>
        <w:snapToGrid w:val="0"/>
        <w:spacing w:after="0" w:line="360" w:lineRule="auto"/>
        <w:ind w:left="0" w:leftChars="0" w:firstLine="468" w:firstLineChars="195"/>
        <w:jc w:val="left"/>
        <w:textAlignment w:val="auto"/>
        <w:rPr>
          <w:rFonts w:hint="eastAsia" w:ascii="宋体" w:hAnsi="宋体" w:eastAsia="宋体" w:cs="宋体"/>
          <w:sz w:val="24"/>
          <w:lang w:eastAsia="zh-CN"/>
        </w:rPr>
      </w:pPr>
      <w:r>
        <w:rPr>
          <w:rFonts w:hint="eastAsia" w:ascii="宋体" w:hAnsi="宋体" w:eastAsia="宋体" w:cs="宋体"/>
          <w:sz w:val="24"/>
          <w:lang w:eastAsia="zh-CN"/>
        </w:rPr>
        <w:t>（7）供应商认为需要的其他文件资料。</w:t>
      </w:r>
    </w:p>
    <w:p w14:paraId="079A2169">
      <w:pPr>
        <w:pageBreakBefore w:val="0"/>
        <w:kinsoku/>
        <w:wordWrap/>
        <w:overflowPunct/>
        <w:topLinePunct w:val="0"/>
        <w:autoSpaceDE/>
        <w:autoSpaceDN/>
        <w:bidi w:val="0"/>
        <w:adjustRightInd/>
        <w:snapToGrid w:val="0"/>
        <w:spacing w:after="0" w:line="360" w:lineRule="auto"/>
        <w:ind w:left="0" w:leftChars="0" w:firstLine="482" w:firstLineChars="200"/>
        <w:jc w:val="left"/>
        <w:textAlignment w:val="auto"/>
        <w:rPr>
          <w:rFonts w:ascii="宋体" w:hAnsi="宋体" w:cs="宋体"/>
          <w:b/>
          <w:sz w:val="24"/>
        </w:rPr>
      </w:pPr>
      <w:r>
        <w:rPr>
          <w:rFonts w:hint="eastAsia" w:ascii="宋体" w:hAnsi="宋体" w:cs="宋体"/>
          <w:b/>
          <w:sz w:val="24"/>
        </w:rPr>
        <w:t>4.首次报价文件</w:t>
      </w:r>
    </w:p>
    <w:p w14:paraId="2DC4414F">
      <w:pPr>
        <w:pageBreakBefore w:val="0"/>
        <w:kinsoku/>
        <w:wordWrap/>
        <w:overflowPunct/>
        <w:topLinePunct w:val="0"/>
        <w:autoSpaceDE/>
        <w:autoSpaceDN/>
        <w:bidi w:val="0"/>
        <w:adjustRightInd/>
        <w:snapToGrid w:val="0"/>
        <w:spacing w:after="0" w:line="360" w:lineRule="auto"/>
        <w:ind w:left="0" w:leftChars="0" w:firstLine="600" w:firstLineChars="250"/>
        <w:jc w:val="left"/>
        <w:textAlignment w:val="auto"/>
        <w:rPr>
          <w:rFonts w:ascii="宋体" w:hAnsi="宋体" w:cs="宋体"/>
          <w:sz w:val="24"/>
        </w:rPr>
      </w:pPr>
      <w:r>
        <w:rPr>
          <w:rFonts w:hint="eastAsia" w:ascii="宋体" w:hAnsi="宋体" w:cs="宋体"/>
          <w:sz w:val="24"/>
        </w:rPr>
        <w:t>（1）响应函；</w:t>
      </w:r>
    </w:p>
    <w:p w14:paraId="2C612FD4">
      <w:pPr>
        <w:pageBreakBefore w:val="0"/>
        <w:kinsoku/>
        <w:wordWrap/>
        <w:overflowPunct/>
        <w:topLinePunct w:val="0"/>
        <w:autoSpaceDE/>
        <w:autoSpaceDN/>
        <w:bidi w:val="0"/>
        <w:adjustRightInd/>
        <w:snapToGrid w:val="0"/>
        <w:spacing w:after="0" w:line="360" w:lineRule="auto"/>
        <w:ind w:left="0" w:leftChars="0" w:firstLine="600" w:firstLineChars="250"/>
        <w:jc w:val="left"/>
        <w:textAlignment w:val="auto"/>
        <w:rPr>
          <w:rFonts w:ascii="宋体" w:hAnsi="宋体" w:cs="宋体"/>
          <w:sz w:val="24"/>
        </w:rPr>
      </w:pPr>
      <w:r>
        <w:rPr>
          <w:rFonts w:hint="eastAsia" w:ascii="宋体" w:hAnsi="宋体" w:cs="宋体"/>
          <w:sz w:val="24"/>
        </w:rPr>
        <w:t>（2）磋商报价一览表（格式见附件）；</w:t>
      </w:r>
    </w:p>
    <w:p w14:paraId="4387E02C">
      <w:pPr>
        <w:pageBreakBefore w:val="0"/>
        <w:kinsoku/>
        <w:wordWrap/>
        <w:overflowPunct/>
        <w:topLinePunct w:val="0"/>
        <w:autoSpaceDE/>
        <w:autoSpaceDN/>
        <w:bidi w:val="0"/>
        <w:adjustRightInd/>
        <w:snapToGrid w:val="0"/>
        <w:spacing w:after="0" w:line="360" w:lineRule="auto"/>
        <w:ind w:left="0" w:leftChars="0" w:firstLine="600" w:firstLineChars="250"/>
        <w:jc w:val="left"/>
        <w:textAlignment w:val="auto"/>
        <w:rPr>
          <w:rFonts w:ascii="宋体" w:hAnsi="宋体" w:cs="宋体"/>
          <w:sz w:val="24"/>
        </w:rPr>
      </w:pPr>
      <w:r>
        <w:rPr>
          <w:rFonts w:hint="eastAsia" w:ascii="宋体" w:hAnsi="宋体" w:cs="宋体"/>
          <w:sz w:val="24"/>
        </w:rPr>
        <w:t>（3）磋商报价明细表；</w:t>
      </w:r>
    </w:p>
    <w:p w14:paraId="7F39EF52">
      <w:pPr>
        <w:pageBreakBefore w:val="0"/>
        <w:kinsoku/>
        <w:wordWrap/>
        <w:overflowPunct/>
        <w:topLinePunct w:val="0"/>
        <w:autoSpaceDE/>
        <w:autoSpaceDN/>
        <w:bidi w:val="0"/>
        <w:adjustRightInd/>
        <w:snapToGrid w:val="0"/>
        <w:spacing w:after="0" w:line="360" w:lineRule="auto"/>
        <w:ind w:left="0" w:leftChars="0" w:firstLine="600" w:firstLineChars="250"/>
        <w:jc w:val="left"/>
        <w:textAlignment w:val="auto"/>
        <w:rPr>
          <w:rFonts w:ascii="宋体" w:hAnsi="宋体" w:cs="宋体"/>
          <w:sz w:val="24"/>
        </w:rPr>
      </w:pPr>
      <w:r>
        <w:rPr>
          <w:rFonts w:hint="eastAsia" w:ascii="宋体" w:hAnsi="宋体" w:cs="宋体"/>
          <w:sz w:val="24"/>
        </w:rPr>
        <w:t>（4）招标代理服务费承诺函；</w:t>
      </w:r>
    </w:p>
    <w:p w14:paraId="72B0E7E7">
      <w:pPr>
        <w:snapToGrid w:val="0"/>
        <w:spacing w:line="360" w:lineRule="auto"/>
        <w:ind w:firstLine="600" w:firstLineChars="250"/>
        <w:jc w:val="left"/>
        <w:rPr>
          <w:rFonts w:ascii="宋体" w:hAnsi="宋体" w:cs="宋体"/>
          <w:sz w:val="24"/>
        </w:rPr>
      </w:pPr>
      <w:r>
        <w:rPr>
          <w:rFonts w:hint="eastAsia" w:ascii="宋体" w:hAnsi="宋体" w:cs="宋体"/>
          <w:sz w:val="24"/>
        </w:rPr>
        <w:t>（5）其他磋商供应商认为有必要提供的资料。</w:t>
      </w:r>
    </w:p>
    <w:p w14:paraId="047DF606">
      <w:pPr>
        <w:pageBreakBefore w:val="0"/>
        <w:widowControl/>
        <w:kinsoku/>
        <w:wordWrap/>
        <w:overflowPunct/>
        <w:topLinePunct w:val="0"/>
        <w:autoSpaceDE/>
        <w:autoSpaceDN/>
        <w:bidi w:val="0"/>
        <w:adjustRightInd/>
        <w:snapToGrid w:val="0"/>
        <w:spacing w:after="0" w:line="360" w:lineRule="auto"/>
        <w:ind w:left="0" w:leftChars="0" w:firstLine="602" w:firstLineChars="250"/>
        <w:jc w:val="left"/>
        <w:textAlignment w:val="auto"/>
        <w:rPr>
          <w:rFonts w:ascii="宋体" w:hAnsi="宋体" w:cs="宋体"/>
          <w:b/>
          <w:bCs/>
          <w:sz w:val="24"/>
        </w:rPr>
      </w:pPr>
      <w:r>
        <w:rPr>
          <w:rFonts w:hint="eastAsia" w:ascii="宋体" w:hAnsi="宋体" w:cs="宋体"/>
          <w:b/>
          <w:bCs/>
          <w:sz w:val="24"/>
        </w:rPr>
        <w:t>注：以上响应文件组成内容中的复印件均须加盖供应商公章（或 CA 电子签章）。</w:t>
      </w:r>
    </w:p>
    <w:p w14:paraId="3EBB8F35">
      <w:pPr>
        <w:pageBreakBefore w:val="0"/>
        <w:kinsoku/>
        <w:wordWrap/>
        <w:overflowPunct/>
        <w:topLinePunct w:val="0"/>
        <w:autoSpaceDE/>
        <w:autoSpaceDN/>
        <w:bidi w:val="0"/>
        <w:adjustRightInd/>
        <w:spacing w:after="0" w:line="360" w:lineRule="auto"/>
        <w:ind w:left="0" w:leftChars="0" w:firstLine="482" w:firstLineChars="200"/>
        <w:jc w:val="left"/>
        <w:textAlignment w:val="auto"/>
        <w:rPr>
          <w:rFonts w:ascii="宋体" w:hAnsi="宋体" w:cs="宋体"/>
          <w:b/>
          <w:sz w:val="24"/>
        </w:rPr>
      </w:pPr>
      <w:r>
        <w:rPr>
          <w:rFonts w:hint="eastAsia" w:ascii="宋体" w:hAnsi="宋体" w:cs="宋体"/>
          <w:b/>
          <w:sz w:val="24"/>
        </w:rPr>
        <w:t>（三）响应文件的语言及计量</w:t>
      </w:r>
    </w:p>
    <w:p w14:paraId="5DED1DA8">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▲1.响应文件以及供应商与采购人就有关磋商事宜的所有来往函电，均应以中文汉语书写。除签名、盖章、专用名称等特殊情形外，以中文汉语以外的文字表述的响应文件视同未提供。</w:t>
      </w:r>
    </w:p>
    <w:p w14:paraId="5B54E150">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▲2.磋商计量单位，应采用中华人民共和国法定计量单位（货币单位：人民币元），否则视同未响应。</w:t>
      </w:r>
    </w:p>
    <w:p w14:paraId="648F995F">
      <w:pPr>
        <w:pageBreakBefore w:val="0"/>
        <w:kinsoku/>
        <w:wordWrap/>
        <w:overflowPunct/>
        <w:topLinePunct w:val="0"/>
        <w:autoSpaceDE/>
        <w:autoSpaceDN/>
        <w:bidi w:val="0"/>
        <w:adjustRightInd/>
        <w:spacing w:after="0" w:line="360" w:lineRule="auto"/>
        <w:ind w:left="0" w:leftChars="0" w:firstLine="482" w:firstLineChars="200"/>
        <w:jc w:val="left"/>
        <w:textAlignment w:val="auto"/>
        <w:rPr>
          <w:rFonts w:ascii="宋体" w:hAnsi="宋体" w:cs="宋体"/>
          <w:b/>
          <w:sz w:val="24"/>
          <w:highlight w:val="yellow"/>
        </w:rPr>
      </w:pPr>
      <w:r>
        <w:rPr>
          <w:rFonts w:hint="eastAsia" w:ascii="宋体" w:hAnsi="宋体" w:cs="宋体"/>
          <w:b/>
          <w:sz w:val="24"/>
        </w:rPr>
        <w:t>▲（四）磋商报价说明</w:t>
      </w:r>
    </w:p>
    <w:p w14:paraId="6243416D">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bCs/>
          <w:sz w:val="24"/>
        </w:rPr>
        <w:t>1.采购人不接受任何选择性的方案；</w:t>
      </w:r>
    </w:p>
    <w:p w14:paraId="0F35A26D">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2.磋商报价是履行合同的最终价格，</w:t>
      </w:r>
      <w:r>
        <w:rPr>
          <w:rFonts w:hint="eastAsia" w:ascii="宋体" w:hAnsi="宋体" w:cs="宋体"/>
          <w:color w:val="000000"/>
          <w:sz w:val="24"/>
        </w:rPr>
        <w:t>应</w:t>
      </w:r>
      <w:r>
        <w:rPr>
          <w:rFonts w:hint="eastAsia" w:ascii="宋体" w:hAnsi="宋体" w:cs="宋体"/>
          <w:sz w:val="24"/>
        </w:rPr>
        <w:t>包</w:t>
      </w:r>
      <w:r>
        <w:rPr>
          <w:rFonts w:hint="eastAsia" w:ascii="宋体" w:hAnsi="宋体"/>
          <w:sz w:val="24"/>
        </w:rPr>
        <w:t>括</w:t>
      </w:r>
      <w:r>
        <w:rPr>
          <w:rFonts w:ascii="宋体" w:hAnsi="宋体"/>
          <w:sz w:val="24"/>
        </w:rPr>
        <w:t>技术服务费、人员费用、交通食宿费、企业管理费、利润、税费</w:t>
      </w:r>
      <w:r>
        <w:rPr>
          <w:rFonts w:hint="eastAsia"/>
          <w:sz w:val="24"/>
        </w:rPr>
        <w:t>等费用及供应商认为完成本磋商文件规定内容所需发生的其他费用，</w:t>
      </w:r>
      <w:r>
        <w:rPr>
          <w:rFonts w:hint="eastAsia" w:ascii="宋体" w:hAnsi="宋体" w:cs="宋体"/>
          <w:sz w:val="24"/>
        </w:rPr>
        <w:t>凡未列入的，将被视为均已包含在投标总报价中。只允许有一个报价，任何有选择的或有条件的报价将不予接受；</w:t>
      </w:r>
    </w:p>
    <w:p w14:paraId="3287FCD8">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bCs/>
          <w:sz w:val="24"/>
        </w:rPr>
      </w:pPr>
      <w:r>
        <w:rPr>
          <w:rFonts w:hint="eastAsia" w:ascii="宋体" w:hAnsi="宋体" w:cs="宋体"/>
          <w:sz w:val="24"/>
        </w:rPr>
        <w:t>3.</w:t>
      </w:r>
      <w:r>
        <w:rPr>
          <w:rFonts w:hint="eastAsia" w:ascii="宋体" w:hAnsi="宋体" w:cs="宋体"/>
          <w:bCs/>
          <w:sz w:val="24"/>
        </w:rPr>
        <w:t>供应商要按磋商项目内容、数量及服务要求，就磋商事项按格式要求规范填写，并由法定代表人或授权代理人签署，未经采购人书面同意，</w:t>
      </w:r>
      <w:r>
        <w:rPr>
          <w:rFonts w:hint="eastAsia" w:ascii="宋体" w:hAnsi="宋体" w:cs="宋体"/>
          <w:sz w:val="24"/>
        </w:rPr>
        <w:t>不得随意更改项目名称、计量单位，否则有可能被视为无效磋商；</w:t>
      </w:r>
    </w:p>
    <w:p w14:paraId="3F6C7B7A">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4.供应商的最终报价由供应商自担全部风险责任，成交后不得以任何理由调整报价或追加任何费用；</w:t>
      </w:r>
    </w:p>
    <w:p w14:paraId="6FC9C0B5">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5.供应商所有优惠条件和优惠费用不得降低和影响本采购项目质量；</w:t>
      </w:r>
    </w:p>
    <w:p w14:paraId="3AACDC50">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6.</w:t>
      </w:r>
      <w:r>
        <w:rPr>
          <w:rFonts w:hint="eastAsia"/>
          <w:sz w:val="24"/>
        </w:rPr>
        <w:t>报价如单价与总价不符时，以单价为准；大写与小写不符时以大写为准；</w:t>
      </w:r>
    </w:p>
    <w:p w14:paraId="6CDF3397">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7.供应商对磋商文件中有关投标报价的全部内容应仔细确认，若有个别异议，应在开标前提出修改意见，否则视同全部确认；</w:t>
      </w:r>
    </w:p>
    <w:p w14:paraId="781D5E39">
      <w:pPr>
        <w:keepNext w:val="0"/>
        <w:keepLines w:val="0"/>
        <w:pageBreakBefore w:val="0"/>
        <w:widowControl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8.供应商在填报投标项目报价明细表时必须按照采购需求货物清单内容逐项报价，不得随意更改序号、货物名称、单位、数量。否则作无效标处理；</w:t>
      </w:r>
    </w:p>
    <w:p w14:paraId="4BD550F0">
      <w:pPr>
        <w:keepNext w:val="0"/>
        <w:keepLines w:val="0"/>
        <w:pageBreakBefore w:val="0"/>
        <w:widowControl w:val="0"/>
        <w:kinsoku/>
        <w:wordWrap/>
        <w:overflowPunct/>
        <w:topLinePunct w:val="0"/>
        <w:autoSpaceDE/>
        <w:autoSpaceDN/>
        <w:bidi w:val="0"/>
        <w:adjustRightInd/>
        <w:spacing w:after="0" w:line="360" w:lineRule="auto"/>
        <w:ind w:left="0" w:leftChars="0" w:firstLine="482" w:firstLineChars="200"/>
        <w:textAlignment w:val="auto"/>
        <w:rPr>
          <w:rFonts w:ascii="宋体" w:hAnsi="宋体" w:cs="宋体"/>
          <w:bCs/>
          <w:sz w:val="24"/>
        </w:rPr>
      </w:pPr>
      <w:r>
        <w:rPr>
          <w:rFonts w:hint="eastAsia" w:ascii="宋体" w:hAnsi="宋体" w:cs="宋体"/>
          <w:b/>
          <w:sz w:val="24"/>
        </w:rPr>
        <w:t>9.磋商分二轮或多轮（最多不超过三轮）进行。</w:t>
      </w:r>
    </w:p>
    <w:p w14:paraId="44477225">
      <w:pPr>
        <w:keepNext w:val="0"/>
        <w:keepLines w:val="0"/>
        <w:pageBreakBefore w:val="0"/>
        <w:widowControl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bCs/>
          <w:sz w:val="24"/>
        </w:rPr>
      </w:pPr>
      <w:r>
        <w:rPr>
          <w:rFonts w:hint="eastAsia" w:ascii="宋体" w:hAnsi="宋体" w:cs="宋体"/>
          <w:bCs/>
          <w:sz w:val="24"/>
        </w:rPr>
        <w:t xml:space="preserve">10.各供应商应事先做好充足准备，如未能在规定的时间内提供《最终报价》， </w:t>
      </w:r>
    </w:p>
    <w:p w14:paraId="682DABB7">
      <w:pPr>
        <w:keepNext w:val="0"/>
        <w:keepLines w:val="0"/>
        <w:pageBreakBefore w:val="0"/>
        <w:widowControl w:val="0"/>
        <w:kinsoku/>
        <w:wordWrap/>
        <w:overflowPunct/>
        <w:topLinePunct w:val="0"/>
        <w:autoSpaceDE/>
        <w:autoSpaceDN/>
        <w:bidi w:val="0"/>
        <w:adjustRightInd/>
        <w:spacing w:after="0" w:line="360" w:lineRule="auto"/>
        <w:ind w:left="0" w:leftChars="0"/>
        <w:textAlignment w:val="auto"/>
        <w:rPr>
          <w:rFonts w:ascii="宋体" w:hAnsi="宋体" w:cs="宋体"/>
          <w:bCs/>
          <w:sz w:val="24"/>
        </w:rPr>
      </w:pPr>
      <w:r>
        <w:rPr>
          <w:rFonts w:hint="eastAsia" w:ascii="宋体" w:hAnsi="宋体" w:cs="宋体"/>
          <w:bCs/>
          <w:sz w:val="24"/>
        </w:rPr>
        <w:t xml:space="preserve">作自动放弃处理。 </w:t>
      </w:r>
    </w:p>
    <w:p w14:paraId="7C13872C">
      <w:pPr>
        <w:keepNext w:val="0"/>
        <w:keepLines w:val="0"/>
        <w:pageBreakBefore w:val="0"/>
        <w:widowControl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bCs/>
          <w:sz w:val="24"/>
        </w:rPr>
      </w:pPr>
      <w:r>
        <w:rPr>
          <w:rFonts w:hint="eastAsia" w:ascii="宋体" w:hAnsi="宋体" w:cs="宋体"/>
          <w:bCs/>
          <w:sz w:val="24"/>
        </w:rPr>
        <w:t>11.响应文件中的所有报价均以人民币（元）为单位；</w:t>
      </w:r>
    </w:p>
    <w:p w14:paraId="0B8BD2B7">
      <w:pPr>
        <w:keepNext w:val="0"/>
        <w:keepLines w:val="0"/>
        <w:pageBreakBefore w:val="0"/>
        <w:widowControl w:val="0"/>
        <w:kinsoku/>
        <w:wordWrap/>
        <w:overflowPunct/>
        <w:topLinePunct w:val="0"/>
        <w:autoSpaceDE/>
        <w:autoSpaceDN/>
        <w:bidi w:val="0"/>
        <w:adjustRightInd/>
        <w:snapToGrid/>
        <w:spacing w:after="0" w:line="360" w:lineRule="auto"/>
        <w:ind w:left="0" w:leftChars="0" w:firstLine="482" w:firstLineChars="200"/>
        <w:jc w:val="left"/>
        <w:textAlignment w:val="auto"/>
        <w:rPr>
          <w:rFonts w:ascii="宋体" w:hAnsi="宋体" w:cs="宋体"/>
          <w:b/>
          <w:sz w:val="24"/>
        </w:rPr>
      </w:pPr>
      <w:r>
        <w:rPr>
          <w:rFonts w:hint="eastAsia" w:ascii="宋体" w:hAnsi="宋体" w:cs="宋体"/>
          <w:b/>
          <w:sz w:val="24"/>
        </w:rPr>
        <w:t>（五）磋商文件的有效期</w:t>
      </w:r>
    </w:p>
    <w:p w14:paraId="14A41503">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▲1.自磋商截止日起60天响应文件应保持有效。有效期不足的响应文件将被拒绝。</w:t>
      </w:r>
    </w:p>
    <w:p w14:paraId="156B3CD9">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2.在特殊情况下，采购人可与磋商供应商协商延长响应文件的有效期，这种要求和答复均以书面形式进行。</w:t>
      </w:r>
    </w:p>
    <w:p w14:paraId="42C807E2">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3. 磋商供应商可拒绝接受延期要求。</w:t>
      </w:r>
    </w:p>
    <w:p w14:paraId="43231AE5">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4.成交供应商的响应文件自磋商之日起至合同履行完毕止均应保持有效。</w:t>
      </w:r>
    </w:p>
    <w:p w14:paraId="3AE6E86C">
      <w:pPr>
        <w:keepNext w:val="0"/>
        <w:keepLines w:val="0"/>
        <w:pageBreakBefore w:val="0"/>
        <w:widowControl w:val="0"/>
        <w:kinsoku/>
        <w:wordWrap/>
        <w:overflowPunct/>
        <w:topLinePunct w:val="0"/>
        <w:autoSpaceDE/>
        <w:autoSpaceDN/>
        <w:bidi w:val="0"/>
        <w:adjustRightInd/>
        <w:spacing w:after="0" w:line="360" w:lineRule="auto"/>
        <w:ind w:left="0" w:leftChars="0" w:firstLine="482" w:firstLineChars="200"/>
        <w:jc w:val="left"/>
        <w:textAlignment w:val="auto"/>
        <w:rPr>
          <w:rFonts w:ascii="宋体" w:hAnsi="宋体" w:cs="宋体"/>
          <w:b/>
          <w:sz w:val="24"/>
        </w:rPr>
      </w:pPr>
      <w:r>
        <w:rPr>
          <w:rFonts w:hint="eastAsia" w:ascii="宋体" w:hAnsi="宋体" w:cs="宋体"/>
          <w:b/>
          <w:sz w:val="24"/>
        </w:rPr>
        <w:t>▲（六）响应文件的签署和份数</w:t>
      </w:r>
    </w:p>
    <w:p w14:paraId="6BA3C22B">
      <w:pPr>
        <w:keepNext w:val="0"/>
        <w:keepLines w:val="0"/>
        <w:pageBreakBefore w:val="0"/>
        <w:widowControl w:val="0"/>
        <w:kinsoku/>
        <w:wordWrap/>
        <w:overflowPunct/>
        <w:topLinePunct w:val="0"/>
        <w:autoSpaceDE/>
        <w:autoSpaceDN/>
        <w:bidi w:val="0"/>
        <w:adjustRightInd/>
        <w:snapToGrid w:val="0"/>
        <w:spacing w:after="0" w:line="360" w:lineRule="auto"/>
        <w:ind w:left="0" w:leftChars="0" w:right="0" w:firstLine="470" w:firstLineChars="196"/>
        <w:jc w:val="left"/>
        <w:textAlignment w:val="auto"/>
        <w:outlineLvl w:val="0"/>
        <w:rPr>
          <w:rFonts w:ascii="宋体" w:hAnsi="宋体" w:cs="宋体"/>
          <w:b/>
          <w:sz w:val="24"/>
        </w:rPr>
      </w:pPr>
      <w:r>
        <w:rPr>
          <w:rFonts w:hint="eastAsia" w:ascii="宋体" w:hAnsi="宋体" w:cs="宋体"/>
          <w:sz w:val="24"/>
        </w:rPr>
        <w:t>本项目通过“政府采购云平台（www.zcygov.cn）”实行在线投标（电子投标）。供应商应通过“政采云电子交易客户端”，并按照本磋商文件和“政府采购云平台”的要求编制并加密响应文件。</w:t>
      </w:r>
    </w:p>
    <w:p w14:paraId="7F8DF628">
      <w:pPr>
        <w:keepNext w:val="0"/>
        <w:keepLines w:val="0"/>
        <w:pageBreakBefore w:val="0"/>
        <w:kinsoku/>
        <w:wordWrap/>
        <w:overflowPunct/>
        <w:topLinePunct w:val="0"/>
        <w:autoSpaceDE/>
        <w:autoSpaceDN/>
        <w:bidi w:val="0"/>
        <w:adjustRightInd/>
        <w:snapToGrid w:val="0"/>
        <w:spacing w:after="0" w:line="360" w:lineRule="auto"/>
        <w:ind w:left="0" w:leftChars="0" w:right="0" w:firstLine="470" w:firstLineChars="196"/>
        <w:jc w:val="left"/>
        <w:textAlignment w:val="auto"/>
        <w:outlineLvl w:val="0"/>
        <w:rPr>
          <w:rFonts w:ascii="宋体" w:hAnsi="宋体" w:cs="宋体"/>
          <w:b/>
          <w:sz w:val="24"/>
        </w:rPr>
      </w:pPr>
      <w:r>
        <w:rPr>
          <w:rFonts w:hint="eastAsia" w:ascii="宋体" w:hAnsi="宋体" w:cs="宋体"/>
          <w:sz w:val="24"/>
        </w:rPr>
        <w:t>1.供应商应当按照本章节 “响应文件组成”规定的内容及顺序在“政采云电子交易客户端”编制响应文件。其中《资格文件》《技术、商务、资信及其他文件》中不得出现本项目磋商报价，如因供应商原因提前泄露磋商报价，是供应商的责任。</w:t>
      </w:r>
    </w:p>
    <w:p w14:paraId="4A0E95B2">
      <w:pPr>
        <w:keepNext w:val="0"/>
        <w:keepLines w:val="0"/>
        <w:pageBreakBefore w:val="0"/>
        <w:kinsoku/>
        <w:wordWrap/>
        <w:overflowPunct/>
        <w:topLinePunct w:val="0"/>
        <w:autoSpaceDE/>
        <w:autoSpaceDN/>
        <w:bidi w:val="0"/>
        <w:adjustRightInd/>
        <w:snapToGrid w:val="0"/>
        <w:spacing w:after="0" w:line="360" w:lineRule="auto"/>
        <w:ind w:left="0" w:leftChars="0" w:right="0" w:firstLine="470" w:firstLineChars="196"/>
        <w:jc w:val="left"/>
        <w:textAlignment w:val="auto"/>
        <w:outlineLvl w:val="0"/>
        <w:rPr>
          <w:rFonts w:ascii="宋体" w:hAnsi="宋体" w:cs="宋体"/>
          <w:b/>
          <w:sz w:val="24"/>
        </w:rPr>
      </w:pPr>
      <w:r>
        <w:rPr>
          <w:rFonts w:hint="eastAsia" w:ascii="宋体" w:hAnsi="宋体" w:cs="宋体"/>
          <w:sz w:val="24"/>
        </w:rPr>
        <w:t>2.本文件《第六章  响应文件格式》中有提供格式的，供应商须参照格式进行编制（格式中要求提供相关证明材料的还需后附相关证明材料），并按格式要求在指定位置根据要求进行签章，否则视为未提供；本文件《第六章  响应文件格式》未提供格式的，请各供应商自行拟定格式，并加盖单位公章并由法定代表人或其授权代表签署（签字或盖章），否则视为未提供。</w:t>
      </w:r>
    </w:p>
    <w:p w14:paraId="5157D053">
      <w:pPr>
        <w:keepNext w:val="0"/>
        <w:keepLines w:val="0"/>
        <w:pageBreakBefore w:val="0"/>
        <w:kinsoku/>
        <w:wordWrap/>
        <w:overflowPunct/>
        <w:topLinePunct w:val="0"/>
        <w:autoSpaceDE/>
        <w:autoSpaceDN/>
        <w:bidi w:val="0"/>
        <w:adjustRightInd/>
        <w:snapToGrid w:val="0"/>
        <w:spacing w:after="0" w:line="360" w:lineRule="auto"/>
        <w:ind w:left="0" w:leftChars="0" w:right="0" w:firstLine="470" w:firstLineChars="196"/>
        <w:jc w:val="left"/>
        <w:textAlignment w:val="auto"/>
        <w:outlineLvl w:val="0"/>
        <w:rPr>
          <w:rFonts w:ascii="宋体" w:hAnsi="宋体" w:cs="宋体"/>
          <w:b/>
          <w:sz w:val="24"/>
        </w:rPr>
      </w:pPr>
      <w:r>
        <w:rPr>
          <w:rFonts w:hint="eastAsia" w:ascii="宋体" w:hAnsi="宋体" w:cs="宋体"/>
          <w:sz w:val="24"/>
        </w:rPr>
        <w:t>3.《响应文件》内容不完整、编排混乱导致《响应文件》被误读、漏读或者查找不到相关内容的，是供应商的责任。</w:t>
      </w:r>
    </w:p>
    <w:p w14:paraId="5006E383">
      <w:pPr>
        <w:keepNext w:val="0"/>
        <w:keepLines w:val="0"/>
        <w:pageBreakBefore w:val="0"/>
        <w:kinsoku/>
        <w:wordWrap/>
        <w:overflowPunct/>
        <w:topLinePunct w:val="0"/>
        <w:autoSpaceDE/>
        <w:autoSpaceDN/>
        <w:bidi w:val="0"/>
        <w:adjustRightInd/>
        <w:snapToGrid w:val="0"/>
        <w:spacing w:after="0" w:line="360" w:lineRule="auto"/>
        <w:ind w:left="0" w:leftChars="0" w:right="0" w:firstLine="470" w:firstLineChars="196"/>
        <w:jc w:val="left"/>
        <w:textAlignment w:val="auto"/>
        <w:outlineLvl w:val="0"/>
        <w:rPr>
          <w:rFonts w:ascii="宋体" w:hAnsi="宋体" w:cs="宋体"/>
          <w:b/>
          <w:sz w:val="24"/>
        </w:rPr>
      </w:pPr>
      <w:r>
        <w:rPr>
          <w:rFonts w:hint="eastAsia" w:ascii="宋体" w:hAnsi="宋体" w:cs="宋体"/>
          <w:sz w:val="24"/>
        </w:rPr>
        <w:t>4.供应商没有按照本章节 “响应文件组成”要求提供全部资料，或者没有仔细阅读磋商文件，或者没有对磋商文件在各方面的要求作出实质性响应是供应商的风险，由此造成的一切后果由供应商自行承担。</w:t>
      </w:r>
    </w:p>
    <w:p w14:paraId="64424B5C">
      <w:pPr>
        <w:keepNext w:val="0"/>
        <w:keepLines w:val="0"/>
        <w:pageBreakBefore w:val="0"/>
        <w:kinsoku/>
        <w:wordWrap/>
        <w:overflowPunct/>
        <w:topLinePunct w:val="0"/>
        <w:autoSpaceDE/>
        <w:autoSpaceDN/>
        <w:bidi w:val="0"/>
        <w:adjustRightInd/>
        <w:snapToGrid w:val="0"/>
        <w:spacing w:after="0" w:line="360" w:lineRule="auto"/>
        <w:ind w:left="0" w:leftChars="0" w:right="0" w:firstLine="470" w:firstLineChars="196"/>
        <w:jc w:val="left"/>
        <w:textAlignment w:val="auto"/>
        <w:outlineLvl w:val="0"/>
        <w:rPr>
          <w:rFonts w:ascii="宋体" w:hAnsi="宋体" w:cs="宋体"/>
          <w:sz w:val="24"/>
        </w:rPr>
      </w:pPr>
      <w:r>
        <w:rPr>
          <w:rFonts w:hint="eastAsia" w:ascii="宋体" w:hAnsi="宋体" w:cs="宋体"/>
          <w:sz w:val="24"/>
        </w:rPr>
        <w:t>5. 响应文件的签章</w:t>
      </w:r>
    </w:p>
    <w:p w14:paraId="72941E09">
      <w:pPr>
        <w:keepNext w:val="0"/>
        <w:keepLines w:val="0"/>
        <w:pageBreakBefore w:val="0"/>
        <w:kinsoku/>
        <w:wordWrap/>
        <w:overflowPunct/>
        <w:topLinePunct w:val="0"/>
        <w:autoSpaceDE/>
        <w:autoSpaceDN/>
        <w:bidi w:val="0"/>
        <w:adjustRightInd/>
        <w:snapToGrid w:val="0"/>
        <w:spacing w:after="0" w:line="360" w:lineRule="auto"/>
        <w:ind w:left="0" w:leftChars="0" w:right="0" w:firstLine="470" w:firstLineChars="196"/>
        <w:jc w:val="left"/>
        <w:textAlignment w:val="auto"/>
        <w:outlineLvl w:val="0"/>
        <w:rPr>
          <w:rFonts w:ascii="宋体" w:hAnsi="宋体" w:cs="宋体"/>
          <w:sz w:val="24"/>
        </w:rPr>
      </w:pPr>
      <w:r>
        <w:rPr>
          <w:rFonts w:hint="eastAsia" w:ascii="宋体" w:hAnsi="宋体" w:cs="宋体"/>
          <w:sz w:val="24"/>
        </w:rPr>
        <w:t>5.1《响应文件》的签章：使用电子签章；</w:t>
      </w:r>
    </w:p>
    <w:p w14:paraId="72B44334">
      <w:pPr>
        <w:keepNext w:val="0"/>
        <w:keepLines w:val="0"/>
        <w:pageBreakBefore w:val="0"/>
        <w:kinsoku/>
        <w:wordWrap/>
        <w:overflowPunct/>
        <w:topLinePunct w:val="0"/>
        <w:autoSpaceDE/>
        <w:autoSpaceDN/>
        <w:bidi w:val="0"/>
        <w:adjustRightInd/>
        <w:snapToGrid w:val="0"/>
        <w:spacing w:after="0" w:line="360" w:lineRule="auto"/>
        <w:ind w:left="0" w:leftChars="0" w:right="0" w:firstLine="470" w:firstLineChars="196"/>
        <w:jc w:val="left"/>
        <w:textAlignment w:val="auto"/>
        <w:outlineLvl w:val="0"/>
        <w:rPr>
          <w:rFonts w:ascii="宋体" w:hAnsi="宋体" w:cs="宋体"/>
          <w:b/>
          <w:sz w:val="24"/>
        </w:rPr>
      </w:pPr>
      <w:r>
        <w:rPr>
          <w:rFonts w:hint="eastAsia" w:ascii="宋体" w:hAnsi="宋体" w:cs="宋体"/>
          <w:bCs/>
          <w:sz w:val="24"/>
        </w:rPr>
        <w:t>5.2《</w:t>
      </w:r>
      <w:r>
        <w:rPr>
          <w:rFonts w:hint="eastAsia" w:ascii="宋体" w:hAnsi="宋体" w:cs="宋体"/>
          <w:sz w:val="24"/>
        </w:rPr>
        <w:t>响应</w:t>
      </w:r>
      <w:r>
        <w:rPr>
          <w:rFonts w:hint="eastAsia" w:ascii="宋体" w:hAnsi="宋体" w:cs="宋体"/>
          <w:bCs/>
          <w:sz w:val="24"/>
        </w:rPr>
        <w:t>文件》应由供应商法定代表人或其授权代表签字（或盖章），并同时加盖单位公章。</w:t>
      </w:r>
    </w:p>
    <w:p w14:paraId="2F9BFF28">
      <w:pPr>
        <w:keepNext w:val="0"/>
        <w:keepLines w:val="0"/>
        <w:pageBreakBefore w:val="0"/>
        <w:kinsoku/>
        <w:wordWrap/>
        <w:overflowPunct/>
        <w:topLinePunct w:val="0"/>
        <w:autoSpaceDE/>
        <w:autoSpaceDN/>
        <w:bidi w:val="0"/>
        <w:adjustRightInd/>
        <w:snapToGrid w:val="0"/>
        <w:spacing w:after="0" w:line="360" w:lineRule="auto"/>
        <w:ind w:left="0" w:leftChars="0" w:right="0" w:firstLine="470" w:firstLineChars="196"/>
        <w:jc w:val="left"/>
        <w:textAlignment w:val="auto"/>
        <w:outlineLvl w:val="0"/>
        <w:rPr>
          <w:rFonts w:ascii="宋体" w:hAnsi="宋体" w:cs="宋体"/>
          <w:b/>
          <w:sz w:val="24"/>
        </w:rPr>
      </w:pPr>
      <w:r>
        <w:rPr>
          <w:rFonts w:hint="eastAsia" w:ascii="宋体" w:hAnsi="宋体" w:cs="宋体"/>
          <w:bCs/>
          <w:sz w:val="24"/>
        </w:rPr>
        <w:t>5.3参与在线投标时如遇平台技术问题详询400-881-7190。</w:t>
      </w:r>
    </w:p>
    <w:p w14:paraId="1289398A">
      <w:pPr>
        <w:keepNext w:val="0"/>
        <w:keepLines w:val="0"/>
        <w:pageBreakBefore w:val="0"/>
        <w:kinsoku/>
        <w:wordWrap/>
        <w:overflowPunct/>
        <w:topLinePunct w:val="0"/>
        <w:autoSpaceDE/>
        <w:autoSpaceDN/>
        <w:bidi w:val="0"/>
        <w:adjustRightInd/>
        <w:snapToGrid w:val="0"/>
        <w:spacing w:after="0" w:line="360" w:lineRule="auto"/>
        <w:ind w:left="0" w:leftChars="0" w:right="0" w:firstLine="470" w:firstLineChars="196"/>
        <w:jc w:val="left"/>
        <w:textAlignment w:val="auto"/>
        <w:outlineLvl w:val="0"/>
        <w:rPr>
          <w:rFonts w:ascii="宋体" w:hAnsi="宋体" w:cs="宋体"/>
          <w:sz w:val="24"/>
        </w:rPr>
      </w:pPr>
      <w:r>
        <w:rPr>
          <w:rFonts w:hint="eastAsia" w:ascii="宋体" w:hAnsi="宋体" w:cs="宋体"/>
          <w:sz w:val="24"/>
        </w:rPr>
        <w:t>6.响应文件的形式：见《前附表》；</w:t>
      </w:r>
    </w:p>
    <w:p w14:paraId="2DFCA7BD">
      <w:pPr>
        <w:keepNext w:val="0"/>
        <w:keepLines w:val="0"/>
        <w:pageBreakBefore w:val="0"/>
        <w:kinsoku/>
        <w:wordWrap/>
        <w:overflowPunct/>
        <w:topLinePunct w:val="0"/>
        <w:autoSpaceDE/>
        <w:autoSpaceDN/>
        <w:bidi w:val="0"/>
        <w:adjustRightInd/>
        <w:snapToGrid w:val="0"/>
        <w:spacing w:after="0" w:line="360" w:lineRule="auto"/>
        <w:ind w:left="0" w:leftChars="0" w:right="0" w:firstLine="470" w:firstLineChars="196"/>
        <w:jc w:val="left"/>
        <w:textAlignment w:val="auto"/>
        <w:outlineLvl w:val="0"/>
        <w:rPr>
          <w:rFonts w:ascii="宋体" w:hAnsi="宋体" w:cs="宋体"/>
          <w:sz w:val="24"/>
        </w:rPr>
      </w:pPr>
      <w:r>
        <w:rPr>
          <w:rFonts w:hint="eastAsia" w:ascii="宋体" w:hAnsi="宋体" w:cs="宋体"/>
          <w:sz w:val="24"/>
        </w:rPr>
        <w:t>（1）“电子加密响应文件”：“电子加密响应文件”是指通过“政采云电子交易客户端”完成响应文件编制后生成并加密的数据电文形式的响应文件。</w:t>
      </w:r>
    </w:p>
    <w:p w14:paraId="590770A0">
      <w:pPr>
        <w:keepNext w:val="0"/>
        <w:keepLines w:val="0"/>
        <w:pageBreakBefore w:val="0"/>
        <w:kinsoku/>
        <w:wordWrap/>
        <w:overflowPunct/>
        <w:topLinePunct w:val="0"/>
        <w:autoSpaceDE/>
        <w:autoSpaceDN/>
        <w:bidi w:val="0"/>
        <w:adjustRightInd/>
        <w:snapToGrid w:val="0"/>
        <w:spacing w:after="0" w:line="360" w:lineRule="auto"/>
        <w:ind w:left="0" w:leftChars="0" w:right="0" w:firstLine="470" w:firstLineChars="196"/>
        <w:jc w:val="left"/>
        <w:textAlignment w:val="auto"/>
        <w:outlineLvl w:val="0"/>
        <w:rPr>
          <w:rFonts w:ascii="宋体" w:hAnsi="宋体" w:cs="宋体"/>
          <w:sz w:val="24"/>
        </w:rPr>
      </w:pPr>
      <w:r>
        <w:rPr>
          <w:rFonts w:hint="eastAsia" w:ascii="宋体" w:hAnsi="宋体" w:cs="宋体"/>
          <w:sz w:val="24"/>
        </w:rPr>
        <w:t>（2）“备份响应文件”：“备份响应文件”是指与“电子加密响应文件”同时生成的数据电文形式的电子文件（备份标书），其他方式编制的“备份响应文件”视为无效的“备份响应文件”。</w:t>
      </w:r>
    </w:p>
    <w:p w14:paraId="30C4B1BF">
      <w:pPr>
        <w:keepNext w:val="0"/>
        <w:keepLines w:val="0"/>
        <w:pageBreakBefore w:val="0"/>
        <w:kinsoku/>
        <w:wordWrap/>
        <w:overflowPunct/>
        <w:topLinePunct w:val="0"/>
        <w:autoSpaceDE/>
        <w:autoSpaceDN/>
        <w:bidi w:val="0"/>
        <w:adjustRightInd/>
        <w:snapToGrid w:val="0"/>
        <w:spacing w:after="0" w:line="360" w:lineRule="auto"/>
        <w:ind w:left="0" w:leftChars="0" w:right="0" w:firstLine="470" w:firstLineChars="196"/>
        <w:jc w:val="left"/>
        <w:textAlignment w:val="auto"/>
        <w:outlineLvl w:val="0"/>
        <w:rPr>
          <w:rFonts w:ascii="宋体" w:hAnsi="宋体" w:cs="宋体"/>
          <w:sz w:val="24"/>
        </w:rPr>
      </w:pPr>
      <w:r>
        <w:rPr>
          <w:rFonts w:hint="eastAsia" w:ascii="宋体" w:hAnsi="宋体" w:cs="宋体"/>
          <w:sz w:val="24"/>
        </w:rPr>
        <w:t>7.响应文件的份数：见《前附表》。</w:t>
      </w:r>
    </w:p>
    <w:p w14:paraId="0384CA55">
      <w:pPr>
        <w:keepNext w:val="0"/>
        <w:keepLines w:val="0"/>
        <w:pageBreakBefore w:val="0"/>
        <w:kinsoku/>
        <w:wordWrap/>
        <w:overflowPunct/>
        <w:topLinePunct w:val="0"/>
        <w:autoSpaceDE/>
        <w:autoSpaceDN/>
        <w:bidi w:val="0"/>
        <w:adjustRightInd/>
        <w:snapToGrid w:val="0"/>
        <w:spacing w:after="0" w:line="360" w:lineRule="auto"/>
        <w:ind w:left="0" w:leftChars="0" w:right="0" w:firstLine="470" w:firstLineChars="196"/>
        <w:jc w:val="left"/>
        <w:textAlignment w:val="auto"/>
        <w:outlineLvl w:val="0"/>
        <w:rPr>
          <w:rFonts w:ascii="宋体" w:hAnsi="宋体" w:cs="宋体"/>
          <w:sz w:val="24"/>
        </w:rPr>
      </w:pPr>
      <w:r>
        <w:rPr>
          <w:rFonts w:hint="eastAsia" w:ascii="宋体" w:hAnsi="宋体" w:cs="宋体"/>
          <w:sz w:val="24"/>
        </w:rPr>
        <w:t>8.响应文件的上传和递交：见《前附表》。</w:t>
      </w:r>
    </w:p>
    <w:p w14:paraId="0CE710C2">
      <w:pPr>
        <w:keepNext w:val="0"/>
        <w:keepLines w:val="0"/>
        <w:pageBreakBefore w:val="0"/>
        <w:kinsoku/>
        <w:wordWrap/>
        <w:overflowPunct/>
        <w:topLinePunct w:val="0"/>
        <w:autoSpaceDE/>
        <w:autoSpaceDN/>
        <w:bidi w:val="0"/>
        <w:adjustRightInd/>
        <w:snapToGrid w:val="0"/>
        <w:spacing w:after="0" w:line="360" w:lineRule="auto"/>
        <w:ind w:left="0" w:leftChars="0" w:right="0" w:firstLine="470" w:firstLineChars="196"/>
        <w:jc w:val="left"/>
        <w:textAlignment w:val="auto"/>
        <w:outlineLvl w:val="0"/>
        <w:rPr>
          <w:rFonts w:ascii="宋体" w:hAnsi="宋体" w:cs="宋体"/>
          <w:sz w:val="24"/>
        </w:rPr>
      </w:pPr>
      <w:r>
        <w:rPr>
          <w:rFonts w:hint="eastAsia" w:ascii="宋体" w:hAnsi="宋体" w:cs="宋体"/>
          <w:sz w:val="24"/>
        </w:rPr>
        <w:t>9.“电子加密响应文件”解密和异常情况处理：见《前附表》。</w:t>
      </w:r>
    </w:p>
    <w:p w14:paraId="47C85625">
      <w:pPr>
        <w:keepNext w:val="0"/>
        <w:keepLines w:val="0"/>
        <w:pageBreakBefore w:val="0"/>
        <w:kinsoku/>
        <w:wordWrap/>
        <w:overflowPunct/>
        <w:topLinePunct w:val="0"/>
        <w:autoSpaceDE/>
        <w:autoSpaceDN/>
        <w:bidi w:val="0"/>
        <w:adjustRightInd/>
        <w:spacing w:after="0" w:line="360" w:lineRule="auto"/>
        <w:ind w:left="0" w:leftChars="0" w:right="0" w:firstLine="482" w:firstLineChars="200"/>
        <w:jc w:val="left"/>
        <w:textAlignment w:val="auto"/>
        <w:rPr>
          <w:rFonts w:ascii="宋体" w:hAnsi="宋体" w:cs="宋体"/>
          <w:b/>
          <w:sz w:val="24"/>
        </w:rPr>
      </w:pPr>
      <w:r>
        <w:rPr>
          <w:rFonts w:hint="eastAsia" w:ascii="宋体" w:hAnsi="宋体" w:cs="宋体"/>
          <w:b/>
          <w:sz w:val="24"/>
        </w:rPr>
        <w:t>（七）响应文件的包装、递交、修改和撤回</w:t>
      </w:r>
    </w:p>
    <w:p w14:paraId="139703B3">
      <w:pPr>
        <w:keepNext w:val="0"/>
        <w:keepLines w:val="0"/>
        <w:pageBreakBefore w:val="0"/>
        <w:kinsoku/>
        <w:wordWrap/>
        <w:overflowPunct/>
        <w:topLinePunct w:val="0"/>
        <w:autoSpaceDE/>
        <w:autoSpaceDN/>
        <w:bidi w:val="0"/>
        <w:adjustRightInd/>
        <w:snapToGrid w:val="0"/>
        <w:spacing w:after="0" w:line="360" w:lineRule="auto"/>
        <w:ind w:left="0" w:leftChars="0" w:right="0" w:firstLine="470" w:firstLineChars="196"/>
        <w:jc w:val="left"/>
        <w:textAlignment w:val="auto"/>
        <w:outlineLvl w:val="0"/>
        <w:rPr>
          <w:rFonts w:ascii="宋体" w:hAnsi="宋体" w:cs="宋体"/>
          <w:sz w:val="24"/>
        </w:rPr>
      </w:pPr>
      <w:r>
        <w:rPr>
          <w:rFonts w:hint="eastAsia" w:ascii="宋体" w:hAnsi="宋体" w:cs="宋体"/>
          <w:sz w:val="24"/>
        </w:rPr>
        <w:t>1.供应商应当在磋商截止时间前完成电子响应文件的传输递交，并可以补充、修改或者撤回电子响应文件。补充或者修改电子响应文件的，应当先行撤回原文件，补充、修改后重新传输递交，磋商截止时间止未完成传输的，视为撤回响应文件，磋商截止时间后送达的响应文件，将被政采云平台拒收，作无效标处理。</w:t>
      </w:r>
    </w:p>
    <w:p w14:paraId="4EAD18B2">
      <w:pPr>
        <w:keepNext w:val="0"/>
        <w:keepLines w:val="0"/>
        <w:pageBreakBefore w:val="0"/>
        <w:widowControl/>
        <w:kinsoku/>
        <w:wordWrap/>
        <w:overflowPunct/>
        <w:topLinePunct w:val="0"/>
        <w:autoSpaceDE/>
        <w:autoSpaceDN/>
        <w:bidi w:val="0"/>
        <w:adjustRightInd/>
        <w:spacing w:after="0" w:line="360" w:lineRule="auto"/>
        <w:ind w:left="0" w:leftChars="0" w:right="0" w:firstLine="480" w:firstLineChars="200"/>
        <w:jc w:val="left"/>
        <w:textAlignment w:val="auto"/>
        <w:rPr>
          <w:rFonts w:ascii="宋体" w:hAnsi="宋体" w:cs="宋体"/>
          <w:kern w:val="0"/>
          <w:sz w:val="24"/>
        </w:rPr>
      </w:pPr>
      <w:r>
        <w:rPr>
          <w:rFonts w:hint="eastAsia" w:ascii="宋体" w:hAnsi="宋体" w:cs="宋体"/>
          <w:kern w:val="0"/>
          <w:sz w:val="24"/>
        </w:rPr>
        <w:t>2.供应商在“政府采购云平台”完成“电子加密响应文件”的上传递交后，还可以（邮寄形式或开标现场递交形式）在磋商截止时间之前递交以介质（U盘）存储的数据电文形式的“备份响应文件”。“备份响应文件”格式及内容须与政采云平台项目采购－电子交易操作指南中制作、加密并递交的电子响应文件格式及内容一致。“备份响应文件”应当密封包装并在包装上标注项目名称、单位名称、联系电话并加盖公章。</w:t>
      </w:r>
    </w:p>
    <w:p w14:paraId="0FFE0DBD">
      <w:pPr>
        <w:keepNext w:val="0"/>
        <w:keepLines w:val="0"/>
        <w:pageBreakBefore w:val="0"/>
        <w:widowControl/>
        <w:tabs>
          <w:tab w:val="left" w:pos="418"/>
        </w:tabs>
        <w:kinsoku/>
        <w:wordWrap/>
        <w:overflowPunct/>
        <w:topLinePunct w:val="0"/>
        <w:autoSpaceDE/>
        <w:autoSpaceDN/>
        <w:bidi w:val="0"/>
        <w:adjustRightInd/>
        <w:spacing w:after="0" w:line="360" w:lineRule="auto"/>
        <w:ind w:left="0" w:leftChars="0" w:right="0" w:firstLine="480" w:firstLineChars="200"/>
        <w:textAlignment w:val="auto"/>
        <w:rPr>
          <w:rFonts w:ascii="宋体" w:hAnsi="宋体" w:cs="宋体"/>
          <w:kern w:val="0"/>
          <w:sz w:val="24"/>
        </w:rPr>
      </w:pPr>
      <w:r>
        <w:rPr>
          <w:rFonts w:hint="eastAsia" w:ascii="宋体" w:hAnsi="宋体" w:cs="宋体"/>
          <w:kern w:val="0"/>
          <w:sz w:val="24"/>
        </w:rPr>
        <w:t>以邮寄形式递交的磋商供应商应确保在开标截止时间之前送达（以收件人实际签收时间为准，收件人签收后将予以确认）。递交地址：</w:t>
      </w:r>
      <w:r>
        <w:rPr>
          <w:rFonts w:hint="eastAsia" w:ascii="宋体" w:hAnsi="宋体" w:cs="宋体"/>
          <w:kern w:val="0"/>
          <w:sz w:val="24"/>
          <w:lang w:eastAsia="zh-CN"/>
        </w:rPr>
        <w:t>建正工程咨询有限公司</w:t>
      </w:r>
      <w:r>
        <w:rPr>
          <w:rFonts w:hint="eastAsia" w:ascii="宋体" w:hAnsi="宋体" w:cs="宋体"/>
          <w:kern w:val="0"/>
          <w:sz w:val="24"/>
        </w:rPr>
        <w:t xml:space="preserve"> （湖州市腊山路298号天蓝大厦12楼），联系人：</w:t>
      </w:r>
      <w:r>
        <w:rPr>
          <w:rFonts w:hint="eastAsia" w:ascii="宋体" w:hAnsi="宋体" w:cs="宋体"/>
          <w:kern w:val="0"/>
          <w:sz w:val="24"/>
          <w:lang w:eastAsia="zh-CN"/>
        </w:rPr>
        <w:t>张仪</w:t>
      </w:r>
      <w:r>
        <w:rPr>
          <w:rFonts w:hint="eastAsia" w:ascii="宋体" w:hAnsi="宋体" w:cs="宋体"/>
          <w:kern w:val="0"/>
          <w:sz w:val="24"/>
        </w:rPr>
        <w:t>，电话：</w:t>
      </w:r>
      <w:r>
        <w:rPr>
          <w:rFonts w:hint="eastAsia" w:ascii="宋体" w:hAnsi="宋体" w:cs="宋体"/>
          <w:kern w:val="0"/>
          <w:sz w:val="24"/>
          <w:lang w:eastAsia="zh-CN"/>
        </w:rPr>
        <w:t>18268257157</w:t>
      </w:r>
      <w:r>
        <w:rPr>
          <w:rFonts w:hint="eastAsia" w:ascii="宋体" w:hAnsi="宋体" w:cs="宋体"/>
          <w:kern w:val="0"/>
          <w:sz w:val="24"/>
        </w:rPr>
        <w:t>。逾期送达不予受理。</w:t>
      </w:r>
    </w:p>
    <w:p w14:paraId="395C0180">
      <w:pPr>
        <w:keepNext w:val="0"/>
        <w:keepLines w:val="0"/>
        <w:pageBreakBefore w:val="0"/>
        <w:kinsoku/>
        <w:wordWrap/>
        <w:overflowPunct/>
        <w:topLinePunct w:val="0"/>
        <w:autoSpaceDE/>
        <w:autoSpaceDN/>
        <w:bidi w:val="0"/>
        <w:adjustRightInd/>
        <w:snapToGrid w:val="0"/>
        <w:spacing w:after="0" w:line="360" w:lineRule="auto"/>
        <w:ind w:left="0" w:leftChars="0" w:right="0" w:firstLine="470" w:firstLineChars="196"/>
        <w:jc w:val="left"/>
        <w:textAlignment w:val="auto"/>
        <w:outlineLvl w:val="0"/>
        <w:rPr>
          <w:rFonts w:ascii="宋体" w:hAnsi="宋体" w:cs="宋体"/>
          <w:sz w:val="24"/>
        </w:rPr>
      </w:pPr>
      <w:r>
        <w:rPr>
          <w:rFonts w:hint="eastAsia" w:ascii="宋体" w:hAnsi="宋体" w:cs="宋体"/>
          <w:sz w:val="24"/>
        </w:rPr>
        <w:t>3.“备份响应文件”包括《资格文件》《技术、商务、资信及其他文件》和《首次报价文件》各一份。“备份响应文件”的包装封面上应注明供应商名称、供应商地址、响应文件名称、项目名称</w:t>
      </w:r>
      <w:r>
        <w:rPr>
          <w:rFonts w:hint="eastAsia" w:ascii="宋体" w:hAnsi="宋体" w:cs="宋体"/>
          <w:sz w:val="24"/>
          <w:lang w:eastAsia="zh-CN"/>
        </w:rPr>
        <w:t>、</w:t>
      </w:r>
      <w:r>
        <w:rPr>
          <w:rFonts w:hint="eastAsia" w:ascii="宋体" w:hAnsi="宋体" w:cs="宋体"/>
          <w:sz w:val="24"/>
        </w:rPr>
        <w:t>项目编号，并加盖供应商公章。未按规定密封、包装或标记的，由此造成“备份响应文件”被误投或提前拆封的风险由磋商供应商承担。</w:t>
      </w:r>
    </w:p>
    <w:p w14:paraId="4F6A56DE">
      <w:pPr>
        <w:keepNext w:val="0"/>
        <w:keepLines w:val="0"/>
        <w:pageBreakBefore w:val="0"/>
        <w:kinsoku/>
        <w:wordWrap/>
        <w:overflowPunct/>
        <w:topLinePunct w:val="0"/>
        <w:autoSpaceDE/>
        <w:autoSpaceDN/>
        <w:bidi w:val="0"/>
        <w:adjustRightInd/>
        <w:snapToGrid w:val="0"/>
        <w:spacing w:after="0" w:line="360" w:lineRule="auto"/>
        <w:ind w:left="0" w:leftChars="0" w:right="0" w:firstLine="470" w:firstLineChars="196"/>
        <w:textAlignment w:val="auto"/>
        <w:outlineLvl w:val="2"/>
        <w:rPr>
          <w:rFonts w:ascii="宋体" w:hAnsi="宋体" w:cs="宋体"/>
          <w:b/>
          <w:sz w:val="24"/>
        </w:rPr>
      </w:pPr>
      <w:r>
        <w:rPr>
          <w:rFonts w:hint="eastAsia" w:ascii="宋体" w:hAnsi="宋体" w:cs="宋体"/>
          <w:sz w:val="24"/>
        </w:rPr>
        <w:t>▲</w:t>
      </w:r>
      <w:r>
        <w:rPr>
          <w:rFonts w:hint="eastAsia" w:ascii="宋体" w:hAnsi="宋体" w:cs="宋体"/>
          <w:b/>
          <w:sz w:val="24"/>
        </w:rPr>
        <w:t>（八）响应无效的情形</w:t>
      </w:r>
    </w:p>
    <w:p w14:paraId="593E11BF">
      <w:pPr>
        <w:keepNext w:val="0"/>
        <w:keepLines w:val="0"/>
        <w:pageBreakBefore w:val="0"/>
        <w:kinsoku/>
        <w:wordWrap/>
        <w:overflowPunct/>
        <w:topLinePunct w:val="0"/>
        <w:autoSpaceDE/>
        <w:autoSpaceDN/>
        <w:bidi w:val="0"/>
        <w:adjustRightInd/>
        <w:snapToGrid w:val="0"/>
        <w:spacing w:after="0" w:line="360" w:lineRule="auto"/>
        <w:ind w:left="0" w:leftChars="0" w:right="0" w:firstLine="480" w:firstLineChars="200"/>
        <w:textAlignment w:val="auto"/>
        <w:rPr>
          <w:rFonts w:ascii="宋体" w:hAnsi="宋体" w:cs="宋体"/>
          <w:bCs/>
          <w:sz w:val="24"/>
        </w:rPr>
      </w:pPr>
      <w:r>
        <w:rPr>
          <w:rFonts w:hint="eastAsia" w:ascii="宋体" w:hAnsi="宋体" w:cs="宋体"/>
          <w:bCs/>
          <w:sz w:val="24"/>
        </w:rPr>
        <w:t>实质上没有响应磋商文件要求的响应将被视为无效投标。供应商不得通过修正或撤销不合要求的偏离或保留从而使其投标成为实质上响应的投标，但经磋商小组认定属于供应商疏忽、笔误所造成的差错，应当允许其在评标结束之前进行修改或者补正（可以是复印件、传真件等，原件必须加盖单位公章）。修改或者补正响应文件必须以书面形式进行，并应在成交结果公告之前查核原件。限期内不补正或经补正后仍不符合磋商文件要求的，应认定其响应无效。供应商修改、补正响应文件后，不影响磋商小组对其响应文件所做的评价和评分结果。</w:t>
      </w:r>
    </w:p>
    <w:p w14:paraId="57A035F6">
      <w:pPr>
        <w:keepNext w:val="0"/>
        <w:keepLines w:val="0"/>
        <w:pageBreakBefore w:val="0"/>
        <w:numPr>
          <w:ilvl w:val="0"/>
          <w:numId w:val="3"/>
        </w:numPr>
        <w:kinsoku/>
        <w:wordWrap/>
        <w:overflowPunct/>
        <w:topLinePunct w:val="0"/>
        <w:autoSpaceDE/>
        <w:autoSpaceDN/>
        <w:bidi w:val="0"/>
        <w:adjustRightInd/>
        <w:snapToGrid w:val="0"/>
        <w:spacing w:after="0" w:line="360" w:lineRule="auto"/>
        <w:ind w:left="0" w:leftChars="0" w:right="0" w:firstLine="482"/>
        <w:textAlignment w:val="auto"/>
        <w:rPr>
          <w:rFonts w:ascii="宋体" w:hAnsi="宋体" w:cs="宋体"/>
          <w:b/>
          <w:sz w:val="24"/>
        </w:rPr>
      </w:pPr>
      <w:r>
        <w:rPr>
          <w:rFonts w:hint="eastAsia" w:ascii="宋体" w:hAnsi="宋体" w:cs="宋体"/>
          <w:b/>
          <w:sz w:val="24"/>
        </w:rPr>
        <w:t>在“技术、商务、资信及其他文件”开标前，采购人或采购代理机构对供应商的资格进行审查，如发现下列情形之一的，响应文件将被视为无效，不再进行下一步评审：</w:t>
      </w:r>
    </w:p>
    <w:p w14:paraId="041F8A13">
      <w:pPr>
        <w:keepNext w:val="0"/>
        <w:keepLines w:val="0"/>
        <w:pageBreakBefore w:val="0"/>
        <w:widowControl/>
        <w:tabs>
          <w:tab w:val="left" w:pos="801"/>
        </w:tabs>
        <w:kinsoku/>
        <w:wordWrap/>
        <w:overflowPunct/>
        <w:topLinePunct w:val="0"/>
        <w:autoSpaceDE/>
        <w:autoSpaceDN/>
        <w:bidi w:val="0"/>
        <w:adjustRightInd/>
        <w:spacing w:after="0"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（1）未提供</w:t>
      </w:r>
      <w:r>
        <w:rPr>
          <w:rFonts w:hint="eastAsia" w:ascii="宋体" w:hAnsi="宋体" w:cs="宋体"/>
          <w:sz w:val="24"/>
          <w:lang w:eastAsia="zh-CN"/>
        </w:rPr>
        <w:t>有效的营业执照、税务登记证、组织机构代码证或“三证合一”的营业执照或“五证合一”的营业执照以及公安部门颁发的有效的《保安服务许可证》</w:t>
      </w:r>
      <w:r>
        <w:rPr>
          <w:rFonts w:hint="eastAsia" w:ascii="宋体" w:hAnsi="宋体" w:cs="宋体"/>
          <w:sz w:val="24"/>
        </w:rPr>
        <w:t>的；</w:t>
      </w:r>
    </w:p>
    <w:p w14:paraId="40FDFD52">
      <w:pPr>
        <w:keepNext w:val="0"/>
        <w:keepLines w:val="0"/>
        <w:pageBreakBefore w:val="0"/>
        <w:widowControl/>
        <w:tabs>
          <w:tab w:val="left" w:pos="801"/>
        </w:tabs>
        <w:kinsoku/>
        <w:wordWrap/>
        <w:overflowPunct/>
        <w:topLinePunct w:val="0"/>
        <w:autoSpaceDE/>
        <w:autoSpaceDN/>
        <w:bidi w:val="0"/>
        <w:adjustRightInd/>
        <w:spacing w:after="0" w:line="360" w:lineRule="auto"/>
        <w:ind w:left="0" w:leftChars="0" w:right="0" w:firstLine="480" w:firstLineChars="200"/>
        <w:jc w:val="left"/>
        <w:textAlignment w:val="auto"/>
        <w:rPr>
          <w:rFonts w:ascii="宋体" w:hAnsi="宋体" w:cs="宋体"/>
          <w:b/>
          <w:bCs/>
          <w:sz w:val="24"/>
        </w:rPr>
      </w:pPr>
      <w:r>
        <w:rPr>
          <w:rFonts w:hint="eastAsia" w:ascii="宋体" w:hAnsi="宋体" w:cs="宋体"/>
          <w:sz w:val="24"/>
        </w:rPr>
        <w:t>（2）未提供法定代表人身份证明书或其授权代理人的授权委托书及身份证明；</w:t>
      </w:r>
    </w:p>
    <w:p w14:paraId="62D22334">
      <w:pPr>
        <w:keepNext w:val="0"/>
        <w:keepLines w:val="0"/>
        <w:pageBreakBefore w:val="0"/>
        <w:widowControl/>
        <w:tabs>
          <w:tab w:val="left" w:pos="801"/>
        </w:tabs>
        <w:kinsoku/>
        <w:wordWrap/>
        <w:overflowPunct/>
        <w:topLinePunct w:val="0"/>
        <w:autoSpaceDE/>
        <w:autoSpaceDN/>
        <w:bidi w:val="0"/>
        <w:adjustRightInd/>
        <w:spacing w:after="0"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（3）未提供授权代理人近三个月中任意一个月的社保证明；</w:t>
      </w:r>
    </w:p>
    <w:p w14:paraId="46D78588">
      <w:pPr>
        <w:keepNext w:val="0"/>
        <w:keepLines w:val="0"/>
        <w:pageBreakBefore w:val="0"/>
        <w:widowControl/>
        <w:tabs>
          <w:tab w:val="left" w:pos="801"/>
        </w:tabs>
        <w:kinsoku/>
        <w:wordWrap/>
        <w:overflowPunct/>
        <w:topLinePunct w:val="0"/>
        <w:autoSpaceDE/>
        <w:autoSpaceDN/>
        <w:bidi w:val="0"/>
        <w:adjustRightInd/>
        <w:spacing w:after="0"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（4）未提供</w:t>
      </w:r>
      <w:r>
        <w:rPr>
          <w:rFonts w:hint="eastAsia" w:ascii="宋体" w:hAnsi="宋体" w:cs="宋体"/>
          <w:sz w:val="24"/>
          <w:lang w:eastAsia="zh-CN"/>
        </w:rPr>
        <w:t>承诺符合参与政府采购活动的资格条件并且没有税收缴纳、社会保障等方面的失信记录（提供承诺函，格式自拟）</w:t>
      </w:r>
      <w:r>
        <w:rPr>
          <w:rFonts w:hint="eastAsia" w:ascii="宋体" w:hAnsi="宋体" w:cs="宋体"/>
          <w:sz w:val="24"/>
        </w:rPr>
        <w:t>；</w:t>
      </w:r>
    </w:p>
    <w:p w14:paraId="1921537B">
      <w:pPr>
        <w:keepNext w:val="0"/>
        <w:keepLines w:val="0"/>
        <w:pageBreakBefore w:val="0"/>
        <w:kinsoku/>
        <w:wordWrap/>
        <w:overflowPunct/>
        <w:topLinePunct w:val="0"/>
        <w:autoSpaceDE/>
        <w:autoSpaceDN/>
        <w:bidi w:val="0"/>
        <w:adjustRightInd/>
        <w:spacing w:after="0" w:line="360" w:lineRule="auto"/>
        <w:ind w:left="0" w:leftChars="0" w:right="0" w:firstLine="480" w:firstLineChars="200"/>
        <w:textAlignment w:val="auto"/>
        <w:rPr>
          <w:rFonts w:ascii="宋体" w:hAnsi="宋体" w:cs="宋体"/>
          <w:sz w:val="24"/>
        </w:rPr>
      </w:pPr>
      <w:r>
        <w:rPr>
          <w:rFonts w:hint="eastAsia" w:ascii="宋体" w:hAnsi="宋体" w:cs="宋体"/>
          <w:color w:val="000000"/>
          <w:sz w:val="24"/>
        </w:rPr>
        <w:t>（5）</w:t>
      </w:r>
      <w:r>
        <w:rPr>
          <w:rFonts w:hint="eastAsia" w:ascii="宋体" w:hAnsi="宋体" w:cs="宋体"/>
          <w:sz w:val="24"/>
        </w:rPr>
        <w:t>未提供自磋商公告发布之日起至磋商截止日前任意时间的“信用中国”网站（www.creditchina.gov.cn）、中国政府采购网（www.ccgp.gov.cn） 磋商供应商信用查询网页截图。（以磋商当日采购人或由采购人委托的磋商小组核实的查询结果为准）；</w:t>
      </w:r>
    </w:p>
    <w:p w14:paraId="1C77B4BE">
      <w:pPr>
        <w:pageBreakBefore w:val="0"/>
        <w:widowControl/>
        <w:tabs>
          <w:tab w:val="left" w:pos="801"/>
        </w:tabs>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（6）被“信用中国”（www.creditchina.gov.cn）、中国政府采购网（www.ccgp.gov.cn）列入失信被执行人、重大税收违法案件当事人名单、政府采购严重违法失信行为记录名单的；</w:t>
      </w:r>
    </w:p>
    <w:p w14:paraId="675E007E">
      <w:pPr>
        <w:pStyle w:val="20"/>
        <w:spacing w:before="120" w:after="120" w:line="360" w:lineRule="auto"/>
        <w:ind w:firstLine="480" w:firstLineChars="200"/>
        <w:rPr>
          <w:rFonts w:hint="eastAsia" w:ascii="宋体" w:hAnsi="宋体" w:cs="宋体"/>
          <w:sz w:val="24"/>
        </w:rPr>
      </w:pPr>
      <w:r>
        <w:rPr>
          <w:rFonts w:hint="eastAsia" w:ascii="宋体" w:hAnsi="宋体" w:cs="宋体"/>
          <w:sz w:val="24"/>
        </w:rPr>
        <w:t>（7）未提供信用承诺书的。</w:t>
      </w:r>
    </w:p>
    <w:p w14:paraId="09F82EA4">
      <w:pPr>
        <w:pStyle w:val="20"/>
        <w:spacing w:before="120" w:after="120" w:line="360" w:lineRule="auto"/>
        <w:ind w:firstLine="480" w:firstLineChars="200"/>
        <w:rPr>
          <w:rFonts w:hAnsi="宋体" w:cs="宋体"/>
        </w:rPr>
      </w:pPr>
      <w:r>
        <w:rPr>
          <w:rFonts w:hint="eastAsia"/>
        </w:rPr>
        <w:t>（8）未提供《中小企业声明函》；</w:t>
      </w:r>
    </w:p>
    <w:p w14:paraId="0740BCB7">
      <w:pPr>
        <w:snapToGrid w:val="0"/>
        <w:spacing w:line="360" w:lineRule="auto"/>
        <w:ind w:firstLine="480" w:firstLineChars="200"/>
        <w:rPr>
          <w:rFonts w:ascii="宋体" w:hAnsi="宋体" w:cs="宋体"/>
          <w:sz w:val="24"/>
        </w:rPr>
      </w:pPr>
      <w:r>
        <w:rPr>
          <w:rFonts w:hint="eastAsia" w:ascii="宋体" w:hAnsi="宋体" w:cs="宋体"/>
          <w:sz w:val="24"/>
        </w:rPr>
        <w:t>（9）提供的</w:t>
      </w:r>
      <w:r>
        <w:rPr>
          <w:rFonts w:hint="eastAsia" w:ascii="宋体" w:hAnsi="Courier New" w:cs="Courier New"/>
          <w:sz w:val="24"/>
        </w:rPr>
        <w:t>《中小企业声明函》</w:t>
      </w:r>
      <w:r>
        <w:rPr>
          <w:rFonts w:hint="eastAsia" w:ascii="宋体" w:hAnsi="宋体" w:cs="宋体"/>
          <w:sz w:val="24"/>
        </w:rPr>
        <w:t>未采用本采购文件附件的模板；</w:t>
      </w:r>
    </w:p>
    <w:p w14:paraId="33F9371E">
      <w:pPr>
        <w:snapToGrid w:val="0"/>
        <w:spacing w:line="360" w:lineRule="auto"/>
        <w:ind w:firstLine="480" w:firstLineChars="200"/>
        <w:rPr>
          <w:rFonts w:ascii="宋体" w:hAnsi="宋体" w:cs="宋体"/>
          <w:sz w:val="24"/>
        </w:rPr>
      </w:pPr>
      <w:r>
        <w:rPr>
          <w:rFonts w:hint="eastAsia" w:ascii="宋体" w:hAnsi="宋体" w:cs="宋体"/>
          <w:sz w:val="24"/>
        </w:rPr>
        <w:t>（10）提供的</w:t>
      </w:r>
      <w:r>
        <w:rPr>
          <w:rFonts w:hint="eastAsia" w:ascii="宋体" w:hAnsi="Courier New" w:cs="Courier New"/>
          <w:sz w:val="24"/>
        </w:rPr>
        <w:t>《中小企业声明函》</w:t>
      </w:r>
      <w:r>
        <w:rPr>
          <w:rFonts w:hint="eastAsia" w:ascii="宋体" w:hAnsi="宋体" w:cs="宋体"/>
          <w:sz w:val="24"/>
        </w:rPr>
        <w:t>未填写完整的；</w:t>
      </w:r>
    </w:p>
    <w:p w14:paraId="5EB38CD2">
      <w:pPr>
        <w:snapToGrid w:val="0"/>
        <w:spacing w:line="360" w:lineRule="auto"/>
        <w:ind w:firstLine="480" w:firstLineChars="200"/>
        <w:rPr>
          <w:rFonts w:ascii="宋体" w:hAnsi="宋体" w:cs="宋体"/>
          <w:sz w:val="24"/>
        </w:rPr>
      </w:pPr>
      <w:r>
        <w:rPr>
          <w:rFonts w:hint="eastAsia" w:ascii="宋体" w:hAnsi="宋体" w:cs="宋体"/>
          <w:sz w:val="24"/>
        </w:rPr>
        <w:t>（11）供应商未如实填写</w:t>
      </w:r>
      <w:r>
        <w:rPr>
          <w:rFonts w:hint="eastAsia" w:ascii="宋体" w:hAnsi="Courier New" w:cs="Courier New"/>
          <w:sz w:val="24"/>
        </w:rPr>
        <w:t>《中小企业声明函》</w:t>
      </w:r>
      <w:r>
        <w:rPr>
          <w:rFonts w:hint="eastAsia" w:ascii="宋体" w:hAnsi="宋体" w:cs="宋体"/>
          <w:sz w:val="24"/>
        </w:rPr>
        <w:t>的。</w:t>
      </w:r>
    </w:p>
    <w:p w14:paraId="2C2A91AD">
      <w:pPr>
        <w:pageBreakBefore w:val="0"/>
        <w:kinsoku/>
        <w:wordWrap/>
        <w:overflowPunct/>
        <w:topLinePunct w:val="0"/>
        <w:autoSpaceDE/>
        <w:autoSpaceDN/>
        <w:bidi w:val="0"/>
        <w:adjustRightInd/>
        <w:snapToGrid w:val="0"/>
        <w:spacing w:after="0" w:line="360" w:lineRule="auto"/>
        <w:ind w:left="0" w:leftChars="0" w:firstLine="482" w:firstLineChars="200"/>
        <w:jc w:val="left"/>
        <w:textAlignment w:val="auto"/>
        <w:rPr>
          <w:rFonts w:ascii="宋体" w:hAnsi="宋体" w:cs="宋体"/>
          <w:sz w:val="24"/>
        </w:rPr>
      </w:pPr>
      <w:r>
        <w:rPr>
          <w:rFonts w:hint="eastAsia" w:ascii="宋体" w:hAnsi="宋体" w:cs="宋体"/>
          <w:b/>
          <w:bCs/>
          <w:sz w:val="24"/>
        </w:rPr>
        <w:t>2. 在符合性审查和商务评审时，如发现下列情形之一的，响应文件将被视为无效：</w:t>
      </w:r>
    </w:p>
    <w:p w14:paraId="74CB63F5">
      <w:pPr>
        <w:pageBreakBefore w:val="0"/>
        <w:kinsoku/>
        <w:wordWrap/>
        <w:overflowPunct/>
        <w:topLinePunct w:val="0"/>
        <w:autoSpaceDE/>
        <w:autoSpaceDN/>
        <w:bidi w:val="0"/>
        <w:adjustRightInd/>
        <w:snapToGrid w:val="0"/>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（1）响应文件未按磋商文件要求签署、盖章的；</w:t>
      </w:r>
    </w:p>
    <w:p w14:paraId="4F502067">
      <w:pPr>
        <w:pageBreakBefore w:val="0"/>
        <w:kinsoku/>
        <w:wordWrap/>
        <w:overflowPunct/>
        <w:topLinePunct w:val="0"/>
        <w:autoSpaceDE/>
        <w:autoSpaceDN/>
        <w:bidi w:val="0"/>
        <w:adjustRightInd/>
        <w:snapToGrid w:val="0"/>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（2）《资格文件》或《技术、商务、资信及其他文件》中出现报价的；</w:t>
      </w:r>
    </w:p>
    <w:p w14:paraId="5B03217F">
      <w:pPr>
        <w:pageBreakBefore w:val="0"/>
        <w:kinsoku/>
        <w:wordWrap/>
        <w:overflowPunct/>
        <w:topLinePunct w:val="0"/>
        <w:autoSpaceDE/>
        <w:autoSpaceDN/>
        <w:bidi w:val="0"/>
        <w:adjustRightInd/>
        <w:snapToGrid w:val="0"/>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（3）未在浙江政府采购网（政采云平台）完成本项目网上报名的；</w:t>
      </w:r>
    </w:p>
    <w:p w14:paraId="7D52FF3C">
      <w:pPr>
        <w:pageBreakBefore w:val="0"/>
        <w:kinsoku/>
        <w:wordWrap/>
        <w:overflowPunct/>
        <w:topLinePunct w:val="0"/>
        <w:autoSpaceDE/>
        <w:autoSpaceDN/>
        <w:bidi w:val="0"/>
        <w:adjustRightInd/>
        <w:snapToGrid w:val="0"/>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（4）资格审查条款文件不全的，或者不符合磋商文件标明的资格要求的；</w:t>
      </w:r>
    </w:p>
    <w:p w14:paraId="4A760369">
      <w:pPr>
        <w:pageBreakBefore w:val="0"/>
        <w:kinsoku/>
        <w:wordWrap/>
        <w:overflowPunct/>
        <w:topLinePunct w:val="0"/>
        <w:autoSpaceDE/>
        <w:autoSpaceDN/>
        <w:bidi w:val="0"/>
        <w:adjustRightInd/>
        <w:snapToGrid w:val="0"/>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（5）响应文件无法定代表人签字，或未提供法定代表人授权委托书、投标声明书或者填写项目不齐全的；</w:t>
      </w:r>
    </w:p>
    <w:p w14:paraId="5A87DD1B">
      <w:pPr>
        <w:pageBreakBefore w:val="0"/>
        <w:kinsoku/>
        <w:wordWrap/>
        <w:overflowPunct/>
        <w:topLinePunct w:val="0"/>
        <w:autoSpaceDE/>
        <w:autoSpaceDN/>
        <w:bidi w:val="0"/>
        <w:adjustRightInd/>
        <w:snapToGrid w:val="0"/>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（6）在磋商截止时间以后传送的电子响应文件的；</w:t>
      </w:r>
    </w:p>
    <w:p w14:paraId="48703ECC">
      <w:pPr>
        <w:pageBreakBefore w:val="0"/>
        <w:kinsoku/>
        <w:wordWrap/>
        <w:overflowPunct/>
        <w:topLinePunct w:val="0"/>
        <w:autoSpaceDE/>
        <w:autoSpaceDN/>
        <w:bidi w:val="0"/>
        <w:adjustRightInd/>
        <w:snapToGrid w:val="0"/>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（7）响应文件格式不规范、项目不齐全或者内容虚假的；</w:t>
      </w:r>
    </w:p>
    <w:p w14:paraId="0B41BDBB">
      <w:pPr>
        <w:pageBreakBefore w:val="0"/>
        <w:kinsoku/>
        <w:wordWrap/>
        <w:overflowPunct/>
        <w:topLinePunct w:val="0"/>
        <w:autoSpaceDE/>
        <w:autoSpaceDN/>
        <w:bidi w:val="0"/>
        <w:adjustRightInd/>
        <w:snapToGrid w:val="0"/>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（8）响应文件的实质性内容未使用中文表述、意思表述不明确、前后矛盾或者使用计量单位不符合磋商文件要求的（经磋商小组认定并允许其当场更正的笔误除外）；</w:t>
      </w:r>
    </w:p>
    <w:p w14:paraId="73403B0B">
      <w:pPr>
        <w:pageBreakBefore w:val="0"/>
        <w:kinsoku/>
        <w:wordWrap/>
        <w:overflowPunct/>
        <w:topLinePunct w:val="0"/>
        <w:autoSpaceDE/>
        <w:autoSpaceDN/>
        <w:bidi w:val="0"/>
        <w:adjustRightInd/>
        <w:snapToGrid w:val="0"/>
        <w:spacing w:after="0" w:line="360" w:lineRule="auto"/>
        <w:ind w:left="0" w:leftChars="0" w:firstLine="480" w:firstLineChars="200"/>
        <w:jc w:val="left"/>
        <w:textAlignment w:val="auto"/>
        <w:rPr>
          <w:rFonts w:hint="eastAsia" w:ascii="宋体" w:hAnsi="宋体" w:eastAsia="宋体" w:cs="宋体"/>
          <w:sz w:val="24"/>
        </w:rPr>
      </w:pPr>
      <w:r>
        <w:rPr>
          <w:rFonts w:hint="eastAsia" w:ascii="宋体" w:hAnsi="宋体" w:eastAsia="宋体" w:cs="宋体"/>
          <w:sz w:val="24"/>
        </w:rPr>
        <w:t>（9）响应有效期、服务期、质保期等商务条款不能满足磋商文件要求的；</w:t>
      </w:r>
    </w:p>
    <w:p w14:paraId="14EF0204">
      <w:pPr>
        <w:pageBreakBefore w:val="0"/>
        <w:kinsoku/>
        <w:wordWrap/>
        <w:overflowPunct/>
        <w:topLinePunct w:val="0"/>
        <w:autoSpaceDE/>
        <w:autoSpaceDN/>
        <w:bidi w:val="0"/>
        <w:adjustRightInd/>
        <w:snapToGrid w:val="0"/>
        <w:spacing w:after="0" w:line="360" w:lineRule="auto"/>
        <w:ind w:left="0" w:leftChars="0" w:firstLine="480" w:firstLineChars="200"/>
        <w:jc w:val="left"/>
        <w:textAlignment w:val="auto"/>
        <w:rPr>
          <w:rFonts w:hint="eastAsia" w:ascii="宋体" w:hAnsi="宋体" w:eastAsia="宋体" w:cs="宋体"/>
          <w:sz w:val="24"/>
        </w:rPr>
      </w:pPr>
      <w:r>
        <w:rPr>
          <w:rFonts w:hint="eastAsia" w:ascii="宋体" w:hAnsi="宋体" w:eastAsia="宋体" w:cs="宋体"/>
          <w:sz w:val="24"/>
        </w:rPr>
        <w:t>（10）未实质性响应磋商文件要求或者响应文件有采购人不能接受的附加条件的；</w:t>
      </w:r>
    </w:p>
    <w:p w14:paraId="01611557">
      <w:pPr>
        <w:pageBreakBefore w:val="0"/>
        <w:kinsoku/>
        <w:wordWrap/>
        <w:overflowPunct/>
        <w:topLinePunct w:val="0"/>
        <w:autoSpaceDE/>
        <w:autoSpaceDN/>
        <w:bidi w:val="0"/>
        <w:adjustRightInd/>
        <w:snapToGrid w:val="0"/>
        <w:spacing w:after="0" w:line="360" w:lineRule="auto"/>
        <w:ind w:left="0" w:leftChars="0"/>
        <w:jc w:val="left"/>
        <w:textAlignment w:val="auto"/>
        <w:rPr>
          <w:rFonts w:ascii="宋体" w:hAnsi="宋体" w:cs="宋体"/>
          <w:sz w:val="24"/>
        </w:rPr>
      </w:pPr>
      <w:r>
        <w:rPr>
          <w:rFonts w:hint="eastAsia" w:ascii="宋体" w:hAnsi="宋体" w:cs="宋体"/>
          <w:b/>
          <w:bCs/>
          <w:sz w:val="24"/>
        </w:rPr>
        <w:t>3. 在技术评审时，如发现下列情形之一的，响应文件将被视为无效：</w:t>
      </w:r>
    </w:p>
    <w:p w14:paraId="2F9568EC">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（1）响应文件标明的响应或偏离与事实不符或虚假投标的；</w:t>
      </w:r>
    </w:p>
    <w:p w14:paraId="07E6D4E6">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（2）明显不符合磋商文件要求的服务标准的；</w:t>
      </w:r>
    </w:p>
    <w:p w14:paraId="4282BE94">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（3）技术方案不明确，存在一个或一个以上备选（替代）磋商供应商方案的；</w:t>
      </w:r>
    </w:p>
    <w:p w14:paraId="0CCBCD25">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（4）与其他参加本次磋商供应商的响应文件（技术文件）的文字表述内容相同连续20行以上或者差错相同2处以上的；</w:t>
      </w:r>
    </w:p>
    <w:p w14:paraId="1DDB1CE2">
      <w:pPr>
        <w:pageBreakBefore w:val="0"/>
        <w:kinsoku/>
        <w:wordWrap/>
        <w:overflowPunct/>
        <w:topLinePunct w:val="0"/>
        <w:autoSpaceDE/>
        <w:autoSpaceDN/>
        <w:bidi w:val="0"/>
        <w:adjustRightInd/>
        <w:spacing w:after="0" w:line="360" w:lineRule="auto"/>
        <w:ind w:left="0" w:leftChars="0" w:firstLine="482" w:firstLineChars="200"/>
        <w:textAlignment w:val="auto"/>
        <w:rPr>
          <w:rFonts w:ascii="宋体" w:hAnsi="宋体" w:cs="宋体"/>
          <w:sz w:val="24"/>
        </w:rPr>
      </w:pPr>
      <w:r>
        <w:rPr>
          <w:rFonts w:hint="eastAsia" w:ascii="宋体" w:hAnsi="宋体" w:cs="宋体"/>
          <w:b/>
          <w:bCs/>
          <w:sz w:val="24"/>
        </w:rPr>
        <w:t>4. 在报价评审时，如发现下列情形之一的，响应文件将被视为无效：</w:t>
      </w:r>
    </w:p>
    <w:p w14:paraId="1D1114F5">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hint="eastAsia" w:ascii="宋体" w:hAnsi="宋体" w:cs="宋体"/>
          <w:bCs/>
          <w:sz w:val="24"/>
        </w:rPr>
      </w:pPr>
      <w:r>
        <w:rPr>
          <w:rFonts w:hint="eastAsia" w:ascii="宋体" w:hAnsi="宋体" w:cs="宋体"/>
          <w:bCs/>
          <w:sz w:val="24"/>
        </w:rPr>
        <w:t>（1）未采用人民币报价或者未按照磋商文件标明的币种报价的；</w:t>
      </w:r>
    </w:p>
    <w:p w14:paraId="0F51509F">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hint="eastAsia" w:ascii="宋体" w:hAnsi="宋体" w:cs="宋体"/>
          <w:bCs/>
          <w:sz w:val="24"/>
        </w:rPr>
      </w:pPr>
      <w:r>
        <w:rPr>
          <w:rFonts w:hint="eastAsia" w:ascii="宋体" w:hAnsi="宋体" w:cs="宋体"/>
          <w:bCs/>
          <w:sz w:val="24"/>
        </w:rPr>
        <w:t>（2）报价超出采购预算的或最高限价的，采购人不能支付的；</w:t>
      </w:r>
    </w:p>
    <w:p w14:paraId="30DC6445">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hint="eastAsia" w:ascii="宋体" w:hAnsi="宋体" w:cs="宋体"/>
          <w:bCs/>
          <w:sz w:val="24"/>
        </w:rPr>
      </w:pPr>
      <w:r>
        <w:rPr>
          <w:rFonts w:hint="eastAsia" w:ascii="宋体" w:hAnsi="宋体" w:cs="宋体"/>
          <w:bCs/>
          <w:sz w:val="24"/>
        </w:rPr>
        <w:t>（3）磋商报价具有选择性；</w:t>
      </w:r>
    </w:p>
    <w:p w14:paraId="2CE6BA12">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hint="eastAsia" w:ascii="宋体" w:hAnsi="宋体" w:cs="宋体"/>
          <w:bCs/>
          <w:sz w:val="24"/>
        </w:rPr>
      </w:pPr>
      <w:r>
        <w:rPr>
          <w:rFonts w:hint="eastAsia" w:ascii="宋体" w:hAnsi="宋体" w:cs="宋体"/>
          <w:bCs/>
          <w:sz w:val="24"/>
        </w:rPr>
        <w:t>（4）磋商报价明细总额与磋商一览表总价不一致的；</w:t>
      </w:r>
    </w:p>
    <w:p w14:paraId="0D06FDDC">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hint="eastAsia" w:ascii="宋体" w:hAnsi="宋体" w:cs="宋体"/>
          <w:bCs/>
          <w:sz w:val="24"/>
        </w:rPr>
      </w:pPr>
      <w:r>
        <w:rPr>
          <w:rFonts w:hint="eastAsia" w:ascii="宋体" w:hAnsi="宋体" w:cs="宋体"/>
          <w:bCs/>
          <w:sz w:val="24"/>
        </w:rPr>
        <w:t>（</w:t>
      </w:r>
      <w:r>
        <w:rPr>
          <w:rFonts w:hint="eastAsia" w:ascii="宋体" w:hAnsi="宋体" w:cs="宋体"/>
          <w:bCs/>
          <w:sz w:val="24"/>
          <w:lang w:val="en-US" w:eastAsia="zh-CN"/>
        </w:rPr>
        <w:t>5</w:t>
      </w:r>
      <w:r>
        <w:rPr>
          <w:rFonts w:hint="eastAsia" w:ascii="宋体" w:hAnsi="宋体" w:cs="宋体"/>
          <w:bCs/>
          <w:sz w:val="24"/>
        </w:rPr>
        <w:t>）未按磋商文件规定在规定时间提交符合要求的最终报价；</w:t>
      </w:r>
    </w:p>
    <w:p w14:paraId="7020D2A8">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w:t>
      </w:r>
      <w:r>
        <w:rPr>
          <w:rFonts w:hint="eastAsia" w:ascii="宋体" w:hAnsi="宋体" w:cs="宋体"/>
          <w:sz w:val="24"/>
          <w:lang w:val="en-US" w:eastAsia="zh-CN"/>
        </w:rPr>
        <w:t>6</w:t>
      </w:r>
      <w:r>
        <w:rPr>
          <w:rFonts w:hint="eastAsia" w:ascii="宋体" w:hAnsi="宋体" w:cs="宋体"/>
          <w:sz w:val="24"/>
        </w:rPr>
        <w:t>）</w:t>
      </w:r>
      <w:r>
        <w:rPr>
          <w:rFonts w:hint="eastAsia" w:ascii="宋体" w:hAnsi="宋体" w:cs="宋体"/>
          <w:b/>
          <w:sz w:val="24"/>
        </w:rPr>
        <w:t>磋商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投标处理。</w:t>
      </w:r>
    </w:p>
    <w:p w14:paraId="01449685">
      <w:pPr>
        <w:pageBreakBefore w:val="0"/>
        <w:kinsoku/>
        <w:wordWrap/>
        <w:overflowPunct/>
        <w:topLinePunct w:val="0"/>
        <w:autoSpaceDE/>
        <w:autoSpaceDN/>
        <w:bidi w:val="0"/>
        <w:adjustRightInd/>
        <w:spacing w:after="0" w:line="360" w:lineRule="auto"/>
        <w:ind w:left="0" w:leftChars="0" w:firstLine="482" w:firstLineChars="200"/>
        <w:textAlignment w:val="auto"/>
        <w:rPr>
          <w:rFonts w:ascii="宋体" w:hAnsi="宋体" w:cs="宋体"/>
          <w:sz w:val="24"/>
        </w:rPr>
      </w:pPr>
      <w:r>
        <w:rPr>
          <w:rFonts w:hint="eastAsia" w:ascii="宋体" w:hAnsi="宋体" w:cs="宋体"/>
          <w:b/>
          <w:sz w:val="24"/>
        </w:rPr>
        <w:t>5.被拒绝的响应文件为无效。</w:t>
      </w:r>
    </w:p>
    <w:p w14:paraId="00B3AA3B">
      <w:pPr>
        <w:pageBreakBefore w:val="0"/>
        <w:kinsoku/>
        <w:wordWrap/>
        <w:overflowPunct/>
        <w:topLinePunct w:val="0"/>
        <w:autoSpaceDE/>
        <w:autoSpaceDN/>
        <w:bidi w:val="0"/>
        <w:adjustRightInd/>
        <w:spacing w:after="0" w:line="360" w:lineRule="auto"/>
        <w:ind w:left="0" w:leftChars="0" w:firstLine="643" w:firstLineChars="200"/>
        <w:jc w:val="center"/>
        <w:textAlignment w:val="auto"/>
        <w:rPr>
          <w:rFonts w:ascii="宋体" w:hAnsi="宋体" w:cs="宋体"/>
          <w:b/>
          <w:sz w:val="32"/>
          <w:szCs w:val="32"/>
        </w:rPr>
      </w:pPr>
      <w:r>
        <w:rPr>
          <w:rFonts w:hint="eastAsia" w:ascii="宋体" w:hAnsi="宋体" w:cs="宋体"/>
          <w:b/>
          <w:sz w:val="32"/>
          <w:szCs w:val="32"/>
        </w:rPr>
        <w:t>四、磋商</w:t>
      </w:r>
    </w:p>
    <w:p w14:paraId="55E78645">
      <w:pPr>
        <w:pageBreakBefore w:val="0"/>
        <w:kinsoku/>
        <w:wordWrap/>
        <w:overflowPunct/>
        <w:topLinePunct w:val="0"/>
        <w:autoSpaceDE/>
        <w:autoSpaceDN/>
        <w:bidi w:val="0"/>
        <w:adjustRightInd/>
        <w:spacing w:after="0" w:line="360" w:lineRule="auto"/>
        <w:ind w:left="0" w:leftChars="0" w:firstLine="482" w:firstLineChars="200"/>
        <w:textAlignment w:val="auto"/>
        <w:rPr>
          <w:rFonts w:ascii="宋体" w:hAnsi="宋体" w:cs="宋体"/>
          <w:b/>
          <w:sz w:val="24"/>
        </w:rPr>
      </w:pPr>
      <w:r>
        <w:rPr>
          <w:rFonts w:hint="eastAsia" w:ascii="宋体" w:hAnsi="宋体" w:cs="宋体"/>
          <w:b/>
          <w:sz w:val="24"/>
        </w:rPr>
        <w:t>（一）磋商准备</w:t>
      </w:r>
    </w:p>
    <w:p w14:paraId="6F3EA0D6">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采购代理机构将按照磋商文件规定的时间通过“政府采购云平台”组织开标、开启响应文件，所有供应商均应当准时在线参加。供应商如不在线参加磋商大会的，视同认可磋商结果，事后不得对采购相关人员、磋商过程和磋商结果提出异议，同时供应商因未在线参加磋商而导致响应文件无法按时解密等一切后果由供应商自己承担。</w:t>
      </w:r>
    </w:p>
    <w:p w14:paraId="24CF674A">
      <w:pPr>
        <w:pageBreakBefore w:val="0"/>
        <w:kinsoku/>
        <w:wordWrap/>
        <w:overflowPunct/>
        <w:topLinePunct w:val="0"/>
        <w:autoSpaceDE/>
        <w:autoSpaceDN/>
        <w:bidi w:val="0"/>
        <w:adjustRightInd/>
        <w:spacing w:after="0" w:line="360" w:lineRule="auto"/>
        <w:ind w:left="0" w:leftChars="0" w:firstLine="482" w:firstLineChars="200"/>
        <w:textAlignment w:val="auto"/>
        <w:rPr>
          <w:rFonts w:ascii="宋体" w:hAnsi="宋体" w:cs="宋体"/>
          <w:b/>
          <w:sz w:val="24"/>
        </w:rPr>
      </w:pPr>
      <w:r>
        <w:rPr>
          <w:rFonts w:hint="eastAsia" w:ascii="宋体" w:hAnsi="宋体" w:cs="宋体"/>
          <w:b/>
          <w:sz w:val="24"/>
        </w:rPr>
        <w:t xml:space="preserve">（二）电子开标及评审程序 </w:t>
      </w:r>
    </w:p>
    <w:p w14:paraId="2F49E22D">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1.代理机构向各供应商发出电子加密响应文件【开始解密】通知，由供应商按磋商文件规定的时间内自行进行响应文件解密。供应商在规定的时间内无法完成已递交的“电子加密响应文件”解密的，如已按规定递交了备份响应文件的，将由采购代理机构按“政府采购云平台”操作规范点击“异常处理”，由供应商将备份响应文件上传至“政府采购云平台”，上传成功后，“电子加密响应文件”自动失效；</w:t>
      </w:r>
    </w:p>
    <w:p w14:paraId="0DC974C2">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2.磋商小组对商务技术响应文件进行评审；</w:t>
      </w:r>
    </w:p>
    <w:p w14:paraId="23515E96">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3.在系统上开启二轮报价，30分钟内供应商需完成并提交。</w:t>
      </w:r>
    </w:p>
    <w:p w14:paraId="0B3E2ADB">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4.磋商小组对最终报价情况进行评审；</w:t>
      </w:r>
    </w:p>
    <w:p w14:paraId="49410473">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5.在系统上公布评审结果及无效供应商和无效原因。</w:t>
      </w:r>
    </w:p>
    <w:p w14:paraId="46E3D7BF">
      <w:pPr>
        <w:pageBreakBefore w:val="0"/>
        <w:kinsoku/>
        <w:wordWrap/>
        <w:overflowPunct/>
        <w:topLinePunct w:val="0"/>
        <w:autoSpaceDE/>
        <w:autoSpaceDN/>
        <w:bidi w:val="0"/>
        <w:adjustRightInd/>
        <w:snapToGrid w:val="0"/>
        <w:spacing w:after="0" w:line="360" w:lineRule="auto"/>
        <w:ind w:left="0" w:leftChars="0" w:firstLine="480" w:firstLineChars="200"/>
        <w:textAlignment w:val="auto"/>
        <w:rPr>
          <w:rFonts w:ascii="宋体" w:hAnsi="宋体" w:cs="宋体"/>
          <w:sz w:val="24"/>
        </w:rPr>
      </w:pPr>
      <w:r>
        <w:rPr>
          <w:rFonts w:hint="eastAsia" w:ascii="宋体" w:hAnsi="宋体" w:cs="宋体"/>
          <w:sz w:val="24"/>
        </w:rPr>
        <w:t>6.磋商会议结束。</w:t>
      </w:r>
    </w:p>
    <w:p w14:paraId="431F7C36">
      <w:pPr>
        <w:pageBreakBefore w:val="0"/>
        <w:kinsoku/>
        <w:wordWrap/>
        <w:overflowPunct/>
        <w:topLinePunct w:val="0"/>
        <w:autoSpaceDE/>
        <w:autoSpaceDN/>
        <w:bidi w:val="0"/>
        <w:adjustRightInd/>
        <w:spacing w:after="0" w:line="360" w:lineRule="auto"/>
        <w:ind w:left="0" w:leftChars="0"/>
        <w:textAlignment w:val="auto"/>
        <w:rPr>
          <w:rFonts w:ascii="宋体" w:hAnsi="宋体" w:cs="宋体"/>
          <w:b/>
          <w:bCs/>
          <w:sz w:val="24"/>
        </w:rPr>
      </w:pPr>
      <w:r>
        <w:rPr>
          <w:rFonts w:hint="eastAsia" w:ascii="宋体" w:hAnsi="宋体" w:cs="宋体"/>
          <w:b/>
          <w:bCs/>
          <w:sz w:val="24"/>
        </w:rPr>
        <w:t>特别说明：政采云公司如对电子化开标及评审程序有调整的，按调整后的程序操作。</w:t>
      </w:r>
    </w:p>
    <w:p w14:paraId="466623A8">
      <w:pPr>
        <w:pageBreakBefore w:val="0"/>
        <w:kinsoku/>
        <w:wordWrap/>
        <w:overflowPunct/>
        <w:topLinePunct w:val="0"/>
        <w:autoSpaceDE/>
        <w:autoSpaceDN/>
        <w:bidi w:val="0"/>
        <w:adjustRightInd/>
        <w:spacing w:after="0" w:line="360" w:lineRule="auto"/>
        <w:ind w:left="0" w:leftChars="0" w:firstLine="643" w:firstLineChars="200"/>
        <w:jc w:val="center"/>
        <w:textAlignment w:val="auto"/>
        <w:rPr>
          <w:rFonts w:ascii="宋体" w:hAnsi="宋体" w:cs="宋体"/>
          <w:b/>
          <w:sz w:val="32"/>
          <w:szCs w:val="32"/>
        </w:rPr>
      </w:pPr>
      <w:r>
        <w:rPr>
          <w:rFonts w:hint="eastAsia" w:ascii="宋体" w:hAnsi="宋体" w:cs="宋体"/>
          <w:b/>
          <w:sz w:val="32"/>
          <w:szCs w:val="32"/>
        </w:rPr>
        <w:t>五、评标</w:t>
      </w:r>
    </w:p>
    <w:p w14:paraId="2BB1F350">
      <w:pPr>
        <w:pageBreakBefore w:val="0"/>
        <w:kinsoku/>
        <w:wordWrap/>
        <w:overflowPunct/>
        <w:topLinePunct w:val="0"/>
        <w:autoSpaceDE/>
        <w:autoSpaceDN/>
        <w:bidi w:val="0"/>
        <w:adjustRightInd/>
        <w:spacing w:after="0" w:line="360" w:lineRule="auto"/>
        <w:ind w:left="0" w:leftChars="0" w:firstLine="482" w:firstLineChars="200"/>
        <w:jc w:val="left"/>
        <w:textAlignment w:val="auto"/>
        <w:rPr>
          <w:rFonts w:ascii="宋体" w:hAnsi="宋体" w:cs="宋体"/>
          <w:b/>
          <w:bCs/>
          <w:sz w:val="24"/>
        </w:rPr>
      </w:pPr>
      <w:r>
        <w:rPr>
          <w:rFonts w:hint="eastAsia" w:ascii="宋体" w:hAnsi="宋体" w:cs="宋体"/>
          <w:b/>
          <w:bCs/>
          <w:sz w:val="24"/>
        </w:rPr>
        <w:t>（一）组建磋商小组</w:t>
      </w:r>
    </w:p>
    <w:p w14:paraId="29CBE079">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本项目磋商小组由政府采购评审专家和采购人代表三人组成（采购人代表不超过总人数的三分之一）；</w:t>
      </w:r>
    </w:p>
    <w:p w14:paraId="4ED6B418">
      <w:pPr>
        <w:pageBreakBefore w:val="0"/>
        <w:kinsoku/>
        <w:wordWrap/>
        <w:overflowPunct/>
        <w:topLinePunct w:val="0"/>
        <w:autoSpaceDE/>
        <w:autoSpaceDN/>
        <w:bidi w:val="0"/>
        <w:adjustRightInd/>
        <w:spacing w:after="0" w:line="360" w:lineRule="auto"/>
        <w:ind w:left="0" w:leftChars="0" w:firstLine="482" w:firstLineChars="200"/>
        <w:jc w:val="left"/>
        <w:textAlignment w:val="auto"/>
        <w:rPr>
          <w:rFonts w:ascii="宋体" w:hAnsi="宋体" w:cs="宋体"/>
          <w:b/>
          <w:bCs/>
          <w:sz w:val="24"/>
        </w:rPr>
      </w:pPr>
      <w:r>
        <w:rPr>
          <w:rFonts w:hint="eastAsia" w:ascii="宋体" w:hAnsi="宋体" w:cs="宋体"/>
          <w:b/>
          <w:bCs/>
          <w:sz w:val="24"/>
        </w:rPr>
        <w:t>（二）评标的方式</w:t>
      </w:r>
    </w:p>
    <w:p w14:paraId="2C71EED5">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本项目采用不公开方式评标，评标的依据为磋商文件和磋商供应商提交的响应文件。</w:t>
      </w:r>
    </w:p>
    <w:p w14:paraId="76238329">
      <w:pPr>
        <w:pageBreakBefore w:val="0"/>
        <w:kinsoku/>
        <w:wordWrap/>
        <w:overflowPunct/>
        <w:topLinePunct w:val="0"/>
        <w:autoSpaceDE/>
        <w:autoSpaceDN/>
        <w:bidi w:val="0"/>
        <w:adjustRightInd/>
        <w:spacing w:after="0" w:line="360" w:lineRule="auto"/>
        <w:ind w:left="0" w:leftChars="0" w:firstLine="482" w:firstLineChars="200"/>
        <w:jc w:val="left"/>
        <w:textAlignment w:val="auto"/>
        <w:rPr>
          <w:rFonts w:ascii="宋体" w:hAnsi="宋体" w:cs="宋体"/>
          <w:b/>
          <w:bCs/>
          <w:sz w:val="24"/>
        </w:rPr>
      </w:pPr>
      <w:r>
        <w:rPr>
          <w:rFonts w:hint="eastAsia" w:ascii="宋体" w:hAnsi="宋体" w:cs="宋体"/>
          <w:b/>
          <w:bCs/>
          <w:sz w:val="24"/>
        </w:rPr>
        <w:t>（三）评标程序</w:t>
      </w:r>
    </w:p>
    <w:p w14:paraId="63BAACF2">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1.形式审查</w:t>
      </w:r>
    </w:p>
    <w:p w14:paraId="04FA4B9D">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采购人代表和采购代理机构工作人员协助磋商小组对磋商供应商的响应文件的完整性、合法性等进行审查。</w:t>
      </w:r>
    </w:p>
    <w:p w14:paraId="29497F92">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2.实质审查与比较</w:t>
      </w:r>
    </w:p>
    <w:p w14:paraId="278C6FF2">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（1）磋商小组审查响应文件的实质性内容是否符合磋商文件的实质性要求。</w:t>
      </w:r>
    </w:p>
    <w:p w14:paraId="0C3740A7">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（2）磋商小组将根据磋商供应商的响应文件进行审查、核对，如有疑问，将对磋商供应商进行系统询标。</w:t>
      </w:r>
    </w:p>
    <w:p w14:paraId="3586DAFB">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（3）各磋商供应商的技术得分为所有磋商小组的有效评分的算术平均数，由指定专人进行计算复核。</w:t>
      </w:r>
    </w:p>
    <w:p w14:paraId="376E1016">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（4）采购代理机构工作人员协助磋商小组根据本项目的评分标准计算各磋商供应商的商务报价得分。</w:t>
      </w:r>
    </w:p>
    <w:p w14:paraId="5987C36C">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（5）磋商小组完成评标后，磋商小组对各部分得分汇总，计算出本项目最终得分。磋商小组按评标原则推荐成交候选人同时起草评标报告。</w:t>
      </w:r>
    </w:p>
    <w:p w14:paraId="66420625">
      <w:pPr>
        <w:pageBreakBefore w:val="0"/>
        <w:kinsoku/>
        <w:wordWrap/>
        <w:overflowPunct/>
        <w:topLinePunct w:val="0"/>
        <w:autoSpaceDE/>
        <w:autoSpaceDN/>
        <w:bidi w:val="0"/>
        <w:adjustRightInd/>
        <w:spacing w:after="0" w:line="360" w:lineRule="auto"/>
        <w:ind w:left="0" w:leftChars="0" w:firstLine="482" w:firstLineChars="200"/>
        <w:jc w:val="left"/>
        <w:textAlignment w:val="auto"/>
        <w:rPr>
          <w:rFonts w:ascii="宋体" w:hAnsi="宋体" w:cs="宋体"/>
          <w:b/>
          <w:bCs/>
          <w:sz w:val="24"/>
        </w:rPr>
      </w:pPr>
      <w:r>
        <w:rPr>
          <w:rFonts w:hint="eastAsia" w:ascii="宋体" w:hAnsi="宋体" w:cs="宋体"/>
          <w:b/>
          <w:bCs/>
          <w:sz w:val="24"/>
        </w:rPr>
        <w:t>（四）澄清问题的形式</w:t>
      </w:r>
    </w:p>
    <w:p w14:paraId="1CE5CE6C">
      <w:pPr>
        <w:pageBreakBefore w:val="0"/>
        <w:widowControl/>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对响应文件中含义不明确、同类问题表述不一致或者有明显文字和计算错误的内容，磋商小组可要求磋商供应商作出必要的澄清、说明或者纠正。</w:t>
      </w:r>
    </w:p>
    <w:p w14:paraId="13BF0A11">
      <w:pPr>
        <w:pageBreakBefore w:val="0"/>
        <w:widowControl/>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评审中需要供应商对响应文件作出澄清、说明或者补正的，评审小组和供应商应当通过电子交易平台交换数据电文。给予供应商提交澄清说明或补正的时间为半小时，供应商已经明确表示澄清说明或补正完毕的除外。</w:t>
      </w:r>
    </w:p>
    <w:p w14:paraId="57C57243">
      <w:pPr>
        <w:pageBreakBefore w:val="0"/>
        <w:kinsoku/>
        <w:wordWrap/>
        <w:overflowPunct/>
        <w:topLinePunct w:val="0"/>
        <w:autoSpaceDE/>
        <w:autoSpaceDN/>
        <w:bidi w:val="0"/>
        <w:adjustRightInd/>
        <w:spacing w:after="0" w:line="360" w:lineRule="auto"/>
        <w:ind w:left="0" w:leftChars="0" w:firstLine="482" w:firstLineChars="200"/>
        <w:jc w:val="left"/>
        <w:textAlignment w:val="auto"/>
        <w:rPr>
          <w:rFonts w:ascii="宋体" w:hAnsi="宋体" w:cs="宋体"/>
          <w:b/>
          <w:bCs/>
          <w:sz w:val="24"/>
        </w:rPr>
      </w:pPr>
      <w:r>
        <w:rPr>
          <w:rFonts w:hint="eastAsia" w:ascii="宋体" w:hAnsi="宋体" w:cs="宋体"/>
          <w:b/>
          <w:bCs/>
          <w:sz w:val="24"/>
        </w:rPr>
        <w:t>（五）错误修正</w:t>
      </w:r>
    </w:p>
    <w:p w14:paraId="0F4C9851">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响应文件如果出现计算或表达上的错误，修正错误的原则如下：</w:t>
      </w:r>
    </w:p>
    <w:p w14:paraId="71A099BB">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1.磋商一览表总价与磋商报价明细表汇总数不一致的，以磋商一览表为准；</w:t>
      </w:r>
    </w:p>
    <w:p w14:paraId="5B774E9C">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2.响应文件的大写金额和小写金额不一致的，以大写金额为准；</w:t>
      </w:r>
    </w:p>
    <w:p w14:paraId="735C74AB">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3.总价金额与按单价汇总金额不一致的，以单价金额计算结果为准；</w:t>
      </w:r>
    </w:p>
    <w:p w14:paraId="64FF2131">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4.对不同文字文本响应文件的解释发生异议的，以中文文本为准。</w:t>
      </w:r>
    </w:p>
    <w:p w14:paraId="36C3650C">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按上述修正错误的原则及方法调整或修正响应文件的磋商报价，磋商供应商同意并签字确认后，调整后的磋商报价对磋商供应商具有约束作用。如果磋商供应商不接受修正后的报价，则其磋商将作为无效磋商处理。</w:t>
      </w:r>
    </w:p>
    <w:p w14:paraId="53CF4704">
      <w:pPr>
        <w:pageBreakBefore w:val="0"/>
        <w:kinsoku/>
        <w:wordWrap/>
        <w:overflowPunct/>
        <w:topLinePunct w:val="0"/>
        <w:autoSpaceDE/>
        <w:autoSpaceDN/>
        <w:bidi w:val="0"/>
        <w:adjustRightInd/>
        <w:spacing w:after="0" w:line="360" w:lineRule="auto"/>
        <w:ind w:left="0" w:leftChars="0" w:firstLine="482" w:firstLineChars="200"/>
        <w:jc w:val="left"/>
        <w:textAlignment w:val="auto"/>
        <w:rPr>
          <w:rFonts w:ascii="宋体" w:hAnsi="宋体" w:cs="宋体"/>
          <w:b/>
          <w:bCs/>
          <w:sz w:val="24"/>
        </w:rPr>
      </w:pPr>
      <w:r>
        <w:rPr>
          <w:rFonts w:hint="eastAsia" w:ascii="宋体" w:hAnsi="宋体" w:cs="宋体"/>
          <w:b/>
          <w:bCs/>
          <w:sz w:val="24"/>
        </w:rPr>
        <w:t>（六）评标原则和评标办法</w:t>
      </w:r>
    </w:p>
    <w:p w14:paraId="68A21B49">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1.评标原则。磋商小组必须公平、公正、客观，不带任何倾向性和启发性；不得向外界透露任何与评标有关的内容；任何单位和个人不得干扰、影响评标的正常进行；磋商小组及所有工作人员不得私下与磋商供应商接触。</w:t>
      </w:r>
    </w:p>
    <w:p w14:paraId="35AFF054">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2.评标办法。本项目评标办法是综合评分法 ，确定3名成交候选人。具体评标内容及评分标准等详见《第四章：评标办法及评分标准》。</w:t>
      </w:r>
    </w:p>
    <w:p w14:paraId="1230DBBC">
      <w:pPr>
        <w:pageBreakBefore w:val="0"/>
        <w:kinsoku/>
        <w:wordWrap/>
        <w:overflowPunct/>
        <w:topLinePunct w:val="0"/>
        <w:autoSpaceDE/>
        <w:autoSpaceDN/>
        <w:bidi w:val="0"/>
        <w:adjustRightInd/>
        <w:spacing w:after="0" w:line="360" w:lineRule="auto"/>
        <w:ind w:left="0" w:leftChars="0" w:firstLine="482" w:firstLineChars="200"/>
        <w:jc w:val="left"/>
        <w:textAlignment w:val="auto"/>
        <w:rPr>
          <w:rFonts w:ascii="宋体" w:hAnsi="宋体" w:cs="宋体"/>
          <w:b/>
          <w:bCs/>
          <w:sz w:val="24"/>
        </w:rPr>
      </w:pPr>
      <w:r>
        <w:rPr>
          <w:rFonts w:hint="eastAsia" w:ascii="宋体" w:hAnsi="宋体" w:cs="宋体"/>
          <w:b/>
          <w:bCs/>
          <w:sz w:val="24"/>
        </w:rPr>
        <w:t>（七）评标过程的监控</w:t>
      </w:r>
    </w:p>
    <w:p w14:paraId="1E678F8C">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本项目评标过程实行全程录音、录像监控，同时湖州市政府采购督导员进行现场监督，磋商供应商在评标过程中所进行的试图影响评标结果的不公正活动，可能导致其磋商被拒绝。</w:t>
      </w:r>
    </w:p>
    <w:p w14:paraId="41984C74">
      <w:pPr>
        <w:pageBreakBefore w:val="0"/>
        <w:kinsoku/>
        <w:wordWrap/>
        <w:overflowPunct/>
        <w:topLinePunct w:val="0"/>
        <w:autoSpaceDE/>
        <w:autoSpaceDN/>
        <w:bidi w:val="0"/>
        <w:adjustRightInd/>
        <w:spacing w:after="0" w:line="360" w:lineRule="auto"/>
        <w:ind w:left="0" w:leftChars="0" w:firstLine="643" w:firstLineChars="200"/>
        <w:jc w:val="center"/>
        <w:textAlignment w:val="auto"/>
        <w:rPr>
          <w:rFonts w:ascii="宋体" w:hAnsi="宋体" w:cs="宋体"/>
          <w:b/>
          <w:sz w:val="32"/>
          <w:szCs w:val="32"/>
        </w:rPr>
      </w:pPr>
      <w:r>
        <w:rPr>
          <w:rFonts w:hint="eastAsia" w:ascii="宋体" w:hAnsi="宋体" w:cs="宋体"/>
          <w:b/>
          <w:sz w:val="32"/>
          <w:szCs w:val="32"/>
        </w:rPr>
        <w:t>六、定标</w:t>
      </w:r>
    </w:p>
    <w:p w14:paraId="2F7A13D2">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（一）</w:t>
      </w:r>
      <w:r>
        <w:rPr>
          <w:rFonts w:hint="eastAsia" w:ascii="宋体" w:hAnsi="宋体" w:cs="宋体"/>
          <w:b/>
          <w:bCs/>
          <w:sz w:val="24"/>
        </w:rPr>
        <w:t>确定成交供应商。</w:t>
      </w:r>
      <w:r>
        <w:rPr>
          <w:rFonts w:hint="eastAsia" w:ascii="宋体" w:hAnsi="宋体" w:cs="宋体"/>
          <w:sz w:val="24"/>
        </w:rPr>
        <w:t>按照磋商评审报告中推荐的排列顺序依法确定成交供应商。</w:t>
      </w:r>
    </w:p>
    <w:p w14:paraId="339D30C0">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1.采购代理机构在评标结束后2个工作日内将评标报告交采购人确认。</w:t>
      </w:r>
    </w:p>
    <w:p w14:paraId="4D550DC5">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2.采购人应在收到评标报告后5个工作日内对评标结果按成交候选人排序进行确认。如有磋商供应商对评标结果提出质疑的，采购人可在质疑处理完毕后确定成交供应商。</w:t>
      </w:r>
    </w:p>
    <w:p w14:paraId="52835529">
      <w:pPr>
        <w:pageBreakBefore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3.采购人依法确定成交供应商后2个工作日内，采购代理机构应当在收到采购人书面确定的成交供应商通知后将成交结果在原发布磋商公告的媒体上予以公告。公告期按有关规定执行。并同时以书面形式发出《成交通知书》。</w:t>
      </w:r>
    </w:p>
    <w:p w14:paraId="5ED56174">
      <w:pPr>
        <w:keepNext w:val="0"/>
        <w:keepLines w:val="0"/>
        <w:pageBreakBefore w:val="0"/>
        <w:widowControl w:val="0"/>
        <w:kinsoku/>
        <w:wordWrap/>
        <w:overflowPunct/>
        <w:topLinePunct w:val="0"/>
        <w:autoSpaceDE/>
        <w:autoSpaceDN/>
        <w:bidi w:val="0"/>
        <w:adjustRightInd/>
        <w:spacing w:after="0" w:line="360" w:lineRule="auto"/>
        <w:ind w:left="0" w:leftChars="0" w:firstLine="482" w:firstLineChars="200"/>
        <w:jc w:val="left"/>
        <w:textAlignment w:val="auto"/>
        <w:rPr>
          <w:rFonts w:ascii="宋体" w:hAnsi="宋体" w:cs="宋体"/>
          <w:b/>
          <w:bCs/>
          <w:sz w:val="24"/>
        </w:rPr>
      </w:pPr>
      <w:r>
        <w:rPr>
          <w:rFonts w:hint="eastAsia" w:ascii="宋体" w:hAnsi="宋体" w:cs="宋体"/>
          <w:b/>
          <w:bCs/>
          <w:sz w:val="24"/>
        </w:rPr>
        <w:t>（二）成交通知书</w:t>
      </w:r>
    </w:p>
    <w:p w14:paraId="7605430D">
      <w:pPr>
        <w:keepNext w:val="0"/>
        <w:keepLines w:val="0"/>
        <w:pageBreakBefore w:val="0"/>
        <w:widowControl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1.确定成交供应商后，采购人将以书面形式发出成交通知书，通知成交的磋商供应商其磋商被接受。</w:t>
      </w:r>
    </w:p>
    <w:p w14:paraId="55A11DA7">
      <w:pPr>
        <w:keepNext w:val="0"/>
        <w:keepLines w:val="0"/>
        <w:pageBreakBefore w:val="0"/>
        <w:widowControl w:val="0"/>
        <w:kinsoku/>
        <w:wordWrap/>
        <w:overflowPunct/>
        <w:topLinePunct w:val="0"/>
        <w:autoSpaceDE/>
        <w:autoSpaceDN/>
        <w:bidi w:val="0"/>
        <w:adjustRightIn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2.成交通知书为双方签订合同的依据。</w:t>
      </w:r>
    </w:p>
    <w:p w14:paraId="79858942">
      <w:pPr>
        <w:keepNext w:val="0"/>
        <w:keepLines w:val="0"/>
        <w:pageBreakBefore w:val="0"/>
        <w:widowControl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3.成交供应商应根据成交通知书中规定的时间内，由法定代表人或其授权代理人与采购人签订合同。</w:t>
      </w:r>
    </w:p>
    <w:p w14:paraId="7965D1CE">
      <w:pPr>
        <w:keepNext w:val="0"/>
        <w:keepLines w:val="0"/>
        <w:pageBreakBefore w:val="0"/>
        <w:widowControl w:val="0"/>
        <w:kinsoku/>
        <w:wordWrap/>
        <w:overflowPunct/>
        <w:topLinePunct w:val="0"/>
        <w:autoSpaceDE/>
        <w:autoSpaceDN/>
        <w:bidi w:val="0"/>
        <w:adjustRightInd/>
        <w:spacing w:after="0" w:line="360" w:lineRule="auto"/>
        <w:ind w:left="0" w:leftChars="0" w:firstLine="482" w:firstLineChars="200"/>
        <w:jc w:val="left"/>
        <w:textAlignment w:val="auto"/>
        <w:rPr>
          <w:rFonts w:ascii="宋体" w:hAnsi="宋体" w:cs="宋体"/>
          <w:bCs/>
          <w:sz w:val="24"/>
        </w:rPr>
      </w:pPr>
      <w:r>
        <w:rPr>
          <w:rFonts w:hint="eastAsia" w:ascii="宋体" w:hAnsi="宋体" w:cs="宋体"/>
          <w:b/>
          <w:bCs/>
          <w:sz w:val="24"/>
        </w:rPr>
        <w:t>（三）废标</w:t>
      </w:r>
    </w:p>
    <w:p w14:paraId="7EDD540E">
      <w:pPr>
        <w:keepNext w:val="0"/>
        <w:keepLines w:val="0"/>
        <w:pageBreakBefore w:val="0"/>
        <w:widowControl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bCs/>
          <w:sz w:val="24"/>
        </w:rPr>
      </w:pPr>
      <w:r>
        <w:rPr>
          <w:rFonts w:hint="eastAsia" w:ascii="宋体" w:hAnsi="宋体" w:cs="宋体"/>
          <w:bCs/>
          <w:sz w:val="24"/>
        </w:rPr>
        <w:t>在磋商中，出现下列情形之一的，应予废标：</w:t>
      </w:r>
    </w:p>
    <w:p w14:paraId="3F29522F">
      <w:pPr>
        <w:keepNext w:val="0"/>
        <w:keepLines w:val="0"/>
        <w:pageBreakBefore w:val="0"/>
        <w:widowControl w:val="0"/>
        <w:kinsoku/>
        <w:wordWrap/>
        <w:overflowPunct/>
        <w:topLinePunct w:val="0"/>
        <w:autoSpaceDE/>
        <w:autoSpaceDN/>
        <w:bidi w:val="0"/>
        <w:adjustRightInd/>
        <w:snapToGrid w:val="0"/>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1.磋商截止时，供应商少于3家或经评审认为所有供应商的响应文件存在报价明显不合理或均不满足符合性要求时；经评审，当有效标不足3家，缺乏竞争时。</w:t>
      </w:r>
    </w:p>
    <w:p w14:paraId="3045F616">
      <w:pPr>
        <w:keepNext w:val="0"/>
        <w:keepLines w:val="0"/>
        <w:pageBreakBefore w:val="0"/>
        <w:widowControl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bCs/>
          <w:sz w:val="24"/>
        </w:rPr>
      </w:pPr>
      <w:r>
        <w:rPr>
          <w:rFonts w:hint="eastAsia" w:ascii="宋体" w:hAnsi="宋体" w:cs="宋体"/>
          <w:bCs/>
          <w:sz w:val="24"/>
        </w:rPr>
        <w:t>2.出现影响采购公正的违法、违规行为的；</w:t>
      </w:r>
    </w:p>
    <w:p w14:paraId="2F0512BA">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bCs/>
          <w:sz w:val="24"/>
        </w:rPr>
      </w:pPr>
      <w:r>
        <w:rPr>
          <w:rFonts w:hint="eastAsia" w:ascii="宋体" w:hAnsi="宋体" w:cs="宋体"/>
          <w:bCs/>
          <w:sz w:val="24"/>
        </w:rPr>
        <w:t>3.因重大变故，采购任务取消的；</w:t>
      </w:r>
    </w:p>
    <w:p w14:paraId="4CCF18EA">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bCs/>
          <w:sz w:val="24"/>
        </w:rPr>
      </w:pPr>
      <w:r>
        <w:rPr>
          <w:rFonts w:hint="eastAsia" w:ascii="宋体" w:hAnsi="宋体" w:cs="宋体"/>
          <w:bCs/>
          <w:sz w:val="24"/>
        </w:rPr>
        <w:t>4.供应商的报价均超出采购预算的，采购人不能支付的；</w:t>
      </w:r>
    </w:p>
    <w:p w14:paraId="3C1D8DEF">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ascii="宋体" w:hAnsi="宋体" w:cs="宋体"/>
          <w:sz w:val="24"/>
        </w:rPr>
      </w:pPr>
      <w:r>
        <w:rPr>
          <w:rFonts w:hint="eastAsia" w:ascii="宋体" w:hAnsi="宋体" w:cs="宋体"/>
          <w:bCs/>
          <w:sz w:val="24"/>
        </w:rPr>
        <w:t>5.法律法规</w:t>
      </w:r>
      <w:r>
        <w:rPr>
          <w:rFonts w:hint="eastAsia" w:ascii="宋体" w:hAnsi="宋体" w:cs="宋体"/>
          <w:bCs/>
          <w:snapToGrid w:val="0"/>
          <w:sz w:val="24"/>
        </w:rPr>
        <w:t>、规章等规定的其他情形除外；</w:t>
      </w:r>
    </w:p>
    <w:p w14:paraId="08E4CE3B">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 xml:space="preserve">6.出现以下情形，导致电子交易平台无法正常进行，或者无法保证电子交易的公平、公正和安全时，中止电子交易活动： </w:t>
      </w:r>
    </w:p>
    <w:p w14:paraId="60EC1C93">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 xml:space="preserve">（1）电子交易平台发生故障而无法登录访问的； </w:t>
      </w:r>
    </w:p>
    <w:p w14:paraId="77DF6444">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 xml:space="preserve">（2）电子交易平台应用或数据库出现错误，不能进行正常操作的； </w:t>
      </w:r>
    </w:p>
    <w:p w14:paraId="5CEA7A53">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 xml:space="preserve">（3）电子交易平台发现严重安全漏洞，有潜在泄密危险的； </w:t>
      </w:r>
    </w:p>
    <w:p w14:paraId="241126B3">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 xml:space="preserve">（4）病毒发作导致不能进行正常操作的； </w:t>
      </w:r>
    </w:p>
    <w:p w14:paraId="17093D65">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 xml:space="preserve">（5）其他无法保证电子交易的公平、公正和安全的情况。 </w:t>
      </w:r>
    </w:p>
    <w:p w14:paraId="08A66E12">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textAlignment w:val="auto"/>
        <w:rPr>
          <w:rFonts w:ascii="宋体" w:hAnsi="宋体" w:cs="宋体"/>
          <w:bCs/>
          <w:spacing w:val="14"/>
          <w:sz w:val="24"/>
        </w:rPr>
      </w:pPr>
      <w:r>
        <w:rPr>
          <w:rFonts w:hint="eastAsia" w:ascii="宋体" w:hAnsi="宋体" w:cs="宋体"/>
          <w:sz w:val="24"/>
        </w:rPr>
        <w:t>出现以上规定情形，不影响采购公平、公正性的，采购代理机构可以待上述情形消除后继续组织电子交易活动，也可以决定某些环节以纸质形式进行；影响或可能影响采购公平、公正性的，重新采购。</w:t>
      </w:r>
    </w:p>
    <w:p w14:paraId="3DED8872">
      <w:pPr>
        <w:keepNext w:val="0"/>
        <w:keepLines w:val="0"/>
        <w:pageBreakBefore w:val="0"/>
        <w:widowControl w:val="0"/>
        <w:kinsoku/>
        <w:wordWrap/>
        <w:overflowPunct/>
        <w:topLinePunct w:val="0"/>
        <w:autoSpaceDE/>
        <w:autoSpaceDN/>
        <w:bidi w:val="0"/>
        <w:adjustRightInd/>
        <w:snapToGrid/>
        <w:spacing w:after="0" w:line="360" w:lineRule="auto"/>
        <w:ind w:left="0" w:leftChars="0"/>
        <w:textAlignment w:val="auto"/>
        <w:rPr>
          <w:rFonts w:ascii="宋体" w:hAnsi="宋体" w:cs="宋体"/>
          <w:bCs/>
          <w:sz w:val="24"/>
          <w:u w:val="single"/>
        </w:rPr>
      </w:pPr>
      <w:r>
        <w:rPr>
          <w:rFonts w:hint="eastAsia" w:ascii="宋体" w:hAnsi="宋体" w:cs="宋体"/>
          <w:bCs/>
          <w:spacing w:val="14"/>
          <w:sz w:val="24"/>
        </w:rPr>
        <w:t>本磋商规则及</w:t>
      </w:r>
      <w:r>
        <w:rPr>
          <w:rFonts w:hint="eastAsia" w:ascii="宋体" w:hAnsi="宋体" w:cs="宋体"/>
          <w:bCs/>
          <w:sz w:val="24"/>
        </w:rPr>
        <w:t>程序</w:t>
      </w:r>
      <w:r>
        <w:rPr>
          <w:rFonts w:hint="eastAsia" w:ascii="宋体" w:hAnsi="宋体" w:cs="宋体"/>
          <w:bCs/>
          <w:spacing w:val="14"/>
          <w:sz w:val="24"/>
        </w:rPr>
        <w:t>只适用于</w:t>
      </w:r>
      <w:r>
        <w:rPr>
          <w:rFonts w:hint="eastAsia" w:ascii="宋体" w:hAnsi="宋体" w:cs="宋体"/>
          <w:bCs/>
          <w:sz w:val="24"/>
          <w:u w:val="single"/>
          <w:lang w:eastAsia="zh-CN"/>
        </w:rPr>
        <w:t>湖州市南浔区双林人民医院2025年保安服务项目</w:t>
      </w:r>
      <w:r>
        <w:rPr>
          <w:rFonts w:hint="eastAsia" w:ascii="宋体" w:hAnsi="宋体" w:cs="宋体"/>
          <w:bCs/>
          <w:sz w:val="24"/>
          <w:u w:val="single"/>
        </w:rPr>
        <w:t>。</w:t>
      </w:r>
    </w:p>
    <w:p w14:paraId="3578756D">
      <w:pPr>
        <w:keepNext w:val="0"/>
        <w:keepLines w:val="0"/>
        <w:pageBreakBefore w:val="0"/>
        <w:widowControl w:val="0"/>
        <w:kinsoku/>
        <w:wordWrap/>
        <w:overflowPunct/>
        <w:topLinePunct w:val="0"/>
        <w:autoSpaceDE/>
        <w:autoSpaceDN/>
        <w:bidi w:val="0"/>
        <w:adjustRightInd/>
        <w:snapToGrid/>
        <w:spacing w:after="0" w:line="360" w:lineRule="auto"/>
        <w:ind w:left="0" w:leftChars="0" w:firstLine="643" w:firstLineChars="200"/>
        <w:jc w:val="center"/>
        <w:textAlignment w:val="auto"/>
        <w:rPr>
          <w:rFonts w:ascii="宋体" w:hAnsi="宋体" w:cs="宋体"/>
          <w:b/>
          <w:sz w:val="32"/>
          <w:szCs w:val="32"/>
        </w:rPr>
      </w:pPr>
      <w:r>
        <w:rPr>
          <w:rFonts w:hint="eastAsia" w:ascii="宋体" w:hAnsi="宋体" w:cs="宋体"/>
          <w:b/>
          <w:sz w:val="32"/>
          <w:szCs w:val="32"/>
        </w:rPr>
        <w:t>七、合同授予</w:t>
      </w:r>
    </w:p>
    <w:p w14:paraId="6984FD03">
      <w:pPr>
        <w:keepNext w:val="0"/>
        <w:keepLines w:val="0"/>
        <w:pageBreakBefore w:val="0"/>
        <w:widowControl w:val="0"/>
        <w:kinsoku/>
        <w:wordWrap/>
        <w:overflowPunct/>
        <w:topLinePunct w:val="0"/>
        <w:autoSpaceDE/>
        <w:autoSpaceDN/>
        <w:bidi w:val="0"/>
        <w:adjustRightInd/>
        <w:snapToGrid/>
        <w:spacing w:after="0" w:line="360" w:lineRule="auto"/>
        <w:ind w:left="0" w:leftChars="0" w:firstLine="482" w:firstLineChars="200"/>
        <w:jc w:val="left"/>
        <w:textAlignment w:val="auto"/>
        <w:rPr>
          <w:rFonts w:ascii="宋体" w:hAnsi="宋体" w:cs="宋体"/>
          <w:b/>
          <w:bCs/>
          <w:sz w:val="24"/>
        </w:rPr>
      </w:pPr>
      <w:r>
        <w:rPr>
          <w:rFonts w:hint="eastAsia" w:ascii="宋体" w:hAnsi="宋体" w:cs="宋体"/>
          <w:b/>
          <w:bCs/>
          <w:sz w:val="24"/>
        </w:rPr>
        <w:t>（一）签订合同</w:t>
      </w:r>
    </w:p>
    <w:p w14:paraId="3FD642E2">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1.成交供应商与采购人应按成交通知书中规定的时间、地点签订合同，否则应承担相应的法律责任。</w:t>
      </w:r>
    </w:p>
    <w:p w14:paraId="51698BA1">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2.磋商文件、成交供应商的响应文件及磋商过程中有关澄清文件和承诺均为合同附件。</w:t>
      </w:r>
    </w:p>
    <w:p w14:paraId="3CF9AF24">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 xml:space="preserve">3.采购人与成交供应商将根据《中华人民共和国民法典》的规定，依据磋商文件和成交供应商的响应文件签订书面合同。 </w:t>
      </w:r>
    </w:p>
    <w:p w14:paraId="0E8F2E8B">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4.采购人如不与成交供应商订立合同，或者采购人、成交供应商订立背离合同实质性内容的协议，由政府有关部门责令改正，同时依法承担相应法律责任；</w:t>
      </w:r>
    </w:p>
    <w:p w14:paraId="551E0114">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5.成交供应商如不按规定与采购人订立合同，则采购人将废除授标，给采购人造成的损失超过磋商担保数额的，还应当对超过部分予以赔偿，同时依法承担相应法律责任。</w:t>
      </w:r>
    </w:p>
    <w:p w14:paraId="2C00DF73">
      <w:pPr>
        <w:pStyle w:val="20"/>
        <w:keepNext w:val="0"/>
        <w:keepLines w:val="0"/>
        <w:pageBreakBefore w:val="0"/>
        <w:widowControl w:val="0"/>
        <w:kinsoku/>
        <w:wordWrap/>
        <w:overflowPunct/>
        <w:topLinePunct w:val="0"/>
        <w:autoSpaceDE/>
        <w:autoSpaceDN/>
        <w:bidi w:val="0"/>
        <w:adjustRightInd/>
        <w:snapToGrid/>
        <w:spacing w:beforeLines="0" w:after="0" w:afterLines="0" w:line="360" w:lineRule="auto"/>
        <w:ind w:left="0" w:leftChars="0" w:firstLine="482" w:firstLineChars="200"/>
        <w:textAlignment w:val="auto"/>
        <w:rPr>
          <w:rFonts w:hint="default" w:ascii="宋体" w:hAnsi="宋体" w:cs="宋体"/>
          <w:b w:val="0"/>
          <w:bCs w:val="0"/>
          <w:sz w:val="24"/>
          <w:lang w:val="en-US" w:eastAsia="zh-CN"/>
        </w:rPr>
      </w:pPr>
      <w:r>
        <w:rPr>
          <w:rFonts w:hint="eastAsia" w:hAnsi="宋体" w:cs="宋体"/>
          <w:b/>
        </w:rPr>
        <w:t>（二）履约保证金：</w:t>
      </w:r>
      <w:r>
        <w:rPr>
          <w:rFonts w:hint="eastAsia" w:hAnsi="宋体" w:cs="宋体"/>
          <w:b w:val="0"/>
          <w:bCs w:val="0"/>
          <w:sz w:val="24"/>
          <w:lang w:val="en-US" w:eastAsia="zh-CN"/>
        </w:rPr>
        <w:t>无</w:t>
      </w:r>
    </w:p>
    <w:p w14:paraId="561DBC7B">
      <w:pPr>
        <w:keepNext w:val="0"/>
        <w:keepLines w:val="0"/>
        <w:pageBreakBefore w:val="0"/>
        <w:widowControl w:val="0"/>
        <w:kinsoku/>
        <w:wordWrap/>
        <w:overflowPunct/>
        <w:topLinePunct w:val="0"/>
        <w:autoSpaceDE/>
        <w:autoSpaceDN/>
        <w:bidi w:val="0"/>
        <w:adjustRightInd/>
        <w:snapToGrid/>
        <w:spacing w:after="0" w:line="360" w:lineRule="auto"/>
        <w:ind w:left="0" w:leftChars="0" w:firstLine="643" w:firstLineChars="200"/>
        <w:jc w:val="center"/>
        <w:textAlignment w:val="auto"/>
        <w:rPr>
          <w:rFonts w:ascii="宋体" w:hAnsi="宋体" w:cs="宋体"/>
          <w:b/>
          <w:bCs/>
          <w:sz w:val="32"/>
          <w:szCs w:val="32"/>
        </w:rPr>
      </w:pPr>
      <w:r>
        <w:rPr>
          <w:rFonts w:hint="eastAsia" w:ascii="宋体" w:hAnsi="宋体" w:cs="宋体"/>
          <w:b/>
          <w:bCs/>
          <w:sz w:val="32"/>
          <w:szCs w:val="32"/>
        </w:rPr>
        <w:t>八、其他内容</w:t>
      </w:r>
    </w:p>
    <w:p w14:paraId="6B30B7E2">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 xml:space="preserve">供应商有下列情形之一的，自愿接受取消投标资格、记入信用档案、媒体通报、1-3年内禁止参与政府采购等处罚；如已成交的，自动放弃成交资格，并承担全部法律责任； </w:t>
      </w:r>
    </w:p>
    <w:p w14:paraId="4B0238A4">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 xml:space="preserve">给采购人造成损失的，依法承担赔偿责任： </w:t>
      </w:r>
    </w:p>
    <w:p w14:paraId="486E64BE">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 xml:space="preserve">（1）供应商在提交响应文件截止时间后撤回响应文件的； </w:t>
      </w:r>
    </w:p>
    <w:p w14:paraId="3916E7B3">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 xml:space="preserve">（2）供应商在响应文件中提供虚假材料的； </w:t>
      </w:r>
    </w:p>
    <w:p w14:paraId="0CA54458">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 xml:space="preserve">（3）除因不可抗力或磋商文件认可的情形以外，成交供应商不与采购人签订合同的； </w:t>
      </w:r>
    </w:p>
    <w:p w14:paraId="414CDFEC">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 xml:space="preserve">（4）供应商与采购人、其他供应商或者采购代理机构恶意串通的； </w:t>
      </w:r>
    </w:p>
    <w:p w14:paraId="0C0BCDB6">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 xml:space="preserve">（5）成交供应商拒绝缴纳招标代理服务费的； </w:t>
      </w:r>
    </w:p>
    <w:p w14:paraId="07246124">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Tahoma" w:hAnsi="Tahoma"/>
          <w:b/>
          <w:sz w:val="36"/>
          <w:szCs w:val="36"/>
        </w:rPr>
      </w:pPr>
      <w:r>
        <w:rPr>
          <w:rFonts w:hint="eastAsia" w:ascii="宋体" w:hAnsi="宋体" w:cs="宋体"/>
          <w:sz w:val="24"/>
        </w:rPr>
        <w:t>（6）磋商文件规定的其他情形。</w:t>
      </w:r>
      <w:bookmarkStart w:id="25" w:name="_Toc23129"/>
      <w:bookmarkStart w:id="26" w:name="_Toc25750_WPSOffice_Level1"/>
    </w:p>
    <w:p w14:paraId="6F781D37">
      <w:pPr>
        <w:keepNext w:val="0"/>
        <w:keepLines w:val="0"/>
        <w:pageBreakBefore w:val="0"/>
        <w:widowControl w:val="0"/>
        <w:kinsoku/>
        <w:wordWrap/>
        <w:overflowPunct/>
        <w:topLinePunct w:val="0"/>
        <w:autoSpaceDE/>
        <w:autoSpaceDN/>
        <w:bidi w:val="0"/>
        <w:adjustRightInd/>
        <w:snapToGrid/>
        <w:spacing w:after="0" w:line="360" w:lineRule="auto"/>
        <w:ind w:left="0" w:leftChars="0" w:firstLine="482" w:firstLineChars="200"/>
        <w:jc w:val="center"/>
        <w:textAlignment w:val="auto"/>
        <w:rPr>
          <w:rFonts w:ascii="宋体" w:hAnsi="宋体" w:cs="宋体"/>
          <w:b/>
          <w:bCs/>
          <w:sz w:val="24"/>
        </w:rPr>
      </w:pPr>
    </w:p>
    <w:p w14:paraId="4BF74FA2">
      <w:pPr>
        <w:keepNext w:val="0"/>
        <w:keepLines w:val="0"/>
        <w:pageBreakBefore w:val="0"/>
        <w:widowControl w:val="0"/>
        <w:kinsoku/>
        <w:wordWrap/>
        <w:overflowPunct/>
        <w:topLinePunct w:val="0"/>
        <w:autoSpaceDE/>
        <w:autoSpaceDN/>
        <w:bidi w:val="0"/>
        <w:adjustRightInd/>
        <w:snapToGrid/>
        <w:spacing w:after="0" w:line="360" w:lineRule="auto"/>
        <w:ind w:left="0" w:leftChars="0" w:firstLine="643" w:firstLineChars="200"/>
        <w:jc w:val="center"/>
        <w:textAlignment w:val="auto"/>
        <w:rPr>
          <w:rFonts w:ascii="宋体" w:hAnsi="宋体" w:cs="宋体"/>
          <w:b/>
          <w:bCs/>
          <w:sz w:val="32"/>
          <w:szCs w:val="32"/>
        </w:rPr>
      </w:pPr>
      <w:r>
        <w:rPr>
          <w:rFonts w:hint="eastAsia" w:ascii="宋体" w:hAnsi="宋体" w:cs="宋体"/>
          <w:b/>
          <w:bCs/>
          <w:sz w:val="32"/>
          <w:szCs w:val="32"/>
        </w:rPr>
        <w:t>九、验收</w:t>
      </w:r>
    </w:p>
    <w:p w14:paraId="3181ED31">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2907BF2">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2.采购人可以邀请参加本项目的其他投标人或者第三方机构参与验收。参与验收的投标人或者第三方机构的意见作为验收书的参考资料一并存档。</w:t>
      </w:r>
    </w:p>
    <w:p w14:paraId="7CBD22C3">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22C7E79">
      <w:pPr>
        <w:keepNext w:val="0"/>
        <w:keepLines w:val="0"/>
        <w:pageBreakBefore w:val="0"/>
        <w:widowControl w:val="0"/>
        <w:kinsoku/>
        <w:wordWrap/>
        <w:overflowPunct/>
        <w:topLinePunct w:val="0"/>
        <w:autoSpaceDE/>
        <w:autoSpaceDN/>
        <w:bidi w:val="0"/>
        <w:adjustRightInd/>
        <w:snapToGrid/>
        <w:spacing w:after="0" w:line="360" w:lineRule="auto"/>
        <w:ind w:left="0" w:leftChars="0" w:firstLine="480" w:firstLineChars="200"/>
        <w:jc w:val="left"/>
        <w:textAlignment w:val="auto"/>
        <w:rPr>
          <w:rFonts w:ascii="宋体" w:hAnsi="宋体" w:cs="宋体"/>
          <w:sz w:val="24"/>
        </w:rPr>
      </w:pPr>
      <w:r>
        <w:rPr>
          <w:rFonts w:hint="eastAsia" w:ascii="宋体" w:hAnsi="宋体" w:cs="宋体"/>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681D27F2">
      <w:pPr>
        <w:pageBreakBefore w:val="0"/>
        <w:kinsoku/>
        <w:wordWrap/>
        <w:overflowPunct/>
        <w:topLinePunct w:val="0"/>
        <w:autoSpaceDE/>
        <w:autoSpaceDN/>
        <w:bidi w:val="0"/>
        <w:adjustRightInd/>
        <w:spacing w:after="0" w:line="360" w:lineRule="auto"/>
        <w:ind w:left="0" w:leftChars="0"/>
        <w:jc w:val="both"/>
        <w:textAlignment w:val="auto"/>
        <w:outlineLvl w:val="0"/>
        <w:rPr>
          <w:rFonts w:hint="eastAsia" w:ascii="Tahoma" w:hAnsi="Tahoma"/>
          <w:b/>
          <w:sz w:val="36"/>
          <w:szCs w:val="36"/>
        </w:rPr>
      </w:pPr>
    </w:p>
    <w:p w14:paraId="1B37CC46">
      <w:pPr>
        <w:pageBreakBefore w:val="0"/>
        <w:kinsoku/>
        <w:wordWrap/>
        <w:overflowPunct/>
        <w:topLinePunct w:val="0"/>
        <w:autoSpaceDE/>
        <w:autoSpaceDN/>
        <w:bidi w:val="0"/>
        <w:adjustRightInd/>
        <w:spacing w:after="0" w:line="360" w:lineRule="auto"/>
        <w:ind w:left="0" w:leftChars="0"/>
        <w:jc w:val="center"/>
        <w:textAlignment w:val="auto"/>
        <w:outlineLvl w:val="0"/>
        <w:rPr>
          <w:rFonts w:hint="eastAsia" w:ascii="Tahoma" w:hAnsi="Tahoma"/>
          <w:b/>
          <w:sz w:val="36"/>
          <w:szCs w:val="36"/>
        </w:rPr>
      </w:pPr>
    </w:p>
    <w:p w14:paraId="51CA9CF6">
      <w:pPr>
        <w:pageBreakBefore w:val="0"/>
        <w:kinsoku/>
        <w:wordWrap/>
        <w:overflowPunct/>
        <w:topLinePunct w:val="0"/>
        <w:autoSpaceDE/>
        <w:autoSpaceDN/>
        <w:bidi w:val="0"/>
        <w:adjustRightInd/>
        <w:spacing w:after="0" w:line="360" w:lineRule="auto"/>
        <w:ind w:left="0" w:leftChars="0"/>
        <w:jc w:val="center"/>
        <w:textAlignment w:val="auto"/>
        <w:outlineLvl w:val="0"/>
        <w:rPr>
          <w:rFonts w:hint="eastAsia" w:ascii="Tahoma" w:hAnsi="Tahoma"/>
          <w:b/>
          <w:sz w:val="36"/>
          <w:szCs w:val="36"/>
        </w:rPr>
      </w:pPr>
    </w:p>
    <w:p w14:paraId="3EE57564">
      <w:pPr>
        <w:pageBreakBefore w:val="0"/>
        <w:kinsoku/>
        <w:wordWrap/>
        <w:overflowPunct/>
        <w:topLinePunct w:val="0"/>
        <w:autoSpaceDE/>
        <w:autoSpaceDN/>
        <w:bidi w:val="0"/>
        <w:adjustRightInd/>
        <w:spacing w:after="0" w:line="360" w:lineRule="auto"/>
        <w:ind w:left="0" w:leftChars="0"/>
        <w:jc w:val="center"/>
        <w:textAlignment w:val="auto"/>
        <w:outlineLvl w:val="0"/>
        <w:rPr>
          <w:rFonts w:hint="eastAsia" w:ascii="Tahoma" w:hAnsi="Tahoma"/>
          <w:b/>
          <w:sz w:val="36"/>
          <w:szCs w:val="36"/>
        </w:rPr>
      </w:pPr>
    </w:p>
    <w:p w14:paraId="46356BE5">
      <w:pPr>
        <w:pageBreakBefore w:val="0"/>
        <w:kinsoku/>
        <w:wordWrap/>
        <w:overflowPunct/>
        <w:topLinePunct w:val="0"/>
        <w:autoSpaceDE/>
        <w:autoSpaceDN/>
        <w:bidi w:val="0"/>
        <w:adjustRightInd/>
        <w:spacing w:after="0" w:line="360" w:lineRule="auto"/>
        <w:ind w:left="0" w:leftChars="0"/>
        <w:jc w:val="center"/>
        <w:textAlignment w:val="auto"/>
        <w:outlineLvl w:val="0"/>
        <w:rPr>
          <w:rFonts w:hint="eastAsia" w:ascii="Tahoma" w:hAnsi="Tahoma"/>
          <w:b/>
          <w:sz w:val="36"/>
          <w:szCs w:val="36"/>
        </w:rPr>
      </w:pPr>
    </w:p>
    <w:p w14:paraId="2DC5EEF7">
      <w:pPr>
        <w:pageBreakBefore w:val="0"/>
        <w:kinsoku/>
        <w:wordWrap/>
        <w:overflowPunct/>
        <w:topLinePunct w:val="0"/>
        <w:autoSpaceDE/>
        <w:autoSpaceDN/>
        <w:bidi w:val="0"/>
        <w:adjustRightInd/>
        <w:spacing w:after="0" w:line="360" w:lineRule="auto"/>
        <w:ind w:left="0" w:leftChars="0"/>
        <w:jc w:val="center"/>
        <w:textAlignment w:val="auto"/>
        <w:outlineLvl w:val="0"/>
        <w:rPr>
          <w:rFonts w:hint="eastAsia" w:ascii="Tahoma" w:hAnsi="Tahoma"/>
          <w:b/>
          <w:sz w:val="36"/>
          <w:szCs w:val="36"/>
        </w:rPr>
      </w:pPr>
    </w:p>
    <w:p w14:paraId="558795AF">
      <w:pPr>
        <w:pageBreakBefore w:val="0"/>
        <w:kinsoku/>
        <w:wordWrap/>
        <w:overflowPunct/>
        <w:topLinePunct w:val="0"/>
        <w:autoSpaceDE/>
        <w:autoSpaceDN/>
        <w:bidi w:val="0"/>
        <w:adjustRightInd/>
        <w:spacing w:after="0" w:line="360" w:lineRule="auto"/>
        <w:ind w:left="0" w:leftChars="0"/>
        <w:jc w:val="center"/>
        <w:textAlignment w:val="auto"/>
        <w:outlineLvl w:val="0"/>
        <w:rPr>
          <w:rFonts w:hint="eastAsia" w:ascii="Tahoma" w:hAnsi="Tahoma"/>
          <w:b/>
          <w:sz w:val="36"/>
          <w:szCs w:val="36"/>
        </w:rPr>
      </w:pPr>
    </w:p>
    <w:p w14:paraId="51E3475D">
      <w:pPr>
        <w:pageBreakBefore w:val="0"/>
        <w:kinsoku/>
        <w:wordWrap/>
        <w:overflowPunct/>
        <w:topLinePunct w:val="0"/>
        <w:autoSpaceDE/>
        <w:autoSpaceDN/>
        <w:bidi w:val="0"/>
        <w:adjustRightInd/>
        <w:spacing w:after="0" w:line="360" w:lineRule="auto"/>
        <w:ind w:left="0" w:leftChars="0"/>
        <w:jc w:val="center"/>
        <w:textAlignment w:val="auto"/>
        <w:outlineLvl w:val="0"/>
        <w:rPr>
          <w:rFonts w:hint="eastAsia" w:ascii="Tahoma" w:hAnsi="Tahoma"/>
          <w:b/>
          <w:sz w:val="36"/>
          <w:szCs w:val="36"/>
        </w:rPr>
      </w:pPr>
    </w:p>
    <w:p w14:paraId="2D076A06">
      <w:pPr>
        <w:pageBreakBefore w:val="0"/>
        <w:kinsoku/>
        <w:wordWrap/>
        <w:overflowPunct/>
        <w:topLinePunct w:val="0"/>
        <w:autoSpaceDE/>
        <w:autoSpaceDN/>
        <w:bidi w:val="0"/>
        <w:adjustRightInd/>
        <w:spacing w:after="0" w:line="360" w:lineRule="auto"/>
        <w:ind w:left="0" w:leftChars="0"/>
        <w:jc w:val="center"/>
        <w:textAlignment w:val="auto"/>
        <w:outlineLvl w:val="0"/>
        <w:rPr>
          <w:rFonts w:hint="eastAsia" w:ascii="Tahoma" w:hAnsi="Tahoma"/>
          <w:b/>
          <w:sz w:val="36"/>
          <w:szCs w:val="36"/>
        </w:rPr>
      </w:pPr>
    </w:p>
    <w:p w14:paraId="1EB3D797">
      <w:pPr>
        <w:pageBreakBefore w:val="0"/>
        <w:kinsoku/>
        <w:wordWrap/>
        <w:overflowPunct/>
        <w:topLinePunct w:val="0"/>
        <w:autoSpaceDE/>
        <w:autoSpaceDN/>
        <w:bidi w:val="0"/>
        <w:adjustRightInd/>
        <w:spacing w:after="0" w:line="360" w:lineRule="auto"/>
        <w:ind w:left="0" w:leftChars="0"/>
        <w:jc w:val="center"/>
        <w:textAlignment w:val="auto"/>
        <w:outlineLvl w:val="0"/>
        <w:rPr>
          <w:rFonts w:hint="eastAsia" w:ascii="Tahoma" w:hAnsi="Tahoma"/>
          <w:b/>
          <w:sz w:val="36"/>
          <w:szCs w:val="36"/>
        </w:rPr>
      </w:pPr>
    </w:p>
    <w:p w14:paraId="7F26A6C2">
      <w:pPr>
        <w:pageBreakBefore w:val="0"/>
        <w:kinsoku/>
        <w:wordWrap/>
        <w:overflowPunct/>
        <w:topLinePunct w:val="0"/>
        <w:autoSpaceDE/>
        <w:autoSpaceDN/>
        <w:bidi w:val="0"/>
        <w:adjustRightInd/>
        <w:spacing w:after="0" w:line="360" w:lineRule="auto"/>
        <w:ind w:left="0" w:leftChars="0"/>
        <w:jc w:val="center"/>
        <w:textAlignment w:val="auto"/>
        <w:outlineLvl w:val="0"/>
        <w:rPr>
          <w:rFonts w:hint="eastAsia" w:ascii="Tahoma" w:hAnsi="Tahoma"/>
          <w:b/>
          <w:sz w:val="36"/>
          <w:szCs w:val="36"/>
        </w:rPr>
      </w:pPr>
    </w:p>
    <w:p w14:paraId="688B7E03">
      <w:pPr>
        <w:pageBreakBefore w:val="0"/>
        <w:kinsoku/>
        <w:wordWrap/>
        <w:overflowPunct/>
        <w:topLinePunct w:val="0"/>
        <w:autoSpaceDE/>
        <w:autoSpaceDN/>
        <w:bidi w:val="0"/>
        <w:adjustRightInd/>
        <w:spacing w:after="0" w:line="360" w:lineRule="auto"/>
        <w:ind w:left="0" w:leftChars="0"/>
        <w:jc w:val="center"/>
        <w:textAlignment w:val="auto"/>
        <w:outlineLvl w:val="0"/>
        <w:rPr>
          <w:rFonts w:hint="eastAsia" w:ascii="Tahoma" w:hAnsi="Tahoma"/>
          <w:b/>
          <w:sz w:val="36"/>
          <w:szCs w:val="36"/>
        </w:rPr>
      </w:pPr>
    </w:p>
    <w:p w14:paraId="1310DBA0">
      <w:pPr>
        <w:pageBreakBefore w:val="0"/>
        <w:kinsoku/>
        <w:wordWrap/>
        <w:overflowPunct/>
        <w:topLinePunct w:val="0"/>
        <w:autoSpaceDE/>
        <w:autoSpaceDN/>
        <w:bidi w:val="0"/>
        <w:adjustRightInd/>
        <w:spacing w:after="0" w:line="360" w:lineRule="auto"/>
        <w:ind w:left="0" w:leftChars="0"/>
        <w:jc w:val="center"/>
        <w:textAlignment w:val="auto"/>
        <w:outlineLvl w:val="0"/>
        <w:rPr>
          <w:rFonts w:hint="eastAsia" w:ascii="Tahoma" w:hAnsi="Tahoma"/>
          <w:b/>
          <w:sz w:val="36"/>
          <w:szCs w:val="36"/>
        </w:rPr>
      </w:pPr>
    </w:p>
    <w:p w14:paraId="2981F362">
      <w:pPr>
        <w:pageBreakBefore w:val="0"/>
        <w:kinsoku/>
        <w:wordWrap/>
        <w:overflowPunct/>
        <w:topLinePunct w:val="0"/>
        <w:autoSpaceDE/>
        <w:autoSpaceDN/>
        <w:bidi w:val="0"/>
        <w:adjustRightInd/>
        <w:spacing w:after="0" w:line="360" w:lineRule="auto"/>
        <w:ind w:left="0" w:leftChars="0"/>
        <w:jc w:val="center"/>
        <w:textAlignment w:val="auto"/>
        <w:outlineLvl w:val="0"/>
        <w:rPr>
          <w:rFonts w:hint="eastAsia" w:ascii="Tahoma" w:hAnsi="Tahoma"/>
          <w:b/>
          <w:sz w:val="36"/>
          <w:szCs w:val="36"/>
        </w:rPr>
      </w:pPr>
    </w:p>
    <w:p w14:paraId="74503CF8">
      <w:pPr>
        <w:pageBreakBefore w:val="0"/>
        <w:kinsoku/>
        <w:wordWrap/>
        <w:overflowPunct/>
        <w:topLinePunct w:val="0"/>
        <w:autoSpaceDE/>
        <w:autoSpaceDN/>
        <w:bidi w:val="0"/>
        <w:adjustRightInd/>
        <w:spacing w:after="0" w:line="360" w:lineRule="auto"/>
        <w:ind w:left="0" w:leftChars="0"/>
        <w:jc w:val="center"/>
        <w:textAlignment w:val="auto"/>
        <w:outlineLvl w:val="0"/>
        <w:rPr>
          <w:rFonts w:hint="eastAsia" w:ascii="Tahoma" w:hAnsi="Tahoma"/>
          <w:b/>
          <w:sz w:val="36"/>
          <w:szCs w:val="36"/>
        </w:rPr>
      </w:pPr>
    </w:p>
    <w:p w14:paraId="39FC9744">
      <w:pPr>
        <w:pageBreakBefore w:val="0"/>
        <w:kinsoku/>
        <w:wordWrap/>
        <w:overflowPunct/>
        <w:topLinePunct w:val="0"/>
        <w:autoSpaceDE/>
        <w:autoSpaceDN/>
        <w:bidi w:val="0"/>
        <w:adjustRightInd/>
        <w:spacing w:after="0" w:line="360" w:lineRule="auto"/>
        <w:ind w:left="0" w:leftChars="0"/>
        <w:jc w:val="center"/>
        <w:textAlignment w:val="auto"/>
        <w:outlineLvl w:val="0"/>
        <w:rPr>
          <w:rFonts w:hint="eastAsia" w:ascii="Tahoma" w:hAnsi="Tahoma"/>
          <w:b/>
          <w:sz w:val="36"/>
          <w:szCs w:val="36"/>
        </w:rPr>
      </w:pPr>
    </w:p>
    <w:p w14:paraId="6065FAFE">
      <w:pPr>
        <w:rPr>
          <w:rFonts w:hint="eastAsia" w:ascii="Tahoma" w:hAnsi="Tahoma"/>
          <w:b/>
          <w:sz w:val="36"/>
          <w:szCs w:val="36"/>
        </w:rPr>
      </w:pPr>
      <w:r>
        <w:rPr>
          <w:rFonts w:hint="eastAsia" w:ascii="Tahoma" w:hAnsi="Tahoma"/>
          <w:b/>
          <w:sz w:val="36"/>
          <w:szCs w:val="36"/>
        </w:rPr>
        <w:br w:type="page"/>
      </w:r>
    </w:p>
    <w:p w14:paraId="271C50B4">
      <w:pPr>
        <w:pageBreakBefore w:val="0"/>
        <w:kinsoku/>
        <w:wordWrap/>
        <w:overflowPunct/>
        <w:topLinePunct w:val="0"/>
        <w:autoSpaceDE/>
        <w:autoSpaceDN/>
        <w:bidi w:val="0"/>
        <w:adjustRightInd/>
        <w:spacing w:after="0" w:line="360" w:lineRule="auto"/>
        <w:ind w:left="0" w:leftChars="0"/>
        <w:jc w:val="center"/>
        <w:textAlignment w:val="auto"/>
        <w:outlineLvl w:val="0"/>
        <w:rPr>
          <w:rFonts w:ascii="宋体" w:hAnsi="宋体" w:cs="宋体"/>
          <w:sz w:val="24"/>
        </w:rPr>
      </w:pPr>
      <w:r>
        <w:rPr>
          <w:rFonts w:hint="eastAsia" w:ascii="Tahoma" w:hAnsi="Tahoma"/>
          <w:b/>
          <w:sz w:val="36"/>
          <w:szCs w:val="36"/>
        </w:rPr>
        <w:t>第四章  评标办法及评分标准</w:t>
      </w:r>
      <w:bookmarkEnd w:id="25"/>
      <w:bookmarkEnd w:id="26"/>
    </w:p>
    <w:p w14:paraId="46B4E5C2">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为公正、公平、科学地选择成交供应商，根据《中华人民共和国政府采购法》等有关法律法规的规定，并结合本项目的实际，制定本办法。</w:t>
      </w:r>
    </w:p>
    <w:p w14:paraId="5E971763">
      <w:pPr>
        <w:pageBreakBefore w:val="0"/>
        <w:kinsoku/>
        <w:wordWrap/>
        <w:overflowPunct/>
        <w:topLinePunct w:val="0"/>
        <w:autoSpaceDE/>
        <w:autoSpaceDN/>
        <w:bidi w:val="0"/>
        <w:adjustRightInd/>
        <w:spacing w:after="0" w:line="360" w:lineRule="auto"/>
        <w:ind w:left="0" w:leftChars="0"/>
        <w:textAlignment w:val="auto"/>
        <w:rPr>
          <w:rFonts w:ascii="宋体" w:hAnsi="宋体" w:cs="宋体"/>
          <w:b/>
          <w:bCs/>
          <w:sz w:val="24"/>
        </w:rPr>
      </w:pPr>
      <w:r>
        <w:rPr>
          <w:rFonts w:hint="eastAsia" w:ascii="宋体" w:hAnsi="宋体" w:cs="宋体"/>
          <w:b/>
          <w:bCs/>
          <w:sz w:val="24"/>
        </w:rPr>
        <w:t>一、总则</w:t>
      </w:r>
    </w:p>
    <w:p w14:paraId="5ED7B12F">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本次评标采用综合评分法，总分为100分，其中价格分</w:t>
      </w:r>
      <w:r>
        <w:rPr>
          <w:rFonts w:hint="eastAsia" w:ascii="宋体" w:hAnsi="宋体" w:cs="宋体"/>
          <w:sz w:val="24"/>
          <w:lang w:val="en-US" w:eastAsia="zh-CN"/>
        </w:rPr>
        <w:t>20</w:t>
      </w:r>
      <w:r>
        <w:rPr>
          <w:rFonts w:hint="eastAsia" w:ascii="宋体" w:hAnsi="宋体" w:cs="宋体"/>
          <w:sz w:val="24"/>
        </w:rPr>
        <w:t>分，技术、商务及资信及其他</w:t>
      </w:r>
      <w:r>
        <w:rPr>
          <w:rFonts w:hint="eastAsia" w:ascii="宋体" w:hAnsi="宋体" w:cs="宋体"/>
          <w:sz w:val="24"/>
          <w:lang w:val="en-US" w:eastAsia="zh-CN"/>
        </w:rPr>
        <w:t>8</w:t>
      </w:r>
      <w:r>
        <w:rPr>
          <w:rFonts w:hint="eastAsia" w:ascii="宋体" w:hAnsi="宋体" w:cs="宋体"/>
          <w:sz w:val="24"/>
        </w:rPr>
        <w:t>0分。合格磋商供应商的评标得分为各评审项目的汇总得分，</w:t>
      </w:r>
      <w:r>
        <w:rPr>
          <w:rFonts w:hint="eastAsia" w:ascii="宋体" w:hAnsi="宋体"/>
          <w:color w:val="000000"/>
          <w:sz w:val="24"/>
        </w:rPr>
        <w:t>按评标得分由高到低顺序排列，得分相同的，按投标报价由低到高顺序排列；得分且投标报价相同的，按技术得分由高到低顺序排列。本项目由采购人授权磋商小组直接确定排名第一的磋商供应商为成交供应商。</w:t>
      </w:r>
      <w:r>
        <w:rPr>
          <w:rFonts w:hint="eastAsia" w:ascii="宋体" w:hAnsi="宋体" w:cs="宋体"/>
          <w:sz w:val="24"/>
        </w:rPr>
        <w:t>第一成交候选人放弃成交或者因不可抗力提出不能履行合同，采购人可以确定第二成交候选人为成交供应商，排名第二的成交候选人因前款同样的原因不能签订合同，采购人可以确定排名第三的成交候选人为成交供应商。评分过程中采用四舍五入法，并保留小数2位。</w:t>
      </w:r>
    </w:p>
    <w:p w14:paraId="72B30A6F">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磋商供应商评标综合得分=价格分+（技术分+商务、资信及其他分）</w:t>
      </w:r>
    </w:p>
    <w:p w14:paraId="0EB374F7">
      <w:pPr>
        <w:pageBreakBefore w:val="0"/>
        <w:kinsoku/>
        <w:wordWrap/>
        <w:overflowPunct/>
        <w:topLinePunct w:val="0"/>
        <w:autoSpaceDE/>
        <w:autoSpaceDN/>
        <w:bidi w:val="0"/>
        <w:adjustRightInd/>
        <w:spacing w:after="0" w:line="360" w:lineRule="auto"/>
        <w:ind w:left="0" w:leftChars="0"/>
        <w:textAlignment w:val="auto"/>
        <w:rPr>
          <w:rFonts w:ascii="宋体" w:hAnsi="宋体" w:cs="宋体"/>
          <w:b/>
          <w:sz w:val="24"/>
        </w:rPr>
      </w:pPr>
      <w:r>
        <w:rPr>
          <w:rFonts w:hint="eastAsia" w:ascii="宋体" w:hAnsi="宋体" w:cs="宋体"/>
          <w:b/>
          <w:sz w:val="24"/>
        </w:rPr>
        <w:t>二、评标内容及标准</w:t>
      </w:r>
    </w:p>
    <w:p w14:paraId="321B8F05">
      <w:pPr>
        <w:pStyle w:val="6"/>
        <w:pageBreakBefore w:val="0"/>
        <w:kinsoku/>
        <w:wordWrap/>
        <w:overflowPunct/>
        <w:topLinePunct w:val="0"/>
        <w:autoSpaceDE/>
        <w:autoSpaceDN/>
        <w:bidi w:val="0"/>
        <w:adjustRightInd/>
        <w:spacing w:after="0" w:line="360" w:lineRule="auto"/>
        <w:ind w:left="0" w:leftChars="0"/>
        <w:textAlignment w:val="auto"/>
        <w:rPr>
          <w:rFonts w:ascii="宋体" w:hAnsi="宋体" w:eastAsia="宋体" w:cs="宋体"/>
          <w:sz w:val="24"/>
          <w:szCs w:val="24"/>
        </w:rPr>
      </w:pPr>
      <w:r>
        <w:rPr>
          <w:rFonts w:hint="eastAsia" w:ascii="宋体" w:hAnsi="宋体" w:eastAsia="宋体" w:cs="宋体"/>
          <w:sz w:val="24"/>
          <w:szCs w:val="24"/>
        </w:rPr>
        <w:t>（一）价格分（</w:t>
      </w:r>
      <w:r>
        <w:rPr>
          <w:rFonts w:hint="eastAsia" w:ascii="宋体" w:hAnsi="宋体" w:eastAsia="宋体" w:cs="宋体"/>
          <w:sz w:val="24"/>
          <w:szCs w:val="24"/>
          <w:lang w:val="en-US" w:eastAsia="zh-CN"/>
        </w:rPr>
        <w:t>20</w:t>
      </w:r>
      <w:r>
        <w:rPr>
          <w:rFonts w:hint="eastAsia" w:ascii="宋体" w:hAnsi="宋体" w:eastAsia="宋体" w:cs="宋体"/>
          <w:sz w:val="24"/>
          <w:szCs w:val="24"/>
        </w:rPr>
        <w:t>分）</w:t>
      </w:r>
    </w:p>
    <w:p w14:paraId="7433D341">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价格分采用低价优先法计算，即满足磋商文件要求且最后磋商价格最低的最终有效磋商报价为磋商基准价，其他磋商供应商的价格分按照下列公式计算：</w:t>
      </w:r>
    </w:p>
    <w:p w14:paraId="19AC282A">
      <w:pPr>
        <w:pageBreakBefore w:val="0"/>
        <w:kinsoku/>
        <w:wordWrap/>
        <w:overflowPunct/>
        <w:topLinePunct w:val="0"/>
        <w:autoSpaceDE/>
        <w:autoSpaceDN/>
        <w:bidi w:val="0"/>
        <w:adjustRightInd/>
        <w:spacing w:after="0" w:line="360" w:lineRule="auto"/>
        <w:ind w:left="0" w:leftChars="0"/>
        <w:textAlignment w:val="auto"/>
        <w:rPr>
          <w:rFonts w:ascii="宋体" w:hAnsi="宋体" w:cs="宋体"/>
          <w:sz w:val="24"/>
        </w:rPr>
      </w:pPr>
      <w:r>
        <w:rPr>
          <w:rFonts w:hint="eastAsia" w:ascii="宋体" w:hAnsi="宋体" w:cs="宋体"/>
          <w:sz w:val="24"/>
        </w:rPr>
        <w:t>价格分=（磋商基准价/最终报价）×</w:t>
      </w:r>
      <w:r>
        <w:rPr>
          <w:rFonts w:hint="eastAsia" w:ascii="宋体" w:hAnsi="宋体" w:cs="宋体"/>
          <w:sz w:val="24"/>
          <w:lang w:val="en-US" w:eastAsia="zh-CN"/>
        </w:rPr>
        <w:t>2</w:t>
      </w:r>
      <w:r>
        <w:rPr>
          <w:rFonts w:hint="eastAsia" w:ascii="宋体" w:hAnsi="宋体" w:cs="宋体"/>
          <w:sz w:val="24"/>
        </w:rPr>
        <w:t>0%×100。</w:t>
      </w:r>
    </w:p>
    <w:p w14:paraId="5E46A560">
      <w:pPr>
        <w:pageBreakBefore w:val="0"/>
        <w:kinsoku/>
        <w:wordWrap/>
        <w:overflowPunct/>
        <w:topLinePunct w:val="0"/>
        <w:autoSpaceDE/>
        <w:autoSpaceDN/>
        <w:bidi w:val="0"/>
        <w:adjustRightInd/>
        <w:spacing w:after="0" w:line="360" w:lineRule="auto"/>
        <w:ind w:left="0" w:leftChars="0" w:firstLine="360" w:firstLineChars="150"/>
        <w:textAlignment w:val="auto"/>
        <w:rPr>
          <w:rFonts w:ascii="宋体" w:hAnsi="宋体" w:cs="宋体"/>
          <w:sz w:val="24"/>
        </w:rPr>
      </w:pPr>
      <w:r>
        <w:rPr>
          <w:rFonts w:hint="eastAsia" w:ascii="宋体" w:hAnsi="宋体" w:cs="宋体"/>
          <w:sz w:val="24"/>
        </w:rPr>
        <w:t>此项由磋商小组集体核实后统一打分。</w:t>
      </w:r>
    </w:p>
    <w:p w14:paraId="3FEEBE41">
      <w:pPr>
        <w:pageBreakBefore w:val="0"/>
        <w:kinsoku/>
        <w:wordWrap/>
        <w:overflowPunct/>
        <w:topLinePunct w:val="0"/>
        <w:autoSpaceDE/>
        <w:autoSpaceDN/>
        <w:bidi w:val="0"/>
        <w:adjustRightInd/>
        <w:spacing w:after="0" w:line="360" w:lineRule="auto"/>
        <w:ind w:left="0" w:leftChars="0" w:firstLine="472" w:firstLineChars="196"/>
        <w:textAlignment w:val="auto"/>
        <w:rPr>
          <w:rFonts w:ascii="宋体" w:hAnsi="宋体" w:cs="宋体"/>
          <w:b/>
          <w:sz w:val="24"/>
        </w:rPr>
      </w:pPr>
      <w:r>
        <w:rPr>
          <w:rFonts w:hint="eastAsia" w:ascii="宋体" w:hAnsi="宋体" w:cs="宋体"/>
          <w:b/>
          <w:sz w:val="24"/>
        </w:rPr>
        <w:t>磋商小组认为供应商的报价明显低于其他通过符合性审查供应商的报价，有可能影响产品质量或者不能诚信履约的，应当要求其在评标现场合理的时间内提供书面说明，必要时提交相关证明材料；供应商不能证明其报价合理性的，磋商小组应当将其作为无效投标处理。</w:t>
      </w:r>
    </w:p>
    <w:p w14:paraId="04D72A60">
      <w:pPr>
        <w:pStyle w:val="6"/>
        <w:pageBreakBefore w:val="0"/>
        <w:kinsoku/>
        <w:wordWrap/>
        <w:overflowPunct/>
        <w:topLinePunct w:val="0"/>
        <w:autoSpaceDE/>
        <w:autoSpaceDN/>
        <w:bidi w:val="0"/>
        <w:adjustRightInd/>
        <w:spacing w:after="0" w:line="360" w:lineRule="auto"/>
        <w:ind w:left="0" w:leftChars="0"/>
        <w:textAlignment w:val="auto"/>
        <w:rPr>
          <w:rFonts w:ascii="宋体" w:hAnsi="宋体" w:eastAsia="宋体" w:cs="宋体"/>
          <w:sz w:val="24"/>
          <w:szCs w:val="24"/>
        </w:rPr>
      </w:pPr>
      <w:r>
        <w:rPr>
          <w:rFonts w:hint="eastAsia" w:ascii="宋体" w:hAnsi="宋体" w:eastAsia="宋体" w:cs="宋体"/>
          <w:sz w:val="24"/>
          <w:szCs w:val="24"/>
        </w:rPr>
        <w:t>（二）技术分、商务、资信及其他分（</w:t>
      </w:r>
      <w:r>
        <w:rPr>
          <w:rFonts w:hint="eastAsia" w:ascii="宋体" w:hAnsi="宋体" w:eastAsia="宋体" w:cs="宋体"/>
          <w:sz w:val="24"/>
          <w:szCs w:val="24"/>
          <w:lang w:val="en-US" w:eastAsia="zh-CN"/>
        </w:rPr>
        <w:t>80</w:t>
      </w:r>
      <w:r>
        <w:rPr>
          <w:rFonts w:hint="eastAsia" w:ascii="宋体" w:hAnsi="宋体" w:eastAsia="宋体" w:cs="宋体"/>
          <w:sz w:val="24"/>
          <w:szCs w:val="24"/>
        </w:rPr>
        <w:t>分）</w:t>
      </w:r>
    </w:p>
    <w:p w14:paraId="10456083">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lang w:eastAsia="zh-Hans"/>
        </w:rPr>
      </w:pPr>
      <w:r>
        <w:rPr>
          <w:rFonts w:hint="eastAsia" w:ascii="宋体" w:hAnsi="宋体" w:cs="宋体"/>
          <w:sz w:val="24"/>
        </w:rPr>
        <w:t>本项目设技术分</w:t>
      </w:r>
      <w:r>
        <w:rPr>
          <w:rFonts w:hint="eastAsia" w:ascii="宋体" w:hAnsi="宋体" w:cs="宋体"/>
          <w:sz w:val="24"/>
          <w:lang w:val="en-US" w:eastAsia="zh-CN"/>
        </w:rPr>
        <w:t>66</w:t>
      </w:r>
      <w:r>
        <w:rPr>
          <w:rFonts w:hint="eastAsia" w:ascii="宋体" w:hAnsi="宋体" w:cs="宋体"/>
          <w:sz w:val="24"/>
        </w:rPr>
        <w:t>分、商务及资信及其他分</w:t>
      </w:r>
      <w:r>
        <w:rPr>
          <w:rFonts w:hint="eastAsia" w:ascii="宋体" w:hAnsi="宋体" w:cs="宋体"/>
          <w:sz w:val="24"/>
          <w:lang w:val="en-US" w:eastAsia="zh-CN"/>
        </w:rPr>
        <w:t>14</w:t>
      </w:r>
      <w:r>
        <w:rPr>
          <w:rFonts w:hint="eastAsia" w:ascii="宋体" w:hAnsi="宋体" w:cs="宋体"/>
          <w:sz w:val="24"/>
        </w:rPr>
        <w:t>分。</w:t>
      </w:r>
    </w:p>
    <w:p w14:paraId="2AE44BD5">
      <w:pPr>
        <w:pStyle w:val="6"/>
        <w:pageBreakBefore w:val="0"/>
        <w:kinsoku/>
        <w:wordWrap/>
        <w:overflowPunct/>
        <w:topLinePunct w:val="0"/>
        <w:autoSpaceDE/>
        <w:autoSpaceDN/>
        <w:bidi w:val="0"/>
        <w:adjustRightInd/>
        <w:spacing w:after="0" w:line="360" w:lineRule="auto"/>
        <w:ind w:left="0" w:leftChars="0"/>
        <w:textAlignment w:val="auto"/>
        <w:rPr>
          <w:rFonts w:ascii="宋体" w:hAnsi="宋体" w:eastAsia="宋体" w:cs="宋体"/>
          <w:sz w:val="24"/>
          <w:szCs w:val="24"/>
        </w:rPr>
      </w:pPr>
      <w:r>
        <w:rPr>
          <w:rFonts w:hint="eastAsia" w:ascii="宋体" w:hAnsi="宋体" w:eastAsia="宋体" w:cs="宋体"/>
          <w:sz w:val="24"/>
          <w:szCs w:val="24"/>
        </w:rPr>
        <w:t>（三）技术、商务、资信及其他分的计算</w:t>
      </w:r>
    </w:p>
    <w:p w14:paraId="7635426F">
      <w:pPr>
        <w:pageBreakBefore w:val="0"/>
        <w:kinsoku/>
        <w:wordWrap/>
        <w:overflowPunct/>
        <w:topLinePunct w:val="0"/>
        <w:autoSpaceDE/>
        <w:autoSpaceDN/>
        <w:bidi w:val="0"/>
        <w:adjustRightInd/>
        <w:spacing w:after="0" w:line="360" w:lineRule="auto"/>
        <w:ind w:left="0" w:leftChars="0" w:firstLine="480" w:firstLineChars="200"/>
        <w:textAlignment w:val="auto"/>
        <w:rPr>
          <w:rFonts w:ascii="宋体" w:hAnsi="宋体" w:cs="宋体"/>
          <w:sz w:val="24"/>
        </w:rPr>
      </w:pPr>
      <w:r>
        <w:rPr>
          <w:rFonts w:hint="eastAsia" w:ascii="宋体" w:hAnsi="宋体" w:cs="宋体"/>
          <w:sz w:val="24"/>
        </w:rPr>
        <w:t>技术、商务、资信及其他分按照磋商小组成员的独立评分结果汇总数的算术平均分计算，计算公式为：</w:t>
      </w:r>
    </w:p>
    <w:p w14:paraId="5BA84DD0">
      <w:pPr>
        <w:pageBreakBefore w:val="0"/>
        <w:kinsoku/>
        <w:wordWrap/>
        <w:overflowPunct/>
        <w:topLinePunct w:val="0"/>
        <w:autoSpaceDE/>
        <w:autoSpaceDN/>
        <w:bidi w:val="0"/>
        <w:adjustRightInd/>
        <w:spacing w:after="0" w:line="360" w:lineRule="auto"/>
        <w:ind w:left="0" w:leftChars="0" w:firstLine="480" w:firstLineChars="200"/>
        <w:textAlignment w:val="auto"/>
        <w:rPr>
          <w:rFonts w:hint="eastAsia" w:ascii="宋体" w:hAnsi="宋体" w:cs="宋体"/>
          <w:b/>
          <w:sz w:val="24"/>
        </w:rPr>
      </w:pPr>
      <w:r>
        <w:rPr>
          <w:rFonts w:hint="eastAsia" w:ascii="宋体" w:hAnsi="宋体" w:cs="宋体"/>
          <w:sz w:val="24"/>
        </w:rPr>
        <w:t>技术、商务、资信及其他分=（磋商小组所有成员评分合计数）/（磋商小组组成人员数）</w:t>
      </w:r>
    </w:p>
    <w:p w14:paraId="0727EE45">
      <w:pPr>
        <w:pStyle w:val="3"/>
        <w:spacing w:line="360" w:lineRule="auto"/>
        <w:ind w:firstLine="241"/>
        <w:rPr>
          <w:rFonts w:ascii="宋体" w:hAnsi="宋体" w:cs="宋体"/>
          <w:b/>
          <w:sz w:val="24"/>
        </w:rPr>
      </w:pPr>
      <w:r>
        <w:rPr>
          <w:rFonts w:hint="eastAsia" w:ascii="宋体" w:hAnsi="宋体" w:cs="宋体"/>
          <w:b/>
          <w:sz w:val="24"/>
        </w:rPr>
        <w:t>附件：</w:t>
      </w:r>
    </w:p>
    <w:tbl>
      <w:tblPr>
        <w:tblStyle w:val="31"/>
        <w:tblW w:w="103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0"/>
        <w:gridCol w:w="1318"/>
        <w:gridCol w:w="7568"/>
        <w:gridCol w:w="753"/>
      </w:tblGrid>
      <w:tr w14:paraId="2B90C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08" w:type="dxa"/>
            <w:gridSpan w:val="2"/>
            <w:noWrap w:val="0"/>
            <w:vAlign w:val="center"/>
          </w:tcPr>
          <w:p w14:paraId="595FA66B">
            <w:pPr>
              <w:pStyle w:val="20"/>
              <w:spacing w:line="360"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评定项目</w:t>
            </w:r>
          </w:p>
        </w:tc>
        <w:tc>
          <w:tcPr>
            <w:tcW w:w="7568" w:type="dxa"/>
            <w:noWrap w:val="0"/>
            <w:vAlign w:val="center"/>
          </w:tcPr>
          <w:p w14:paraId="1C1391D6">
            <w:pPr>
              <w:pStyle w:val="20"/>
              <w:spacing w:line="360"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评定内容</w:t>
            </w:r>
          </w:p>
        </w:tc>
        <w:tc>
          <w:tcPr>
            <w:tcW w:w="753" w:type="dxa"/>
            <w:noWrap w:val="0"/>
            <w:vAlign w:val="center"/>
          </w:tcPr>
          <w:p w14:paraId="545B1EA7">
            <w:pPr>
              <w:pStyle w:val="20"/>
              <w:spacing w:line="360"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分值范围</w:t>
            </w:r>
          </w:p>
        </w:tc>
      </w:tr>
      <w:tr w14:paraId="526BC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0" w:type="dxa"/>
            <w:noWrap w:val="0"/>
            <w:vAlign w:val="center"/>
          </w:tcPr>
          <w:p w14:paraId="0900B952">
            <w:pPr>
              <w:pStyle w:val="20"/>
              <w:spacing w:line="360" w:lineRule="auto"/>
              <w:jc w:val="center"/>
              <w:rPr>
                <w:rFonts w:hint="eastAsia" w:ascii="宋体" w:hAnsi="宋体" w:eastAsia="宋体" w:cs="宋体"/>
                <w:b/>
                <w:i w:val="0"/>
                <w:iCs w:val="0"/>
                <w:color w:val="auto"/>
                <w:sz w:val="24"/>
                <w:szCs w:val="24"/>
                <w:highlight w:val="none"/>
                <w:lang w:eastAsia="zh-CN"/>
              </w:rPr>
            </w:pPr>
            <w:r>
              <w:rPr>
                <w:rFonts w:hint="eastAsia" w:ascii="宋体" w:hAnsi="宋体" w:eastAsia="宋体" w:cs="宋体"/>
                <w:b/>
                <w:i w:val="0"/>
                <w:iCs w:val="0"/>
                <w:color w:val="auto"/>
                <w:sz w:val="24"/>
                <w:szCs w:val="24"/>
                <w:highlight w:val="none"/>
                <w:lang w:eastAsia="zh-CN"/>
              </w:rPr>
              <w:t>序号</w:t>
            </w:r>
          </w:p>
        </w:tc>
        <w:tc>
          <w:tcPr>
            <w:tcW w:w="8886" w:type="dxa"/>
            <w:gridSpan w:val="2"/>
            <w:noWrap w:val="0"/>
            <w:vAlign w:val="center"/>
          </w:tcPr>
          <w:p w14:paraId="01D3BA4C">
            <w:pPr>
              <w:pStyle w:val="20"/>
              <w:spacing w:line="360"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技术部分</w:t>
            </w:r>
          </w:p>
        </w:tc>
        <w:tc>
          <w:tcPr>
            <w:tcW w:w="753" w:type="dxa"/>
            <w:noWrap w:val="0"/>
            <w:vAlign w:val="center"/>
          </w:tcPr>
          <w:p w14:paraId="408CBEEB">
            <w:pPr>
              <w:pStyle w:val="20"/>
              <w:spacing w:line="360"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lang w:val="en-US" w:eastAsia="zh-CN"/>
              </w:rPr>
              <w:t>64</w:t>
            </w:r>
            <w:r>
              <w:rPr>
                <w:rFonts w:hint="eastAsia" w:ascii="宋体" w:hAnsi="宋体" w:eastAsia="宋体" w:cs="宋体"/>
                <w:b/>
                <w:i w:val="0"/>
                <w:iCs w:val="0"/>
                <w:color w:val="auto"/>
                <w:sz w:val="24"/>
                <w:szCs w:val="24"/>
                <w:highlight w:val="none"/>
              </w:rPr>
              <w:t>分</w:t>
            </w:r>
          </w:p>
        </w:tc>
      </w:tr>
      <w:tr w14:paraId="03A9CB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4" w:hRule="atLeast"/>
          <w:jc w:val="center"/>
        </w:trPr>
        <w:tc>
          <w:tcPr>
            <w:tcW w:w="690" w:type="dxa"/>
            <w:noWrap w:val="0"/>
            <w:vAlign w:val="center"/>
          </w:tcPr>
          <w:p w14:paraId="5C29956B">
            <w:pPr>
              <w:tabs>
                <w:tab w:val="left" w:pos="1080"/>
              </w:tabs>
              <w:spacing w:line="360" w:lineRule="auto"/>
              <w:jc w:val="center"/>
              <w:rPr>
                <w:rFonts w:hint="default"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1</w:t>
            </w:r>
          </w:p>
        </w:tc>
        <w:tc>
          <w:tcPr>
            <w:tcW w:w="1318" w:type="dxa"/>
            <w:noWrap w:val="0"/>
            <w:vAlign w:val="center"/>
          </w:tcPr>
          <w:p w14:paraId="5EEE0D46">
            <w:pPr>
              <w:tabs>
                <w:tab w:val="left" w:pos="1080"/>
              </w:tabs>
              <w:spacing w:line="360" w:lineRule="auto"/>
              <w:jc w:val="center"/>
              <w:rPr>
                <w:rFonts w:hint="eastAsia" w:ascii="宋体" w:hAnsi="宋体" w:eastAsia="宋体" w:cs="宋体"/>
                <w:b/>
                <w:i w:val="0"/>
                <w:iCs w:val="0"/>
                <w:color w:val="auto"/>
                <w:sz w:val="24"/>
                <w:szCs w:val="24"/>
                <w:highlight w:val="none"/>
                <w:lang w:val="en-US"/>
              </w:rPr>
            </w:pPr>
            <w:r>
              <w:rPr>
                <w:rFonts w:hint="eastAsia" w:ascii="宋体" w:hAnsi="宋体" w:eastAsia="宋体" w:cs="宋体"/>
                <w:b/>
                <w:bCs/>
                <w:i w:val="0"/>
                <w:iCs w:val="0"/>
                <w:color w:val="auto"/>
                <w:sz w:val="24"/>
                <w:szCs w:val="24"/>
                <w:highlight w:val="none"/>
                <w:lang w:val="en-US" w:eastAsia="zh-CN"/>
              </w:rPr>
              <w:t>项目实施方案</w:t>
            </w:r>
          </w:p>
        </w:tc>
        <w:tc>
          <w:tcPr>
            <w:tcW w:w="7568" w:type="dxa"/>
            <w:noWrap w:val="0"/>
            <w:vAlign w:val="center"/>
          </w:tcPr>
          <w:p w14:paraId="76E0AA19">
            <w:pPr>
              <w:spacing w:line="360" w:lineRule="auto"/>
              <w:rPr>
                <w:rFonts w:hint="eastAsia" w:ascii="宋体" w:hAnsi="宋体" w:eastAsia="宋体" w:cs="宋体"/>
                <w:b w:val="0"/>
                <w:bCs/>
                <w:i w:val="0"/>
                <w:iCs w:val="0"/>
                <w:color w:val="auto"/>
                <w:sz w:val="24"/>
                <w:szCs w:val="24"/>
                <w:highlight w:val="none"/>
                <w:lang w:eastAsia="zh-CN"/>
              </w:rPr>
            </w:pPr>
            <w:r>
              <w:rPr>
                <w:rFonts w:hint="eastAsia" w:ascii="宋体" w:hAnsi="宋体" w:eastAsia="宋体" w:cs="宋体"/>
                <w:b w:val="0"/>
                <w:bCs/>
                <w:i w:val="0"/>
                <w:iCs w:val="0"/>
                <w:color w:val="auto"/>
                <w:sz w:val="24"/>
                <w:szCs w:val="24"/>
                <w:highlight w:val="none"/>
                <w:lang w:val="en-US" w:eastAsia="zh-CN"/>
              </w:rPr>
              <w:t>项目实施方</w:t>
            </w:r>
            <w:r>
              <w:rPr>
                <w:rFonts w:hint="eastAsia" w:ascii="宋体" w:hAnsi="宋体" w:eastAsia="宋体" w:cs="宋体"/>
                <w:b w:val="0"/>
                <w:bCs/>
                <w:i w:val="0"/>
                <w:iCs w:val="0"/>
                <w:color w:val="auto"/>
                <w:sz w:val="24"/>
                <w:szCs w:val="24"/>
                <w:highlight w:val="none"/>
              </w:rPr>
              <w:t>案科学严谨，满足</w:t>
            </w:r>
            <w:r>
              <w:rPr>
                <w:rFonts w:hint="eastAsia" w:ascii="宋体" w:hAnsi="宋体" w:eastAsia="宋体" w:cs="宋体"/>
                <w:b w:val="0"/>
                <w:bCs/>
                <w:i w:val="0"/>
                <w:iCs w:val="0"/>
                <w:color w:val="auto"/>
                <w:sz w:val="24"/>
                <w:szCs w:val="24"/>
                <w:highlight w:val="none"/>
                <w:lang w:eastAsia="zh-CN"/>
              </w:rPr>
              <w:t>磋商</w:t>
            </w:r>
            <w:r>
              <w:rPr>
                <w:rFonts w:hint="eastAsia" w:ascii="宋体" w:hAnsi="宋体" w:eastAsia="宋体" w:cs="宋体"/>
                <w:b w:val="0"/>
                <w:bCs/>
                <w:i w:val="0"/>
                <w:iCs w:val="0"/>
                <w:color w:val="auto"/>
                <w:sz w:val="24"/>
                <w:szCs w:val="24"/>
                <w:highlight w:val="none"/>
              </w:rPr>
              <w:t>文件要求，符合建设内容和目标，并根据项目总体框架的需求说明方案，</w:t>
            </w:r>
            <w:r>
              <w:rPr>
                <w:rFonts w:hint="eastAsia" w:ascii="宋体" w:hAnsi="宋体" w:eastAsia="宋体" w:cs="宋体"/>
                <w:b w:val="0"/>
                <w:bCs/>
                <w:i w:val="0"/>
                <w:iCs w:val="0"/>
                <w:color w:val="auto"/>
                <w:sz w:val="24"/>
                <w:szCs w:val="24"/>
                <w:highlight w:val="none"/>
                <w:lang w:eastAsia="zh-CN"/>
              </w:rPr>
              <w:t>实施</w:t>
            </w:r>
            <w:r>
              <w:rPr>
                <w:rFonts w:hint="eastAsia" w:ascii="宋体" w:hAnsi="宋体" w:eastAsia="宋体" w:cs="宋体"/>
                <w:b w:val="0"/>
                <w:bCs/>
                <w:i w:val="0"/>
                <w:iCs w:val="0"/>
                <w:color w:val="auto"/>
                <w:sz w:val="24"/>
                <w:szCs w:val="24"/>
                <w:highlight w:val="none"/>
              </w:rPr>
              <w:t>方案描述详尽、合理</w:t>
            </w:r>
            <w:r>
              <w:rPr>
                <w:rFonts w:hint="eastAsia" w:ascii="宋体" w:hAnsi="宋体" w:eastAsia="宋体" w:cs="宋体"/>
                <w:b w:val="0"/>
                <w:bCs/>
                <w:i w:val="0"/>
                <w:iCs w:val="0"/>
                <w:color w:val="auto"/>
                <w:sz w:val="24"/>
                <w:szCs w:val="24"/>
                <w:highlight w:val="none"/>
                <w:lang w:eastAsia="zh-CN"/>
              </w:rPr>
              <w:t>且对本项目实施有推进作用的</w:t>
            </w:r>
            <w:r>
              <w:rPr>
                <w:rFonts w:hint="eastAsia" w:ascii="宋体" w:hAnsi="宋体" w:eastAsia="宋体" w:cs="宋体"/>
                <w:b w:val="0"/>
                <w:bCs/>
                <w:i w:val="0"/>
                <w:iCs w:val="0"/>
                <w:color w:val="auto"/>
                <w:sz w:val="24"/>
                <w:szCs w:val="24"/>
                <w:highlight w:val="none"/>
              </w:rPr>
              <w:t>得</w:t>
            </w:r>
            <w:r>
              <w:rPr>
                <w:rFonts w:hint="eastAsia" w:ascii="宋体" w:hAnsi="宋体" w:eastAsia="宋体" w:cs="宋体"/>
                <w:b w:val="0"/>
                <w:bCs/>
                <w:i w:val="0"/>
                <w:iCs w:val="0"/>
                <w:color w:val="auto"/>
                <w:sz w:val="24"/>
                <w:szCs w:val="24"/>
                <w:highlight w:val="none"/>
                <w:lang w:val="en-US" w:eastAsia="zh-CN"/>
              </w:rPr>
              <w:t>6分</w:t>
            </w:r>
            <w:r>
              <w:rPr>
                <w:rFonts w:hint="eastAsia" w:ascii="宋体" w:hAnsi="宋体" w:eastAsia="宋体" w:cs="宋体"/>
                <w:b w:val="0"/>
                <w:bCs/>
                <w:i w:val="0"/>
                <w:iCs w:val="0"/>
                <w:color w:val="auto"/>
                <w:sz w:val="24"/>
                <w:szCs w:val="24"/>
                <w:highlight w:val="none"/>
              </w:rPr>
              <w:t>；</w:t>
            </w:r>
            <w:r>
              <w:rPr>
                <w:rFonts w:hint="eastAsia" w:ascii="宋体" w:hAnsi="宋体" w:eastAsia="宋体" w:cs="宋体"/>
                <w:color w:val="auto"/>
                <w:sz w:val="24"/>
                <w:szCs w:val="24"/>
                <w:highlight w:val="none"/>
              </w:rPr>
              <w:t>方案较为科学、合理、规范、可操作</w:t>
            </w:r>
            <w:r>
              <w:rPr>
                <w:rFonts w:hint="eastAsia" w:ascii="宋体" w:hAnsi="宋体" w:eastAsia="宋体" w:cs="宋体"/>
                <w:color w:val="auto"/>
                <w:sz w:val="24"/>
                <w:szCs w:val="24"/>
                <w:highlight w:val="none"/>
                <w:lang w:val="en-US" w:eastAsia="zh-CN"/>
              </w:rPr>
              <w:t>的得5</w:t>
            </w:r>
            <w:r>
              <w:rPr>
                <w:rFonts w:hint="eastAsia" w:ascii="宋体" w:hAnsi="宋体" w:eastAsia="宋体" w:cs="宋体"/>
                <w:color w:val="auto"/>
                <w:sz w:val="24"/>
                <w:szCs w:val="24"/>
                <w:highlight w:val="none"/>
              </w:rPr>
              <w:t>分；</w:t>
            </w:r>
            <w:r>
              <w:rPr>
                <w:rFonts w:hint="eastAsia" w:ascii="宋体" w:hAnsi="宋体" w:eastAsia="宋体" w:cs="宋体"/>
                <w:b w:val="0"/>
                <w:bCs/>
                <w:i w:val="0"/>
                <w:iCs w:val="0"/>
                <w:color w:val="auto"/>
                <w:sz w:val="24"/>
                <w:szCs w:val="24"/>
                <w:highlight w:val="none"/>
              </w:rPr>
              <w:t>对现状及需求有全面描述，但可行性一般的得</w:t>
            </w:r>
            <w:r>
              <w:rPr>
                <w:rFonts w:hint="eastAsia" w:ascii="宋体" w:hAnsi="宋体" w:eastAsia="宋体" w:cs="宋体"/>
                <w:b w:val="0"/>
                <w:bCs/>
                <w:i w:val="0"/>
                <w:iCs w:val="0"/>
                <w:color w:val="auto"/>
                <w:sz w:val="24"/>
                <w:szCs w:val="24"/>
                <w:highlight w:val="none"/>
                <w:lang w:val="en-US" w:eastAsia="zh-CN"/>
              </w:rPr>
              <w:t>4分</w:t>
            </w:r>
            <w:r>
              <w:rPr>
                <w:rFonts w:hint="eastAsia" w:ascii="宋体" w:hAnsi="宋体" w:eastAsia="宋体" w:cs="宋体"/>
                <w:b w:val="0"/>
                <w:bCs/>
                <w:i w:val="0"/>
                <w:iCs w:val="0"/>
                <w:color w:val="auto"/>
                <w:sz w:val="24"/>
                <w:szCs w:val="24"/>
                <w:highlight w:val="none"/>
              </w:rPr>
              <w:t>；</w:t>
            </w:r>
            <w:r>
              <w:rPr>
                <w:rFonts w:hint="eastAsia" w:ascii="宋体" w:hAnsi="宋体" w:eastAsia="宋体" w:cs="宋体"/>
                <w:b w:val="0"/>
                <w:bCs/>
                <w:i w:val="0"/>
                <w:iCs w:val="0"/>
                <w:color w:val="auto"/>
                <w:sz w:val="24"/>
                <w:szCs w:val="24"/>
                <w:highlight w:val="none"/>
                <w:lang w:eastAsia="zh-CN"/>
              </w:rPr>
              <w:t>实施</w:t>
            </w:r>
            <w:r>
              <w:rPr>
                <w:rFonts w:hint="eastAsia" w:ascii="宋体" w:hAnsi="宋体" w:eastAsia="宋体" w:cs="宋体"/>
                <w:b w:val="0"/>
                <w:bCs/>
                <w:i w:val="0"/>
                <w:iCs w:val="0"/>
                <w:color w:val="auto"/>
                <w:sz w:val="24"/>
                <w:szCs w:val="24"/>
                <w:highlight w:val="none"/>
              </w:rPr>
              <w:t>方案描述简单且不全面的得</w:t>
            </w:r>
            <w:r>
              <w:rPr>
                <w:rFonts w:hint="eastAsia" w:ascii="宋体" w:hAnsi="宋体" w:eastAsia="宋体" w:cs="宋体"/>
                <w:b w:val="0"/>
                <w:bCs/>
                <w:i w:val="0"/>
                <w:iCs w:val="0"/>
                <w:color w:val="auto"/>
                <w:sz w:val="24"/>
                <w:szCs w:val="24"/>
                <w:highlight w:val="none"/>
                <w:lang w:val="en-US" w:eastAsia="zh-CN"/>
              </w:rPr>
              <w:t>2分</w:t>
            </w:r>
            <w:r>
              <w:rPr>
                <w:rFonts w:hint="eastAsia" w:ascii="宋体" w:hAnsi="宋体" w:eastAsia="宋体" w:cs="宋体"/>
                <w:b w:val="0"/>
                <w:bCs/>
                <w:i w:val="0"/>
                <w:iCs w:val="0"/>
                <w:color w:val="auto"/>
                <w:sz w:val="24"/>
                <w:szCs w:val="24"/>
                <w:highlight w:val="none"/>
                <w:lang w:eastAsia="zh-CN"/>
              </w:rPr>
              <w:t>；</w:t>
            </w:r>
            <w:r>
              <w:rPr>
                <w:rFonts w:hint="eastAsia" w:ascii="宋体" w:hAnsi="宋体" w:eastAsia="宋体" w:cs="宋体"/>
                <w:b w:val="0"/>
                <w:bCs/>
                <w:i w:val="0"/>
                <w:iCs w:val="0"/>
                <w:color w:val="auto"/>
                <w:sz w:val="24"/>
                <w:szCs w:val="24"/>
                <w:highlight w:val="none"/>
              </w:rPr>
              <w:t>不提供不得分。</w:t>
            </w:r>
            <w:r>
              <w:rPr>
                <w:rFonts w:hint="eastAsia" w:ascii="宋体" w:hAnsi="宋体" w:eastAsia="宋体" w:cs="宋体"/>
                <w:b w:val="0"/>
                <w:bCs/>
                <w:i w:val="0"/>
                <w:iCs w:val="0"/>
                <w:color w:val="auto"/>
                <w:sz w:val="24"/>
                <w:szCs w:val="24"/>
                <w:highlight w:val="none"/>
                <w:lang w:eastAsia="zh-CN"/>
              </w:rPr>
              <w:t>（</w:t>
            </w:r>
            <w:r>
              <w:rPr>
                <w:rFonts w:hint="eastAsia" w:ascii="宋体" w:hAnsi="宋体" w:eastAsia="宋体" w:cs="宋体"/>
                <w:b w:val="0"/>
                <w:bCs/>
                <w:i w:val="0"/>
                <w:iCs w:val="0"/>
                <w:color w:val="auto"/>
                <w:sz w:val="24"/>
                <w:szCs w:val="24"/>
                <w:highlight w:val="none"/>
                <w:lang w:val="en-US" w:eastAsia="zh-CN"/>
              </w:rPr>
              <w:t>0-6分</w:t>
            </w:r>
            <w:r>
              <w:rPr>
                <w:rFonts w:hint="eastAsia" w:ascii="宋体" w:hAnsi="宋体" w:eastAsia="宋体" w:cs="宋体"/>
                <w:b w:val="0"/>
                <w:bCs/>
                <w:i w:val="0"/>
                <w:iCs w:val="0"/>
                <w:color w:val="auto"/>
                <w:sz w:val="24"/>
                <w:szCs w:val="24"/>
                <w:highlight w:val="none"/>
                <w:lang w:eastAsia="zh-CN"/>
              </w:rPr>
              <w:t>）</w:t>
            </w:r>
          </w:p>
        </w:tc>
        <w:tc>
          <w:tcPr>
            <w:tcW w:w="753" w:type="dxa"/>
            <w:noWrap w:val="0"/>
            <w:vAlign w:val="center"/>
          </w:tcPr>
          <w:p w14:paraId="48C8B4E3">
            <w:pPr>
              <w:pStyle w:val="20"/>
              <w:spacing w:line="360" w:lineRule="auto"/>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0-6分</w:t>
            </w:r>
          </w:p>
        </w:tc>
      </w:tr>
      <w:tr w14:paraId="16ABE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1" w:hRule="atLeast"/>
          <w:jc w:val="center"/>
        </w:trPr>
        <w:tc>
          <w:tcPr>
            <w:tcW w:w="690" w:type="dxa"/>
            <w:noWrap w:val="0"/>
            <w:vAlign w:val="center"/>
          </w:tcPr>
          <w:p w14:paraId="5B77177C">
            <w:pPr>
              <w:tabs>
                <w:tab w:val="left" w:pos="1080"/>
              </w:tabs>
              <w:spacing w:line="360" w:lineRule="auto"/>
              <w:jc w:val="center"/>
              <w:rPr>
                <w:rFonts w:hint="default"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2</w:t>
            </w:r>
          </w:p>
        </w:tc>
        <w:tc>
          <w:tcPr>
            <w:tcW w:w="1318" w:type="dxa"/>
            <w:noWrap w:val="0"/>
            <w:vAlign w:val="center"/>
          </w:tcPr>
          <w:p w14:paraId="3FEB167A">
            <w:pPr>
              <w:tabs>
                <w:tab w:val="left" w:pos="1080"/>
              </w:tabs>
              <w:spacing w:line="360" w:lineRule="auto"/>
              <w:jc w:val="center"/>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重点难点分析</w:t>
            </w:r>
          </w:p>
        </w:tc>
        <w:tc>
          <w:tcPr>
            <w:tcW w:w="7568" w:type="dxa"/>
            <w:noWrap w:val="0"/>
            <w:vAlign w:val="center"/>
          </w:tcPr>
          <w:p w14:paraId="3417D5D8">
            <w:pPr>
              <w:spacing w:line="360" w:lineRule="auto"/>
              <w:rPr>
                <w:rFonts w:hint="eastAsia" w:ascii="宋体" w:hAnsi="宋体" w:eastAsia="宋体" w:cs="宋体"/>
                <w:b w:val="0"/>
                <w:bCs/>
                <w:i w:val="0"/>
                <w:iCs w:val="0"/>
                <w:color w:val="auto"/>
                <w:sz w:val="24"/>
                <w:szCs w:val="24"/>
                <w:highlight w:val="none"/>
              </w:rPr>
            </w:pPr>
            <w:r>
              <w:rPr>
                <w:rFonts w:hint="eastAsia" w:ascii="宋体" w:hAnsi="宋体" w:eastAsia="宋体" w:cs="宋体"/>
                <w:b w:val="0"/>
                <w:bCs/>
                <w:i w:val="0"/>
                <w:iCs w:val="0"/>
                <w:color w:val="auto"/>
                <w:sz w:val="24"/>
                <w:szCs w:val="24"/>
                <w:highlight w:val="none"/>
              </w:rPr>
              <w:t>供应商针对本项目的重点难点分析情况，并提供解决方案：对各项重点难点分析详尽，解决方案合理可行且对本项目实施有推进作用的得</w:t>
            </w:r>
            <w:r>
              <w:rPr>
                <w:rFonts w:hint="eastAsia" w:ascii="宋体" w:hAnsi="宋体" w:eastAsia="宋体" w:cs="宋体"/>
                <w:b w:val="0"/>
                <w:bCs/>
                <w:i w:val="0"/>
                <w:iCs w:val="0"/>
                <w:color w:val="auto"/>
                <w:sz w:val="24"/>
                <w:szCs w:val="24"/>
                <w:highlight w:val="none"/>
                <w:lang w:val="en-US" w:eastAsia="zh-CN"/>
              </w:rPr>
              <w:t>6分</w:t>
            </w:r>
            <w:r>
              <w:rPr>
                <w:rFonts w:hint="eastAsia" w:ascii="宋体" w:hAnsi="宋体" w:eastAsia="宋体" w:cs="宋体"/>
                <w:b w:val="0"/>
                <w:bCs/>
                <w:i w:val="0"/>
                <w:iCs w:val="0"/>
                <w:color w:val="auto"/>
                <w:sz w:val="24"/>
                <w:szCs w:val="24"/>
                <w:highlight w:val="none"/>
              </w:rPr>
              <w:t>；</w:t>
            </w:r>
            <w:r>
              <w:rPr>
                <w:rFonts w:hint="eastAsia" w:ascii="宋体" w:hAnsi="宋体" w:eastAsia="宋体" w:cs="宋体"/>
                <w:color w:val="auto"/>
                <w:sz w:val="24"/>
                <w:szCs w:val="24"/>
                <w:highlight w:val="none"/>
              </w:rPr>
              <w:t>较为</w:t>
            </w:r>
            <w:r>
              <w:rPr>
                <w:rFonts w:hint="eastAsia" w:ascii="宋体" w:hAnsi="宋体" w:eastAsia="宋体" w:cs="宋体"/>
                <w:b w:val="0"/>
                <w:bCs/>
                <w:i w:val="0"/>
                <w:iCs w:val="0"/>
                <w:color w:val="auto"/>
                <w:sz w:val="24"/>
                <w:szCs w:val="24"/>
                <w:highlight w:val="none"/>
              </w:rPr>
              <w:t>详尽</w:t>
            </w:r>
            <w:r>
              <w:rPr>
                <w:rFonts w:hint="eastAsia" w:ascii="宋体" w:hAnsi="宋体" w:eastAsia="宋体" w:cs="宋体"/>
                <w:color w:val="auto"/>
                <w:sz w:val="24"/>
                <w:szCs w:val="24"/>
                <w:highlight w:val="none"/>
              </w:rPr>
              <w:t>、合理</w:t>
            </w:r>
            <w:r>
              <w:rPr>
                <w:rFonts w:hint="eastAsia" w:ascii="宋体" w:hAnsi="宋体" w:eastAsia="宋体" w:cs="宋体"/>
                <w:b w:val="0"/>
                <w:bCs/>
                <w:i w:val="0"/>
                <w:iCs w:val="0"/>
                <w:color w:val="auto"/>
                <w:sz w:val="24"/>
                <w:szCs w:val="24"/>
                <w:highlight w:val="none"/>
              </w:rPr>
              <w:t>且对本项目实施有推进作用</w:t>
            </w:r>
            <w:r>
              <w:rPr>
                <w:rFonts w:hint="eastAsia" w:ascii="宋体" w:hAnsi="宋体" w:eastAsia="宋体" w:cs="宋体"/>
                <w:color w:val="auto"/>
                <w:sz w:val="24"/>
                <w:szCs w:val="24"/>
                <w:highlight w:val="none"/>
              </w:rPr>
              <w:t>作</w:t>
            </w:r>
            <w:r>
              <w:rPr>
                <w:rFonts w:hint="eastAsia" w:ascii="宋体" w:hAnsi="宋体" w:eastAsia="宋体" w:cs="宋体"/>
                <w:color w:val="auto"/>
                <w:sz w:val="24"/>
                <w:szCs w:val="24"/>
                <w:highlight w:val="none"/>
                <w:lang w:val="en-US" w:eastAsia="zh-CN"/>
              </w:rPr>
              <w:t>的得5</w:t>
            </w:r>
            <w:r>
              <w:rPr>
                <w:rFonts w:hint="eastAsia" w:ascii="宋体" w:hAnsi="宋体" w:eastAsia="宋体" w:cs="宋体"/>
                <w:color w:val="auto"/>
                <w:sz w:val="24"/>
                <w:szCs w:val="24"/>
                <w:highlight w:val="none"/>
              </w:rPr>
              <w:t>分；</w:t>
            </w:r>
            <w:r>
              <w:rPr>
                <w:rFonts w:hint="eastAsia" w:ascii="宋体" w:hAnsi="宋体" w:eastAsia="宋体" w:cs="宋体"/>
                <w:b w:val="0"/>
                <w:bCs/>
                <w:i w:val="0"/>
                <w:iCs w:val="0"/>
                <w:color w:val="auto"/>
                <w:sz w:val="24"/>
                <w:szCs w:val="24"/>
                <w:highlight w:val="none"/>
              </w:rPr>
              <w:t>对各项重点难点分析有全面描述，但可行性一般的得</w:t>
            </w:r>
            <w:r>
              <w:rPr>
                <w:rFonts w:hint="eastAsia" w:ascii="宋体" w:hAnsi="宋体" w:eastAsia="宋体" w:cs="宋体"/>
                <w:b w:val="0"/>
                <w:bCs/>
                <w:i w:val="0"/>
                <w:iCs w:val="0"/>
                <w:color w:val="auto"/>
                <w:sz w:val="24"/>
                <w:szCs w:val="24"/>
                <w:highlight w:val="none"/>
                <w:lang w:val="en-US" w:eastAsia="zh-CN"/>
              </w:rPr>
              <w:t>4分</w:t>
            </w:r>
            <w:r>
              <w:rPr>
                <w:rFonts w:hint="eastAsia" w:ascii="宋体" w:hAnsi="宋体" w:eastAsia="宋体" w:cs="宋体"/>
                <w:b w:val="0"/>
                <w:bCs/>
                <w:i w:val="0"/>
                <w:iCs w:val="0"/>
                <w:color w:val="auto"/>
                <w:sz w:val="24"/>
                <w:szCs w:val="24"/>
                <w:highlight w:val="none"/>
              </w:rPr>
              <w:t>；各项重点难点分析简单且不可行的得</w:t>
            </w:r>
            <w:r>
              <w:rPr>
                <w:rFonts w:hint="eastAsia" w:ascii="宋体" w:hAnsi="宋体" w:eastAsia="宋体" w:cs="宋体"/>
                <w:b w:val="0"/>
                <w:bCs/>
                <w:i w:val="0"/>
                <w:iCs w:val="0"/>
                <w:color w:val="auto"/>
                <w:sz w:val="24"/>
                <w:szCs w:val="24"/>
                <w:highlight w:val="none"/>
                <w:lang w:val="en-US" w:eastAsia="zh-CN"/>
              </w:rPr>
              <w:t>2分</w:t>
            </w:r>
            <w:r>
              <w:rPr>
                <w:rFonts w:hint="eastAsia" w:ascii="宋体" w:hAnsi="宋体" w:eastAsia="宋体" w:cs="宋体"/>
                <w:b w:val="0"/>
                <w:bCs/>
                <w:i w:val="0"/>
                <w:iCs w:val="0"/>
                <w:color w:val="auto"/>
                <w:sz w:val="24"/>
                <w:szCs w:val="24"/>
                <w:highlight w:val="none"/>
                <w:lang w:eastAsia="zh-CN"/>
              </w:rPr>
              <w:t>；</w:t>
            </w:r>
            <w:r>
              <w:rPr>
                <w:rFonts w:hint="eastAsia" w:ascii="宋体" w:hAnsi="宋体" w:eastAsia="宋体" w:cs="宋体"/>
                <w:b w:val="0"/>
                <w:bCs/>
                <w:i w:val="0"/>
                <w:iCs w:val="0"/>
                <w:color w:val="auto"/>
                <w:sz w:val="24"/>
                <w:szCs w:val="24"/>
                <w:highlight w:val="none"/>
              </w:rPr>
              <w:t>不提供不得分。</w:t>
            </w:r>
            <w:r>
              <w:rPr>
                <w:rFonts w:hint="eastAsia" w:ascii="宋体" w:hAnsi="宋体" w:eastAsia="宋体" w:cs="宋体"/>
                <w:b w:val="0"/>
                <w:bCs/>
                <w:i w:val="0"/>
                <w:iCs w:val="0"/>
                <w:color w:val="auto"/>
                <w:sz w:val="24"/>
                <w:szCs w:val="24"/>
                <w:highlight w:val="none"/>
                <w:lang w:eastAsia="zh-CN"/>
              </w:rPr>
              <w:t>（</w:t>
            </w:r>
            <w:r>
              <w:rPr>
                <w:rFonts w:hint="eastAsia" w:ascii="宋体" w:hAnsi="宋体" w:eastAsia="宋体" w:cs="宋体"/>
                <w:b w:val="0"/>
                <w:bCs/>
                <w:i w:val="0"/>
                <w:iCs w:val="0"/>
                <w:color w:val="auto"/>
                <w:sz w:val="24"/>
                <w:szCs w:val="24"/>
                <w:highlight w:val="none"/>
                <w:lang w:val="en-US" w:eastAsia="zh-CN"/>
              </w:rPr>
              <w:t>0-6分</w:t>
            </w:r>
            <w:r>
              <w:rPr>
                <w:rFonts w:hint="eastAsia" w:ascii="宋体" w:hAnsi="宋体" w:eastAsia="宋体" w:cs="宋体"/>
                <w:b w:val="0"/>
                <w:bCs/>
                <w:i w:val="0"/>
                <w:iCs w:val="0"/>
                <w:color w:val="auto"/>
                <w:sz w:val="24"/>
                <w:szCs w:val="24"/>
                <w:highlight w:val="none"/>
                <w:lang w:eastAsia="zh-CN"/>
              </w:rPr>
              <w:t>）</w:t>
            </w:r>
          </w:p>
        </w:tc>
        <w:tc>
          <w:tcPr>
            <w:tcW w:w="753" w:type="dxa"/>
            <w:noWrap w:val="0"/>
            <w:vAlign w:val="center"/>
          </w:tcPr>
          <w:p w14:paraId="57FBFF50">
            <w:pPr>
              <w:pStyle w:val="20"/>
              <w:spacing w:line="360" w:lineRule="auto"/>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0-6分</w:t>
            </w:r>
          </w:p>
        </w:tc>
      </w:tr>
      <w:tr w14:paraId="17513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3" w:hRule="atLeast"/>
          <w:jc w:val="center"/>
        </w:trPr>
        <w:tc>
          <w:tcPr>
            <w:tcW w:w="690" w:type="dxa"/>
            <w:noWrap w:val="0"/>
            <w:vAlign w:val="center"/>
          </w:tcPr>
          <w:p w14:paraId="5AE2484F">
            <w:pPr>
              <w:tabs>
                <w:tab w:val="left" w:pos="1080"/>
              </w:tabs>
              <w:spacing w:line="360" w:lineRule="auto"/>
              <w:jc w:val="center"/>
              <w:rPr>
                <w:rFonts w:hint="default"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3</w:t>
            </w:r>
          </w:p>
        </w:tc>
        <w:tc>
          <w:tcPr>
            <w:tcW w:w="1318" w:type="dxa"/>
            <w:noWrap w:val="0"/>
            <w:vAlign w:val="center"/>
          </w:tcPr>
          <w:p w14:paraId="773DEE9C">
            <w:pPr>
              <w:tabs>
                <w:tab w:val="left" w:pos="1080"/>
              </w:tabs>
              <w:spacing w:line="360" w:lineRule="auto"/>
              <w:jc w:val="center"/>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管理制度</w:t>
            </w:r>
          </w:p>
        </w:tc>
        <w:tc>
          <w:tcPr>
            <w:tcW w:w="7568" w:type="dxa"/>
            <w:noWrap w:val="0"/>
            <w:vAlign w:val="center"/>
          </w:tcPr>
          <w:p w14:paraId="0B15DDD7">
            <w:pPr>
              <w:spacing w:line="360" w:lineRule="auto"/>
              <w:rPr>
                <w:rFonts w:hint="eastAsia" w:ascii="宋体" w:hAnsi="宋体" w:eastAsia="宋体" w:cs="宋体"/>
                <w:b w:val="0"/>
                <w:bCs/>
                <w:i w:val="0"/>
                <w:iCs w:val="0"/>
                <w:color w:val="auto"/>
                <w:sz w:val="24"/>
                <w:szCs w:val="24"/>
                <w:highlight w:val="none"/>
              </w:rPr>
            </w:pPr>
            <w:r>
              <w:rPr>
                <w:rFonts w:hint="eastAsia" w:ascii="宋体" w:hAnsi="宋体" w:eastAsia="宋体" w:cs="宋体"/>
                <w:b w:val="0"/>
                <w:bCs/>
                <w:i w:val="0"/>
                <w:iCs w:val="0"/>
                <w:color w:val="auto"/>
                <w:sz w:val="24"/>
                <w:szCs w:val="24"/>
                <w:highlight w:val="none"/>
              </w:rPr>
              <w:t>供应商提供的管理制度（项目合同管理、项目过程管理）全面、合理针对性强、可行性高且有助于本项目实施的得</w:t>
            </w:r>
            <w:r>
              <w:rPr>
                <w:rFonts w:hint="eastAsia" w:ascii="宋体" w:hAnsi="宋体" w:eastAsia="宋体" w:cs="宋体"/>
                <w:b w:val="0"/>
                <w:bCs/>
                <w:i w:val="0"/>
                <w:iCs w:val="0"/>
                <w:color w:val="auto"/>
                <w:sz w:val="24"/>
                <w:szCs w:val="24"/>
                <w:highlight w:val="none"/>
                <w:lang w:val="en-US" w:eastAsia="zh-CN"/>
              </w:rPr>
              <w:t>6分</w:t>
            </w:r>
            <w:r>
              <w:rPr>
                <w:rFonts w:hint="eastAsia" w:ascii="宋体" w:hAnsi="宋体" w:eastAsia="宋体" w:cs="宋体"/>
                <w:b w:val="0"/>
                <w:bCs/>
                <w:i w:val="0"/>
                <w:iCs w:val="0"/>
                <w:color w:val="auto"/>
                <w:sz w:val="24"/>
                <w:szCs w:val="24"/>
                <w:highlight w:val="none"/>
              </w:rPr>
              <w:t>；</w:t>
            </w:r>
            <w:r>
              <w:rPr>
                <w:rFonts w:hint="eastAsia" w:ascii="宋体" w:hAnsi="宋体" w:eastAsia="宋体" w:cs="宋体"/>
                <w:color w:val="auto"/>
                <w:sz w:val="24"/>
                <w:szCs w:val="24"/>
                <w:highlight w:val="none"/>
              </w:rPr>
              <w:t>较为科学、合理、规范</w:t>
            </w:r>
            <w:r>
              <w:rPr>
                <w:rFonts w:hint="eastAsia" w:ascii="宋体" w:hAnsi="宋体" w:eastAsia="宋体" w:cs="宋体"/>
                <w:color w:val="auto"/>
                <w:sz w:val="24"/>
                <w:szCs w:val="24"/>
                <w:highlight w:val="none"/>
                <w:lang w:val="en-US" w:eastAsia="zh-CN"/>
              </w:rPr>
              <w:t>的得5</w:t>
            </w:r>
            <w:r>
              <w:rPr>
                <w:rFonts w:hint="eastAsia" w:ascii="宋体" w:hAnsi="宋体" w:eastAsia="宋体" w:cs="宋体"/>
                <w:color w:val="auto"/>
                <w:sz w:val="24"/>
                <w:szCs w:val="24"/>
                <w:highlight w:val="none"/>
              </w:rPr>
              <w:t>分；</w:t>
            </w:r>
            <w:r>
              <w:rPr>
                <w:rFonts w:hint="eastAsia" w:ascii="宋体" w:hAnsi="宋体" w:eastAsia="宋体" w:cs="宋体"/>
                <w:b w:val="0"/>
                <w:bCs/>
                <w:i w:val="0"/>
                <w:iCs w:val="0"/>
                <w:color w:val="auto"/>
                <w:sz w:val="24"/>
                <w:szCs w:val="24"/>
                <w:highlight w:val="none"/>
              </w:rPr>
              <w:t>制度内容描述</w:t>
            </w:r>
            <w:r>
              <w:rPr>
                <w:rFonts w:hint="eastAsia" w:ascii="宋体" w:hAnsi="宋体" w:eastAsia="宋体" w:cs="宋体"/>
                <w:b w:val="0"/>
                <w:bCs/>
                <w:i w:val="0"/>
                <w:iCs w:val="0"/>
                <w:color w:val="auto"/>
                <w:sz w:val="24"/>
                <w:szCs w:val="24"/>
                <w:highlight w:val="none"/>
                <w:lang w:val="en-US" w:eastAsia="zh-CN"/>
              </w:rPr>
              <w:t>基本</w:t>
            </w:r>
            <w:r>
              <w:rPr>
                <w:rFonts w:hint="eastAsia" w:ascii="宋体" w:hAnsi="宋体" w:eastAsia="宋体" w:cs="宋体"/>
                <w:b w:val="0"/>
                <w:bCs/>
                <w:i w:val="0"/>
                <w:iCs w:val="0"/>
                <w:color w:val="auto"/>
                <w:sz w:val="24"/>
                <w:szCs w:val="24"/>
                <w:highlight w:val="none"/>
              </w:rPr>
              <w:t>全面、合理的</w:t>
            </w:r>
            <w:r>
              <w:rPr>
                <w:rFonts w:hint="eastAsia" w:ascii="宋体" w:hAnsi="宋体" w:eastAsia="宋体" w:cs="宋体"/>
                <w:b w:val="0"/>
                <w:bCs/>
                <w:i w:val="0"/>
                <w:iCs w:val="0"/>
                <w:color w:val="auto"/>
                <w:sz w:val="24"/>
                <w:szCs w:val="24"/>
                <w:highlight w:val="none"/>
                <w:lang w:val="en-US" w:eastAsia="zh-CN"/>
              </w:rPr>
              <w:t>4分</w:t>
            </w:r>
            <w:r>
              <w:rPr>
                <w:rFonts w:hint="eastAsia" w:ascii="宋体" w:hAnsi="宋体" w:eastAsia="宋体" w:cs="宋体"/>
                <w:b w:val="0"/>
                <w:bCs/>
                <w:i w:val="0"/>
                <w:iCs w:val="0"/>
                <w:color w:val="auto"/>
                <w:sz w:val="24"/>
                <w:szCs w:val="24"/>
                <w:highlight w:val="none"/>
              </w:rPr>
              <w:t>；制度不全，描述不合理、不可行的得</w:t>
            </w:r>
            <w:r>
              <w:rPr>
                <w:rFonts w:hint="eastAsia" w:ascii="宋体" w:hAnsi="宋体" w:eastAsia="宋体" w:cs="宋体"/>
                <w:b w:val="0"/>
                <w:bCs/>
                <w:i w:val="0"/>
                <w:iCs w:val="0"/>
                <w:color w:val="auto"/>
                <w:sz w:val="24"/>
                <w:szCs w:val="24"/>
                <w:highlight w:val="none"/>
                <w:lang w:eastAsia="zh-CN"/>
              </w:rPr>
              <w:t>2分；</w:t>
            </w:r>
            <w:r>
              <w:rPr>
                <w:rFonts w:hint="eastAsia" w:ascii="宋体" w:hAnsi="宋体" w:eastAsia="宋体" w:cs="宋体"/>
                <w:b w:val="0"/>
                <w:bCs/>
                <w:i w:val="0"/>
                <w:iCs w:val="0"/>
                <w:color w:val="auto"/>
                <w:sz w:val="24"/>
                <w:szCs w:val="24"/>
                <w:highlight w:val="none"/>
              </w:rPr>
              <w:t>不提供不得分。</w:t>
            </w:r>
            <w:r>
              <w:rPr>
                <w:rFonts w:hint="eastAsia" w:ascii="宋体" w:hAnsi="宋体" w:eastAsia="宋体" w:cs="宋体"/>
                <w:b w:val="0"/>
                <w:bCs/>
                <w:i w:val="0"/>
                <w:iCs w:val="0"/>
                <w:color w:val="auto"/>
                <w:sz w:val="24"/>
                <w:szCs w:val="24"/>
                <w:highlight w:val="none"/>
                <w:lang w:eastAsia="zh-CN"/>
              </w:rPr>
              <w:t>（</w:t>
            </w:r>
            <w:r>
              <w:rPr>
                <w:rFonts w:hint="eastAsia" w:ascii="宋体" w:hAnsi="宋体" w:eastAsia="宋体" w:cs="宋体"/>
                <w:b w:val="0"/>
                <w:bCs/>
                <w:i w:val="0"/>
                <w:iCs w:val="0"/>
                <w:color w:val="auto"/>
                <w:sz w:val="24"/>
                <w:szCs w:val="24"/>
                <w:highlight w:val="none"/>
                <w:lang w:val="en-US" w:eastAsia="zh-CN"/>
              </w:rPr>
              <w:t>0-6分</w:t>
            </w:r>
            <w:r>
              <w:rPr>
                <w:rFonts w:hint="eastAsia" w:ascii="宋体" w:hAnsi="宋体" w:eastAsia="宋体" w:cs="宋体"/>
                <w:b w:val="0"/>
                <w:bCs/>
                <w:i w:val="0"/>
                <w:iCs w:val="0"/>
                <w:color w:val="auto"/>
                <w:sz w:val="24"/>
                <w:szCs w:val="24"/>
                <w:highlight w:val="none"/>
                <w:lang w:eastAsia="zh-CN"/>
              </w:rPr>
              <w:t>）</w:t>
            </w:r>
          </w:p>
        </w:tc>
        <w:tc>
          <w:tcPr>
            <w:tcW w:w="753" w:type="dxa"/>
            <w:noWrap w:val="0"/>
            <w:vAlign w:val="center"/>
          </w:tcPr>
          <w:p w14:paraId="56CF1F4D">
            <w:pPr>
              <w:pStyle w:val="20"/>
              <w:spacing w:line="360" w:lineRule="auto"/>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0-6分</w:t>
            </w:r>
          </w:p>
        </w:tc>
      </w:tr>
      <w:tr w14:paraId="06F06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5" w:hRule="atLeast"/>
          <w:jc w:val="center"/>
        </w:trPr>
        <w:tc>
          <w:tcPr>
            <w:tcW w:w="690" w:type="dxa"/>
            <w:noWrap w:val="0"/>
            <w:vAlign w:val="center"/>
          </w:tcPr>
          <w:p w14:paraId="457B8E80">
            <w:pPr>
              <w:tabs>
                <w:tab w:val="left" w:pos="1080"/>
              </w:tabs>
              <w:spacing w:line="360" w:lineRule="auto"/>
              <w:jc w:val="center"/>
              <w:rPr>
                <w:rFonts w:hint="default"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4</w:t>
            </w:r>
          </w:p>
        </w:tc>
        <w:tc>
          <w:tcPr>
            <w:tcW w:w="1318" w:type="dxa"/>
            <w:noWrap w:val="0"/>
            <w:vAlign w:val="center"/>
          </w:tcPr>
          <w:p w14:paraId="1DCE04C4">
            <w:pPr>
              <w:tabs>
                <w:tab w:val="left" w:pos="1080"/>
              </w:tabs>
              <w:spacing w:line="360" w:lineRule="auto"/>
              <w:jc w:val="center"/>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服务保障措施</w:t>
            </w:r>
          </w:p>
        </w:tc>
        <w:tc>
          <w:tcPr>
            <w:tcW w:w="7568" w:type="dxa"/>
            <w:noWrap w:val="0"/>
            <w:vAlign w:val="center"/>
          </w:tcPr>
          <w:p w14:paraId="5CC5C0F1">
            <w:pPr>
              <w:spacing w:line="360" w:lineRule="auto"/>
              <w:rPr>
                <w:rFonts w:hint="eastAsia" w:ascii="宋体" w:hAnsi="宋体" w:eastAsia="宋体" w:cs="宋体"/>
                <w:b w:val="0"/>
                <w:bCs/>
                <w:i w:val="0"/>
                <w:iCs w:val="0"/>
                <w:color w:val="auto"/>
                <w:sz w:val="24"/>
                <w:szCs w:val="24"/>
                <w:highlight w:val="none"/>
                <w:lang w:val="en-US" w:eastAsia="zh-CN"/>
              </w:rPr>
            </w:pPr>
            <w:r>
              <w:rPr>
                <w:rFonts w:hint="eastAsia" w:ascii="宋体" w:hAnsi="宋体" w:eastAsia="宋体" w:cs="宋体"/>
                <w:b w:val="0"/>
                <w:bCs/>
                <w:i w:val="0"/>
                <w:iCs w:val="0"/>
                <w:color w:val="auto"/>
                <w:sz w:val="24"/>
                <w:szCs w:val="24"/>
                <w:highlight w:val="none"/>
                <w:lang w:val="en-US" w:eastAsia="zh-CN"/>
              </w:rPr>
              <w:t>项目服务计划切实可行，能够遵循项目服务原则并根据项目实际需要安排秩序管理服务、保障措施的，能体现明确的服务和措施，对本项目实施有推进作用的得6分；</w:t>
            </w:r>
            <w:r>
              <w:rPr>
                <w:rFonts w:hint="eastAsia" w:ascii="宋体" w:hAnsi="宋体" w:eastAsia="宋体" w:cs="宋体"/>
                <w:color w:val="auto"/>
                <w:sz w:val="24"/>
                <w:szCs w:val="24"/>
                <w:highlight w:val="none"/>
              </w:rPr>
              <w:t>较为科学、合理、规范、可操作</w:t>
            </w:r>
            <w:r>
              <w:rPr>
                <w:rFonts w:hint="eastAsia" w:ascii="宋体" w:hAnsi="宋体" w:eastAsia="宋体" w:cs="宋体"/>
                <w:color w:val="auto"/>
                <w:sz w:val="24"/>
                <w:szCs w:val="24"/>
                <w:highlight w:val="none"/>
                <w:lang w:val="en-US" w:eastAsia="zh-CN"/>
              </w:rPr>
              <w:t>的得5</w:t>
            </w:r>
            <w:r>
              <w:rPr>
                <w:rFonts w:hint="eastAsia" w:ascii="宋体" w:hAnsi="宋体" w:eastAsia="宋体" w:cs="宋体"/>
                <w:color w:val="auto"/>
                <w:sz w:val="24"/>
                <w:szCs w:val="24"/>
                <w:highlight w:val="none"/>
              </w:rPr>
              <w:t>分；</w:t>
            </w:r>
            <w:r>
              <w:rPr>
                <w:rFonts w:hint="eastAsia" w:ascii="宋体" w:hAnsi="宋体" w:eastAsia="宋体" w:cs="宋体"/>
                <w:b w:val="0"/>
                <w:bCs/>
                <w:i w:val="0"/>
                <w:iCs w:val="0"/>
                <w:color w:val="auto"/>
                <w:sz w:val="24"/>
                <w:szCs w:val="24"/>
                <w:highlight w:val="none"/>
                <w:lang w:val="en-US" w:eastAsia="zh-CN"/>
              </w:rPr>
              <w:t>方案内容基本全面、有结合本项目实际需求的得4分；方案欠缺、不合理的得2分；不提供不得分。</w:t>
            </w:r>
            <w:r>
              <w:rPr>
                <w:rFonts w:hint="eastAsia" w:ascii="宋体" w:hAnsi="宋体" w:eastAsia="宋体" w:cs="宋体"/>
                <w:b w:val="0"/>
                <w:bCs/>
                <w:i w:val="0"/>
                <w:iCs w:val="0"/>
                <w:color w:val="auto"/>
                <w:sz w:val="24"/>
                <w:szCs w:val="24"/>
                <w:highlight w:val="none"/>
                <w:lang w:eastAsia="zh-CN"/>
              </w:rPr>
              <w:t>（</w:t>
            </w:r>
            <w:r>
              <w:rPr>
                <w:rFonts w:hint="eastAsia" w:ascii="宋体" w:hAnsi="宋体" w:eastAsia="宋体" w:cs="宋体"/>
                <w:b w:val="0"/>
                <w:bCs/>
                <w:i w:val="0"/>
                <w:iCs w:val="0"/>
                <w:color w:val="auto"/>
                <w:sz w:val="24"/>
                <w:szCs w:val="24"/>
                <w:highlight w:val="none"/>
                <w:lang w:val="en-US" w:eastAsia="zh-CN"/>
              </w:rPr>
              <w:t>0-6分</w:t>
            </w:r>
            <w:r>
              <w:rPr>
                <w:rFonts w:hint="eastAsia" w:ascii="宋体" w:hAnsi="宋体" w:eastAsia="宋体" w:cs="宋体"/>
                <w:b w:val="0"/>
                <w:bCs/>
                <w:i w:val="0"/>
                <w:iCs w:val="0"/>
                <w:color w:val="auto"/>
                <w:sz w:val="24"/>
                <w:szCs w:val="24"/>
                <w:highlight w:val="none"/>
                <w:lang w:eastAsia="zh-CN"/>
              </w:rPr>
              <w:t>）</w:t>
            </w:r>
          </w:p>
        </w:tc>
        <w:tc>
          <w:tcPr>
            <w:tcW w:w="753" w:type="dxa"/>
            <w:noWrap w:val="0"/>
            <w:vAlign w:val="center"/>
          </w:tcPr>
          <w:p w14:paraId="62F19B51">
            <w:pPr>
              <w:pStyle w:val="20"/>
              <w:spacing w:line="360" w:lineRule="auto"/>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0-6分</w:t>
            </w:r>
          </w:p>
        </w:tc>
      </w:tr>
      <w:tr w14:paraId="735EFE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690" w:type="dxa"/>
            <w:noWrap w:val="0"/>
            <w:vAlign w:val="center"/>
          </w:tcPr>
          <w:p w14:paraId="282E304E">
            <w:pPr>
              <w:tabs>
                <w:tab w:val="left" w:pos="1080"/>
              </w:tabs>
              <w:spacing w:line="360" w:lineRule="auto"/>
              <w:jc w:val="center"/>
              <w:rPr>
                <w:rFonts w:hint="default"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5</w:t>
            </w:r>
          </w:p>
        </w:tc>
        <w:tc>
          <w:tcPr>
            <w:tcW w:w="1318" w:type="dxa"/>
            <w:noWrap w:val="0"/>
            <w:vAlign w:val="center"/>
          </w:tcPr>
          <w:p w14:paraId="1F2717AB">
            <w:pPr>
              <w:tabs>
                <w:tab w:val="left" w:pos="1080"/>
              </w:tabs>
              <w:spacing w:line="360" w:lineRule="auto"/>
              <w:jc w:val="center"/>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应急方案及实施计划</w:t>
            </w:r>
          </w:p>
        </w:tc>
        <w:tc>
          <w:tcPr>
            <w:tcW w:w="7568" w:type="dxa"/>
            <w:noWrap w:val="0"/>
            <w:vAlign w:val="center"/>
          </w:tcPr>
          <w:p w14:paraId="7528B1CC">
            <w:pPr>
              <w:spacing w:line="360" w:lineRule="auto"/>
              <w:rPr>
                <w:rFonts w:hint="eastAsia" w:ascii="宋体" w:hAnsi="宋体" w:eastAsia="宋体" w:cs="宋体"/>
                <w:b w:val="0"/>
                <w:bCs/>
                <w:i w:val="0"/>
                <w:iCs w:val="0"/>
                <w:color w:val="auto"/>
                <w:sz w:val="24"/>
                <w:szCs w:val="24"/>
                <w:highlight w:val="none"/>
                <w:lang w:val="en-US" w:eastAsia="zh-CN"/>
              </w:rPr>
            </w:pPr>
            <w:r>
              <w:rPr>
                <w:rFonts w:hint="eastAsia" w:ascii="宋体" w:hAnsi="宋体" w:eastAsia="宋体" w:cs="宋体"/>
                <w:b w:val="0"/>
                <w:bCs/>
                <w:i w:val="0"/>
                <w:iCs w:val="0"/>
                <w:color w:val="auto"/>
                <w:sz w:val="24"/>
                <w:szCs w:val="24"/>
                <w:highlight w:val="none"/>
                <w:lang w:val="en-US" w:eastAsia="zh-CN"/>
              </w:rPr>
              <w:t>应急方案及实施计划：供应商针对本项目提供应急方案及实施计划满足项目需求、合理、可行强有助于本项目实施的得6分；应急方案及实施计划能基本能满足项目需求、整体较合理、可行一般的得5分；应急方案及实施计划一般的得4分；方案欠缺、不合理的得2分；不提供不得分。</w:t>
            </w:r>
            <w:r>
              <w:rPr>
                <w:rFonts w:hint="eastAsia" w:ascii="宋体" w:hAnsi="宋体" w:eastAsia="宋体" w:cs="宋体"/>
                <w:b w:val="0"/>
                <w:bCs/>
                <w:i w:val="0"/>
                <w:iCs w:val="0"/>
                <w:color w:val="auto"/>
                <w:sz w:val="24"/>
                <w:szCs w:val="24"/>
                <w:highlight w:val="none"/>
                <w:lang w:eastAsia="zh-CN"/>
              </w:rPr>
              <w:t>（</w:t>
            </w:r>
            <w:r>
              <w:rPr>
                <w:rFonts w:hint="eastAsia" w:ascii="宋体" w:hAnsi="宋体" w:eastAsia="宋体" w:cs="宋体"/>
                <w:b w:val="0"/>
                <w:bCs/>
                <w:i w:val="0"/>
                <w:iCs w:val="0"/>
                <w:color w:val="auto"/>
                <w:sz w:val="24"/>
                <w:szCs w:val="24"/>
                <w:highlight w:val="none"/>
                <w:lang w:val="en-US" w:eastAsia="zh-CN"/>
              </w:rPr>
              <w:t>0-6分</w:t>
            </w:r>
            <w:r>
              <w:rPr>
                <w:rFonts w:hint="eastAsia" w:ascii="宋体" w:hAnsi="宋体" w:eastAsia="宋体" w:cs="宋体"/>
                <w:b w:val="0"/>
                <w:bCs/>
                <w:i w:val="0"/>
                <w:iCs w:val="0"/>
                <w:color w:val="auto"/>
                <w:sz w:val="24"/>
                <w:szCs w:val="24"/>
                <w:highlight w:val="none"/>
                <w:lang w:eastAsia="zh-CN"/>
              </w:rPr>
              <w:t>）</w:t>
            </w:r>
          </w:p>
        </w:tc>
        <w:tc>
          <w:tcPr>
            <w:tcW w:w="753" w:type="dxa"/>
            <w:noWrap w:val="0"/>
            <w:vAlign w:val="center"/>
          </w:tcPr>
          <w:p w14:paraId="7E97A526">
            <w:pPr>
              <w:pStyle w:val="20"/>
              <w:spacing w:line="360" w:lineRule="auto"/>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0-6分</w:t>
            </w:r>
          </w:p>
        </w:tc>
      </w:tr>
      <w:tr w14:paraId="44F97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0" w:type="dxa"/>
            <w:noWrap w:val="0"/>
            <w:vAlign w:val="center"/>
          </w:tcPr>
          <w:p w14:paraId="33493ABF">
            <w:pPr>
              <w:tabs>
                <w:tab w:val="left" w:pos="1080"/>
              </w:tabs>
              <w:spacing w:line="360" w:lineRule="auto"/>
              <w:jc w:val="center"/>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6</w:t>
            </w:r>
          </w:p>
        </w:tc>
        <w:tc>
          <w:tcPr>
            <w:tcW w:w="1318" w:type="dxa"/>
            <w:noWrap w:val="0"/>
            <w:vAlign w:val="center"/>
          </w:tcPr>
          <w:p w14:paraId="45C2EB85">
            <w:pPr>
              <w:tabs>
                <w:tab w:val="left" w:pos="1080"/>
              </w:tabs>
              <w:spacing w:line="360" w:lineRule="auto"/>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进度保证措施与质量保证措施</w:t>
            </w:r>
          </w:p>
        </w:tc>
        <w:tc>
          <w:tcPr>
            <w:tcW w:w="7568" w:type="dxa"/>
            <w:noWrap w:val="0"/>
            <w:vAlign w:val="center"/>
          </w:tcPr>
          <w:p w14:paraId="714F4797">
            <w:pPr>
              <w:spacing w:line="360" w:lineRule="auto"/>
              <w:rPr>
                <w:rFonts w:hint="eastAsia" w:ascii="宋体" w:hAnsi="宋体" w:eastAsia="宋体" w:cs="宋体"/>
                <w:b w:val="0"/>
                <w:bCs/>
                <w:i w:val="0"/>
                <w:iCs w:val="0"/>
                <w:color w:val="auto"/>
                <w:sz w:val="24"/>
                <w:szCs w:val="24"/>
                <w:highlight w:val="none"/>
              </w:rPr>
            </w:pPr>
            <w:r>
              <w:rPr>
                <w:rFonts w:hint="eastAsia" w:ascii="宋体" w:hAnsi="宋体" w:eastAsia="宋体" w:cs="宋体"/>
                <w:b w:val="0"/>
                <w:bCs/>
                <w:i w:val="0"/>
                <w:iCs w:val="0"/>
                <w:color w:val="auto"/>
                <w:sz w:val="24"/>
                <w:szCs w:val="24"/>
                <w:highlight w:val="none"/>
              </w:rPr>
              <w:t>进度保证措施与质量保证措施，进度内容安排科学合理可行、针对性强，质量保证</w:t>
            </w:r>
            <w:r>
              <w:rPr>
                <w:rFonts w:hint="eastAsia" w:ascii="宋体" w:hAnsi="宋体" w:eastAsia="宋体" w:cs="宋体"/>
                <w:b w:val="0"/>
                <w:bCs/>
                <w:i w:val="0"/>
                <w:iCs w:val="0"/>
                <w:color w:val="auto"/>
                <w:sz w:val="24"/>
                <w:szCs w:val="24"/>
                <w:highlight w:val="none"/>
                <w:lang w:val="zh-CN"/>
              </w:rPr>
              <w:t>措施科学合理、切实可行</w:t>
            </w:r>
            <w:r>
              <w:rPr>
                <w:rFonts w:hint="eastAsia" w:ascii="宋体" w:hAnsi="宋体" w:eastAsia="宋体" w:cs="宋体"/>
                <w:b w:val="0"/>
                <w:bCs/>
                <w:i w:val="0"/>
                <w:iCs w:val="0"/>
                <w:color w:val="auto"/>
                <w:sz w:val="24"/>
                <w:szCs w:val="24"/>
                <w:highlight w:val="none"/>
              </w:rPr>
              <w:t>且对本项目实施有推进作用的得</w:t>
            </w:r>
            <w:r>
              <w:rPr>
                <w:rFonts w:hint="eastAsia" w:ascii="宋体" w:hAnsi="宋体" w:eastAsia="宋体" w:cs="宋体"/>
                <w:b w:val="0"/>
                <w:bCs/>
                <w:i w:val="0"/>
                <w:iCs w:val="0"/>
                <w:color w:val="auto"/>
                <w:sz w:val="24"/>
                <w:szCs w:val="24"/>
                <w:highlight w:val="none"/>
                <w:lang w:val="en-US" w:eastAsia="zh-CN"/>
              </w:rPr>
              <w:t>6分</w:t>
            </w:r>
            <w:r>
              <w:rPr>
                <w:rFonts w:hint="eastAsia" w:ascii="宋体" w:hAnsi="宋体" w:eastAsia="宋体" w:cs="宋体"/>
                <w:b w:val="0"/>
                <w:bCs/>
                <w:i w:val="0"/>
                <w:iCs w:val="0"/>
                <w:color w:val="auto"/>
                <w:sz w:val="24"/>
                <w:szCs w:val="24"/>
                <w:highlight w:val="none"/>
              </w:rPr>
              <w:t>；进度内容科学合理，针对性较强，质量保证措施比较合理的得</w:t>
            </w:r>
            <w:r>
              <w:rPr>
                <w:rFonts w:hint="eastAsia" w:ascii="宋体" w:hAnsi="宋体" w:eastAsia="宋体" w:cs="宋体"/>
                <w:b w:val="0"/>
                <w:bCs/>
                <w:i w:val="0"/>
                <w:iCs w:val="0"/>
                <w:color w:val="auto"/>
                <w:sz w:val="24"/>
                <w:szCs w:val="24"/>
                <w:highlight w:val="none"/>
                <w:lang w:val="en-US" w:eastAsia="zh-CN"/>
              </w:rPr>
              <w:t>5分</w:t>
            </w:r>
            <w:r>
              <w:rPr>
                <w:rFonts w:hint="eastAsia" w:ascii="宋体" w:hAnsi="宋体" w:eastAsia="宋体" w:cs="宋体"/>
                <w:b w:val="0"/>
                <w:bCs/>
                <w:i w:val="0"/>
                <w:iCs w:val="0"/>
                <w:color w:val="auto"/>
                <w:sz w:val="24"/>
                <w:szCs w:val="24"/>
                <w:highlight w:val="none"/>
              </w:rPr>
              <w:t>；进度内容可行性、针对性一般，质量保证</w:t>
            </w:r>
            <w:r>
              <w:rPr>
                <w:rFonts w:hint="eastAsia" w:ascii="宋体" w:hAnsi="宋体" w:eastAsia="宋体" w:cs="宋体"/>
                <w:b w:val="0"/>
                <w:bCs/>
                <w:i w:val="0"/>
                <w:iCs w:val="0"/>
                <w:color w:val="auto"/>
                <w:sz w:val="24"/>
                <w:szCs w:val="24"/>
                <w:highlight w:val="none"/>
                <w:lang w:val="zh-CN"/>
              </w:rPr>
              <w:t>措施基本可行</w:t>
            </w:r>
            <w:r>
              <w:rPr>
                <w:rFonts w:hint="eastAsia" w:ascii="宋体" w:hAnsi="宋体" w:eastAsia="宋体" w:cs="宋体"/>
                <w:b w:val="0"/>
                <w:bCs/>
                <w:i w:val="0"/>
                <w:iCs w:val="0"/>
                <w:color w:val="auto"/>
                <w:sz w:val="24"/>
                <w:szCs w:val="24"/>
                <w:highlight w:val="none"/>
              </w:rPr>
              <w:t>的得</w:t>
            </w:r>
            <w:r>
              <w:rPr>
                <w:rFonts w:hint="eastAsia" w:ascii="宋体" w:hAnsi="宋体" w:eastAsia="宋体" w:cs="宋体"/>
                <w:b w:val="0"/>
                <w:bCs/>
                <w:i w:val="0"/>
                <w:iCs w:val="0"/>
                <w:color w:val="auto"/>
                <w:sz w:val="24"/>
                <w:szCs w:val="24"/>
                <w:highlight w:val="none"/>
                <w:lang w:val="en-US" w:eastAsia="zh-CN"/>
              </w:rPr>
              <w:t>4分；方案欠缺、不合理的得2分；不提供不得分。</w:t>
            </w:r>
            <w:r>
              <w:rPr>
                <w:rFonts w:hint="eastAsia" w:ascii="宋体" w:hAnsi="宋体" w:eastAsia="宋体" w:cs="宋体"/>
                <w:b w:val="0"/>
                <w:bCs/>
                <w:i w:val="0"/>
                <w:iCs w:val="0"/>
                <w:color w:val="auto"/>
                <w:sz w:val="24"/>
                <w:szCs w:val="24"/>
                <w:highlight w:val="none"/>
                <w:lang w:eastAsia="zh-CN"/>
              </w:rPr>
              <w:t>（</w:t>
            </w:r>
            <w:r>
              <w:rPr>
                <w:rFonts w:hint="eastAsia" w:ascii="宋体" w:hAnsi="宋体" w:eastAsia="宋体" w:cs="宋体"/>
                <w:b w:val="0"/>
                <w:bCs/>
                <w:i w:val="0"/>
                <w:iCs w:val="0"/>
                <w:color w:val="auto"/>
                <w:sz w:val="24"/>
                <w:szCs w:val="24"/>
                <w:highlight w:val="none"/>
                <w:lang w:val="en-US" w:eastAsia="zh-CN"/>
              </w:rPr>
              <w:t>0-6分</w:t>
            </w:r>
            <w:r>
              <w:rPr>
                <w:rFonts w:hint="eastAsia" w:ascii="宋体" w:hAnsi="宋体" w:eastAsia="宋体" w:cs="宋体"/>
                <w:b w:val="0"/>
                <w:bCs/>
                <w:i w:val="0"/>
                <w:iCs w:val="0"/>
                <w:color w:val="auto"/>
                <w:sz w:val="24"/>
                <w:szCs w:val="24"/>
                <w:highlight w:val="none"/>
                <w:lang w:eastAsia="zh-CN"/>
              </w:rPr>
              <w:t>）</w:t>
            </w:r>
          </w:p>
        </w:tc>
        <w:tc>
          <w:tcPr>
            <w:tcW w:w="753" w:type="dxa"/>
            <w:noWrap w:val="0"/>
            <w:vAlign w:val="center"/>
          </w:tcPr>
          <w:p w14:paraId="3B82AEF8">
            <w:pPr>
              <w:pStyle w:val="20"/>
              <w:spacing w:line="360" w:lineRule="auto"/>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0-6分</w:t>
            </w:r>
          </w:p>
        </w:tc>
      </w:tr>
      <w:tr w14:paraId="2BC64D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0" w:type="dxa"/>
            <w:noWrap w:val="0"/>
            <w:vAlign w:val="center"/>
          </w:tcPr>
          <w:p w14:paraId="10B3B01A">
            <w:pPr>
              <w:tabs>
                <w:tab w:val="left" w:pos="1080"/>
              </w:tabs>
              <w:spacing w:line="360" w:lineRule="auto"/>
              <w:jc w:val="center"/>
              <w:rPr>
                <w:rFonts w:hint="eastAsia" w:ascii="宋体" w:hAnsi="宋体" w:eastAsia="宋体" w:cs="宋体"/>
                <w:b/>
                <w:bCs/>
                <w:i w:val="0"/>
                <w:iCs w:val="0"/>
                <w:color w:val="auto"/>
                <w:sz w:val="24"/>
                <w:szCs w:val="24"/>
                <w:highlight w:val="none"/>
                <w:lang w:val="en-US" w:eastAsia="zh-CN"/>
              </w:rPr>
            </w:pPr>
            <w:r>
              <w:rPr>
                <w:rFonts w:hint="eastAsia" w:ascii="宋体" w:hAnsi="宋体" w:eastAsia="宋体" w:cs="宋体"/>
                <w:b/>
                <w:bCs/>
                <w:i w:val="0"/>
                <w:iCs w:val="0"/>
                <w:color w:val="auto"/>
                <w:sz w:val="24"/>
                <w:szCs w:val="24"/>
                <w:highlight w:val="none"/>
                <w:lang w:val="en-US" w:eastAsia="zh-CN"/>
              </w:rPr>
              <w:t>7</w:t>
            </w:r>
          </w:p>
        </w:tc>
        <w:tc>
          <w:tcPr>
            <w:tcW w:w="1318" w:type="dxa"/>
            <w:noWrap w:val="0"/>
            <w:vAlign w:val="center"/>
          </w:tcPr>
          <w:p w14:paraId="003CF571">
            <w:pPr>
              <w:tabs>
                <w:tab w:val="left" w:pos="1080"/>
              </w:tabs>
              <w:spacing w:line="360" w:lineRule="auto"/>
              <w:jc w:val="center"/>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组织架构及工作管理流程</w:t>
            </w:r>
          </w:p>
        </w:tc>
        <w:tc>
          <w:tcPr>
            <w:tcW w:w="7568" w:type="dxa"/>
            <w:noWrap w:val="0"/>
            <w:vAlign w:val="center"/>
          </w:tcPr>
          <w:p w14:paraId="27C24FA4">
            <w:pPr>
              <w:spacing w:line="360" w:lineRule="auto"/>
              <w:rPr>
                <w:rFonts w:hint="eastAsia" w:ascii="宋体" w:hAnsi="宋体" w:eastAsia="宋体" w:cs="宋体"/>
                <w:b w:val="0"/>
                <w:bCs/>
                <w:i w:val="0"/>
                <w:iCs w:val="0"/>
                <w:color w:val="auto"/>
                <w:sz w:val="24"/>
                <w:szCs w:val="24"/>
                <w:highlight w:val="none"/>
              </w:rPr>
            </w:pPr>
            <w:r>
              <w:rPr>
                <w:rFonts w:hint="eastAsia" w:ascii="宋体" w:hAnsi="宋体" w:eastAsia="宋体" w:cs="宋体"/>
                <w:b w:val="0"/>
                <w:bCs/>
                <w:i w:val="0"/>
                <w:iCs w:val="0"/>
                <w:color w:val="auto"/>
                <w:sz w:val="24"/>
                <w:szCs w:val="24"/>
                <w:highlight w:val="none"/>
                <w:lang w:val="en-US" w:eastAsia="zh-CN"/>
              </w:rPr>
              <w:t>具有完善的服务组织架构、清晰的工作管理流程的</w:t>
            </w:r>
            <w:r>
              <w:rPr>
                <w:rFonts w:hint="eastAsia" w:ascii="宋体" w:hAnsi="宋体" w:eastAsia="宋体" w:cs="宋体"/>
                <w:b w:val="0"/>
                <w:bCs/>
                <w:i w:val="0"/>
                <w:iCs w:val="0"/>
                <w:color w:val="auto"/>
                <w:sz w:val="24"/>
                <w:szCs w:val="24"/>
                <w:highlight w:val="none"/>
              </w:rPr>
              <w:t>得</w:t>
            </w:r>
            <w:r>
              <w:rPr>
                <w:rFonts w:hint="eastAsia" w:ascii="宋体" w:hAnsi="宋体" w:eastAsia="宋体" w:cs="宋体"/>
                <w:b w:val="0"/>
                <w:bCs/>
                <w:i w:val="0"/>
                <w:iCs w:val="0"/>
                <w:color w:val="auto"/>
                <w:sz w:val="24"/>
                <w:szCs w:val="24"/>
                <w:highlight w:val="none"/>
                <w:lang w:val="en-US" w:eastAsia="zh-CN"/>
              </w:rPr>
              <w:t>5分</w:t>
            </w:r>
            <w:r>
              <w:rPr>
                <w:rFonts w:hint="eastAsia" w:ascii="宋体" w:hAnsi="宋体" w:eastAsia="宋体" w:cs="宋体"/>
                <w:b w:val="0"/>
                <w:bCs/>
                <w:i w:val="0"/>
                <w:iCs w:val="0"/>
                <w:color w:val="auto"/>
                <w:sz w:val="24"/>
                <w:szCs w:val="24"/>
                <w:highlight w:val="none"/>
              </w:rPr>
              <w:t>；</w:t>
            </w:r>
            <w:r>
              <w:rPr>
                <w:rFonts w:hint="eastAsia" w:ascii="宋体" w:hAnsi="宋体" w:eastAsia="宋体" w:cs="宋体"/>
                <w:b w:val="0"/>
                <w:bCs/>
                <w:i w:val="0"/>
                <w:iCs w:val="0"/>
                <w:color w:val="auto"/>
                <w:sz w:val="24"/>
                <w:szCs w:val="24"/>
                <w:highlight w:val="none"/>
                <w:lang w:eastAsia="zh-CN"/>
              </w:rPr>
              <w:t>服务组织构架较完整</w:t>
            </w:r>
            <w:r>
              <w:rPr>
                <w:rFonts w:hint="eastAsia" w:ascii="宋体" w:hAnsi="宋体" w:eastAsia="宋体" w:cs="宋体"/>
                <w:b w:val="0"/>
                <w:bCs/>
                <w:i w:val="0"/>
                <w:iCs w:val="0"/>
                <w:color w:val="auto"/>
                <w:sz w:val="24"/>
                <w:szCs w:val="24"/>
                <w:highlight w:val="none"/>
              </w:rPr>
              <w:t>、</w:t>
            </w:r>
            <w:r>
              <w:rPr>
                <w:rFonts w:hint="eastAsia" w:ascii="宋体" w:hAnsi="宋体" w:eastAsia="宋体" w:cs="宋体"/>
                <w:b w:val="0"/>
                <w:bCs/>
                <w:i w:val="0"/>
                <w:iCs w:val="0"/>
                <w:color w:val="auto"/>
                <w:sz w:val="24"/>
                <w:szCs w:val="24"/>
                <w:highlight w:val="none"/>
                <w:lang w:eastAsia="zh-CN"/>
              </w:rPr>
              <w:t>工作管理流程</w:t>
            </w:r>
            <w:r>
              <w:rPr>
                <w:rFonts w:hint="eastAsia" w:ascii="宋体" w:hAnsi="宋体" w:eastAsia="宋体" w:cs="宋体"/>
                <w:b w:val="0"/>
                <w:bCs/>
                <w:i w:val="0"/>
                <w:iCs w:val="0"/>
                <w:color w:val="auto"/>
                <w:sz w:val="24"/>
                <w:szCs w:val="24"/>
                <w:highlight w:val="none"/>
              </w:rPr>
              <w:t>可行性一般的得</w:t>
            </w:r>
            <w:r>
              <w:rPr>
                <w:rFonts w:hint="eastAsia" w:ascii="宋体" w:hAnsi="宋体" w:eastAsia="宋体" w:cs="宋体"/>
                <w:b w:val="0"/>
                <w:bCs/>
                <w:i w:val="0"/>
                <w:iCs w:val="0"/>
                <w:color w:val="auto"/>
                <w:sz w:val="24"/>
                <w:szCs w:val="24"/>
                <w:highlight w:val="none"/>
                <w:lang w:val="en-US" w:eastAsia="zh-CN"/>
              </w:rPr>
              <w:t>4分</w:t>
            </w:r>
            <w:r>
              <w:rPr>
                <w:rFonts w:hint="eastAsia" w:ascii="宋体" w:hAnsi="宋体" w:eastAsia="宋体" w:cs="宋体"/>
                <w:b w:val="0"/>
                <w:bCs/>
                <w:i w:val="0"/>
                <w:iCs w:val="0"/>
                <w:color w:val="auto"/>
                <w:sz w:val="24"/>
                <w:szCs w:val="24"/>
                <w:highlight w:val="none"/>
              </w:rPr>
              <w:t>；</w:t>
            </w:r>
            <w:r>
              <w:rPr>
                <w:rFonts w:hint="eastAsia" w:ascii="宋体" w:hAnsi="宋体" w:eastAsia="宋体" w:cs="宋体"/>
                <w:b w:val="0"/>
                <w:bCs/>
                <w:i w:val="0"/>
                <w:iCs w:val="0"/>
                <w:color w:val="auto"/>
                <w:sz w:val="24"/>
                <w:szCs w:val="24"/>
                <w:highlight w:val="none"/>
                <w:lang w:eastAsia="zh-CN"/>
              </w:rPr>
              <w:t>服务组织构架和工作管理流程</w:t>
            </w:r>
            <w:r>
              <w:rPr>
                <w:rFonts w:hint="eastAsia" w:ascii="宋体" w:hAnsi="宋体" w:eastAsia="宋体" w:cs="宋体"/>
                <w:b w:val="0"/>
                <w:bCs/>
                <w:i w:val="0"/>
                <w:iCs w:val="0"/>
                <w:color w:val="auto"/>
                <w:sz w:val="24"/>
                <w:szCs w:val="24"/>
                <w:highlight w:val="none"/>
              </w:rPr>
              <w:t>描述简单且不全面的得</w:t>
            </w:r>
            <w:r>
              <w:rPr>
                <w:rFonts w:hint="eastAsia" w:ascii="宋体" w:hAnsi="宋体" w:eastAsia="宋体" w:cs="宋体"/>
                <w:b w:val="0"/>
                <w:bCs/>
                <w:i w:val="0"/>
                <w:iCs w:val="0"/>
                <w:color w:val="auto"/>
                <w:sz w:val="24"/>
                <w:szCs w:val="24"/>
                <w:highlight w:val="none"/>
                <w:lang w:val="en-US" w:eastAsia="zh-CN"/>
              </w:rPr>
              <w:t>2分</w:t>
            </w:r>
            <w:r>
              <w:rPr>
                <w:rFonts w:hint="eastAsia" w:ascii="宋体" w:hAnsi="宋体" w:eastAsia="宋体" w:cs="宋体"/>
                <w:b w:val="0"/>
                <w:bCs/>
                <w:i w:val="0"/>
                <w:iCs w:val="0"/>
                <w:color w:val="auto"/>
                <w:sz w:val="24"/>
                <w:szCs w:val="24"/>
                <w:highlight w:val="none"/>
              </w:rPr>
              <w:t>。不提供不得分。</w:t>
            </w:r>
            <w:r>
              <w:rPr>
                <w:rFonts w:hint="eastAsia" w:ascii="宋体" w:hAnsi="宋体" w:eastAsia="宋体" w:cs="宋体"/>
                <w:bCs/>
                <w:i w:val="0"/>
                <w:iCs w:val="0"/>
                <w:color w:val="auto"/>
                <w:sz w:val="24"/>
                <w:szCs w:val="24"/>
                <w:highlight w:val="none"/>
              </w:rPr>
              <w:t>（0-</w:t>
            </w:r>
            <w:r>
              <w:rPr>
                <w:rFonts w:hint="eastAsia" w:ascii="宋体" w:hAnsi="宋体" w:eastAsia="宋体" w:cs="宋体"/>
                <w:bCs/>
                <w:i w:val="0"/>
                <w:iCs w:val="0"/>
                <w:color w:val="auto"/>
                <w:sz w:val="24"/>
                <w:szCs w:val="24"/>
                <w:highlight w:val="none"/>
                <w:lang w:val="en-US" w:eastAsia="zh-CN"/>
              </w:rPr>
              <w:t>5</w:t>
            </w:r>
            <w:r>
              <w:rPr>
                <w:rFonts w:hint="eastAsia" w:ascii="宋体" w:hAnsi="宋体" w:eastAsia="宋体" w:cs="宋体"/>
                <w:bCs/>
                <w:i w:val="0"/>
                <w:iCs w:val="0"/>
                <w:color w:val="auto"/>
                <w:sz w:val="24"/>
                <w:szCs w:val="24"/>
                <w:highlight w:val="none"/>
              </w:rPr>
              <w:t>分）</w:t>
            </w:r>
          </w:p>
        </w:tc>
        <w:tc>
          <w:tcPr>
            <w:tcW w:w="753" w:type="dxa"/>
            <w:noWrap w:val="0"/>
            <w:vAlign w:val="center"/>
          </w:tcPr>
          <w:p w14:paraId="73FB3AC0">
            <w:pPr>
              <w:pStyle w:val="20"/>
              <w:spacing w:line="360" w:lineRule="auto"/>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0-5分</w:t>
            </w:r>
          </w:p>
        </w:tc>
      </w:tr>
      <w:tr w14:paraId="23AEE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690" w:type="dxa"/>
            <w:noWrap w:val="0"/>
            <w:vAlign w:val="center"/>
          </w:tcPr>
          <w:p w14:paraId="0AB5BB73">
            <w:pPr>
              <w:tabs>
                <w:tab w:val="left" w:pos="1080"/>
              </w:tabs>
              <w:spacing w:line="360" w:lineRule="auto"/>
              <w:jc w:val="center"/>
              <w:rPr>
                <w:rFonts w:hint="eastAsia" w:ascii="宋体" w:hAnsi="宋体" w:eastAsia="宋体" w:cs="宋体"/>
                <w:b/>
                <w:i w:val="0"/>
                <w:iCs w:val="0"/>
                <w:color w:val="auto"/>
                <w:sz w:val="24"/>
                <w:szCs w:val="24"/>
                <w:highlight w:val="none"/>
                <w:lang w:val="en-US" w:eastAsia="zh-CN"/>
              </w:rPr>
            </w:pPr>
            <w:r>
              <w:rPr>
                <w:rFonts w:hint="eastAsia" w:ascii="宋体" w:hAnsi="宋体" w:eastAsia="宋体" w:cs="宋体"/>
                <w:b/>
                <w:i w:val="0"/>
                <w:iCs w:val="0"/>
                <w:color w:val="auto"/>
                <w:sz w:val="24"/>
                <w:szCs w:val="24"/>
                <w:highlight w:val="none"/>
                <w:lang w:val="en-US" w:eastAsia="zh-CN"/>
              </w:rPr>
              <w:t>8</w:t>
            </w:r>
          </w:p>
        </w:tc>
        <w:tc>
          <w:tcPr>
            <w:tcW w:w="1318" w:type="dxa"/>
            <w:noWrap w:val="0"/>
            <w:vAlign w:val="center"/>
          </w:tcPr>
          <w:p w14:paraId="34F41B79">
            <w:pPr>
              <w:tabs>
                <w:tab w:val="left" w:pos="1080"/>
              </w:tabs>
              <w:spacing w:line="360"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突发事件的处理预案</w:t>
            </w:r>
          </w:p>
        </w:tc>
        <w:tc>
          <w:tcPr>
            <w:tcW w:w="7568" w:type="dxa"/>
            <w:noWrap w:val="0"/>
            <w:vAlign w:val="center"/>
          </w:tcPr>
          <w:p w14:paraId="0E11AC93">
            <w:pPr>
              <w:spacing w:line="360" w:lineRule="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lang w:val="en-US" w:eastAsia="zh-CN"/>
              </w:rPr>
              <w:t>对本项目的各种突发事件的处理预案，包括发生火警火灾、停电及电力故障、盗窃抢劫、受伤人员、发现可疑物或爆炸物、拾获财物等应急处理预案科学全可行的得5分；方案基本可行的得4分；方案有明显缺陷的得2分，不提供不得分。</w:t>
            </w:r>
            <w:r>
              <w:rPr>
                <w:rFonts w:hint="eastAsia" w:ascii="宋体" w:hAnsi="宋体" w:eastAsia="宋体" w:cs="宋体"/>
                <w:bCs/>
                <w:i w:val="0"/>
                <w:iCs w:val="0"/>
                <w:color w:val="auto"/>
                <w:sz w:val="24"/>
                <w:szCs w:val="24"/>
                <w:highlight w:val="none"/>
              </w:rPr>
              <w:t>（</w:t>
            </w:r>
            <w:r>
              <w:rPr>
                <w:rFonts w:hint="eastAsia" w:ascii="宋体" w:hAnsi="宋体" w:eastAsia="宋体" w:cs="宋体"/>
                <w:bCs/>
                <w:i w:val="0"/>
                <w:iCs w:val="0"/>
                <w:color w:val="auto"/>
                <w:sz w:val="24"/>
                <w:szCs w:val="24"/>
                <w:highlight w:val="none"/>
                <w:lang w:val="en-US" w:eastAsia="zh-CN"/>
              </w:rPr>
              <w:t>0-5分</w:t>
            </w:r>
            <w:r>
              <w:rPr>
                <w:rFonts w:hint="eastAsia" w:ascii="宋体" w:hAnsi="宋体" w:eastAsia="宋体" w:cs="宋体"/>
                <w:bCs/>
                <w:i w:val="0"/>
                <w:iCs w:val="0"/>
                <w:color w:val="auto"/>
                <w:sz w:val="24"/>
                <w:szCs w:val="24"/>
                <w:highlight w:val="none"/>
              </w:rPr>
              <w:t>）</w:t>
            </w:r>
          </w:p>
        </w:tc>
        <w:tc>
          <w:tcPr>
            <w:tcW w:w="753" w:type="dxa"/>
            <w:noWrap w:val="0"/>
            <w:vAlign w:val="center"/>
          </w:tcPr>
          <w:p w14:paraId="67EB4E36">
            <w:pPr>
              <w:pStyle w:val="20"/>
              <w:spacing w:line="360" w:lineRule="auto"/>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0-5分</w:t>
            </w:r>
          </w:p>
        </w:tc>
      </w:tr>
      <w:tr w14:paraId="6BE5F6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0" w:type="dxa"/>
            <w:noWrap w:val="0"/>
            <w:vAlign w:val="center"/>
          </w:tcPr>
          <w:p w14:paraId="5FB6CE9C">
            <w:pPr>
              <w:tabs>
                <w:tab w:val="left" w:pos="1080"/>
              </w:tabs>
              <w:spacing w:line="360" w:lineRule="auto"/>
              <w:jc w:val="center"/>
              <w:rPr>
                <w:rFonts w:hint="default" w:ascii="宋体" w:hAnsi="宋体" w:eastAsia="宋体" w:cs="宋体"/>
                <w:b/>
                <w:i w:val="0"/>
                <w:iCs w:val="0"/>
                <w:color w:val="auto"/>
                <w:sz w:val="24"/>
                <w:szCs w:val="24"/>
                <w:highlight w:val="none"/>
                <w:lang w:val="en-US" w:eastAsia="zh-CN"/>
              </w:rPr>
            </w:pPr>
            <w:r>
              <w:rPr>
                <w:rFonts w:hint="eastAsia" w:ascii="宋体" w:hAnsi="宋体" w:eastAsia="宋体" w:cs="宋体"/>
                <w:b/>
                <w:i w:val="0"/>
                <w:iCs w:val="0"/>
                <w:color w:val="auto"/>
                <w:sz w:val="24"/>
                <w:szCs w:val="24"/>
                <w:highlight w:val="none"/>
                <w:lang w:val="en-US" w:eastAsia="zh-CN"/>
              </w:rPr>
              <w:t>9</w:t>
            </w:r>
          </w:p>
        </w:tc>
        <w:tc>
          <w:tcPr>
            <w:tcW w:w="1318" w:type="dxa"/>
            <w:noWrap w:val="0"/>
            <w:vAlign w:val="center"/>
          </w:tcPr>
          <w:p w14:paraId="3F5F31BC">
            <w:pPr>
              <w:tabs>
                <w:tab w:val="left" w:pos="1080"/>
              </w:tabs>
              <w:spacing w:line="360"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lang w:val="en-US" w:eastAsia="zh-CN"/>
              </w:rPr>
              <w:t>安全服务措施</w:t>
            </w:r>
          </w:p>
        </w:tc>
        <w:tc>
          <w:tcPr>
            <w:tcW w:w="7568" w:type="dxa"/>
            <w:noWrap w:val="0"/>
            <w:vAlign w:val="center"/>
          </w:tcPr>
          <w:p w14:paraId="49BBE204">
            <w:pPr>
              <w:spacing w:line="360" w:lineRule="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根据供应商提供的针对本项目的安全服务方案进行综合评分（根据采购人需要提供安全服务，协助采购人做好各类维稳工作，为采购人做好综合会议等活动的安全保卫工作。）安全服务措施考虑全面、科学可行的得</w:t>
            </w:r>
            <w:r>
              <w:rPr>
                <w:rFonts w:hint="eastAsia" w:ascii="宋体" w:hAnsi="宋体" w:eastAsia="宋体" w:cs="宋体"/>
                <w:bCs/>
                <w:i w:val="0"/>
                <w:iCs w:val="0"/>
                <w:color w:val="auto"/>
                <w:sz w:val="24"/>
                <w:szCs w:val="24"/>
                <w:highlight w:val="none"/>
                <w:lang w:val="en-US" w:eastAsia="zh-CN"/>
              </w:rPr>
              <w:t>5分</w:t>
            </w:r>
            <w:r>
              <w:rPr>
                <w:rFonts w:hint="eastAsia" w:ascii="宋体" w:hAnsi="宋体" w:eastAsia="宋体" w:cs="宋体"/>
                <w:bCs/>
                <w:i w:val="0"/>
                <w:iCs w:val="0"/>
                <w:color w:val="auto"/>
                <w:sz w:val="24"/>
                <w:szCs w:val="24"/>
                <w:highlight w:val="none"/>
              </w:rPr>
              <w:t>，安全服务措施一般、实用性一般的得</w:t>
            </w:r>
            <w:r>
              <w:rPr>
                <w:rFonts w:hint="eastAsia" w:ascii="宋体" w:hAnsi="宋体" w:eastAsia="宋体" w:cs="宋体"/>
                <w:bCs/>
                <w:i w:val="0"/>
                <w:iCs w:val="0"/>
                <w:color w:val="auto"/>
                <w:sz w:val="24"/>
                <w:szCs w:val="24"/>
                <w:highlight w:val="none"/>
                <w:lang w:val="en-US" w:eastAsia="zh-CN"/>
              </w:rPr>
              <w:t>4分</w:t>
            </w:r>
            <w:r>
              <w:rPr>
                <w:rFonts w:hint="eastAsia" w:ascii="宋体" w:hAnsi="宋体" w:eastAsia="宋体" w:cs="宋体"/>
                <w:bCs/>
                <w:i w:val="0"/>
                <w:iCs w:val="0"/>
                <w:color w:val="auto"/>
                <w:sz w:val="24"/>
                <w:szCs w:val="24"/>
                <w:highlight w:val="none"/>
              </w:rPr>
              <w:t>，</w:t>
            </w:r>
            <w:r>
              <w:rPr>
                <w:rFonts w:hint="eastAsia" w:ascii="宋体" w:hAnsi="宋体" w:eastAsia="宋体" w:cs="宋体"/>
                <w:bCs/>
                <w:i w:val="0"/>
                <w:iCs w:val="0"/>
                <w:color w:val="auto"/>
                <w:sz w:val="24"/>
                <w:szCs w:val="24"/>
                <w:highlight w:val="none"/>
                <w:lang w:val="en-US" w:eastAsia="zh-CN"/>
              </w:rPr>
              <w:t>安全服务措施明显不符合需求的得2分，</w:t>
            </w:r>
            <w:r>
              <w:rPr>
                <w:rFonts w:hint="eastAsia" w:ascii="宋体" w:hAnsi="宋体" w:eastAsia="宋体" w:cs="宋体"/>
                <w:bCs/>
                <w:i w:val="0"/>
                <w:iCs w:val="0"/>
                <w:color w:val="auto"/>
                <w:sz w:val="24"/>
                <w:szCs w:val="24"/>
                <w:highlight w:val="none"/>
              </w:rPr>
              <w:t>不提供不得分。（0-</w:t>
            </w:r>
            <w:r>
              <w:rPr>
                <w:rFonts w:hint="eastAsia" w:ascii="宋体" w:hAnsi="宋体" w:eastAsia="宋体" w:cs="宋体"/>
                <w:bCs/>
                <w:i w:val="0"/>
                <w:iCs w:val="0"/>
                <w:color w:val="auto"/>
                <w:sz w:val="24"/>
                <w:szCs w:val="24"/>
                <w:highlight w:val="none"/>
                <w:lang w:val="en-US" w:eastAsia="zh-CN"/>
              </w:rPr>
              <w:t>5</w:t>
            </w:r>
            <w:r>
              <w:rPr>
                <w:rFonts w:hint="eastAsia" w:ascii="宋体" w:hAnsi="宋体" w:eastAsia="宋体" w:cs="宋体"/>
                <w:bCs/>
                <w:i w:val="0"/>
                <w:iCs w:val="0"/>
                <w:color w:val="auto"/>
                <w:sz w:val="24"/>
                <w:szCs w:val="24"/>
                <w:highlight w:val="none"/>
              </w:rPr>
              <w:t>分）</w:t>
            </w:r>
          </w:p>
        </w:tc>
        <w:tc>
          <w:tcPr>
            <w:tcW w:w="753" w:type="dxa"/>
            <w:noWrap w:val="0"/>
            <w:vAlign w:val="center"/>
          </w:tcPr>
          <w:p w14:paraId="7A881C72">
            <w:pPr>
              <w:pStyle w:val="20"/>
              <w:spacing w:line="360" w:lineRule="auto"/>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0-5分</w:t>
            </w:r>
          </w:p>
        </w:tc>
      </w:tr>
      <w:tr w14:paraId="46212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0" w:type="dxa"/>
            <w:shd w:val="clear" w:color="auto" w:fill="auto"/>
            <w:noWrap w:val="0"/>
            <w:vAlign w:val="center"/>
          </w:tcPr>
          <w:p w14:paraId="27CFA6B3">
            <w:pPr>
              <w:pStyle w:val="20"/>
              <w:spacing w:line="360" w:lineRule="auto"/>
              <w:jc w:val="center"/>
              <w:rPr>
                <w:rFonts w:hint="default" w:ascii="宋体" w:hAnsi="宋体" w:eastAsia="宋体" w:cs="宋体"/>
                <w:b/>
                <w:i w:val="0"/>
                <w:iCs w:val="0"/>
                <w:color w:val="auto"/>
                <w:sz w:val="24"/>
                <w:szCs w:val="24"/>
                <w:highlight w:val="none"/>
                <w:lang w:val="en-US" w:eastAsia="zh-CN"/>
              </w:rPr>
            </w:pPr>
            <w:r>
              <w:rPr>
                <w:rFonts w:hint="eastAsia" w:ascii="宋体" w:hAnsi="宋体" w:eastAsia="宋体" w:cs="宋体"/>
                <w:b/>
                <w:i w:val="0"/>
                <w:iCs w:val="0"/>
                <w:color w:val="auto"/>
                <w:sz w:val="24"/>
                <w:szCs w:val="24"/>
                <w:highlight w:val="none"/>
                <w:lang w:val="en-US" w:eastAsia="zh-CN"/>
              </w:rPr>
              <w:t>10</w:t>
            </w:r>
          </w:p>
        </w:tc>
        <w:tc>
          <w:tcPr>
            <w:tcW w:w="1318" w:type="dxa"/>
            <w:shd w:val="clear" w:color="auto" w:fill="auto"/>
            <w:noWrap w:val="0"/>
            <w:vAlign w:val="center"/>
          </w:tcPr>
          <w:p w14:paraId="16C0C715">
            <w:pPr>
              <w:pStyle w:val="20"/>
              <w:spacing w:line="360" w:lineRule="auto"/>
              <w:jc w:val="center"/>
              <w:rPr>
                <w:rFonts w:hint="eastAsia" w:ascii="宋体" w:hAnsi="宋体" w:eastAsia="宋体" w:cs="宋体"/>
                <w:b/>
                <w:i w:val="0"/>
                <w:iCs w:val="0"/>
                <w:color w:val="auto"/>
                <w:sz w:val="24"/>
                <w:szCs w:val="24"/>
                <w:highlight w:val="none"/>
                <w:lang w:val="en-US" w:eastAsia="zh-CN"/>
              </w:rPr>
            </w:pPr>
            <w:r>
              <w:rPr>
                <w:rFonts w:hint="eastAsia" w:ascii="宋体" w:hAnsi="宋体" w:eastAsia="宋体" w:cs="宋体"/>
                <w:b/>
                <w:i w:val="0"/>
                <w:iCs w:val="0"/>
                <w:color w:val="auto"/>
                <w:sz w:val="24"/>
                <w:szCs w:val="24"/>
                <w:highlight w:val="none"/>
                <w:lang w:val="en-US" w:eastAsia="zh-CN"/>
              </w:rPr>
              <w:t>人员</w:t>
            </w:r>
          </w:p>
          <w:p w14:paraId="5ED7DA08">
            <w:pPr>
              <w:pStyle w:val="20"/>
              <w:spacing w:line="360" w:lineRule="auto"/>
              <w:jc w:val="center"/>
              <w:rPr>
                <w:rFonts w:hint="eastAsia" w:ascii="宋体" w:hAnsi="宋体" w:eastAsia="宋体" w:cs="宋体"/>
                <w:b/>
                <w:i w:val="0"/>
                <w:iCs w:val="0"/>
                <w:color w:val="auto"/>
                <w:kern w:val="2"/>
                <w:sz w:val="24"/>
                <w:szCs w:val="24"/>
                <w:highlight w:val="none"/>
                <w:lang w:val="en-US" w:eastAsia="zh-CN" w:bidi="ar-SA"/>
              </w:rPr>
            </w:pPr>
            <w:r>
              <w:rPr>
                <w:rFonts w:hint="eastAsia" w:ascii="宋体" w:hAnsi="宋体" w:eastAsia="宋体" w:cs="宋体"/>
                <w:b/>
                <w:i w:val="0"/>
                <w:iCs w:val="0"/>
                <w:color w:val="auto"/>
                <w:sz w:val="24"/>
                <w:szCs w:val="24"/>
                <w:highlight w:val="none"/>
                <w:lang w:val="en-US" w:eastAsia="zh-CN"/>
              </w:rPr>
              <w:t>配备</w:t>
            </w:r>
          </w:p>
        </w:tc>
        <w:tc>
          <w:tcPr>
            <w:tcW w:w="7568" w:type="dxa"/>
            <w:shd w:val="clear" w:color="auto" w:fill="auto"/>
            <w:noWrap w:val="0"/>
            <w:vAlign w:val="center"/>
          </w:tcPr>
          <w:p w14:paraId="3A3522F2">
            <w:pPr>
              <w:widowControl w:val="0"/>
              <w:numPr>
                <w:ilvl w:val="0"/>
                <w:numId w:val="0"/>
              </w:numPr>
              <w:spacing w:after="120" w:afterLines="0" w:line="360" w:lineRule="auto"/>
              <w:jc w:val="both"/>
              <w:rPr>
                <w:rFonts w:hint="eastAsia" w:ascii="宋体" w:hAnsi="宋体" w:eastAsia="宋体" w:cs="宋体"/>
                <w:b w:val="0"/>
                <w:bCs w:val="0"/>
                <w:i w:val="0"/>
                <w:iCs w:val="0"/>
                <w:color w:val="auto"/>
                <w:kern w:val="2"/>
                <w:sz w:val="24"/>
                <w:szCs w:val="24"/>
                <w:highlight w:val="none"/>
                <w:u w:val="none"/>
                <w:lang w:val="en-US" w:eastAsia="zh-CN" w:bidi="ar-SA"/>
              </w:rPr>
            </w:pPr>
            <w:r>
              <w:rPr>
                <w:rFonts w:hint="eastAsia" w:ascii="宋体" w:hAnsi="宋体" w:eastAsia="宋体" w:cs="宋体"/>
                <w:b w:val="0"/>
                <w:bCs w:val="0"/>
                <w:i w:val="0"/>
                <w:iCs w:val="0"/>
                <w:color w:val="auto"/>
                <w:kern w:val="2"/>
                <w:sz w:val="24"/>
                <w:szCs w:val="24"/>
                <w:highlight w:val="none"/>
                <w:u w:val="none"/>
                <w:lang w:val="en-US" w:eastAsia="zh-CN" w:bidi="ar-SA"/>
              </w:rPr>
              <w:t>1.为本项目提供服务的人员具有《保安员国家职业技能等级证书》保安管理师及以上证书的，每个证书得2分，最高得4分；</w:t>
            </w:r>
          </w:p>
          <w:p w14:paraId="60065624">
            <w:pPr>
              <w:widowControl w:val="0"/>
              <w:numPr>
                <w:ilvl w:val="0"/>
                <w:numId w:val="0"/>
              </w:numPr>
              <w:spacing w:after="120" w:afterLines="0" w:line="360" w:lineRule="auto"/>
              <w:jc w:val="both"/>
              <w:rPr>
                <w:rFonts w:hint="eastAsia" w:ascii="宋体" w:hAnsi="宋体" w:eastAsia="宋体" w:cs="宋体"/>
                <w:b w:val="0"/>
                <w:bCs w:val="0"/>
                <w:i w:val="0"/>
                <w:iCs w:val="0"/>
                <w:color w:val="auto"/>
                <w:kern w:val="2"/>
                <w:sz w:val="24"/>
                <w:szCs w:val="24"/>
                <w:highlight w:val="none"/>
                <w:u w:val="none"/>
                <w:lang w:val="en-US" w:eastAsia="zh-CN" w:bidi="ar-SA"/>
              </w:rPr>
            </w:pPr>
            <w:r>
              <w:rPr>
                <w:rFonts w:hint="eastAsia" w:ascii="宋体" w:hAnsi="宋体" w:eastAsia="宋体" w:cs="宋体"/>
                <w:b w:val="0"/>
                <w:bCs w:val="0"/>
                <w:i w:val="0"/>
                <w:iCs w:val="0"/>
                <w:color w:val="auto"/>
                <w:kern w:val="2"/>
                <w:sz w:val="24"/>
                <w:szCs w:val="24"/>
                <w:highlight w:val="none"/>
                <w:u w:val="none"/>
                <w:lang w:val="en-US" w:eastAsia="zh-CN" w:bidi="ar-SA"/>
              </w:rPr>
              <w:t>2.消控人员需提供《建（构）筑物消防员五级》消控证，每个证书得2分，最高得4分；</w:t>
            </w:r>
          </w:p>
          <w:p w14:paraId="797DD445">
            <w:pPr>
              <w:widowControl w:val="0"/>
              <w:numPr>
                <w:ilvl w:val="0"/>
                <w:numId w:val="0"/>
              </w:numPr>
              <w:spacing w:after="120" w:afterLines="0" w:line="360" w:lineRule="auto"/>
              <w:ind w:left="0" w:leftChars="0" w:firstLine="0" w:firstLineChars="0"/>
              <w:jc w:val="both"/>
              <w:rPr>
                <w:rFonts w:hint="eastAsia" w:ascii="宋体" w:hAnsi="宋体" w:eastAsia="宋体" w:cs="宋体"/>
                <w:b/>
                <w:bCs/>
                <w:i w:val="0"/>
                <w:iCs w:val="0"/>
                <w:color w:val="auto"/>
                <w:kern w:val="2"/>
                <w:sz w:val="24"/>
                <w:szCs w:val="24"/>
                <w:highlight w:val="none"/>
                <w:u w:val="single"/>
                <w:lang w:val="en-US" w:eastAsia="zh-CN" w:bidi="ar-SA"/>
              </w:rPr>
            </w:pPr>
            <w:r>
              <w:rPr>
                <w:rFonts w:hint="eastAsia" w:ascii="宋体" w:hAnsi="宋体" w:eastAsia="宋体" w:cs="宋体"/>
                <w:b/>
                <w:bCs/>
                <w:i w:val="0"/>
                <w:iCs w:val="0"/>
                <w:color w:val="auto"/>
                <w:kern w:val="2"/>
                <w:sz w:val="24"/>
                <w:szCs w:val="24"/>
                <w:highlight w:val="none"/>
                <w:u w:val="single"/>
                <w:lang w:val="en-US" w:eastAsia="zh-CN" w:bidi="ar-SA"/>
              </w:rPr>
              <w:t>注：须提供以上人员在本单位近三个月中任何一个月的社保证明及证书或相关证明材料复印件并加盖公章，不提供不得分。</w:t>
            </w:r>
          </w:p>
        </w:tc>
        <w:tc>
          <w:tcPr>
            <w:tcW w:w="753" w:type="dxa"/>
            <w:shd w:val="clear" w:color="auto" w:fill="auto"/>
            <w:noWrap w:val="0"/>
            <w:vAlign w:val="center"/>
          </w:tcPr>
          <w:p w14:paraId="56A4A7D8">
            <w:pPr>
              <w:pStyle w:val="20"/>
              <w:spacing w:line="360" w:lineRule="auto"/>
              <w:jc w:val="center"/>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sz w:val="24"/>
                <w:szCs w:val="24"/>
                <w:highlight w:val="none"/>
                <w:lang w:val="en-US" w:eastAsia="zh-CN"/>
              </w:rPr>
              <w:t>0-8</w:t>
            </w:r>
            <w:r>
              <w:rPr>
                <w:rFonts w:hint="eastAsia" w:ascii="宋体" w:hAnsi="宋体" w:eastAsia="宋体" w:cs="宋体"/>
                <w:i w:val="0"/>
                <w:iCs w:val="0"/>
                <w:color w:val="auto"/>
                <w:sz w:val="24"/>
                <w:szCs w:val="24"/>
                <w:highlight w:val="none"/>
              </w:rPr>
              <w:t>分</w:t>
            </w:r>
          </w:p>
        </w:tc>
      </w:tr>
      <w:tr w14:paraId="3172E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0" w:type="dxa"/>
            <w:noWrap w:val="0"/>
            <w:vAlign w:val="center"/>
          </w:tcPr>
          <w:p w14:paraId="1B09E953">
            <w:pPr>
              <w:tabs>
                <w:tab w:val="left" w:pos="1080"/>
              </w:tabs>
              <w:spacing w:line="360" w:lineRule="auto"/>
              <w:jc w:val="center"/>
              <w:rPr>
                <w:rFonts w:hint="default" w:ascii="宋体" w:hAnsi="宋体" w:eastAsia="宋体" w:cs="宋体"/>
                <w:b/>
                <w:i w:val="0"/>
                <w:iCs w:val="0"/>
                <w:color w:val="auto"/>
                <w:sz w:val="24"/>
                <w:szCs w:val="24"/>
                <w:highlight w:val="none"/>
                <w:lang w:val="en-US" w:eastAsia="zh-CN"/>
              </w:rPr>
            </w:pPr>
            <w:r>
              <w:rPr>
                <w:rFonts w:hint="eastAsia" w:ascii="宋体" w:hAnsi="宋体" w:eastAsia="宋体" w:cs="宋体"/>
                <w:b/>
                <w:i w:val="0"/>
                <w:iCs w:val="0"/>
                <w:color w:val="auto"/>
                <w:sz w:val="24"/>
                <w:szCs w:val="24"/>
                <w:highlight w:val="none"/>
                <w:lang w:val="en-US" w:eastAsia="zh-CN"/>
              </w:rPr>
              <w:t>11</w:t>
            </w:r>
          </w:p>
        </w:tc>
        <w:tc>
          <w:tcPr>
            <w:tcW w:w="1318" w:type="dxa"/>
            <w:noWrap w:val="0"/>
            <w:vAlign w:val="center"/>
          </w:tcPr>
          <w:p w14:paraId="65F83018">
            <w:pPr>
              <w:tabs>
                <w:tab w:val="left" w:pos="1080"/>
              </w:tabs>
              <w:spacing w:line="360" w:lineRule="auto"/>
              <w:jc w:val="center"/>
              <w:rPr>
                <w:rFonts w:hint="eastAsia" w:ascii="宋体" w:hAnsi="宋体" w:eastAsia="宋体" w:cs="宋体"/>
                <w:b/>
                <w:i w:val="0"/>
                <w:iCs w:val="0"/>
                <w:color w:val="auto"/>
                <w:sz w:val="24"/>
                <w:szCs w:val="24"/>
                <w:highlight w:val="none"/>
                <w:lang w:val="en-US" w:eastAsia="zh-CN"/>
              </w:rPr>
            </w:pPr>
            <w:r>
              <w:rPr>
                <w:rFonts w:hint="eastAsia" w:ascii="宋体" w:hAnsi="宋体" w:eastAsia="宋体" w:cs="宋体"/>
                <w:b/>
                <w:i w:val="0"/>
                <w:iCs w:val="0"/>
                <w:color w:val="auto"/>
                <w:sz w:val="24"/>
                <w:szCs w:val="24"/>
                <w:highlight w:val="none"/>
                <w:lang w:eastAsia="zh-CN"/>
              </w:rPr>
              <w:t>合理化建议</w:t>
            </w:r>
          </w:p>
        </w:tc>
        <w:tc>
          <w:tcPr>
            <w:tcW w:w="7568" w:type="dxa"/>
            <w:noWrap w:val="0"/>
            <w:vAlign w:val="center"/>
          </w:tcPr>
          <w:p w14:paraId="3321FF5F">
            <w:pPr>
              <w:spacing w:line="360" w:lineRule="auto"/>
              <w:rPr>
                <w:rFonts w:hint="eastAsia" w:ascii="宋体" w:hAnsi="宋体" w:eastAsia="宋体" w:cs="宋体"/>
                <w:bCs/>
                <w:i w:val="0"/>
                <w:iCs w:val="0"/>
                <w:color w:val="auto"/>
                <w:sz w:val="24"/>
                <w:szCs w:val="24"/>
                <w:highlight w:val="none"/>
              </w:rPr>
            </w:pPr>
            <w:r>
              <w:rPr>
                <w:rFonts w:hint="eastAsia" w:ascii="宋体" w:hAnsi="宋体" w:eastAsia="宋体" w:cs="宋体"/>
                <w:b w:val="0"/>
                <w:bCs/>
                <w:i w:val="0"/>
                <w:iCs w:val="0"/>
                <w:color w:val="auto"/>
                <w:sz w:val="24"/>
                <w:szCs w:val="24"/>
                <w:highlight w:val="none"/>
                <w:lang w:eastAsia="zh-CN"/>
              </w:rPr>
              <w:t>根据供应商提供的针对本项目的理解，结合自身专业优势，提出针对本项目的开展实施过程中的合理化建议，根据其提出的建议的可行性、有效性等方面进行综合打分，贴近采购人需求，有利于项目进展的得</w:t>
            </w:r>
            <w:r>
              <w:rPr>
                <w:rFonts w:hint="eastAsia" w:ascii="宋体" w:hAnsi="宋体" w:eastAsia="宋体" w:cs="宋体"/>
                <w:b w:val="0"/>
                <w:bCs/>
                <w:i w:val="0"/>
                <w:iCs w:val="0"/>
                <w:color w:val="auto"/>
                <w:sz w:val="24"/>
                <w:szCs w:val="24"/>
                <w:highlight w:val="none"/>
                <w:lang w:val="en-US" w:eastAsia="zh-CN"/>
              </w:rPr>
              <w:t>5分</w:t>
            </w:r>
            <w:r>
              <w:rPr>
                <w:rFonts w:hint="eastAsia" w:ascii="宋体" w:hAnsi="宋体" w:eastAsia="宋体" w:cs="宋体"/>
                <w:b w:val="0"/>
                <w:bCs/>
                <w:i w:val="0"/>
                <w:iCs w:val="0"/>
                <w:color w:val="auto"/>
                <w:sz w:val="24"/>
                <w:szCs w:val="24"/>
                <w:highlight w:val="none"/>
                <w:lang w:eastAsia="zh-CN"/>
              </w:rPr>
              <w:t>，合理化建议</w:t>
            </w:r>
            <w:r>
              <w:rPr>
                <w:rFonts w:hint="eastAsia" w:ascii="宋体" w:hAnsi="宋体" w:eastAsia="宋体" w:cs="宋体"/>
                <w:b w:val="0"/>
                <w:bCs/>
                <w:i w:val="0"/>
                <w:iCs w:val="0"/>
                <w:color w:val="auto"/>
                <w:sz w:val="24"/>
                <w:szCs w:val="24"/>
                <w:highlight w:val="none"/>
                <w:lang w:val="en-US" w:eastAsia="zh-CN"/>
              </w:rPr>
              <w:t>基本满足需求的得3分，</w:t>
            </w:r>
            <w:r>
              <w:rPr>
                <w:rFonts w:hint="eastAsia" w:ascii="宋体" w:hAnsi="宋体" w:eastAsia="宋体" w:cs="宋体"/>
                <w:b w:val="0"/>
                <w:bCs/>
                <w:i w:val="0"/>
                <w:iCs w:val="0"/>
                <w:color w:val="auto"/>
                <w:sz w:val="24"/>
                <w:szCs w:val="24"/>
                <w:highlight w:val="none"/>
                <w:lang w:eastAsia="zh-CN"/>
              </w:rPr>
              <w:t>合理化建议存在明显缺陷或漏洞的</w:t>
            </w:r>
            <w:r>
              <w:rPr>
                <w:rFonts w:hint="eastAsia" w:ascii="宋体" w:hAnsi="宋体" w:eastAsia="宋体" w:cs="宋体"/>
                <w:b w:val="0"/>
                <w:bCs/>
                <w:i w:val="0"/>
                <w:iCs w:val="0"/>
                <w:color w:val="auto"/>
                <w:sz w:val="24"/>
                <w:szCs w:val="24"/>
                <w:highlight w:val="none"/>
                <w:lang w:val="en-US" w:eastAsia="zh-CN"/>
              </w:rPr>
              <w:t>得1分</w:t>
            </w:r>
            <w:r>
              <w:rPr>
                <w:rFonts w:hint="eastAsia" w:ascii="宋体" w:hAnsi="宋体" w:eastAsia="宋体" w:cs="宋体"/>
                <w:b w:val="0"/>
                <w:bCs/>
                <w:i w:val="0"/>
                <w:iCs w:val="0"/>
                <w:color w:val="auto"/>
                <w:sz w:val="24"/>
                <w:szCs w:val="24"/>
                <w:highlight w:val="none"/>
                <w:lang w:eastAsia="zh-CN"/>
              </w:rPr>
              <w:t>，不提供不得分。（0-</w:t>
            </w:r>
            <w:r>
              <w:rPr>
                <w:rFonts w:hint="eastAsia" w:ascii="宋体" w:hAnsi="宋体" w:eastAsia="宋体" w:cs="宋体"/>
                <w:b w:val="0"/>
                <w:bCs/>
                <w:i w:val="0"/>
                <w:iCs w:val="0"/>
                <w:color w:val="auto"/>
                <w:sz w:val="24"/>
                <w:szCs w:val="24"/>
                <w:highlight w:val="none"/>
                <w:lang w:val="en-US" w:eastAsia="zh-CN"/>
              </w:rPr>
              <w:t>5</w:t>
            </w:r>
            <w:r>
              <w:rPr>
                <w:rFonts w:hint="eastAsia" w:ascii="宋体" w:hAnsi="宋体" w:eastAsia="宋体" w:cs="宋体"/>
                <w:b w:val="0"/>
                <w:bCs/>
                <w:i w:val="0"/>
                <w:iCs w:val="0"/>
                <w:color w:val="auto"/>
                <w:sz w:val="24"/>
                <w:szCs w:val="24"/>
                <w:highlight w:val="none"/>
                <w:lang w:eastAsia="zh-CN"/>
              </w:rPr>
              <w:t>分）</w:t>
            </w:r>
          </w:p>
        </w:tc>
        <w:tc>
          <w:tcPr>
            <w:tcW w:w="753" w:type="dxa"/>
            <w:noWrap w:val="0"/>
            <w:vAlign w:val="center"/>
          </w:tcPr>
          <w:p w14:paraId="04B82584">
            <w:pPr>
              <w:pStyle w:val="20"/>
              <w:spacing w:line="360" w:lineRule="auto"/>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0-5分</w:t>
            </w:r>
          </w:p>
        </w:tc>
      </w:tr>
      <w:tr w14:paraId="77A91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jc w:val="center"/>
        </w:trPr>
        <w:tc>
          <w:tcPr>
            <w:tcW w:w="690" w:type="dxa"/>
            <w:noWrap w:val="0"/>
            <w:vAlign w:val="center"/>
          </w:tcPr>
          <w:p w14:paraId="5620BC42">
            <w:pPr>
              <w:pStyle w:val="20"/>
              <w:spacing w:line="360" w:lineRule="auto"/>
              <w:jc w:val="center"/>
              <w:rPr>
                <w:rFonts w:hint="eastAsia" w:ascii="宋体" w:hAnsi="宋体" w:eastAsia="宋体" w:cs="宋体"/>
                <w:b/>
                <w:i w:val="0"/>
                <w:iCs w:val="0"/>
                <w:color w:val="auto"/>
                <w:sz w:val="24"/>
                <w:szCs w:val="24"/>
                <w:highlight w:val="none"/>
              </w:rPr>
            </w:pPr>
          </w:p>
        </w:tc>
        <w:tc>
          <w:tcPr>
            <w:tcW w:w="8886" w:type="dxa"/>
            <w:gridSpan w:val="2"/>
            <w:noWrap w:val="0"/>
            <w:vAlign w:val="center"/>
          </w:tcPr>
          <w:p w14:paraId="6D740DD0">
            <w:pPr>
              <w:pStyle w:val="20"/>
              <w:spacing w:line="360" w:lineRule="auto"/>
              <w:jc w:val="center"/>
              <w:rPr>
                <w:rFonts w:hint="eastAsia" w:ascii="宋体" w:hAnsi="宋体" w:eastAsia="宋体" w:cs="宋体"/>
                <w:bCs/>
                <w:i w:val="0"/>
                <w:iCs w:val="0"/>
                <w:color w:val="auto"/>
                <w:sz w:val="24"/>
                <w:szCs w:val="24"/>
                <w:highlight w:val="none"/>
              </w:rPr>
            </w:pPr>
            <w:r>
              <w:rPr>
                <w:rFonts w:hint="eastAsia" w:ascii="宋体" w:hAnsi="宋体" w:eastAsia="宋体" w:cs="宋体"/>
                <w:b/>
                <w:i w:val="0"/>
                <w:iCs w:val="0"/>
                <w:color w:val="auto"/>
                <w:sz w:val="24"/>
                <w:szCs w:val="24"/>
                <w:highlight w:val="none"/>
              </w:rPr>
              <w:t>商务资信部分</w:t>
            </w:r>
          </w:p>
        </w:tc>
        <w:tc>
          <w:tcPr>
            <w:tcW w:w="753" w:type="dxa"/>
            <w:noWrap w:val="0"/>
            <w:vAlign w:val="center"/>
          </w:tcPr>
          <w:p w14:paraId="7B49C827">
            <w:pPr>
              <w:pStyle w:val="20"/>
              <w:spacing w:line="360"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lang w:val="en-US" w:eastAsia="zh-CN"/>
              </w:rPr>
              <w:t>16</w:t>
            </w:r>
            <w:r>
              <w:rPr>
                <w:rFonts w:hint="eastAsia" w:ascii="宋体" w:hAnsi="宋体" w:eastAsia="宋体" w:cs="宋体"/>
                <w:b/>
                <w:i w:val="0"/>
                <w:iCs w:val="0"/>
                <w:color w:val="auto"/>
                <w:sz w:val="24"/>
                <w:szCs w:val="24"/>
                <w:highlight w:val="none"/>
              </w:rPr>
              <w:t>分</w:t>
            </w:r>
          </w:p>
        </w:tc>
      </w:tr>
      <w:tr w14:paraId="7E93B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0" w:type="dxa"/>
            <w:noWrap w:val="0"/>
            <w:vAlign w:val="center"/>
          </w:tcPr>
          <w:p w14:paraId="46A048BC">
            <w:pPr>
              <w:pStyle w:val="20"/>
              <w:spacing w:line="360" w:lineRule="auto"/>
              <w:jc w:val="center"/>
              <w:rPr>
                <w:rFonts w:hint="default" w:ascii="宋体" w:hAnsi="宋体" w:eastAsia="宋体" w:cs="宋体"/>
                <w:b/>
                <w:i w:val="0"/>
                <w:iCs w:val="0"/>
                <w:color w:val="auto"/>
                <w:sz w:val="24"/>
                <w:szCs w:val="24"/>
                <w:highlight w:val="none"/>
                <w:lang w:val="en-US" w:eastAsia="zh-CN"/>
              </w:rPr>
            </w:pPr>
            <w:r>
              <w:rPr>
                <w:rFonts w:hint="eastAsia" w:ascii="宋体" w:hAnsi="宋体" w:eastAsia="宋体" w:cs="宋体"/>
                <w:b/>
                <w:i w:val="0"/>
                <w:iCs w:val="0"/>
                <w:color w:val="auto"/>
                <w:sz w:val="24"/>
                <w:szCs w:val="24"/>
                <w:highlight w:val="none"/>
                <w:lang w:val="en-US" w:eastAsia="zh-CN"/>
              </w:rPr>
              <w:t>12</w:t>
            </w:r>
          </w:p>
        </w:tc>
        <w:tc>
          <w:tcPr>
            <w:tcW w:w="1318" w:type="dxa"/>
            <w:noWrap w:val="0"/>
            <w:vAlign w:val="center"/>
          </w:tcPr>
          <w:p w14:paraId="088CE5C3">
            <w:pPr>
              <w:pStyle w:val="20"/>
              <w:spacing w:line="360"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投标人</w:t>
            </w:r>
          </w:p>
          <w:p w14:paraId="585A8D9C">
            <w:pPr>
              <w:pStyle w:val="20"/>
              <w:spacing w:line="360"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业绩</w:t>
            </w:r>
          </w:p>
        </w:tc>
        <w:tc>
          <w:tcPr>
            <w:tcW w:w="7568" w:type="dxa"/>
            <w:noWrap w:val="0"/>
            <w:vAlign w:val="center"/>
          </w:tcPr>
          <w:p w14:paraId="18ACCB44">
            <w:pPr>
              <w:widowControl w:val="0"/>
              <w:spacing w:after="120" w:afterLines="0" w:line="360" w:lineRule="auto"/>
              <w:jc w:val="both"/>
              <w:rPr>
                <w:rFonts w:hint="eastAsia" w:ascii="宋体" w:hAnsi="宋体" w:eastAsia="宋体" w:cs="宋体"/>
                <w:bCs/>
                <w:i w:val="0"/>
                <w:iCs w:val="0"/>
                <w:color w:val="auto"/>
                <w:kern w:val="2"/>
                <w:sz w:val="24"/>
                <w:szCs w:val="24"/>
                <w:highlight w:val="none"/>
                <w:lang w:val="en-US" w:eastAsia="zh-CN" w:bidi="ar-SA"/>
              </w:rPr>
            </w:pPr>
            <w:r>
              <w:rPr>
                <w:rFonts w:hint="eastAsia" w:ascii="宋体" w:hAnsi="宋体" w:eastAsia="宋体" w:cs="宋体"/>
                <w:bCs/>
                <w:i w:val="0"/>
                <w:iCs w:val="0"/>
                <w:color w:val="auto"/>
                <w:kern w:val="2"/>
                <w:sz w:val="24"/>
                <w:szCs w:val="24"/>
                <w:highlight w:val="none"/>
                <w:lang w:val="en-US" w:eastAsia="zh-CN" w:bidi="ar-SA"/>
              </w:rPr>
              <w:t>投标人提供自2022年1月1日（以签订时间为准）至今同类保安服务项目业绩，每提供一个得1分，最高得2分。</w:t>
            </w:r>
          </w:p>
          <w:p w14:paraId="3B65A287">
            <w:pPr>
              <w:widowControl w:val="0"/>
              <w:spacing w:after="0" w:afterLines="0" w:line="360" w:lineRule="auto"/>
              <w:jc w:val="both"/>
              <w:rPr>
                <w:rFonts w:hint="eastAsia" w:ascii="宋体" w:hAnsi="宋体" w:eastAsia="宋体" w:cs="宋体"/>
                <w:b/>
                <w:i w:val="0"/>
                <w:iCs w:val="0"/>
                <w:color w:val="auto"/>
                <w:kern w:val="2"/>
                <w:sz w:val="24"/>
                <w:szCs w:val="24"/>
                <w:highlight w:val="none"/>
                <w:u w:val="single"/>
                <w:lang w:val="en-US" w:eastAsia="zh-CN" w:bidi="ar-SA"/>
              </w:rPr>
            </w:pPr>
            <w:r>
              <w:rPr>
                <w:rFonts w:hint="eastAsia" w:ascii="宋体" w:hAnsi="宋体" w:eastAsia="宋体" w:cs="宋体"/>
                <w:b/>
                <w:bCs/>
                <w:i w:val="0"/>
                <w:iCs w:val="0"/>
                <w:color w:val="auto"/>
                <w:kern w:val="2"/>
                <w:sz w:val="24"/>
                <w:szCs w:val="24"/>
                <w:highlight w:val="none"/>
                <w:u w:val="single"/>
                <w:lang w:val="en-US" w:eastAsia="zh-CN" w:bidi="ar-SA"/>
              </w:rPr>
              <w:t>注：提供合同原件扫描件加盖公章，不提供不得分。</w:t>
            </w:r>
          </w:p>
        </w:tc>
        <w:tc>
          <w:tcPr>
            <w:tcW w:w="753" w:type="dxa"/>
            <w:noWrap w:val="0"/>
            <w:vAlign w:val="center"/>
          </w:tcPr>
          <w:p w14:paraId="5235E3CA">
            <w:pPr>
              <w:pStyle w:val="20"/>
              <w:spacing w:line="360" w:lineRule="auto"/>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0-2</w:t>
            </w:r>
            <w:r>
              <w:rPr>
                <w:rFonts w:hint="eastAsia" w:ascii="宋体" w:hAnsi="宋体" w:eastAsia="宋体" w:cs="宋体"/>
                <w:i w:val="0"/>
                <w:iCs w:val="0"/>
                <w:color w:val="auto"/>
                <w:sz w:val="24"/>
                <w:szCs w:val="24"/>
                <w:highlight w:val="none"/>
              </w:rPr>
              <w:t>分</w:t>
            </w:r>
          </w:p>
        </w:tc>
      </w:tr>
      <w:tr w14:paraId="64F2B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0" w:type="dxa"/>
            <w:noWrap w:val="0"/>
            <w:vAlign w:val="center"/>
          </w:tcPr>
          <w:p w14:paraId="5296BBA7">
            <w:pPr>
              <w:pStyle w:val="20"/>
              <w:spacing w:line="360" w:lineRule="auto"/>
              <w:jc w:val="center"/>
              <w:rPr>
                <w:rFonts w:hint="default" w:ascii="宋体" w:hAnsi="宋体" w:eastAsia="宋体" w:cs="宋体"/>
                <w:b/>
                <w:i w:val="0"/>
                <w:iCs w:val="0"/>
                <w:color w:val="auto"/>
                <w:sz w:val="24"/>
                <w:szCs w:val="24"/>
                <w:highlight w:val="none"/>
                <w:lang w:val="en-US" w:eastAsia="zh-CN"/>
              </w:rPr>
            </w:pPr>
            <w:r>
              <w:rPr>
                <w:rFonts w:hint="eastAsia" w:ascii="宋体" w:hAnsi="宋体" w:eastAsia="宋体" w:cs="宋体"/>
                <w:b/>
                <w:i w:val="0"/>
                <w:iCs w:val="0"/>
                <w:color w:val="auto"/>
                <w:sz w:val="24"/>
                <w:szCs w:val="24"/>
                <w:highlight w:val="none"/>
                <w:lang w:val="en-US" w:eastAsia="zh-CN"/>
              </w:rPr>
              <w:t>13</w:t>
            </w:r>
          </w:p>
        </w:tc>
        <w:tc>
          <w:tcPr>
            <w:tcW w:w="1318" w:type="dxa"/>
            <w:noWrap w:val="0"/>
            <w:vAlign w:val="center"/>
          </w:tcPr>
          <w:p w14:paraId="0D492CF6">
            <w:pPr>
              <w:pStyle w:val="20"/>
              <w:spacing w:line="360"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服务承诺</w:t>
            </w:r>
          </w:p>
        </w:tc>
        <w:tc>
          <w:tcPr>
            <w:tcW w:w="7568" w:type="dxa"/>
            <w:noWrap w:val="0"/>
            <w:vAlign w:val="center"/>
          </w:tcPr>
          <w:p w14:paraId="14A567D3">
            <w:pPr>
              <w:widowControl w:val="0"/>
              <w:spacing w:after="0" w:afterLines="0" w:line="360" w:lineRule="auto"/>
              <w:jc w:val="both"/>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b w:val="0"/>
                <w:bCs w:val="0"/>
                <w:i w:val="0"/>
                <w:iCs w:val="0"/>
                <w:color w:val="auto"/>
                <w:kern w:val="2"/>
                <w:sz w:val="24"/>
                <w:szCs w:val="24"/>
                <w:highlight w:val="none"/>
                <w:u w:val="none"/>
                <w:lang w:val="en-US" w:eastAsia="zh-CN" w:bidi="ar-SA"/>
              </w:rPr>
              <w:t>1.针对本项目的服务方案（包括但不限于服务内容、服务体系、服务响应方式、其他承诺等）：</w:t>
            </w:r>
            <w:r>
              <w:rPr>
                <w:rFonts w:hint="eastAsia" w:ascii="宋体" w:hAnsi="宋体" w:eastAsia="宋体" w:cs="宋体"/>
                <w:i w:val="0"/>
                <w:iCs w:val="0"/>
                <w:color w:val="auto"/>
                <w:kern w:val="2"/>
                <w:sz w:val="24"/>
                <w:szCs w:val="24"/>
                <w:highlight w:val="none"/>
                <w:lang w:val="en-US" w:eastAsia="zh-CN" w:bidi="ar-SA"/>
              </w:rPr>
              <w:t>根据供应商提供的方案详细全面科学的得3分；方案描述基本能满足需求的得2分；方案不合理的得1分。不提供不得分。（0-3分）</w:t>
            </w:r>
          </w:p>
          <w:p w14:paraId="3A4502EC">
            <w:pPr>
              <w:widowControl w:val="0"/>
              <w:spacing w:after="0" w:afterLines="0" w:line="360" w:lineRule="auto"/>
              <w:jc w:val="both"/>
              <w:rPr>
                <w:rFonts w:hint="eastAsia" w:ascii="宋体" w:hAnsi="宋体" w:eastAsia="宋体" w:cs="宋体"/>
                <w:b w:val="0"/>
                <w:bCs w:val="0"/>
                <w:i w:val="0"/>
                <w:iCs w:val="0"/>
                <w:color w:val="auto"/>
                <w:kern w:val="2"/>
                <w:sz w:val="24"/>
                <w:szCs w:val="24"/>
                <w:highlight w:val="none"/>
                <w:u w:val="none"/>
                <w:lang w:val="en-US" w:eastAsia="zh-CN" w:bidi="ar-SA"/>
              </w:rPr>
            </w:pPr>
            <w:r>
              <w:rPr>
                <w:rFonts w:hint="eastAsia" w:ascii="宋体" w:hAnsi="宋体" w:eastAsia="宋体" w:cs="宋体"/>
                <w:b w:val="0"/>
                <w:bCs w:val="0"/>
                <w:i w:val="0"/>
                <w:iCs w:val="0"/>
                <w:color w:val="auto"/>
                <w:kern w:val="2"/>
                <w:sz w:val="24"/>
                <w:szCs w:val="24"/>
                <w:highlight w:val="none"/>
                <w:u w:val="none"/>
                <w:lang w:val="en-US" w:eastAsia="zh-CN" w:bidi="ar-SA"/>
              </w:rPr>
              <w:t>2.</w:t>
            </w:r>
            <w:r>
              <w:rPr>
                <w:rFonts w:hint="eastAsia" w:ascii="宋体" w:hAnsi="宋体" w:eastAsia="宋体" w:cs="宋体"/>
                <w:color w:val="auto"/>
                <w:sz w:val="24"/>
                <w:szCs w:val="24"/>
                <w:highlight w:val="none"/>
                <w:lang w:val="en-US" w:eastAsia="zh-CN"/>
              </w:rPr>
              <w:t>培训计划包括培训内容、培训时间地点、培训对象，培训师资力量等。培训计划较详细、全面、可行，能够对项目的使用对象提供全面的培训、培训方案能有效推进项目实施的得5分；培训计划全面、措施较合理可行的得3分；培训方案及措施基本可行的得2分；培训计划及措施较粗略，无可行性的得1分。</w:t>
            </w:r>
            <w:r>
              <w:rPr>
                <w:rFonts w:hint="eastAsia" w:ascii="宋体" w:hAnsi="宋体" w:eastAsia="宋体" w:cs="宋体"/>
                <w:b w:val="0"/>
                <w:bCs w:val="0"/>
                <w:i w:val="0"/>
                <w:iCs w:val="0"/>
                <w:color w:val="auto"/>
                <w:kern w:val="2"/>
                <w:sz w:val="24"/>
                <w:szCs w:val="24"/>
                <w:highlight w:val="none"/>
                <w:u w:val="none"/>
                <w:lang w:val="en-US" w:eastAsia="zh-CN" w:bidi="ar-SA"/>
              </w:rPr>
              <w:t>（0-</w:t>
            </w:r>
            <w:r>
              <w:rPr>
                <w:rFonts w:hint="eastAsia" w:ascii="宋体" w:hAnsi="宋体" w:cs="宋体"/>
                <w:b w:val="0"/>
                <w:bCs w:val="0"/>
                <w:i w:val="0"/>
                <w:iCs w:val="0"/>
                <w:color w:val="auto"/>
                <w:kern w:val="2"/>
                <w:sz w:val="24"/>
                <w:szCs w:val="24"/>
                <w:highlight w:val="none"/>
                <w:u w:val="none"/>
                <w:lang w:val="en-US" w:eastAsia="zh-CN" w:bidi="ar-SA"/>
              </w:rPr>
              <w:t>5</w:t>
            </w:r>
            <w:r>
              <w:rPr>
                <w:rFonts w:hint="eastAsia" w:ascii="宋体" w:hAnsi="宋体" w:eastAsia="宋体" w:cs="宋体"/>
                <w:b w:val="0"/>
                <w:bCs w:val="0"/>
                <w:i w:val="0"/>
                <w:iCs w:val="0"/>
                <w:color w:val="auto"/>
                <w:kern w:val="2"/>
                <w:sz w:val="24"/>
                <w:szCs w:val="24"/>
                <w:highlight w:val="none"/>
                <w:u w:val="none"/>
                <w:lang w:val="en-US" w:eastAsia="zh-CN" w:bidi="ar-SA"/>
              </w:rPr>
              <w:t>分）</w:t>
            </w:r>
          </w:p>
          <w:p w14:paraId="40F2F4B2">
            <w:pPr>
              <w:widowControl w:val="0"/>
              <w:spacing w:after="0" w:afterLines="0" w:line="360" w:lineRule="auto"/>
              <w:jc w:val="both"/>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3.供应商提出的对需求方有建设性的承诺，每提供一个可取有效的承诺得1分，最高得3分。（0-3分）</w:t>
            </w:r>
          </w:p>
        </w:tc>
        <w:tc>
          <w:tcPr>
            <w:tcW w:w="753" w:type="dxa"/>
            <w:noWrap w:val="0"/>
            <w:vAlign w:val="center"/>
          </w:tcPr>
          <w:p w14:paraId="2FD9DE1E">
            <w:pPr>
              <w:pStyle w:val="20"/>
              <w:spacing w:line="360" w:lineRule="auto"/>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0-11</w:t>
            </w:r>
            <w:r>
              <w:rPr>
                <w:rFonts w:hint="eastAsia" w:ascii="宋体" w:hAnsi="宋体" w:eastAsia="宋体" w:cs="宋体"/>
                <w:i w:val="0"/>
                <w:iCs w:val="0"/>
                <w:color w:val="auto"/>
                <w:sz w:val="24"/>
                <w:szCs w:val="24"/>
                <w:highlight w:val="none"/>
              </w:rPr>
              <w:t>分</w:t>
            </w:r>
          </w:p>
        </w:tc>
      </w:tr>
      <w:tr w14:paraId="1C90F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0" w:type="dxa"/>
            <w:noWrap w:val="0"/>
            <w:vAlign w:val="center"/>
          </w:tcPr>
          <w:p w14:paraId="6D941693">
            <w:pPr>
              <w:pStyle w:val="20"/>
              <w:spacing w:line="360" w:lineRule="auto"/>
              <w:jc w:val="center"/>
              <w:rPr>
                <w:rFonts w:hint="default" w:ascii="宋体" w:hAnsi="宋体" w:eastAsia="宋体" w:cs="宋体"/>
                <w:b/>
                <w:i w:val="0"/>
                <w:iCs w:val="0"/>
                <w:color w:val="auto"/>
                <w:sz w:val="24"/>
                <w:szCs w:val="24"/>
                <w:highlight w:val="none"/>
                <w:lang w:val="en-US" w:eastAsia="zh-CN"/>
              </w:rPr>
            </w:pPr>
            <w:r>
              <w:rPr>
                <w:rFonts w:hint="eastAsia" w:ascii="宋体" w:hAnsi="宋体" w:eastAsia="宋体" w:cs="宋体"/>
                <w:b/>
                <w:i w:val="0"/>
                <w:iCs w:val="0"/>
                <w:color w:val="auto"/>
                <w:sz w:val="24"/>
                <w:szCs w:val="24"/>
                <w:highlight w:val="none"/>
                <w:lang w:val="en-US" w:eastAsia="zh-CN"/>
              </w:rPr>
              <w:t>14</w:t>
            </w:r>
          </w:p>
        </w:tc>
        <w:tc>
          <w:tcPr>
            <w:tcW w:w="1318" w:type="dxa"/>
            <w:noWrap w:val="0"/>
            <w:vAlign w:val="center"/>
          </w:tcPr>
          <w:p w14:paraId="6880203D">
            <w:pPr>
              <w:pStyle w:val="20"/>
              <w:spacing w:line="360"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企业认证</w:t>
            </w:r>
          </w:p>
        </w:tc>
        <w:tc>
          <w:tcPr>
            <w:tcW w:w="7568" w:type="dxa"/>
            <w:noWrap w:val="0"/>
            <w:vAlign w:val="center"/>
          </w:tcPr>
          <w:p w14:paraId="667F6150">
            <w:pPr>
              <w:widowControl w:val="0"/>
              <w:spacing w:after="0" w:afterLines="0" w:line="360" w:lineRule="auto"/>
              <w:jc w:val="both"/>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1.供应商具备有效的质量管理体系认证证书的得1分；</w:t>
            </w:r>
          </w:p>
          <w:p w14:paraId="59265AF2">
            <w:pPr>
              <w:widowControl w:val="0"/>
              <w:spacing w:after="0" w:afterLines="0" w:line="360" w:lineRule="auto"/>
              <w:jc w:val="both"/>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2.供应商具备有效的环境管理体系认证证书的得1分；</w:t>
            </w:r>
          </w:p>
          <w:p w14:paraId="1F6D031A">
            <w:pPr>
              <w:widowControl w:val="0"/>
              <w:spacing w:after="0" w:afterLines="0" w:line="360" w:lineRule="auto"/>
              <w:jc w:val="both"/>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i w:val="0"/>
                <w:iCs w:val="0"/>
                <w:color w:val="auto"/>
                <w:kern w:val="2"/>
                <w:sz w:val="24"/>
                <w:szCs w:val="24"/>
                <w:highlight w:val="none"/>
                <w:lang w:val="en-US" w:eastAsia="zh-CN" w:bidi="ar-SA"/>
              </w:rPr>
              <w:t>3.供应商具备有效的职业健康安全管理体系认证证书的得1分。</w:t>
            </w:r>
          </w:p>
          <w:p w14:paraId="29AED7EB">
            <w:pPr>
              <w:widowControl w:val="0"/>
              <w:spacing w:after="0" w:afterLines="0" w:line="360" w:lineRule="auto"/>
              <w:jc w:val="both"/>
              <w:rPr>
                <w:rFonts w:hint="eastAsia" w:ascii="宋体" w:hAnsi="宋体" w:eastAsia="宋体" w:cs="宋体"/>
                <w:i w:val="0"/>
                <w:iCs w:val="0"/>
                <w:color w:val="auto"/>
                <w:kern w:val="2"/>
                <w:sz w:val="24"/>
                <w:szCs w:val="24"/>
                <w:highlight w:val="none"/>
                <w:lang w:val="en-US" w:eastAsia="zh-CN" w:bidi="ar-SA"/>
              </w:rPr>
            </w:pPr>
            <w:r>
              <w:rPr>
                <w:rFonts w:hint="eastAsia" w:ascii="宋体" w:hAnsi="宋体" w:eastAsia="宋体" w:cs="宋体"/>
                <w:b/>
                <w:bCs/>
                <w:i w:val="0"/>
                <w:iCs w:val="0"/>
                <w:color w:val="auto"/>
                <w:kern w:val="2"/>
                <w:sz w:val="24"/>
                <w:szCs w:val="24"/>
                <w:highlight w:val="none"/>
                <w:lang w:val="en-US" w:eastAsia="zh-CN" w:bidi="ar-SA"/>
              </w:rPr>
              <w:t>注：需提供证书复印件（或扫描件）和国家认证认可监督管理委员会官方网站上相关证书有效的网页截图或网站打印页并加盖供应商公章，不提供不得分。</w:t>
            </w:r>
          </w:p>
        </w:tc>
        <w:tc>
          <w:tcPr>
            <w:tcW w:w="753" w:type="dxa"/>
            <w:noWrap w:val="0"/>
            <w:vAlign w:val="center"/>
          </w:tcPr>
          <w:p w14:paraId="548D8EFE">
            <w:pPr>
              <w:pStyle w:val="20"/>
              <w:spacing w:line="360" w:lineRule="auto"/>
              <w:jc w:val="center"/>
              <w:rPr>
                <w:rFonts w:hint="eastAsia" w:ascii="宋体" w:hAnsi="宋体" w:eastAsia="宋体" w:cs="宋体"/>
                <w:i w:val="0"/>
                <w:iCs w:val="0"/>
                <w:color w:val="auto"/>
                <w:sz w:val="24"/>
                <w:szCs w:val="24"/>
                <w:highlight w:val="none"/>
                <w:lang w:val="en-US" w:eastAsia="zh-CN"/>
              </w:rPr>
            </w:pPr>
            <w:r>
              <w:rPr>
                <w:rFonts w:hint="eastAsia" w:ascii="宋体" w:hAnsi="宋体" w:eastAsia="宋体" w:cs="宋体"/>
                <w:i w:val="0"/>
                <w:iCs w:val="0"/>
                <w:color w:val="auto"/>
                <w:sz w:val="24"/>
                <w:szCs w:val="24"/>
                <w:highlight w:val="none"/>
                <w:lang w:val="en-US" w:eastAsia="zh-CN"/>
              </w:rPr>
              <w:t>0-3分</w:t>
            </w:r>
          </w:p>
        </w:tc>
      </w:tr>
      <w:tr w14:paraId="42FBA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0" w:type="dxa"/>
            <w:tcBorders>
              <w:top w:val="single" w:color="auto" w:sz="4" w:space="0"/>
              <w:left w:val="single" w:color="auto" w:sz="4" w:space="0"/>
              <w:bottom w:val="single" w:color="auto" w:sz="4" w:space="0"/>
              <w:right w:val="single" w:color="auto" w:sz="4" w:space="0"/>
            </w:tcBorders>
            <w:noWrap w:val="0"/>
            <w:vAlign w:val="center"/>
          </w:tcPr>
          <w:p w14:paraId="752BB56A">
            <w:pPr>
              <w:pStyle w:val="20"/>
              <w:spacing w:line="360" w:lineRule="auto"/>
              <w:jc w:val="center"/>
              <w:rPr>
                <w:rFonts w:hint="eastAsia" w:ascii="宋体" w:hAnsi="宋体" w:eastAsia="宋体" w:cs="宋体"/>
                <w:b/>
                <w:i w:val="0"/>
                <w:iCs w:val="0"/>
                <w:color w:val="auto"/>
                <w:sz w:val="24"/>
                <w:szCs w:val="24"/>
                <w:highlight w:val="none"/>
              </w:rPr>
            </w:pPr>
          </w:p>
        </w:tc>
        <w:tc>
          <w:tcPr>
            <w:tcW w:w="1318" w:type="dxa"/>
            <w:tcBorders>
              <w:top w:val="single" w:color="auto" w:sz="4" w:space="0"/>
              <w:left w:val="single" w:color="auto" w:sz="4" w:space="0"/>
              <w:bottom w:val="single" w:color="auto" w:sz="4" w:space="0"/>
              <w:right w:val="single" w:color="auto" w:sz="4" w:space="0"/>
            </w:tcBorders>
            <w:noWrap w:val="0"/>
            <w:vAlign w:val="center"/>
          </w:tcPr>
          <w:p w14:paraId="04217CCE">
            <w:pPr>
              <w:pStyle w:val="20"/>
              <w:spacing w:line="360"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rPr>
              <w:t>合计</w:t>
            </w:r>
          </w:p>
        </w:tc>
        <w:tc>
          <w:tcPr>
            <w:tcW w:w="7568" w:type="dxa"/>
            <w:tcBorders>
              <w:top w:val="single" w:color="auto" w:sz="4" w:space="0"/>
              <w:left w:val="single" w:color="auto" w:sz="4" w:space="0"/>
              <w:bottom w:val="single" w:color="auto" w:sz="4" w:space="0"/>
              <w:right w:val="single" w:color="auto" w:sz="4" w:space="0"/>
            </w:tcBorders>
            <w:noWrap w:val="0"/>
            <w:vAlign w:val="center"/>
          </w:tcPr>
          <w:p w14:paraId="587A904C">
            <w:pPr>
              <w:pStyle w:val="20"/>
              <w:spacing w:line="360" w:lineRule="auto"/>
              <w:jc w:val="center"/>
              <w:rPr>
                <w:rFonts w:hint="eastAsia" w:ascii="宋体" w:hAnsi="宋体" w:eastAsia="宋体" w:cs="宋体"/>
                <w:b/>
                <w:i w:val="0"/>
                <w:iCs w:val="0"/>
                <w:color w:val="auto"/>
                <w:sz w:val="24"/>
                <w:szCs w:val="24"/>
                <w:highlight w:val="none"/>
              </w:rPr>
            </w:pPr>
          </w:p>
        </w:tc>
        <w:tc>
          <w:tcPr>
            <w:tcW w:w="753" w:type="dxa"/>
            <w:tcBorders>
              <w:top w:val="single" w:color="auto" w:sz="4" w:space="0"/>
              <w:left w:val="single" w:color="auto" w:sz="4" w:space="0"/>
              <w:bottom w:val="single" w:color="auto" w:sz="4" w:space="0"/>
              <w:right w:val="single" w:color="auto" w:sz="4" w:space="0"/>
            </w:tcBorders>
            <w:noWrap w:val="0"/>
            <w:vAlign w:val="center"/>
          </w:tcPr>
          <w:p w14:paraId="4858E7D7">
            <w:pPr>
              <w:pStyle w:val="20"/>
              <w:spacing w:line="360" w:lineRule="auto"/>
              <w:jc w:val="center"/>
              <w:rPr>
                <w:rFonts w:hint="eastAsia" w:ascii="宋体" w:hAnsi="宋体" w:eastAsia="宋体" w:cs="宋体"/>
                <w:b/>
                <w:i w:val="0"/>
                <w:iCs w:val="0"/>
                <w:color w:val="auto"/>
                <w:sz w:val="24"/>
                <w:szCs w:val="24"/>
                <w:highlight w:val="none"/>
              </w:rPr>
            </w:pPr>
            <w:r>
              <w:rPr>
                <w:rFonts w:hint="eastAsia" w:ascii="宋体" w:hAnsi="宋体" w:eastAsia="宋体" w:cs="宋体"/>
                <w:b/>
                <w:i w:val="0"/>
                <w:iCs w:val="0"/>
                <w:color w:val="auto"/>
                <w:sz w:val="24"/>
                <w:szCs w:val="24"/>
                <w:highlight w:val="none"/>
                <w:lang w:val="en-US" w:eastAsia="zh-CN"/>
              </w:rPr>
              <w:t>80</w:t>
            </w:r>
            <w:r>
              <w:rPr>
                <w:rFonts w:hint="eastAsia" w:ascii="宋体" w:hAnsi="宋体" w:eastAsia="宋体" w:cs="宋体"/>
                <w:b/>
                <w:i w:val="0"/>
                <w:iCs w:val="0"/>
                <w:color w:val="auto"/>
                <w:sz w:val="24"/>
                <w:szCs w:val="24"/>
                <w:highlight w:val="none"/>
              </w:rPr>
              <w:t>分</w:t>
            </w:r>
          </w:p>
        </w:tc>
      </w:tr>
    </w:tbl>
    <w:p w14:paraId="38AB7A72">
      <w:pPr>
        <w:pStyle w:val="3"/>
        <w:spacing w:line="360" w:lineRule="auto"/>
        <w:ind w:firstLine="241"/>
        <w:rPr>
          <w:rFonts w:ascii="宋体" w:hAnsi="宋体" w:cs="宋体"/>
          <w:b/>
          <w:sz w:val="24"/>
        </w:rPr>
      </w:pPr>
    </w:p>
    <w:p w14:paraId="4873D272">
      <w:pPr>
        <w:pStyle w:val="5"/>
        <w:keepNext w:val="0"/>
        <w:keepLines w:val="0"/>
        <w:pageBreakBefore/>
        <w:tabs>
          <w:tab w:val="left" w:pos="1643"/>
          <w:tab w:val="center" w:pos="4500"/>
        </w:tabs>
        <w:spacing w:line="360" w:lineRule="auto"/>
        <w:rPr>
          <w:rFonts w:hAnsi="宋体" w:cs="宋体"/>
        </w:rPr>
      </w:pPr>
      <w:bookmarkStart w:id="27" w:name="_Toc28128"/>
      <w:bookmarkStart w:id="28" w:name="_Toc483208105"/>
      <w:bookmarkStart w:id="29" w:name="_Toc25111_WPSOffice_Level1"/>
      <w:bookmarkStart w:id="30" w:name="_Toc9212"/>
      <w:r>
        <w:rPr>
          <w:rFonts w:hint="eastAsia" w:ascii="宋体" w:hAnsi="宋体" w:cs="宋体"/>
        </w:rPr>
        <w:t>第五章  合同主要条款（供参考）</w:t>
      </w:r>
      <w:bookmarkEnd w:id="27"/>
      <w:bookmarkEnd w:id="28"/>
      <w:bookmarkEnd w:id="29"/>
      <w:bookmarkEnd w:id="30"/>
    </w:p>
    <w:p w14:paraId="261ABAFB">
      <w:pPr>
        <w:spacing w:line="360" w:lineRule="auto"/>
        <w:rPr>
          <w:rFonts w:ascii="宋体" w:hAnsi="宋体" w:cs="宋体"/>
          <w:sz w:val="24"/>
        </w:rPr>
      </w:pPr>
    </w:p>
    <w:p w14:paraId="708A45DB">
      <w:pPr>
        <w:spacing w:line="360" w:lineRule="auto"/>
        <w:rPr>
          <w:rFonts w:hint="eastAsia" w:ascii="宋体" w:hAnsi="宋体" w:eastAsia="宋体" w:cs="宋体"/>
          <w:b/>
          <w:bCs/>
          <w:sz w:val="24"/>
          <w:lang w:eastAsia="zh-CN"/>
        </w:rPr>
      </w:pPr>
      <w:r>
        <w:rPr>
          <w:rFonts w:hint="eastAsia" w:ascii="宋体" w:hAnsi="宋体" w:cs="宋体"/>
          <w:sz w:val="24"/>
        </w:rPr>
        <w:t>财政审批编号：</w:t>
      </w:r>
      <w:r>
        <w:rPr>
          <w:rFonts w:hint="eastAsia" w:ascii="宋体" w:hAnsi="宋体" w:cs="宋体"/>
          <w:sz w:val="24"/>
          <w:lang w:val="en-US" w:eastAsia="zh-CN"/>
        </w:rPr>
        <w:t xml:space="preserve">浔政采网申[2025]174号     </w:t>
      </w:r>
      <w:r>
        <w:rPr>
          <w:rFonts w:hint="eastAsia" w:ascii="宋体" w:hAnsi="宋体" w:cs="宋体"/>
          <w:sz w:val="24"/>
        </w:rPr>
        <w:t xml:space="preserve">磋商文件编号： </w:t>
      </w:r>
      <w:r>
        <w:rPr>
          <w:rFonts w:hint="eastAsia" w:ascii="宋体" w:hAnsi="宋体" w:cs="宋体"/>
          <w:sz w:val="24"/>
          <w:lang w:eastAsia="zh-CN"/>
        </w:rPr>
        <w:t>建湖【2025】采004</w:t>
      </w:r>
    </w:p>
    <w:p w14:paraId="7A3C09D7">
      <w:pPr>
        <w:spacing w:line="360" w:lineRule="auto"/>
        <w:rPr>
          <w:rFonts w:ascii="宋体" w:hAnsi="宋体" w:cs="宋体"/>
          <w:sz w:val="24"/>
        </w:rPr>
      </w:pPr>
      <w:bookmarkStart w:id="31" w:name="_Toc5811_WPSOffice_Level1"/>
    </w:p>
    <w:p w14:paraId="21A32A07">
      <w:pPr>
        <w:widowControl/>
        <w:spacing w:line="360" w:lineRule="auto"/>
        <w:ind w:right="62" w:firstLine="480"/>
        <w:rPr>
          <w:rFonts w:ascii="宋体" w:hAnsi="宋体" w:cs="宋体"/>
          <w:b/>
          <w:bCs/>
          <w:sz w:val="24"/>
        </w:rPr>
      </w:pPr>
      <w:r>
        <w:rPr>
          <w:rFonts w:hint="eastAsia" w:ascii="宋体" w:hAnsi="宋体" w:cs="宋体"/>
          <w:sz w:val="24"/>
        </w:rPr>
        <w:t>甲、乙双方根据</w:t>
      </w:r>
      <w:r>
        <w:rPr>
          <w:rFonts w:hint="eastAsia" w:ascii="宋体" w:hAnsi="宋体" w:cs="宋体"/>
          <w:sz w:val="24"/>
          <w:lang w:eastAsia="zh-CN"/>
        </w:rPr>
        <w:t>建正工程咨询有限公司</w:t>
      </w:r>
      <w:r>
        <w:rPr>
          <w:rFonts w:hint="eastAsia" w:ascii="宋体" w:hAnsi="宋体" w:cs="宋体"/>
          <w:sz w:val="24"/>
        </w:rPr>
        <w:t>关于</w:t>
      </w:r>
      <w:r>
        <w:rPr>
          <w:rFonts w:hint="eastAsia" w:ascii="宋体" w:hAnsi="宋体" w:cs="宋体"/>
          <w:sz w:val="24"/>
          <w:u w:val="single"/>
          <w:lang w:eastAsia="zh-CN"/>
        </w:rPr>
        <w:t>湖州市南浔区双林人民医院2025年保安服务项目</w:t>
      </w:r>
      <w:r>
        <w:rPr>
          <w:rFonts w:hint="eastAsia" w:ascii="宋体" w:hAnsi="宋体" w:cs="宋体"/>
          <w:sz w:val="24"/>
        </w:rPr>
        <w:t>竞争性磋商的结果，并经甲乙双方协商一致，签署本合同。</w:t>
      </w:r>
    </w:p>
    <w:p w14:paraId="71F7327D">
      <w:pPr>
        <w:keepNext w:val="0"/>
        <w:keepLines w:val="0"/>
        <w:pageBreakBefore w:val="0"/>
        <w:widowControl w:val="0"/>
        <w:kinsoku/>
        <w:wordWrap/>
        <w:overflowPunct/>
        <w:topLinePunct w:val="0"/>
        <w:autoSpaceDE/>
        <w:autoSpaceDN/>
        <w:bidi w:val="0"/>
        <w:adjustRightInd/>
        <w:snapToGrid/>
        <w:spacing w:after="0" w:line="360" w:lineRule="auto"/>
        <w:textAlignment w:val="auto"/>
        <w:rPr>
          <w:rFonts w:ascii="宋体" w:hAnsi="宋体" w:cs="宋体"/>
          <w:b/>
          <w:bCs/>
          <w:sz w:val="24"/>
        </w:rPr>
      </w:pPr>
      <w:r>
        <w:rPr>
          <w:rFonts w:hint="eastAsia" w:ascii="宋体" w:hAnsi="宋体" w:cs="宋体"/>
          <w:b/>
          <w:bCs/>
          <w:sz w:val="24"/>
        </w:rPr>
        <w:t>1.定义</w:t>
      </w:r>
    </w:p>
    <w:p w14:paraId="72307EEF">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本合同中的下列术语应解释为：</w:t>
      </w:r>
    </w:p>
    <w:p w14:paraId="5221C41B">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1.1“合同”系指供需双方签署的、合同格式中载明的供需双方所达成的协议，包括所有的附件、附录和构成合同的所有文件；</w:t>
      </w:r>
    </w:p>
    <w:p w14:paraId="12B731E3">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1.2“合同价”系指根据合同规定，</w:t>
      </w:r>
      <w:r>
        <w:rPr>
          <w:rFonts w:hint="eastAsia" w:ascii="宋体" w:hAnsi="宋体" w:cs="宋体"/>
          <w:sz w:val="24"/>
          <w:lang w:eastAsia="zh-CN"/>
        </w:rPr>
        <w:t>甲方</w:t>
      </w:r>
      <w:r>
        <w:rPr>
          <w:rFonts w:hint="eastAsia" w:ascii="宋体" w:hAnsi="宋体" w:cs="宋体"/>
          <w:sz w:val="24"/>
        </w:rPr>
        <w:t>在</w:t>
      </w:r>
      <w:r>
        <w:rPr>
          <w:rFonts w:hint="eastAsia" w:ascii="宋体" w:hAnsi="宋体" w:cs="宋体"/>
          <w:sz w:val="24"/>
          <w:lang w:eastAsia="zh-CN"/>
        </w:rPr>
        <w:t>乙方</w:t>
      </w:r>
      <w:r>
        <w:rPr>
          <w:rFonts w:hint="eastAsia" w:ascii="宋体" w:hAnsi="宋体" w:cs="宋体"/>
          <w:sz w:val="24"/>
        </w:rPr>
        <w:t>完全履行合同义务后应付给的价格；</w:t>
      </w:r>
    </w:p>
    <w:p w14:paraId="04164EEE">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1.3“货物”系指</w:t>
      </w:r>
      <w:r>
        <w:rPr>
          <w:rFonts w:hint="eastAsia" w:ascii="宋体" w:hAnsi="宋体" w:cs="宋体"/>
          <w:sz w:val="24"/>
          <w:lang w:eastAsia="zh-CN"/>
        </w:rPr>
        <w:t>乙方</w:t>
      </w:r>
      <w:r>
        <w:rPr>
          <w:rFonts w:hint="eastAsia" w:ascii="宋体" w:hAnsi="宋体" w:cs="宋体"/>
          <w:sz w:val="24"/>
        </w:rPr>
        <w:t>根据合同规定向</w:t>
      </w:r>
      <w:r>
        <w:rPr>
          <w:rFonts w:hint="eastAsia" w:ascii="宋体" w:hAnsi="宋体" w:cs="宋体"/>
          <w:sz w:val="24"/>
          <w:lang w:eastAsia="zh-CN"/>
        </w:rPr>
        <w:t>甲方</w:t>
      </w:r>
      <w:r>
        <w:rPr>
          <w:rFonts w:hint="eastAsia" w:ascii="宋体" w:hAnsi="宋体" w:cs="宋体"/>
          <w:sz w:val="24"/>
        </w:rPr>
        <w:t>提供的一切货物、质量保证书和其他技术资料及技术参数；</w:t>
      </w:r>
    </w:p>
    <w:p w14:paraId="36CC6966">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1.4“服务”系指根据合同规定</w:t>
      </w:r>
      <w:r>
        <w:rPr>
          <w:rFonts w:hint="eastAsia" w:ascii="宋体" w:hAnsi="宋体" w:cs="宋体"/>
          <w:sz w:val="24"/>
          <w:lang w:eastAsia="zh-CN"/>
        </w:rPr>
        <w:t>乙方</w:t>
      </w:r>
      <w:r>
        <w:rPr>
          <w:rFonts w:hint="eastAsia" w:ascii="宋体" w:hAnsi="宋体" w:cs="宋体"/>
          <w:sz w:val="24"/>
        </w:rPr>
        <w:t>承担与供货有关的辅助服务，如运输、装卸、安装、保险以及其他的服务，例如安装、调试提供技术援助、培训和其他类似的义务；</w:t>
      </w:r>
    </w:p>
    <w:p w14:paraId="5BD2EA96">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1.5“</w:t>
      </w:r>
      <w:r>
        <w:rPr>
          <w:rFonts w:hint="eastAsia" w:ascii="宋体" w:hAnsi="宋体" w:cs="宋体"/>
          <w:sz w:val="24"/>
          <w:lang w:eastAsia="zh-CN"/>
        </w:rPr>
        <w:t>甲方</w:t>
      </w:r>
      <w:r>
        <w:rPr>
          <w:rFonts w:hint="eastAsia" w:ascii="宋体" w:hAnsi="宋体" w:cs="宋体"/>
          <w:sz w:val="24"/>
        </w:rPr>
        <w:t>”系指</w:t>
      </w:r>
      <w:r>
        <w:rPr>
          <w:rFonts w:hint="eastAsia" w:ascii="宋体" w:hAnsi="宋体" w:cs="宋体"/>
          <w:bCs/>
          <w:sz w:val="24"/>
        </w:rPr>
        <w:t>具体使用货物和接受服务的使用单位；</w:t>
      </w:r>
    </w:p>
    <w:p w14:paraId="1D9D56AC">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1.6“</w:t>
      </w:r>
      <w:r>
        <w:rPr>
          <w:rFonts w:hint="eastAsia" w:ascii="宋体" w:hAnsi="宋体" w:cs="宋体"/>
          <w:sz w:val="24"/>
          <w:lang w:eastAsia="zh-CN"/>
        </w:rPr>
        <w:t>乙方</w:t>
      </w:r>
      <w:r>
        <w:rPr>
          <w:rFonts w:hint="eastAsia" w:ascii="宋体" w:hAnsi="宋体" w:cs="宋体"/>
          <w:sz w:val="24"/>
        </w:rPr>
        <w:t>”系指根据合同规定提供采购项目货物和服务的具有法人资格的公司、企业或实体；</w:t>
      </w:r>
    </w:p>
    <w:p w14:paraId="72E4BF54">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1.7“财政审批编号”系指</w:t>
      </w:r>
      <w:r>
        <w:rPr>
          <w:rFonts w:hint="eastAsia" w:ascii="宋体" w:hAnsi="宋体" w:cs="宋体"/>
          <w:sz w:val="24"/>
          <w:lang w:eastAsia="zh-CN"/>
        </w:rPr>
        <w:t>湖州市南浔区</w:t>
      </w:r>
      <w:r>
        <w:rPr>
          <w:rFonts w:hint="eastAsia" w:ascii="宋体" w:hAnsi="宋体" w:cs="宋体"/>
          <w:sz w:val="24"/>
        </w:rPr>
        <w:t>财政局审批编号。</w:t>
      </w:r>
    </w:p>
    <w:p w14:paraId="08A2D156">
      <w:pPr>
        <w:keepNext w:val="0"/>
        <w:keepLines w:val="0"/>
        <w:pageBreakBefore w:val="0"/>
        <w:widowControl w:val="0"/>
        <w:kinsoku/>
        <w:wordWrap/>
        <w:overflowPunct/>
        <w:topLinePunct w:val="0"/>
        <w:autoSpaceDE/>
        <w:autoSpaceDN/>
        <w:bidi w:val="0"/>
        <w:adjustRightInd/>
        <w:snapToGrid/>
        <w:spacing w:after="0" w:line="360" w:lineRule="auto"/>
        <w:textAlignment w:val="auto"/>
        <w:rPr>
          <w:rFonts w:ascii="宋体" w:hAnsi="宋体" w:cs="宋体"/>
          <w:b/>
          <w:bCs/>
          <w:sz w:val="24"/>
        </w:rPr>
      </w:pPr>
      <w:r>
        <w:rPr>
          <w:rFonts w:hint="eastAsia" w:ascii="宋体" w:hAnsi="宋体" w:cs="宋体"/>
          <w:b/>
          <w:bCs/>
          <w:sz w:val="24"/>
        </w:rPr>
        <w:t>2.合同项目与内容</w:t>
      </w:r>
    </w:p>
    <w:p w14:paraId="4E91D35A">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hint="eastAsia" w:ascii="宋体" w:hAnsi="宋体" w:eastAsia="宋体"/>
          <w:sz w:val="24"/>
          <w:lang w:eastAsia="zh-CN"/>
        </w:rPr>
      </w:pPr>
      <w:r>
        <w:rPr>
          <w:rFonts w:hint="eastAsia" w:ascii="宋体" w:hAnsi="宋体"/>
          <w:sz w:val="24"/>
          <w:lang w:eastAsia="zh-CN"/>
        </w:rPr>
        <w:t>湖州市南浔区双林人民医院2025年保安服务项目</w:t>
      </w:r>
    </w:p>
    <w:p w14:paraId="0CCE499F">
      <w:pPr>
        <w:keepNext w:val="0"/>
        <w:keepLines w:val="0"/>
        <w:pageBreakBefore w:val="0"/>
        <w:widowControl w:val="0"/>
        <w:kinsoku/>
        <w:wordWrap/>
        <w:overflowPunct/>
        <w:topLinePunct w:val="0"/>
        <w:autoSpaceDE/>
        <w:autoSpaceDN/>
        <w:bidi w:val="0"/>
        <w:adjustRightInd/>
        <w:snapToGrid/>
        <w:spacing w:after="0" w:line="360" w:lineRule="auto"/>
        <w:textAlignment w:val="auto"/>
        <w:rPr>
          <w:rFonts w:ascii="宋体" w:hAnsi="宋体" w:cs="宋体"/>
          <w:b/>
          <w:bCs/>
          <w:sz w:val="24"/>
        </w:rPr>
      </w:pPr>
      <w:r>
        <w:rPr>
          <w:rFonts w:hint="eastAsia" w:ascii="宋体" w:hAnsi="宋体" w:cs="宋体"/>
          <w:b/>
          <w:bCs/>
          <w:sz w:val="24"/>
        </w:rPr>
        <w:t>3.服务时间与服务地点</w:t>
      </w:r>
    </w:p>
    <w:p w14:paraId="72259365">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服务时间：详见磋商文件要求；</w:t>
      </w:r>
    </w:p>
    <w:p w14:paraId="2D0CCE7A">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服务地点：由采购单位指定。</w:t>
      </w:r>
    </w:p>
    <w:p w14:paraId="19DE5C1F">
      <w:pPr>
        <w:keepNext w:val="0"/>
        <w:keepLines w:val="0"/>
        <w:pageBreakBefore w:val="0"/>
        <w:widowControl w:val="0"/>
        <w:kinsoku/>
        <w:wordWrap/>
        <w:overflowPunct/>
        <w:topLinePunct w:val="0"/>
        <w:autoSpaceDE/>
        <w:autoSpaceDN/>
        <w:bidi w:val="0"/>
        <w:adjustRightInd/>
        <w:snapToGrid/>
        <w:spacing w:after="0" w:line="360" w:lineRule="auto"/>
        <w:textAlignment w:val="auto"/>
        <w:rPr>
          <w:rFonts w:ascii="宋体" w:hAnsi="宋体" w:cs="宋体"/>
          <w:b/>
          <w:bCs/>
          <w:sz w:val="24"/>
        </w:rPr>
      </w:pPr>
      <w:r>
        <w:rPr>
          <w:rFonts w:hint="eastAsia" w:ascii="宋体" w:hAnsi="宋体" w:cs="宋体"/>
          <w:b/>
          <w:bCs/>
          <w:sz w:val="24"/>
        </w:rPr>
        <w:t>4.签署合同的要求</w:t>
      </w:r>
    </w:p>
    <w:p w14:paraId="78B6EFBB">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4.1</w:t>
      </w:r>
      <w:r>
        <w:rPr>
          <w:rFonts w:hint="eastAsia" w:ascii="宋体" w:hAnsi="宋体" w:cs="宋体"/>
          <w:bCs/>
          <w:sz w:val="24"/>
          <w:lang w:eastAsia="zh-CN"/>
        </w:rPr>
        <w:t>乙方</w:t>
      </w:r>
      <w:r>
        <w:rPr>
          <w:rFonts w:hint="eastAsia" w:ascii="宋体" w:hAnsi="宋体" w:cs="宋体"/>
          <w:bCs/>
          <w:sz w:val="24"/>
        </w:rPr>
        <w:t>必须按照响应文件和询标过程中承诺的条款以及中标通知书中规定的时间、地点与</w:t>
      </w:r>
      <w:r>
        <w:rPr>
          <w:rFonts w:hint="eastAsia" w:ascii="宋体" w:hAnsi="宋体" w:cs="宋体"/>
          <w:bCs/>
          <w:sz w:val="24"/>
          <w:lang w:eastAsia="zh-CN"/>
        </w:rPr>
        <w:t>甲方</w:t>
      </w:r>
      <w:r>
        <w:rPr>
          <w:rFonts w:hint="eastAsia" w:ascii="宋体" w:hAnsi="宋体" w:cs="宋体"/>
          <w:bCs/>
          <w:sz w:val="24"/>
        </w:rPr>
        <w:t>签订合同；</w:t>
      </w:r>
    </w:p>
    <w:p w14:paraId="1EA186FF">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4.2所签订的合同内容不得对磋商文件和</w:t>
      </w:r>
      <w:r>
        <w:rPr>
          <w:rFonts w:hint="eastAsia" w:ascii="宋体" w:hAnsi="宋体" w:cs="宋体"/>
          <w:bCs/>
          <w:sz w:val="24"/>
          <w:lang w:eastAsia="zh-CN"/>
        </w:rPr>
        <w:t>乙方</w:t>
      </w:r>
      <w:r>
        <w:rPr>
          <w:rFonts w:hint="eastAsia" w:ascii="宋体" w:hAnsi="宋体" w:cs="宋体"/>
          <w:bCs/>
          <w:sz w:val="24"/>
        </w:rPr>
        <w:t>的响应文件作实质性修改；</w:t>
      </w:r>
    </w:p>
    <w:p w14:paraId="59C531A0">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4.3</w:t>
      </w:r>
      <w:r>
        <w:rPr>
          <w:rFonts w:hint="eastAsia" w:ascii="宋体" w:hAnsi="宋体" w:cs="宋体"/>
          <w:bCs/>
          <w:sz w:val="24"/>
          <w:lang w:eastAsia="zh-CN"/>
        </w:rPr>
        <w:t>甲方</w:t>
      </w:r>
      <w:r>
        <w:rPr>
          <w:rFonts w:hint="eastAsia" w:ascii="宋体" w:hAnsi="宋体" w:cs="宋体"/>
          <w:bCs/>
          <w:sz w:val="24"/>
        </w:rPr>
        <w:t>不得向</w:t>
      </w:r>
      <w:r>
        <w:rPr>
          <w:rFonts w:hint="eastAsia" w:ascii="宋体" w:hAnsi="宋体" w:cs="宋体"/>
          <w:bCs/>
          <w:sz w:val="24"/>
          <w:lang w:eastAsia="zh-CN"/>
        </w:rPr>
        <w:t>乙方</w:t>
      </w:r>
      <w:r>
        <w:rPr>
          <w:rFonts w:hint="eastAsia" w:ascii="宋体" w:hAnsi="宋体" w:cs="宋体"/>
          <w:bCs/>
          <w:sz w:val="24"/>
        </w:rPr>
        <w:t>提出任何不合理的要求，作为签订合同的条件，不得与</w:t>
      </w:r>
      <w:r>
        <w:rPr>
          <w:rFonts w:hint="eastAsia" w:ascii="宋体" w:hAnsi="宋体" w:cs="宋体"/>
          <w:bCs/>
          <w:sz w:val="24"/>
          <w:lang w:eastAsia="zh-CN"/>
        </w:rPr>
        <w:t>乙方</w:t>
      </w:r>
      <w:r>
        <w:rPr>
          <w:rFonts w:hint="eastAsia" w:ascii="宋体" w:hAnsi="宋体" w:cs="宋体"/>
          <w:bCs/>
          <w:sz w:val="24"/>
        </w:rPr>
        <w:t>私下订立背离合同实质性内容的协议；</w:t>
      </w:r>
    </w:p>
    <w:p w14:paraId="2AB43E44">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4.4自采购合同签订之日起 7个工作日内，将采购合同副本 2份送本项目招标代理机构备案。</w:t>
      </w:r>
    </w:p>
    <w:p w14:paraId="7C6AF2CE">
      <w:pPr>
        <w:keepNext w:val="0"/>
        <w:keepLines w:val="0"/>
        <w:pageBreakBefore w:val="0"/>
        <w:widowControl w:val="0"/>
        <w:kinsoku/>
        <w:wordWrap/>
        <w:overflowPunct/>
        <w:topLinePunct w:val="0"/>
        <w:autoSpaceDE/>
        <w:autoSpaceDN/>
        <w:bidi w:val="0"/>
        <w:adjustRightInd/>
        <w:snapToGrid/>
        <w:spacing w:after="0" w:line="360" w:lineRule="auto"/>
        <w:textAlignment w:val="auto"/>
        <w:rPr>
          <w:rFonts w:ascii="宋体" w:hAnsi="宋体" w:cs="宋体"/>
          <w:b/>
          <w:bCs/>
          <w:sz w:val="24"/>
        </w:rPr>
      </w:pPr>
      <w:r>
        <w:rPr>
          <w:rFonts w:hint="eastAsia" w:ascii="宋体" w:hAnsi="宋体" w:cs="宋体"/>
          <w:b/>
          <w:bCs/>
          <w:sz w:val="24"/>
        </w:rPr>
        <w:t>5.技术规范</w:t>
      </w:r>
    </w:p>
    <w:p w14:paraId="2C8DE2E6">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lang w:val="zh-CN"/>
        </w:rPr>
      </w:pPr>
      <w:r>
        <w:rPr>
          <w:rFonts w:hint="eastAsia" w:ascii="宋体" w:hAnsi="宋体" w:cs="宋体"/>
          <w:sz w:val="24"/>
          <w:lang w:val="zh-CN"/>
        </w:rPr>
        <w:t>本合同执行国家及本省、市现行项目实施及验收规范及有关条例、实施办法等。</w:t>
      </w:r>
    </w:p>
    <w:p w14:paraId="0E59D61D">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提供和交付的服务技术规范应与磋商文件规定的技术规范相一致。</w:t>
      </w:r>
    </w:p>
    <w:p w14:paraId="28F906B5">
      <w:pPr>
        <w:keepNext w:val="0"/>
        <w:keepLines w:val="0"/>
        <w:pageBreakBefore w:val="0"/>
        <w:widowControl w:val="0"/>
        <w:kinsoku/>
        <w:wordWrap/>
        <w:overflowPunct/>
        <w:topLinePunct w:val="0"/>
        <w:autoSpaceDE/>
        <w:autoSpaceDN/>
        <w:bidi w:val="0"/>
        <w:adjustRightInd/>
        <w:snapToGrid/>
        <w:spacing w:after="0" w:line="360" w:lineRule="auto"/>
        <w:textAlignment w:val="auto"/>
        <w:rPr>
          <w:rFonts w:ascii="宋体" w:hAnsi="宋体" w:cs="宋体"/>
          <w:b/>
          <w:bCs/>
          <w:sz w:val="24"/>
        </w:rPr>
      </w:pPr>
      <w:r>
        <w:rPr>
          <w:rFonts w:hint="eastAsia" w:ascii="宋体" w:hAnsi="宋体" w:cs="宋体"/>
          <w:b/>
          <w:bCs/>
          <w:sz w:val="24"/>
        </w:rPr>
        <w:t>6.知识产权</w:t>
      </w:r>
    </w:p>
    <w:p w14:paraId="1CE7C510">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left"/>
        <w:textAlignment w:val="auto"/>
        <w:rPr>
          <w:rFonts w:ascii="宋体" w:hAnsi="宋体" w:cs="宋体"/>
          <w:sz w:val="24"/>
        </w:rPr>
      </w:pPr>
      <w:r>
        <w:rPr>
          <w:rFonts w:hint="eastAsia" w:ascii="宋体" w:hAnsi="宋体" w:cs="宋体"/>
          <w:sz w:val="24"/>
          <w:lang w:eastAsia="zh-CN"/>
        </w:rPr>
        <w:t>乙方</w:t>
      </w:r>
      <w:r>
        <w:rPr>
          <w:rFonts w:hint="eastAsia" w:ascii="宋体" w:hAnsi="宋体" w:cs="宋体"/>
          <w:sz w:val="24"/>
        </w:rPr>
        <w:t>保证所提供的服务及货物均不存在知识产权纠纷。</w:t>
      </w:r>
      <w:r>
        <w:rPr>
          <w:rFonts w:hint="eastAsia" w:ascii="宋体" w:hAnsi="宋体" w:cs="宋体"/>
          <w:sz w:val="24"/>
          <w:lang w:eastAsia="zh-CN"/>
        </w:rPr>
        <w:t>乙方</w:t>
      </w:r>
      <w:r>
        <w:rPr>
          <w:rFonts w:hint="eastAsia" w:ascii="宋体" w:hAnsi="宋体" w:cs="宋体"/>
          <w:sz w:val="24"/>
        </w:rPr>
        <w:t>应保证</w:t>
      </w:r>
      <w:r>
        <w:rPr>
          <w:rFonts w:hint="eastAsia" w:ascii="宋体" w:hAnsi="宋体" w:cs="宋体"/>
          <w:sz w:val="24"/>
          <w:lang w:eastAsia="zh-CN"/>
        </w:rPr>
        <w:t>甲方</w:t>
      </w:r>
      <w:r>
        <w:rPr>
          <w:rFonts w:hint="eastAsia" w:ascii="宋体" w:hAnsi="宋体" w:cs="宋体"/>
          <w:sz w:val="24"/>
        </w:rPr>
        <w:t>在使用时不受第三方提出侵犯其专利权、商标权等知识产权的诉讼。</w:t>
      </w:r>
    </w:p>
    <w:p w14:paraId="615EA137">
      <w:pPr>
        <w:keepNext w:val="0"/>
        <w:keepLines w:val="0"/>
        <w:pageBreakBefore w:val="0"/>
        <w:widowControl w:val="0"/>
        <w:kinsoku/>
        <w:wordWrap/>
        <w:overflowPunct/>
        <w:topLinePunct w:val="0"/>
        <w:autoSpaceDE/>
        <w:autoSpaceDN/>
        <w:bidi w:val="0"/>
        <w:adjustRightInd/>
        <w:snapToGrid/>
        <w:spacing w:after="0" w:line="360" w:lineRule="auto"/>
        <w:jc w:val="left"/>
        <w:textAlignment w:val="auto"/>
        <w:rPr>
          <w:rFonts w:hint="eastAsia" w:ascii="宋体" w:hAnsi="宋体" w:cs="宋体"/>
          <w:b/>
          <w:bCs/>
          <w:sz w:val="24"/>
          <w:lang w:eastAsia="zh-CN"/>
        </w:rPr>
      </w:pPr>
      <w:r>
        <w:rPr>
          <w:rFonts w:hint="eastAsia" w:ascii="宋体" w:hAnsi="宋体" w:cs="宋体"/>
          <w:b/>
          <w:bCs/>
          <w:sz w:val="24"/>
        </w:rPr>
        <w:t>7.付款方式</w:t>
      </w:r>
      <w:r>
        <w:rPr>
          <w:rFonts w:hint="eastAsia" w:ascii="宋体" w:hAnsi="宋体" w:cs="宋体"/>
          <w:b/>
          <w:bCs/>
          <w:sz w:val="24"/>
          <w:lang w:eastAsia="zh-CN"/>
        </w:rPr>
        <w:t>：</w:t>
      </w:r>
    </w:p>
    <w:p w14:paraId="131AD921">
      <w:pPr>
        <w:keepNext w:val="0"/>
        <w:keepLines w:val="0"/>
        <w:pageBreakBefore w:val="0"/>
        <w:widowControl w:val="0"/>
        <w:kinsoku/>
        <w:wordWrap/>
        <w:overflowPunct/>
        <w:topLinePunct w:val="0"/>
        <w:autoSpaceDE/>
        <w:autoSpaceDN/>
        <w:bidi w:val="0"/>
        <w:adjustRightInd/>
        <w:snapToGrid/>
        <w:spacing w:after="0" w:line="360" w:lineRule="auto"/>
        <w:ind w:firstLine="482" w:firstLineChars="200"/>
        <w:jc w:val="left"/>
        <w:textAlignment w:val="auto"/>
        <w:rPr>
          <w:rFonts w:hint="eastAsia" w:ascii="宋体" w:hAnsi="宋体" w:cs="宋体"/>
          <w:b/>
          <w:bCs/>
          <w:sz w:val="24"/>
          <w:lang w:eastAsia="zh-CN"/>
        </w:rPr>
      </w:pPr>
      <w:r>
        <w:rPr>
          <w:rFonts w:hint="eastAsia" w:ascii="宋体" w:hAnsi="宋体" w:cs="宋体"/>
          <w:b/>
          <w:bCs/>
          <w:sz w:val="24"/>
          <w:lang w:eastAsia="zh-CN"/>
        </w:rPr>
        <w:t>根据浙江省财政厅《关于进一步发挥政府采购政策功能全力推动经济稳进提质的通知》（浙财采监【2022】3号）要求，制定如下付款方式：</w:t>
      </w:r>
    </w:p>
    <w:p w14:paraId="6E569E46">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jc w:val="left"/>
        <w:textAlignment w:val="auto"/>
        <w:rPr>
          <w:rFonts w:hint="eastAsia" w:ascii="宋体" w:hAnsi="宋体" w:cs="宋体"/>
          <w:b w:val="0"/>
          <w:bCs w:val="0"/>
          <w:sz w:val="24"/>
          <w:lang w:val="en-US" w:eastAsia="zh-CN"/>
        </w:rPr>
      </w:pPr>
      <w:r>
        <w:rPr>
          <w:rFonts w:hint="eastAsia" w:ascii="宋体" w:hAnsi="宋体" w:cs="宋体"/>
          <w:b w:val="0"/>
          <w:bCs w:val="0"/>
          <w:sz w:val="24"/>
          <w:lang w:val="en-US" w:eastAsia="zh-CN"/>
        </w:rPr>
        <w:t>合同生效以及具备实施条件后 7 个工作日内</w:t>
      </w:r>
      <w:r>
        <w:rPr>
          <w:rFonts w:hint="eastAsia" w:ascii="宋体" w:hAnsi="宋体" w:cs="宋体"/>
          <w:b w:val="0"/>
          <w:bCs w:val="0"/>
          <w:sz w:val="24"/>
          <w:lang w:eastAsia="zh-CN"/>
        </w:rPr>
        <w:t>支付本合同总金额的</w:t>
      </w:r>
      <w:r>
        <w:rPr>
          <w:rFonts w:hint="eastAsia" w:ascii="宋体" w:hAnsi="宋体" w:cs="宋体"/>
          <w:b w:val="0"/>
          <w:bCs w:val="0"/>
          <w:sz w:val="24"/>
          <w:lang w:val="en-US" w:eastAsia="zh-CN"/>
        </w:rPr>
        <w:t>40</w:t>
      </w:r>
      <w:r>
        <w:rPr>
          <w:rFonts w:hint="eastAsia" w:ascii="宋体" w:hAnsi="宋体" w:cs="宋体"/>
          <w:b w:val="0"/>
          <w:bCs w:val="0"/>
          <w:sz w:val="24"/>
          <w:lang w:eastAsia="zh-CN"/>
        </w:rPr>
        <w:t>%作为预付款</w:t>
      </w:r>
      <w:r>
        <w:rPr>
          <w:rFonts w:hint="eastAsia" w:ascii="宋体" w:hAnsi="宋体" w:cs="宋体"/>
          <w:b w:val="0"/>
          <w:bCs w:val="0"/>
          <w:sz w:val="24"/>
          <w:lang w:val="en-US" w:eastAsia="zh-CN"/>
        </w:rPr>
        <w:t>；每服务一个月，按固定单价（每月）（注：由年固定单价转换）乘以实际保安人数每月支付合同价，直至服务期满。</w:t>
      </w:r>
    </w:p>
    <w:p w14:paraId="6ABB86F6">
      <w:pPr>
        <w:keepNext w:val="0"/>
        <w:keepLines w:val="0"/>
        <w:pageBreakBefore w:val="0"/>
        <w:widowControl w:val="0"/>
        <w:kinsoku/>
        <w:wordWrap/>
        <w:overflowPunct/>
        <w:topLinePunct w:val="0"/>
        <w:autoSpaceDE/>
        <w:autoSpaceDN/>
        <w:bidi w:val="0"/>
        <w:adjustRightInd/>
        <w:snapToGrid/>
        <w:spacing w:after="0" w:line="360" w:lineRule="auto"/>
        <w:ind w:firstLine="482" w:firstLineChars="200"/>
        <w:jc w:val="left"/>
        <w:textAlignment w:val="auto"/>
        <w:rPr>
          <w:rFonts w:hint="eastAsia" w:ascii="宋体" w:hAnsi="宋体" w:eastAsia="宋体" w:cs="宋体"/>
          <w:b/>
          <w:bCs/>
          <w:sz w:val="24"/>
          <w:lang w:eastAsia="zh-CN"/>
        </w:rPr>
      </w:pPr>
      <w:r>
        <w:rPr>
          <w:rFonts w:hint="eastAsia" w:ascii="宋体" w:hAnsi="宋体" w:cs="宋体"/>
          <w:b/>
          <w:bCs/>
          <w:sz w:val="24"/>
          <w:lang w:val="en-US" w:eastAsia="zh-CN"/>
        </w:rPr>
        <w:t>注：如产生加班费，加班费以100元/天 /人计算，此费用另外结算，由采购人每月与服务费共同支付。</w:t>
      </w:r>
    </w:p>
    <w:p w14:paraId="7A7F6757">
      <w:pPr>
        <w:keepNext w:val="0"/>
        <w:keepLines w:val="0"/>
        <w:pageBreakBefore w:val="0"/>
        <w:widowControl w:val="0"/>
        <w:kinsoku/>
        <w:wordWrap/>
        <w:overflowPunct/>
        <w:topLinePunct w:val="0"/>
        <w:autoSpaceDE/>
        <w:autoSpaceDN/>
        <w:bidi w:val="0"/>
        <w:adjustRightInd/>
        <w:snapToGrid/>
        <w:spacing w:after="0" w:line="360" w:lineRule="auto"/>
        <w:textAlignment w:val="auto"/>
        <w:rPr>
          <w:rFonts w:ascii="宋体" w:hAnsi="宋体" w:cs="宋体"/>
          <w:b/>
          <w:sz w:val="24"/>
        </w:rPr>
      </w:pPr>
      <w:r>
        <w:rPr>
          <w:rFonts w:hint="eastAsia" w:ascii="宋体" w:hAnsi="宋体" w:cs="宋体"/>
          <w:b/>
          <w:sz w:val="24"/>
        </w:rPr>
        <w:t>8.支付：支付应使用人民币</w:t>
      </w:r>
    </w:p>
    <w:p w14:paraId="7E0AE111">
      <w:pPr>
        <w:keepNext w:val="0"/>
        <w:keepLines w:val="0"/>
        <w:pageBreakBefore w:val="0"/>
        <w:widowControl w:val="0"/>
        <w:kinsoku/>
        <w:wordWrap/>
        <w:overflowPunct/>
        <w:topLinePunct w:val="0"/>
        <w:autoSpaceDE/>
        <w:autoSpaceDN/>
        <w:bidi w:val="0"/>
        <w:adjustRightInd/>
        <w:snapToGrid/>
        <w:spacing w:after="0" w:line="360" w:lineRule="auto"/>
        <w:textAlignment w:val="auto"/>
        <w:rPr>
          <w:rFonts w:ascii="宋体" w:hAnsi="宋体" w:cs="宋体"/>
          <w:b/>
          <w:sz w:val="24"/>
        </w:rPr>
      </w:pPr>
      <w:r>
        <w:rPr>
          <w:rFonts w:hint="eastAsia" w:ascii="宋体" w:hAnsi="宋体" w:cs="宋体"/>
          <w:b/>
          <w:sz w:val="24"/>
        </w:rPr>
        <w:t>9.技术服务</w:t>
      </w:r>
    </w:p>
    <w:p w14:paraId="741CDBF3">
      <w:pPr>
        <w:keepNext w:val="0"/>
        <w:keepLines w:val="0"/>
        <w:pageBreakBefore w:val="0"/>
        <w:widowControl w:val="0"/>
        <w:kinsoku/>
        <w:wordWrap/>
        <w:overflowPunct/>
        <w:topLinePunct w:val="0"/>
        <w:autoSpaceDE/>
        <w:autoSpaceDN/>
        <w:bidi w:val="0"/>
        <w:adjustRightInd/>
        <w:snapToGrid/>
        <w:spacing w:after="0" w:line="360" w:lineRule="auto"/>
        <w:textAlignment w:val="auto"/>
        <w:rPr>
          <w:rFonts w:ascii="宋体" w:hAnsi="宋体" w:cs="宋体"/>
          <w:b/>
          <w:sz w:val="24"/>
        </w:rPr>
      </w:pPr>
      <w:r>
        <w:rPr>
          <w:rFonts w:hint="eastAsia" w:ascii="宋体" w:hAnsi="宋体" w:cs="宋体"/>
          <w:b/>
          <w:sz w:val="24"/>
        </w:rPr>
        <w:t>10.售后服务及承诺</w:t>
      </w:r>
    </w:p>
    <w:p w14:paraId="5BC423F8">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10.1</w:t>
      </w:r>
      <w:r>
        <w:rPr>
          <w:rFonts w:hint="eastAsia" w:ascii="宋体" w:hAnsi="宋体" w:cs="宋体"/>
          <w:bCs/>
          <w:sz w:val="24"/>
          <w:lang w:eastAsia="zh-CN"/>
        </w:rPr>
        <w:t>乙方</w:t>
      </w:r>
      <w:r>
        <w:rPr>
          <w:rFonts w:hint="eastAsia" w:ascii="宋体" w:hAnsi="宋体" w:cs="宋体"/>
          <w:bCs/>
          <w:sz w:val="24"/>
        </w:rPr>
        <w:t>应明确承诺售后服务各项内容和措施，提供详细的服务地点、联系人、电话等有关资料；</w:t>
      </w:r>
    </w:p>
    <w:p w14:paraId="33C8695A">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10.2服务期：详见磋商文件要求。在服务期内，因服务质量所发生的一切费用均由</w:t>
      </w:r>
      <w:r>
        <w:rPr>
          <w:rFonts w:hint="eastAsia" w:ascii="宋体" w:hAnsi="宋体" w:cs="宋体"/>
          <w:bCs/>
          <w:sz w:val="24"/>
          <w:lang w:eastAsia="zh-CN"/>
        </w:rPr>
        <w:t>乙方</w:t>
      </w:r>
      <w:r>
        <w:rPr>
          <w:rFonts w:hint="eastAsia" w:ascii="宋体" w:hAnsi="宋体" w:cs="宋体"/>
          <w:bCs/>
          <w:sz w:val="24"/>
        </w:rPr>
        <w:t>承担；</w:t>
      </w:r>
    </w:p>
    <w:p w14:paraId="06D539AB">
      <w:pPr>
        <w:keepNext w:val="0"/>
        <w:keepLines w:val="0"/>
        <w:pageBreakBefore w:val="0"/>
        <w:widowControl w:val="0"/>
        <w:kinsoku/>
        <w:wordWrap/>
        <w:overflowPunct/>
        <w:topLinePunct w:val="0"/>
        <w:autoSpaceDE/>
        <w:autoSpaceDN/>
        <w:bidi w:val="0"/>
        <w:adjustRightInd/>
        <w:snapToGrid/>
        <w:spacing w:after="0" w:line="360" w:lineRule="auto"/>
        <w:textAlignment w:val="auto"/>
        <w:rPr>
          <w:rFonts w:ascii="宋体" w:hAnsi="宋体" w:cs="宋体"/>
          <w:b/>
          <w:sz w:val="24"/>
        </w:rPr>
      </w:pPr>
      <w:r>
        <w:rPr>
          <w:rFonts w:hint="eastAsia" w:ascii="宋体" w:hAnsi="宋体" w:cs="宋体"/>
          <w:b/>
          <w:sz w:val="24"/>
        </w:rPr>
        <w:t>11.履约保证及后续服务</w:t>
      </w:r>
    </w:p>
    <w:p w14:paraId="389D2F92">
      <w:pPr>
        <w:keepNext w:val="0"/>
        <w:keepLines w:val="0"/>
        <w:pageBreakBefore w:val="0"/>
        <w:widowControl w:val="0"/>
        <w:kinsoku/>
        <w:wordWrap/>
        <w:overflowPunct/>
        <w:topLinePunct w:val="0"/>
        <w:bidi w:val="0"/>
        <w:spacing w:after="0" w:line="360" w:lineRule="auto"/>
        <w:ind w:firstLine="482" w:firstLineChars="200"/>
        <w:rPr>
          <w:rFonts w:hint="default" w:ascii="宋体" w:hAnsi="宋体" w:cs="宋体"/>
          <w:b w:val="0"/>
          <w:bCs w:val="0"/>
          <w:sz w:val="24"/>
          <w:lang w:val="en-US" w:eastAsia="zh-CN"/>
        </w:rPr>
      </w:pPr>
      <w:r>
        <w:rPr>
          <w:rFonts w:hint="eastAsia" w:ascii="宋体" w:hAnsi="宋体" w:cs="宋体"/>
          <w:b/>
          <w:bCs/>
          <w:sz w:val="24"/>
        </w:rPr>
        <w:t>11.1履约保证金：</w:t>
      </w:r>
      <w:r>
        <w:rPr>
          <w:rFonts w:hint="eastAsia" w:ascii="宋体" w:hAnsi="宋体" w:cs="宋体"/>
          <w:b w:val="0"/>
          <w:bCs w:val="0"/>
          <w:sz w:val="24"/>
          <w:lang w:val="en-US" w:eastAsia="zh-CN"/>
        </w:rPr>
        <w:t>无</w:t>
      </w:r>
    </w:p>
    <w:p w14:paraId="00FE8DB0">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 xml:space="preserve">11.2 </w:t>
      </w:r>
      <w:r>
        <w:rPr>
          <w:rFonts w:hint="eastAsia" w:ascii="宋体" w:hAnsi="宋体" w:cs="宋体"/>
          <w:bCs/>
          <w:sz w:val="24"/>
          <w:lang w:eastAsia="zh-CN"/>
        </w:rPr>
        <w:t>乙方</w:t>
      </w:r>
      <w:r>
        <w:rPr>
          <w:rFonts w:hint="eastAsia" w:ascii="宋体" w:hAnsi="宋体" w:cs="宋体"/>
          <w:bCs/>
          <w:sz w:val="24"/>
        </w:rPr>
        <w:t>应按磋商文件规定的服务标准向</w:t>
      </w:r>
      <w:r>
        <w:rPr>
          <w:rFonts w:hint="eastAsia" w:ascii="宋体" w:hAnsi="宋体" w:cs="宋体"/>
          <w:bCs/>
          <w:sz w:val="24"/>
          <w:lang w:eastAsia="zh-CN"/>
        </w:rPr>
        <w:t>甲方</w:t>
      </w:r>
      <w:r>
        <w:rPr>
          <w:rFonts w:hint="eastAsia" w:ascii="宋体" w:hAnsi="宋体" w:cs="宋体"/>
          <w:bCs/>
          <w:sz w:val="24"/>
        </w:rPr>
        <w:t>提供服务。</w:t>
      </w:r>
    </w:p>
    <w:p w14:paraId="0D77A255">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11.3 如</w:t>
      </w:r>
      <w:r>
        <w:rPr>
          <w:rFonts w:hint="eastAsia" w:ascii="宋体" w:hAnsi="宋体" w:cs="宋体"/>
          <w:bCs/>
          <w:sz w:val="24"/>
          <w:lang w:eastAsia="zh-CN"/>
        </w:rPr>
        <w:t>甲方</w:t>
      </w:r>
      <w:r>
        <w:rPr>
          <w:rFonts w:hint="eastAsia" w:ascii="宋体" w:hAnsi="宋体" w:cs="宋体"/>
          <w:bCs/>
          <w:sz w:val="24"/>
        </w:rPr>
        <w:t>检查发现</w:t>
      </w:r>
      <w:r>
        <w:rPr>
          <w:rFonts w:hint="eastAsia" w:ascii="宋体" w:hAnsi="宋体" w:cs="宋体"/>
          <w:bCs/>
          <w:sz w:val="24"/>
          <w:lang w:eastAsia="zh-CN"/>
        </w:rPr>
        <w:t>乙方</w:t>
      </w:r>
      <w:r>
        <w:rPr>
          <w:rFonts w:hint="eastAsia" w:ascii="宋体" w:hAnsi="宋体" w:cs="宋体"/>
          <w:bCs/>
          <w:sz w:val="24"/>
        </w:rPr>
        <w:t>提供的服务不符合标准要求，</w:t>
      </w:r>
      <w:r>
        <w:rPr>
          <w:rFonts w:hint="eastAsia" w:ascii="宋体" w:hAnsi="宋体" w:cs="宋体"/>
          <w:bCs/>
          <w:sz w:val="24"/>
          <w:lang w:eastAsia="zh-CN"/>
        </w:rPr>
        <w:t>乙方</w:t>
      </w:r>
      <w:r>
        <w:rPr>
          <w:rFonts w:hint="eastAsia" w:ascii="宋体" w:hAnsi="宋体" w:cs="宋体"/>
          <w:bCs/>
          <w:sz w:val="24"/>
        </w:rPr>
        <w:t>应立即进行整改，直到符合要求为止。</w:t>
      </w:r>
      <w:r>
        <w:rPr>
          <w:rFonts w:hint="eastAsia" w:ascii="宋体" w:hAnsi="宋体" w:cs="宋体"/>
          <w:bCs/>
          <w:sz w:val="24"/>
          <w:lang w:eastAsia="zh-CN"/>
        </w:rPr>
        <w:t>甲方</w:t>
      </w:r>
      <w:r>
        <w:rPr>
          <w:rFonts w:hint="eastAsia" w:ascii="宋体" w:hAnsi="宋体" w:cs="宋体"/>
          <w:bCs/>
          <w:sz w:val="24"/>
        </w:rPr>
        <w:t>可根据考核标准中扣除</w:t>
      </w:r>
      <w:r>
        <w:rPr>
          <w:rFonts w:hint="eastAsia" w:ascii="宋体" w:hAnsi="宋体" w:cs="宋体"/>
          <w:bCs/>
          <w:sz w:val="24"/>
          <w:lang w:eastAsia="zh-CN"/>
        </w:rPr>
        <w:t>乙方</w:t>
      </w:r>
      <w:r>
        <w:rPr>
          <w:rFonts w:hint="eastAsia" w:ascii="宋体" w:hAnsi="宋体" w:cs="宋体"/>
          <w:bCs/>
          <w:sz w:val="24"/>
        </w:rPr>
        <w:t>因检查不合格而应该扣罚的款项（扣罚款项在签订合同时明确）。</w:t>
      </w:r>
    </w:p>
    <w:p w14:paraId="710E594A">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 xml:space="preserve">11.4 </w:t>
      </w:r>
      <w:r>
        <w:rPr>
          <w:rFonts w:hint="eastAsia" w:ascii="宋体" w:hAnsi="宋体" w:cs="宋体"/>
          <w:bCs/>
          <w:sz w:val="24"/>
          <w:lang w:eastAsia="zh-CN"/>
        </w:rPr>
        <w:t>乙方</w:t>
      </w:r>
      <w:r>
        <w:rPr>
          <w:rFonts w:hint="eastAsia" w:ascii="宋体" w:hAnsi="宋体" w:cs="宋体"/>
          <w:bCs/>
          <w:sz w:val="24"/>
        </w:rPr>
        <w:t>提供的服务人员不符合本合同约定的数额，</w:t>
      </w:r>
      <w:r>
        <w:rPr>
          <w:rFonts w:hint="eastAsia" w:ascii="宋体" w:hAnsi="宋体" w:cs="宋体"/>
          <w:bCs/>
          <w:sz w:val="24"/>
          <w:lang w:eastAsia="zh-CN"/>
        </w:rPr>
        <w:t>乙方</w:t>
      </w:r>
      <w:r>
        <w:rPr>
          <w:rFonts w:hint="eastAsia" w:ascii="宋体" w:hAnsi="宋体" w:cs="宋体"/>
          <w:bCs/>
          <w:sz w:val="24"/>
        </w:rPr>
        <w:t>应当自接到</w:t>
      </w:r>
      <w:r>
        <w:rPr>
          <w:rFonts w:hint="eastAsia" w:ascii="宋体" w:hAnsi="宋体" w:cs="宋体"/>
          <w:bCs/>
          <w:sz w:val="24"/>
          <w:lang w:eastAsia="zh-CN"/>
        </w:rPr>
        <w:t>甲方</w:t>
      </w:r>
      <w:r>
        <w:rPr>
          <w:rFonts w:hint="eastAsia" w:ascii="宋体" w:hAnsi="宋体" w:cs="宋体"/>
          <w:bCs/>
          <w:sz w:val="24"/>
        </w:rPr>
        <w:t>通知之日起2日内予以补足，</w:t>
      </w:r>
      <w:r>
        <w:rPr>
          <w:rFonts w:hint="eastAsia" w:ascii="宋体" w:hAnsi="宋体" w:cs="宋体"/>
          <w:bCs/>
          <w:sz w:val="24"/>
          <w:lang w:eastAsia="zh-CN"/>
        </w:rPr>
        <w:t>甲方</w:t>
      </w:r>
      <w:r>
        <w:rPr>
          <w:rFonts w:hint="eastAsia" w:ascii="宋体" w:hAnsi="宋体" w:cs="宋体"/>
          <w:bCs/>
          <w:sz w:val="24"/>
        </w:rPr>
        <w:t>有权按照缺岗天数及缺岗人数扣除相应的费用。</w:t>
      </w:r>
    </w:p>
    <w:p w14:paraId="1BCCDAE0">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11.5 由于</w:t>
      </w:r>
      <w:r>
        <w:rPr>
          <w:rFonts w:hint="eastAsia" w:ascii="宋体" w:hAnsi="宋体" w:cs="宋体"/>
          <w:bCs/>
          <w:sz w:val="24"/>
          <w:lang w:eastAsia="zh-CN"/>
        </w:rPr>
        <w:t>乙方</w:t>
      </w:r>
      <w:r>
        <w:rPr>
          <w:rFonts w:hint="eastAsia" w:ascii="宋体" w:hAnsi="宋体" w:cs="宋体"/>
          <w:bCs/>
          <w:sz w:val="24"/>
        </w:rPr>
        <w:t>服务人员原因在服务工作中给</w:t>
      </w:r>
      <w:r>
        <w:rPr>
          <w:rFonts w:hint="eastAsia" w:ascii="宋体" w:hAnsi="宋体" w:cs="宋体"/>
          <w:bCs/>
          <w:sz w:val="24"/>
          <w:lang w:eastAsia="zh-CN"/>
        </w:rPr>
        <w:t>甲方</w:t>
      </w:r>
      <w:r>
        <w:rPr>
          <w:rFonts w:hint="eastAsia" w:ascii="宋体" w:hAnsi="宋体" w:cs="宋体"/>
          <w:bCs/>
          <w:sz w:val="24"/>
        </w:rPr>
        <w:t>的设施、材料造成损失，</w:t>
      </w:r>
      <w:r>
        <w:rPr>
          <w:rFonts w:hint="eastAsia" w:ascii="宋体" w:hAnsi="宋体" w:cs="宋体"/>
          <w:bCs/>
          <w:sz w:val="24"/>
          <w:lang w:eastAsia="zh-CN"/>
        </w:rPr>
        <w:t>乙方</w:t>
      </w:r>
      <w:r>
        <w:rPr>
          <w:rFonts w:hint="eastAsia" w:ascii="宋体" w:hAnsi="宋体" w:cs="宋体"/>
          <w:bCs/>
          <w:sz w:val="24"/>
        </w:rPr>
        <w:t>应负责赔偿。</w:t>
      </w:r>
    </w:p>
    <w:p w14:paraId="2945E0D3">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11.</w:t>
      </w:r>
      <w:r>
        <w:rPr>
          <w:rFonts w:hint="eastAsia" w:ascii="宋体" w:hAnsi="宋体" w:cs="宋体"/>
          <w:bCs/>
          <w:sz w:val="24"/>
          <w:lang w:val="en-US" w:eastAsia="zh-CN"/>
        </w:rPr>
        <w:t>6</w:t>
      </w:r>
      <w:r>
        <w:rPr>
          <w:rFonts w:hint="eastAsia" w:ascii="宋体" w:hAnsi="宋体" w:cs="宋体"/>
          <w:bCs/>
          <w:sz w:val="24"/>
        </w:rPr>
        <w:t>在服务质量保证期内，</w:t>
      </w:r>
      <w:r>
        <w:rPr>
          <w:rFonts w:hint="eastAsia" w:ascii="宋体" w:hAnsi="宋体" w:cs="宋体"/>
          <w:bCs/>
          <w:sz w:val="24"/>
          <w:lang w:eastAsia="zh-CN"/>
        </w:rPr>
        <w:t>乙方</w:t>
      </w:r>
      <w:r>
        <w:rPr>
          <w:rFonts w:hint="eastAsia" w:ascii="宋体" w:hAnsi="宋体" w:cs="宋体"/>
          <w:bCs/>
          <w:sz w:val="24"/>
        </w:rPr>
        <w:t>应对出现的服务质量及安全问题负责处理解决并承担一切费用。</w:t>
      </w:r>
    </w:p>
    <w:p w14:paraId="162F57E6">
      <w:pPr>
        <w:keepNext w:val="0"/>
        <w:keepLines w:val="0"/>
        <w:pageBreakBefore w:val="0"/>
        <w:widowControl w:val="0"/>
        <w:kinsoku/>
        <w:wordWrap/>
        <w:overflowPunct/>
        <w:topLinePunct w:val="0"/>
        <w:autoSpaceDE/>
        <w:autoSpaceDN/>
        <w:bidi w:val="0"/>
        <w:adjustRightInd/>
        <w:snapToGrid/>
        <w:spacing w:after="0" w:line="360" w:lineRule="auto"/>
        <w:textAlignment w:val="auto"/>
        <w:rPr>
          <w:rFonts w:ascii="宋体" w:hAnsi="宋体" w:cs="宋体"/>
          <w:b/>
          <w:bCs/>
          <w:sz w:val="24"/>
        </w:rPr>
      </w:pPr>
      <w:r>
        <w:rPr>
          <w:rFonts w:hint="eastAsia" w:ascii="宋体" w:hAnsi="宋体" w:cs="宋体"/>
          <w:b/>
          <w:bCs/>
          <w:sz w:val="24"/>
        </w:rPr>
        <w:t>12.违约责任</w:t>
      </w:r>
    </w:p>
    <w:p w14:paraId="5A45ABBE">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 xml:space="preserve">12.1 </w:t>
      </w:r>
      <w:r>
        <w:rPr>
          <w:rFonts w:hint="eastAsia" w:ascii="宋体" w:hAnsi="宋体" w:cs="宋体"/>
          <w:bCs/>
          <w:sz w:val="24"/>
          <w:lang w:eastAsia="zh-CN"/>
        </w:rPr>
        <w:t>甲方</w:t>
      </w:r>
      <w:r>
        <w:rPr>
          <w:rFonts w:hint="eastAsia" w:ascii="宋体" w:hAnsi="宋体" w:cs="宋体"/>
          <w:bCs/>
          <w:sz w:val="24"/>
        </w:rPr>
        <w:t>无正当理由</w:t>
      </w:r>
      <w:r>
        <w:rPr>
          <w:rFonts w:hint="eastAsia" w:ascii="宋体" w:hAnsi="宋体" w:cs="宋体"/>
          <w:bCs/>
          <w:sz w:val="24"/>
          <w:lang w:eastAsia="zh-CN"/>
        </w:rPr>
        <w:t>拒绝接受</w:t>
      </w:r>
      <w:r>
        <w:rPr>
          <w:rFonts w:hint="eastAsia" w:ascii="宋体" w:hAnsi="宋体" w:cs="宋体"/>
          <w:bCs/>
          <w:sz w:val="24"/>
        </w:rPr>
        <w:t>服务的，</w:t>
      </w:r>
      <w:r>
        <w:rPr>
          <w:rFonts w:hint="eastAsia" w:ascii="宋体" w:hAnsi="宋体" w:cs="宋体"/>
          <w:bCs/>
          <w:sz w:val="24"/>
          <w:lang w:eastAsia="zh-CN"/>
        </w:rPr>
        <w:t>甲方</w:t>
      </w:r>
      <w:r>
        <w:rPr>
          <w:rFonts w:hint="eastAsia" w:ascii="宋体" w:hAnsi="宋体" w:cs="宋体"/>
          <w:bCs/>
          <w:sz w:val="24"/>
        </w:rPr>
        <w:t>向</w:t>
      </w:r>
      <w:r>
        <w:rPr>
          <w:rFonts w:hint="eastAsia" w:ascii="宋体" w:hAnsi="宋体" w:cs="宋体"/>
          <w:bCs/>
          <w:sz w:val="24"/>
          <w:lang w:eastAsia="zh-CN"/>
        </w:rPr>
        <w:t>乙方</w:t>
      </w:r>
      <w:r>
        <w:rPr>
          <w:rFonts w:hint="eastAsia" w:ascii="宋体" w:hAnsi="宋体" w:cs="宋体"/>
          <w:bCs/>
          <w:sz w:val="24"/>
        </w:rPr>
        <w:t>偿付合同款项5%作为违约金。</w:t>
      </w:r>
    </w:p>
    <w:p w14:paraId="54AE8378">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 xml:space="preserve">12.2 </w:t>
      </w:r>
      <w:r>
        <w:rPr>
          <w:rFonts w:hint="eastAsia" w:ascii="宋体" w:hAnsi="宋体" w:cs="宋体"/>
          <w:bCs/>
          <w:sz w:val="24"/>
          <w:lang w:eastAsia="zh-CN"/>
        </w:rPr>
        <w:t>甲方</w:t>
      </w:r>
      <w:r>
        <w:rPr>
          <w:rFonts w:hint="eastAsia" w:ascii="宋体" w:hAnsi="宋体" w:cs="宋体"/>
          <w:bCs/>
          <w:sz w:val="24"/>
        </w:rPr>
        <w:t>无故逾期验收和办理款项支付手续的，</w:t>
      </w:r>
      <w:r>
        <w:rPr>
          <w:rFonts w:hint="eastAsia" w:ascii="宋体" w:hAnsi="宋体" w:cs="宋体"/>
          <w:bCs/>
          <w:sz w:val="24"/>
          <w:lang w:eastAsia="zh-CN"/>
        </w:rPr>
        <w:t>甲方</w:t>
      </w:r>
      <w:r>
        <w:rPr>
          <w:rFonts w:hint="eastAsia" w:ascii="宋体" w:hAnsi="宋体" w:cs="宋体"/>
          <w:bCs/>
          <w:sz w:val="24"/>
        </w:rPr>
        <w:t>应按逾期付款总额每日万分之五向</w:t>
      </w:r>
      <w:r>
        <w:rPr>
          <w:rFonts w:hint="eastAsia" w:ascii="宋体" w:hAnsi="宋体" w:cs="宋体"/>
          <w:bCs/>
          <w:sz w:val="24"/>
          <w:lang w:eastAsia="zh-CN"/>
        </w:rPr>
        <w:t>乙方</w:t>
      </w:r>
      <w:r>
        <w:rPr>
          <w:rFonts w:hint="eastAsia" w:ascii="宋体" w:hAnsi="宋体" w:cs="宋体"/>
          <w:bCs/>
          <w:sz w:val="24"/>
        </w:rPr>
        <w:t>支付违约金。</w:t>
      </w:r>
    </w:p>
    <w:p w14:paraId="03ABF178">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 xml:space="preserve">12.3 </w:t>
      </w:r>
      <w:r>
        <w:rPr>
          <w:rFonts w:hint="eastAsia" w:ascii="宋体" w:hAnsi="宋体" w:cs="宋体"/>
          <w:bCs/>
          <w:sz w:val="24"/>
          <w:lang w:eastAsia="zh-CN"/>
        </w:rPr>
        <w:t>乙方</w:t>
      </w:r>
      <w:r>
        <w:rPr>
          <w:rFonts w:hint="eastAsia" w:ascii="宋体" w:hAnsi="宋体" w:cs="宋体"/>
          <w:bCs/>
          <w:sz w:val="24"/>
        </w:rPr>
        <w:t>不按约定提供服务的，每日向</w:t>
      </w:r>
      <w:r>
        <w:rPr>
          <w:rFonts w:hint="eastAsia" w:ascii="宋体" w:hAnsi="宋体" w:cs="宋体"/>
          <w:bCs/>
          <w:sz w:val="24"/>
          <w:lang w:eastAsia="zh-CN"/>
        </w:rPr>
        <w:t>甲方</w:t>
      </w:r>
      <w:r>
        <w:rPr>
          <w:rFonts w:hint="eastAsia" w:ascii="宋体" w:hAnsi="宋体" w:cs="宋体"/>
          <w:bCs/>
          <w:sz w:val="24"/>
        </w:rPr>
        <w:t>支付千分之六违约金。逾期提供服务超过约定日期10个工作日的，</w:t>
      </w:r>
      <w:r>
        <w:rPr>
          <w:rFonts w:hint="eastAsia" w:ascii="宋体" w:hAnsi="宋体" w:cs="宋体"/>
          <w:bCs/>
          <w:sz w:val="24"/>
          <w:lang w:eastAsia="zh-CN"/>
        </w:rPr>
        <w:t>甲方</w:t>
      </w:r>
      <w:r>
        <w:rPr>
          <w:rFonts w:hint="eastAsia" w:ascii="宋体" w:hAnsi="宋体" w:cs="宋体"/>
          <w:bCs/>
          <w:sz w:val="24"/>
        </w:rPr>
        <w:t>可解除本合同。</w:t>
      </w:r>
      <w:r>
        <w:rPr>
          <w:rFonts w:hint="eastAsia" w:ascii="宋体" w:hAnsi="宋体" w:cs="宋体"/>
          <w:bCs/>
          <w:sz w:val="24"/>
          <w:lang w:eastAsia="zh-CN"/>
        </w:rPr>
        <w:t>乙方</w:t>
      </w:r>
      <w:r>
        <w:rPr>
          <w:rFonts w:hint="eastAsia" w:ascii="宋体" w:hAnsi="宋体" w:cs="宋体"/>
          <w:bCs/>
          <w:sz w:val="24"/>
        </w:rPr>
        <w:t>因逾期提供服务或因其他违约行为导致</w:t>
      </w:r>
      <w:r>
        <w:rPr>
          <w:rFonts w:hint="eastAsia" w:ascii="宋体" w:hAnsi="宋体" w:cs="宋体"/>
          <w:bCs/>
          <w:sz w:val="24"/>
          <w:lang w:eastAsia="zh-CN"/>
        </w:rPr>
        <w:t>甲方</w:t>
      </w:r>
      <w:r>
        <w:rPr>
          <w:rFonts w:hint="eastAsia" w:ascii="宋体" w:hAnsi="宋体" w:cs="宋体"/>
          <w:bCs/>
          <w:sz w:val="24"/>
        </w:rPr>
        <w:t>解除合同的，</w:t>
      </w:r>
      <w:r>
        <w:rPr>
          <w:rFonts w:hint="eastAsia" w:ascii="宋体" w:hAnsi="宋体" w:cs="宋体"/>
          <w:bCs/>
          <w:sz w:val="24"/>
          <w:lang w:eastAsia="zh-CN"/>
        </w:rPr>
        <w:t>乙方</w:t>
      </w:r>
      <w:r>
        <w:rPr>
          <w:rFonts w:hint="eastAsia" w:ascii="宋体" w:hAnsi="宋体" w:cs="宋体"/>
          <w:bCs/>
          <w:sz w:val="24"/>
        </w:rPr>
        <w:t>应向</w:t>
      </w:r>
      <w:r>
        <w:rPr>
          <w:rFonts w:hint="eastAsia" w:ascii="宋体" w:hAnsi="宋体" w:cs="宋体"/>
          <w:bCs/>
          <w:sz w:val="24"/>
          <w:lang w:eastAsia="zh-CN"/>
        </w:rPr>
        <w:t>甲方</w:t>
      </w:r>
      <w:r>
        <w:rPr>
          <w:rFonts w:hint="eastAsia" w:ascii="宋体" w:hAnsi="宋体" w:cs="宋体"/>
          <w:bCs/>
          <w:sz w:val="24"/>
        </w:rPr>
        <w:t>支付合同总值5%的违约金，如造成</w:t>
      </w:r>
      <w:r>
        <w:rPr>
          <w:rFonts w:hint="eastAsia" w:ascii="宋体" w:hAnsi="宋体" w:cs="宋体"/>
          <w:bCs/>
          <w:sz w:val="24"/>
          <w:lang w:eastAsia="zh-CN"/>
        </w:rPr>
        <w:t>甲方</w:t>
      </w:r>
      <w:r>
        <w:rPr>
          <w:rFonts w:hint="eastAsia" w:ascii="宋体" w:hAnsi="宋体" w:cs="宋体"/>
          <w:bCs/>
          <w:sz w:val="24"/>
        </w:rPr>
        <w:t>损失超过违约金的，超出部分由</w:t>
      </w:r>
      <w:r>
        <w:rPr>
          <w:rFonts w:hint="eastAsia" w:ascii="宋体" w:hAnsi="宋体" w:cs="宋体"/>
          <w:bCs/>
          <w:sz w:val="24"/>
          <w:lang w:eastAsia="zh-CN"/>
        </w:rPr>
        <w:t>乙方</w:t>
      </w:r>
      <w:r>
        <w:rPr>
          <w:rFonts w:hint="eastAsia" w:ascii="宋体" w:hAnsi="宋体" w:cs="宋体"/>
          <w:bCs/>
          <w:sz w:val="24"/>
        </w:rPr>
        <w:t>继续承担赔偿责任。</w:t>
      </w:r>
    </w:p>
    <w:p w14:paraId="6B94CC54">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12.4</w:t>
      </w:r>
      <w:r>
        <w:rPr>
          <w:rFonts w:hint="eastAsia" w:ascii="宋体" w:hAnsi="宋体" w:cs="宋体"/>
          <w:sz w:val="24"/>
        </w:rPr>
        <w:t>如</w:t>
      </w:r>
      <w:r>
        <w:rPr>
          <w:rFonts w:hint="eastAsia" w:ascii="宋体" w:hAnsi="宋体" w:cs="宋体"/>
          <w:sz w:val="24"/>
          <w:lang w:eastAsia="zh-CN"/>
        </w:rPr>
        <w:t>乙方</w:t>
      </w:r>
      <w:r>
        <w:rPr>
          <w:rFonts w:hint="eastAsia" w:ascii="宋体" w:hAnsi="宋体" w:cs="宋体"/>
          <w:sz w:val="24"/>
        </w:rPr>
        <w:t>提供的服务或与服务相关的物品存在知识产权纠纷而导致本合同无法继续履行，在</w:t>
      </w:r>
      <w:r>
        <w:rPr>
          <w:rFonts w:hint="eastAsia" w:ascii="宋体" w:hAnsi="宋体" w:cs="宋体"/>
          <w:sz w:val="24"/>
          <w:lang w:eastAsia="zh-CN"/>
        </w:rPr>
        <w:t>甲方</w:t>
      </w:r>
      <w:r>
        <w:rPr>
          <w:rFonts w:hint="eastAsia" w:ascii="宋体" w:hAnsi="宋体" w:cs="宋体"/>
          <w:sz w:val="24"/>
        </w:rPr>
        <w:t>发函要求解决相关知识产权问题后x日内仍未解决的，则</w:t>
      </w:r>
      <w:r>
        <w:rPr>
          <w:rFonts w:hint="eastAsia" w:ascii="宋体" w:hAnsi="宋体" w:cs="宋体"/>
          <w:sz w:val="24"/>
          <w:lang w:eastAsia="zh-CN"/>
        </w:rPr>
        <w:t>甲方</w:t>
      </w:r>
      <w:r>
        <w:rPr>
          <w:rFonts w:hint="eastAsia" w:ascii="宋体" w:hAnsi="宋体" w:cs="宋体"/>
          <w:sz w:val="24"/>
        </w:rPr>
        <w:t>有权单方终止本合同的履行，并要求</w:t>
      </w:r>
      <w:r>
        <w:rPr>
          <w:rFonts w:hint="eastAsia" w:ascii="宋体" w:hAnsi="宋体" w:cs="宋体"/>
          <w:sz w:val="24"/>
          <w:lang w:eastAsia="zh-CN"/>
        </w:rPr>
        <w:t>乙方</w:t>
      </w:r>
      <w:r>
        <w:rPr>
          <w:rFonts w:hint="eastAsia" w:ascii="宋体" w:hAnsi="宋体" w:cs="宋体"/>
          <w:sz w:val="24"/>
        </w:rPr>
        <w:t>承担相应赔偿责任。</w:t>
      </w:r>
      <w:r>
        <w:rPr>
          <w:rFonts w:hint="eastAsia" w:ascii="宋体" w:hAnsi="宋体" w:cs="宋体"/>
          <w:bCs/>
          <w:sz w:val="24"/>
        </w:rPr>
        <w:t xml:space="preserve"> </w:t>
      </w:r>
    </w:p>
    <w:p w14:paraId="1EABD6F5">
      <w:pPr>
        <w:keepNext w:val="0"/>
        <w:keepLines w:val="0"/>
        <w:pageBreakBefore w:val="0"/>
        <w:widowControl w:val="0"/>
        <w:kinsoku/>
        <w:wordWrap/>
        <w:overflowPunct/>
        <w:topLinePunct w:val="0"/>
        <w:autoSpaceDE/>
        <w:autoSpaceDN/>
        <w:bidi w:val="0"/>
        <w:adjustRightInd/>
        <w:snapToGrid/>
        <w:spacing w:after="0" w:line="360" w:lineRule="auto"/>
        <w:textAlignment w:val="auto"/>
        <w:rPr>
          <w:rFonts w:ascii="宋体" w:hAnsi="宋体" w:cs="宋体"/>
          <w:b/>
          <w:bCs/>
          <w:sz w:val="24"/>
        </w:rPr>
      </w:pPr>
      <w:r>
        <w:rPr>
          <w:rFonts w:hint="eastAsia" w:ascii="宋体" w:hAnsi="宋体" w:cs="宋体"/>
          <w:b/>
          <w:bCs/>
          <w:sz w:val="24"/>
        </w:rPr>
        <w:t>13.不可抗力事件处理</w:t>
      </w:r>
    </w:p>
    <w:p w14:paraId="45D627FC">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13.1 在合同有效期内，任何一方因不可抗力事件导致不能履行合同，则合同履行期可延长，其延长期与不可抗力影响期相同。</w:t>
      </w:r>
    </w:p>
    <w:p w14:paraId="403EE317">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13.2 不可抗力事件发生后，应立即通知对方，并寄送有关权威机构出具的证明。</w:t>
      </w:r>
    </w:p>
    <w:p w14:paraId="51104BA6">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13.3 不可抗力事件延续120天以上，双方应通过友好协商，确定是否继续履行合同。</w:t>
      </w:r>
    </w:p>
    <w:p w14:paraId="5A719A59">
      <w:pPr>
        <w:keepNext w:val="0"/>
        <w:keepLines w:val="0"/>
        <w:pageBreakBefore w:val="0"/>
        <w:widowControl w:val="0"/>
        <w:kinsoku/>
        <w:wordWrap/>
        <w:overflowPunct/>
        <w:topLinePunct w:val="0"/>
        <w:autoSpaceDE/>
        <w:autoSpaceDN/>
        <w:bidi w:val="0"/>
        <w:adjustRightInd/>
        <w:snapToGrid/>
        <w:spacing w:after="0" w:line="360" w:lineRule="auto"/>
        <w:textAlignment w:val="auto"/>
        <w:rPr>
          <w:rFonts w:ascii="宋体" w:hAnsi="宋体" w:cs="宋体"/>
          <w:bCs/>
          <w:sz w:val="24"/>
        </w:rPr>
      </w:pPr>
      <w:r>
        <w:rPr>
          <w:rFonts w:hint="eastAsia" w:ascii="宋体" w:hAnsi="宋体" w:cs="宋体"/>
          <w:b/>
          <w:bCs/>
          <w:sz w:val="24"/>
        </w:rPr>
        <w:t>14.</w:t>
      </w:r>
      <w:r>
        <w:rPr>
          <w:rFonts w:hint="eastAsia" w:ascii="宋体" w:hAnsi="宋体" w:cs="宋体"/>
          <w:bCs/>
          <w:sz w:val="24"/>
        </w:rPr>
        <w:t xml:space="preserve"> </w:t>
      </w:r>
      <w:r>
        <w:rPr>
          <w:rFonts w:hint="eastAsia" w:ascii="宋体" w:hAnsi="宋体" w:cs="宋体"/>
          <w:b/>
          <w:bCs/>
          <w:sz w:val="24"/>
        </w:rPr>
        <w:t>争议解决</w:t>
      </w:r>
    </w:p>
    <w:p w14:paraId="240EAEB7">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14.1在执行本合同中所发生的或与本合同有关的一切争端，合同双方应通过友好协商解决，经过协商仍不能解决，双方选择通过下列</w:t>
      </w:r>
      <w:r>
        <w:rPr>
          <w:rFonts w:hint="eastAsia" w:ascii="宋体" w:hAnsi="宋体" w:cs="宋体"/>
          <w:color w:val="C00000"/>
          <w:sz w:val="24"/>
        </w:rPr>
        <w:t>第x种</w:t>
      </w:r>
      <w:r>
        <w:rPr>
          <w:rFonts w:hint="eastAsia" w:ascii="宋体" w:hAnsi="宋体" w:cs="宋体"/>
          <w:sz w:val="24"/>
        </w:rPr>
        <w:t>方式解决：</w:t>
      </w:r>
    </w:p>
    <w:p w14:paraId="4B0A1031">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（1）将争端提交湖州仲裁委员会仲裁</w:t>
      </w:r>
    </w:p>
    <w:p w14:paraId="30443AF9">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（2）直接向</w:t>
      </w:r>
      <w:r>
        <w:rPr>
          <w:rFonts w:hint="eastAsia" w:ascii="宋体" w:hAnsi="宋体" w:cs="宋体"/>
          <w:sz w:val="24"/>
          <w:lang w:eastAsia="zh-CN"/>
        </w:rPr>
        <w:t>甲方</w:t>
      </w:r>
      <w:r>
        <w:rPr>
          <w:rFonts w:hint="eastAsia" w:ascii="宋体" w:hAnsi="宋体" w:cs="宋体"/>
          <w:sz w:val="24"/>
        </w:rPr>
        <w:t>所在地有管辖权的人民法院起诉。</w:t>
      </w:r>
    </w:p>
    <w:p w14:paraId="5BD20506">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14.2仲裁费用或诉讼费用应由败诉方负担。</w:t>
      </w:r>
    </w:p>
    <w:p w14:paraId="0ACADEE8">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14.3在仲裁或诉讼期间，除进行仲裁或诉讼的部分外，本合同其他部分应继续执行。</w:t>
      </w:r>
    </w:p>
    <w:p w14:paraId="18E6EE8B">
      <w:pPr>
        <w:keepNext w:val="0"/>
        <w:keepLines w:val="0"/>
        <w:pageBreakBefore w:val="0"/>
        <w:widowControl w:val="0"/>
        <w:kinsoku/>
        <w:wordWrap/>
        <w:overflowPunct/>
        <w:topLinePunct w:val="0"/>
        <w:autoSpaceDE/>
        <w:autoSpaceDN/>
        <w:bidi w:val="0"/>
        <w:adjustRightInd/>
        <w:snapToGrid/>
        <w:spacing w:after="0" w:line="360" w:lineRule="auto"/>
        <w:textAlignment w:val="auto"/>
        <w:rPr>
          <w:rFonts w:ascii="宋体" w:hAnsi="宋体" w:cs="宋体"/>
          <w:b/>
          <w:bCs/>
          <w:sz w:val="24"/>
        </w:rPr>
      </w:pPr>
      <w:r>
        <w:rPr>
          <w:rFonts w:hint="eastAsia" w:ascii="宋体" w:hAnsi="宋体" w:cs="宋体"/>
          <w:b/>
          <w:bCs/>
          <w:sz w:val="24"/>
        </w:rPr>
        <w:t>15.转让或分包</w:t>
      </w:r>
    </w:p>
    <w:p w14:paraId="36AFAA66">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15.1本合同范围的服务，应由</w:t>
      </w:r>
      <w:r>
        <w:rPr>
          <w:rFonts w:hint="eastAsia" w:ascii="宋体" w:hAnsi="宋体" w:cs="宋体"/>
          <w:sz w:val="24"/>
          <w:lang w:eastAsia="zh-CN"/>
        </w:rPr>
        <w:t>乙方</w:t>
      </w:r>
      <w:r>
        <w:rPr>
          <w:rFonts w:hint="eastAsia" w:ascii="宋体" w:hAnsi="宋体" w:cs="宋体"/>
          <w:sz w:val="24"/>
        </w:rPr>
        <w:t>提供，不得转让他人供应；</w:t>
      </w:r>
    </w:p>
    <w:p w14:paraId="1E9BD975">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15.2除非得到</w:t>
      </w:r>
      <w:r>
        <w:rPr>
          <w:rFonts w:hint="eastAsia" w:ascii="宋体" w:hAnsi="宋体" w:cs="宋体"/>
          <w:sz w:val="24"/>
          <w:lang w:eastAsia="zh-CN"/>
        </w:rPr>
        <w:t>甲方</w:t>
      </w:r>
      <w:r>
        <w:rPr>
          <w:rFonts w:hint="eastAsia" w:ascii="宋体" w:hAnsi="宋体" w:cs="宋体"/>
          <w:sz w:val="24"/>
        </w:rPr>
        <w:t>的书面同意后，</w:t>
      </w:r>
      <w:r>
        <w:rPr>
          <w:rFonts w:hint="eastAsia" w:ascii="宋体" w:hAnsi="宋体" w:cs="宋体"/>
          <w:sz w:val="24"/>
          <w:lang w:eastAsia="zh-CN"/>
        </w:rPr>
        <w:t>乙方</w:t>
      </w:r>
      <w:r>
        <w:rPr>
          <w:rFonts w:hint="eastAsia" w:ascii="宋体" w:hAnsi="宋体" w:cs="宋体"/>
          <w:sz w:val="24"/>
        </w:rPr>
        <w:t>可以将其中部分依法分包给他人供应和实施。</w:t>
      </w:r>
      <w:r>
        <w:rPr>
          <w:rFonts w:hint="eastAsia" w:ascii="宋体" w:hAnsi="宋体" w:cs="宋体"/>
          <w:sz w:val="24"/>
          <w:lang w:eastAsia="zh-CN"/>
        </w:rPr>
        <w:t>甲方</w:t>
      </w:r>
      <w:r>
        <w:rPr>
          <w:rFonts w:hint="eastAsia" w:ascii="宋体" w:hAnsi="宋体" w:cs="宋体"/>
          <w:sz w:val="24"/>
        </w:rPr>
        <w:t>有绝对权力阻止分包。虽然</w:t>
      </w:r>
      <w:r>
        <w:rPr>
          <w:rFonts w:hint="eastAsia" w:ascii="宋体" w:hAnsi="宋体" w:cs="宋体"/>
          <w:sz w:val="24"/>
          <w:lang w:eastAsia="zh-CN"/>
        </w:rPr>
        <w:t>甲方</w:t>
      </w:r>
      <w:r>
        <w:rPr>
          <w:rFonts w:hint="eastAsia" w:ascii="宋体" w:hAnsi="宋体" w:cs="宋体"/>
          <w:sz w:val="24"/>
        </w:rPr>
        <w:t>之前未有阻止分包，</w:t>
      </w:r>
      <w:r>
        <w:rPr>
          <w:rFonts w:hint="eastAsia" w:ascii="宋体" w:hAnsi="宋体" w:cs="宋体"/>
          <w:sz w:val="24"/>
          <w:lang w:eastAsia="zh-CN"/>
        </w:rPr>
        <w:t>甲方</w:t>
      </w:r>
      <w:r>
        <w:rPr>
          <w:rFonts w:hint="eastAsia" w:ascii="宋体" w:hAnsi="宋体" w:cs="宋体"/>
          <w:sz w:val="24"/>
        </w:rPr>
        <w:t>仍有权在任何时候拒绝任何分包人，有权要求任何分包人脱离本货物的供应和服务，并不承担任何赔偿责任。</w:t>
      </w:r>
    </w:p>
    <w:p w14:paraId="73195B99">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15.3本合同全部或部分的分包不能减轻</w:t>
      </w:r>
      <w:r>
        <w:rPr>
          <w:rFonts w:hint="eastAsia" w:ascii="宋体" w:hAnsi="宋体" w:cs="宋体"/>
          <w:sz w:val="24"/>
          <w:lang w:eastAsia="zh-CN"/>
        </w:rPr>
        <w:t>乙方</w:t>
      </w:r>
      <w:r>
        <w:rPr>
          <w:rFonts w:hint="eastAsia" w:ascii="宋体" w:hAnsi="宋体" w:cs="宋体"/>
          <w:sz w:val="24"/>
        </w:rPr>
        <w:t>承担的责任，</w:t>
      </w:r>
      <w:r>
        <w:rPr>
          <w:rFonts w:hint="eastAsia" w:ascii="宋体" w:hAnsi="宋体" w:cs="宋体"/>
          <w:sz w:val="24"/>
          <w:lang w:eastAsia="zh-CN"/>
        </w:rPr>
        <w:t>乙方</w:t>
      </w:r>
      <w:r>
        <w:rPr>
          <w:rFonts w:hint="eastAsia" w:ascii="宋体" w:hAnsi="宋体" w:cs="宋体"/>
          <w:sz w:val="24"/>
        </w:rPr>
        <w:t>仍须将分包人的任何行动、错误或疏忽当作是自己完成的并负全责；</w:t>
      </w:r>
    </w:p>
    <w:p w14:paraId="481DD552">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15.4在任何分包合同中，须注明分包人按分包合同的范围履行，在</w:t>
      </w:r>
      <w:r>
        <w:rPr>
          <w:rFonts w:hint="eastAsia" w:ascii="宋体" w:hAnsi="宋体" w:cs="宋体"/>
          <w:sz w:val="24"/>
          <w:lang w:eastAsia="zh-CN"/>
        </w:rPr>
        <w:t>乙方</w:t>
      </w:r>
      <w:r>
        <w:rPr>
          <w:rFonts w:hint="eastAsia" w:ascii="宋体" w:hAnsi="宋体" w:cs="宋体"/>
          <w:sz w:val="24"/>
        </w:rPr>
        <w:t>按本合同的履行终止时（不论任何原因），亦同时一并终止；</w:t>
      </w:r>
    </w:p>
    <w:p w14:paraId="02A753BE">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sz w:val="24"/>
        </w:rPr>
      </w:pPr>
      <w:r>
        <w:rPr>
          <w:rFonts w:hint="eastAsia" w:ascii="宋体" w:hAnsi="宋体" w:cs="宋体"/>
          <w:sz w:val="24"/>
        </w:rPr>
        <w:t>15.5如有转让和未经</w:t>
      </w:r>
      <w:r>
        <w:rPr>
          <w:rFonts w:hint="eastAsia" w:ascii="宋体" w:hAnsi="宋体" w:cs="宋体"/>
          <w:sz w:val="24"/>
          <w:lang w:eastAsia="zh-CN"/>
        </w:rPr>
        <w:t>甲方</w:t>
      </w:r>
      <w:r>
        <w:rPr>
          <w:rFonts w:hint="eastAsia" w:ascii="宋体" w:hAnsi="宋体" w:cs="宋体"/>
          <w:sz w:val="24"/>
        </w:rPr>
        <w:t>同意的分包行为，</w:t>
      </w:r>
      <w:r>
        <w:rPr>
          <w:rFonts w:hint="eastAsia" w:ascii="宋体" w:hAnsi="宋体" w:cs="宋体"/>
          <w:sz w:val="24"/>
          <w:lang w:eastAsia="zh-CN"/>
        </w:rPr>
        <w:t>甲方</w:t>
      </w:r>
      <w:r>
        <w:rPr>
          <w:rFonts w:hint="eastAsia" w:ascii="宋体" w:hAnsi="宋体" w:cs="宋体"/>
          <w:sz w:val="24"/>
        </w:rPr>
        <w:t>有权给予终止合同。</w:t>
      </w:r>
    </w:p>
    <w:p w14:paraId="4EFEAE18">
      <w:pPr>
        <w:keepNext w:val="0"/>
        <w:keepLines w:val="0"/>
        <w:pageBreakBefore w:val="0"/>
        <w:widowControl w:val="0"/>
        <w:kinsoku/>
        <w:wordWrap/>
        <w:overflowPunct/>
        <w:topLinePunct w:val="0"/>
        <w:autoSpaceDE/>
        <w:autoSpaceDN/>
        <w:bidi w:val="0"/>
        <w:adjustRightInd/>
        <w:snapToGrid/>
        <w:spacing w:after="0" w:line="360" w:lineRule="auto"/>
        <w:textAlignment w:val="auto"/>
        <w:rPr>
          <w:rFonts w:ascii="宋体" w:hAnsi="宋体" w:cs="宋体"/>
          <w:b/>
          <w:bCs/>
          <w:sz w:val="24"/>
        </w:rPr>
      </w:pPr>
      <w:r>
        <w:rPr>
          <w:rFonts w:hint="eastAsia" w:ascii="宋体" w:hAnsi="宋体" w:cs="宋体"/>
          <w:b/>
          <w:bCs/>
          <w:sz w:val="24"/>
        </w:rPr>
        <w:t>16.适用法律</w:t>
      </w:r>
    </w:p>
    <w:p w14:paraId="5450DA05">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sz w:val="24"/>
        </w:rPr>
        <w:t>合同适用法律有《中华人民共和国政府采购法》《中华人民共和国民法典》《中华人民共和国产品质量法》和浙江省有关条例等。</w:t>
      </w:r>
    </w:p>
    <w:p w14:paraId="2EA92011">
      <w:pPr>
        <w:keepNext w:val="0"/>
        <w:keepLines w:val="0"/>
        <w:pageBreakBefore w:val="0"/>
        <w:widowControl w:val="0"/>
        <w:kinsoku/>
        <w:wordWrap/>
        <w:overflowPunct/>
        <w:topLinePunct w:val="0"/>
        <w:autoSpaceDE/>
        <w:autoSpaceDN/>
        <w:bidi w:val="0"/>
        <w:adjustRightInd/>
        <w:snapToGrid/>
        <w:spacing w:after="0" w:line="360" w:lineRule="auto"/>
        <w:textAlignment w:val="auto"/>
        <w:rPr>
          <w:rFonts w:ascii="宋体" w:hAnsi="宋体" w:cs="宋体"/>
          <w:b/>
          <w:bCs/>
          <w:sz w:val="24"/>
        </w:rPr>
      </w:pPr>
      <w:r>
        <w:rPr>
          <w:rFonts w:hint="eastAsia" w:ascii="宋体" w:hAnsi="宋体" w:cs="宋体"/>
          <w:b/>
          <w:bCs/>
          <w:sz w:val="24"/>
        </w:rPr>
        <w:t>17.合同生效及其他</w:t>
      </w:r>
    </w:p>
    <w:p w14:paraId="687D6822">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17.1本合同经双方法人及法定代表人签字盖章生效；</w:t>
      </w:r>
    </w:p>
    <w:p w14:paraId="7AC3A99C">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17.2本合同一式六份，</w:t>
      </w:r>
      <w:r>
        <w:rPr>
          <w:rFonts w:hint="eastAsia" w:ascii="宋体" w:hAnsi="宋体" w:cs="宋体"/>
          <w:bCs/>
          <w:sz w:val="24"/>
          <w:lang w:eastAsia="zh-CN"/>
        </w:rPr>
        <w:t>乙方</w:t>
      </w:r>
      <w:r>
        <w:rPr>
          <w:rFonts w:hint="eastAsia" w:ascii="宋体" w:hAnsi="宋体" w:cs="宋体"/>
          <w:bCs/>
          <w:sz w:val="24"/>
        </w:rPr>
        <w:t>、</w:t>
      </w:r>
      <w:r>
        <w:rPr>
          <w:rFonts w:hint="eastAsia" w:ascii="宋体" w:hAnsi="宋体" w:cs="宋体"/>
          <w:bCs/>
          <w:sz w:val="24"/>
          <w:lang w:eastAsia="zh-CN"/>
        </w:rPr>
        <w:t>甲方</w:t>
      </w:r>
      <w:r>
        <w:rPr>
          <w:rFonts w:hint="eastAsia" w:ascii="宋体" w:hAnsi="宋体" w:cs="宋体"/>
          <w:bCs/>
          <w:sz w:val="24"/>
        </w:rPr>
        <w:t>、采购代理机构各执两份。</w:t>
      </w:r>
    </w:p>
    <w:p w14:paraId="28C0AC31">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lang w:eastAsia="zh-CN"/>
        </w:rPr>
        <w:t>甲方</w:t>
      </w:r>
      <w:r>
        <w:rPr>
          <w:rFonts w:hint="eastAsia" w:ascii="宋体" w:hAnsi="宋体" w:cs="宋体"/>
          <w:bCs/>
          <w:sz w:val="24"/>
        </w:rPr>
        <w:t xml:space="preserve">：                          </w:t>
      </w:r>
      <w:r>
        <w:rPr>
          <w:rFonts w:hint="eastAsia" w:ascii="宋体" w:hAnsi="宋体" w:cs="宋体"/>
          <w:bCs/>
          <w:sz w:val="24"/>
          <w:lang w:eastAsia="zh-CN"/>
        </w:rPr>
        <w:t>乙方</w:t>
      </w:r>
      <w:r>
        <w:rPr>
          <w:rFonts w:hint="eastAsia" w:ascii="宋体" w:hAnsi="宋体" w:cs="宋体"/>
          <w:bCs/>
          <w:sz w:val="24"/>
        </w:rPr>
        <w:t xml:space="preserve">： </w:t>
      </w:r>
    </w:p>
    <w:p w14:paraId="08C31796">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p>
    <w:p w14:paraId="2E7C95D8">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 xml:space="preserve">地址：                            地址： </w:t>
      </w:r>
    </w:p>
    <w:p w14:paraId="61AADCDD">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p>
    <w:p w14:paraId="446FBFED">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法定（或授权）代表人：            法定（或授权）代表人：</w:t>
      </w:r>
    </w:p>
    <w:p w14:paraId="016DA11A">
      <w:pPr>
        <w:keepNext w:val="0"/>
        <w:keepLines w:val="0"/>
        <w:pageBreakBefore w:val="0"/>
        <w:widowControl w:val="0"/>
        <w:kinsoku/>
        <w:wordWrap/>
        <w:overflowPunct/>
        <w:topLinePunct w:val="0"/>
        <w:autoSpaceDE/>
        <w:autoSpaceDN/>
        <w:bidi w:val="0"/>
        <w:adjustRightInd/>
        <w:snapToGrid/>
        <w:spacing w:after="0" w:line="360" w:lineRule="auto"/>
        <w:ind w:firstLine="480" w:firstLineChars="200"/>
        <w:textAlignment w:val="auto"/>
        <w:rPr>
          <w:rFonts w:ascii="宋体" w:hAnsi="宋体" w:cs="宋体"/>
          <w:bCs/>
          <w:sz w:val="24"/>
        </w:rPr>
      </w:pPr>
      <w:r>
        <w:rPr>
          <w:rFonts w:hint="eastAsia" w:ascii="宋体" w:hAnsi="宋体" w:cs="宋体"/>
          <w:bCs/>
          <w:sz w:val="24"/>
        </w:rPr>
        <w:t>签字日期：   年  月  日          签字日期：   年  月  日</w:t>
      </w:r>
    </w:p>
    <w:p w14:paraId="75526D37">
      <w:pPr>
        <w:pageBreakBefore/>
        <w:snapToGrid w:val="0"/>
        <w:spacing w:before="120" w:beforeLines="50" w:after="120" w:afterLines="50" w:line="360" w:lineRule="auto"/>
        <w:jc w:val="center"/>
        <w:rPr>
          <w:rFonts w:ascii="宋体" w:hAnsi="宋体" w:cs="宋体"/>
          <w:b/>
          <w:bCs/>
          <w:sz w:val="32"/>
          <w:szCs w:val="32"/>
        </w:rPr>
      </w:pPr>
      <w:r>
        <w:rPr>
          <w:rFonts w:hint="eastAsia" w:ascii="宋体" w:hAnsi="宋体" w:cs="宋体"/>
          <w:b/>
          <w:bCs/>
          <w:sz w:val="32"/>
          <w:szCs w:val="32"/>
        </w:rPr>
        <w:t>第六章　响应文件格式</w:t>
      </w:r>
      <w:bookmarkEnd w:id="31"/>
    </w:p>
    <w:p w14:paraId="5ED3CCE6">
      <w:pPr>
        <w:tabs>
          <w:tab w:val="left" w:pos="0"/>
        </w:tabs>
        <w:snapToGrid w:val="0"/>
        <w:spacing w:line="360" w:lineRule="auto"/>
        <w:rPr>
          <w:rFonts w:ascii="宋体" w:hAnsi="宋体" w:cs="宋体"/>
          <w:bCs/>
          <w:sz w:val="24"/>
          <w:szCs w:val="32"/>
        </w:rPr>
      </w:pPr>
    </w:p>
    <w:p w14:paraId="5D779E4C">
      <w:pPr>
        <w:snapToGrid w:val="0"/>
        <w:spacing w:before="120" w:beforeLines="50" w:after="50" w:line="360" w:lineRule="auto"/>
        <w:rPr>
          <w:rFonts w:ascii="宋体" w:hAnsi="宋体"/>
          <w:b/>
          <w:sz w:val="24"/>
          <w:szCs w:val="20"/>
        </w:rPr>
      </w:pPr>
      <w:r>
        <w:rPr>
          <w:rFonts w:hint="eastAsia" w:ascii="宋体" w:hAnsi="宋体"/>
          <w:b/>
          <w:sz w:val="24"/>
        </w:rPr>
        <w:t>1.</w:t>
      </w:r>
      <w:r>
        <w:rPr>
          <w:rFonts w:hint="eastAsia" w:ascii="宋体" w:hAnsi="宋体"/>
          <w:b/>
          <w:bCs/>
          <w:sz w:val="24"/>
        </w:rPr>
        <w:t>备份文件外包装封面格式</w:t>
      </w:r>
    </w:p>
    <w:p w14:paraId="4C5C1DC8">
      <w:pPr>
        <w:snapToGrid w:val="0"/>
        <w:spacing w:before="120" w:beforeLines="50" w:after="50" w:line="360" w:lineRule="auto"/>
        <w:rPr>
          <w:rFonts w:ascii="宋体" w:hAnsi="宋体"/>
          <w:b/>
          <w:bCs/>
          <w:sz w:val="32"/>
          <w:szCs w:val="20"/>
        </w:rPr>
      </w:pPr>
    </w:p>
    <w:p w14:paraId="27DC0DAC">
      <w:pPr>
        <w:snapToGrid w:val="0"/>
        <w:spacing w:before="120" w:beforeLines="50" w:after="50" w:line="360" w:lineRule="auto"/>
        <w:rPr>
          <w:rFonts w:ascii="宋体" w:hAnsi="宋体"/>
          <w:bCs/>
          <w:sz w:val="24"/>
          <w:szCs w:val="20"/>
        </w:rPr>
      </w:pPr>
    </w:p>
    <w:p w14:paraId="3E4E22AB">
      <w:pPr>
        <w:snapToGrid w:val="0"/>
        <w:spacing w:before="120" w:beforeLines="50" w:after="50" w:line="360" w:lineRule="auto"/>
        <w:rPr>
          <w:rFonts w:ascii="宋体" w:hAnsi="宋体"/>
          <w:bCs/>
          <w:sz w:val="24"/>
          <w:szCs w:val="20"/>
        </w:rPr>
      </w:pPr>
    </w:p>
    <w:p w14:paraId="374D253F">
      <w:pPr>
        <w:snapToGrid w:val="0"/>
        <w:spacing w:before="120" w:beforeLines="50" w:after="50" w:line="360" w:lineRule="auto"/>
        <w:ind w:firstLine="1068" w:firstLineChars="445"/>
        <w:rPr>
          <w:rFonts w:ascii="宋体" w:hAnsi="宋体"/>
          <w:bCs/>
          <w:sz w:val="24"/>
        </w:rPr>
      </w:pPr>
      <w:r>
        <w:rPr>
          <w:rFonts w:hint="eastAsia" w:ascii="宋体" w:hAnsi="宋体"/>
          <w:bCs/>
          <w:sz w:val="24"/>
        </w:rPr>
        <w:t>项目名称：</w:t>
      </w:r>
    </w:p>
    <w:p w14:paraId="7C418E70">
      <w:pPr>
        <w:snapToGrid w:val="0"/>
        <w:spacing w:before="120" w:beforeLines="50" w:after="50" w:line="360" w:lineRule="auto"/>
        <w:ind w:firstLine="1068" w:firstLineChars="445"/>
        <w:rPr>
          <w:rFonts w:ascii="宋体" w:hAnsi="宋体"/>
          <w:bCs/>
          <w:sz w:val="24"/>
        </w:rPr>
      </w:pPr>
      <w:r>
        <w:rPr>
          <w:rFonts w:hint="eastAsia" w:ascii="宋体" w:hAnsi="宋体"/>
          <w:bCs/>
          <w:sz w:val="24"/>
        </w:rPr>
        <w:t>项目编号：</w:t>
      </w:r>
    </w:p>
    <w:p w14:paraId="35D6FB4D">
      <w:pPr>
        <w:snapToGrid w:val="0"/>
        <w:spacing w:before="120" w:beforeLines="50" w:after="50" w:line="360" w:lineRule="auto"/>
        <w:ind w:firstLine="1068" w:firstLineChars="445"/>
        <w:rPr>
          <w:rFonts w:ascii="宋体" w:hAnsi="宋体"/>
          <w:bCs/>
          <w:sz w:val="24"/>
        </w:rPr>
      </w:pPr>
      <w:r>
        <w:rPr>
          <w:rFonts w:hint="eastAsia" w:ascii="宋体" w:hAnsi="宋体"/>
          <w:bCs/>
          <w:sz w:val="24"/>
        </w:rPr>
        <w:t>磋商供应商名称：</w:t>
      </w:r>
    </w:p>
    <w:p w14:paraId="6AAB5EBB">
      <w:pPr>
        <w:snapToGrid w:val="0"/>
        <w:spacing w:before="120" w:beforeLines="50" w:after="50" w:line="360" w:lineRule="auto"/>
        <w:ind w:firstLine="1068" w:firstLineChars="445"/>
        <w:rPr>
          <w:rFonts w:ascii="宋体" w:hAnsi="宋体"/>
          <w:bCs/>
          <w:sz w:val="24"/>
        </w:rPr>
      </w:pPr>
      <w:r>
        <w:rPr>
          <w:rFonts w:hint="eastAsia" w:ascii="宋体" w:hAnsi="宋体"/>
          <w:bCs/>
          <w:sz w:val="24"/>
        </w:rPr>
        <w:t>磋商供应商地址：</w:t>
      </w:r>
    </w:p>
    <w:p w14:paraId="4C7A0F44">
      <w:pPr>
        <w:snapToGrid w:val="0"/>
        <w:spacing w:before="120" w:beforeLines="50" w:after="50" w:line="360" w:lineRule="auto"/>
        <w:ind w:firstLine="1428" w:firstLineChars="595"/>
        <w:rPr>
          <w:rFonts w:ascii="宋体" w:hAnsi="宋体"/>
          <w:bCs/>
          <w:sz w:val="24"/>
        </w:rPr>
      </w:pPr>
      <w:r>
        <w:rPr>
          <w:rFonts w:hint="eastAsia" w:ascii="宋体" w:hAnsi="宋体"/>
          <w:bCs/>
          <w:sz w:val="24"/>
        </w:rPr>
        <w:t>在  年  月  日  时  分之前不得启封</w:t>
      </w:r>
    </w:p>
    <w:p w14:paraId="0A05DF93">
      <w:pPr>
        <w:tabs>
          <w:tab w:val="left" w:pos="0"/>
        </w:tabs>
        <w:snapToGrid w:val="0"/>
        <w:spacing w:line="360" w:lineRule="auto"/>
        <w:rPr>
          <w:bCs/>
          <w:sz w:val="24"/>
          <w:szCs w:val="32"/>
        </w:rPr>
      </w:pPr>
    </w:p>
    <w:p w14:paraId="255FD296">
      <w:pPr>
        <w:tabs>
          <w:tab w:val="left" w:pos="0"/>
        </w:tabs>
        <w:snapToGrid w:val="0"/>
        <w:spacing w:line="360" w:lineRule="auto"/>
        <w:rPr>
          <w:bCs/>
          <w:sz w:val="24"/>
          <w:szCs w:val="32"/>
        </w:rPr>
      </w:pPr>
    </w:p>
    <w:p w14:paraId="7BECC8C8">
      <w:pPr>
        <w:tabs>
          <w:tab w:val="left" w:pos="0"/>
        </w:tabs>
        <w:snapToGrid w:val="0"/>
        <w:spacing w:line="360" w:lineRule="auto"/>
        <w:rPr>
          <w:bCs/>
          <w:sz w:val="24"/>
          <w:szCs w:val="32"/>
        </w:rPr>
      </w:pPr>
    </w:p>
    <w:p w14:paraId="53515700">
      <w:pPr>
        <w:snapToGrid w:val="0"/>
        <w:spacing w:before="120" w:beforeLines="50" w:after="50" w:line="360" w:lineRule="auto"/>
        <w:jc w:val="center"/>
        <w:rPr>
          <w:rFonts w:ascii="宋体" w:hAnsi="宋体"/>
          <w:bCs/>
          <w:sz w:val="24"/>
        </w:rPr>
      </w:pPr>
    </w:p>
    <w:p w14:paraId="03FA87AE">
      <w:pPr>
        <w:snapToGrid w:val="0"/>
        <w:spacing w:before="120" w:beforeLines="50" w:after="50" w:line="360" w:lineRule="auto"/>
        <w:jc w:val="center"/>
        <w:rPr>
          <w:rFonts w:ascii="宋体" w:hAnsi="宋体" w:cs="宋体"/>
          <w:b/>
          <w:sz w:val="30"/>
        </w:rPr>
      </w:pPr>
      <w:r>
        <w:rPr>
          <w:rFonts w:hint="eastAsia" w:ascii="宋体" w:hAnsi="宋体"/>
          <w:bCs/>
          <w:sz w:val="24"/>
        </w:rPr>
        <w:t xml:space="preserve">         </w:t>
      </w:r>
    </w:p>
    <w:p w14:paraId="6B8E6FF8">
      <w:pPr>
        <w:tabs>
          <w:tab w:val="left" w:pos="0"/>
        </w:tabs>
        <w:snapToGrid w:val="0"/>
        <w:spacing w:line="360" w:lineRule="auto"/>
        <w:rPr>
          <w:b/>
          <w:bCs/>
          <w:sz w:val="24"/>
          <w:szCs w:val="32"/>
        </w:rPr>
      </w:pPr>
    </w:p>
    <w:p w14:paraId="08E718F3">
      <w:pPr>
        <w:tabs>
          <w:tab w:val="left" w:pos="0"/>
        </w:tabs>
        <w:snapToGrid w:val="0"/>
        <w:spacing w:line="360" w:lineRule="auto"/>
        <w:rPr>
          <w:b/>
          <w:bCs/>
          <w:sz w:val="24"/>
          <w:szCs w:val="32"/>
        </w:rPr>
      </w:pPr>
    </w:p>
    <w:p w14:paraId="3609960E">
      <w:pPr>
        <w:tabs>
          <w:tab w:val="left" w:pos="0"/>
        </w:tabs>
        <w:snapToGrid w:val="0"/>
        <w:spacing w:line="360" w:lineRule="auto"/>
        <w:rPr>
          <w:b/>
          <w:bCs/>
          <w:sz w:val="24"/>
          <w:szCs w:val="32"/>
        </w:rPr>
      </w:pPr>
    </w:p>
    <w:p w14:paraId="159228E8">
      <w:pPr>
        <w:tabs>
          <w:tab w:val="left" w:pos="0"/>
        </w:tabs>
        <w:snapToGrid w:val="0"/>
        <w:spacing w:line="360" w:lineRule="auto"/>
        <w:rPr>
          <w:b/>
          <w:bCs/>
          <w:sz w:val="24"/>
          <w:szCs w:val="32"/>
        </w:rPr>
      </w:pPr>
    </w:p>
    <w:p w14:paraId="1A388E76">
      <w:pPr>
        <w:tabs>
          <w:tab w:val="left" w:pos="0"/>
        </w:tabs>
        <w:snapToGrid w:val="0"/>
        <w:spacing w:line="360" w:lineRule="auto"/>
        <w:rPr>
          <w:b/>
          <w:bCs/>
          <w:sz w:val="24"/>
          <w:szCs w:val="32"/>
        </w:rPr>
      </w:pPr>
    </w:p>
    <w:p w14:paraId="7849E937">
      <w:pPr>
        <w:tabs>
          <w:tab w:val="left" w:pos="0"/>
        </w:tabs>
        <w:snapToGrid w:val="0"/>
        <w:spacing w:line="360" w:lineRule="auto"/>
        <w:rPr>
          <w:b/>
          <w:bCs/>
          <w:sz w:val="24"/>
          <w:szCs w:val="32"/>
        </w:rPr>
      </w:pPr>
    </w:p>
    <w:p w14:paraId="7D83E814">
      <w:pPr>
        <w:tabs>
          <w:tab w:val="left" w:pos="0"/>
        </w:tabs>
        <w:snapToGrid w:val="0"/>
        <w:spacing w:line="360" w:lineRule="auto"/>
        <w:rPr>
          <w:b/>
          <w:bCs/>
          <w:sz w:val="24"/>
          <w:szCs w:val="32"/>
        </w:rPr>
      </w:pPr>
    </w:p>
    <w:p w14:paraId="0900D91A">
      <w:pPr>
        <w:tabs>
          <w:tab w:val="left" w:pos="0"/>
        </w:tabs>
        <w:snapToGrid w:val="0"/>
        <w:spacing w:line="360" w:lineRule="auto"/>
        <w:rPr>
          <w:rFonts w:ascii="宋体" w:hAnsi="宋体" w:cs="宋体"/>
          <w:b/>
          <w:bCs/>
          <w:sz w:val="24"/>
          <w:szCs w:val="32"/>
        </w:rPr>
      </w:pPr>
      <w:r>
        <w:rPr>
          <w:rFonts w:hint="eastAsia" w:ascii="宋体" w:hAnsi="宋体" w:cs="宋体"/>
          <w:b/>
          <w:bCs/>
          <w:sz w:val="24"/>
          <w:szCs w:val="32"/>
        </w:rPr>
        <w:t>2.资格文件目录</w:t>
      </w:r>
    </w:p>
    <w:p w14:paraId="07688621">
      <w:pPr>
        <w:widowControl/>
        <w:tabs>
          <w:tab w:val="left" w:pos="801"/>
        </w:tabs>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sz w:val="24"/>
          <w:lang w:eastAsia="zh-CN"/>
        </w:rPr>
        <w:t>有效的营业执照、税务登记证、组织机构代码证或“三证合一”的营业执照或“五证合一”的营业执照以及公安部门颁发的有效的《保安服务许可证》</w:t>
      </w:r>
      <w:r>
        <w:rPr>
          <w:rFonts w:hint="eastAsia" w:ascii="宋体" w:hAnsi="宋体" w:cs="宋体"/>
          <w:sz w:val="24"/>
        </w:rPr>
        <w:t>；</w:t>
      </w:r>
    </w:p>
    <w:p w14:paraId="1A84AEBE">
      <w:pPr>
        <w:widowControl/>
        <w:tabs>
          <w:tab w:val="left" w:pos="801"/>
        </w:tabs>
        <w:spacing w:line="360" w:lineRule="auto"/>
        <w:ind w:firstLine="480" w:firstLineChars="200"/>
        <w:jc w:val="left"/>
        <w:rPr>
          <w:rFonts w:ascii="宋体" w:hAnsi="宋体" w:cs="宋体"/>
          <w:b/>
          <w:bCs/>
          <w:sz w:val="24"/>
        </w:rPr>
      </w:pPr>
      <w:r>
        <w:rPr>
          <w:rFonts w:hint="eastAsia" w:ascii="宋体" w:hAnsi="宋体" w:cs="宋体"/>
          <w:sz w:val="24"/>
        </w:rPr>
        <w:t>（2）法定代表人身份证明书或其授权代理人的授权委托书及身份证明；</w:t>
      </w:r>
    </w:p>
    <w:p w14:paraId="77EC9D93">
      <w:pPr>
        <w:widowControl/>
        <w:tabs>
          <w:tab w:val="left" w:pos="801"/>
        </w:tabs>
        <w:spacing w:line="360" w:lineRule="auto"/>
        <w:ind w:firstLine="480" w:firstLineChars="200"/>
        <w:jc w:val="left"/>
        <w:rPr>
          <w:rFonts w:ascii="宋体" w:hAnsi="宋体" w:cs="宋体"/>
          <w:sz w:val="24"/>
        </w:rPr>
      </w:pPr>
      <w:r>
        <w:rPr>
          <w:rFonts w:hint="eastAsia" w:ascii="宋体" w:hAnsi="宋体" w:cs="宋体"/>
          <w:sz w:val="24"/>
        </w:rPr>
        <w:t>（3）授权代理人近三个月中任意一个月的社保证明；</w:t>
      </w:r>
    </w:p>
    <w:p w14:paraId="6A0798E5">
      <w:pPr>
        <w:widowControl/>
        <w:tabs>
          <w:tab w:val="left" w:pos="801"/>
        </w:tabs>
        <w:spacing w:line="360" w:lineRule="auto"/>
        <w:ind w:firstLine="480" w:firstLineChars="200"/>
        <w:jc w:val="left"/>
        <w:rPr>
          <w:color w:val="0000FF"/>
        </w:rPr>
      </w:pPr>
      <w:r>
        <w:rPr>
          <w:rFonts w:hint="eastAsia" w:ascii="宋体" w:hAnsi="宋体" w:cs="宋体"/>
          <w:sz w:val="24"/>
        </w:rPr>
        <w:t>（4）</w:t>
      </w:r>
      <w:r>
        <w:rPr>
          <w:rFonts w:hint="eastAsia" w:ascii="宋体" w:hAnsi="宋体" w:cs="宋体"/>
          <w:sz w:val="24"/>
          <w:lang w:eastAsia="zh-CN"/>
        </w:rPr>
        <w:t>承诺符合参与政府采购活动的资格条件并且没有税收缴纳、社会保障等方面的失信记录（提供承诺函，格式自拟）</w:t>
      </w:r>
      <w:r>
        <w:rPr>
          <w:rFonts w:hint="eastAsia" w:ascii="宋体" w:hAnsi="宋体" w:cs="宋体"/>
          <w:sz w:val="24"/>
        </w:rPr>
        <w:t>；</w:t>
      </w:r>
    </w:p>
    <w:p w14:paraId="0B89F6DA">
      <w:pPr>
        <w:widowControl/>
        <w:tabs>
          <w:tab w:val="left" w:pos="801"/>
        </w:tabs>
        <w:spacing w:line="360" w:lineRule="auto"/>
        <w:ind w:firstLine="480" w:firstLineChars="200"/>
        <w:jc w:val="left"/>
        <w:rPr>
          <w:rFonts w:ascii="宋体" w:hAnsi="宋体" w:cs="宋体"/>
          <w:sz w:val="24"/>
        </w:rPr>
      </w:pPr>
      <w:r>
        <w:rPr>
          <w:rFonts w:hint="eastAsia" w:ascii="宋体" w:hAnsi="宋体" w:cs="宋体"/>
          <w:sz w:val="24"/>
        </w:rPr>
        <w:t>（5）自磋商公告发布之日起至磋商截止日前任意时间的“信用中国”网站（www.creditchina.gov.cn）、中国政府采购网（www.ccgp.gov.cn） 磋商供应商信用查询网页截图。（以磋商当日采购人或由采购人委托的磋商小组核实的查询结果为准）；</w:t>
      </w:r>
    </w:p>
    <w:p w14:paraId="2F2A8A06">
      <w:pPr>
        <w:pStyle w:val="20"/>
        <w:spacing w:before="120" w:after="120" w:line="360" w:lineRule="auto"/>
        <w:ind w:firstLine="480" w:firstLineChars="200"/>
        <w:rPr>
          <w:rFonts w:hint="eastAsia" w:ascii="宋体" w:hAnsi="宋体" w:eastAsia="宋体" w:cs="宋体"/>
          <w:kern w:val="2"/>
          <w:sz w:val="24"/>
          <w:szCs w:val="24"/>
          <w:lang w:val="en-US" w:eastAsia="zh-CN" w:bidi="ar-SA"/>
        </w:rPr>
      </w:pPr>
      <w:r>
        <w:rPr>
          <w:rFonts w:hint="eastAsia"/>
        </w:rPr>
        <w:t>（6）信用承诺书。</w:t>
      </w:r>
    </w:p>
    <w:p w14:paraId="5B893719">
      <w:pPr>
        <w:pStyle w:val="20"/>
        <w:spacing w:before="120" w:after="120" w:line="360" w:lineRule="auto"/>
        <w:ind w:firstLine="480" w:firstLineChars="20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（7）《中小企业声明函》</w:t>
      </w:r>
    </w:p>
    <w:p w14:paraId="44FE9973">
      <w:pPr>
        <w:pStyle w:val="21"/>
        <w:rPr>
          <w:rFonts w:hint="eastAsia" w:ascii="宋体" w:hAnsi="宋体" w:eastAsia="宋体" w:cs="宋体"/>
          <w:kern w:val="2"/>
          <w:sz w:val="24"/>
          <w:szCs w:val="24"/>
          <w:lang w:val="en-US" w:eastAsia="zh-CN" w:bidi="ar-SA"/>
        </w:rPr>
      </w:pPr>
    </w:p>
    <w:p w14:paraId="27E1652D">
      <w:pPr>
        <w:pStyle w:val="20"/>
        <w:spacing w:before="120" w:after="120" w:line="360" w:lineRule="auto"/>
        <w:ind w:firstLine="480" w:firstLineChars="200"/>
      </w:pPr>
    </w:p>
    <w:p w14:paraId="1C949267">
      <w:pPr>
        <w:snapToGrid w:val="0"/>
        <w:spacing w:line="360" w:lineRule="auto"/>
        <w:jc w:val="center"/>
        <w:rPr>
          <w:rFonts w:ascii="宋体" w:hAnsi="宋体" w:cs="宋体"/>
          <w:b/>
          <w:sz w:val="24"/>
        </w:rPr>
      </w:pPr>
    </w:p>
    <w:p w14:paraId="424C940C">
      <w:pPr>
        <w:snapToGrid w:val="0"/>
        <w:spacing w:line="360" w:lineRule="auto"/>
        <w:jc w:val="center"/>
        <w:rPr>
          <w:rFonts w:ascii="宋体" w:hAnsi="宋体" w:cs="宋体"/>
          <w:b/>
          <w:sz w:val="24"/>
        </w:rPr>
      </w:pPr>
    </w:p>
    <w:p w14:paraId="4E78B709">
      <w:pPr>
        <w:snapToGrid w:val="0"/>
        <w:spacing w:line="360" w:lineRule="auto"/>
        <w:jc w:val="center"/>
        <w:rPr>
          <w:rFonts w:ascii="宋体" w:hAnsi="宋体" w:cs="宋体"/>
          <w:b/>
          <w:sz w:val="24"/>
        </w:rPr>
      </w:pPr>
    </w:p>
    <w:p w14:paraId="2D040778">
      <w:pPr>
        <w:snapToGrid w:val="0"/>
        <w:spacing w:line="360" w:lineRule="auto"/>
        <w:jc w:val="center"/>
        <w:rPr>
          <w:rFonts w:ascii="宋体" w:hAnsi="宋体" w:cs="宋体"/>
          <w:b/>
          <w:sz w:val="24"/>
        </w:rPr>
      </w:pPr>
    </w:p>
    <w:p w14:paraId="24C02F59">
      <w:pPr>
        <w:snapToGrid w:val="0"/>
        <w:spacing w:line="360" w:lineRule="auto"/>
        <w:jc w:val="center"/>
        <w:rPr>
          <w:rFonts w:ascii="宋体" w:hAnsi="宋体" w:cs="宋体"/>
          <w:b/>
          <w:sz w:val="24"/>
        </w:rPr>
      </w:pPr>
    </w:p>
    <w:p w14:paraId="0C1486A6">
      <w:pPr>
        <w:snapToGrid w:val="0"/>
        <w:spacing w:line="360" w:lineRule="auto"/>
        <w:jc w:val="center"/>
        <w:rPr>
          <w:rFonts w:ascii="宋体" w:hAnsi="宋体" w:cs="宋体"/>
          <w:b/>
          <w:sz w:val="24"/>
        </w:rPr>
      </w:pPr>
    </w:p>
    <w:p w14:paraId="486EFFB1">
      <w:pPr>
        <w:snapToGrid w:val="0"/>
        <w:spacing w:line="360" w:lineRule="auto"/>
        <w:jc w:val="center"/>
        <w:rPr>
          <w:rFonts w:ascii="宋体" w:hAnsi="宋体" w:cs="宋体"/>
          <w:b/>
          <w:sz w:val="24"/>
        </w:rPr>
      </w:pPr>
    </w:p>
    <w:p w14:paraId="3C1C9BBA">
      <w:pPr>
        <w:snapToGrid w:val="0"/>
        <w:spacing w:line="360" w:lineRule="auto"/>
        <w:jc w:val="center"/>
        <w:rPr>
          <w:rFonts w:ascii="宋体" w:hAnsi="宋体" w:cs="宋体"/>
          <w:b/>
          <w:sz w:val="24"/>
        </w:rPr>
      </w:pPr>
    </w:p>
    <w:p w14:paraId="45E4298E">
      <w:pPr>
        <w:snapToGrid w:val="0"/>
        <w:spacing w:line="360" w:lineRule="auto"/>
        <w:jc w:val="both"/>
        <w:rPr>
          <w:rFonts w:ascii="宋体" w:hAnsi="宋体" w:cs="宋体"/>
          <w:b/>
          <w:sz w:val="24"/>
        </w:rPr>
      </w:pPr>
    </w:p>
    <w:p w14:paraId="50BE1084">
      <w:pPr>
        <w:snapToGrid w:val="0"/>
        <w:spacing w:line="360" w:lineRule="auto"/>
        <w:jc w:val="center"/>
        <w:rPr>
          <w:rFonts w:hint="eastAsia" w:ascii="宋体" w:hAnsi="宋体" w:eastAsia="宋体" w:cs="宋体"/>
          <w:b/>
          <w:sz w:val="24"/>
          <w:lang w:eastAsia="zh-CN"/>
        </w:rPr>
      </w:pPr>
      <w:r>
        <w:rPr>
          <w:rFonts w:hint="eastAsia" w:ascii="宋体" w:hAnsi="宋体" w:cs="宋体"/>
          <w:b/>
          <w:sz w:val="24"/>
        </w:rPr>
        <w:t>（1）</w:t>
      </w:r>
      <w:r>
        <w:rPr>
          <w:rFonts w:hint="eastAsia" w:ascii="宋体" w:hAnsi="宋体" w:cs="宋体"/>
          <w:b/>
          <w:sz w:val="24"/>
          <w:lang w:eastAsia="zh-CN"/>
        </w:rPr>
        <w:t>有效的营业执照、税务登记证、组织机构代码证或“三证合一”的营业执照或“五证合一”的营业执照以及公安部门颁发的有效的《保安服务许可证》</w:t>
      </w:r>
    </w:p>
    <w:p w14:paraId="4C38CBD6">
      <w:pPr>
        <w:snapToGrid w:val="0"/>
        <w:spacing w:line="360" w:lineRule="auto"/>
        <w:rPr>
          <w:rFonts w:ascii="宋体" w:hAnsi="宋体" w:cs="宋体"/>
          <w:sz w:val="24"/>
        </w:rPr>
      </w:pPr>
    </w:p>
    <w:p w14:paraId="0E0E8186">
      <w:pPr>
        <w:snapToGrid w:val="0"/>
        <w:spacing w:line="360" w:lineRule="auto"/>
        <w:rPr>
          <w:rFonts w:ascii="宋体" w:hAnsi="宋体" w:cs="宋体"/>
          <w:sz w:val="24"/>
        </w:rPr>
      </w:pPr>
    </w:p>
    <w:p w14:paraId="21042AD7">
      <w:pPr>
        <w:snapToGrid w:val="0"/>
        <w:spacing w:line="360" w:lineRule="auto"/>
        <w:ind w:firstLine="482" w:firstLineChars="200"/>
        <w:jc w:val="center"/>
        <w:rPr>
          <w:rFonts w:ascii="宋体" w:hAnsi="宋体" w:cs="宋体"/>
          <w:b/>
          <w:sz w:val="24"/>
        </w:rPr>
      </w:pPr>
      <w:r>
        <w:rPr>
          <w:rFonts w:hint="eastAsia" w:ascii="宋体" w:hAnsi="宋体" w:cs="宋体"/>
          <w:b/>
          <w:sz w:val="24"/>
        </w:rPr>
        <w:t>（2）法定代表人身份证明书或其授权代理人的授权委托书及身份证明</w:t>
      </w:r>
    </w:p>
    <w:p w14:paraId="5F7A7B6C">
      <w:pPr>
        <w:snapToGrid w:val="0"/>
        <w:spacing w:line="360" w:lineRule="auto"/>
        <w:ind w:firstLine="482" w:firstLineChars="200"/>
        <w:jc w:val="center"/>
        <w:rPr>
          <w:rFonts w:ascii="宋体" w:hAnsi="宋体" w:cs="宋体"/>
          <w:b/>
          <w:sz w:val="24"/>
        </w:rPr>
      </w:pPr>
    </w:p>
    <w:p w14:paraId="2401AD1E">
      <w:pPr>
        <w:snapToGrid w:val="0"/>
        <w:spacing w:line="360" w:lineRule="auto"/>
        <w:ind w:firstLine="482" w:firstLineChars="200"/>
        <w:jc w:val="center"/>
        <w:rPr>
          <w:rFonts w:ascii="宋体" w:hAnsi="宋体" w:cs="宋体"/>
          <w:b/>
          <w:sz w:val="24"/>
        </w:rPr>
      </w:pPr>
      <w:r>
        <w:rPr>
          <w:rFonts w:hint="eastAsia" w:ascii="宋体" w:hAnsi="宋体" w:cs="宋体"/>
          <w:b/>
          <w:sz w:val="24"/>
        </w:rPr>
        <w:t>法定代表人有效身份证明书</w:t>
      </w:r>
    </w:p>
    <w:p w14:paraId="1B157022">
      <w:pPr>
        <w:pStyle w:val="11"/>
        <w:spacing w:line="360" w:lineRule="auto"/>
        <w:ind w:firstLine="511" w:firstLineChars="156"/>
        <w:jc w:val="center"/>
        <w:rPr>
          <w:rFonts w:ascii="宋体" w:hAnsi="宋体" w:cs="宋体"/>
          <w:bCs/>
          <w:spacing w:val="24"/>
          <w:sz w:val="28"/>
          <w:szCs w:val="28"/>
        </w:rPr>
      </w:pPr>
    </w:p>
    <w:p w14:paraId="6C092A6E">
      <w:pPr>
        <w:pStyle w:val="11"/>
        <w:spacing w:line="360" w:lineRule="auto"/>
        <w:ind w:firstLine="449" w:firstLineChars="156"/>
        <w:jc w:val="center"/>
        <w:rPr>
          <w:rFonts w:ascii="宋体" w:hAnsi="宋体" w:cs="宋体"/>
          <w:bCs/>
          <w:spacing w:val="24"/>
          <w:sz w:val="24"/>
          <w:szCs w:val="24"/>
        </w:rPr>
      </w:pPr>
    </w:p>
    <w:p w14:paraId="375555C7">
      <w:pPr>
        <w:pStyle w:val="11"/>
        <w:spacing w:line="360" w:lineRule="auto"/>
        <w:ind w:firstLine="480" w:firstLineChars="200"/>
        <w:rPr>
          <w:rFonts w:ascii="宋体" w:hAnsi="宋体" w:cs="宋体"/>
          <w:sz w:val="24"/>
          <w:szCs w:val="24"/>
        </w:rPr>
      </w:pPr>
      <w:r>
        <w:rPr>
          <w:rFonts w:hint="eastAsia" w:ascii="宋体" w:hAnsi="宋体" w:cs="宋体"/>
          <w:sz w:val="24"/>
          <w:szCs w:val="24"/>
        </w:rPr>
        <w:t>（姓名）是（单位全称）的法定代表人，身份证号码为。</w:t>
      </w:r>
    </w:p>
    <w:p w14:paraId="4DB78813">
      <w:pPr>
        <w:pStyle w:val="11"/>
        <w:spacing w:line="360" w:lineRule="auto"/>
        <w:ind w:left="0" w:leftChars="0" w:firstLine="0" w:firstLineChars="0"/>
        <w:rPr>
          <w:rFonts w:ascii="宋体" w:hAnsi="宋体" w:cs="宋体"/>
          <w:sz w:val="24"/>
          <w:szCs w:val="24"/>
        </w:rPr>
      </w:pPr>
    </w:p>
    <w:p w14:paraId="29737C47">
      <w:pPr>
        <w:pStyle w:val="11"/>
        <w:spacing w:line="360" w:lineRule="auto"/>
        <w:ind w:firstLine="374" w:firstLineChars="156"/>
        <w:rPr>
          <w:rFonts w:ascii="宋体" w:hAnsi="宋体" w:cs="宋体"/>
          <w:sz w:val="24"/>
          <w:szCs w:val="24"/>
        </w:rPr>
      </w:pPr>
      <w:r>
        <w:rPr>
          <w:rFonts w:hint="eastAsia" w:ascii="宋体" w:hAnsi="宋体" w:cs="宋体"/>
          <w:sz w:val="24"/>
          <w:szCs w:val="24"/>
        </w:rPr>
        <w:t xml:space="preserve">    特此证明</w:t>
      </w:r>
    </w:p>
    <w:p w14:paraId="4387D546">
      <w:pPr>
        <w:pStyle w:val="11"/>
        <w:spacing w:line="360" w:lineRule="auto"/>
        <w:ind w:firstLine="374" w:firstLineChars="156"/>
        <w:rPr>
          <w:rFonts w:ascii="宋体" w:hAnsi="宋体" w:cs="宋体"/>
          <w:sz w:val="24"/>
          <w:szCs w:val="24"/>
        </w:rPr>
      </w:pPr>
      <w:r>
        <w:rPr>
          <w:rFonts w:hint="eastAsia" w:ascii="宋体" w:hAnsi="宋体" w:cs="宋体"/>
          <w:sz w:val="24"/>
          <w:szCs w:val="24"/>
        </w:rPr>
        <w:t xml:space="preserve">                       磋商供应商：（盖章）</w:t>
      </w:r>
    </w:p>
    <w:p w14:paraId="5BD6D91D">
      <w:pPr>
        <w:pStyle w:val="11"/>
        <w:spacing w:line="360" w:lineRule="auto"/>
        <w:ind w:firstLine="374" w:firstLineChars="156"/>
        <w:rPr>
          <w:rFonts w:ascii="宋体" w:hAnsi="宋体" w:cs="宋体"/>
          <w:sz w:val="24"/>
          <w:szCs w:val="24"/>
        </w:rPr>
      </w:pPr>
    </w:p>
    <w:p w14:paraId="06A73168">
      <w:pPr>
        <w:pStyle w:val="11"/>
        <w:spacing w:line="360" w:lineRule="auto"/>
        <w:ind w:firstLine="3012" w:firstLineChars="1255"/>
        <w:rPr>
          <w:rFonts w:ascii="宋体" w:hAnsi="宋体" w:cs="宋体"/>
          <w:sz w:val="24"/>
          <w:szCs w:val="24"/>
        </w:rPr>
      </w:pPr>
      <w:r>
        <w:rPr>
          <w:rFonts w:hint="eastAsia" w:ascii="宋体" w:hAnsi="宋体" w:cs="宋体"/>
          <w:sz w:val="24"/>
          <w:szCs w:val="24"/>
        </w:rPr>
        <w:t>法定代表人：（签字或盖章）</w:t>
      </w:r>
    </w:p>
    <w:p w14:paraId="51A58078">
      <w:pPr>
        <w:pStyle w:val="11"/>
        <w:spacing w:line="360" w:lineRule="auto"/>
        <w:ind w:firstLine="374" w:firstLineChars="156"/>
        <w:jc w:val="center"/>
        <w:rPr>
          <w:rFonts w:ascii="宋体" w:hAnsi="宋体" w:cs="宋体"/>
          <w:sz w:val="24"/>
          <w:szCs w:val="24"/>
        </w:rPr>
      </w:pPr>
    </w:p>
    <w:p w14:paraId="01908323">
      <w:pPr>
        <w:pStyle w:val="11"/>
        <w:spacing w:line="360" w:lineRule="auto"/>
        <w:ind w:firstLine="374" w:firstLineChars="156"/>
        <w:rPr>
          <w:rFonts w:ascii="宋体" w:hAnsi="宋体" w:cs="宋体"/>
          <w:sz w:val="24"/>
          <w:szCs w:val="24"/>
        </w:rPr>
      </w:pPr>
      <w:r>
        <w:rPr>
          <w:rFonts w:hint="eastAsia" w:ascii="宋体" w:hAnsi="宋体" w:cs="宋体"/>
          <w:sz w:val="24"/>
          <w:szCs w:val="24"/>
        </w:rPr>
        <w:t xml:space="preserve">        日期：    年   月   日</w:t>
      </w:r>
    </w:p>
    <w:p w14:paraId="06B2E384">
      <w:pPr>
        <w:pStyle w:val="11"/>
        <w:spacing w:line="360" w:lineRule="auto"/>
        <w:ind w:left="0" w:leftChars="0" w:firstLine="0" w:firstLineChars="0"/>
        <w:jc w:val="both"/>
        <w:rPr>
          <w:rFonts w:ascii="宋体" w:hAnsi="宋体" w:cs="宋体"/>
          <w:sz w:val="24"/>
          <w:szCs w:val="24"/>
        </w:rPr>
      </w:pPr>
    </w:p>
    <w:p w14:paraId="525FFEF7">
      <w:pPr>
        <w:pStyle w:val="11"/>
        <w:spacing w:line="360" w:lineRule="auto"/>
        <w:ind w:firstLine="374" w:firstLineChars="156"/>
        <w:rPr>
          <w:rFonts w:ascii="宋体" w:hAnsi="宋体" w:cs="宋体"/>
          <w:sz w:val="24"/>
          <w:szCs w:val="24"/>
        </w:rPr>
      </w:pPr>
      <w:r>
        <w:rPr>
          <w:rFonts w:hint="eastAsia" w:ascii="宋体" w:hAnsi="宋体" w:cs="宋体"/>
          <w:sz w:val="24"/>
          <w:szCs w:val="24"/>
        </w:rPr>
        <w:t>—————————————————————————————————</w:t>
      </w:r>
    </w:p>
    <w:p w14:paraId="2E3E6EB7">
      <w:pPr>
        <w:pStyle w:val="11"/>
        <w:spacing w:line="360" w:lineRule="auto"/>
        <w:ind w:firstLine="374" w:firstLineChars="156"/>
        <w:jc w:val="center"/>
        <w:rPr>
          <w:rFonts w:ascii="宋体" w:hAnsi="宋体" w:cs="宋体"/>
          <w:sz w:val="24"/>
          <w:szCs w:val="24"/>
        </w:rPr>
      </w:pPr>
      <w:r>
        <w:rPr>
          <w:rFonts w:hint="eastAsia" w:ascii="宋体" w:hAnsi="宋体" w:cs="宋体"/>
          <w:sz w:val="24"/>
          <w:szCs w:val="24"/>
        </w:rPr>
        <w:t>有效身份证明复印件粘贴处</w:t>
      </w:r>
    </w:p>
    <w:p w14:paraId="313FFA0D">
      <w:pPr>
        <w:widowControl/>
        <w:tabs>
          <w:tab w:val="left" w:pos="801"/>
        </w:tabs>
        <w:spacing w:line="360" w:lineRule="auto"/>
        <w:rPr>
          <w:rFonts w:ascii="宋体" w:hAnsi="宋体" w:cs="宋体"/>
          <w:b/>
          <w:sz w:val="24"/>
        </w:rPr>
      </w:pPr>
    </w:p>
    <w:p w14:paraId="0EBF223F">
      <w:pPr>
        <w:widowControl/>
        <w:tabs>
          <w:tab w:val="left" w:pos="801"/>
        </w:tabs>
        <w:spacing w:line="360" w:lineRule="auto"/>
        <w:ind w:firstLine="482" w:firstLineChars="200"/>
        <w:jc w:val="center"/>
        <w:rPr>
          <w:rFonts w:hint="eastAsia" w:ascii="宋体" w:hAnsi="宋体" w:cs="宋体"/>
          <w:b/>
          <w:sz w:val="24"/>
        </w:rPr>
      </w:pPr>
    </w:p>
    <w:p w14:paraId="44E83401">
      <w:pPr>
        <w:widowControl/>
        <w:tabs>
          <w:tab w:val="left" w:pos="801"/>
        </w:tabs>
        <w:spacing w:line="360" w:lineRule="auto"/>
        <w:ind w:firstLine="482" w:firstLineChars="200"/>
        <w:jc w:val="center"/>
        <w:rPr>
          <w:rFonts w:ascii="宋体" w:hAnsi="宋体" w:cs="宋体"/>
          <w:b/>
          <w:sz w:val="24"/>
        </w:rPr>
      </w:pPr>
      <w:r>
        <w:rPr>
          <w:rFonts w:hint="eastAsia" w:ascii="宋体" w:hAnsi="宋体" w:cs="宋体"/>
          <w:b/>
          <w:sz w:val="24"/>
        </w:rPr>
        <w:t>法定代表人授权书及授权人身份证</w:t>
      </w:r>
    </w:p>
    <w:p w14:paraId="0E5FFF12">
      <w:pPr>
        <w:snapToGrid w:val="0"/>
        <w:spacing w:before="120" w:beforeLines="50" w:after="50" w:line="360" w:lineRule="auto"/>
        <w:rPr>
          <w:rFonts w:ascii="宋体" w:hAnsi="宋体" w:cs="宋体"/>
          <w:bCs/>
          <w:sz w:val="24"/>
        </w:rPr>
      </w:pPr>
    </w:p>
    <w:p w14:paraId="4B8DE4A5">
      <w:pPr>
        <w:snapToGrid w:val="0"/>
        <w:spacing w:before="120" w:beforeLines="50" w:after="50" w:line="360" w:lineRule="auto"/>
        <w:rPr>
          <w:rFonts w:ascii="宋体" w:hAnsi="宋体" w:cs="宋体"/>
          <w:b/>
          <w:bCs/>
          <w:sz w:val="24"/>
          <w:szCs w:val="20"/>
        </w:rPr>
      </w:pPr>
      <w:r>
        <w:rPr>
          <w:rFonts w:hint="eastAsia" w:ascii="宋体" w:hAnsi="宋体" w:cs="宋体"/>
          <w:bCs/>
          <w:sz w:val="24"/>
        </w:rPr>
        <w:t>致：</w:t>
      </w:r>
      <w:r>
        <w:rPr>
          <w:rFonts w:hint="eastAsia" w:ascii="宋体" w:hAnsi="宋体" w:cs="宋体"/>
          <w:sz w:val="24"/>
        </w:rPr>
        <w:t>（采购人名称）：</w:t>
      </w:r>
    </w:p>
    <w:p w14:paraId="73F63A6D">
      <w:pPr>
        <w:snapToGrid w:val="0"/>
        <w:spacing w:before="120" w:beforeLines="50" w:after="50" w:line="360" w:lineRule="auto"/>
        <w:ind w:firstLine="720" w:firstLineChars="300"/>
        <w:rPr>
          <w:rFonts w:ascii="宋体" w:hAnsi="宋体" w:cs="宋体"/>
          <w:sz w:val="24"/>
          <w:szCs w:val="20"/>
        </w:rPr>
      </w:pPr>
      <w:r>
        <w:rPr>
          <w:rFonts w:hint="eastAsia" w:ascii="宋体" w:hAnsi="宋体" w:cs="宋体"/>
          <w:sz w:val="24"/>
        </w:rPr>
        <w:t>我（姓名）系</w:t>
      </w:r>
      <w:r>
        <w:rPr>
          <w:rFonts w:hint="eastAsia" w:ascii="宋体" w:hAnsi="宋体" w:cs="宋体"/>
          <w:bCs/>
          <w:sz w:val="24"/>
        </w:rPr>
        <w:t>：</w:t>
      </w:r>
      <w:r>
        <w:rPr>
          <w:rFonts w:hint="eastAsia" w:ascii="宋体" w:hAnsi="宋体" w:cs="宋体"/>
          <w:sz w:val="24"/>
        </w:rPr>
        <w:t>（ 磋商供应商名称）的法定代表人，现授权委托本单位在职职工 （姓名）以我方的名义参加</w:t>
      </w:r>
      <w:r>
        <w:rPr>
          <w:rFonts w:hint="eastAsia" w:ascii="宋体" w:hAnsi="宋体" w:cs="宋体"/>
          <w:bCs/>
          <w:snapToGrid w:val="0"/>
          <w:sz w:val="24"/>
          <w:u w:val="single"/>
          <w:lang w:eastAsia="zh-CN"/>
        </w:rPr>
        <w:t>湖州市南浔区双林人民医院2025年保安服务项目</w:t>
      </w:r>
      <w:r>
        <w:rPr>
          <w:rFonts w:hint="eastAsia" w:ascii="宋体" w:hAnsi="宋体" w:cs="宋体"/>
          <w:sz w:val="24"/>
        </w:rPr>
        <w:t>的磋商活动，并代表我方全权办理针对上述项目的磋商、开标、评标、签约等具体事务和签署相关文件。</w:t>
      </w:r>
    </w:p>
    <w:p w14:paraId="65497D64">
      <w:pPr>
        <w:snapToGrid w:val="0"/>
        <w:spacing w:before="120" w:beforeLines="50" w:after="50" w:line="360" w:lineRule="auto"/>
        <w:rPr>
          <w:rFonts w:ascii="宋体" w:hAnsi="宋体" w:cs="宋体"/>
          <w:sz w:val="24"/>
          <w:szCs w:val="20"/>
        </w:rPr>
      </w:pPr>
      <w:r>
        <w:rPr>
          <w:rFonts w:hint="eastAsia" w:ascii="宋体" w:hAnsi="宋体" w:cs="宋体"/>
          <w:sz w:val="24"/>
        </w:rPr>
        <w:t xml:space="preserve">    我方对被授权人的签名事项负全部责任。</w:t>
      </w:r>
    </w:p>
    <w:p w14:paraId="440C4C9F">
      <w:pPr>
        <w:snapToGrid w:val="0"/>
        <w:spacing w:before="120" w:beforeLines="50" w:after="50" w:line="360" w:lineRule="auto"/>
        <w:ind w:firstLine="480"/>
        <w:rPr>
          <w:rFonts w:ascii="宋体" w:hAnsi="宋体" w:cs="宋体"/>
          <w:sz w:val="24"/>
          <w:szCs w:val="20"/>
        </w:rPr>
      </w:pPr>
      <w:r>
        <w:rPr>
          <w:rFonts w:hint="eastAsia" w:ascii="宋体" w:hAnsi="宋体" w:cs="宋体"/>
          <w:sz w:val="24"/>
          <w:u w:val="single"/>
        </w:rPr>
        <w:t>在撤销授权的书面通知以前，本授权书一直有效。</w:t>
      </w:r>
      <w:r>
        <w:rPr>
          <w:rFonts w:hint="eastAsia" w:ascii="宋体" w:hAnsi="宋体" w:cs="宋体"/>
          <w:sz w:val="24"/>
        </w:rPr>
        <w:t>被授权人在授权书有效期内签署的所有文件不因授权的撤销而失效。</w:t>
      </w:r>
    </w:p>
    <w:p w14:paraId="616727F8">
      <w:pPr>
        <w:snapToGrid w:val="0"/>
        <w:spacing w:before="120" w:beforeLines="50" w:after="50" w:line="360" w:lineRule="auto"/>
        <w:ind w:firstLine="480"/>
        <w:rPr>
          <w:rFonts w:ascii="宋体" w:hAnsi="宋体" w:cs="宋体"/>
          <w:sz w:val="24"/>
          <w:szCs w:val="20"/>
        </w:rPr>
      </w:pPr>
      <w:r>
        <w:rPr>
          <w:rFonts w:hint="eastAsia" w:ascii="宋体" w:hAnsi="宋体" w:cs="宋体"/>
          <w:sz w:val="24"/>
        </w:rPr>
        <w:t>被授权人无转委托权，特此委托。</w:t>
      </w:r>
    </w:p>
    <w:p w14:paraId="37BD6FF8">
      <w:pPr>
        <w:snapToGrid w:val="0"/>
        <w:spacing w:before="120" w:beforeLines="50" w:after="50" w:line="360" w:lineRule="auto"/>
        <w:rPr>
          <w:rFonts w:ascii="宋体" w:hAnsi="宋体" w:cs="宋体"/>
          <w:sz w:val="24"/>
          <w:szCs w:val="20"/>
        </w:rPr>
      </w:pPr>
    </w:p>
    <w:p w14:paraId="1770BD27">
      <w:pPr>
        <w:snapToGrid w:val="0"/>
        <w:spacing w:before="120" w:beforeLines="50" w:after="50" w:line="360" w:lineRule="auto"/>
        <w:rPr>
          <w:rFonts w:ascii="宋体" w:hAnsi="宋体" w:cs="宋体"/>
          <w:sz w:val="24"/>
          <w:szCs w:val="20"/>
          <w:u w:val="single"/>
        </w:rPr>
      </w:pPr>
      <w:r>
        <w:rPr>
          <w:rFonts w:hint="eastAsia" w:ascii="宋体" w:hAnsi="宋体" w:cs="宋体"/>
          <w:sz w:val="24"/>
        </w:rPr>
        <w:t>被授权人签字或盖章：                 法定代表人签字或盖章：</w:t>
      </w:r>
    </w:p>
    <w:p w14:paraId="126B2753">
      <w:pPr>
        <w:snapToGrid w:val="0"/>
        <w:spacing w:before="120" w:beforeLines="50" w:after="50" w:line="360" w:lineRule="auto"/>
        <w:ind w:firstLine="960" w:firstLineChars="400"/>
        <w:rPr>
          <w:rFonts w:ascii="宋体" w:hAnsi="宋体" w:cs="宋体"/>
          <w:sz w:val="24"/>
          <w:szCs w:val="20"/>
        </w:rPr>
      </w:pPr>
      <w:r>
        <w:rPr>
          <w:rFonts w:hint="eastAsia" w:ascii="宋体" w:hAnsi="宋体" w:cs="宋体"/>
          <w:sz w:val="24"/>
        </w:rPr>
        <w:t>职务：                          职务：</w:t>
      </w:r>
    </w:p>
    <w:p w14:paraId="57E83C2F">
      <w:pPr>
        <w:snapToGrid w:val="0"/>
        <w:spacing w:before="120" w:beforeLines="50" w:after="50" w:line="360" w:lineRule="auto"/>
        <w:rPr>
          <w:rFonts w:ascii="宋体" w:hAnsi="宋体" w:cs="宋体"/>
          <w:sz w:val="24"/>
          <w:szCs w:val="20"/>
        </w:rPr>
      </w:pPr>
      <w:r>
        <w:rPr>
          <w:rFonts w:hint="eastAsia" w:ascii="宋体" w:hAnsi="宋体" w:cs="宋体"/>
          <w:sz w:val="24"/>
        </w:rPr>
        <w:t>被授权人身份证号码：</w:t>
      </w:r>
    </w:p>
    <w:p w14:paraId="63CCC9E5">
      <w:pPr>
        <w:snapToGrid w:val="0"/>
        <w:spacing w:before="120" w:beforeLines="50" w:after="50" w:line="360" w:lineRule="auto"/>
        <w:rPr>
          <w:rFonts w:ascii="宋体" w:hAnsi="宋体" w:cs="宋体"/>
          <w:sz w:val="24"/>
        </w:rPr>
      </w:pPr>
      <w:r>
        <w:rPr>
          <w:rFonts w:hint="eastAsia" w:ascii="宋体" w:hAnsi="宋体" w:cs="宋体"/>
          <w:sz w:val="24"/>
        </w:rPr>
        <w:t xml:space="preserve">                                      磋商供应商公章：</w:t>
      </w:r>
    </w:p>
    <w:p w14:paraId="1F532E28">
      <w:pPr>
        <w:pStyle w:val="11"/>
        <w:spacing w:line="360" w:lineRule="auto"/>
        <w:ind w:firstLine="374" w:firstLineChars="156"/>
        <w:jc w:val="center"/>
        <w:rPr>
          <w:rFonts w:ascii="宋体" w:hAnsi="宋体" w:cs="宋体"/>
          <w:sz w:val="24"/>
          <w:szCs w:val="24"/>
        </w:rPr>
      </w:pPr>
      <w:r>
        <w:rPr>
          <w:rFonts w:hint="eastAsia" w:ascii="宋体" w:hAnsi="宋体" w:cs="宋体"/>
          <w:sz w:val="24"/>
          <w:szCs w:val="24"/>
        </w:rPr>
        <w:t>————————————————————-----------</w:t>
      </w:r>
    </w:p>
    <w:p w14:paraId="763970CE">
      <w:pPr>
        <w:pStyle w:val="11"/>
        <w:spacing w:line="360" w:lineRule="auto"/>
        <w:ind w:firstLine="374" w:firstLineChars="156"/>
        <w:jc w:val="center"/>
        <w:rPr>
          <w:rFonts w:ascii="宋体" w:hAnsi="宋体" w:cs="宋体"/>
          <w:sz w:val="24"/>
          <w:szCs w:val="24"/>
        </w:rPr>
      </w:pPr>
    </w:p>
    <w:p w14:paraId="0321225A">
      <w:pPr>
        <w:pStyle w:val="11"/>
        <w:spacing w:line="360" w:lineRule="auto"/>
        <w:ind w:firstLine="374" w:firstLineChars="156"/>
        <w:jc w:val="center"/>
        <w:rPr>
          <w:rFonts w:ascii="宋体" w:hAnsi="宋体" w:cs="宋体"/>
          <w:sz w:val="24"/>
          <w:szCs w:val="24"/>
        </w:rPr>
      </w:pPr>
      <w:r>
        <w:rPr>
          <w:rFonts w:hint="eastAsia" w:ascii="宋体" w:hAnsi="宋体" w:cs="宋体"/>
          <w:sz w:val="24"/>
          <w:szCs w:val="24"/>
        </w:rPr>
        <w:t>授权代理人有效身份证明</w:t>
      </w:r>
    </w:p>
    <w:p w14:paraId="52B22CF8">
      <w:pPr>
        <w:snapToGrid w:val="0"/>
        <w:spacing w:before="120" w:beforeLines="50" w:after="50" w:line="360" w:lineRule="auto"/>
        <w:rPr>
          <w:rFonts w:ascii="宋体" w:hAnsi="宋体" w:cs="宋体"/>
          <w:sz w:val="24"/>
        </w:rPr>
      </w:pPr>
    </w:p>
    <w:p w14:paraId="1E970162">
      <w:pPr>
        <w:snapToGrid w:val="0"/>
        <w:spacing w:before="120" w:beforeLines="50" w:after="50" w:line="360" w:lineRule="auto"/>
        <w:rPr>
          <w:rFonts w:ascii="宋体" w:hAnsi="宋体" w:cs="宋体"/>
          <w:sz w:val="24"/>
        </w:rPr>
      </w:pPr>
    </w:p>
    <w:p w14:paraId="5436C6B5">
      <w:pPr>
        <w:snapToGrid w:val="0"/>
        <w:spacing w:line="360" w:lineRule="auto"/>
        <w:ind w:firstLine="482" w:firstLineChars="200"/>
        <w:jc w:val="center"/>
        <w:rPr>
          <w:rFonts w:ascii="宋体" w:hAnsi="宋体" w:cs="宋体"/>
          <w:b/>
          <w:sz w:val="24"/>
        </w:rPr>
      </w:pPr>
    </w:p>
    <w:p w14:paraId="215C4F02">
      <w:pPr>
        <w:snapToGrid w:val="0"/>
        <w:spacing w:line="360" w:lineRule="auto"/>
        <w:ind w:firstLine="482" w:firstLineChars="200"/>
        <w:jc w:val="center"/>
        <w:rPr>
          <w:rFonts w:ascii="宋体" w:hAnsi="宋体" w:cs="宋体"/>
          <w:b/>
          <w:sz w:val="24"/>
        </w:rPr>
      </w:pPr>
    </w:p>
    <w:p w14:paraId="3B52D3DD">
      <w:pPr>
        <w:snapToGrid w:val="0"/>
        <w:spacing w:line="360" w:lineRule="auto"/>
        <w:jc w:val="both"/>
        <w:rPr>
          <w:rFonts w:ascii="宋体" w:hAnsi="宋体" w:cs="宋体"/>
          <w:b/>
          <w:sz w:val="24"/>
        </w:rPr>
      </w:pPr>
    </w:p>
    <w:p w14:paraId="0C57767F">
      <w:pPr>
        <w:snapToGrid w:val="0"/>
        <w:spacing w:line="360" w:lineRule="auto"/>
        <w:ind w:firstLine="482" w:firstLineChars="200"/>
        <w:jc w:val="center"/>
      </w:pPr>
      <w:r>
        <w:rPr>
          <w:rFonts w:hint="eastAsia" w:ascii="宋体" w:hAnsi="宋体" w:cs="宋体"/>
          <w:b/>
          <w:sz w:val="24"/>
        </w:rPr>
        <w:t>（3）授权代理人提供近三个月中任意一个月的社保证明</w:t>
      </w:r>
    </w:p>
    <w:p w14:paraId="29F3BCC8">
      <w:pPr>
        <w:snapToGrid w:val="0"/>
        <w:spacing w:line="360" w:lineRule="auto"/>
        <w:ind w:firstLine="482" w:firstLineChars="200"/>
        <w:jc w:val="center"/>
        <w:rPr>
          <w:rFonts w:ascii="宋体" w:hAnsi="宋体" w:cs="宋体"/>
          <w:b/>
          <w:sz w:val="24"/>
        </w:rPr>
      </w:pPr>
    </w:p>
    <w:p w14:paraId="60966269">
      <w:pPr>
        <w:pStyle w:val="2"/>
        <w:spacing w:line="360" w:lineRule="auto"/>
        <w:rPr>
          <w:rFonts w:ascii="宋体" w:hAnsi="宋体" w:cs="宋体"/>
          <w:b/>
          <w:sz w:val="24"/>
        </w:rPr>
      </w:pPr>
    </w:p>
    <w:p w14:paraId="0703C6F4">
      <w:pPr>
        <w:pStyle w:val="3"/>
        <w:spacing w:line="360" w:lineRule="auto"/>
        <w:ind w:firstLine="280"/>
      </w:pPr>
    </w:p>
    <w:p w14:paraId="796C2A40">
      <w:pPr>
        <w:snapToGrid w:val="0"/>
        <w:spacing w:line="360" w:lineRule="auto"/>
        <w:ind w:firstLine="482" w:firstLineChars="200"/>
        <w:jc w:val="center"/>
        <w:rPr>
          <w:rFonts w:ascii="宋体" w:hAnsi="宋体" w:cs="宋体"/>
          <w:b/>
          <w:sz w:val="24"/>
        </w:rPr>
      </w:pPr>
    </w:p>
    <w:p w14:paraId="3111C10D">
      <w:pPr>
        <w:pStyle w:val="45"/>
        <w:spacing w:line="360" w:lineRule="auto"/>
        <w:jc w:val="center"/>
        <w:rPr>
          <w:rFonts w:hint="eastAsia" w:ascii="宋体" w:hAnsi="宋体" w:cs="宋体"/>
          <w:b/>
          <w:sz w:val="24"/>
        </w:rPr>
      </w:pPr>
      <w:r>
        <w:rPr>
          <w:rFonts w:hint="eastAsia" w:ascii="宋体" w:hAnsi="宋体" w:cs="宋体"/>
          <w:b/>
          <w:sz w:val="24"/>
        </w:rPr>
        <w:t>（4）</w:t>
      </w:r>
      <w:r>
        <w:rPr>
          <w:rFonts w:hint="eastAsia" w:ascii="宋体" w:hAnsi="宋体" w:cs="宋体"/>
          <w:b/>
          <w:sz w:val="24"/>
          <w:lang w:eastAsia="zh-CN"/>
        </w:rPr>
        <w:t>承诺符合参与政府采购活动的资格条件并且没有税收缴纳、社会保障等方面的失信记录（提供承诺函，格式自拟）</w:t>
      </w:r>
    </w:p>
    <w:p w14:paraId="471DCCB7">
      <w:pPr>
        <w:pStyle w:val="45"/>
        <w:spacing w:line="360" w:lineRule="auto"/>
        <w:rPr>
          <w:rFonts w:ascii="Tahoma" w:hAnsi="Tahoma"/>
          <w:sz w:val="24"/>
          <w:lang w:val="en-US"/>
        </w:rPr>
      </w:pPr>
    </w:p>
    <w:p w14:paraId="290F7335">
      <w:pPr>
        <w:tabs>
          <w:tab w:val="left" w:pos="2055"/>
          <w:tab w:val="center" w:pos="4394"/>
        </w:tabs>
        <w:snapToGrid w:val="0"/>
        <w:spacing w:line="360" w:lineRule="auto"/>
        <w:jc w:val="left"/>
        <w:rPr>
          <w:rFonts w:ascii="宋体" w:hAnsi="宋体" w:cs="宋体"/>
          <w:b/>
          <w:sz w:val="24"/>
        </w:rPr>
      </w:pPr>
    </w:p>
    <w:p w14:paraId="1E2CDE3D">
      <w:pPr>
        <w:pStyle w:val="49"/>
        <w:ind w:firstLine="0"/>
        <w:rPr>
          <w:rFonts w:ascii="宋体" w:hAnsi="宋体" w:eastAsia="宋体" w:cs="宋体"/>
        </w:rPr>
      </w:pPr>
    </w:p>
    <w:p w14:paraId="3C0AF24B">
      <w:pPr>
        <w:snapToGrid w:val="0"/>
        <w:spacing w:line="360" w:lineRule="auto"/>
        <w:rPr>
          <w:rFonts w:ascii="宋体" w:hAnsi="宋体" w:cs="宋体"/>
          <w:b/>
          <w:sz w:val="24"/>
        </w:rPr>
      </w:pPr>
    </w:p>
    <w:p w14:paraId="7C3A58AA">
      <w:pPr>
        <w:snapToGrid w:val="0"/>
        <w:spacing w:line="360" w:lineRule="auto"/>
        <w:jc w:val="center"/>
        <w:rPr>
          <w:rFonts w:hint="eastAsia" w:ascii="宋体" w:hAnsi="宋体" w:cs="宋体"/>
          <w:b/>
          <w:sz w:val="24"/>
        </w:rPr>
      </w:pPr>
    </w:p>
    <w:p w14:paraId="731D3BF8">
      <w:pPr>
        <w:snapToGrid w:val="0"/>
        <w:spacing w:line="360" w:lineRule="auto"/>
        <w:jc w:val="center"/>
        <w:rPr>
          <w:rFonts w:hint="eastAsia" w:ascii="宋体" w:hAnsi="宋体" w:cs="宋体"/>
          <w:b/>
          <w:sz w:val="24"/>
        </w:rPr>
      </w:pPr>
    </w:p>
    <w:p w14:paraId="3ACAA0E3">
      <w:pPr>
        <w:snapToGrid w:val="0"/>
        <w:spacing w:line="360" w:lineRule="auto"/>
        <w:jc w:val="center"/>
        <w:rPr>
          <w:rFonts w:ascii="宋体" w:hAnsi="宋体" w:cs="宋体"/>
          <w:b/>
          <w:sz w:val="24"/>
        </w:rPr>
      </w:pPr>
      <w:r>
        <w:rPr>
          <w:rFonts w:hint="eastAsia" w:ascii="宋体" w:hAnsi="宋体" w:cs="宋体"/>
          <w:b/>
          <w:sz w:val="24"/>
        </w:rPr>
        <w:t>（5）提供自磋商公告发布之日起至磋商截止日前任意时间的“信用中国”网站（www.creditchina.gov.cn）、中国政府采购网（www.ccgp.gov.cn） 磋商供应商信用查询网页截图。（以磋商当日采购人或由采购人委托的磋商小组核实的查询结果为准）；</w:t>
      </w:r>
    </w:p>
    <w:p w14:paraId="176E1553">
      <w:pPr>
        <w:spacing w:line="360" w:lineRule="auto"/>
        <w:rPr>
          <w:rFonts w:ascii="宋体" w:hAnsi="宋体" w:cs="宋体"/>
          <w:b/>
          <w:sz w:val="30"/>
        </w:rPr>
      </w:pPr>
    </w:p>
    <w:p w14:paraId="6C5BB1A6">
      <w:pPr>
        <w:spacing w:line="360" w:lineRule="auto"/>
        <w:rPr>
          <w:rFonts w:ascii="宋体" w:hAnsi="宋体" w:cs="宋体"/>
          <w:b/>
          <w:sz w:val="30"/>
        </w:rPr>
      </w:pPr>
    </w:p>
    <w:p w14:paraId="7478E456">
      <w:pPr>
        <w:pStyle w:val="2"/>
        <w:rPr>
          <w:rFonts w:ascii="宋体" w:hAnsi="宋体" w:cs="宋体"/>
          <w:b/>
          <w:sz w:val="30"/>
        </w:rPr>
      </w:pPr>
    </w:p>
    <w:p w14:paraId="263261AB">
      <w:pPr>
        <w:pStyle w:val="3"/>
        <w:rPr>
          <w:rFonts w:ascii="宋体" w:hAnsi="宋体" w:cs="宋体"/>
          <w:b/>
          <w:sz w:val="30"/>
        </w:rPr>
      </w:pPr>
    </w:p>
    <w:p w14:paraId="18EC8BD1">
      <w:pPr>
        <w:pStyle w:val="4"/>
      </w:pPr>
    </w:p>
    <w:p w14:paraId="4227CFF2">
      <w:pPr>
        <w:snapToGrid w:val="0"/>
        <w:spacing w:line="360" w:lineRule="auto"/>
        <w:ind w:firstLine="482" w:firstLineChars="200"/>
        <w:jc w:val="center"/>
        <w:rPr>
          <w:rFonts w:ascii="宋体" w:hAnsi="宋体" w:cs="宋体"/>
          <w:b/>
          <w:bCs/>
          <w:sz w:val="24"/>
        </w:rPr>
      </w:pPr>
    </w:p>
    <w:p w14:paraId="5A77CB5E">
      <w:pPr>
        <w:snapToGrid w:val="0"/>
        <w:spacing w:line="360" w:lineRule="auto"/>
        <w:ind w:firstLine="482" w:firstLineChars="200"/>
        <w:jc w:val="center"/>
        <w:rPr>
          <w:rFonts w:ascii="宋体" w:hAnsi="宋体" w:cs="宋体"/>
          <w:b/>
          <w:bCs/>
          <w:sz w:val="24"/>
        </w:rPr>
      </w:pPr>
      <w:r>
        <w:rPr>
          <w:rFonts w:hint="eastAsia" w:ascii="宋体" w:hAnsi="宋体" w:cs="宋体"/>
          <w:b/>
          <w:bCs/>
          <w:sz w:val="24"/>
        </w:rPr>
        <w:t>（6）信用承诺书</w:t>
      </w:r>
    </w:p>
    <w:p w14:paraId="6AC9F85E">
      <w:pPr>
        <w:spacing w:line="360" w:lineRule="auto"/>
        <w:ind w:firstLine="504" w:firstLineChars="200"/>
        <w:rPr>
          <w:rFonts w:ascii="宋体" w:hAnsi="宋体" w:cs="宋体"/>
          <w:spacing w:val="6"/>
          <w:sz w:val="24"/>
        </w:rPr>
      </w:pPr>
      <w:r>
        <w:rPr>
          <w:rFonts w:hint="eastAsia" w:ascii="宋体" w:hAnsi="宋体" w:cs="宋体"/>
          <w:spacing w:val="6"/>
          <w:sz w:val="24"/>
        </w:rPr>
        <w:t>（磋商单位）现参加（采购项目）政府采购活动，郑重承诺如下：</w:t>
      </w:r>
    </w:p>
    <w:p w14:paraId="227A222D">
      <w:pPr>
        <w:spacing w:line="360" w:lineRule="auto"/>
        <w:ind w:firstLine="504" w:firstLineChars="200"/>
        <w:rPr>
          <w:rFonts w:ascii="宋体" w:hAnsi="宋体" w:cs="宋体"/>
          <w:spacing w:val="6"/>
          <w:sz w:val="24"/>
        </w:rPr>
      </w:pPr>
      <w:r>
        <w:rPr>
          <w:rFonts w:hint="eastAsia" w:ascii="宋体" w:hAnsi="宋体" w:cs="宋体"/>
          <w:spacing w:val="6"/>
          <w:sz w:val="24"/>
        </w:rPr>
        <w:t>对所提供的资料合法性、真实性、准确性和有效性负责；</w:t>
      </w:r>
    </w:p>
    <w:p w14:paraId="5A584453">
      <w:pPr>
        <w:spacing w:line="360" w:lineRule="auto"/>
        <w:ind w:firstLine="504" w:firstLineChars="200"/>
        <w:rPr>
          <w:rFonts w:ascii="宋体" w:hAnsi="宋体" w:cs="宋体"/>
          <w:spacing w:val="6"/>
          <w:sz w:val="24"/>
        </w:rPr>
      </w:pPr>
      <w:r>
        <w:rPr>
          <w:rFonts w:hint="eastAsia" w:ascii="宋体" w:hAnsi="宋体" w:cs="宋体"/>
          <w:spacing w:val="6"/>
          <w:sz w:val="24"/>
        </w:rPr>
        <w:t>严格按照国家法律法规和规章，依法开展相关经济活动，全面履行应尽的责任和义务；</w:t>
      </w:r>
    </w:p>
    <w:p w14:paraId="42DA8DA9">
      <w:pPr>
        <w:spacing w:line="360" w:lineRule="auto"/>
        <w:ind w:firstLine="504" w:firstLineChars="200"/>
        <w:rPr>
          <w:rFonts w:ascii="宋体" w:hAnsi="宋体" w:cs="宋体"/>
          <w:spacing w:val="6"/>
          <w:sz w:val="24"/>
        </w:rPr>
      </w:pPr>
      <w:r>
        <w:rPr>
          <w:rFonts w:hint="eastAsia" w:ascii="宋体" w:hAnsi="宋体" w:cs="宋体"/>
          <w:spacing w:val="6"/>
          <w:sz w:val="24"/>
        </w:rPr>
        <w:t>加强自我约束、自我规范、自我管理，不制假售假、不虚假宣传、不违约毁约、不恶意逃债、不偷税漏税，诚信依法经营；</w:t>
      </w:r>
    </w:p>
    <w:p w14:paraId="4F138399">
      <w:pPr>
        <w:spacing w:line="360" w:lineRule="auto"/>
        <w:ind w:firstLine="504" w:firstLineChars="200"/>
        <w:rPr>
          <w:rFonts w:ascii="宋体" w:hAnsi="宋体" w:cs="宋体"/>
          <w:spacing w:val="6"/>
          <w:sz w:val="24"/>
        </w:rPr>
      </w:pPr>
      <w:r>
        <w:rPr>
          <w:rFonts w:hint="eastAsia" w:ascii="宋体" w:hAnsi="宋体" w:cs="宋体"/>
          <w:spacing w:val="6"/>
          <w:sz w:val="24"/>
        </w:rPr>
        <w:t>自愿接受行政主管部门的依法检查、违背承诺约定将自愿承担违约责任，并接受法律法规和相关部门规章制度的惩戒和约束；</w:t>
      </w:r>
    </w:p>
    <w:p w14:paraId="07E4B207">
      <w:pPr>
        <w:spacing w:line="360" w:lineRule="auto"/>
        <w:ind w:firstLine="504" w:firstLineChars="200"/>
        <w:rPr>
          <w:rFonts w:ascii="宋体" w:hAnsi="宋体" w:cs="宋体"/>
          <w:spacing w:val="6"/>
          <w:sz w:val="24"/>
        </w:rPr>
      </w:pPr>
      <w:r>
        <w:rPr>
          <w:rFonts w:hint="eastAsia" w:ascii="宋体" w:hAnsi="宋体" w:cs="宋体"/>
          <w:spacing w:val="6"/>
          <w:sz w:val="24"/>
        </w:rPr>
        <w:t>按照信用信息管理有关要求，本单位（个人）同意将以上承诺在信用湖州网站公示，若违背以上承诺，依据相关规定记入企业（个人）信用档案；性质严重的，承担相应法律后果和责任，并依法依规列入严重失信名单。</w:t>
      </w:r>
    </w:p>
    <w:p w14:paraId="5FA9522B">
      <w:pPr>
        <w:spacing w:line="360" w:lineRule="auto"/>
        <w:ind w:firstLine="504" w:firstLineChars="200"/>
        <w:rPr>
          <w:rFonts w:ascii="宋体" w:hAnsi="宋体" w:cs="宋体"/>
          <w:spacing w:val="6"/>
          <w:sz w:val="24"/>
        </w:rPr>
      </w:pPr>
    </w:p>
    <w:p w14:paraId="1E27342D">
      <w:pPr>
        <w:spacing w:line="360" w:lineRule="auto"/>
        <w:ind w:firstLine="504" w:firstLineChars="200"/>
        <w:rPr>
          <w:rFonts w:ascii="宋体" w:hAnsi="宋体" w:cs="宋体"/>
          <w:spacing w:val="6"/>
          <w:sz w:val="24"/>
        </w:rPr>
      </w:pPr>
    </w:p>
    <w:p w14:paraId="7A6292FE">
      <w:pPr>
        <w:spacing w:line="360" w:lineRule="auto"/>
        <w:ind w:firstLine="504" w:firstLineChars="200"/>
        <w:rPr>
          <w:rFonts w:ascii="宋体" w:hAnsi="宋体" w:cs="宋体"/>
          <w:spacing w:val="6"/>
          <w:sz w:val="24"/>
        </w:rPr>
      </w:pPr>
      <w:r>
        <w:rPr>
          <w:rFonts w:hint="eastAsia" w:ascii="宋体" w:hAnsi="宋体" w:cs="宋体"/>
          <w:spacing w:val="6"/>
          <w:sz w:val="24"/>
        </w:rPr>
        <w:t>统一社会信用代码：</w:t>
      </w:r>
    </w:p>
    <w:p w14:paraId="79061754">
      <w:pPr>
        <w:spacing w:line="360" w:lineRule="auto"/>
        <w:ind w:firstLine="504" w:firstLineChars="200"/>
        <w:rPr>
          <w:rFonts w:ascii="宋体" w:hAnsi="宋体" w:cs="宋体"/>
          <w:spacing w:val="6"/>
          <w:sz w:val="24"/>
        </w:rPr>
      </w:pPr>
    </w:p>
    <w:p w14:paraId="5130377B">
      <w:pPr>
        <w:spacing w:line="360" w:lineRule="auto"/>
        <w:ind w:firstLine="504" w:firstLineChars="200"/>
        <w:rPr>
          <w:rFonts w:ascii="宋体" w:hAnsi="宋体" w:cs="宋体"/>
          <w:spacing w:val="6"/>
          <w:sz w:val="24"/>
        </w:rPr>
      </w:pPr>
      <w:r>
        <w:rPr>
          <w:rFonts w:hint="eastAsia" w:ascii="宋体" w:hAnsi="宋体" w:cs="宋体"/>
          <w:spacing w:val="6"/>
          <w:sz w:val="24"/>
        </w:rPr>
        <w:t>承诺单位/个人（盖章/签名）</w:t>
      </w:r>
    </w:p>
    <w:p w14:paraId="30EE32F1">
      <w:pPr>
        <w:spacing w:line="360" w:lineRule="auto"/>
        <w:ind w:firstLine="504" w:firstLineChars="200"/>
        <w:rPr>
          <w:rFonts w:ascii="宋体" w:hAnsi="宋体" w:cs="宋体"/>
          <w:spacing w:val="6"/>
          <w:sz w:val="24"/>
        </w:rPr>
      </w:pPr>
      <w:r>
        <w:rPr>
          <w:rFonts w:hint="eastAsia" w:ascii="宋体" w:hAnsi="宋体" w:cs="宋体"/>
          <w:spacing w:val="6"/>
          <w:sz w:val="24"/>
        </w:rPr>
        <w:t>时间：20  年  月  日</w:t>
      </w:r>
    </w:p>
    <w:p w14:paraId="24F32E7C">
      <w:pPr>
        <w:snapToGrid w:val="0"/>
        <w:spacing w:line="360" w:lineRule="auto"/>
        <w:rPr>
          <w:rFonts w:ascii="宋体" w:hAnsi="宋体" w:cs="宋体"/>
          <w:b/>
          <w:sz w:val="24"/>
        </w:rPr>
      </w:pPr>
    </w:p>
    <w:p w14:paraId="24E4D844">
      <w:pPr>
        <w:snapToGrid w:val="0"/>
        <w:spacing w:line="360" w:lineRule="auto"/>
        <w:ind w:firstLine="482" w:firstLineChars="200"/>
        <w:jc w:val="left"/>
        <w:rPr>
          <w:rFonts w:ascii="宋体" w:hAnsi="宋体" w:cs="宋体"/>
          <w:b/>
          <w:sz w:val="24"/>
        </w:rPr>
      </w:pPr>
    </w:p>
    <w:p w14:paraId="39EDCDD1">
      <w:pPr>
        <w:snapToGrid w:val="0"/>
        <w:spacing w:line="360" w:lineRule="auto"/>
        <w:ind w:firstLine="482" w:firstLineChars="200"/>
        <w:jc w:val="left"/>
        <w:rPr>
          <w:rFonts w:ascii="宋体" w:hAnsi="宋体" w:cs="宋体"/>
          <w:b/>
          <w:sz w:val="24"/>
        </w:rPr>
      </w:pPr>
    </w:p>
    <w:p w14:paraId="33F60C17">
      <w:pPr>
        <w:pStyle w:val="2"/>
        <w:rPr>
          <w:rFonts w:ascii="宋体" w:hAnsi="宋体" w:cs="宋体"/>
          <w:b/>
          <w:sz w:val="24"/>
        </w:rPr>
      </w:pPr>
    </w:p>
    <w:p w14:paraId="09294078">
      <w:pPr>
        <w:pStyle w:val="3"/>
      </w:pPr>
    </w:p>
    <w:p w14:paraId="7F6FE093">
      <w:pPr>
        <w:snapToGrid w:val="0"/>
        <w:spacing w:line="360" w:lineRule="auto"/>
        <w:ind w:firstLine="482" w:firstLineChars="200"/>
        <w:jc w:val="center"/>
        <w:rPr>
          <w:rFonts w:ascii="宋体" w:hAnsi="宋体" w:cs="宋体"/>
          <w:b/>
          <w:sz w:val="24"/>
        </w:rPr>
      </w:pPr>
    </w:p>
    <w:p w14:paraId="0DB58028">
      <w:pPr>
        <w:pStyle w:val="20"/>
        <w:spacing w:before="120" w:after="120" w:line="360" w:lineRule="auto"/>
        <w:ind w:firstLine="723" w:firstLineChars="300"/>
        <w:jc w:val="center"/>
        <w:rPr>
          <w:b/>
          <w:bCs/>
        </w:rPr>
      </w:pPr>
      <w:r>
        <w:rPr>
          <w:rFonts w:hint="eastAsia"/>
          <w:b/>
          <w:bCs/>
        </w:rPr>
        <w:t>（7）</w:t>
      </w:r>
      <w:r>
        <w:rPr>
          <w:rFonts w:hint="eastAsia" w:ascii="Times New Roman" w:hAnsi="Times New Roman"/>
          <w:b/>
          <w:bCs/>
        </w:rPr>
        <w:t>《中小企业声明函》</w:t>
      </w:r>
    </w:p>
    <w:p w14:paraId="6C7AC5D2">
      <w:pPr>
        <w:pStyle w:val="3"/>
        <w:ind w:firstLine="0" w:firstLineChars="0"/>
        <w:rPr>
          <w:sz w:val="24"/>
        </w:rPr>
      </w:pPr>
    </w:p>
    <w:p w14:paraId="615290E1">
      <w:pPr>
        <w:widowControl/>
        <w:tabs>
          <w:tab w:val="left" w:pos="312"/>
        </w:tabs>
        <w:spacing w:line="500" w:lineRule="atLeast"/>
        <w:ind w:firstLine="480" w:firstLineChars="200"/>
        <w:jc w:val="left"/>
        <w:rPr>
          <w:rFonts w:ascii="宋体" w:hAnsi="宋体" w:cs="宋体"/>
          <w:bCs/>
          <w:color w:val="000000"/>
          <w:sz w:val="24"/>
        </w:rPr>
      </w:pPr>
      <w:r>
        <w:rPr>
          <w:rFonts w:hint="eastAsia" w:ascii="宋体" w:hAnsi="宋体" w:cs="宋体"/>
          <w:bCs/>
          <w:color w:val="000000"/>
          <w:sz w:val="24"/>
        </w:rPr>
        <w:t xml:space="preserve">本公司郑重声明，根据《政府采购促进中小企业发展管理办法》（财库﹝2020﹞46 号）的规定，本公司参加 </w:t>
      </w:r>
      <w:r>
        <w:rPr>
          <w:rFonts w:hint="eastAsia" w:ascii="宋体" w:hAnsi="宋体" w:cs="宋体"/>
          <w:bCs/>
          <w:color w:val="000000"/>
          <w:sz w:val="24"/>
          <w:u w:val="single"/>
        </w:rPr>
        <w:t>（单位名称）</w:t>
      </w:r>
      <w:r>
        <w:rPr>
          <w:rFonts w:hint="eastAsia" w:ascii="宋体" w:hAnsi="宋体" w:cs="宋体"/>
          <w:bCs/>
          <w:color w:val="000000"/>
          <w:sz w:val="24"/>
        </w:rPr>
        <w:t xml:space="preserve"> 的</w:t>
      </w:r>
      <w:r>
        <w:rPr>
          <w:rFonts w:hint="eastAsia" w:ascii="宋体" w:hAnsi="宋体" w:cs="宋体"/>
          <w:bCs/>
          <w:color w:val="000000"/>
          <w:sz w:val="24"/>
          <w:u w:val="single"/>
        </w:rPr>
        <w:t xml:space="preserve"> （项目名称） </w:t>
      </w:r>
      <w:r>
        <w:rPr>
          <w:rFonts w:hint="eastAsia" w:ascii="宋体" w:hAnsi="宋体" w:cs="宋体"/>
          <w:bCs/>
          <w:color w:val="000000"/>
          <w:sz w:val="24"/>
        </w:rPr>
        <w:t>采购活动，服务全部由符合政策要求的中小企业承接）。相关企业的具体情况如下：</w:t>
      </w:r>
    </w:p>
    <w:p w14:paraId="1A3C9902">
      <w:pPr>
        <w:widowControl/>
        <w:tabs>
          <w:tab w:val="left" w:pos="312"/>
        </w:tabs>
        <w:spacing w:line="500" w:lineRule="atLeast"/>
        <w:ind w:firstLine="480" w:firstLineChars="200"/>
        <w:jc w:val="left"/>
        <w:rPr>
          <w:rFonts w:ascii="宋体" w:hAnsi="宋体" w:cs="宋体"/>
          <w:bCs/>
          <w:color w:val="000000"/>
          <w:sz w:val="24"/>
        </w:rPr>
      </w:pPr>
      <w:r>
        <w:rPr>
          <w:rFonts w:hint="eastAsia" w:ascii="宋体" w:hAnsi="宋体" w:cs="宋体"/>
          <w:bCs/>
          <w:color w:val="000000"/>
          <w:sz w:val="24"/>
          <w:u w:val="single"/>
        </w:rPr>
        <w:t>（标的名称）</w:t>
      </w:r>
      <w:r>
        <w:rPr>
          <w:rFonts w:hint="eastAsia" w:ascii="宋体" w:hAnsi="宋体" w:cs="宋体"/>
          <w:bCs/>
          <w:color w:val="000000"/>
          <w:sz w:val="24"/>
        </w:rPr>
        <w:t xml:space="preserve"> ，属于</w:t>
      </w:r>
      <w:r>
        <w:rPr>
          <w:rFonts w:hint="eastAsia" w:ascii="宋体" w:hAnsi="宋体" w:cs="宋体"/>
          <w:bCs/>
          <w:color w:val="000000"/>
          <w:sz w:val="24"/>
          <w:u w:val="single"/>
        </w:rPr>
        <w:t xml:space="preserve"> （采购文件中明确的所属行业）</w:t>
      </w:r>
      <w:r>
        <w:rPr>
          <w:rFonts w:hint="eastAsia" w:ascii="宋体" w:hAnsi="宋体" w:cs="宋体"/>
          <w:bCs/>
          <w:color w:val="000000"/>
          <w:sz w:val="24"/>
        </w:rPr>
        <w:t>行业 ；承接企业为</w:t>
      </w:r>
      <w:r>
        <w:rPr>
          <w:rFonts w:hint="eastAsia" w:ascii="宋体" w:hAnsi="宋体" w:cs="宋体"/>
          <w:bCs/>
          <w:color w:val="000000"/>
          <w:sz w:val="24"/>
          <w:u w:val="single"/>
        </w:rPr>
        <w:t xml:space="preserve"> （企业名称） </w:t>
      </w:r>
      <w:r>
        <w:rPr>
          <w:rFonts w:hint="eastAsia" w:ascii="宋体" w:hAnsi="宋体" w:cs="宋体"/>
          <w:bCs/>
          <w:color w:val="000000"/>
          <w:sz w:val="24"/>
        </w:rPr>
        <w:t>，从业人员人，营业收入为万元，资产总额为万元</w:t>
      </w:r>
      <w:r>
        <w:rPr>
          <w:rFonts w:hint="eastAsia" w:ascii="宋体" w:hAnsi="宋体" w:cs="宋体"/>
          <w:bCs/>
          <w:color w:val="000000"/>
          <w:sz w:val="24"/>
          <w:vertAlign w:val="superscript"/>
        </w:rPr>
        <w:t>1</w:t>
      </w:r>
      <w:r>
        <w:rPr>
          <w:rFonts w:hint="eastAsia" w:ascii="宋体" w:hAnsi="宋体" w:cs="宋体"/>
          <w:bCs/>
          <w:color w:val="000000"/>
          <w:sz w:val="24"/>
        </w:rPr>
        <w:t>，属于</w:t>
      </w:r>
      <w:r>
        <w:rPr>
          <w:rFonts w:hint="eastAsia" w:ascii="宋体" w:hAnsi="宋体" w:cs="宋体"/>
          <w:bCs/>
          <w:color w:val="000000"/>
          <w:sz w:val="24"/>
          <w:u w:val="single"/>
        </w:rPr>
        <w:t>（中型企业、小型企业、微型企业）</w:t>
      </w:r>
      <w:r>
        <w:rPr>
          <w:rFonts w:hint="eastAsia" w:ascii="宋体" w:hAnsi="宋体" w:cs="宋体"/>
          <w:bCs/>
          <w:color w:val="000000"/>
          <w:sz w:val="24"/>
        </w:rPr>
        <w:t>；</w:t>
      </w:r>
    </w:p>
    <w:p w14:paraId="74E4647A">
      <w:pPr>
        <w:widowControl/>
        <w:tabs>
          <w:tab w:val="left" w:pos="312"/>
        </w:tabs>
        <w:spacing w:line="500" w:lineRule="atLeast"/>
        <w:ind w:firstLine="480" w:firstLineChars="200"/>
        <w:jc w:val="left"/>
        <w:rPr>
          <w:rFonts w:ascii="宋体" w:hAnsi="宋体" w:cs="宋体"/>
          <w:bCs/>
          <w:color w:val="000000"/>
          <w:sz w:val="24"/>
        </w:rPr>
      </w:pPr>
      <w:r>
        <w:rPr>
          <w:rFonts w:hint="eastAsia" w:ascii="宋体" w:hAnsi="宋体" w:cs="宋体"/>
          <w:bCs/>
          <w:color w:val="000000"/>
          <w:sz w:val="24"/>
        </w:rPr>
        <w:t>本企业对上述声明内容的真实性负责。如有虚假，将依法承担相应责任。</w:t>
      </w:r>
    </w:p>
    <w:p w14:paraId="3D8E6555">
      <w:pPr>
        <w:widowControl/>
        <w:spacing w:line="500" w:lineRule="atLeast"/>
        <w:ind w:firstLine="6184" w:firstLineChars="2577"/>
        <w:jc w:val="left"/>
        <w:rPr>
          <w:rFonts w:ascii="宋体" w:hAnsi="宋体" w:cs="宋体"/>
          <w:bCs/>
          <w:color w:val="000000"/>
          <w:sz w:val="24"/>
        </w:rPr>
      </w:pPr>
    </w:p>
    <w:p w14:paraId="47F249B8">
      <w:pPr>
        <w:widowControl/>
        <w:spacing w:line="500" w:lineRule="atLeast"/>
        <w:ind w:firstLine="6184" w:firstLineChars="2577"/>
        <w:jc w:val="left"/>
        <w:rPr>
          <w:rFonts w:ascii="宋体" w:hAnsi="宋体" w:cs="宋体"/>
          <w:bCs/>
          <w:color w:val="000000"/>
          <w:sz w:val="24"/>
        </w:rPr>
      </w:pPr>
    </w:p>
    <w:p w14:paraId="0EC7DA85">
      <w:pPr>
        <w:widowControl/>
        <w:spacing w:line="500" w:lineRule="atLeast"/>
        <w:ind w:firstLine="6184" w:firstLineChars="2577"/>
        <w:jc w:val="left"/>
        <w:rPr>
          <w:rFonts w:ascii="宋体" w:hAnsi="宋体" w:cs="宋体"/>
          <w:bCs/>
          <w:color w:val="000000"/>
          <w:sz w:val="24"/>
        </w:rPr>
      </w:pPr>
      <w:r>
        <w:rPr>
          <w:rFonts w:hint="eastAsia" w:ascii="宋体" w:hAnsi="宋体" w:cs="宋体"/>
          <w:bCs/>
          <w:color w:val="000000"/>
          <w:sz w:val="24"/>
        </w:rPr>
        <w:t>企业名称（盖章）：</w:t>
      </w:r>
    </w:p>
    <w:p w14:paraId="376EA9A4">
      <w:pPr>
        <w:widowControl/>
        <w:spacing w:line="500" w:lineRule="atLeast"/>
        <w:ind w:firstLine="6184" w:firstLineChars="2577"/>
        <w:jc w:val="left"/>
        <w:rPr>
          <w:rFonts w:ascii="宋体" w:hAnsi="宋体" w:cs="宋体"/>
          <w:bCs/>
          <w:color w:val="000000"/>
          <w:sz w:val="24"/>
        </w:rPr>
      </w:pPr>
      <w:r>
        <w:rPr>
          <w:rFonts w:hint="eastAsia" w:ascii="宋体" w:hAnsi="宋体" w:cs="宋体"/>
          <w:bCs/>
          <w:color w:val="000000"/>
          <w:sz w:val="24"/>
        </w:rPr>
        <w:t>日 期：</w:t>
      </w:r>
    </w:p>
    <w:p w14:paraId="5081F5A2">
      <w:pPr>
        <w:widowControl/>
        <w:spacing w:line="500" w:lineRule="atLeast"/>
        <w:ind w:firstLine="480" w:firstLineChars="200"/>
        <w:jc w:val="left"/>
        <w:rPr>
          <w:rFonts w:ascii="宋体" w:hAnsi="宋体" w:cs="宋体"/>
          <w:bCs/>
          <w:color w:val="000000"/>
          <w:sz w:val="24"/>
        </w:rPr>
      </w:pPr>
    </w:p>
    <w:p w14:paraId="543FF649">
      <w:pPr>
        <w:widowControl/>
        <w:spacing w:line="500" w:lineRule="atLeast"/>
        <w:ind w:firstLine="480" w:firstLineChars="200"/>
        <w:jc w:val="left"/>
        <w:rPr>
          <w:rFonts w:ascii="宋体" w:hAnsi="宋体" w:cs="宋体"/>
          <w:bCs/>
          <w:color w:val="000000"/>
          <w:sz w:val="24"/>
        </w:rPr>
      </w:pPr>
      <w:r>
        <w:rPr>
          <w:rFonts w:hint="eastAsia" w:ascii="宋体" w:hAnsi="宋体" w:cs="宋体"/>
          <w:bCs/>
          <w:color w:val="000000"/>
          <w:sz w:val="24"/>
        </w:rPr>
        <w:t>注1.从业人员、营业收入、资产总额填报上一年度数据，无上一年度数据的新成立企业可不填报。</w:t>
      </w:r>
    </w:p>
    <w:p w14:paraId="65E95209">
      <w:pPr>
        <w:pStyle w:val="17"/>
        <w:tabs>
          <w:tab w:val="left" w:pos="0"/>
          <w:tab w:val="left" w:pos="993"/>
          <w:tab w:val="left" w:pos="1134"/>
        </w:tabs>
        <w:ind w:left="0" w:firstLine="0"/>
      </w:pPr>
    </w:p>
    <w:p w14:paraId="7ACF46ED">
      <w:pPr>
        <w:snapToGrid w:val="0"/>
        <w:spacing w:line="360" w:lineRule="auto"/>
        <w:jc w:val="left"/>
        <w:outlineLvl w:val="0"/>
        <w:rPr>
          <w:rFonts w:ascii="宋体" w:hAnsi="宋体"/>
          <w:b/>
          <w:bCs/>
          <w:sz w:val="30"/>
          <w:szCs w:val="30"/>
        </w:rPr>
      </w:pPr>
    </w:p>
    <w:p w14:paraId="656A7347">
      <w:pPr>
        <w:pStyle w:val="3"/>
        <w:ind w:firstLine="0" w:firstLineChars="0"/>
        <w:rPr>
          <w:sz w:val="24"/>
        </w:rPr>
      </w:pPr>
      <w:r>
        <w:rPr>
          <w:rFonts w:hint="eastAsia" w:ascii="宋体" w:hAnsi="宋体" w:cs="宋体"/>
          <w:b/>
          <w:bCs/>
          <w:sz w:val="24"/>
        </w:rPr>
        <w:t>注：建议各供应商进入“中小企业规模类型自测小程序”进行自测。</w:t>
      </w:r>
    </w:p>
    <w:p w14:paraId="698FB047">
      <w:pPr>
        <w:pStyle w:val="3"/>
        <w:ind w:firstLine="0" w:firstLineChars="0"/>
        <w:rPr>
          <w:sz w:val="24"/>
        </w:rPr>
      </w:pPr>
    </w:p>
    <w:p w14:paraId="49988820">
      <w:pPr>
        <w:snapToGrid w:val="0"/>
        <w:spacing w:line="360" w:lineRule="auto"/>
        <w:jc w:val="left"/>
        <w:rPr>
          <w:rFonts w:ascii="宋体" w:hAnsi="宋体"/>
          <w:b/>
          <w:bCs/>
          <w:sz w:val="30"/>
          <w:szCs w:val="30"/>
        </w:rPr>
      </w:pPr>
    </w:p>
    <w:p w14:paraId="0CA51B29">
      <w:pPr>
        <w:snapToGrid w:val="0"/>
        <w:spacing w:line="360" w:lineRule="auto"/>
        <w:jc w:val="left"/>
        <w:rPr>
          <w:rFonts w:ascii="宋体" w:hAnsi="宋体"/>
          <w:b/>
          <w:bCs/>
          <w:sz w:val="30"/>
          <w:szCs w:val="30"/>
        </w:rPr>
      </w:pPr>
    </w:p>
    <w:p w14:paraId="7CE5A784">
      <w:pPr>
        <w:snapToGrid w:val="0"/>
        <w:spacing w:beforeLines="50" w:after="50"/>
        <w:rPr>
          <w:rFonts w:ascii="宋体" w:hAnsi="宋体"/>
          <w:b/>
          <w:sz w:val="30"/>
        </w:rPr>
      </w:pPr>
    </w:p>
    <w:p w14:paraId="7658D74E">
      <w:pPr>
        <w:pStyle w:val="20"/>
        <w:spacing w:before="120" w:after="120" w:line="360" w:lineRule="auto"/>
        <w:ind w:firstLine="482" w:firstLineChars="200"/>
        <w:jc w:val="center"/>
        <w:rPr>
          <w:rFonts w:cs="Courier New"/>
          <w:b/>
          <w:bCs/>
        </w:rPr>
      </w:pPr>
      <w:r>
        <w:rPr>
          <w:rFonts w:hint="eastAsia" w:cs="Courier New"/>
          <w:b/>
          <w:bCs/>
        </w:rPr>
        <w:t>监狱企业声明函</w:t>
      </w:r>
    </w:p>
    <w:p w14:paraId="61A875F7">
      <w:pPr>
        <w:spacing w:line="600" w:lineRule="exact"/>
        <w:jc w:val="center"/>
        <w:rPr>
          <w:rFonts w:ascii="宋体" w:hAnsi="宋体" w:cs="宋体"/>
          <w:sz w:val="24"/>
        </w:rPr>
      </w:pPr>
      <w:r>
        <w:rPr>
          <w:rFonts w:hint="eastAsia" w:ascii="宋体" w:hAnsi="宋体" w:cs="宋体"/>
          <w:sz w:val="24"/>
        </w:rPr>
        <w:t>【非监狱企业的不用提供】</w:t>
      </w:r>
    </w:p>
    <w:p w14:paraId="7565AFBB">
      <w:pPr>
        <w:spacing w:line="600" w:lineRule="exact"/>
        <w:ind w:firstLine="480" w:firstLineChars="200"/>
        <w:rPr>
          <w:rFonts w:ascii="宋体" w:hAnsi="宋体" w:cs="宋体"/>
          <w:sz w:val="24"/>
        </w:rPr>
      </w:pPr>
      <w:r>
        <w:rPr>
          <w:rFonts w:hint="eastAsia" w:ascii="宋体" w:hAnsi="宋体" w:cs="宋体"/>
          <w:sz w:val="24"/>
        </w:rPr>
        <w:t>本企业郑重声明，根据《关于政府采购支持监狱企业发展有关问题的通知》（财库[2014]68号）的规定，本企业为监狱企业。</w:t>
      </w:r>
    </w:p>
    <w:p w14:paraId="45EE3DB0">
      <w:pPr>
        <w:spacing w:line="600" w:lineRule="exact"/>
        <w:ind w:firstLine="480" w:firstLineChars="200"/>
        <w:rPr>
          <w:rFonts w:ascii="宋体" w:hAnsi="宋体" w:cs="宋体"/>
          <w:sz w:val="24"/>
        </w:rPr>
      </w:pPr>
      <w:r>
        <w:rPr>
          <w:rFonts w:hint="eastAsia" w:ascii="宋体" w:hAnsi="宋体" w:cs="宋体"/>
          <w:sz w:val="24"/>
        </w:rPr>
        <w:t>根据上述标准，我企业属于监狱企业的理由为：</w:t>
      </w:r>
    </w:p>
    <w:p w14:paraId="504A076B">
      <w:pPr>
        <w:spacing w:line="600" w:lineRule="exact"/>
        <w:ind w:firstLine="480" w:firstLineChars="200"/>
        <w:rPr>
          <w:rFonts w:ascii="宋体" w:hAnsi="宋体" w:cs="宋体"/>
          <w:sz w:val="24"/>
        </w:rPr>
      </w:pPr>
      <w:r>
        <w:rPr>
          <w:rFonts w:hint="eastAsia" w:ascii="宋体" w:hAnsi="宋体" w:cs="宋体"/>
          <w:sz w:val="24"/>
        </w:rPr>
        <w:t>本企业为参加（项目名称：</w:t>
      </w:r>
      <w:r>
        <w:rPr>
          <w:rFonts w:hint="eastAsia" w:ascii="宋体" w:hAnsi="宋体" w:cs="宋体"/>
          <w:sz w:val="24"/>
          <w:u w:val="single"/>
        </w:rPr>
        <w:t>）</w:t>
      </w:r>
      <w:r>
        <w:rPr>
          <w:rFonts w:hint="eastAsia" w:ascii="宋体" w:hAnsi="宋体" w:cs="宋体"/>
          <w:sz w:val="24"/>
        </w:rPr>
        <w:t>（项目编号：</w:t>
      </w:r>
      <w:r>
        <w:rPr>
          <w:rFonts w:hint="eastAsia" w:ascii="宋体" w:hAnsi="宋体" w:cs="宋体"/>
          <w:sz w:val="24"/>
          <w:u w:val="single"/>
        </w:rPr>
        <w:t>）</w:t>
      </w:r>
      <w:r>
        <w:rPr>
          <w:rFonts w:hint="eastAsia" w:ascii="宋体" w:hAnsi="宋体" w:cs="宋体"/>
          <w:sz w:val="24"/>
        </w:rPr>
        <w:t>采购活动提供本企业的产品。</w:t>
      </w:r>
    </w:p>
    <w:p w14:paraId="2C761209">
      <w:pPr>
        <w:spacing w:line="600" w:lineRule="exact"/>
        <w:ind w:firstLine="360" w:firstLineChars="150"/>
        <w:rPr>
          <w:rFonts w:ascii="宋体" w:hAnsi="宋体" w:cs="宋体"/>
          <w:sz w:val="24"/>
        </w:rPr>
      </w:pPr>
      <w:r>
        <w:rPr>
          <w:rFonts w:hint="eastAsia" w:ascii="宋体" w:hAnsi="宋体" w:cs="宋体"/>
          <w:sz w:val="24"/>
        </w:rPr>
        <w:t>本企业对上述声明的真实性负责。如有虚假，将依法承担相应责任。</w:t>
      </w:r>
    </w:p>
    <w:p w14:paraId="5BF2E125">
      <w:pPr>
        <w:spacing w:line="600" w:lineRule="exact"/>
        <w:rPr>
          <w:rFonts w:ascii="宋体" w:hAnsi="宋体" w:cs="宋体"/>
          <w:sz w:val="24"/>
        </w:rPr>
      </w:pPr>
    </w:p>
    <w:p w14:paraId="6377A997">
      <w:pPr>
        <w:spacing w:line="600" w:lineRule="exact"/>
        <w:rPr>
          <w:rFonts w:ascii="宋体" w:hAnsi="宋体" w:cs="宋体"/>
          <w:sz w:val="24"/>
        </w:rPr>
      </w:pPr>
    </w:p>
    <w:p w14:paraId="6F8A9733">
      <w:pPr>
        <w:spacing w:line="600" w:lineRule="exact"/>
        <w:ind w:firstLine="360" w:firstLineChars="150"/>
        <w:rPr>
          <w:rFonts w:ascii="宋体" w:hAnsi="宋体" w:cs="宋体"/>
          <w:sz w:val="24"/>
        </w:rPr>
      </w:pPr>
      <w:r>
        <w:rPr>
          <w:rFonts w:hint="eastAsia" w:ascii="宋体" w:hAnsi="宋体" w:cs="宋体"/>
          <w:sz w:val="24"/>
        </w:rPr>
        <w:t>供应商名称（盖章） :</w:t>
      </w:r>
    </w:p>
    <w:p w14:paraId="21EB6FA7">
      <w:pPr>
        <w:spacing w:line="600" w:lineRule="exact"/>
        <w:ind w:firstLine="360" w:firstLineChars="150"/>
        <w:rPr>
          <w:rFonts w:ascii="宋体" w:hAnsi="宋体" w:cs="宋体"/>
          <w:sz w:val="24"/>
        </w:rPr>
      </w:pPr>
      <w:r>
        <w:rPr>
          <w:rFonts w:hint="eastAsia" w:ascii="宋体" w:hAnsi="宋体" w:cs="宋体"/>
          <w:sz w:val="24"/>
        </w:rPr>
        <w:t>日期：  年  月   日</w:t>
      </w:r>
    </w:p>
    <w:p w14:paraId="234CC807">
      <w:pPr>
        <w:spacing w:line="600" w:lineRule="exact"/>
        <w:rPr>
          <w:rFonts w:ascii="宋体" w:hAnsi="宋体" w:cs="宋体"/>
          <w:sz w:val="24"/>
        </w:rPr>
      </w:pPr>
    </w:p>
    <w:p w14:paraId="0A7D4AD4">
      <w:pPr>
        <w:spacing w:line="600" w:lineRule="exact"/>
        <w:rPr>
          <w:rFonts w:ascii="宋体" w:hAnsi="宋体" w:cs="宋体"/>
          <w:sz w:val="24"/>
        </w:rPr>
      </w:pPr>
    </w:p>
    <w:p w14:paraId="6DD5281B">
      <w:pPr>
        <w:spacing w:line="600" w:lineRule="exact"/>
        <w:ind w:firstLine="480" w:firstLineChars="200"/>
        <w:rPr>
          <w:rFonts w:ascii="宋体" w:hAnsi="宋体" w:cs="宋体"/>
          <w:sz w:val="24"/>
        </w:rPr>
      </w:pPr>
      <w:r>
        <w:rPr>
          <w:rFonts w:hint="eastAsia" w:ascii="宋体" w:hAnsi="宋体" w:cs="宋体"/>
          <w:sz w:val="24"/>
        </w:rPr>
        <w:t>监狱企业参加政府采购活动时，应当提供由省级以上监狱管理局、戒毒管理局（含新疆生产建设兵团）出具的属于监狱企业的证明文件；</w:t>
      </w:r>
    </w:p>
    <w:p w14:paraId="46017D47">
      <w:pPr>
        <w:spacing w:line="600" w:lineRule="exact"/>
        <w:ind w:firstLine="480" w:firstLineChars="200"/>
      </w:pPr>
      <w:r>
        <w:rPr>
          <w:rFonts w:hint="eastAsia" w:ascii="宋体" w:hAnsi="宋体" w:cs="宋体"/>
          <w:sz w:val="24"/>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100B0B4">
      <w:pPr>
        <w:pStyle w:val="42"/>
      </w:pPr>
    </w:p>
    <w:p w14:paraId="6EEB377E">
      <w:pPr>
        <w:pStyle w:val="20"/>
        <w:spacing w:before="120" w:after="120" w:line="360" w:lineRule="auto"/>
        <w:ind w:firstLine="482" w:firstLineChars="200"/>
        <w:jc w:val="center"/>
        <w:rPr>
          <w:rFonts w:cs="Courier New"/>
          <w:b/>
          <w:bCs/>
        </w:rPr>
      </w:pPr>
      <w:r>
        <w:rPr>
          <w:rFonts w:hint="eastAsia" w:cs="Courier New"/>
          <w:b/>
          <w:bCs/>
        </w:rPr>
        <w:t>残疾人福利性单位声明函</w:t>
      </w:r>
    </w:p>
    <w:p w14:paraId="6C21101C">
      <w:pPr>
        <w:spacing w:line="600" w:lineRule="exact"/>
        <w:jc w:val="center"/>
        <w:rPr>
          <w:rFonts w:ascii="宋体" w:hAnsi="宋体" w:cs="宋体"/>
          <w:sz w:val="24"/>
        </w:rPr>
      </w:pPr>
      <w:r>
        <w:rPr>
          <w:rFonts w:hint="eastAsia" w:ascii="宋体" w:hAnsi="宋体" w:cs="宋体"/>
          <w:sz w:val="24"/>
        </w:rPr>
        <w:t>【非残疾人福利性单位不用提供】</w:t>
      </w:r>
    </w:p>
    <w:p w14:paraId="1A7E58D1">
      <w:pPr>
        <w:spacing w:line="600" w:lineRule="exact"/>
        <w:ind w:firstLine="480" w:firstLineChars="200"/>
        <w:rPr>
          <w:rFonts w:ascii="宋体" w:hAnsi="宋体" w:cs="宋体"/>
          <w:sz w:val="24"/>
        </w:rPr>
      </w:pPr>
      <w:r>
        <w:rPr>
          <w:rFonts w:hint="eastAsia" w:ascii="宋体" w:hAnsi="宋体" w:cs="宋体"/>
          <w:sz w:val="24"/>
        </w:rPr>
        <w:t>本单位郑重声明，根据《财政部民政部中国残疾人联合会关于促进残疾人就业政府采购政策的通知》（财库</w:t>
      </w:r>
      <w:r>
        <w:rPr>
          <w:rFonts w:hint="eastAsia" w:ascii="宋体" w:hAnsi="宋体" w:cs="宋体"/>
          <w:sz w:val="24"/>
          <w:lang w:eastAsia="zh-CN"/>
        </w:rPr>
        <w:t>（</w:t>
      </w:r>
      <w:r>
        <w:rPr>
          <w:rFonts w:hint="eastAsia" w:ascii="宋体" w:hAnsi="宋体" w:cs="宋体"/>
          <w:sz w:val="24"/>
        </w:rPr>
        <w:t>2017</w:t>
      </w:r>
      <w:r>
        <w:rPr>
          <w:rFonts w:hint="eastAsia" w:ascii="宋体" w:hAnsi="宋体" w:cs="宋体"/>
          <w:sz w:val="24"/>
          <w:lang w:eastAsia="zh-CN"/>
        </w:rPr>
        <w:t>）</w:t>
      </w:r>
      <w:r>
        <w:rPr>
          <w:rFonts w:hint="eastAsia" w:ascii="宋体" w:hAnsi="宋体" w:cs="宋体"/>
          <w:sz w:val="24"/>
        </w:rPr>
        <w:t xml:space="preserve"> 141号）的规定。本单位为符合条件的残疾人福利性单位，且本单位参加</w:t>
      </w:r>
      <w:r>
        <w:rPr>
          <w:rFonts w:hint="eastAsia" w:ascii="宋体" w:hAnsi="宋体" w:cs="宋体"/>
          <w:sz w:val="24"/>
          <w:u w:val="single"/>
        </w:rPr>
        <w:t>（</w:t>
      </w:r>
      <w:r>
        <w:rPr>
          <w:rFonts w:hint="eastAsia" w:ascii="宋体" w:hAnsi="宋体" w:cs="宋体"/>
          <w:sz w:val="24"/>
        </w:rPr>
        <w:t>采购人名称）单位的</w:t>
      </w:r>
      <w:r>
        <w:rPr>
          <w:rFonts w:hint="eastAsia" w:ascii="宋体" w:hAnsi="宋体" w:cs="宋体"/>
          <w:sz w:val="24"/>
          <w:u w:val="single"/>
        </w:rPr>
        <w:t>（</w:t>
      </w:r>
      <w:r>
        <w:rPr>
          <w:rFonts w:hint="eastAsia" w:ascii="宋体" w:hAnsi="宋体" w:cs="宋体"/>
          <w:sz w:val="24"/>
        </w:rPr>
        <w:t>项目名称）项目采购活动提供本单位制造的货物（由本单位承担工程/提供服务），或者提供其他残疾人福利性单位制造的货物（不包括使用非残疾人福利性单位注册商标的货物）。</w:t>
      </w:r>
    </w:p>
    <w:p w14:paraId="1F39404A">
      <w:pPr>
        <w:spacing w:line="600" w:lineRule="exact"/>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0DB259A7">
      <w:pPr>
        <w:spacing w:line="600" w:lineRule="exact"/>
        <w:ind w:firstLine="480" w:firstLineChars="200"/>
        <w:rPr>
          <w:rFonts w:ascii="宋体" w:hAnsi="宋体" w:cs="宋体"/>
          <w:sz w:val="24"/>
        </w:rPr>
      </w:pPr>
    </w:p>
    <w:p w14:paraId="5B5690C4">
      <w:pPr>
        <w:spacing w:line="600" w:lineRule="exact"/>
        <w:ind w:firstLine="480" w:firstLineChars="200"/>
        <w:rPr>
          <w:rFonts w:ascii="宋体" w:hAnsi="宋体" w:cs="宋体"/>
          <w:sz w:val="24"/>
        </w:rPr>
      </w:pPr>
    </w:p>
    <w:p w14:paraId="3A5F8281">
      <w:pPr>
        <w:spacing w:line="600" w:lineRule="exact"/>
        <w:ind w:firstLine="480" w:firstLineChars="200"/>
        <w:rPr>
          <w:rFonts w:ascii="宋体" w:hAnsi="宋体" w:cs="宋体"/>
          <w:sz w:val="24"/>
        </w:rPr>
      </w:pPr>
      <w:r>
        <w:rPr>
          <w:rFonts w:hint="eastAsia" w:ascii="宋体" w:hAnsi="宋体" w:cs="宋体"/>
          <w:sz w:val="24"/>
        </w:rPr>
        <w:t>供应商名称（盖章）：</w:t>
      </w:r>
    </w:p>
    <w:p w14:paraId="3D7E222E">
      <w:pPr>
        <w:spacing w:line="600" w:lineRule="exact"/>
        <w:ind w:firstLine="480" w:firstLineChars="200"/>
        <w:rPr>
          <w:rFonts w:ascii="宋体" w:hAnsi="宋体" w:cs="宋体"/>
          <w:sz w:val="24"/>
        </w:rPr>
      </w:pPr>
      <w:r>
        <w:rPr>
          <w:rFonts w:hint="eastAsia" w:ascii="宋体" w:hAnsi="宋体" w:cs="宋体"/>
          <w:sz w:val="24"/>
        </w:rPr>
        <w:t>日期：  年  月  日</w:t>
      </w:r>
    </w:p>
    <w:p w14:paraId="6511702F">
      <w:pPr>
        <w:spacing w:line="360" w:lineRule="auto"/>
        <w:rPr>
          <w:rFonts w:hint="eastAsia" w:ascii="宋体" w:hAnsi="宋体" w:cs="宋体"/>
          <w:b/>
          <w:sz w:val="24"/>
        </w:rPr>
      </w:pPr>
    </w:p>
    <w:p w14:paraId="4929EB80">
      <w:pPr>
        <w:spacing w:line="360" w:lineRule="auto"/>
        <w:rPr>
          <w:rFonts w:hint="eastAsia" w:ascii="宋体" w:hAnsi="宋体" w:cs="宋体"/>
          <w:b/>
          <w:sz w:val="24"/>
        </w:rPr>
      </w:pPr>
    </w:p>
    <w:p w14:paraId="553BF099">
      <w:pPr>
        <w:spacing w:line="360" w:lineRule="auto"/>
        <w:rPr>
          <w:rFonts w:hint="eastAsia" w:ascii="宋体" w:hAnsi="宋体" w:cs="宋体"/>
          <w:b/>
          <w:sz w:val="24"/>
        </w:rPr>
      </w:pPr>
    </w:p>
    <w:p w14:paraId="0E1C3B7C">
      <w:pPr>
        <w:spacing w:line="360" w:lineRule="auto"/>
        <w:rPr>
          <w:rFonts w:hint="eastAsia" w:ascii="宋体" w:hAnsi="宋体" w:cs="宋体"/>
          <w:b/>
          <w:sz w:val="24"/>
        </w:rPr>
      </w:pPr>
    </w:p>
    <w:p w14:paraId="6E0B6251">
      <w:pPr>
        <w:spacing w:line="360" w:lineRule="auto"/>
        <w:rPr>
          <w:rFonts w:hint="eastAsia" w:ascii="宋体" w:hAnsi="宋体" w:cs="宋体"/>
          <w:b/>
          <w:sz w:val="24"/>
        </w:rPr>
      </w:pPr>
    </w:p>
    <w:p w14:paraId="1AD86647">
      <w:pPr>
        <w:spacing w:line="360" w:lineRule="auto"/>
        <w:rPr>
          <w:rFonts w:hint="eastAsia" w:ascii="宋体" w:hAnsi="宋体" w:cs="宋体"/>
          <w:b/>
          <w:sz w:val="24"/>
        </w:rPr>
      </w:pPr>
    </w:p>
    <w:p w14:paraId="2166458A">
      <w:pPr>
        <w:spacing w:line="360" w:lineRule="auto"/>
        <w:rPr>
          <w:rFonts w:hint="eastAsia" w:ascii="宋体" w:hAnsi="宋体" w:cs="宋体"/>
          <w:b/>
          <w:sz w:val="24"/>
        </w:rPr>
      </w:pPr>
    </w:p>
    <w:p w14:paraId="73B27423">
      <w:pPr>
        <w:spacing w:line="360" w:lineRule="auto"/>
        <w:rPr>
          <w:rFonts w:hint="eastAsia" w:ascii="宋体" w:hAnsi="宋体" w:cs="宋体"/>
          <w:b/>
          <w:sz w:val="24"/>
        </w:rPr>
      </w:pPr>
    </w:p>
    <w:p w14:paraId="4B39738F">
      <w:pPr>
        <w:spacing w:line="360" w:lineRule="auto"/>
        <w:rPr>
          <w:rFonts w:hint="eastAsia" w:ascii="宋体" w:hAnsi="宋体" w:cs="宋体"/>
          <w:b/>
          <w:sz w:val="24"/>
        </w:rPr>
      </w:pPr>
    </w:p>
    <w:p w14:paraId="09204FD9">
      <w:pPr>
        <w:spacing w:line="360" w:lineRule="auto"/>
        <w:rPr>
          <w:rFonts w:ascii="宋体" w:hAnsi="宋体" w:cs="宋体"/>
          <w:sz w:val="24"/>
        </w:rPr>
      </w:pPr>
      <w:r>
        <w:rPr>
          <w:rFonts w:hint="eastAsia" w:ascii="宋体" w:hAnsi="宋体" w:cs="宋体"/>
          <w:b/>
          <w:sz w:val="24"/>
        </w:rPr>
        <w:t>3.技术文件目录</w:t>
      </w:r>
    </w:p>
    <w:p w14:paraId="04D775E7">
      <w:pPr>
        <w:spacing w:line="360" w:lineRule="auto"/>
        <w:ind w:firstLine="480" w:firstLineChars="200"/>
        <w:rPr>
          <w:rFonts w:hint="eastAsia" w:ascii="宋体" w:hAnsi="宋体" w:cs="宋体"/>
          <w:sz w:val="24"/>
        </w:rPr>
      </w:pPr>
      <w:r>
        <w:rPr>
          <w:rFonts w:hint="eastAsia" w:ascii="宋体" w:hAnsi="宋体" w:cs="宋体"/>
          <w:sz w:val="24"/>
        </w:rPr>
        <w:t>（1）评分索引表（格式见附件，主要用于磋商小组对应评分内容，包括商务部分、技术部分）；</w:t>
      </w:r>
    </w:p>
    <w:p w14:paraId="2EC9907E">
      <w:pPr>
        <w:spacing w:line="360" w:lineRule="auto"/>
        <w:ind w:firstLine="480" w:firstLineChars="200"/>
        <w:rPr>
          <w:rFonts w:hint="eastAsia" w:ascii="宋体" w:hAnsi="宋体" w:cs="宋体"/>
          <w:sz w:val="24"/>
        </w:rPr>
      </w:pPr>
      <w:r>
        <w:rPr>
          <w:rFonts w:hint="eastAsia" w:ascii="宋体" w:hAnsi="宋体" w:cs="宋体"/>
          <w:sz w:val="24"/>
        </w:rPr>
        <w:t>（2）技术响应；</w:t>
      </w:r>
    </w:p>
    <w:p w14:paraId="027A6EE7">
      <w:pPr>
        <w:spacing w:line="360" w:lineRule="auto"/>
        <w:ind w:firstLine="480" w:firstLineChars="200"/>
        <w:rPr>
          <w:rFonts w:hint="eastAsia" w:ascii="宋体" w:hAnsi="宋体" w:cs="宋体"/>
          <w:sz w:val="24"/>
        </w:rPr>
      </w:pPr>
      <w:r>
        <w:rPr>
          <w:rFonts w:hint="eastAsia" w:ascii="宋体" w:hAnsi="宋体" w:cs="宋体"/>
          <w:sz w:val="24"/>
        </w:rPr>
        <w:t>（3）项目实施方案；</w:t>
      </w:r>
    </w:p>
    <w:p w14:paraId="281BB183">
      <w:pPr>
        <w:spacing w:line="360" w:lineRule="auto"/>
        <w:ind w:firstLine="480" w:firstLineChars="200"/>
        <w:rPr>
          <w:rFonts w:hint="eastAsia" w:ascii="宋体" w:hAnsi="宋体" w:cs="宋体"/>
          <w:sz w:val="24"/>
        </w:rPr>
      </w:pPr>
      <w:r>
        <w:rPr>
          <w:rFonts w:hint="eastAsia" w:ascii="宋体" w:hAnsi="宋体" w:cs="宋体"/>
          <w:sz w:val="24"/>
        </w:rPr>
        <w:t>（4）重点难点分析；</w:t>
      </w:r>
    </w:p>
    <w:p w14:paraId="68D550F3">
      <w:pPr>
        <w:spacing w:line="360" w:lineRule="auto"/>
        <w:ind w:firstLine="480" w:firstLineChars="200"/>
        <w:rPr>
          <w:rFonts w:hint="eastAsia" w:ascii="宋体" w:hAnsi="宋体" w:cs="宋体"/>
          <w:sz w:val="24"/>
        </w:rPr>
      </w:pPr>
      <w:r>
        <w:rPr>
          <w:rFonts w:hint="eastAsia" w:ascii="宋体" w:hAnsi="宋体" w:cs="宋体"/>
          <w:sz w:val="24"/>
        </w:rPr>
        <w:t>（5）管理制度；</w:t>
      </w:r>
    </w:p>
    <w:p w14:paraId="2A552756">
      <w:pPr>
        <w:spacing w:line="360" w:lineRule="auto"/>
        <w:ind w:firstLine="480" w:firstLineChars="200"/>
        <w:rPr>
          <w:rFonts w:hint="eastAsia" w:ascii="宋体" w:hAnsi="宋体" w:cs="宋体"/>
          <w:sz w:val="24"/>
        </w:rPr>
      </w:pPr>
      <w:r>
        <w:rPr>
          <w:rFonts w:hint="eastAsia" w:ascii="宋体" w:hAnsi="宋体" w:cs="宋体"/>
          <w:sz w:val="24"/>
        </w:rPr>
        <w:t>（6）服务保障措施；</w:t>
      </w:r>
    </w:p>
    <w:p w14:paraId="432D3A70">
      <w:pPr>
        <w:spacing w:line="360" w:lineRule="auto"/>
        <w:ind w:firstLine="480" w:firstLineChars="200"/>
        <w:rPr>
          <w:rFonts w:hint="eastAsia" w:ascii="宋体" w:hAnsi="宋体" w:cs="宋体"/>
          <w:sz w:val="24"/>
        </w:rPr>
      </w:pPr>
      <w:r>
        <w:rPr>
          <w:rFonts w:hint="eastAsia" w:ascii="宋体" w:hAnsi="宋体" w:cs="宋体"/>
          <w:sz w:val="24"/>
        </w:rPr>
        <w:t>（7）应急方案及实施计划；</w:t>
      </w:r>
    </w:p>
    <w:p w14:paraId="4D680E10">
      <w:pPr>
        <w:spacing w:line="360" w:lineRule="auto"/>
        <w:ind w:firstLine="480" w:firstLineChars="200"/>
        <w:rPr>
          <w:rFonts w:hint="eastAsia" w:ascii="宋体" w:hAnsi="宋体" w:cs="宋体"/>
          <w:sz w:val="24"/>
        </w:rPr>
      </w:pPr>
      <w:r>
        <w:rPr>
          <w:rFonts w:hint="eastAsia" w:ascii="宋体" w:hAnsi="宋体" w:cs="宋体"/>
          <w:sz w:val="24"/>
        </w:rPr>
        <w:t>（8）进度保证措施与质量保证措施；</w:t>
      </w:r>
    </w:p>
    <w:p w14:paraId="79C7A86B">
      <w:pPr>
        <w:spacing w:line="360" w:lineRule="auto"/>
        <w:ind w:firstLine="480" w:firstLineChars="200"/>
        <w:rPr>
          <w:rFonts w:hint="eastAsia" w:ascii="宋体" w:hAnsi="宋体" w:cs="宋体"/>
          <w:sz w:val="24"/>
        </w:rPr>
      </w:pPr>
      <w:r>
        <w:rPr>
          <w:rFonts w:hint="eastAsia" w:ascii="宋体" w:hAnsi="宋体" w:cs="宋体"/>
          <w:sz w:val="24"/>
        </w:rPr>
        <w:t>（9）组织架构及工作管理流程；</w:t>
      </w:r>
    </w:p>
    <w:p w14:paraId="30CF02C6">
      <w:pPr>
        <w:spacing w:line="360" w:lineRule="auto"/>
        <w:ind w:firstLine="480" w:firstLineChars="200"/>
        <w:rPr>
          <w:rFonts w:hint="eastAsia" w:ascii="宋体" w:hAnsi="宋体" w:cs="宋体"/>
          <w:sz w:val="24"/>
        </w:rPr>
      </w:pPr>
      <w:r>
        <w:rPr>
          <w:rFonts w:hint="eastAsia" w:ascii="宋体" w:hAnsi="宋体" w:cs="宋体"/>
          <w:sz w:val="24"/>
        </w:rPr>
        <w:t>（10）突发事件的处理预案；</w:t>
      </w:r>
    </w:p>
    <w:p w14:paraId="34E78523">
      <w:pPr>
        <w:spacing w:line="360" w:lineRule="auto"/>
        <w:ind w:firstLine="480" w:firstLineChars="200"/>
        <w:rPr>
          <w:rFonts w:hint="eastAsia" w:ascii="宋体" w:hAnsi="宋体" w:cs="宋体"/>
          <w:sz w:val="24"/>
        </w:rPr>
      </w:pPr>
      <w:r>
        <w:rPr>
          <w:rFonts w:hint="eastAsia" w:ascii="宋体" w:hAnsi="宋体" w:cs="宋体"/>
          <w:sz w:val="24"/>
        </w:rPr>
        <w:t>（11）安全服务措施；</w:t>
      </w:r>
    </w:p>
    <w:p w14:paraId="434912EE">
      <w:pPr>
        <w:spacing w:line="360" w:lineRule="auto"/>
        <w:ind w:firstLine="480" w:firstLineChars="200"/>
        <w:rPr>
          <w:rFonts w:hint="eastAsia" w:ascii="宋体" w:hAnsi="宋体" w:cs="宋体"/>
          <w:sz w:val="24"/>
        </w:rPr>
      </w:pPr>
      <w:r>
        <w:rPr>
          <w:rFonts w:hint="eastAsia" w:ascii="宋体" w:hAnsi="宋体" w:cs="宋体"/>
          <w:sz w:val="24"/>
        </w:rPr>
        <w:t>（12）人员配备；</w:t>
      </w:r>
    </w:p>
    <w:p w14:paraId="05C4A800">
      <w:pPr>
        <w:spacing w:line="360" w:lineRule="auto"/>
        <w:ind w:firstLine="480" w:firstLineChars="200"/>
        <w:rPr>
          <w:rFonts w:hint="eastAsia" w:ascii="宋体" w:hAnsi="宋体" w:cs="宋体"/>
          <w:sz w:val="24"/>
        </w:rPr>
      </w:pPr>
      <w:r>
        <w:rPr>
          <w:rFonts w:hint="eastAsia" w:ascii="宋体" w:hAnsi="宋体" w:cs="宋体"/>
          <w:sz w:val="24"/>
        </w:rPr>
        <w:t>（13）合理化建议；</w:t>
      </w:r>
    </w:p>
    <w:p w14:paraId="7439F514">
      <w:pPr>
        <w:spacing w:line="360" w:lineRule="auto"/>
        <w:ind w:firstLine="480" w:firstLineChars="200"/>
        <w:rPr>
          <w:rFonts w:ascii="宋体" w:hAnsi="宋体" w:cs="宋体"/>
          <w:b/>
          <w:bCs/>
          <w:sz w:val="24"/>
        </w:rPr>
      </w:pPr>
      <w:r>
        <w:rPr>
          <w:rFonts w:hint="eastAsia" w:ascii="宋体" w:hAnsi="宋体" w:cs="宋体"/>
          <w:sz w:val="24"/>
        </w:rPr>
        <w:t>（14）供应商认为需要的其他文件资料。</w:t>
      </w:r>
    </w:p>
    <w:p w14:paraId="53A98D71">
      <w:pPr>
        <w:spacing w:line="360" w:lineRule="auto"/>
        <w:ind w:firstLine="482" w:firstLineChars="200"/>
        <w:rPr>
          <w:rFonts w:ascii="宋体" w:hAnsi="宋体" w:cs="宋体"/>
          <w:b/>
          <w:bCs/>
          <w:sz w:val="24"/>
        </w:rPr>
      </w:pPr>
    </w:p>
    <w:p w14:paraId="731BC4A0">
      <w:pPr>
        <w:spacing w:line="360" w:lineRule="auto"/>
        <w:ind w:firstLine="482" w:firstLineChars="200"/>
        <w:rPr>
          <w:rFonts w:ascii="宋体" w:hAnsi="宋体" w:cs="宋体"/>
          <w:b/>
          <w:bCs/>
          <w:sz w:val="24"/>
        </w:rPr>
      </w:pPr>
    </w:p>
    <w:p w14:paraId="07E552A9">
      <w:pPr>
        <w:spacing w:line="360" w:lineRule="auto"/>
        <w:ind w:firstLine="482" w:firstLineChars="200"/>
        <w:rPr>
          <w:rFonts w:ascii="宋体" w:hAnsi="宋体" w:cs="宋体"/>
          <w:b/>
          <w:bCs/>
          <w:sz w:val="24"/>
        </w:rPr>
      </w:pPr>
    </w:p>
    <w:p w14:paraId="5928E02D">
      <w:pPr>
        <w:spacing w:line="360" w:lineRule="auto"/>
        <w:ind w:firstLine="482" w:firstLineChars="200"/>
        <w:rPr>
          <w:rFonts w:ascii="宋体" w:hAnsi="宋体" w:cs="宋体"/>
          <w:b/>
          <w:bCs/>
          <w:sz w:val="24"/>
        </w:rPr>
      </w:pPr>
    </w:p>
    <w:p w14:paraId="529196AF">
      <w:pPr>
        <w:spacing w:line="360" w:lineRule="auto"/>
        <w:ind w:firstLine="482" w:firstLineChars="200"/>
        <w:rPr>
          <w:rFonts w:ascii="宋体" w:hAnsi="宋体" w:cs="宋体"/>
          <w:b/>
          <w:bCs/>
          <w:sz w:val="24"/>
        </w:rPr>
      </w:pPr>
    </w:p>
    <w:p w14:paraId="13EF6221">
      <w:pPr>
        <w:pStyle w:val="12"/>
        <w:snapToGrid w:val="0"/>
        <w:spacing w:line="360" w:lineRule="auto"/>
        <w:jc w:val="both"/>
        <w:rPr>
          <w:rFonts w:hint="eastAsia" w:ascii="宋体" w:hAnsi="宋体" w:eastAsia="宋体" w:cs="宋体"/>
          <w:b/>
          <w:sz w:val="24"/>
        </w:rPr>
      </w:pPr>
    </w:p>
    <w:p w14:paraId="36DBD7DA">
      <w:pPr>
        <w:pStyle w:val="12"/>
        <w:snapToGrid w:val="0"/>
        <w:spacing w:line="360" w:lineRule="auto"/>
        <w:jc w:val="center"/>
        <w:rPr>
          <w:rFonts w:ascii="宋体" w:hAnsi="宋体" w:eastAsia="宋体" w:cs="宋体"/>
          <w:b/>
          <w:sz w:val="24"/>
        </w:rPr>
      </w:pPr>
      <w:r>
        <w:rPr>
          <w:rFonts w:hint="eastAsia" w:ascii="宋体" w:hAnsi="宋体" w:eastAsia="宋体" w:cs="宋体"/>
          <w:b/>
          <w:sz w:val="24"/>
        </w:rPr>
        <w:t>（1）评分索引表</w:t>
      </w:r>
    </w:p>
    <w:p w14:paraId="272D35A8">
      <w:pPr>
        <w:pStyle w:val="12"/>
        <w:snapToGrid w:val="0"/>
        <w:spacing w:line="360" w:lineRule="auto"/>
        <w:rPr>
          <w:rFonts w:ascii="宋体" w:hAnsi="宋体" w:eastAsia="宋体" w:cs="宋体"/>
          <w:sz w:val="24"/>
          <w:szCs w:val="24"/>
        </w:rPr>
      </w:pPr>
      <w:r>
        <w:rPr>
          <w:rFonts w:hint="eastAsia" w:ascii="宋体" w:hAnsi="宋体" w:eastAsia="宋体" w:cs="宋体"/>
          <w:sz w:val="24"/>
          <w:szCs w:val="24"/>
        </w:rPr>
        <w:t xml:space="preserve"> 磋商供应商全称（公章）：              </w:t>
      </w:r>
    </w:p>
    <w:tbl>
      <w:tblPr>
        <w:tblStyle w:val="31"/>
        <w:tblW w:w="9174"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382"/>
        <w:gridCol w:w="3120"/>
        <w:gridCol w:w="1336"/>
        <w:gridCol w:w="1336"/>
      </w:tblGrid>
      <w:tr w14:paraId="487D17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382" w:type="dxa"/>
            <w:tcBorders>
              <w:top w:val="single" w:color="auto" w:sz="4" w:space="0"/>
              <w:left w:val="single" w:color="auto" w:sz="4" w:space="0"/>
              <w:bottom w:val="single" w:color="auto" w:sz="4" w:space="0"/>
              <w:right w:val="single" w:color="auto" w:sz="4" w:space="0"/>
            </w:tcBorders>
            <w:vAlign w:val="center"/>
          </w:tcPr>
          <w:p w14:paraId="4ED81ED9">
            <w:pPr>
              <w:snapToGrid w:val="0"/>
              <w:spacing w:before="120" w:beforeLines="50" w:line="360" w:lineRule="auto"/>
              <w:jc w:val="center"/>
              <w:rPr>
                <w:rFonts w:ascii="宋体" w:hAnsi="宋体" w:cs="宋体"/>
                <w:sz w:val="24"/>
              </w:rPr>
            </w:pPr>
            <w:r>
              <w:rPr>
                <w:rFonts w:hint="eastAsia" w:ascii="宋体" w:hAnsi="宋体" w:cs="宋体"/>
                <w:sz w:val="24"/>
              </w:rPr>
              <w:t>评分项目</w:t>
            </w:r>
          </w:p>
        </w:tc>
        <w:tc>
          <w:tcPr>
            <w:tcW w:w="3120" w:type="dxa"/>
            <w:tcBorders>
              <w:top w:val="single" w:color="auto" w:sz="4" w:space="0"/>
              <w:left w:val="single" w:color="auto" w:sz="4" w:space="0"/>
              <w:bottom w:val="single" w:color="auto" w:sz="4" w:space="0"/>
              <w:right w:val="single" w:color="auto" w:sz="4" w:space="0"/>
            </w:tcBorders>
            <w:vAlign w:val="center"/>
          </w:tcPr>
          <w:p w14:paraId="0BCA6507">
            <w:pPr>
              <w:snapToGrid w:val="0"/>
              <w:spacing w:before="120" w:beforeLines="50" w:line="360" w:lineRule="auto"/>
              <w:jc w:val="center"/>
              <w:rPr>
                <w:rFonts w:ascii="宋体" w:hAnsi="宋体" w:cs="宋体"/>
                <w:sz w:val="24"/>
              </w:rPr>
            </w:pPr>
            <w:r>
              <w:rPr>
                <w:rFonts w:hint="eastAsia" w:ascii="宋体" w:hAnsi="宋体" w:cs="宋体"/>
                <w:sz w:val="24"/>
              </w:rPr>
              <w:t>响应文件对应资料</w:t>
            </w:r>
          </w:p>
        </w:tc>
        <w:tc>
          <w:tcPr>
            <w:tcW w:w="1336" w:type="dxa"/>
            <w:tcBorders>
              <w:top w:val="single" w:color="auto" w:sz="4" w:space="0"/>
              <w:left w:val="single" w:color="auto" w:sz="4" w:space="0"/>
              <w:bottom w:val="single" w:color="auto" w:sz="4" w:space="0"/>
              <w:right w:val="single" w:color="auto" w:sz="4" w:space="0"/>
            </w:tcBorders>
          </w:tcPr>
          <w:p w14:paraId="552DC781">
            <w:pPr>
              <w:snapToGrid w:val="0"/>
              <w:spacing w:before="120" w:beforeLines="50" w:line="360" w:lineRule="auto"/>
              <w:jc w:val="center"/>
              <w:rPr>
                <w:rFonts w:ascii="宋体" w:hAnsi="宋体" w:cs="宋体"/>
                <w:sz w:val="24"/>
              </w:rPr>
            </w:pPr>
            <w:r>
              <w:rPr>
                <w:rFonts w:hint="eastAsia" w:ascii="宋体" w:hAnsi="宋体" w:cs="宋体"/>
                <w:sz w:val="24"/>
              </w:rPr>
              <w:t>自评分</w:t>
            </w:r>
          </w:p>
        </w:tc>
        <w:tc>
          <w:tcPr>
            <w:tcW w:w="1336" w:type="dxa"/>
            <w:tcBorders>
              <w:top w:val="single" w:color="auto" w:sz="4" w:space="0"/>
              <w:left w:val="single" w:color="auto" w:sz="4" w:space="0"/>
              <w:bottom w:val="single" w:color="auto" w:sz="4" w:space="0"/>
              <w:right w:val="single" w:color="auto" w:sz="4" w:space="0"/>
            </w:tcBorders>
            <w:vAlign w:val="center"/>
          </w:tcPr>
          <w:p w14:paraId="2129489C">
            <w:pPr>
              <w:snapToGrid w:val="0"/>
              <w:spacing w:before="120" w:beforeLines="50" w:line="360" w:lineRule="auto"/>
              <w:jc w:val="center"/>
              <w:rPr>
                <w:rFonts w:ascii="宋体" w:hAnsi="宋体" w:cs="宋体"/>
                <w:sz w:val="24"/>
              </w:rPr>
            </w:pPr>
            <w:r>
              <w:rPr>
                <w:rFonts w:hint="eastAsia" w:ascii="宋体" w:hAnsi="宋体" w:cs="宋体"/>
                <w:sz w:val="24"/>
              </w:rPr>
              <w:t>响应文件页码</w:t>
            </w:r>
          </w:p>
        </w:tc>
      </w:tr>
      <w:tr w14:paraId="63DDD0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82" w:type="dxa"/>
            <w:tcBorders>
              <w:top w:val="single" w:color="auto" w:sz="4" w:space="0"/>
              <w:left w:val="single" w:color="auto" w:sz="4" w:space="0"/>
              <w:bottom w:val="single" w:color="auto" w:sz="4" w:space="0"/>
              <w:right w:val="single" w:color="auto" w:sz="4" w:space="0"/>
            </w:tcBorders>
          </w:tcPr>
          <w:p w14:paraId="79F89701">
            <w:pPr>
              <w:snapToGrid w:val="0"/>
              <w:spacing w:line="360" w:lineRule="auto"/>
              <w:rPr>
                <w:rFonts w:ascii="宋体" w:hAnsi="宋体" w:cs="宋体"/>
                <w:sz w:val="24"/>
              </w:rPr>
            </w:pPr>
            <w:r>
              <w:rPr>
                <w:rFonts w:hint="eastAsia" w:ascii="宋体" w:hAnsi="宋体" w:cs="宋体"/>
                <w:sz w:val="24"/>
              </w:rPr>
              <w:t>对应第四章评分办法及评分标准（报价除外）</w:t>
            </w:r>
          </w:p>
        </w:tc>
        <w:tc>
          <w:tcPr>
            <w:tcW w:w="3120" w:type="dxa"/>
            <w:tcBorders>
              <w:top w:val="single" w:color="auto" w:sz="4" w:space="0"/>
              <w:left w:val="single" w:color="auto" w:sz="4" w:space="0"/>
              <w:bottom w:val="single" w:color="auto" w:sz="4" w:space="0"/>
              <w:right w:val="single" w:color="auto" w:sz="4" w:space="0"/>
            </w:tcBorders>
          </w:tcPr>
          <w:p w14:paraId="78F312D1">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5A9F2242">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6DCDEF88">
            <w:pPr>
              <w:snapToGrid w:val="0"/>
              <w:spacing w:before="120" w:beforeLines="50" w:line="360" w:lineRule="auto"/>
              <w:rPr>
                <w:rFonts w:ascii="宋体" w:hAnsi="宋体" w:cs="宋体"/>
                <w:sz w:val="24"/>
              </w:rPr>
            </w:pPr>
          </w:p>
        </w:tc>
      </w:tr>
      <w:tr w14:paraId="0FD40B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82" w:type="dxa"/>
            <w:tcBorders>
              <w:top w:val="single" w:color="auto" w:sz="4" w:space="0"/>
              <w:left w:val="single" w:color="auto" w:sz="4" w:space="0"/>
              <w:bottom w:val="single" w:color="auto" w:sz="4" w:space="0"/>
              <w:right w:val="single" w:color="auto" w:sz="4" w:space="0"/>
            </w:tcBorders>
          </w:tcPr>
          <w:p w14:paraId="2C8CDF54">
            <w:pPr>
              <w:snapToGrid w:val="0"/>
              <w:spacing w:line="360" w:lineRule="auto"/>
              <w:rPr>
                <w:rFonts w:ascii="宋体" w:hAnsi="宋体" w:cs="宋体"/>
                <w:sz w:val="24"/>
              </w:rPr>
            </w:pPr>
            <w:r>
              <w:rPr>
                <w:rFonts w:hint="eastAsia" w:ascii="宋体" w:hAnsi="宋体" w:cs="宋体"/>
                <w:sz w:val="24"/>
              </w:rPr>
              <w:t>……</w:t>
            </w:r>
          </w:p>
        </w:tc>
        <w:tc>
          <w:tcPr>
            <w:tcW w:w="3120" w:type="dxa"/>
            <w:tcBorders>
              <w:top w:val="single" w:color="auto" w:sz="4" w:space="0"/>
              <w:left w:val="single" w:color="auto" w:sz="4" w:space="0"/>
              <w:bottom w:val="single" w:color="auto" w:sz="4" w:space="0"/>
              <w:right w:val="single" w:color="auto" w:sz="4" w:space="0"/>
            </w:tcBorders>
          </w:tcPr>
          <w:p w14:paraId="24603FB9">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41EF888F">
            <w:pPr>
              <w:snapToGrid w:val="0"/>
              <w:spacing w:before="120" w:beforeLines="50" w:line="360" w:lineRule="auto"/>
              <w:ind w:left="43"/>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4972B8CE">
            <w:pPr>
              <w:snapToGrid w:val="0"/>
              <w:spacing w:before="120" w:beforeLines="50" w:line="360" w:lineRule="auto"/>
              <w:ind w:left="43"/>
              <w:rPr>
                <w:rFonts w:ascii="宋体" w:hAnsi="宋体" w:cs="宋体"/>
                <w:sz w:val="24"/>
              </w:rPr>
            </w:pPr>
          </w:p>
        </w:tc>
      </w:tr>
      <w:tr w14:paraId="7A1968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82" w:type="dxa"/>
            <w:tcBorders>
              <w:top w:val="single" w:color="auto" w:sz="4" w:space="0"/>
              <w:left w:val="single" w:color="auto" w:sz="4" w:space="0"/>
              <w:bottom w:val="single" w:color="auto" w:sz="4" w:space="0"/>
              <w:right w:val="single" w:color="auto" w:sz="4" w:space="0"/>
            </w:tcBorders>
          </w:tcPr>
          <w:p w14:paraId="349A13D9">
            <w:pPr>
              <w:snapToGrid w:val="0"/>
              <w:spacing w:line="360" w:lineRule="auto"/>
              <w:rPr>
                <w:rFonts w:ascii="宋体" w:hAnsi="宋体" w:cs="宋体"/>
                <w:sz w:val="24"/>
              </w:rPr>
            </w:pPr>
          </w:p>
        </w:tc>
        <w:tc>
          <w:tcPr>
            <w:tcW w:w="3120" w:type="dxa"/>
            <w:tcBorders>
              <w:top w:val="single" w:color="auto" w:sz="4" w:space="0"/>
              <w:left w:val="single" w:color="auto" w:sz="4" w:space="0"/>
              <w:bottom w:val="single" w:color="auto" w:sz="4" w:space="0"/>
              <w:right w:val="single" w:color="auto" w:sz="4" w:space="0"/>
            </w:tcBorders>
          </w:tcPr>
          <w:p w14:paraId="24E8EF17">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0E32A3BC">
            <w:pPr>
              <w:snapToGrid w:val="0"/>
              <w:spacing w:before="120" w:beforeLines="50" w:line="360" w:lineRule="auto"/>
              <w:ind w:left="43"/>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70B11E52">
            <w:pPr>
              <w:snapToGrid w:val="0"/>
              <w:spacing w:before="120" w:beforeLines="50" w:line="360" w:lineRule="auto"/>
              <w:ind w:left="43"/>
              <w:rPr>
                <w:rFonts w:ascii="宋体" w:hAnsi="宋体" w:cs="宋体"/>
                <w:sz w:val="24"/>
              </w:rPr>
            </w:pPr>
          </w:p>
        </w:tc>
      </w:tr>
      <w:tr w14:paraId="29DF32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82" w:type="dxa"/>
            <w:tcBorders>
              <w:top w:val="single" w:color="auto" w:sz="4" w:space="0"/>
              <w:left w:val="single" w:color="auto" w:sz="4" w:space="0"/>
              <w:bottom w:val="single" w:color="auto" w:sz="4" w:space="0"/>
              <w:right w:val="single" w:color="auto" w:sz="4" w:space="0"/>
            </w:tcBorders>
          </w:tcPr>
          <w:p w14:paraId="1C4AB69A">
            <w:pPr>
              <w:snapToGrid w:val="0"/>
              <w:spacing w:line="360" w:lineRule="auto"/>
              <w:rPr>
                <w:rFonts w:ascii="宋体" w:hAnsi="宋体" w:cs="宋体"/>
                <w:sz w:val="24"/>
              </w:rPr>
            </w:pPr>
          </w:p>
        </w:tc>
        <w:tc>
          <w:tcPr>
            <w:tcW w:w="3120" w:type="dxa"/>
            <w:tcBorders>
              <w:top w:val="single" w:color="auto" w:sz="4" w:space="0"/>
              <w:left w:val="single" w:color="auto" w:sz="4" w:space="0"/>
              <w:bottom w:val="single" w:color="auto" w:sz="4" w:space="0"/>
              <w:right w:val="single" w:color="auto" w:sz="4" w:space="0"/>
            </w:tcBorders>
          </w:tcPr>
          <w:p w14:paraId="4BB0CEBA">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148C70C4">
            <w:pPr>
              <w:snapToGrid w:val="0"/>
              <w:spacing w:before="120" w:beforeLines="50" w:line="360" w:lineRule="auto"/>
              <w:ind w:left="43"/>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04ABE819">
            <w:pPr>
              <w:snapToGrid w:val="0"/>
              <w:spacing w:before="120" w:beforeLines="50" w:line="360" w:lineRule="auto"/>
              <w:ind w:left="43"/>
              <w:rPr>
                <w:rFonts w:ascii="宋体" w:hAnsi="宋体" w:cs="宋体"/>
                <w:sz w:val="24"/>
              </w:rPr>
            </w:pPr>
          </w:p>
        </w:tc>
      </w:tr>
      <w:tr w14:paraId="230495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82" w:type="dxa"/>
            <w:tcBorders>
              <w:top w:val="single" w:color="auto" w:sz="4" w:space="0"/>
              <w:left w:val="single" w:color="auto" w:sz="4" w:space="0"/>
              <w:bottom w:val="single" w:color="auto" w:sz="4" w:space="0"/>
              <w:right w:val="single" w:color="auto" w:sz="4" w:space="0"/>
            </w:tcBorders>
          </w:tcPr>
          <w:p w14:paraId="01763819">
            <w:pPr>
              <w:snapToGrid w:val="0"/>
              <w:spacing w:line="360" w:lineRule="auto"/>
              <w:rPr>
                <w:rFonts w:ascii="宋体" w:hAnsi="宋体" w:cs="宋体"/>
                <w:sz w:val="24"/>
              </w:rPr>
            </w:pPr>
          </w:p>
        </w:tc>
        <w:tc>
          <w:tcPr>
            <w:tcW w:w="3120" w:type="dxa"/>
            <w:tcBorders>
              <w:top w:val="single" w:color="auto" w:sz="4" w:space="0"/>
              <w:left w:val="single" w:color="auto" w:sz="4" w:space="0"/>
              <w:bottom w:val="single" w:color="auto" w:sz="4" w:space="0"/>
              <w:right w:val="single" w:color="auto" w:sz="4" w:space="0"/>
            </w:tcBorders>
          </w:tcPr>
          <w:p w14:paraId="3AAA80B7">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7F92CD16">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7801FDDB">
            <w:pPr>
              <w:snapToGrid w:val="0"/>
              <w:spacing w:before="120" w:beforeLines="50" w:line="360" w:lineRule="auto"/>
              <w:rPr>
                <w:rFonts w:ascii="宋体" w:hAnsi="宋体" w:cs="宋体"/>
                <w:sz w:val="24"/>
              </w:rPr>
            </w:pPr>
          </w:p>
        </w:tc>
      </w:tr>
      <w:tr w14:paraId="2D0E4C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82" w:type="dxa"/>
            <w:tcBorders>
              <w:top w:val="single" w:color="auto" w:sz="4" w:space="0"/>
              <w:left w:val="single" w:color="auto" w:sz="4" w:space="0"/>
              <w:bottom w:val="single" w:color="auto" w:sz="4" w:space="0"/>
              <w:right w:val="single" w:color="auto" w:sz="4" w:space="0"/>
            </w:tcBorders>
          </w:tcPr>
          <w:p w14:paraId="7780126F">
            <w:pPr>
              <w:snapToGrid w:val="0"/>
              <w:spacing w:line="360" w:lineRule="auto"/>
              <w:rPr>
                <w:rFonts w:ascii="宋体" w:hAnsi="宋体" w:cs="宋体"/>
                <w:sz w:val="24"/>
              </w:rPr>
            </w:pPr>
          </w:p>
        </w:tc>
        <w:tc>
          <w:tcPr>
            <w:tcW w:w="3120" w:type="dxa"/>
            <w:tcBorders>
              <w:top w:val="single" w:color="auto" w:sz="4" w:space="0"/>
              <w:left w:val="single" w:color="auto" w:sz="4" w:space="0"/>
              <w:bottom w:val="single" w:color="auto" w:sz="4" w:space="0"/>
              <w:right w:val="single" w:color="auto" w:sz="4" w:space="0"/>
            </w:tcBorders>
          </w:tcPr>
          <w:p w14:paraId="5B709347">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2552272C">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4EDF86AE">
            <w:pPr>
              <w:snapToGrid w:val="0"/>
              <w:spacing w:before="120" w:beforeLines="50" w:line="360" w:lineRule="auto"/>
              <w:rPr>
                <w:rFonts w:ascii="宋体" w:hAnsi="宋体" w:cs="宋体"/>
                <w:sz w:val="24"/>
              </w:rPr>
            </w:pPr>
          </w:p>
        </w:tc>
      </w:tr>
      <w:tr w14:paraId="3729B5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82" w:type="dxa"/>
            <w:tcBorders>
              <w:top w:val="single" w:color="auto" w:sz="4" w:space="0"/>
              <w:left w:val="single" w:color="auto" w:sz="4" w:space="0"/>
              <w:bottom w:val="single" w:color="auto" w:sz="4" w:space="0"/>
              <w:right w:val="single" w:color="auto" w:sz="4" w:space="0"/>
            </w:tcBorders>
          </w:tcPr>
          <w:p w14:paraId="32884BE6">
            <w:pPr>
              <w:snapToGrid w:val="0"/>
              <w:spacing w:line="360" w:lineRule="auto"/>
              <w:rPr>
                <w:rFonts w:ascii="宋体" w:hAnsi="宋体" w:cs="宋体"/>
                <w:sz w:val="24"/>
              </w:rPr>
            </w:pPr>
          </w:p>
        </w:tc>
        <w:tc>
          <w:tcPr>
            <w:tcW w:w="3120" w:type="dxa"/>
            <w:tcBorders>
              <w:top w:val="single" w:color="auto" w:sz="4" w:space="0"/>
              <w:left w:val="single" w:color="auto" w:sz="4" w:space="0"/>
              <w:bottom w:val="single" w:color="auto" w:sz="4" w:space="0"/>
              <w:right w:val="single" w:color="auto" w:sz="4" w:space="0"/>
            </w:tcBorders>
          </w:tcPr>
          <w:p w14:paraId="3ACD97FF">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45EFDFFF">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48A04CE0">
            <w:pPr>
              <w:snapToGrid w:val="0"/>
              <w:spacing w:before="120" w:beforeLines="50" w:line="360" w:lineRule="auto"/>
              <w:rPr>
                <w:rFonts w:ascii="宋体" w:hAnsi="宋体" w:cs="宋体"/>
                <w:sz w:val="24"/>
              </w:rPr>
            </w:pPr>
          </w:p>
        </w:tc>
      </w:tr>
      <w:tr w14:paraId="5B6E8A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82" w:type="dxa"/>
            <w:tcBorders>
              <w:top w:val="single" w:color="auto" w:sz="4" w:space="0"/>
              <w:left w:val="single" w:color="auto" w:sz="4" w:space="0"/>
              <w:bottom w:val="single" w:color="auto" w:sz="4" w:space="0"/>
              <w:right w:val="single" w:color="auto" w:sz="4" w:space="0"/>
            </w:tcBorders>
          </w:tcPr>
          <w:p w14:paraId="5D2D9E73">
            <w:pPr>
              <w:snapToGrid w:val="0"/>
              <w:spacing w:line="360" w:lineRule="auto"/>
              <w:rPr>
                <w:rFonts w:ascii="宋体" w:hAnsi="宋体" w:cs="宋体"/>
                <w:sz w:val="24"/>
              </w:rPr>
            </w:pPr>
          </w:p>
        </w:tc>
        <w:tc>
          <w:tcPr>
            <w:tcW w:w="3120" w:type="dxa"/>
            <w:tcBorders>
              <w:top w:val="single" w:color="auto" w:sz="4" w:space="0"/>
              <w:left w:val="single" w:color="auto" w:sz="4" w:space="0"/>
              <w:bottom w:val="single" w:color="auto" w:sz="4" w:space="0"/>
              <w:right w:val="single" w:color="auto" w:sz="4" w:space="0"/>
            </w:tcBorders>
          </w:tcPr>
          <w:p w14:paraId="75C8A267">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6E6E1DA6">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72F10B91">
            <w:pPr>
              <w:snapToGrid w:val="0"/>
              <w:spacing w:before="120" w:beforeLines="50" w:line="360" w:lineRule="auto"/>
              <w:rPr>
                <w:rFonts w:ascii="宋体" w:hAnsi="宋体" w:cs="宋体"/>
                <w:sz w:val="24"/>
              </w:rPr>
            </w:pPr>
          </w:p>
        </w:tc>
      </w:tr>
      <w:tr w14:paraId="443F6D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382" w:type="dxa"/>
            <w:tcBorders>
              <w:top w:val="single" w:color="auto" w:sz="4" w:space="0"/>
              <w:left w:val="single" w:color="auto" w:sz="4" w:space="0"/>
              <w:bottom w:val="single" w:color="auto" w:sz="4" w:space="0"/>
              <w:right w:val="single" w:color="auto" w:sz="4" w:space="0"/>
            </w:tcBorders>
          </w:tcPr>
          <w:p w14:paraId="6A4EB2F9">
            <w:pPr>
              <w:snapToGrid w:val="0"/>
              <w:spacing w:line="360" w:lineRule="auto"/>
              <w:rPr>
                <w:rFonts w:ascii="宋体" w:hAnsi="宋体" w:cs="宋体"/>
                <w:sz w:val="24"/>
              </w:rPr>
            </w:pPr>
          </w:p>
        </w:tc>
        <w:tc>
          <w:tcPr>
            <w:tcW w:w="3120" w:type="dxa"/>
            <w:tcBorders>
              <w:top w:val="single" w:color="auto" w:sz="4" w:space="0"/>
              <w:left w:val="single" w:color="auto" w:sz="4" w:space="0"/>
              <w:bottom w:val="single" w:color="auto" w:sz="4" w:space="0"/>
              <w:right w:val="single" w:color="auto" w:sz="4" w:space="0"/>
            </w:tcBorders>
          </w:tcPr>
          <w:p w14:paraId="7DB970CF">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612B1B2D">
            <w:pPr>
              <w:snapToGrid w:val="0"/>
              <w:spacing w:before="120" w:beforeLines="50" w:line="360" w:lineRule="auto"/>
              <w:rPr>
                <w:rFonts w:ascii="宋体" w:hAnsi="宋体" w:cs="宋体"/>
                <w:sz w:val="24"/>
              </w:rPr>
            </w:pPr>
          </w:p>
        </w:tc>
        <w:tc>
          <w:tcPr>
            <w:tcW w:w="1336" w:type="dxa"/>
            <w:tcBorders>
              <w:top w:val="single" w:color="auto" w:sz="4" w:space="0"/>
              <w:left w:val="single" w:color="auto" w:sz="4" w:space="0"/>
              <w:bottom w:val="single" w:color="auto" w:sz="4" w:space="0"/>
              <w:right w:val="single" w:color="auto" w:sz="4" w:space="0"/>
            </w:tcBorders>
          </w:tcPr>
          <w:p w14:paraId="4A44311B">
            <w:pPr>
              <w:snapToGrid w:val="0"/>
              <w:spacing w:before="120" w:beforeLines="50" w:line="360" w:lineRule="auto"/>
              <w:rPr>
                <w:rFonts w:ascii="宋体" w:hAnsi="宋体" w:cs="宋体"/>
                <w:sz w:val="24"/>
              </w:rPr>
            </w:pPr>
          </w:p>
        </w:tc>
      </w:tr>
    </w:tbl>
    <w:p w14:paraId="6206A8C2">
      <w:pPr>
        <w:snapToGrid w:val="0"/>
        <w:spacing w:before="120" w:beforeLines="50" w:line="360" w:lineRule="auto"/>
        <w:rPr>
          <w:rFonts w:ascii="宋体" w:hAnsi="宋体" w:cs="宋体"/>
          <w:sz w:val="24"/>
        </w:rPr>
      </w:pPr>
    </w:p>
    <w:p w14:paraId="4C2F5453">
      <w:pPr>
        <w:snapToGrid w:val="0"/>
        <w:spacing w:before="120" w:beforeLines="50" w:line="360" w:lineRule="auto"/>
        <w:rPr>
          <w:rFonts w:ascii="宋体" w:hAnsi="宋体" w:cs="宋体"/>
          <w:sz w:val="24"/>
        </w:rPr>
      </w:pPr>
      <w:r>
        <w:rPr>
          <w:rFonts w:hint="eastAsia" w:ascii="宋体" w:hAnsi="宋体" w:cs="宋体"/>
          <w:sz w:val="24"/>
        </w:rPr>
        <w:t>法定代表人或其授权代理人（签字或盖章）：               日期：</w:t>
      </w:r>
    </w:p>
    <w:p w14:paraId="465FCECC">
      <w:pPr>
        <w:spacing w:line="360" w:lineRule="auto"/>
        <w:ind w:firstLine="482" w:firstLineChars="200"/>
        <w:jc w:val="center"/>
        <w:rPr>
          <w:rFonts w:ascii="宋体" w:hAnsi="宋体" w:cs="宋体"/>
          <w:b/>
          <w:sz w:val="24"/>
        </w:rPr>
      </w:pPr>
    </w:p>
    <w:p w14:paraId="55CA9B6E">
      <w:pPr>
        <w:pStyle w:val="3"/>
        <w:spacing w:line="360" w:lineRule="auto"/>
        <w:ind w:firstLine="240"/>
        <w:rPr>
          <w:rFonts w:ascii="宋体" w:hAnsi="宋体" w:cs="宋体"/>
          <w:sz w:val="24"/>
        </w:rPr>
      </w:pPr>
    </w:p>
    <w:p w14:paraId="296F8E00">
      <w:pPr>
        <w:pStyle w:val="3"/>
        <w:spacing w:line="360" w:lineRule="auto"/>
        <w:ind w:firstLine="241"/>
        <w:rPr>
          <w:rFonts w:ascii="宋体" w:hAnsi="宋体" w:cs="宋体"/>
          <w:b/>
          <w:bCs/>
          <w:sz w:val="24"/>
        </w:rPr>
      </w:pPr>
    </w:p>
    <w:p w14:paraId="093E2878">
      <w:pPr>
        <w:rPr>
          <w:color w:val="auto"/>
          <w:highlight w:val="none"/>
        </w:rPr>
      </w:pPr>
    </w:p>
    <w:p w14:paraId="3FC56263">
      <w:pPr>
        <w:spacing w:line="360" w:lineRule="auto"/>
        <w:ind w:firstLine="482" w:firstLineChars="200"/>
        <w:jc w:val="center"/>
        <w:rPr>
          <w:rFonts w:ascii="宋体" w:hAnsi="宋体" w:cs="宋体"/>
          <w:b/>
          <w:bCs/>
          <w:sz w:val="24"/>
        </w:rPr>
      </w:pPr>
    </w:p>
    <w:p w14:paraId="4E78E2A0">
      <w:pPr>
        <w:spacing w:line="360" w:lineRule="auto"/>
        <w:ind w:firstLine="482" w:firstLineChars="200"/>
        <w:jc w:val="center"/>
        <w:rPr>
          <w:rFonts w:hint="eastAsia" w:ascii="宋体" w:hAnsi="宋体" w:eastAsia="宋体" w:cs="宋体"/>
          <w:b/>
          <w:bCs/>
          <w:sz w:val="24"/>
          <w:lang w:eastAsia="zh-CN"/>
        </w:rPr>
      </w:pPr>
      <w:r>
        <w:rPr>
          <w:rFonts w:hint="eastAsia" w:ascii="宋体" w:hAnsi="宋体" w:cs="宋体"/>
          <w:b/>
          <w:bCs/>
          <w:sz w:val="24"/>
        </w:rPr>
        <w:t>（2）</w:t>
      </w:r>
      <w:r>
        <w:rPr>
          <w:rFonts w:hint="eastAsia" w:ascii="宋体" w:hAnsi="宋体" w:cs="宋体"/>
          <w:b/>
          <w:bCs/>
          <w:sz w:val="24"/>
          <w:lang w:eastAsia="zh-CN"/>
        </w:rPr>
        <w:t>技术响应</w:t>
      </w:r>
    </w:p>
    <w:p w14:paraId="4CFD57C0">
      <w:pPr>
        <w:pStyle w:val="16"/>
        <w:spacing w:line="360" w:lineRule="auto"/>
        <w:ind w:firstLine="582" w:firstLineChars="250"/>
        <w:jc w:val="center"/>
        <w:rPr>
          <w:rFonts w:ascii="宋体" w:hAnsi="宋体" w:cs="宋体"/>
          <w:bCs/>
          <w:color w:val="auto"/>
          <w:sz w:val="24"/>
          <w:highlight w:val="none"/>
        </w:rPr>
      </w:pPr>
      <w:r>
        <w:rPr>
          <w:rFonts w:hint="eastAsia" w:hAnsi="宋体"/>
          <w:b/>
          <w:color w:val="auto"/>
          <w:sz w:val="24"/>
          <w:highlight w:val="none"/>
        </w:rPr>
        <w:t>技术响应表</w:t>
      </w:r>
    </w:p>
    <w:p w14:paraId="5E8187D4">
      <w:pPr>
        <w:snapToGrid w:val="0"/>
        <w:spacing w:line="360" w:lineRule="auto"/>
        <w:rPr>
          <w:rFonts w:ascii="宋体" w:hAnsi="宋体"/>
          <w:bCs/>
          <w:color w:val="auto"/>
          <w:sz w:val="24"/>
          <w:highlight w:val="none"/>
        </w:rPr>
      </w:pPr>
      <w:r>
        <w:rPr>
          <w:rFonts w:hint="eastAsia" w:ascii="宋体" w:hAnsi="宋体" w:cs="宋体"/>
          <w:bCs/>
          <w:color w:val="auto"/>
          <w:sz w:val="24"/>
          <w:highlight w:val="none"/>
        </w:rPr>
        <w:t>注：请按第二章采购项目需求的顺序编制</w:t>
      </w:r>
    </w:p>
    <w:tbl>
      <w:tblPr>
        <w:tblStyle w:val="31"/>
        <w:tblpPr w:leftFromText="180" w:rightFromText="180" w:vertAnchor="text" w:horzAnchor="margin" w:tblpX="108" w:tblpY="8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1"/>
        <w:gridCol w:w="2315"/>
        <w:gridCol w:w="2265"/>
        <w:gridCol w:w="1620"/>
        <w:gridCol w:w="1200"/>
        <w:gridCol w:w="825"/>
      </w:tblGrid>
      <w:tr w14:paraId="63549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trPr>
        <w:tc>
          <w:tcPr>
            <w:tcW w:w="851" w:type="dxa"/>
            <w:tcBorders>
              <w:top w:val="single" w:color="auto" w:sz="4" w:space="0"/>
              <w:left w:val="single" w:color="auto" w:sz="4" w:space="0"/>
              <w:bottom w:val="single" w:color="auto" w:sz="4" w:space="0"/>
              <w:right w:val="single" w:color="auto" w:sz="4" w:space="0"/>
            </w:tcBorders>
            <w:vAlign w:val="center"/>
          </w:tcPr>
          <w:p w14:paraId="6DB1862C">
            <w:pPr>
              <w:spacing w:line="360" w:lineRule="auto"/>
              <w:jc w:val="center"/>
              <w:rPr>
                <w:rFonts w:ascii="宋体" w:hAnsi="宋体"/>
                <w:color w:val="auto"/>
                <w:sz w:val="24"/>
                <w:highlight w:val="none"/>
              </w:rPr>
            </w:pPr>
            <w:r>
              <w:rPr>
                <w:rFonts w:hint="eastAsia" w:ascii="宋体" w:hAnsi="宋体"/>
                <w:color w:val="auto"/>
                <w:sz w:val="24"/>
                <w:highlight w:val="none"/>
              </w:rPr>
              <w:t>序号</w:t>
            </w:r>
          </w:p>
        </w:tc>
        <w:tc>
          <w:tcPr>
            <w:tcW w:w="2315" w:type="dxa"/>
            <w:tcBorders>
              <w:top w:val="single" w:color="auto" w:sz="4" w:space="0"/>
              <w:left w:val="single" w:color="auto" w:sz="4" w:space="0"/>
              <w:bottom w:val="single" w:color="auto" w:sz="4" w:space="0"/>
              <w:right w:val="single" w:color="auto" w:sz="4" w:space="0"/>
            </w:tcBorders>
            <w:vAlign w:val="center"/>
          </w:tcPr>
          <w:p w14:paraId="2F99225E">
            <w:pPr>
              <w:spacing w:line="360" w:lineRule="auto"/>
              <w:jc w:val="center"/>
              <w:rPr>
                <w:rFonts w:ascii="宋体" w:hAnsi="宋体"/>
                <w:color w:val="auto"/>
                <w:sz w:val="24"/>
                <w:highlight w:val="none"/>
              </w:rPr>
            </w:pPr>
            <w:r>
              <w:rPr>
                <w:rFonts w:hint="eastAsia" w:ascii="宋体" w:hAnsi="宋体"/>
                <w:color w:val="auto"/>
                <w:sz w:val="24"/>
                <w:highlight w:val="none"/>
              </w:rPr>
              <w:t>内容</w:t>
            </w:r>
          </w:p>
        </w:tc>
        <w:tc>
          <w:tcPr>
            <w:tcW w:w="2265" w:type="dxa"/>
            <w:tcBorders>
              <w:top w:val="single" w:color="auto" w:sz="4" w:space="0"/>
              <w:left w:val="single" w:color="auto" w:sz="4" w:space="0"/>
              <w:bottom w:val="single" w:color="auto" w:sz="4" w:space="0"/>
              <w:right w:val="single" w:color="auto" w:sz="4" w:space="0"/>
            </w:tcBorders>
            <w:vAlign w:val="center"/>
          </w:tcPr>
          <w:p w14:paraId="11B59B9B">
            <w:pPr>
              <w:spacing w:line="360" w:lineRule="auto"/>
              <w:jc w:val="center"/>
              <w:rPr>
                <w:rFonts w:ascii="宋体" w:hAnsi="宋体"/>
                <w:color w:val="auto"/>
                <w:sz w:val="24"/>
                <w:highlight w:val="none"/>
              </w:rPr>
            </w:pPr>
            <w:r>
              <w:rPr>
                <w:rFonts w:hint="eastAsia" w:ascii="宋体" w:hAnsi="宋体"/>
                <w:color w:val="auto"/>
                <w:sz w:val="24"/>
                <w:highlight w:val="none"/>
              </w:rPr>
              <w:t>采购文件技术</w:t>
            </w:r>
          </w:p>
          <w:p w14:paraId="630789BF">
            <w:pPr>
              <w:spacing w:line="360" w:lineRule="auto"/>
              <w:jc w:val="center"/>
              <w:rPr>
                <w:rFonts w:ascii="宋体" w:hAnsi="宋体"/>
                <w:color w:val="auto"/>
                <w:sz w:val="24"/>
                <w:highlight w:val="none"/>
              </w:rPr>
            </w:pPr>
            <w:r>
              <w:rPr>
                <w:rFonts w:hint="eastAsia" w:ascii="宋体" w:hAnsi="宋体"/>
                <w:color w:val="auto"/>
                <w:sz w:val="24"/>
                <w:highlight w:val="none"/>
              </w:rPr>
              <w:t>规格、要求</w:t>
            </w:r>
          </w:p>
        </w:tc>
        <w:tc>
          <w:tcPr>
            <w:tcW w:w="1620" w:type="dxa"/>
            <w:tcBorders>
              <w:top w:val="single" w:color="auto" w:sz="4" w:space="0"/>
              <w:left w:val="single" w:color="auto" w:sz="4" w:space="0"/>
              <w:bottom w:val="single" w:color="auto" w:sz="4" w:space="0"/>
              <w:right w:val="single" w:color="auto" w:sz="4" w:space="0"/>
            </w:tcBorders>
            <w:vAlign w:val="center"/>
          </w:tcPr>
          <w:p w14:paraId="49176C27">
            <w:pPr>
              <w:spacing w:line="360" w:lineRule="auto"/>
              <w:jc w:val="center"/>
              <w:rPr>
                <w:rFonts w:ascii="宋体" w:hAnsi="宋体"/>
                <w:color w:val="auto"/>
                <w:sz w:val="24"/>
                <w:highlight w:val="none"/>
              </w:rPr>
            </w:pPr>
            <w:r>
              <w:rPr>
                <w:rFonts w:hint="eastAsia" w:ascii="宋体" w:hAnsi="宋体"/>
                <w:color w:val="auto"/>
                <w:sz w:val="24"/>
                <w:highlight w:val="none"/>
              </w:rPr>
              <w:t>投标文件</w:t>
            </w:r>
          </w:p>
          <w:p w14:paraId="50DE7EFB">
            <w:pPr>
              <w:spacing w:line="360" w:lineRule="auto"/>
              <w:jc w:val="center"/>
              <w:rPr>
                <w:rFonts w:ascii="宋体" w:hAnsi="宋体"/>
                <w:color w:val="auto"/>
                <w:sz w:val="24"/>
                <w:highlight w:val="none"/>
              </w:rPr>
            </w:pPr>
            <w:r>
              <w:rPr>
                <w:rFonts w:hint="eastAsia" w:ascii="宋体" w:hAnsi="宋体"/>
                <w:color w:val="auto"/>
                <w:sz w:val="24"/>
                <w:highlight w:val="none"/>
              </w:rPr>
              <w:t>对应规格</w:t>
            </w:r>
          </w:p>
        </w:tc>
        <w:tc>
          <w:tcPr>
            <w:tcW w:w="1200" w:type="dxa"/>
            <w:tcBorders>
              <w:top w:val="single" w:color="auto" w:sz="4" w:space="0"/>
              <w:left w:val="single" w:color="auto" w:sz="4" w:space="0"/>
              <w:bottom w:val="single" w:color="auto" w:sz="4" w:space="0"/>
              <w:right w:val="single" w:color="auto" w:sz="4" w:space="0"/>
            </w:tcBorders>
            <w:vAlign w:val="center"/>
          </w:tcPr>
          <w:p w14:paraId="1118A465">
            <w:pPr>
              <w:spacing w:line="360" w:lineRule="auto"/>
              <w:jc w:val="center"/>
              <w:rPr>
                <w:color w:val="auto"/>
                <w:highlight w:val="none"/>
              </w:rPr>
            </w:pPr>
            <w:r>
              <w:rPr>
                <w:rFonts w:hint="eastAsia" w:ascii="宋体" w:hAnsi="宋体"/>
                <w:color w:val="auto"/>
                <w:sz w:val="24"/>
                <w:highlight w:val="none"/>
              </w:rPr>
              <w:t>偏离情况</w:t>
            </w:r>
          </w:p>
        </w:tc>
        <w:tc>
          <w:tcPr>
            <w:tcW w:w="825" w:type="dxa"/>
            <w:tcBorders>
              <w:top w:val="single" w:color="auto" w:sz="4" w:space="0"/>
              <w:left w:val="single" w:color="auto" w:sz="4" w:space="0"/>
              <w:bottom w:val="single" w:color="auto" w:sz="4" w:space="0"/>
              <w:right w:val="single" w:color="auto" w:sz="4" w:space="0"/>
            </w:tcBorders>
            <w:vAlign w:val="center"/>
          </w:tcPr>
          <w:p w14:paraId="4072890E">
            <w:pPr>
              <w:spacing w:line="360" w:lineRule="auto"/>
              <w:jc w:val="center"/>
              <w:rPr>
                <w:rFonts w:ascii="宋体" w:hAnsi="宋体"/>
                <w:color w:val="auto"/>
                <w:sz w:val="24"/>
                <w:highlight w:val="none"/>
              </w:rPr>
            </w:pPr>
            <w:r>
              <w:rPr>
                <w:rFonts w:hint="eastAsia" w:ascii="宋体" w:hAnsi="宋体"/>
                <w:color w:val="auto"/>
                <w:sz w:val="24"/>
                <w:highlight w:val="none"/>
              </w:rPr>
              <w:t>备注</w:t>
            </w:r>
          </w:p>
        </w:tc>
      </w:tr>
      <w:tr w14:paraId="7F844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51" w:type="dxa"/>
            <w:tcBorders>
              <w:top w:val="single" w:color="auto" w:sz="4" w:space="0"/>
              <w:left w:val="single" w:color="auto" w:sz="4" w:space="0"/>
              <w:bottom w:val="single" w:color="auto" w:sz="4" w:space="0"/>
              <w:right w:val="single" w:color="auto" w:sz="4" w:space="0"/>
            </w:tcBorders>
            <w:vAlign w:val="center"/>
          </w:tcPr>
          <w:p w14:paraId="7B0F6090">
            <w:pPr>
              <w:spacing w:line="360" w:lineRule="auto"/>
              <w:jc w:val="center"/>
              <w:rPr>
                <w:rFonts w:ascii="宋体" w:hAnsi="宋体"/>
                <w:color w:val="auto"/>
                <w:sz w:val="24"/>
                <w:highlight w:val="none"/>
              </w:rPr>
            </w:pPr>
          </w:p>
        </w:tc>
        <w:tc>
          <w:tcPr>
            <w:tcW w:w="2315" w:type="dxa"/>
            <w:tcBorders>
              <w:top w:val="single" w:color="auto" w:sz="4" w:space="0"/>
              <w:left w:val="single" w:color="auto" w:sz="4" w:space="0"/>
              <w:bottom w:val="single" w:color="auto" w:sz="4" w:space="0"/>
              <w:right w:val="single" w:color="auto" w:sz="4" w:space="0"/>
            </w:tcBorders>
            <w:vAlign w:val="center"/>
          </w:tcPr>
          <w:p w14:paraId="5F9B1093">
            <w:pPr>
              <w:spacing w:line="360" w:lineRule="auto"/>
              <w:jc w:val="center"/>
              <w:rPr>
                <w:rFonts w:ascii="宋体" w:hAnsi="宋体"/>
                <w:color w:val="auto"/>
                <w:sz w:val="24"/>
                <w:highlight w:val="none"/>
              </w:rPr>
            </w:pPr>
          </w:p>
        </w:tc>
        <w:tc>
          <w:tcPr>
            <w:tcW w:w="2265" w:type="dxa"/>
            <w:tcBorders>
              <w:top w:val="single" w:color="auto" w:sz="4" w:space="0"/>
              <w:left w:val="single" w:color="auto" w:sz="4" w:space="0"/>
              <w:bottom w:val="single" w:color="auto" w:sz="4" w:space="0"/>
              <w:right w:val="single" w:color="auto" w:sz="4" w:space="0"/>
            </w:tcBorders>
            <w:vAlign w:val="center"/>
          </w:tcPr>
          <w:p w14:paraId="482E20C5">
            <w:pPr>
              <w:spacing w:line="360" w:lineRule="auto"/>
              <w:jc w:val="center"/>
              <w:rPr>
                <w:rFonts w:ascii="宋体" w:hAnsi="宋体"/>
                <w:color w:val="auto"/>
                <w:sz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2FBA0D34">
            <w:pPr>
              <w:spacing w:line="360" w:lineRule="auto"/>
              <w:jc w:val="center"/>
              <w:rPr>
                <w:rFonts w:ascii="宋体" w:hAnsi="宋体"/>
                <w:color w:val="auto"/>
                <w:sz w:val="24"/>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6591F5C1">
            <w:pPr>
              <w:spacing w:line="360" w:lineRule="auto"/>
              <w:jc w:val="center"/>
              <w:rPr>
                <w:color w:val="auto"/>
                <w:highlight w:val="none"/>
              </w:rPr>
            </w:pPr>
          </w:p>
        </w:tc>
        <w:tc>
          <w:tcPr>
            <w:tcW w:w="825" w:type="dxa"/>
            <w:tcBorders>
              <w:top w:val="single" w:color="auto" w:sz="4" w:space="0"/>
              <w:left w:val="single" w:color="auto" w:sz="4" w:space="0"/>
              <w:bottom w:val="single" w:color="auto" w:sz="4" w:space="0"/>
              <w:right w:val="single" w:color="auto" w:sz="4" w:space="0"/>
            </w:tcBorders>
            <w:vAlign w:val="center"/>
          </w:tcPr>
          <w:p w14:paraId="2AEBB8FB">
            <w:pPr>
              <w:spacing w:line="360" w:lineRule="auto"/>
              <w:jc w:val="center"/>
              <w:rPr>
                <w:rFonts w:ascii="宋体" w:hAnsi="宋体"/>
                <w:color w:val="auto"/>
                <w:sz w:val="24"/>
                <w:highlight w:val="none"/>
              </w:rPr>
            </w:pPr>
          </w:p>
        </w:tc>
      </w:tr>
      <w:tr w14:paraId="3FD4E0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51" w:type="dxa"/>
            <w:tcBorders>
              <w:top w:val="single" w:color="auto" w:sz="4" w:space="0"/>
              <w:left w:val="single" w:color="auto" w:sz="4" w:space="0"/>
              <w:bottom w:val="single" w:color="auto" w:sz="4" w:space="0"/>
              <w:right w:val="single" w:color="auto" w:sz="4" w:space="0"/>
            </w:tcBorders>
            <w:vAlign w:val="center"/>
          </w:tcPr>
          <w:p w14:paraId="02517085">
            <w:pPr>
              <w:spacing w:line="360" w:lineRule="auto"/>
              <w:jc w:val="center"/>
              <w:rPr>
                <w:rFonts w:ascii="宋体" w:hAnsi="宋体"/>
                <w:color w:val="auto"/>
                <w:sz w:val="24"/>
                <w:highlight w:val="none"/>
              </w:rPr>
            </w:pPr>
          </w:p>
        </w:tc>
        <w:tc>
          <w:tcPr>
            <w:tcW w:w="2315" w:type="dxa"/>
            <w:tcBorders>
              <w:top w:val="single" w:color="auto" w:sz="4" w:space="0"/>
              <w:left w:val="single" w:color="auto" w:sz="4" w:space="0"/>
              <w:bottom w:val="single" w:color="auto" w:sz="4" w:space="0"/>
              <w:right w:val="single" w:color="auto" w:sz="4" w:space="0"/>
            </w:tcBorders>
            <w:vAlign w:val="center"/>
          </w:tcPr>
          <w:p w14:paraId="4748D77A">
            <w:pPr>
              <w:spacing w:line="360" w:lineRule="auto"/>
              <w:jc w:val="center"/>
              <w:rPr>
                <w:rFonts w:ascii="宋体" w:hAnsi="宋体"/>
                <w:color w:val="auto"/>
                <w:sz w:val="24"/>
                <w:highlight w:val="none"/>
              </w:rPr>
            </w:pPr>
          </w:p>
        </w:tc>
        <w:tc>
          <w:tcPr>
            <w:tcW w:w="2265" w:type="dxa"/>
            <w:tcBorders>
              <w:top w:val="single" w:color="auto" w:sz="4" w:space="0"/>
              <w:left w:val="single" w:color="auto" w:sz="4" w:space="0"/>
              <w:bottom w:val="single" w:color="auto" w:sz="4" w:space="0"/>
              <w:right w:val="single" w:color="auto" w:sz="4" w:space="0"/>
            </w:tcBorders>
            <w:vAlign w:val="center"/>
          </w:tcPr>
          <w:p w14:paraId="1DA02D7B">
            <w:pPr>
              <w:spacing w:line="360" w:lineRule="auto"/>
              <w:jc w:val="center"/>
              <w:rPr>
                <w:rFonts w:ascii="宋体" w:hAnsi="宋体"/>
                <w:color w:val="auto"/>
                <w:sz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66F6C064">
            <w:pPr>
              <w:spacing w:line="360" w:lineRule="auto"/>
              <w:jc w:val="center"/>
              <w:rPr>
                <w:rFonts w:ascii="宋体" w:hAnsi="宋体"/>
                <w:color w:val="auto"/>
                <w:sz w:val="24"/>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55CCABAC">
            <w:pPr>
              <w:spacing w:line="360" w:lineRule="auto"/>
              <w:jc w:val="center"/>
              <w:rPr>
                <w:color w:val="auto"/>
                <w:highlight w:val="none"/>
              </w:rPr>
            </w:pPr>
          </w:p>
        </w:tc>
        <w:tc>
          <w:tcPr>
            <w:tcW w:w="825" w:type="dxa"/>
            <w:tcBorders>
              <w:top w:val="single" w:color="auto" w:sz="4" w:space="0"/>
              <w:left w:val="single" w:color="auto" w:sz="4" w:space="0"/>
              <w:bottom w:val="single" w:color="auto" w:sz="4" w:space="0"/>
              <w:right w:val="single" w:color="auto" w:sz="4" w:space="0"/>
            </w:tcBorders>
            <w:vAlign w:val="center"/>
          </w:tcPr>
          <w:p w14:paraId="1A0C1B83">
            <w:pPr>
              <w:spacing w:line="360" w:lineRule="auto"/>
              <w:jc w:val="center"/>
              <w:rPr>
                <w:rFonts w:ascii="宋体" w:hAnsi="宋体"/>
                <w:color w:val="auto"/>
                <w:sz w:val="24"/>
                <w:highlight w:val="none"/>
              </w:rPr>
            </w:pPr>
          </w:p>
        </w:tc>
      </w:tr>
      <w:tr w14:paraId="57844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51" w:type="dxa"/>
            <w:tcBorders>
              <w:top w:val="single" w:color="auto" w:sz="4" w:space="0"/>
              <w:left w:val="single" w:color="auto" w:sz="4" w:space="0"/>
              <w:bottom w:val="single" w:color="auto" w:sz="4" w:space="0"/>
              <w:right w:val="single" w:color="auto" w:sz="4" w:space="0"/>
            </w:tcBorders>
            <w:vAlign w:val="center"/>
          </w:tcPr>
          <w:p w14:paraId="1D2A0C09">
            <w:pPr>
              <w:spacing w:line="360" w:lineRule="auto"/>
              <w:jc w:val="center"/>
              <w:rPr>
                <w:rFonts w:ascii="宋体" w:hAnsi="宋体"/>
                <w:color w:val="auto"/>
                <w:sz w:val="24"/>
                <w:highlight w:val="none"/>
              </w:rPr>
            </w:pPr>
          </w:p>
        </w:tc>
        <w:tc>
          <w:tcPr>
            <w:tcW w:w="2315" w:type="dxa"/>
            <w:tcBorders>
              <w:top w:val="single" w:color="auto" w:sz="4" w:space="0"/>
              <w:left w:val="single" w:color="auto" w:sz="4" w:space="0"/>
              <w:bottom w:val="single" w:color="auto" w:sz="4" w:space="0"/>
              <w:right w:val="single" w:color="auto" w:sz="4" w:space="0"/>
            </w:tcBorders>
            <w:vAlign w:val="center"/>
          </w:tcPr>
          <w:p w14:paraId="28778932">
            <w:pPr>
              <w:spacing w:line="360" w:lineRule="auto"/>
              <w:jc w:val="center"/>
              <w:rPr>
                <w:rFonts w:ascii="宋体" w:hAnsi="宋体"/>
                <w:color w:val="auto"/>
                <w:sz w:val="24"/>
                <w:highlight w:val="none"/>
              </w:rPr>
            </w:pPr>
          </w:p>
        </w:tc>
        <w:tc>
          <w:tcPr>
            <w:tcW w:w="2265" w:type="dxa"/>
            <w:tcBorders>
              <w:top w:val="single" w:color="auto" w:sz="4" w:space="0"/>
              <w:left w:val="single" w:color="auto" w:sz="4" w:space="0"/>
              <w:bottom w:val="single" w:color="auto" w:sz="4" w:space="0"/>
              <w:right w:val="single" w:color="auto" w:sz="4" w:space="0"/>
            </w:tcBorders>
            <w:vAlign w:val="center"/>
          </w:tcPr>
          <w:p w14:paraId="6978C86B">
            <w:pPr>
              <w:spacing w:line="360" w:lineRule="auto"/>
              <w:jc w:val="center"/>
              <w:rPr>
                <w:rFonts w:ascii="宋体" w:hAnsi="宋体"/>
                <w:color w:val="auto"/>
                <w:sz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32E3CF47">
            <w:pPr>
              <w:spacing w:line="360" w:lineRule="auto"/>
              <w:jc w:val="center"/>
              <w:rPr>
                <w:rFonts w:ascii="宋体" w:hAnsi="宋体"/>
                <w:color w:val="auto"/>
                <w:sz w:val="24"/>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76C92D44">
            <w:pPr>
              <w:spacing w:line="360" w:lineRule="auto"/>
              <w:jc w:val="center"/>
              <w:rPr>
                <w:color w:val="auto"/>
                <w:highlight w:val="none"/>
              </w:rPr>
            </w:pPr>
          </w:p>
        </w:tc>
        <w:tc>
          <w:tcPr>
            <w:tcW w:w="825" w:type="dxa"/>
            <w:tcBorders>
              <w:top w:val="single" w:color="auto" w:sz="4" w:space="0"/>
              <w:left w:val="single" w:color="auto" w:sz="4" w:space="0"/>
              <w:bottom w:val="single" w:color="auto" w:sz="4" w:space="0"/>
              <w:right w:val="single" w:color="auto" w:sz="4" w:space="0"/>
            </w:tcBorders>
            <w:vAlign w:val="center"/>
          </w:tcPr>
          <w:p w14:paraId="1A881700">
            <w:pPr>
              <w:spacing w:line="360" w:lineRule="auto"/>
              <w:jc w:val="center"/>
              <w:rPr>
                <w:rFonts w:ascii="宋体" w:hAnsi="宋体"/>
                <w:color w:val="auto"/>
                <w:sz w:val="24"/>
                <w:highlight w:val="none"/>
              </w:rPr>
            </w:pPr>
          </w:p>
        </w:tc>
      </w:tr>
      <w:tr w14:paraId="37647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51" w:type="dxa"/>
            <w:tcBorders>
              <w:top w:val="single" w:color="auto" w:sz="4" w:space="0"/>
              <w:left w:val="single" w:color="auto" w:sz="4" w:space="0"/>
              <w:bottom w:val="single" w:color="auto" w:sz="4" w:space="0"/>
              <w:right w:val="single" w:color="auto" w:sz="4" w:space="0"/>
            </w:tcBorders>
            <w:vAlign w:val="center"/>
          </w:tcPr>
          <w:p w14:paraId="4E00AFF5">
            <w:pPr>
              <w:spacing w:line="360" w:lineRule="auto"/>
              <w:jc w:val="center"/>
              <w:rPr>
                <w:rFonts w:ascii="宋体" w:hAnsi="宋体"/>
                <w:color w:val="auto"/>
                <w:sz w:val="24"/>
                <w:highlight w:val="none"/>
              </w:rPr>
            </w:pPr>
          </w:p>
        </w:tc>
        <w:tc>
          <w:tcPr>
            <w:tcW w:w="2315" w:type="dxa"/>
            <w:tcBorders>
              <w:top w:val="single" w:color="auto" w:sz="4" w:space="0"/>
              <w:left w:val="single" w:color="auto" w:sz="4" w:space="0"/>
              <w:bottom w:val="single" w:color="auto" w:sz="4" w:space="0"/>
              <w:right w:val="single" w:color="auto" w:sz="4" w:space="0"/>
            </w:tcBorders>
            <w:vAlign w:val="center"/>
          </w:tcPr>
          <w:p w14:paraId="7E4CFB32">
            <w:pPr>
              <w:spacing w:line="360" w:lineRule="auto"/>
              <w:jc w:val="center"/>
              <w:rPr>
                <w:rFonts w:ascii="宋体" w:hAnsi="宋体"/>
                <w:color w:val="auto"/>
                <w:sz w:val="24"/>
                <w:highlight w:val="none"/>
              </w:rPr>
            </w:pPr>
          </w:p>
        </w:tc>
        <w:tc>
          <w:tcPr>
            <w:tcW w:w="2265" w:type="dxa"/>
            <w:tcBorders>
              <w:top w:val="single" w:color="auto" w:sz="4" w:space="0"/>
              <w:left w:val="single" w:color="auto" w:sz="4" w:space="0"/>
              <w:bottom w:val="single" w:color="auto" w:sz="4" w:space="0"/>
              <w:right w:val="single" w:color="auto" w:sz="4" w:space="0"/>
            </w:tcBorders>
            <w:vAlign w:val="center"/>
          </w:tcPr>
          <w:p w14:paraId="59C77B40">
            <w:pPr>
              <w:spacing w:line="360" w:lineRule="auto"/>
              <w:jc w:val="center"/>
              <w:rPr>
                <w:rFonts w:ascii="宋体" w:hAnsi="宋体"/>
                <w:color w:val="auto"/>
                <w:sz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4CB0C4A4">
            <w:pPr>
              <w:spacing w:line="360" w:lineRule="auto"/>
              <w:jc w:val="center"/>
              <w:rPr>
                <w:rFonts w:ascii="宋体" w:hAnsi="宋体"/>
                <w:color w:val="auto"/>
                <w:sz w:val="24"/>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5A4D3621">
            <w:pPr>
              <w:spacing w:line="360" w:lineRule="auto"/>
              <w:jc w:val="center"/>
              <w:rPr>
                <w:color w:val="auto"/>
                <w:highlight w:val="none"/>
              </w:rPr>
            </w:pPr>
          </w:p>
        </w:tc>
        <w:tc>
          <w:tcPr>
            <w:tcW w:w="825" w:type="dxa"/>
            <w:tcBorders>
              <w:top w:val="single" w:color="auto" w:sz="4" w:space="0"/>
              <w:left w:val="single" w:color="auto" w:sz="4" w:space="0"/>
              <w:bottom w:val="single" w:color="auto" w:sz="4" w:space="0"/>
              <w:right w:val="single" w:color="auto" w:sz="4" w:space="0"/>
            </w:tcBorders>
            <w:vAlign w:val="center"/>
          </w:tcPr>
          <w:p w14:paraId="1B39EE9B">
            <w:pPr>
              <w:spacing w:line="360" w:lineRule="auto"/>
              <w:jc w:val="center"/>
              <w:rPr>
                <w:rFonts w:ascii="宋体" w:hAnsi="宋体"/>
                <w:color w:val="auto"/>
                <w:sz w:val="24"/>
                <w:highlight w:val="none"/>
              </w:rPr>
            </w:pPr>
          </w:p>
        </w:tc>
      </w:tr>
      <w:tr w14:paraId="3A336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51" w:type="dxa"/>
            <w:tcBorders>
              <w:top w:val="single" w:color="auto" w:sz="4" w:space="0"/>
              <w:left w:val="single" w:color="auto" w:sz="4" w:space="0"/>
              <w:bottom w:val="single" w:color="auto" w:sz="4" w:space="0"/>
              <w:right w:val="single" w:color="auto" w:sz="4" w:space="0"/>
            </w:tcBorders>
            <w:vAlign w:val="center"/>
          </w:tcPr>
          <w:p w14:paraId="5A1A0912">
            <w:pPr>
              <w:spacing w:line="360" w:lineRule="auto"/>
              <w:jc w:val="center"/>
              <w:rPr>
                <w:rFonts w:ascii="宋体" w:hAnsi="宋体"/>
                <w:color w:val="auto"/>
                <w:sz w:val="24"/>
                <w:highlight w:val="none"/>
              </w:rPr>
            </w:pPr>
          </w:p>
        </w:tc>
        <w:tc>
          <w:tcPr>
            <w:tcW w:w="2315" w:type="dxa"/>
            <w:tcBorders>
              <w:top w:val="single" w:color="auto" w:sz="4" w:space="0"/>
              <w:left w:val="single" w:color="auto" w:sz="4" w:space="0"/>
              <w:bottom w:val="single" w:color="auto" w:sz="4" w:space="0"/>
              <w:right w:val="single" w:color="auto" w:sz="4" w:space="0"/>
            </w:tcBorders>
            <w:vAlign w:val="center"/>
          </w:tcPr>
          <w:p w14:paraId="391AE6FE">
            <w:pPr>
              <w:spacing w:line="360" w:lineRule="auto"/>
              <w:jc w:val="center"/>
              <w:rPr>
                <w:rFonts w:ascii="宋体" w:hAnsi="宋体"/>
                <w:color w:val="auto"/>
                <w:sz w:val="24"/>
                <w:highlight w:val="none"/>
              </w:rPr>
            </w:pPr>
          </w:p>
        </w:tc>
        <w:tc>
          <w:tcPr>
            <w:tcW w:w="2265" w:type="dxa"/>
            <w:tcBorders>
              <w:top w:val="single" w:color="auto" w:sz="4" w:space="0"/>
              <w:left w:val="single" w:color="auto" w:sz="4" w:space="0"/>
              <w:bottom w:val="single" w:color="auto" w:sz="4" w:space="0"/>
              <w:right w:val="single" w:color="auto" w:sz="4" w:space="0"/>
            </w:tcBorders>
            <w:vAlign w:val="center"/>
          </w:tcPr>
          <w:p w14:paraId="3495F847">
            <w:pPr>
              <w:spacing w:line="360" w:lineRule="auto"/>
              <w:jc w:val="center"/>
              <w:rPr>
                <w:rFonts w:ascii="宋体" w:hAnsi="宋体"/>
                <w:color w:val="auto"/>
                <w:sz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2CD1BB41">
            <w:pPr>
              <w:spacing w:line="360" w:lineRule="auto"/>
              <w:jc w:val="center"/>
              <w:rPr>
                <w:rFonts w:ascii="宋体" w:hAnsi="宋体"/>
                <w:color w:val="auto"/>
                <w:sz w:val="24"/>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4FFD70FE">
            <w:pPr>
              <w:spacing w:line="360" w:lineRule="auto"/>
              <w:jc w:val="center"/>
              <w:rPr>
                <w:color w:val="auto"/>
                <w:highlight w:val="none"/>
              </w:rPr>
            </w:pPr>
          </w:p>
        </w:tc>
        <w:tc>
          <w:tcPr>
            <w:tcW w:w="825" w:type="dxa"/>
            <w:tcBorders>
              <w:top w:val="single" w:color="auto" w:sz="4" w:space="0"/>
              <w:left w:val="single" w:color="auto" w:sz="4" w:space="0"/>
              <w:bottom w:val="single" w:color="auto" w:sz="4" w:space="0"/>
              <w:right w:val="single" w:color="auto" w:sz="4" w:space="0"/>
            </w:tcBorders>
            <w:vAlign w:val="center"/>
          </w:tcPr>
          <w:p w14:paraId="6A85A1A7">
            <w:pPr>
              <w:spacing w:line="360" w:lineRule="auto"/>
              <w:jc w:val="center"/>
              <w:rPr>
                <w:rFonts w:ascii="宋体" w:hAnsi="宋体"/>
                <w:color w:val="auto"/>
                <w:sz w:val="24"/>
                <w:highlight w:val="none"/>
              </w:rPr>
            </w:pPr>
          </w:p>
        </w:tc>
      </w:tr>
      <w:tr w14:paraId="496A04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851" w:type="dxa"/>
            <w:tcBorders>
              <w:top w:val="single" w:color="auto" w:sz="4" w:space="0"/>
              <w:left w:val="single" w:color="auto" w:sz="4" w:space="0"/>
              <w:bottom w:val="single" w:color="auto" w:sz="4" w:space="0"/>
              <w:right w:val="single" w:color="auto" w:sz="4" w:space="0"/>
            </w:tcBorders>
            <w:vAlign w:val="center"/>
          </w:tcPr>
          <w:p w14:paraId="152F1643">
            <w:pPr>
              <w:spacing w:line="360" w:lineRule="auto"/>
              <w:jc w:val="center"/>
              <w:rPr>
                <w:rFonts w:ascii="宋体" w:hAnsi="宋体"/>
                <w:color w:val="auto"/>
                <w:sz w:val="24"/>
                <w:highlight w:val="none"/>
              </w:rPr>
            </w:pPr>
          </w:p>
        </w:tc>
        <w:tc>
          <w:tcPr>
            <w:tcW w:w="2315" w:type="dxa"/>
            <w:tcBorders>
              <w:top w:val="single" w:color="auto" w:sz="4" w:space="0"/>
              <w:left w:val="single" w:color="auto" w:sz="4" w:space="0"/>
              <w:bottom w:val="single" w:color="auto" w:sz="4" w:space="0"/>
              <w:right w:val="single" w:color="auto" w:sz="4" w:space="0"/>
            </w:tcBorders>
            <w:vAlign w:val="center"/>
          </w:tcPr>
          <w:p w14:paraId="4AFB347E">
            <w:pPr>
              <w:spacing w:line="360" w:lineRule="auto"/>
              <w:jc w:val="center"/>
              <w:rPr>
                <w:rFonts w:ascii="宋体" w:hAnsi="宋体"/>
                <w:color w:val="auto"/>
                <w:sz w:val="24"/>
                <w:highlight w:val="none"/>
              </w:rPr>
            </w:pPr>
          </w:p>
        </w:tc>
        <w:tc>
          <w:tcPr>
            <w:tcW w:w="2265" w:type="dxa"/>
            <w:tcBorders>
              <w:top w:val="single" w:color="auto" w:sz="4" w:space="0"/>
              <w:left w:val="single" w:color="auto" w:sz="4" w:space="0"/>
              <w:bottom w:val="single" w:color="auto" w:sz="4" w:space="0"/>
              <w:right w:val="single" w:color="auto" w:sz="4" w:space="0"/>
            </w:tcBorders>
            <w:vAlign w:val="center"/>
          </w:tcPr>
          <w:p w14:paraId="51AF60FE">
            <w:pPr>
              <w:spacing w:line="360" w:lineRule="auto"/>
              <w:jc w:val="center"/>
              <w:rPr>
                <w:rFonts w:ascii="宋体" w:hAnsi="宋体"/>
                <w:color w:val="auto"/>
                <w:sz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0FD75817">
            <w:pPr>
              <w:spacing w:line="360" w:lineRule="auto"/>
              <w:jc w:val="center"/>
              <w:rPr>
                <w:rFonts w:ascii="宋体" w:hAnsi="宋体"/>
                <w:color w:val="auto"/>
                <w:sz w:val="24"/>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5B67426E">
            <w:pPr>
              <w:spacing w:line="360" w:lineRule="auto"/>
              <w:jc w:val="center"/>
              <w:rPr>
                <w:color w:val="auto"/>
                <w:highlight w:val="none"/>
              </w:rPr>
            </w:pPr>
          </w:p>
        </w:tc>
        <w:tc>
          <w:tcPr>
            <w:tcW w:w="825" w:type="dxa"/>
            <w:tcBorders>
              <w:top w:val="single" w:color="auto" w:sz="4" w:space="0"/>
              <w:left w:val="single" w:color="auto" w:sz="4" w:space="0"/>
              <w:bottom w:val="single" w:color="auto" w:sz="4" w:space="0"/>
              <w:right w:val="single" w:color="auto" w:sz="4" w:space="0"/>
            </w:tcBorders>
            <w:vAlign w:val="center"/>
          </w:tcPr>
          <w:p w14:paraId="7996967B">
            <w:pPr>
              <w:spacing w:line="360" w:lineRule="auto"/>
              <w:jc w:val="center"/>
              <w:rPr>
                <w:rFonts w:ascii="宋体" w:hAnsi="宋体"/>
                <w:color w:val="auto"/>
                <w:sz w:val="24"/>
                <w:highlight w:val="none"/>
              </w:rPr>
            </w:pPr>
          </w:p>
        </w:tc>
      </w:tr>
      <w:tr w14:paraId="3F06C3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51" w:type="dxa"/>
            <w:tcBorders>
              <w:top w:val="single" w:color="auto" w:sz="4" w:space="0"/>
              <w:left w:val="single" w:color="auto" w:sz="4" w:space="0"/>
              <w:bottom w:val="single" w:color="auto" w:sz="4" w:space="0"/>
              <w:right w:val="single" w:color="auto" w:sz="4" w:space="0"/>
            </w:tcBorders>
            <w:vAlign w:val="center"/>
          </w:tcPr>
          <w:p w14:paraId="15EF35EA">
            <w:pPr>
              <w:spacing w:line="360" w:lineRule="auto"/>
              <w:jc w:val="center"/>
              <w:rPr>
                <w:rFonts w:ascii="宋体" w:hAnsi="宋体"/>
                <w:color w:val="auto"/>
                <w:sz w:val="24"/>
                <w:highlight w:val="none"/>
              </w:rPr>
            </w:pPr>
          </w:p>
        </w:tc>
        <w:tc>
          <w:tcPr>
            <w:tcW w:w="2315" w:type="dxa"/>
            <w:tcBorders>
              <w:top w:val="single" w:color="auto" w:sz="4" w:space="0"/>
              <w:left w:val="single" w:color="auto" w:sz="4" w:space="0"/>
              <w:bottom w:val="single" w:color="auto" w:sz="4" w:space="0"/>
              <w:right w:val="single" w:color="auto" w:sz="4" w:space="0"/>
            </w:tcBorders>
            <w:vAlign w:val="center"/>
          </w:tcPr>
          <w:p w14:paraId="2AFF5AF2">
            <w:pPr>
              <w:spacing w:line="360" w:lineRule="auto"/>
              <w:jc w:val="center"/>
              <w:rPr>
                <w:rFonts w:ascii="宋体" w:hAnsi="宋体"/>
                <w:color w:val="auto"/>
                <w:sz w:val="24"/>
                <w:highlight w:val="none"/>
              </w:rPr>
            </w:pPr>
          </w:p>
        </w:tc>
        <w:tc>
          <w:tcPr>
            <w:tcW w:w="2265" w:type="dxa"/>
            <w:tcBorders>
              <w:top w:val="single" w:color="auto" w:sz="4" w:space="0"/>
              <w:left w:val="single" w:color="auto" w:sz="4" w:space="0"/>
              <w:bottom w:val="single" w:color="auto" w:sz="4" w:space="0"/>
              <w:right w:val="single" w:color="auto" w:sz="4" w:space="0"/>
            </w:tcBorders>
            <w:vAlign w:val="center"/>
          </w:tcPr>
          <w:p w14:paraId="6497AFB0">
            <w:pPr>
              <w:spacing w:line="360" w:lineRule="auto"/>
              <w:jc w:val="center"/>
              <w:rPr>
                <w:rFonts w:ascii="宋体" w:hAnsi="宋体"/>
                <w:color w:val="auto"/>
                <w:sz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638582EA">
            <w:pPr>
              <w:spacing w:line="360" w:lineRule="auto"/>
              <w:jc w:val="center"/>
              <w:rPr>
                <w:rFonts w:ascii="宋体" w:hAnsi="宋体"/>
                <w:color w:val="auto"/>
                <w:sz w:val="24"/>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31AFF6CB">
            <w:pPr>
              <w:spacing w:line="360" w:lineRule="auto"/>
              <w:jc w:val="center"/>
              <w:rPr>
                <w:color w:val="auto"/>
                <w:highlight w:val="none"/>
              </w:rPr>
            </w:pPr>
          </w:p>
        </w:tc>
        <w:tc>
          <w:tcPr>
            <w:tcW w:w="825" w:type="dxa"/>
            <w:tcBorders>
              <w:top w:val="single" w:color="auto" w:sz="4" w:space="0"/>
              <w:left w:val="single" w:color="auto" w:sz="4" w:space="0"/>
              <w:bottom w:val="single" w:color="auto" w:sz="4" w:space="0"/>
              <w:right w:val="single" w:color="auto" w:sz="4" w:space="0"/>
            </w:tcBorders>
            <w:vAlign w:val="center"/>
          </w:tcPr>
          <w:p w14:paraId="251F4A70">
            <w:pPr>
              <w:spacing w:line="360" w:lineRule="auto"/>
              <w:jc w:val="center"/>
              <w:rPr>
                <w:rFonts w:ascii="宋体" w:hAnsi="宋体"/>
                <w:color w:val="auto"/>
                <w:sz w:val="24"/>
                <w:highlight w:val="none"/>
              </w:rPr>
            </w:pPr>
          </w:p>
        </w:tc>
      </w:tr>
      <w:tr w14:paraId="50BAED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851" w:type="dxa"/>
            <w:tcBorders>
              <w:top w:val="single" w:color="auto" w:sz="4" w:space="0"/>
              <w:left w:val="single" w:color="auto" w:sz="4" w:space="0"/>
              <w:bottom w:val="single" w:color="auto" w:sz="4" w:space="0"/>
              <w:right w:val="single" w:color="auto" w:sz="4" w:space="0"/>
            </w:tcBorders>
            <w:vAlign w:val="center"/>
          </w:tcPr>
          <w:p w14:paraId="6CD37E7F">
            <w:pPr>
              <w:spacing w:line="360" w:lineRule="auto"/>
              <w:jc w:val="center"/>
              <w:rPr>
                <w:rFonts w:ascii="宋体" w:hAnsi="宋体"/>
                <w:color w:val="auto"/>
                <w:sz w:val="24"/>
                <w:highlight w:val="none"/>
              </w:rPr>
            </w:pPr>
          </w:p>
        </w:tc>
        <w:tc>
          <w:tcPr>
            <w:tcW w:w="2315" w:type="dxa"/>
            <w:tcBorders>
              <w:top w:val="single" w:color="auto" w:sz="4" w:space="0"/>
              <w:left w:val="single" w:color="auto" w:sz="4" w:space="0"/>
              <w:bottom w:val="single" w:color="auto" w:sz="4" w:space="0"/>
              <w:right w:val="single" w:color="auto" w:sz="4" w:space="0"/>
            </w:tcBorders>
            <w:vAlign w:val="center"/>
          </w:tcPr>
          <w:p w14:paraId="1E927197">
            <w:pPr>
              <w:spacing w:line="360" w:lineRule="auto"/>
              <w:jc w:val="center"/>
              <w:rPr>
                <w:rFonts w:ascii="宋体" w:hAnsi="宋体"/>
                <w:color w:val="auto"/>
                <w:sz w:val="24"/>
                <w:highlight w:val="none"/>
              </w:rPr>
            </w:pPr>
          </w:p>
        </w:tc>
        <w:tc>
          <w:tcPr>
            <w:tcW w:w="2265" w:type="dxa"/>
            <w:tcBorders>
              <w:top w:val="single" w:color="auto" w:sz="4" w:space="0"/>
              <w:left w:val="single" w:color="auto" w:sz="4" w:space="0"/>
              <w:bottom w:val="single" w:color="auto" w:sz="4" w:space="0"/>
              <w:right w:val="single" w:color="auto" w:sz="4" w:space="0"/>
            </w:tcBorders>
            <w:vAlign w:val="center"/>
          </w:tcPr>
          <w:p w14:paraId="1586C9D5">
            <w:pPr>
              <w:spacing w:line="360" w:lineRule="auto"/>
              <w:jc w:val="center"/>
              <w:rPr>
                <w:rFonts w:ascii="宋体" w:hAnsi="宋体"/>
                <w:color w:val="auto"/>
                <w:sz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49F9DCB5">
            <w:pPr>
              <w:spacing w:line="360" w:lineRule="auto"/>
              <w:jc w:val="center"/>
              <w:rPr>
                <w:rFonts w:ascii="宋体" w:hAnsi="宋体"/>
                <w:color w:val="auto"/>
                <w:sz w:val="24"/>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2D2943D7">
            <w:pPr>
              <w:spacing w:line="360" w:lineRule="auto"/>
              <w:jc w:val="center"/>
              <w:rPr>
                <w:color w:val="auto"/>
                <w:highlight w:val="none"/>
              </w:rPr>
            </w:pPr>
          </w:p>
        </w:tc>
        <w:tc>
          <w:tcPr>
            <w:tcW w:w="825" w:type="dxa"/>
            <w:tcBorders>
              <w:top w:val="single" w:color="auto" w:sz="4" w:space="0"/>
              <w:left w:val="single" w:color="auto" w:sz="4" w:space="0"/>
              <w:bottom w:val="single" w:color="auto" w:sz="4" w:space="0"/>
              <w:right w:val="single" w:color="auto" w:sz="4" w:space="0"/>
            </w:tcBorders>
            <w:vAlign w:val="center"/>
          </w:tcPr>
          <w:p w14:paraId="69B4F74E">
            <w:pPr>
              <w:spacing w:line="360" w:lineRule="auto"/>
              <w:jc w:val="center"/>
              <w:rPr>
                <w:rFonts w:ascii="宋体" w:hAnsi="宋体"/>
                <w:color w:val="auto"/>
                <w:sz w:val="24"/>
                <w:highlight w:val="none"/>
              </w:rPr>
            </w:pPr>
          </w:p>
        </w:tc>
      </w:tr>
      <w:tr w14:paraId="567BAA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51" w:type="dxa"/>
            <w:tcBorders>
              <w:top w:val="single" w:color="auto" w:sz="4" w:space="0"/>
              <w:left w:val="single" w:color="auto" w:sz="4" w:space="0"/>
              <w:bottom w:val="single" w:color="auto" w:sz="4" w:space="0"/>
              <w:right w:val="single" w:color="auto" w:sz="4" w:space="0"/>
            </w:tcBorders>
            <w:vAlign w:val="center"/>
          </w:tcPr>
          <w:p w14:paraId="75FFA7AC">
            <w:pPr>
              <w:spacing w:line="360" w:lineRule="auto"/>
              <w:jc w:val="center"/>
              <w:rPr>
                <w:rFonts w:ascii="宋体" w:hAnsi="宋体"/>
                <w:color w:val="auto"/>
                <w:sz w:val="24"/>
                <w:highlight w:val="none"/>
              </w:rPr>
            </w:pPr>
          </w:p>
        </w:tc>
        <w:tc>
          <w:tcPr>
            <w:tcW w:w="2315" w:type="dxa"/>
            <w:tcBorders>
              <w:top w:val="single" w:color="auto" w:sz="4" w:space="0"/>
              <w:left w:val="single" w:color="auto" w:sz="4" w:space="0"/>
              <w:bottom w:val="single" w:color="auto" w:sz="4" w:space="0"/>
              <w:right w:val="single" w:color="auto" w:sz="4" w:space="0"/>
            </w:tcBorders>
            <w:vAlign w:val="center"/>
          </w:tcPr>
          <w:p w14:paraId="5ED32438">
            <w:pPr>
              <w:spacing w:line="360" w:lineRule="auto"/>
              <w:jc w:val="center"/>
              <w:rPr>
                <w:rFonts w:ascii="宋体" w:hAnsi="宋体"/>
                <w:color w:val="auto"/>
                <w:sz w:val="24"/>
                <w:highlight w:val="none"/>
              </w:rPr>
            </w:pPr>
          </w:p>
        </w:tc>
        <w:tc>
          <w:tcPr>
            <w:tcW w:w="2265" w:type="dxa"/>
            <w:tcBorders>
              <w:top w:val="single" w:color="auto" w:sz="4" w:space="0"/>
              <w:left w:val="single" w:color="auto" w:sz="4" w:space="0"/>
              <w:bottom w:val="single" w:color="auto" w:sz="4" w:space="0"/>
              <w:right w:val="single" w:color="auto" w:sz="4" w:space="0"/>
            </w:tcBorders>
            <w:vAlign w:val="center"/>
          </w:tcPr>
          <w:p w14:paraId="3E58D509">
            <w:pPr>
              <w:spacing w:line="360" w:lineRule="auto"/>
              <w:jc w:val="center"/>
              <w:rPr>
                <w:rFonts w:ascii="宋体" w:hAnsi="宋体"/>
                <w:color w:val="auto"/>
                <w:sz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1D2C06CD">
            <w:pPr>
              <w:spacing w:line="360" w:lineRule="auto"/>
              <w:jc w:val="center"/>
              <w:rPr>
                <w:rFonts w:ascii="宋体" w:hAnsi="宋体"/>
                <w:color w:val="auto"/>
                <w:sz w:val="24"/>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3641559B">
            <w:pPr>
              <w:spacing w:line="360" w:lineRule="auto"/>
              <w:jc w:val="center"/>
              <w:rPr>
                <w:color w:val="auto"/>
                <w:highlight w:val="none"/>
              </w:rPr>
            </w:pPr>
          </w:p>
        </w:tc>
        <w:tc>
          <w:tcPr>
            <w:tcW w:w="825" w:type="dxa"/>
            <w:tcBorders>
              <w:top w:val="single" w:color="auto" w:sz="4" w:space="0"/>
              <w:left w:val="single" w:color="auto" w:sz="4" w:space="0"/>
              <w:bottom w:val="single" w:color="auto" w:sz="4" w:space="0"/>
              <w:right w:val="single" w:color="auto" w:sz="4" w:space="0"/>
            </w:tcBorders>
            <w:vAlign w:val="center"/>
          </w:tcPr>
          <w:p w14:paraId="5792A59D">
            <w:pPr>
              <w:spacing w:line="360" w:lineRule="auto"/>
              <w:jc w:val="center"/>
              <w:rPr>
                <w:rFonts w:ascii="宋体" w:hAnsi="宋体"/>
                <w:color w:val="auto"/>
                <w:sz w:val="24"/>
                <w:highlight w:val="none"/>
              </w:rPr>
            </w:pPr>
          </w:p>
        </w:tc>
      </w:tr>
      <w:tr w14:paraId="2BB9B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51" w:type="dxa"/>
            <w:tcBorders>
              <w:top w:val="single" w:color="auto" w:sz="4" w:space="0"/>
              <w:left w:val="single" w:color="auto" w:sz="4" w:space="0"/>
              <w:bottom w:val="single" w:color="auto" w:sz="4" w:space="0"/>
              <w:right w:val="single" w:color="auto" w:sz="4" w:space="0"/>
            </w:tcBorders>
            <w:vAlign w:val="center"/>
          </w:tcPr>
          <w:p w14:paraId="4A2C8C95">
            <w:pPr>
              <w:spacing w:line="360" w:lineRule="auto"/>
              <w:jc w:val="center"/>
              <w:rPr>
                <w:rFonts w:ascii="宋体" w:hAnsi="宋体"/>
                <w:color w:val="auto"/>
                <w:sz w:val="24"/>
                <w:highlight w:val="none"/>
              </w:rPr>
            </w:pPr>
          </w:p>
        </w:tc>
        <w:tc>
          <w:tcPr>
            <w:tcW w:w="2315" w:type="dxa"/>
            <w:tcBorders>
              <w:top w:val="single" w:color="auto" w:sz="4" w:space="0"/>
              <w:left w:val="single" w:color="auto" w:sz="4" w:space="0"/>
              <w:bottom w:val="single" w:color="auto" w:sz="4" w:space="0"/>
              <w:right w:val="single" w:color="auto" w:sz="4" w:space="0"/>
            </w:tcBorders>
            <w:vAlign w:val="center"/>
          </w:tcPr>
          <w:p w14:paraId="2EC14A78">
            <w:pPr>
              <w:spacing w:line="360" w:lineRule="auto"/>
              <w:jc w:val="center"/>
              <w:rPr>
                <w:rFonts w:ascii="宋体" w:hAnsi="宋体"/>
                <w:color w:val="auto"/>
                <w:sz w:val="24"/>
                <w:highlight w:val="none"/>
              </w:rPr>
            </w:pPr>
          </w:p>
        </w:tc>
        <w:tc>
          <w:tcPr>
            <w:tcW w:w="2265" w:type="dxa"/>
            <w:tcBorders>
              <w:top w:val="single" w:color="auto" w:sz="4" w:space="0"/>
              <w:left w:val="single" w:color="auto" w:sz="4" w:space="0"/>
              <w:bottom w:val="single" w:color="auto" w:sz="4" w:space="0"/>
              <w:right w:val="single" w:color="auto" w:sz="4" w:space="0"/>
            </w:tcBorders>
            <w:vAlign w:val="center"/>
          </w:tcPr>
          <w:p w14:paraId="1B1CEAE3">
            <w:pPr>
              <w:spacing w:line="360" w:lineRule="auto"/>
              <w:jc w:val="center"/>
              <w:rPr>
                <w:rFonts w:ascii="宋体" w:hAnsi="宋体"/>
                <w:color w:val="auto"/>
                <w:sz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25FAC8E1">
            <w:pPr>
              <w:spacing w:line="360" w:lineRule="auto"/>
              <w:jc w:val="center"/>
              <w:rPr>
                <w:rFonts w:ascii="宋体" w:hAnsi="宋体"/>
                <w:color w:val="auto"/>
                <w:sz w:val="24"/>
                <w:highlight w:val="none"/>
              </w:rPr>
            </w:pPr>
          </w:p>
        </w:tc>
        <w:tc>
          <w:tcPr>
            <w:tcW w:w="1200" w:type="dxa"/>
            <w:tcBorders>
              <w:top w:val="single" w:color="auto" w:sz="4" w:space="0"/>
              <w:left w:val="single" w:color="auto" w:sz="4" w:space="0"/>
              <w:bottom w:val="single" w:color="auto" w:sz="4" w:space="0"/>
              <w:right w:val="single" w:color="auto" w:sz="4" w:space="0"/>
            </w:tcBorders>
            <w:vAlign w:val="center"/>
          </w:tcPr>
          <w:p w14:paraId="0C8608F4">
            <w:pPr>
              <w:spacing w:line="360" w:lineRule="auto"/>
              <w:jc w:val="center"/>
              <w:rPr>
                <w:color w:val="auto"/>
                <w:highlight w:val="none"/>
              </w:rPr>
            </w:pPr>
          </w:p>
        </w:tc>
        <w:tc>
          <w:tcPr>
            <w:tcW w:w="825" w:type="dxa"/>
            <w:tcBorders>
              <w:top w:val="single" w:color="auto" w:sz="4" w:space="0"/>
              <w:left w:val="single" w:color="auto" w:sz="4" w:space="0"/>
              <w:bottom w:val="single" w:color="auto" w:sz="4" w:space="0"/>
              <w:right w:val="single" w:color="auto" w:sz="4" w:space="0"/>
            </w:tcBorders>
            <w:vAlign w:val="center"/>
          </w:tcPr>
          <w:p w14:paraId="2611EC01">
            <w:pPr>
              <w:spacing w:line="360" w:lineRule="auto"/>
              <w:jc w:val="center"/>
              <w:rPr>
                <w:rFonts w:ascii="宋体" w:hAnsi="宋体"/>
                <w:color w:val="auto"/>
                <w:sz w:val="24"/>
                <w:highlight w:val="none"/>
              </w:rPr>
            </w:pPr>
          </w:p>
        </w:tc>
      </w:tr>
    </w:tbl>
    <w:p w14:paraId="134808DF">
      <w:pPr>
        <w:pStyle w:val="11"/>
        <w:spacing w:line="400" w:lineRule="exact"/>
        <w:ind w:firstLine="0"/>
        <w:rPr>
          <w:rFonts w:hAnsi="宋体"/>
          <w:color w:val="auto"/>
          <w:sz w:val="24"/>
          <w:szCs w:val="24"/>
          <w:highlight w:val="none"/>
        </w:rPr>
      </w:pPr>
    </w:p>
    <w:p w14:paraId="3DEB9895">
      <w:pPr>
        <w:spacing w:line="360" w:lineRule="auto"/>
        <w:jc w:val="center"/>
        <w:rPr>
          <w:rFonts w:ascii="宋体" w:hAnsi="宋体" w:cs="宋体"/>
          <w:b/>
          <w:bCs/>
          <w:color w:val="auto"/>
          <w:sz w:val="24"/>
          <w:highlight w:val="none"/>
        </w:rPr>
      </w:pPr>
    </w:p>
    <w:p w14:paraId="49DDD9DB">
      <w:pPr>
        <w:spacing w:line="400" w:lineRule="exact"/>
        <w:jc w:val="left"/>
        <w:rPr>
          <w:rFonts w:ascii="宋体" w:hAnsi="宋体"/>
          <w:color w:val="auto"/>
          <w:sz w:val="24"/>
          <w:highlight w:val="none"/>
        </w:rPr>
      </w:pPr>
      <w:r>
        <w:rPr>
          <w:rFonts w:hint="eastAsia" w:ascii="宋体" w:hAnsi="宋体"/>
          <w:color w:val="auto"/>
          <w:sz w:val="24"/>
          <w:highlight w:val="none"/>
        </w:rPr>
        <w:t>磋商供应商全称（加盖公章）：</w:t>
      </w:r>
    </w:p>
    <w:p w14:paraId="0095F8D3">
      <w:pPr>
        <w:spacing w:line="400" w:lineRule="exact"/>
        <w:jc w:val="left"/>
        <w:rPr>
          <w:rFonts w:ascii="宋体" w:hAnsi="宋体"/>
          <w:color w:val="auto"/>
          <w:sz w:val="24"/>
          <w:highlight w:val="none"/>
        </w:rPr>
      </w:pPr>
      <w:r>
        <w:rPr>
          <w:rFonts w:hint="eastAsia" w:ascii="宋体" w:hAnsi="宋体"/>
          <w:color w:val="auto"/>
          <w:sz w:val="24"/>
          <w:highlight w:val="none"/>
        </w:rPr>
        <w:t>法定代表人或其授权代理人（签字</w:t>
      </w:r>
      <w:r>
        <w:rPr>
          <w:rFonts w:hint="eastAsia" w:hAnsi="宋体" w:cs="宋体"/>
          <w:color w:val="auto"/>
          <w:sz w:val="24"/>
          <w:highlight w:val="none"/>
        </w:rPr>
        <w:t>或盖章）</w:t>
      </w:r>
      <w:r>
        <w:rPr>
          <w:rFonts w:hint="eastAsia" w:ascii="宋体" w:hAnsi="宋体"/>
          <w:color w:val="auto"/>
          <w:sz w:val="24"/>
          <w:highlight w:val="none"/>
        </w:rPr>
        <w:t>：</w:t>
      </w:r>
    </w:p>
    <w:p w14:paraId="765EF8F4">
      <w:pPr>
        <w:spacing w:line="400" w:lineRule="exact"/>
        <w:ind w:firstLine="4080" w:firstLineChars="1700"/>
        <w:jc w:val="right"/>
        <w:rPr>
          <w:rFonts w:hint="eastAsia" w:ascii="宋体" w:hAnsi="宋体"/>
          <w:color w:val="auto"/>
          <w:sz w:val="24"/>
          <w:highlight w:val="none"/>
        </w:rPr>
      </w:pPr>
    </w:p>
    <w:p w14:paraId="078F9DFB">
      <w:pPr>
        <w:spacing w:line="400" w:lineRule="exact"/>
        <w:ind w:firstLine="4080" w:firstLineChars="1700"/>
        <w:jc w:val="right"/>
        <w:rPr>
          <w:rFonts w:ascii="宋体" w:hAnsi="宋体" w:cs="宋体"/>
          <w:b/>
          <w:bCs/>
          <w:sz w:val="24"/>
        </w:rPr>
      </w:pPr>
      <w:r>
        <w:rPr>
          <w:rFonts w:hint="eastAsia" w:ascii="宋体" w:hAnsi="宋体"/>
          <w:color w:val="auto"/>
          <w:sz w:val="24"/>
          <w:highlight w:val="none"/>
        </w:rPr>
        <w:t>日期：     年  月   日</w:t>
      </w:r>
    </w:p>
    <w:p w14:paraId="724F886D">
      <w:pPr>
        <w:spacing w:line="360" w:lineRule="auto"/>
        <w:ind w:firstLine="482" w:firstLineChars="200"/>
        <w:jc w:val="center"/>
        <w:rPr>
          <w:rFonts w:hint="eastAsia" w:ascii="宋体" w:hAnsi="宋体" w:cs="宋体"/>
          <w:b/>
          <w:bCs/>
          <w:sz w:val="24"/>
        </w:rPr>
      </w:pPr>
    </w:p>
    <w:p w14:paraId="711778BF">
      <w:pPr>
        <w:spacing w:line="360" w:lineRule="auto"/>
        <w:ind w:firstLine="482" w:firstLineChars="200"/>
        <w:jc w:val="center"/>
        <w:rPr>
          <w:rFonts w:ascii="宋体" w:hAnsi="宋体" w:cs="宋体"/>
          <w:b/>
          <w:bCs/>
          <w:sz w:val="24"/>
        </w:rPr>
      </w:pPr>
      <w:r>
        <w:rPr>
          <w:rFonts w:hint="eastAsia" w:ascii="宋体" w:hAnsi="宋体" w:cs="宋体"/>
          <w:b/>
          <w:bCs/>
          <w:sz w:val="24"/>
        </w:rPr>
        <w:t>（3）项目实施方案</w:t>
      </w:r>
    </w:p>
    <w:p w14:paraId="4D05EC1F">
      <w:pPr>
        <w:spacing w:line="360" w:lineRule="auto"/>
        <w:jc w:val="left"/>
        <w:rPr>
          <w:rFonts w:ascii="宋体" w:hAnsi="宋体"/>
          <w:sz w:val="24"/>
        </w:rPr>
      </w:pPr>
    </w:p>
    <w:p w14:paraId="6CC16F0F">
      <w:pPr>
        <w:spacing w:line="360" w:lineRule="auto"/>
        <w:jc w:val="left"/>
        <w:rPr>
          <w:rFonts w:ascii="宋体" w:hAnsi="宋体"/>
          <w:sz w:val="24"/>
        </w:rPr>
      </w:pPr>
      <w:r>
        <w:rPr>
          <w:rFonts w:hint="eastAsia" w:ascii="宋体" w:hAnsi="宋体"/>
          <w:sz w:val="24"/>
        </w:rPr>
        <w:t xml:space="preserve">磋商供应商全称（加盖公章）：            </w:t>
      </w:r>
    </w:p>
    <w:p w14:paraId="30D2D9B4">
      <w:pPr>
        <w:spacing w:line="360" w:lineRule="auto"/>
        <w:jc w:val="left"/>
        <w:rPr>
          <w:rFonts w:ascii="宋体" w:hAnsi="宋体"/>
          <w:sz w:val="24"/>
        </w:rPr>
      </w:pPr>
      <w:r>
        <w:rPr>
          <w:rFonts w:hint="eastAsia" w:ascii="宋体" w:hAnsi="宋体"/>
          <w:sz w:val="24"/>
        </w:rPr>
        <w:t xml:space="preserve">法定代表人或其授权代理人（签字或盖章）：            </w:t>
      </w:r>
    </w:p>
    <w:p w14:paraId="2EA58AB8">
      <w:pPr>
        <w:spacing w:line="360" w:lineRule="auto"/>
        <w:rPr>
          <w:rFonts w:ascii="宋体" w:hAnsi="宋体" w:cs="宋体"/>
          <w:spacing w:val="20"/>
          <w:sz w:val="24"/>
        </w:rPr>
      </w:pPr>
      <w:r>
        <w:rPr>
          <w:rFonts w:hint="eastAsia" w:ascii="宋体" w:hAnsi="宋体" w:cs="宋体"/>
          <w:spacing w:val="20"/>
          <w:sz w:val="24"/>
        </w:rPr>
        <w:t xml:space="preserve">          </w:t>
      </w:r>
    </w:p>
    <w:p w14:paraId="7E306410">
      <w:pPr>
        <w:snapToGrid w:val="0"/>
        <w:spacing w:line="360" w:lineRule="auto"/>
        <w:ind w:firstLine="548" w:firstLineChars="196"/>
        <w:jc w:val="center"/>
        <w:rPr>
          <w:rFonts w:hint="eastAsia" w:ascii="宋体" w:hAnsi="宋体" w:cs="宋体"/>
          <w:b/>
          <w:bCs/>
          <w:sz w:val="24"/>
        </w:rPr>
      </w:pPr>
      <w:r>
        <w:rPr>
          <w:rFonts w:hint="eastAsia" w:ascii="宋体" w:hAnsi="宋体" w:cs="宋体"/>
          <w:spacing w:val="20"/>
          <w:sz w:val="24"/>
        </w:rPr>
        <w:t xml:space="preserve">  年  月  日</w:t>
      </w:r>
    </w:p>
    <w:p w14:paraId="46BCB89F">
      <w:pPr>
        <w:spacing w:line="360" w:lineRule="auto"/>
        <w:ind w:firstLine="482" w:firstLineChars="200"/>
        <w:jc w:val="center"/>
        <w:rPr>
          <w:rFonts w:hint="eastAsia" w:ascii="宋体" w:hAnsi="宋体" w:cs="宋体"/>
          <w:b/>
          <w:bCs/>
          <w:sz w:val="24"/>
        </w:rPr>
      </w:pPr>
    </w:p>
    <w:p w14:paraId="4BED6B72">
      <w:pPr>
        <w:spacing w:line="360" w:lineRule="auto"/>
        <w:ind w:firstLine="482" w:firstLineChars="200"/>
        <w:jc w:val="center"/>
        <w:rPr>
          <w:rFonts w:ascii="宋体" w:hAnsi="宋体" w:cs="宋体"/>
          <w:b/>
          <w:bCs/>
          <w:sz w:val="24"/>
        </w:rPr>
      </w:pPr>
      <w:r>
        <w:rPr>
          <w:rFonts w:hint="eastAsia" w:ascii="宋体" w:hAnsi="宋体" w:cs="宋体"/>
          <w:b/>
          <w:bCs/>
          <w:sz w:val="24"/>
        </w:rPr>
        <w:t>（4）重点难点分析</w:t>
      </w:r>
    </w:p>
    <w:p w14:paraId="691E2986">
      <w:pPr>
        <w:pStyle w:val="11"/>
        <w:spacing w:line="360" w:lineRule="auto"/>
        <w:ind w:firstLine="0"/>
        <w:rPr>
          <w:rFonts w:hAnsi="宋体" w:cs="宋体"/>
          <w:spacing w:val="20"/>
          <w:sz w:val="24"/>
        </w:rPr>
      </w:pPr>
    </w:p>
    <w:p w14:paraId="1C49C2FB">
      <w:pPr>
        <w:spacing w:line="360" w:lineRule="auto"/>
        <w:jc w:val="left"/>
        <w:rPr>
          <w:rFonts w:ascii="宋体" w:hAnsi="宋体"/>
          <w:sz w:val="24"/>
        </w:rPr>
      </w:pPr>
      <w:r>
        <w:rPr>
          <w:rFonts w:hint="eastAsia" w:ascii="宋体" w:hAnsi="宋体"/>
          <w:sz w:val="24"/>
        </w:rPr>
        <w:t xml:space="preserve">磋商供应商全称（加盖公章）：            </w:t>
      </w:r>
    </w:p>
    <w:p w14:paraId="5BFD616D">
      <w:pPr>
        <w:spacing w:line="360" w:lineRule="auto"/>
        <w:jc w:val="left"/>
        <w:rPr>
          <w:rFonts w:ascii="宋体" w:hAnsi="宋体"/>
          <w:sz w:val="24"/>
        </w:rPr>
      </w:pPr>
      <w:r>
        <w:rPr>
          <w:rFonts w:hint="eastAsia" w:ascii="宋体" w:hAnsi="宋体"/>
          <w:sz w:val="24"/>
        </w:rPr>
        <w:t xml:space="preserve">法定代表人或其授权代理人（签字或盖章）：            </w:t>
      </w:r>
    </w:p>
    <w:p w14:paraId="750079AA">
      <w:pPr>
        <w:spacing w:line="360" w:lineRule="auto"/>
        <w:rPr>
          <w:rFonts w:ascii="宋体" w:hAnsi="宋体" w:cs="宋体"/>
          <w:spacing w:val="20"/>
          <w:sz w:val="24"/>
        </w:rPr>
      </w:pPr>
      <w:r>
        <w:rPr>
          <w:rFonts w:hint="eastAsia" w:ascii="宋体" w:hAnsi="宋体" w:cs="宋体"/>
          <w:spacing w:val="20"/>
          <w:sz w:val="24"/>
        </w:rPr>
        <w:t xml:space="preserve">          </w:t>
      </w:r>
    </w:p>
    <w:p w14:paraId="583B7297">
      <w:pPr>
        <w:snapToGrid w:val="0"/>
        <w:spacing w:line="360" w:lineRule="auto"/>
        <w:ind w:firstLine="548" w:firstLineChars="196"/>
        <w:jc w:val="center"/>
        <w:rPr>
          <w:rFonts w:ascii="宋体" w:hAnsi="宋体" w:cs="宋体"/>
          <w:b/>
          <w:bCs/>
          <w:sz w:val="24"/>
        </w:rPr>
      </w:pPr>
      <w:r>
        <w:rPr>
          <w:rFonts w:hint="eastAsia" w:ascii="宋体" w:hAnsi="宋体" w:cs="宋体"/>
          <w:spacing w:val="20"/>
          <w:sz w:val="24"/>
        </w:rPr>
        <w:t xml:space="preserve">  年  月  日</w:t>
      </w:r>
    </w:p>
    <w:p w14:paraId="01D5970C">
      <w:pPr>
        <w:spacing w:line="360" w:lineRule="auto"/>
        <w:ind w:firstLine="482" w:firstLineChars="200"/>
        <w:jc w:val="center"/>
        <w:rPr>
          <w:rFonts w:hint="eastAsia" w:ascii="宋体" w:hAnsi="宋体" w:cs="宋体"/>
          <w:b/>
          <w:bCs/>
          <w:sz w:val="24"/>
        </w:rPr>
      </w:pPr>
    </w:p>
    <w:p w14:paraId="4656DEE7">
      <w:pPr>
        <w:spacing w:line="360" w:lineRule="auto"/>
        <w:ind w:firstLine="482" w:firstLineChars="200"/>
        <w:jc w:val="center"/>
        <w:rPr>
          <w:rFonts w:ascii="宋体" w:hAnsi="宋体" w:cs="宋体"/>
          <w:b/>
          <w:bCs/>
          <w:sz w:val="24"/>
        </w:rPr>
      </w:pPr>
      <w:r>
        <w:rPr>
          <w:rFonts w:hint="eastAsia" w:ascii="宋体" w:hAnsi="宋体" w:cs="宋体"/>
          <w:b/>
          <w:bCs/>
          <w:sz w:val="24"/>
        </w:rPr>
        <w:t>（</w:t>
      </w:r>
      <w:r>
        <w:rPr>
          <w:rFonts w:hint="eastAsia" w:ascii="宋体" w:hAnsi="宋体" w:cs="宋体"/>
          <w:b/>
          <w:bCs/>
          <w:sz w:val="24"/>
          <w:lang w:val="en-US" w:eastAsia="zh-CN"/>
        </w:rPr>
        <w:t>5</w:t>
      </w:r>
      <w:r>
        <w:rPr>
          <w:rFonts w:hint="eastAsia" w:ascii="宋体" w:hAnsi="宋体" w:cs="宋体"/>
          <w:b/>
          <w:bCs/>
          <w:sz w:val="24"/>
        </w:rPr>
        <w:t>）管理制度</w:t>
      </w:r>
    </w:p>
    <w:p w14:paraId="5D28F8D8">
      <w:pPr>
        <w:pStyle w:val="11"/>
        <w:spacing w:line="360" w:lineRule="auto"/>
        <w:ind w:firstLine="0"/>
        <w:rPr>
          <w:rFonts w:hAnsi="宋体" w:cs="宋体"/>
          <w:spacing w:val="20"/>
          <w:sz w:val="24"/>
        </w:rPr>
      </w:pPr>
    </w:p>
    <w:p w14:paraId="29A4E4EB">
      <w:pPr>
        <w:spacing w:line="360" w:lineRule="auto"/>
        <w:jc w:val="left"/>
        <w:rPr>
          <w:rFonts w:ascii="宋体" w:hAnsi="宋体"/>
          <w:sz w:val="24"/>
        </w:rPr>
      </w:pPr>
      <w:r>
        <w:rPr>
          <w:rFonts w:hint="eastAsia" w:ascii="宋体" w:hAnsi="宋体"/>
          <w:sz w:val="24"/>
        </w:rPr>
        <w:t xml:space="preserve">磋商供应商全称（加盖公章）：            </w:t>
      </w:r>
    </w:p>
    <w:p w14:paraId="1DDFACAA">
      <w:pPr>
        <w:spacing w:line="360" w:lineRule="auto"/>
        <w:jc w:val="left"/>
        <w:rPr>
          <w:rFonts w:ascii="宋体" w:hAnsi="宋体"/>
          <w:sz w:val="24"/>
        </w:rPr>
      </w:pPr>
      <w:r>
        <w:rPr>
          <w:rFonts w:hint="eastAsia" w:ascii="宋体" w:hAnsi="宋体"/>
          <w:sz w:val="24"/>
        </w:rPr>
        <w:t xml:space="preserve">法定代表人或其授权代理人（签字或盖章）：            </w:t>
      </w:r>
    </w:p>
    <w:p w14:paraId="4F9174C3">
      <w:pPr>
        <w:spacing w:line="360" w:lineRule="auto"/>
        <w:rPr>
          <w:rFonts w:ascii="宋体" w:hAnsi="宋体" w:cs="宋体"/>
          <w:spacing w:val="20"/>
          <w:sz w:val="24"/>
        </w:rPr>
      </w:pPr>
      <w:r>
        <w:rPr>
          <w:rFonts w:hint="eastAsia" w:ascii="宋体" w:hAnsi="宋体" w:cs="宋体"/>
          <w:spacing w:val="20"/>
          <w:sz w:val="24"/>
        </w:rPr>
        <w:t xml:space="preserve">          </w:t>
      </w:r>
    </w:p>
    <w:p w14:paraId="5548812B">
      <w:pPr>
        <w:snapToGrid w:val="0"/>
        <w:spacing w:line="360" w:lineRule="auto"/>
        <w:ind w:firstLine="548" w:firstLineChars="196"/>
        <w:jc w:val="center"/>
        <w:rPr>
          <w:rFonts w:ascii="宋体" w:hAnsi="宋体" w:cs="宋体"/>
          <w:b/>
          <w:bCs/>
          <w:sz w:val="24"/>
        </w:rPr>
      </w:pPr>
      <w:r>
        <w:rPr>
          <w:rFonts w:hint="eastAsia" w:ascii="宋体" w:hAnsi="宋体" w:cs="宋体"/>
          <w:spacing w:val="20"/>
          <w:sz w:val="24"/>
        </w:rPr>
        <w:t xml:space="preserve">  年  月  日</w:t>
      </w:r>
    </w:p>
    <w:p w14:paraId="5C39307C">
      <w:pPr>
        <w:spacing w:line="360" w:lineRule="auto"/>
        <w:ind w:firstLine="482" w:firstLineChars="200"/>
        <w:jc w:val="center"/>
        <w:rPr>
          <w:rFonts w:hint="eastAsia" w:ascii="宋体" w:hAnsi="宋体" w:cs="宋体"/>
          <w:b/>
          <w:bCs/>
          <w:sz w:val="24"/>
        </w:rPr>
      </w:pPr>
    </w:p>
    <w:p w14:paraId="5E3982A5">
      <w:pPr>
        <w:spacing w:line="360" w:lineRule="auto"/>
        <w:ind w:firstLine="482" w:firstLineChars="200"/>
        <w:jc w:val="center"/>
        <w:rPr>
          <w:rFonts w:hint="eastAsia" w:ascii="宋体" w:hAnsi="宋体" w:cs="宋体"/>
          <w:b/>
          <w:bCs/>
          <w:sz w:val="24"/>
        </w:rPr>
      </w:pPr>
    </w:p>
    <w:p w14:paraId="739F9FB6">
      <w:pPr>
        <w:spacing w:line="360" w:lineRule="auto"/>
        <w:ind w:firstLine="482" w:firstLineChars="200"/>
        <w:jc w:val="center"/>
        <w:rPr>
          <w:rFonts w:ascii="宋体" w:hAnsi="宋体" w:cs="宋体"/>
          <w:b/>
          <w:bCs/>
          <w:sz w:val="24"/>
        </w:rPr>
      </w:pPr>
      <w:r>
        <w:rPr>
          <w:rFonts w:hint="eastAsia" w:ascii="宋体" w:hAnsi="宋体" w:cs="宋体"/>
          <w:b/>
          <w:bCs/>
          <w:sz w:val="24"/>
        </w:rPr>
        <w:t>（</w:t>
      </w:r>
      <w:r>
        <w:rPr>
          <w:rFonts w:hint="eastAsia" w:ascii="宋体" w:hAnsi="宋体" w:cs="宋体"/>
          <w:b/>
          <w:bCs/>
          <w:sz w:val="24"/>
          <w:lang w:val="en-US" w:eastAsia="zh-CN"/>
        </w:rPr>
        <w:t>6</w:t>
      </w:r>
      <w:r>
        <w:rPr>
          <w:rFonts w:hint="eastAsia" w:ascii="宋体" w:hAnsi="宋体" w:cs="宋体"/>
          <w:b/>
          <w:bCs/>
          <w:sz w:val="24"/>
        </w:rPr>
        <w:t>）服务保障措施</w:t>
      </w:r>
    </w:p>
    <w:p w14:paraId="131B1423">
      <w:pPr>
        <w:pStyle w:val="11"/>
        <w:spacing w:line="360" w:lineRule="auto"/>
        <w:ind w:firstLine="0"/>
        <w:rPr>
          <w:rFonts w:hAnsi="宋体" w:cs="宋体"/>
          <w:spacing w:val="20"/>
          <w:sz w:val="24"/>
        </w:rPr>
      </w:pPr>
    </w:p>
    <w:p w14:paraId="1100D8F6">
      <w:pPr>
        <w:spacing w:line="360" w:lineRule="auto"/>
        <w:jc w:val="left"/>
        <w:rPr>
          <w:rFonts w:ascii="宋体" w:hAnsi="宋体"/>
          <w:sz w:val="24"/>
        </w:rPr>
      </w:pPr>
      <w:r>
        <w:rPr>
          <w:rFonts w:hint="eastAsia" w:ascii="宋体" w:hAnsi="宋体"/>
          <w:sz w:val="24"/>
        </w:rPr>
        <w:t xml:space="preserve">磋商供应商全称（加盖公章）：            </w:t>
      </w:r>
    </w:p>
    <w:p w14:paraId="5DDB0F4D">
      <w:pPr>
        <w:spacing w:line="360" w:lineRule="auto"/>
        <w:jc w:val="left"/>
        <w:rPr>
          <w:rFonts w:ascii="宋体" w:hAnsi="宋体"/>
          <w:sz w:val="24"/>
        </w:rPr>
      </w:pPr>
      <w:r>
        <w:rPr>
          <w:rFonts w:hint="eastAsia" w:ascii="宋体" w:hAnsi="宋体"/>
          <w:sz w:val="24"/>
        </w:rPr>
        <w:t xml:space="preserve">法定代表人或其授权代理人（签字或盖章）：            </w:t>
      </w:r>
    </w:p>
    <w:p w14:paraId="1DD3242C">
      <w:pPr>
        <w:spacing w:line="360" w:lineRule="auto"/>
        <w:rPr>
          <w:rFonts w:ascii="宋体" w:hAnsi="宋体" w:cs="宋体"/>
          <w:spacing w:val="20"/>
          <w:sz w:val="24"/>
        </w:rPr>
      </w:pPr>
      <w:r>
        <w:rPr>
          <w:rFonts w:hint="eastAsia" w:ascii="宋体" w:hAnsi="宋体" w:cs="宋体"/>
          <w:spacing w:val="20"/>
          <w:sz w:val="24"/>
        </w:rPr>
        <w:t xml:space="preserve">          </w:t>
      </w:r>
    </w:p>
    <w:p w14:paraId="4099AE93">
      <w:pPr>
        <w:spacing w:line="360" w:lineRule="auto"/>
        <w:ind w:firstLine="560" w:firstLineChars="200"/>
        <w:jc w:val="center"/>
        <w:rPr>
          <w:rFonts w:hint="eastAsia" w:ascii="宋体" w:hAnsi="宋体" w:cs="宋体"/>
          <w:b/>
          <w:bCs/>
          <w:sz w:val="24"/>
        </w:rPr>
      </w:pPr>
      <w:r>
        <w:rPr>
          <w:rFonts w:hint="eastAsia" w:ascii="宋体" w:hAnsi="宋体" w:cs="宋体"/>
          <w:spacing w:val="20"/>
          <w:sz w:val="24"/>
        </w:rPr>
        <w:t xml:space="preserve">  年  月  日</w:t>
      </w:r>
    </w:p>
    <w:p w14:paraId="4D80F592">
      <w:pPr>
        <w:spacing w:line="360" w:lineRule="auto"/>
        <w:ind w:firstLine="482" w:firstLineChars="200"/>
        <w:jc w:val="center"/>
        <w:rPr>
          <w:rFonts w:hint="eastAsia" w:ascii="宋体" w:hAnsi="宋体" w:cs="宋体"/>
          <w:b/>
          <w:bCs/>
          <w:sz w:val="24"/>
        </w:rPr>
      </w:pPr>
    </w:p>
    <w:p w14:paraId="34750529">
      <w:pPr>
        <w:spacing w:line="360" w:lineRule="auto"/>
        <w:ind w:firstLine="482" w:firstLineChars="200"/>
        <w:jc w:val="center"/>
        <w:rPr>
          <w:rFonts w:hint="eastAsia" w:ascii="宋体" w:hAnsi="宋体" w:cs="宋体"/>
          <w:b/>
          <w:bCs/>
          <w:sz w:val="24"/>
        </w:rPr>
      </w:pPr>
    </w:p>
    <w:p w14:paraId="2481D7FB">
      <w:pPr>
        <w:spacing w:line="360" w:lineRule="auto"/>
        <w:ind w:firstLine="482" w:firstLineChars="200"/>
        <w:jc w:val="center"/>
        <w:rPr>
          <w:rFonts w:ascii="宋体" w:hAnsi="宋体" w:cs="宋体"/>
          <w:b/>
          <w:bCs/>
          <w:sz w:val="24"/>
        </w:rPr>
      </w:pPr>
      <w:r>
        <w:rPr>
          <w:rFonts w:hint="eastAsia" w:ascii="宋体" w:hAnsi="宋体" w:cs="宋体"/>
          <w:b/>
          <w:bCs/>
          <w:sz w:val="24"/>
        </w:rPr>
        <w:t>（</w:t>
      </w:r>
      <w:r>
        <w:rPr>
          <w:rFonts w:hint="eastAsia" w:ascii="宋体" w:hAnsi="宋体" w:cs="宋体"/>
          <w:b/>
          <w:bCs/>
          <w:sz w:val="24"/>
          <w:lang w:val="en-US" w:eastAsia="zh-CN"/>
        </w:rPr>
        <w:t>7</w:t>
      </w:r>
      <w:r>
        <w:rPr>
          <w:rFonts w:hint="eastAsia" w:ascii="宋体" w:hAnsi="宋体" w:cs="宋体"/>
          <w:b/>
          <w:bCs/>
          <w:sz w:val="24"/>
        </w:rPr>
        <w:t>）应急方案及实施计划</w:t>
      </w:r>
    </w:p>
    <w:p w14:paraId="05E3AFE7">
      <w:pPr>
        <w:pStyle w:val="11"/>
        <w:spacing w:line="360" w:lineRule="auto"/>
        <w:ind w:firstLine="0"/>
        <w:rPr>
          <w:rFonts w:hAnsi="宋体" w:cs="宋体"/>
          <w:spacing w:val="20"/>
          <w:sz w:val="24"/>
        </w:rPr>
      </w:pPr>
    </w:p>
    <w:p w14:paraId="1CCC7B0A">
      <w:pPr>
        <w:spacing w:line="360" w:lineRule="auto"/>
        <w:jc w:val="left"/>
        <w:rPr>
          <w:rFonts w:ascii="宋体" w:hAnsi="宋体"/>
          <w:sz w:val="24"/>
        </w:rPr>
      </w:pPr>
      <w:r>
        <w:rPr>
          <w:rFonts w:hint="eastAsia" w:ascii="宋体" w:hAnsi="宋体"/>
          <w:sz w:val="24"/>
        </w:rPr>
        <w:t xml:space="preserve">磋商供应商全称（加盖公章）：            </w:t>
      </w:r>
    </w:p>
    <w:p w14:paraId="7E10D862">
      <w:pPr>
        <w:spacing w:line="360" w:lineRule="auto"/>
        <w:jc w:val="left"/>
        <w:rPr>
          <w:rFonts w:ascii="宋体" w:hAnsi="宋体"/>
          <w:sz w:val="24"/>
        </w:rPr>
      </w:pPr>
      <w:r>
        <w:rPr>
          <w:rFonts w:hint="eastAsia" w:ascii="宋体" w:hAnsi="宋体"/>
          <w:sz w:val="24"/>
        </w:rPr>
        <w:t xml:space="preserve">法定代表人或其授权代理人（签字或盖章）：            </w:t>
      </w:r>
    </w:p>
    <w:p w14:paraId="1CBB0E82">
      <w:pPr>
        <w:spacing w:line="360" w:lineRule="auto"/>
        <w:rPr>
          <w:rFonts w:ascii="宋体" w:hAnsi="宋体" w:cs="宋体"/>
          <w:spacing w:val="20"/>
          <w:sz w:val="24"/>
        </w:rPr>
      </w:pPr>
      <w:r>
        <w:rPr>
          <w:rFonts w:hint="eastAsia" w:ascii="宋体" w:hAnsi="宋体" w:cs="宋体"/>
          <w:spacing w:val="20"/>
          <w:sz w:val="24"/>
        </w:rPr>
        <w:t xml:space="preserve">          </w:t>
      </w:r>
    </w:p>
    <w:p w14:paraId="13769BBD">
      <w:pPr>
        <w:spacing w:line="360" w:lineRule="auto"/>
        <w:ind w:firstLine="560" w:firstLineChars="200"/>
        <w:jc w:val="center"/>
        <w:rPr>
          <w:rFonts w:hint="eastAsia" w:ascii="宋体" w:hAnsi="宋体" w:cs="宋体"/>
          <w:spacing w:val="20"/>
          <w:sz w:val="24"/>
        </w:rPr>
      </w:pPr>
      <w:r>
        <w:rPr>
          <w:rFonts w:hint="eastAsia" w:ascii="宋体" w:hAnsi="宋体" w:cs="宋体"/>
          <w:spacing w:val="20"/>
          <w:sz w:val="24"/>
        </w:rPr>
        <w:t xml:space="preserve">  年  月  日</w:t>
      </w:r>
    </w:p>
    <w:p w14:paraId="75D50C58">
      <w:pPr>
        <w:spacing w:line="360" w:lineRule="auto"/>
        <w:ind w:firstLine="482" w:firstLineChars="200"/>
        <w:jc w:val="center"/>
        <w:rPr>
          <w:rFonts w:hint="eastAsia" w:ascii="宋体" w:hAnsi="宋体" w:cs="宋体"/>
          <w:b/>
          <w:bCs/>
          <w:sz w:val="24"/>
        </w:rPr>
      </w:pPr>
    </w:p>
    <w:p w14:paraId="1CEE357F">
      <w:pPr>
        <w:spacing w:line="360" w:lineRule="auto"/>
        <w:ind w:firstLine="482" w:firstLineChars="200"/>
        <w:jc w:val="center"/>
        <w:rPr>
          <w:rFonts w:hint="eastAsia" w:ascii="宋体" w:hAnsi="宋体" w:cs="宋体"/>
          <w:b/>
          <w:bCs/>
          <w:sz w:val="24"/>
        </w:rPr>
      </w:pPr>
    </w:p>
    <w:p w14:paraId="3F815AA8">
      <w:pPr>
        <w:spacing w:line="360" w:lineRule="auto"/>
        <w:ind w:firstLine="482" w:firstLineChars="200"/>
        <w:jc w:val="center"/>
        <w:rPr>
          <w:rFonts w:ascii="宋体" w:hAnsi="宋体" w:cs="宋体"/>
          <w:b/>
          <w:bCs/>
          <w:sz w:val="24"/>
        </w:rPr>
      </w:pPr>
      <w:r>
        <w:rPr>
          <w:rFonts w:hint="eastAsia" w:ascii="宋体" w:hAnsi="宋体" w:cs="宋体"/>
          <w:b/>
          <w:bCs/>
          <w:sz w:val="24"/>
        </w:rPr>
        <w:t>（</w:t>
      </w:r>
      <w:r>
        <w:rPr>
          <w:rFonts w:hint="eastAsia" w:ascii="宋体" w:hAnsi="宋体" w:cs="宋体"/>
          <w:b/>
          <w:bCs/>
          <w:sz w:val="24"/>
          <w:lang w:val="en-US" w:eastAsia="zh-CN"/>
        </w:rPr>
        <w:t>8</w:t>
      </w:r>
      <w:r>
        <w:rPr>
          <w:rFonts w:hint="eastAsia" w:ascii="宋体" w:hAnsi="宋体" w:cs="宋体"/>
          <w:b/>
          <w:bCs/>
          <w:sz w:val="24"/>
        </w:rPr>
        <w:t>）进度保证措施与质量保证措施</w:t>
      </w:r>
    </w:p>
    <w:p w14:paraId="129D6F25">
      <w:pPr>
        <w:pStyle w:val="11"/>
        <w:spacing w:line="360" w:lineRule="auto"/>
        <w:ind w:firstLine="0"/>
        <w:rPr>
          <w:rFonts w:hAnsi="宋体" w:cs="宋体"/>
          <w:spacing w:val="20"/>
          <w:sz w:val="24"/>
        </w:rPr>
      </w:pPr>
    </w:p>
    <w:p w14:paraId="010233B9">
      <w:pPr>
        <w:spacing w:line="360" w:lineRule="auto"/>
        <w:jc w:val="left"/>
        <w:rPr>
          <w:rFonts w:ascii="宋体" w:hAnsi="宋体"/>
          <w:sz w:val="24"/>
        </w:rPr>
      </w:pPr>
      <w:r>
        <w:rPr>
          <w:rFonts w:hint="eastAsia" w:ascii="宋体" w:hAnsi="宋体"/>
          <w:sz w:val="24"/>
        </w:rPr>
        <w:t xml:space="preserve">磋商供应商全称（加盖公章）：            </w:t>
      </w:r>
    </w:p>
    <w:p w14:paraId="3DA4D6C4">
      <w:pPr>
        <w:spacing w:line="360" w:lineRule="auto"/>
        <w:jc w:val="left"/>
        <w:rPr>
          <w:rFonts w:ascii="宋体" w:hAnsi="宋体"/>
          <w:sz w:val="24"/>
        </w:rPr>
      </w:pPr>
      <w:r>
        <w:rPr>
          <w:rFonts w:hint="eastAsia" w:ascii="宋体" w:hAnsi="宋体"/>
          <w:sz w:val="24"/>
        </w:rPr>
        <w:t xml:space="preserve">法定代表人或其授权代理人（签字或盖章）：            </w:t>
      </w:r>
    </w:p>
    <w:p w14:paraId="1738D660">
      <w:pPr>
        <w:spacing w:line="360" w:lineRule="auto"/>
        <w:rPr>
          <w:rFonts w:ascii="宋体" w:hAnsi="宋体" w:cs="宋体"/>
          <w:spacing w:val="20"/>
          <w:sz w:val="24"/>
        </w:rPr>
      </w:pPr>
      <w:r>
        <w:rPr>
          <w:rFonts w:hint="eastAsia" w:ascii="宋体" w:hAnsi="宋体" w:cs="宋体"/>
          <w:spacing w:val="20"/>
          <w:sz w:val="24"/>
        </w:rPr>
        <w:t xml:space="preserve">          </w:t>
      </w:r>
    </w:p>
    <w:p w14:paraId="310D27C0">
      <w:pPr>
        <w:spacing w:line="360" w:lineRule="auto"/>
        <w:ind w:firstLine="560" w:firstLineChars="200"/>
        <w:jc w:val="center"/>
        <w:rPr>
          <w:rFonts w:hint="eastAsia" w:ascii="宋体" w:hAnsi="宋体" w:cs="宋体"/>
          <w:spacing w:val="20"/>
          <w:sz w:val="24"/>
        </w:rPr>
      </w:pPr>
      <w:r>
        <w:rPr>
          <w:rFonts w:hint="eastAsia" w:ascii="宋体" w:hAnsi="宋体" w:cs="宋体"/>
          <w:spacing w:val="20"/>
          <w:sz w:val="24"/>
        </w:rPr>
        <w:t xml:space="preserve">  年  月  日</w:t>
      </w:r>
    </w:p>
    <w:p w14:paraId="379487F0">
      <w:pPr>
        <w:spacing w:line="360" w:lineRule="auto"/>
        <w:ind w:firstLine="482" w:firstLineChars="200"/>
        <w:jc w:val="center"/>
        <w:rPr>
          <w:rFonts w:ascii="宋体" w:hAnsi="宋体" w:cs="宋体"/>
          <w:b/>
          <w:bCs/>
          <w:sz w:val="24"/>
        </w:rPr>
      </w:pPr>
      <w:r>
        <w:rPr>
          <w:rFonts w:hint="eastAsia" w:ascii="宋体" w:hAnsi="宋体" w:cs="宋体"/>
          <w:b/>
          <w:bCs/>
          <w:sz w:val="24"/>
        </w:rPr>
        <w:t>（</w:t>
      </w:r>
      <w:r>
        <w:rPr>
          <w:rFonts w:hint="eastAsia" w:ascii="宋体" w:hAnsi="宋体" w:cs="宋体"/>
          <w:b/>
          <w:bCs/>
          <w:sz w:val="24"/>
          <w:lang w:val="en-US" w:eastAsia="zh-CN"/>
        </w:rPr>
        <w:t>9</w:t>
      </w:r>
      <w:r>
        <w:rPr>
          <w:rFonts w:hint="eastAsia" w:ascii="宋体" w:hAnsi="宋体" w:cs="宋体"/>
          <w:b/>
          <w:bCs/>
          <w:sz w:val="24"/>
        </w:rPr>
        <w:t>）组织架构及工作管理流程</w:t>
      </w:r>
    </w:p>
    <w:p w14:paraId="1591D08F">
      <w:pPr>
        <w:pStyle w:val="11"/>
        <w:spacing w:line="360" w:lineRule="auto"/>
        <w:ind w:firstLine="0"/>
        <w:rPr>
          <w:rFonts w:hAnsi="宋体" w:cs="宋体"/>
          <w:spacing w:val="20"/>
          <w:sz w:val="24"/>
        </w:rPr>
      </w:pPr>
    </w:p>
    <w:p w14:paraId="4CA3FFF3">
      <w:pPr>
        <w:spacing w:line="360" w:lineRule="auto"/>
        <w:jc w:val="left"/>
        <w:rPr>
          <w:rFonts w:ascii="宋体" w:hAnsi="宋体"/>
          <w:sz w:val="24"/>
        </w:rPr>
      </w:pPr>
      <w:r>
        <w:rPr>
          <w:rFonts w:hint="eastAsia" w:ascii="宋体" w:hAnsi="宋体"/>
          <w:sz w:val="24"/>
        </w:rPr>
        <w:t xml:space="preserve">磋商供应商全称（加盖公章）：            </w:t>
      </w:r>
    </w:p>
    <w:p w14:paraId="539045C1">
      <w:pPr>
        <w:spacing w:line="360" w:lineRule="auto"/>
        <w:jc w:val="left"/>
        <w:rPr>
          <w:rFonts w:ascii="宋体" w:hAnsi="宋体"/>
          <w:sz w:val="24"/>
        </w:rPr>
      </w:pPr>
      <w:r>
        <w:rPr>
          <w:rFonts w:hint="eastAsia" w:ascii="宋体" w:hAnsi="宋体"/>
          <w:sz w:val="24"/>
        </w:rPr>
        <w:t xml:space="preserve">法定代表人或其授权代理人（签字或盖章）：            </w:t>
      </w:r>
    </w:p>
    <w:p w14:paraId="0CA90EF3">
      <w:pPr>
        <w:spacing w:line="360" w:lineRule="auto"/>
        <w:rPr>
          <w:rFonts w:ascii="宋体" w:hAnsi="宋体" w:cs="宋体"/>
          <w:spacing w:val="20"/>
          <w:sz w:val="24"/>
        </w:rPr>
      </w:pPr>
      <w:r>
        <w:rPr>
          <w:rFonts w:hint="eastAsia" w:ascii="宋体" w:hAnsi="宋体" w:cs="宋体"/>
          <w:spacing w:val="20"/>
          <w:sz w:val="24"/>
        </w:rPr>
        <w:t xml:space="preserve">          </w:t>
      </w:r>
    </w:p>
    <w:p w14:paraId="170A64E1">
      <w:pPr>
        <w:spacing w:line="360" w:lineRule="auto"/>
        <w:ind w:firstLine="560" w:firstLineChars="200"/>
        <w:jc w:val="center"/>
        <w:rPr>
          <w:rFonts w:hint="eastAsia" w:ascii="宋体" w:hAnsi="宋体" w:cs="宋体"/>
          <w:spacing w:val="20"/>
          <w:sz w:val="24"/>
        </w:rPr>
      </w:pPr>
      <w:r>
        <w:rPr>
          <w:rFonts w:hint="eastAsia" w:ascii="宋体" w:hAnsi="宋体" w:cs="宋体"/>
          <w:spacing w:val="20"/>
          <w:sz w:val="24"/>
        </w:rPr>
        <w:t xml:space="preserve">  年  月  日</w:t>
      </w:r>
    </w:p>
    <w:p w14:paraId="310B99FC">
      <w:pPr>
        <w:spacing w:line="360" w:lineRule="auto"/>
        <w:ind w:firstLine="482" w:firstLineChars="200"/>
        <w:jc w:val="center"/>
        <w:rPr>
          <w:rFonts w:hint="eastAsia" w:ascii="宋体" w:hAnsi="宋体" w:cs="宋体"/>
          <w:b/>
          <w:bCs/>
          <w:sz w:val="24"/>
        </w:rPr>
      </w:pPr>
    </w:p>
    <w:p w14:paraId="684EFB01">
      <w:pPr>
        <w:spacing w:line="360" w:lineRule="auto"/>
        <w:ind w:firstLine="482" w:firstLineChars="200"/>
        <w:jc w:val="center"/>
        <w:rPr>
          <w:rFonts w:hint="eastAsia" w:ascii="宋体" w:hAnsi="宋体" w:cs="宋体"/>
          <w:b/>
          <w:bCs/>
          <w:sz w:val="24"/>
        </w:rPr>
      </w:pPr>
    </w:p>
    <w:p w14:paraId="621E627A">
      <w:pPr>
        <w:spacing w:line="360" w:lineRule="auto"/>
        <w:ind w:firstLine="482" w:firstLineChars="200"/>
        <w:jc w:val="center"/>
        <w:rPr>
          <w:rFonts w:ascii="宋体" w:hAnsi="宋体" w:cs="宋体"/>
          <w:b/>
          <w:bCs/>
          <w:sz w:val="24"/>
        </w:rPr>
      </w:pPr>
      <w:r>
        <w:rPr>
          <w:rFonts w:hint="eastAsia" w:ascii="宋体" w:hAnsi="宋体" w:cs="宋体"/>
          <w:b/>
          <w:bCs/>
          <w:sz w:val="24"/>
        </w:rPr>
        <w:t>（</w:t>
      </w:r>
      <w:r>
        <w:rPr>
          <w:rFonts w:hint="eastAsia" w:ascii="宋体" w:hAnsi="宋体" w:cs="宋体"/>
          <w:b/>
          <w:bCs/>
          <w:sz w:val="24"/>
          <w:lang w:val="en-US" w:eastAsia="zh-CN"/>
        </w:rPr>
        <w:t>10</w:t>
      </w:r>
      <w:r>
        <w:rPr>
          <w:rFonts w:hint="eastAsia" w:ascii="宋体" w:hAnsi="宋体" w:cs="宋体"/>
          <w:b/>
          <w:bCs/>
          <w:sz w:val="24"/>
        </w:rPr>
        <w:t>）突发事件的处理预案</w:t>
      </w:r>
    </w:p>
    <w:p w14:paraId="7C5F07CF">
      <w:pPr>
        <w:pStyle w:val="11"/>
        <w:spacing w:line="360" w:lineRule="auto"/>
        <w:ind w:firstLine="0"/>
        <w:rPr>
          <w:rFonts w:hAnsi="宋体" w:cs="宋体"/>
          <w:spacing w:val="20"/>
          <w:sz w:val="24"/>
        </w:rPr>
      </w:pPr>
    </w:p>
    <w:p w14:paraId="75201BC0">
      <w:pPr>
        <w:spacing w:line="360" w:lineRule="auto"/>
        <w:jc w:val="left"/>
        <w:rPr>
          <w:rFonts w:ascii="宋体" w:hAnsi="宋体"/>
          <w:sz w:val="24"/>
        </w:rPr>
      </w:pPr>
      <w:r>
        <w:rPr>
          <w:rFonts w:hint="eastAsia" w:ascii="宋体" w:hAnsi="宋体"/>
          <w:sz w:val="24"/>
        </w:rPr>
        <w:t xml:space="preserve">磋商供应商全称（加盖公章）：            </w:t>
      </w:r>
    </w:p>
    <w:p w14:paraId="1420AA73">
      <w:pPr>
        <w:spacing w:line="360" w:lineRule="auto"/>
        <w:jc w:val="left"/>
        <w:rPr>
          <w:rFonts w:ascii="宋体" w:hAnsi="宋体"/>
          <w:sz w:val="24"/>
        </w:rPr>
      </w:pPr>
      <w:r>
        <w:rPr>
          <w:rFonts w:hint="eastAsia" w:ascii="宋体" w:hAnsi="宋体"/>
          <w:sz w:val="24"/>
        </w:rPr>
        <w:t xml:space="preserve">法定代表人或其授权代理人（签字或盖章）：            </w:t>
      </w:r>
    </w:p>
    <w:p w14:paraId="578B4D9E">
      <w:pPr>
        <w:spacing w:line="360" w:lineRule="auto"/>
        <w:rPr>
          <w:rFonts w:ascii="宋体" w:hAnsi="宋体" w:cs="宋体"/>
          <w:spacing w:val="20"/>
          <w:sz w:val="24"/>
        </w:rPr>
      </w:pPr>
      <w:r>
        <w:rPr>
          <w:rFonts w:hint="eastAsia" w:ascii="宋体" w:hAnsi="宋体" w:cs="宋体"/>
          <w:spacing w:val="20"/>
          <w:sz w:val="24"/>
        </w:rPr>
        <w:t xml:space="preserve">          </w:t>
      </w:r>
    </w:p>
    <w:p w14:paraId="2F2ABBCD">
      <w:pPr>
        <w:spacing w:line="360" w:lineRule="auto"/>
        <w:ind w:firstLine="560" w:firstLineChars="200"/>
        <w:jc w:val="center"/>
        <w:rPr>
          <w:rFonts w:hint="eastAsia" w:ascii="宋体" w:hAnsi="宋体" w:cs="宋体"/>
          <w:spacing w:val="20"/>
          <w:sz w:val="24"/>
        </w:rPr>
      </w:pPr>
      <w:r>
        <w:rPr>
          <w:rFonts w:hint="eastAsia" w:ascii="宋体" w:hAnsi="宋体" w:cs="宋体"/>
          <w:spacing w:val="20"/>
          <w:sz w:val="24"/>
        </w:rPr>
        <w:t xml:space="preserve">  年  月  日</w:t>
      </w:r>
    </w:p>
    <w:p w14:paraId="446BF6E4">
      <w:pPr>
        <w:spacing w:line="360" w:lineRule="auto"/>
        <w:ind w:firstLine="482" w:firstLineChars="200"/>
        <w:jc w:val="center"/>
        <w:rPr>
          <w:rFonts w:hint="eastAsia" w:ascii="宋体" w:hAnsi="宋体" w:cs="宋体"/>
          <w:b/>
          <w:bCs/>
          <w:sz w:val="24"/>
        </w:rPr>
      </w:pPr>
    </w:p>
    <w:p w14:paraId="5156609F">
      <w:pPr>
        <w:spacing w:line="360" w:lineRule="auto"/>
        <w:ind w:firstLine="482" w:firstLineChars="200"/>
        <w:jc w:val="center"/>
        <w:rPr>
          <w:rFonts w:hint="eastAsia" w:ascii="宋体" w:hAnsi="宋体" w:cs="宋体"/>
          <w:b/>
          <w:bCs/>
          <w:sz w:val="24"/>
        </w:rPr>
      </w:pPr>
    </w:p>
    <w:p w14:paraId="4C5D1664">
      <w:pPr>
        <w:spacing w:line="360" w:lineRule="auto"/>
        <w:ind w:firstLine="482" w:firstLineChars="200"/>
        <w:jc w:val="center"/>
        <w:rPr>
          <w:rFonts w:ascii="宋体" w:hAnsi="宋体" w:cs="宋体"/>
          <w:b/>
          <w:bCs/>
          <w:sz w:val="24"/>
        </w:rPr>
      </w:pPr>
      <w:r>
        <w:rPr>
          <w:rFonts w:hint="eastAsia" w:ascii="宋体" w:hAnsi="宋体" w:cs="宋体"/>
          <w:b/>
          <w:bCs/>
          <w:sz w:val="24"/>
        </w:rPr>
        <w:t>（</w:t>
      </w:r>
      <w:r>
        <w:rPr>
          <w:rFonts w:hint="eastAsia" w:ascii="宋体" w:hAnsi="宋体" w:cs="宋体"/>
          <w:b/>
          <w:bCs/>
          <w:sz w:val="24"/>
          <w:lang w:val="en-US" w:eastAsia="zh-CN"/>
        </w:rPr>
        <w:t>11</w:t>
      </w:r>
      <w:r>
        <w:rPr>
          <w:rFonts w:hint="eastAsia" w:ascii="宋体" w:hAnsi="宋体" w:cs="宋体"/>
          <w:b/>
          <w:bCs/>
          <w:sz w:val="24"/>
        </w:rPr>
        <w:t>）安全服务措施</w:t>
      </w:r>
    </w:p>
    <w:p w14:paraId="734ACD26">
      <w:pPr>
        <w:pStyle w:val="11"/>
        <w:spacing w:line="360" w:lineRule="auto"/>
        <w:ind w:firstLine="0"/>
        <w:rPr>
          <w:rFonts w:hAnsi="宋体" w:cs="宋体"/>
          <w:spacing w:val="20"/>
          <w:sz w:val="24"/>
        </w:rPr>
      </w:pPr>
    </w:p>
    <w:p w14:paraId="16851D7F">
      <w:pPr>
        <w:spacing w:line="360" w:lineRule="auto"/>
        <w:jc w:val="left"/>
        <w:rPr>
          <w:rFonts w:ascii="宋体" w:hAnsi="宋体"/>
          <w:sz w:val="24"/>
        </w:rPr>
      </w:pPr>
      <w:r>
        <w:rPr>
          <w:rFonts w:hint="eastAsia" w:ascii="宋体" w:hAnsi="宋体"/>
          <w:sz w:val="24"/>
        </w:rPr>
        <w:t xml:space="preserve">磋商供应商全称（加盖公章）：            </w:t>
      </w:r>
    </w:p>
    <w:p w14:paraId="49EE5CB6">
      <w:pPr>
        <w:spacing w:line="360" w:lineRule="auto"/>
        <w:jc w:val="left"/>
        <w:rPr>
          <w:rFonts w:ascii="宋体" w:hAnsi="宋体"/>
          <w:sz w:val="24"/>
        </w:rPr>
      </w:pPr>
      <w:r>
        <w:rPr>
          <w:rFonts w:hint="eastAsia" w:ascii="宋体" w:hAnsi="宋体"/>
          <w:sz w:val="24"/>
        </w:rPr>
        <w:t xml:space="preserve">法定代表人或其授权代理人（签字或盖章）：            </w:t>
      </w:r>
    </w:p>
    <w:p w14:paraId="2B35F5B9">
      <w:pPr>
        <w:spacing w:line="360" w:lineRule="auto"/>
        <w:rPr>
          <w:rFonts w:ascii="宋体" w:hAnsi="宋体" w:cs="宋体"/>
          <w:spacing w:val="20"/>
          <w:sz w:val="24"/>
        </w:rPr>
      </w:pPr>
      <w:r>
        <w:rPr>
          <w:rFonts w:hint="eastAsia" w:ascii="宋体" w:hAnsi="宋体" w:cs="宋体"/>
          <w:spacing w:val="20"/>
          <w:sz w:val="24"/>
        </w:rPr>
        <w:t xml:space="preserve">          </w:t>
      </w:r>
    </w:p>
    <w:p w14:paraId="3B73E198">
      <w:pPr>
        <w:spacing w:line="360" w:lineRule="auto"/>
        <w:ind w:firstLine="560" w:firstLineChars="200"/>
        <w:jc w:val="center"/>
        <w:rPr>
          <w:rFonts w:hint="eastAsia" w:ascii="宋体" w:hAnsi="宋体" w:cs="宋体"/>
          <w:b/>
          <w:bCs/>
          <w:sz w:val="24"/>
        </w:rPr>
      </w:pPr>
      <w:r>
        <w:rPr>
          <w:rFonts w:hint="eastAsia" w:ascii="宋体" w:hAnsi="宋体" w:cs="宋体"/>
          <w:spacing w:val="20"/>
          <w:sz w:val="24"/>
        </w:rPr>
        <w:t xml:space="preserve">  年  月  日</w:t>
      </w:r>
    </w:p>
    <w:p w14:paraId="752F5937">
      <w:pPr>
        <w:spacing w:line="360" w:lineRule="auto"/>
        <w:ind w:firstLine="482" w:firstLineChars="200"/>
        <w:jc w:val="center"/>
        <w:rPr>
          <w:rFonts w:hint="eastAsia" w:ascii="宋体" w:hAnsi="宋体" w:cs="宋体"/>
          <w:b/>
          <w:bCs/>
          <w:sz w:val="24"/>
        </w:rPr>
      </w:pPr>
      <w:r>
        <w:rPr>
          <w:rFonts w:hint="eastAsia" w:ascii="宋体" w:hAnsi="宋体" w:cs="宋体"/>
          <w:b/>
          <w:bCs/>
          <w:sz w:val="24"/>
        </w:rPr>
        <w:t>（</w:t>
      </w:r>
      <w:r>
        <w:rPr>
          <w:rFonts w:hint="eastAsia" w:ascii="宋体" w:hAnsi="宋体" w:cs="宋体"/>
          <w:b/>
          <w:bCs/>
          <w:sz w:val="24"/>
          <w:lang w:val="en-US" w:eastAsia="zh-CN"/>
        </w:rPr>
        <w:t>12</w:t>
      </w:r>
      <w:r>
        <w:rPr>
          <w:rFonts w:hint="eastAsia" w:ascii="宋体" w:hAnsi="宋体" w:cs="宋体"/>
          <w:b/>
          <w:bCs/>
          <w:sz w:val="24"/>
        </w:rPr>
        <w:t>）人员配备</w:t>
      </w:r>
    </w:p>
    <w:p w14:paraId="4C80D1C1">
      <w:pPr>
        <w:spacing w:line="360" w:lineRule="auto"/>
        <w:ind w:firstLine="482" w:firstLineChars="200"/>
        <w:jc w:val="center"/>
        <w:rPr>
          <w:rFonts w:ascii="宋体" w:hAnsi="宋体" w:cs="宋体"/>
          <w:b/>
          <w:bCs/>
          <w:sz w:val="24"/>
        </w:rPr>
      </w:pPr>
      <w:r>
        <w:rPr>
          <w:rFonts w:hint="eastAsia" w:ascii="宋体" w:hAnsi="宋体"/>
          <w:b/>
          <w:bCs/>
          <w:sz w:val="24"/>
        </w:rPr>
        <w:t>项目实施人员一览表</w:t>
      </w:r>
    </w:p>
    <w:p w14:paraId="025D96E6">
      <w:pPr>
        <w:spacing w:line="360" w:lineRule="auto"/>
        <w:ind w:firstLine="482" w:firstLineChars="200"/>
        <w:jc w:val="center"/>
        <w:rPr>
          <w:rFonts w:ascii="宋体" w:hAnsi="宋体"/>
          <w:b/>
          <w:bCs/>
          <w:sz w:val="24"/>
        </w:rPr>
      </w:pPr>
    </w:p>
    <w:p w14:paraId="4F4D679B">
      <w:pPr>
        <w:spacing w:line="360" w:lineRule="auto"/>
        <w:jc w:val="left"/>
        <w:rPr>
          <w:rFonts w:ascii="宋体" w:hAnsi="宋体"/>
          <w:sz w:val="24"/>
        </w:rPr>
      </w:pPr>
      <w:r>
        <w:rPr>
          <w:rFonts w:hint="eastAsia" w:ascii="宋体" w:hAnsi="宋体"/>
          <w:sz w:val="24"/>
        </w:rPr>
        <w:t>项目名称：</w:t>
      </w:r>
    </w:p>
    <w:tbl>
      <w:tblPr>
        <w:tblStyle w:val="31"/>
        <w:tblW w:w="905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65"/>
        <w:gridCol w:w="1067"/>
        <w:gridCol w:w="1765"/>
        <w:gridCol w:w="1337"/>
        <w:gridCol w:w="1993"/>
        <w:gridCol w:w="1829"/>
      </w:tblGrid>
      <w:tr w14:paraId="668601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65" w:type="dxa"/>
            <w:tcBorders>
              <w:top w:val="single" w:color="auto" w:sz="4" w:space="0"/>
              <w:left w:val="single" w:color="auto" w:sz="4" w:space="0"/>
              <w:bottom w:val="single" w:color="auto" w:sz="4" w:space="0"/>
              <w:right w:val="single" w:color="auto" w:sz="4" w:space="0"/>
            </w:tcBorders>
            <w:vAlign w:val="center"/>
          </w:tcPr>
          <w:p w14:paraId="614D5B81">
            <w:pPr>
              <w:snapToGrid w:val="0"/>
              <w:spacing w:before="120" w:beforeLines="50" w:after="50" w:line="360" w:lineRule="auto"/>
              <w:jc w:val="center"/>
              <w:rPr>
                <w:rFonts w:ascii="宋体" w:hAnsi="宋体" w:cs="宋体"/>
                <w:sz w:val="24"/>
              </w:rPr>
            </w:pPr>
            <w:r>
              <w:rPr>
                <w:rFonts w:hint="eastAsia" w:ascii="宋体" w:hAnsi="宋体" w:cs="宋体"/>
                <w:sz w:val="24"/>
              </w:rPr>
              <w:t>姓名</w:t>
            </w:r>
          </w:p>
        </w:tc>
        <w:tc>
          <w:tcPr>
            <w:tcW w:w="1067" w:type="dxa"/>
            <w:tcBorders>
              <w:top w:val="single" w:color="auto" w:sz="4" w:space="0"/>
              <w:left w:val="single" w:color="auto" w:sz="4" w:space="0"/>
              <w:bottom w:val="single" w:color="auto" w:sz="4" w:space="0"/>
              <w:right w:val="single" w:color="auto" w:sz="4" w:space="0"/>
            </w:tcBorders>
            <w:vAlign w:val="center"/>
          </w:tcPr>
          <w:p w14:paraId="0D8ABCE2">
            <w:pPr>
              <w:snapToGrid w:val="0"/>
              <w:spacing w:before="120" w:beforeLines="50" w:after="50" w:line="360" w:lineRule="auto"/>
              <w:jc w:val="center"/>
              <w:rPr>
                <w:rFonts w:ascii="宋体" w:hAnsi="宋体" w:cs="宋体"/>
                <w:sz w:val="24"/>
              </w:rPr>
            </w:pPr>
            <w:r>
              <w:rPr>
                <w:rFonts w:hint="eastAsia" w:ascii="宋体" w:hAnsi="宋体" w:cs="宋体"/>
                <w:sz w:val="24"/>
              </w:rPr>
              <w:t>职务</w:t>
            </w:r>
          </w:p>
        </w:tc>
        <w:tc>
          <w:tcPr>
            <w:tcW w:w="1765" w:type="dxa"/>
            <w:tcBorders>
              <w:top w:val="single" w:color="auto" w:sz="4" w:space="0"/>
              <w:left w:val="single" w:color="auto" w:sz="4" w:space="0"/>
              <w:bottom w:val="single" w:color="auto" w:sz="4" w:space="0"/>
              <w:right w:val="single" w:color="auto" w:sz="4" w:space="0"/>
            </w:tcBorders>
            <w:vAlign w:val="center"/>
          </w:tcPr>
          <w:p w14:paraId="65AF40C5">
            <w:pPr>
              <w:spacing w:line="360" w:lineRule="auto"/>
              <w:jc w:val="center"/>
              <w:rPr>
                <w:rFonts w:ascii="宋体" w:hAnsi="宋体"/>
                <w:sz w:val="24"/>
              </w:rPr>
            </w:pPr>
            <w:r>
              <w:rPr>
                <w:rFonts w:hint="eastAsia" w:ascii="宋体" w:hAnsi="宋体"/>
                <w:sz w:val="24"/>
              </w:rPr>
              <w:t>持何种资格</w:t>
            </w:r>
          </w:p>
          <w:p w14:paraId="3628F42C">
            <w:pPr>
              <w:spacing w:line="360" w:lineRule="auto"/>
              <w:jc w:val="center"/>
              <w:rPr>
                <w:rFonts w:ascii="宋体" w:hAnsi="宋体" w:cs="宋体"/>
                <w:sz w:val="24"/>
              </w:rPr>
            </w:pPr>
            <w:r>
              <w:rPr>
                <w:rFonts w:hint="eastAsia" w:ascii="宋体" w:hAnsi="宋体"/>
                <w:sz w:val="24"/>
              </w:rPr>
              <w:t>证件</w:t>
            </w:r>
          </w:p>
        </w:tc>
        <w:tc>
          <w:tcPr>
            <w:tcW w:w="1337" w:type="dxa"/>
            <w:tcBorders>
              <w:top w:val="single" w:color="auto" w:sz="4" w:space="0"/>
              <w:left w:val="single" w:color="auto" w:sz="4" w:space="0"/>
              <w:bottom w:val="single" w:color="auto" w:sz="4" w:space="0"/>
              <w:right w:val="single" w:color="auto" w:sz="4" w:space="0"/>
            </w:tcBorders>
            <w:vAlign w:val="center"/>
          </w:tcPr>
          <w:p w14:paraId="112E9122">
            <w:pPr>
              <w:spacing w:line="360" w:lineRule="auto"/>
              <w:jc w:val="center"/>
              <w:rPr>
                <w:rFonts w:ascii="宋体" w:hAnsi="宋体" w:cs="宋体"/>
                <w:sz w:val="24"/>
              </w:rPr>
            </w:pPr>
            <w:r>
              <w:rPr>
                <w:rFonts w:hint="eastAsia" w:ascii="宋体" w:hAnsi="宋体"/>
                <w:sz w:val="24"/>
              </w:rPr>
              <w:t>发证时间</w:t>
            </w:r>
          </w:p>
        </w:tc>
        <w:tc>
          <w:tcPr>
            <w:tcW w:w="1993" w:type="dxa"/>
            <w:tcBorders>
              <w:top w:val="single" w:color="auto" w:sz="4" w:space="0"/>
              <w:left w:val="single" w:color="auto" w:sz="4" w:space="0"/>
              <w:bottom w:val="single" w:color="auto" w:sz="4" w:space="0"/>
              <w:right w:val="single" w:color="auto" w:sz="4" w:space="0"/>
            </w:tcBorders>
            <w:vAlign w:val="center"/>
          </w:tcPr>
          <w:p w14:paraId="383AF367">
            <w:pPr>
              <w:spacing w:line="360" w:lineRule="auto"/>
              <w:jc w:val="center"/>
              <w:rPr>
                <w:rFonts w:ascii="宋体" w:hAnsi="宋体" w:cs="宋体"/>
                <w:bCs/>
                <w:sz w:val="24"/>
              </w:rPr>
            </w:pPr>
            <w:r>
              <w:rPr>
                <w:rFonts w:hint="eastAsia" w:ascii="宋体" w:hAnsi="宋体"/>
                <w:sz w:val="24"/>
              </w:rPr>
              <w:t>从事本工作时间</w:t>
            </w:r>
          </w:p>
        </w:tc>
        <w:tc>
          <w:tcPr>
            <w:tcW w:w="1829" w:type="dxa"/>
            <w:tcBorders>
              <w:top w:val="single" w:color="auto" w:sz="4" w:space="0"/>
              <w:left w:val="single" w:color="auto" w:sz="4" w:space="0"/>
              <w:bottom w:val="single" w:color="auto" w:sz="4" w:space="0"/>
              <w:right w:val="single" w:color="auto" w:sz="4" w:space="0"/>
            </w:tcBorders>
            <w:vAlign w:val="center"/>
          </w:tcPr>
          <w:p w14:paraId="69077E78">
            <w:pPr>
              <w:snapToGrid w:val="0"/>
              <w:spacing w:before="120" w:beforeLines="50" w:after="50" w:line="360" w:lineRule="auto"/>
              <w:jc w:val="center"/>
              <w:rPr>
                <w:rFonts w:ascii="宋体" w:hAnsi="宋体" w:cs="宋体"/>
                <w:bCs/>
                <w:sz w:val="24"/>
              </w:rPr>
            </w:pPr>
            <w:r>
              <w:rPr>
                <w:rFonts w:hint="eastAsia" w:ascii="宋体" w:hAnsi="宋体" w:cs="宋体"/>
                <w:bCs/>
                <w:sz w:val="24"/>
              </w:rPr>
              <w:t>联系电话</w:t>
            </w:r>
          </w:p>
        </w:tc>
      </w:tr>
      <w:tr w14:paraId="3E690F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65" w:type="dxa"/>
            <w:tcBorders>
              <w:top w:val="single" w:color="auto" w:sz="4" w:space="0"/>
              <w:left w:val="single" w:color="auto" w:sz="4" w:space="0"/>
              <w:bottom w:val="single" w:color="auto" w:sz="4" w:space="0"/>
              <w:right w:val="single" w:color="auto" w:sz="4" w:space="0"/>
            </w:tcBorders>
          </w:tcPr>
          <w:p w14:paraId="0C6F3CC5">
            <w:pPr>
              <w:snapToGrid w:val="0"/>
              <w:spacing w:before="120" w:beforeLines="50" w:after="50" w:line="360" w:lineRule="auto"/>
              <w:rPr>
                <w:rFonts w:ascii="宋体" w:hAnsi="宋体" w:cs="宋体"/>
                <w:sz w:val="24"/>
              </w:rPr>
            </w:pPr>
          </w:p>
        </w:tc>
        <w:tc>
          <w:tcPr>
            <w:tcW w:w="1067" w:type="dxa"/>
            <w:tcBorders>
              <w:top w:val="single" w:color="auto" w:sz="4" w:space="0"/>
              <w:left w:val="single" w:color="auto" w:sz="4" w:space="0"/>
              <w:bottom w:val="single" w:color="auto" w:sz="4" w:space="0"/>
              <w:right w:val="single" w:color="auto" w:sz="4" w:space="0"/>
            </w:tcBorders>
          </w:tcPr>
          <w:p w14:paraId="7020E58C">
            <w:pPr>
              <w:snapToGrid w:val="0"/>
              <w:spacing w:before="120" w:beforeLines="50" w:after="50" w:line="360" w:lineRule="auto"/>
              <w:rPr>
                <w:rFonts w:ascii="宋体" w:hAnsi="宋体" w:cs="宋体"/>
                <w:sz w:val="24"/>
              </w:rPr>
            </w:pPr>
          </w:p>
        </w:tc>
        <w:tc>
          <w:tcPr>
            <w:tcW w:w="1765" w:type="dxa"/>
            <w:tcBorders>
              <w:top w:val="single" w:color="auto" w:sz="4" w:space="0"/>
              <w:left w:val="single" w:color="auto" w:sz="4" w:space="0"/>
              <w:bottom w:val="single" w:color="auto" w:sz="4" w:space="0"/>
              <w:right w:val="single" w:color="auto" w:sz="4" w:space="0"/>
            </w:tcBorders>
          </w:tcPr>
          <w:p w14:paraId="7483140C">
            <w:pPr>
              <w:snapToGrid w:val="0"/>
              <w:spacing w:before="120" w:beforeLines="50" w:after="50" w:line="360" w:lineRule="auto"/>
              <w:rPr>
                <w:rFonts w:ascii="宋体" w:hAnsi="宋体" w:cs="宋体"/>
                <w:sz w:val="24"/>
              </w:rPr>
            </w:pPr>
          </w:p>
        </w:tc>
        <w:tc>
          <w:tcPr>
            <w:tcW w:w="1337" w:type="dxa"/>
            <w:tcBorders>
              <w:top w:val="single" w:color="auto" w:sz="4" w:space="0"/>
              <w:left w:val="single" w:color="auto" w:sz="4" w:space="0"/>
              <w:bottom w:val="single" w:color="auto" w:sz="4" w:space="0"/>
              <w:right w:val="single" w:color="auto" w:sz="4" w:space="0"/>
            </w:tcBorders>
          </w:tcPr>
          <w:p w14:paraId="7952CD57">
            <w:pPr>
              <w:snapToGrid w:val="0"/>
              <w:spacing w:before="120" w:beforeLines="50" w:after="50" w:line="360" w:lineRule="auto"/>
              <w:rPr>
                <w:rFonts w:ascii="宋体" w:hAnsi="宋体" w:cs="宋体"/>
                <w:sz w:val="24"/>
              </w:rPr>
            </w:pPr>
          </w:p>
        </w:tc>
        <w:tc>
          <w:tcPr>
            <w:tcW w:w="1993" w:type="dxa"/>
            <w:tcBorders>
              <w:top w:val="single" w:color="auto" w:sz="4" w:space="0"/>
              <w:left w:val="single" w:color="auto" w:sz="4" w:space="0"/>
              <w:bottom w:val="single" w:color="auto" w:sz="4" w:space="0"/>
              <w:right w:val="single" w:color="auto" w:sz="4" w:space="0"/>
            </w:tcBorders>
          </w:tcPr>
          <w:p w14:paraId="6651566B">
            <w:pPr>
              <w:snapToGrid w:val="0"/>
              <w:spacing w:before="120" w:beforeLines="50" w:after="50" w:line="360" w:lineRule="auto"/>
              <w:rPr>
                <w:rFonts w:ascii="宋体" w:hAnsi="宋体" w:cs="宋体"/>
                <w:sz w:val="24"/>
              </w:rPr>
            </w:pPr>
          </w:p>
        </w:tc>
        <w:tc>
          <w:tcPr>
            <w:tcW w:w="1829" w:type="dxa"/>
            <w:tcBorders>
              <w:top w:val="single" w:color="auto" w:sz="4" w:space="0"/>
              <w:left w:val="single" w:color="auto" w:sz="4" w:space="0"/>
              <w:bottom w:val="single" w:color="auto" w:sz="4" w:space="0"/>
              <w:right w:val="single" w:color="auto" w:sz="4" w:space="0"/>
            </w:tcBorders>
          </w:tcPr>
          <w:p w14:paraId="3A1803D0">
            <w:pPr>
              <w:snapToGrid w:val="0"/>
              <w:spacing w:before="120" w:beforeLines="50" w:after="50" w:line="360" w:lineRule="auto"/>
              <w:rPr>
                <w:rFonts w:ascii="宋体" w:hAnsi="宋体" w:cs="宋体"/>
                <w:sz w:val="24"/>
              </w:rPr>
            </w:pPr>
          </w:p>
        </w:tc>
      </w:tr>
      <w:tr w14:paraId="6F9A3E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65" w:type="dxa"/>
            <w:tcBorders>
              <w:top w:val="single" w:color="auto" w:sz="4" w:space="0"/>
              <w:left w:val="single" w:color="auto" w:sz="4" w:space="0"/>
              <w:bottom w:val="single" w:color="auto" w:sz="4" w:space="0"/>
              <w:right w:val="single" w:color="auto" w:sz="4" w:space="0"/>
            </w:tcBorders>
          </w:tcPr>
          <w:p w14:paraId="633BFDCB">
            <w:pPr>
              <w:snapToGrid w:val="0"/>
              <w:spacing w:before="120" w:beforeLines="50" w:after="50" w:line="360" w:lineRule="auto"/>
              <w:rPr>
                <w:rFonts w:ascii="宋体" w:hAnsi="宋体" w:cs="宋体"/>
                <w:sz w:val="24"/>
              </w:rPr>
            </w:pPr>
          </w:p>
        </w:tc>
        <w:tc>
          <w:tcPr>
            <w:tcW w:w="1067" w:type="dxa"/>
            <w:tcBorders>
              <w:top w:val="single" w:color="auto" w:sz="4" w:space="0"/>
              <w:left w:val="single" w:color="auto" w:sz="4" w:space="0"/>
              <w:bottom w:val="single" w:color="auto" w:sz="4" w:space="0"/>
              <w:right w:val="single" w:color="auto" w:sz="4" w:space="0"/>
            </w:tcBorders>
          </w:tcPr>
          <w:p w14:paraId="14437A1B">
            <w:pPr>
              <w:snapToGrid w:val="0"/>
              <w:spacing w:before="120" w:beforeLines="50" w:after="50" w:line="360" w:lineRule="auto"/>
              <w:rPr>
                <w:rFonts w:ascii="宋体" w:hAnsi="宋体" w:cs="宋体"/>
                <w:sz w:val="24"/>
              </w:rPr>
            </w:pPr>
          </w:p>
        </w:tc>
        <w:tc>
          <w:tcPr>
            <w:tcW w:w="1765" w:type="dxa"/>
            <w:tcBorders>
              <w:top w:val="single" w:color="auto" w:sz="4" w:space="0"/>
              <w:left w:val="single" w:color="auto" w:sz="4" w:space="0"/>
              <w:bottom w:val="single" w:color="auto" w:sz="4" w:space="0"/>
              <w:right w:val="single" w:color="auto" w:sz="4" w:space="0"/>
            </w:tcBorders>
          </w:tcPr>
          <w:p w14:paraId="7CAE61F0">
            <w:pPr>
              <w:snapToGrid w:val="0"/>
              <w:spacing w:before="120" w:beforeLines="50" w:after="50" w:line="360" w:lineRule="auto"/>
              <w:rPr>
                <w:rFonts w:ascii="宋体" w:hAnsi="宋体" w:cs="宋体"/>
                <w:sz w:val="24"/>
              </w:rPr>
            </w:pPr>
          </w:p>
        </w:tc>
        <w:tc>
          <w:tcPr>
            <w:tcW w:w="1337" w:type="dxa"/>
            <w:tcBorders>
              <w:top w:val="single" w:color="auto" w:sz="4" w:space="0"/>
              <w:left w:val="single" w:color="auto" w:sz="4" w:space="0"/>
              <w:bottom w:val="single" w:color="auto" w:sz="4" w:space="0"/>
              <w:right w:val="single" w:color="auto" w:sz="4" w:space="0"/>
            </w:tcBorders>
          </w:tcPr>
          <w:p w14:paraId="7F87DCF8">
            <w:pPr>
              <w:snapToGrid w:val="0"/>
              <w:spacing w:before="120" w:beforeLines="50" w:after="50" w:line="360" w:lineRule="auto"/>
              <w:rPr>
                <w:rFonts w:ascii="宋体" w:hAnsi="宋体" w:cs="宋体"/>
                <w:sz w:val="24"/>
              </w:rPr>
            </w:pPr>
          </w:p>
        </w:tc>
        <w:tc>
          <w:tcPr>
            <w:tcW w:w="1993" w:type="dxa"/>
            <w:tcBorders>
              <w:top w:val="single" w:color="auto" w:sz="4" w:space="0"/>
              <w:left w:val="single" w:color="auto" w:sz="4" w:space="0"/>
              <w:bottom w:val="single" w:color="auto" w:sz="4" w:space="0"/>
              <w:right w:val="single" w:color="auto" w:sz="4" w:space="0"/>
            </w:tcBorders>
          </w:tcPr>
          <w:p w14:paraId="6205DF37">
            <w:pPr>
              <w:snapToGrid w:val="0"/>
              <w:spacing w:before="120" w:beforeLines="50" w:after="50" w:line="360" w:lineRule="auto"/>
              <w:rPr>
                <w:rFonts w:ascii="宋体" w:hAnsi="宋体" w:cs="宋体"/>
                <w:sz w:val="24"/>
              </w:rPr>
            </w:pPr>
          </w:p>
        </w:tc>
        <w:tc>
          <w:tcPr>
            <w:tcW w:w="1829" w:type="dxa"/>
            <w:tcBorders>
              <w:top w:val="single" w:color="auto" w:sz="4" w:space="0"/>
              <w:left w:val="single" w:color="auto" w:sz="4" w:space="0"/>
              <w:bottom w:val="single" w:color="auto" w:sz="4" w:space="0"/>
              <w:right w:val="single" w:color="auto" w:sz="4" w:space="0"/>
            </w:tcBorders>
          </w:tcPr>
          <w:p w14:paraId="128366D5">
            <w:pPr>
              <w:snapToGrid w:val="0"/>
              <w:spacing w:before="120" w:beforeLines="50" w:after="50" w:line="360" w:lineRule="auto"/>
              <w:rPr>
                <w:rFonts w:ascii="宋体" w:hAnsi="宋体" w:cs="宋体"/>
                <w:sz w:val="24"/>
              </w:rPr>
            </w:pPr>
          </w:p>
        </w:tc>
      </w:tr>
      <w:tr w14:paraId="4644F3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65" w:type="dxa"/>
            <w:tcBorders>
              <w:top w:val="single" w:color="auto" w:sz="4" w:space="0"/>
              <w:left w:val="single" w:color="auto" w:sz="4" w:space="0"/>
              <w:bottom w:val="single" w:color="auto" w:sz="4" w:space="0"/>
              <w:right w:val="single" w:color="auto" w:sz="4" w:space="0"/>
            </w:tcBorders>
          </w:tcPr>
          <w:p w14:paraId="36EF1B3A">
            <w:pPr>
              <w:snapToGrid w:val="0"/>
              <w:spacing w:before="120" w:beforeLines="50" w:after="50" w:line="360" w:lineRule="auto"/>
              <w:rPr>
                <w:rFonts w:ascii="宋体" w:hAnsi="宋体" w:cs="宋体"/>
                <w:sz w:val="24"/>
              </w:rPr>
            </w:pPr>
          </w:p>
        </w:tc>
        <w:tc>
          <w:tcPr>
            <w:tcW w:w="1067" w:type="dxa"/>
            <w:tcBorders>
              <w:top w:val="single" w:color="auto" w:sz="4" w:space="0"/>
              <w:left w:val="single" w:color="auto" w:sz="4" w:space="0"/>
              <w:bottom w:val="single" w:color="auto" w:sz="4" w:space="0"/>
              <w:right w:val="single" w:color="auto" w:sz="4" w:space="0"/>
            </w:tcBorders>
          </w:tcPr>
          <w:p w14:paraId="18583011">
            <w:pPr>
              <w:snapToGrid w:val="0"/>
              <w:spacing w:before="120" w:beforeLines="50" w:after="50" w:line="360" w:lineRule="auto"/>
              <w:rPr>
                <w:rFonts w:ascii="宋体" w:hAnsi="宋体" w:cs="宋体"/>
                <w:sz w:val="24"/>
              </w:rPr>
            </w:pPr>
          </w:p>
        </w:tc>
        <w:tc>
          <w:tcPr>
            <w:tcW w:w="1765" w:type="dxa"/>
            <w:tcBorders>
              <w:top w:val="single" w:color="auto" w:sz="4" w:space="0"/>
              <w:left w:val="single" w:color="auto" w:sz="4" w:space="0"/>
              <w:bottom w:val="single" w:color="auto" w:sz="4" w:space="0"/>
              <w:right w:val="single" w:color="auto" w:sz="4" w:space="0"/>
            </w:tcBorders>
          </w:tcPr>
          <w:p w14:paraId="6958D0D9">
            <w:pPr>
              <w:pStyle w:val="21"/>
              <w:snapToGrid w:val="0"/>
              <w:spacing w:before="120" w:beforeLines="50" w:after="50" w:line="360" w:lineRule="auto"/>
              <w:ind w:left="5250"/>
              <w:rPr>
                <w:rFonts w:ascii="宋体" w:hAnsi="宋体" w:cs="宋体"/>
                <w:szCs w:val="24"/>
              </w:rPr>
            </w:pPr>
          </w:p>
        </w:tc>
        <w:tc>
          <w:tcPr>
            <w:tcW w:w="1337" w:type="dxa"/>
            <w:tcBorders>
              <w:top w:val="single" w:color="auto" w:sz="4" w:space="0"/>
              <w:left w:val="single" w:color="auto" w:sz="4" w:space="0"/>
              <w:bottom w:val="single" w:color="auto" w:sz="4" w:space="0"/>
              <w:right w:val="single" w:color="auto" w:sz="4" w:space="0"/>
            </w:tcBorders>
          </w:tcPr>
          <w:p w14:paraId="34117649">
            <w:pPr>
              <w:snapToGrid w:val="0"/>
              <w:spacing w:before="120" w:beforeLines="50" w:after="50" w:line="360" w:lineRule="auto"/>
              <w:rPr>
                <w:rFonts w:ascii="宋体" w:hAnsi="宋体" w:cs="宋体"/>
                <w:sz w:val="24"/>
              </w:rPr>
            </w:pPr>
          </w:p>
        </w:tc>
        <w:tc>
          <w:tcPr>
            <w:tcW w:w="1993" w:type="dxa"/>
            <w:tcBorders>
              <w:top w:val="single" w:color="auto" w:sz="4" w:space="0"/>
              <w:left w:val="single" w:color="auto" w:sz="4" w:space="0"/>
              <w:bottom w:val="single" w:color="auto" w:sz="4" w:space="0"/>
              <w:right w:val="single" w:color="auto" w:sz="4" w:space="0"/>
            </w:tcBorders>
          </w:tcPr>
          <w:p w14:paraId="2A68CC3B">
            <w:pPr>
              <w:snapToGrid w:val="0"/>
              <w:spacing w:before="120" w:beforeLines="50" w:after="50" w:line="360" w:lineRule="auto"/>
              <w:rPr>
                <w:rFonts w:ascii="宋体" w:hAnsi="宋体" w:cs="宋体"/>
                <w:sz w:val="24"/>
              </w:rPr>
            </w:pPr>
          </w:p>
        </w:tc>
        <w:tc>
          <w:tcPr>
            <w:tcW w:w="1829" w:type="dxa"/>
            <w:tcBorders>
              <w:top w:val="single" w:color="auto" w:sz="4" w:space="0"/>
              <w:left w:val="single" w:color="auto" w:sz="4" w:space="0"/>
              <w:bottom w:val="single" w:color="auto" w:sz="4" w:space="0"/>
              <w:right w:val="single" w:color="auto" w:sz="4" w:space="0"/>
            </w:tcBorders>
          </w:tcPr>
          <w:p w14:paraId="255551C5">
            <w:pPr>
              <w:snapToGrid w:val="0"/>
              <w:spacing w:before="120" w:beforeLines="50" w:after="50" w:line="360" w:lineRule="auto"/>
              <w:rPr>
                <w:rFonts w:ascii="宋体" w:hAnsi="宋体" w:cs="宋体"/>
                <w:sz w:val="24"/>
              </w:rPr>
            </w:pPr>
          </w:p>
        </w:tc>
      </w:tr>
      <w:tr w14:paraId="02B88E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65" w:type="dxa"/>
            <w:tcBorders>
              <w:top w:val="single" w:color="auto" w:sz="4" w:space="0"/>
              <w:left w:val="single" w:color="auto" w:sz="4" w:space="0"/>
              <w:bottom w:val="single" w:color="auto" w:sz="4" w:space="0"/>
              <w:right w:val="single" w:color="auto" w:sz="4" w:space="0"/>
            </w:tcBorders>
          </w:tcPr>
          <w:p w14:paraId="5DD99B03">
            <w:pPr>
              <w:snapToGrid w:val="0"/>
              <w:spacing w:before="120" w:beforeLines="50" w:after="50" w:line="360" w:lineRule="auto"/>
              <w:rPr>
                <w:rFonts w:ascii="宋体" w:hAnsi="宋体" w:cs="宋体"/>
                <w:sz w:val="24"/>
              </w:rPr>
            </w:pPr>
          </w:p>
        </w:tc>
        <w:tc>
          <w:tcPr>
            <w:tcW w:w="1067" w:type="dxa"/>
            <w:tcBorders>
              <w:top w:val="single" w:color="auto" w:sz="4" w:space="0"/>
              <w:left w:val="single" w:color="auto" w:sz="4" w:space="0"/>
              <w:bottom w:val="single" w:color="auto" w:sz="4" w:space="0"/>
              <w:right w:val="single" w:color="auto" w:sz="4" w:space="0"/>
            </w:tcBorders>
          </w:tcPr>
          <w:p w14:paraId="0F9777ED">
            <w:pPr>
              <w:snapToGrid w:val="0"/>
              <w:spacing w:before="120" w:beforeLines="50" w:after="50" w:line="360" w:lineRule="auto"/>
              <w:rPr>
                <w:rFonts w:ascii="宋体" w:hAnsi="宋体" w:cs="宋体"/>
                <w:sz w:val="24"/>
              </w:rPr>
            </w:pPr>
          </w:p>
        </w:tc>
        <w:tc>
          <w:tcPr>
            <w:tcW w:w="1765" w:type="dxa"/>
            <w:tcBorders>
              <w:top w:val="single" w:color="auto" w:sz="4" w:space="0"/>
              <w:left w:val="single" w:color="auto" w:sz="4" w:space="0"/>
              <w:bottom w:val="single" w:color="auto" w:sz="4" w:space="0"/>
              <w:right w:val="single" w:color="auto" w:sz="4" w:space="0"/>
            </w:tcBorders>
          </w:tcPr>
          <w:p w14:paraId="626884B4">
            <w:pPr>
              <w:snapToGrid w:val="0"/>
              <w:spacing w:before="120" w:beforeLines="50" w:after="50" w:line="360" w:lineRule="auto"/>
              <w:rPr>
                <w:rFonts w:ascii="宋体" w:hAnsi="宋体" w:cs="宋体"/>
                <w:sz w:val="24"/>
              </w:rPr>
            </w:pPr>
          </w:p>
        </w:tc>
        <w:tc>
          <w:tcPr>
            <w:tcW w:w="1337" w:type="dxa"/>
            <w:tcBorders>
              <w:top w:val="single" w:color="auto" w:sz="4" w:space="0"/>
              <w:left w:val="single" w:color="auto" w:sz="4" w:space="0"/>
              <w:bottom w:val="single" w:color="auto" w:sz="4" w:space="0"/>
              <w:right w:val="single" w:color="auto" w:sz="4" w:space="0"/>
            </w:tcBorders>
          </w:tcPr>
          <w:p w14:paraId="34C8BB62">
            <w:pPr>
              <w:snapToGrid w:val="0"/>
              <w:spacing w:before="120" w:beforeLines="50" w:after="50" w:line="360" w:lineRule="auto"/>
              <w:rPr>
                <w:rFonts w:ascii="宋体" w:hAnsi="宋体" w:cs="宋体"/>
                <w:sz w:val="24"/>
              </w:rPr>
            </w:pPr>
          </w:p>
        </w:tc>
        <w:tc>
          <w:tcPr>
            <w:tcW w:w="1993" w:type="dxa"/>
            <w:tcBorders>
              <w:top w:val="single" w:color="auto" w:sz="4" w:space="0"/>
              <w:left w:val="single" w:color="auto" w:sz="4" w:space="0"/>
              <w:bottom w:val="single" w:color="auto" w:sz="4" w:space="0"/>
              <w:right w:val="single" w:color="auto" w:sz="4" w:space="0"/>
            </w:tcBorders>
          </w:tcPr>
          <w:p w14:paraId="0E41111B">
            <w:pPr>
              <w:snapToGrid w:val="0"/>
              <w:spacing w:before="120" w:beforeLines="50" w:after="50" w:line="360" w:lineRule="auto"/>
              <w:rPr>
                <w:rFonts w:ascii="宋体" w:hAnsi="宋体" w:cs="宋体"/>
                <w:sz w:val="24"/>
              </w:rPr>
            </w:pPr>
          </w:p>
        </w:tc>
        <w:tc>
          <w:tcPr>
            <w:tcW w:w="1829" w:type="dxa"/>
            <w:tcBorders>
              <w:top w:val="single" w:color="auto" w:sz="4" w:space="0"/>
              <w:left w:val="single" w:color="auto" w:sz="4" w:space="0"/>
              <w:bottom w:val="single" w:color="auto" w:sz="4" w:space="0"/>
              <w:right w:val="single" w:color="auto" w:sz="4" w:space="0"/>
            </w:tcBorders>
          </w:tcPr>
          <w:p w14:paraId="4C1E7B9D">
            <w:pPr>
              <w:snapToGrid w:val="0"/>
              <w:spacing w:before="120" w:beforeLines="50" w:after="50" w:line="360" w:lineRule="auto"/>
              <w:rPr>
                <w:rFonts w:ascii="宋体" w:hAnsi="宋体" w:cs="宋体"/>
                <w:sz w:val="24"/>
              </w:rPr>
            </w:pPr>
          </w:p>
        </w:tc>
      </w:tr>
      <w:tr w14:paraId="0D4919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65" w:type="dxa"/>
            <w:tcBorders>
              <w:top w:val="single" w:color="auto" w:sz="4" w:space="0"/>
              <w:left w:val="single" w:color="auto" w:sz="4" w:space="0"/>
              <w:bottom w:val="single" w:color="auto" w:sz="4" w:space="0"/>
              <w:right w:val="single" w:color="auto" w:sz="4" w:space="0"/>
            </w:tcBorders>
          </w:tcPr>
          <w:p w14:paraId="21953145">
            <w:pPr>
              <w:snapToGrid w:val="0"/>
              <w:spacing w:before="120" w:beforeLines="50" w:after="50" w:line="360" w:lineRule="auto"/>
              <w:rPr>
                <w:rFonts w:ascii="宋体" w:hAnsi="宋体" w:cs="宋体"/>
                <w:sz w:val="24"/>
              </w:rPr>
            </w:pPr>
          </w:p>
        </w:tc>
        <w:tc>
          <w:tcPr>
            <w:tcW w:w="1067" w:type="dxa"/>
            <w:tcBorders>
              <w:top w:val="single" w:color="auto" w:sz="4" w:space="0"/>
              <w:left w:val="single" w:color="auto" w:sz="4" w:space="0"/>
              <w:bottom w:val="single" w:color="auto" w:sz="4" w:space="0"/>
              <w:right w:val="single" w:color="auto" w:sz="4" w:space="0"/>
            </w:tcBorders>
          </w:tcPr>
          <w:p w14:paraId="61C4CCF6">
            <w:pPr>
              <w:snapToGrid w:val="0"/>
              <w:spacing w:before="120" w:beforeLines="50" w:after="50" w:line="360" w:lineRule="auto"/>
              <w:rPr>
                <w:rFonts w:ascii="宋体" w:hAnsi="宋体" w:cs="宋体"/>
                <w:sz w:val="24"/>
              </w:rPr>
            </w:pPr>
          </w:p>
        </w:tc>
        <w:tc>
          <w:tcPr>
            <w:tcW w:w="1765" w:type="dxa"/>
            <w:tcBorders>
              <w:top w:val="single" w:color="auto" w:sz="4" w:space="0"/>
              <w:left w:val="single" w:color="auto" w:sz="4" w:space="0"/>
              <w:bottom w:val="single" w:color="auto" w:sz="4" w:space="0"/>
              <w:right w:val="single" w:color="auto" w:sz="4" w:space="0"/>
            </w:tcBorders>
          </w:tcPr>
          <w:p w14:paraId="4C6F72D9">
            <w:pPr>
              <w:snapToGrid w:val="0"/>
              <w:spacing w:before="120" w:beforeLines="50" w:after="50" w:line="360" w:lineRule="auto"/>
              <w:rPr>
                <w:rFonts w:ascii="宋体" w:hAnsi="宋体" w:cs="宋体"/>
                <w:sz w:val="24"/>
              </w:rPr>
            </w:pPr>
          </w:p>
        </w:tc>
        <w:tc>
          <w:tcPr>
            <w:tcW w:w="1337" w:type="dxa"/>
            <w:tcBorders>
              <w:top w:val="single" w:color="auto" w:sz="4" w:space="0"/>
              <w:left w:val="single" w:color="auto" w:sz="4" w:space="0"/>
              <w:bottom w:val="single" w:color="auto" w:sz="4" w:space="0"/>
              <w:right w:val="single" w:color="auto" w:sz="4" w:space="0"/>
            </w:tcBorders>
          </w:tcPr>
          <w:p w14:paraId="427666D4">
            <w:pPr>
              <w:snapToGrid w:val="0"/>
              <w:spacing w:before="120" w:beforeLines="50" w:after="50" w:line="360" w:lineRule="auto"/>
              <w:rPr>
                <w:rFonts w:ascii="宋体" w:hAnsi="宋体" w:cs="宋体"/>
                <w:sz w:val="24"/>
              </w:rPr>
            </w:pPr>
          </w:p>
        </w:tc>
        <w:tc>
          <w:tcPr>
            <w:tcW w:w="1993" w:type="dxa"/>
            <w:tcBorders>
              <w:top w:val="single" w:color="auto" w:sz="4" w:space="0"/>
              <w:left w:val="single" w:color="auto" w:sz="4" w:space="0"/>
              <w:bottom w:val="single" w:color="auto" w:sz="4" w:space="0"/>
              <w:right w:val="single" w:color="auto" w:sz="4" w:space="0"/>
            </w:tcBorders>
          </w:tcPr>
          <w:p w14:paraId="6A6138D1">
            <w:pPr>
              <w:snapToGrid w:val="0"/>
              <w:spacing w:before="120" w:beforeLines="50" w:after="50" w:line="360" w:lineRule="auto"/>
              <w:rPr>
                <w:rFonts w:ascii="宋体" w:hAnsi="宋体" w:cs="宋体"/>
                <w:sz w:val="24"/>
              </w:rPr>
            </w:pPr>
          </w:p>
        </w:tc>
        <w:tc>
          <w:tcPr>
            <w:tcW w:w="1829" w:type="dxa"/>
            <w:tcBorders>
              <w:top w:val="single" w:color="auto" w:sz="4" w:space="0"/>
              <w:left w:val="single" w:color="auto" w:sz="4" w:space="0"/>
              <w:bottom w:val="single" w:color="auto" w:sz="4" w:space="0"/>
              <w:right w:val="single" w:color="auto" w:sz="4" w:space="0"/>
            </w:tcBorders>
          </w:tcPr>
          <w:p w14:paraId="558F1A3C">
            <w:pPr>
              <w:snapToGrid w:val="0"/>
              <w:spacing w:before="120" w:beforeLines="50" w:after="50" w:line="360" w:lineRule="auto"/>
              <w:rPr>
                <w:rFonts w:ascii="宋体" w:hAnsi="宋体" w:cs="宋体"/>
                <w:sz w:val="24"/>
              </w:rPr>
            </w:pPr>
          </w:p>
        </w:tc>
      </w:tr>
    </w:tbl>
    <w:p w14:paraId="042A8D7A">
      <w:pPr>
        <w:spacing w:line="360" w:lineRule="auto"/>
        <w:rPr>
          <w:rFonts w:ascii="宋体" w:hAnsi="宋体" w:cs="宋体"/>
          <w:bCs/>
          <w:sz w:val="24"/>
        </w:rPr>
      </w:pPr>
      <w:r>
        <w:rPr>
          <w:rFonts w:hint="eastAsia" w:ascii="宋体" w:hAnsi="宋体" w:cs="宋体"/>
          <w:bCs/>
          <w:sz w:val="24"/>
        </w:rPr>
        <w:t>注：1.</w:t>
      </w:r>
      <w:r>
        <w:rPr>
          <w:rFonts w:hint="eastAsia" w:ascii="宋体" w:hAnsi="宋体" w:cs="宋体"/>
          <w:sz w:val="24"/>
        </w:rPr>
        <w:t>此表仅提供了表格形式，供应商应根据需要准备足够数量的表格来填写；</w:t>
      </w:r>
    </w:p>
    <w:p w14:paraId="29FE1E45">
      <w:pPr>
        <w:spacing w:line="360" w:lineRule="auto"/>
        <w:ind w:firstLine="480" w:firstLineChars="200"/>
        <w:rPr>
          <w:rFonts w:ascii="宋体" w:hAnsi="宋体" w:cs="宋体"/>
          <w:bCs/>
          <w:sz w:val="24"/>
        </w:rPr>
      </w:pPr>
      <w:r>
        <w:rPr>
          <w:rFonts w:hint="eastAsia" w:ascii="宋体" w:hAnsi="宋体" w:cs="宋体"/>
          <w:bCs/>
          <w:sz w:val="24"/>
        </w:rPr>
        <w:t>2.提供人员相关证书及社保复印件并加盖公章。</w:t>
      </w:r>
    </w:p>
    <w:p w14:paraId="37AA586D">
      <w:pPr>
        <w:pStyle w:val="11"/>
        <w:spacing w:line="360" w:lineRule="auto"/>
        <w:ind w:firstLine="0"/>
        <w:rPr>
          <w:rFonts w:hAnsi="宋体" w:cs="宋体"/>
          <w:spacing w:val="20"/>
          <w:sz w:val="24"/>
        </w:rPr>
      </w:pPr>
    </w:p>
    <w:p w14:paraId="7934A3F8">
      <w:pPr>
        <w:spacing w:line="360" w:lineRule="auto"/>
        <w:jc w:val="left"/>
        <w:rPr>
          <w:rFonts w:ascii="宋体" w:hAnsi="宋体"/>
          <w:sz w:val="24"/>
        </w:rPr>
      </w:pPr>
      <w:r>
        <w:rPr>
          <w:rFonts w:hint="eastAsia" w:ascii="宋体" w:hAnsi="宋体"/>
          <w:sz w:val="24"/>
        </w:rPr>
        <w:t xml:space="preserve">磋商供应商全称（加盖公章）：            </w:t>
      </w:r>
    </w:p>
    <w:p w14:paraId="0B071683">
      <w:pPr>
        <w:spacing w:line="360" w:lineRule="auto"/>
        <w:jc w:val="left"/>
        <w:rPr>
          <w:rFonts w:ascii="宋体" w:hAnsi="宋体"/>
          <w:sz w:val="24"/>
        </w:rPr>
      </w:pPr>
      <w:r>
        <w:rPr>
          <w:rFonts w:hint="eastAsia" w:ascii="宋体" w:hAnsi="宋体"/>
          <w:sz w:val="24"/>
        </w:rPr>
        <w:t xml:space="preserve">法定代表人或其授权代理人（签字或盖章）：            </w:t>
      </w:r>
    </w:p>
    <w:p w14:paraId="6FFE2A12">
      <w:pPr>
        <w:spacing w:line="360" w:lineRule="auto"/>
        <w:rPr>
          <w:rFonts w:ascii="宋体" w:hAnsi="宋体" w:cs="宋体"/>
          <w:spacing w:val="20"/>
          <w:sz w:val="24"/>
        </w:rPr>
      </w:pPr>
      <w:r>
        <w:rPr>
          <w:rFonts w:hint="eastAsia" w:ascii="宋体" w:hAnsi="宋体" w:cs="宋体"/>
          <w:spacing w:val="20"/>
          <w:sz w:val="24"/>
        </w:rPr>
        <w:t xml:space="preserve">          </w:t>
      </w:r>
    </w:p>
    <w:p w14:paraId="4B047773">
      <w:pPr>
        <w:snapToGrid w:val="0"/>
        <w:spacing w:line="360" w:lineRule="auto"/>
        <w:ind w:firstLine="548" w:firstLineChars="196"/>
        <w:jc w:val="center"/>
        <w:rPr>
          <w:rFonts w:ascii="宋体" w:hAnsi="宋体" w:cs="宋体"/>
          <w:b/>
          <w:bCs/>
          <w:sz w:val="24"/>
        </w:rPr>
      </w:pPr>
      <w:r>
        <w:rPr>
          <w:rFonts w:hint="eastAsia" w:ascii="宋体" w:hAnsi="宋体" w:cs="宋体"/>
          <w:spacing w:val="20"/>
          <w:sz w:val="24"/>
        </w:rPr>
        <w:t xml:space="preserve">  年  月  日</w:t>
      </w:r>
    </w:p>
    <w:p w14:paraId="562EED60">
      <w:pPr>
        <w:spacing w:line="360" w:lineRule="auto"/>
        <w:ind w:firstLine="482" w:firstLineChars="200"/>
        <w:jc w:val="center"/>
        <w:rPr>
          <w:rFonts w:ascii="宋体" w:hAnsi="宋体" w:cs="宋体"/>
          <w:b/>
          <w:bCs/>
          <w:color w:val="000000"/>
          <w:sz w:val="24"/>
        </w:rPr>
      </w:pPr>
    </w:p>
    <w:p w14:paraId="620C6573">
      <w:pPr>
        <w:spacing w:line="360" w:lineRule="auto"/>
        <w:ind w:firstLine="482" w:firstLineChars="200"/>
        <w:jc w:val="center"/>
        <w:rPr>
          <w:rFonts w:ascii="宋体" w:hAnsi="宋体" w:cs="宋体"/>
          <w:b/>
          <w:bCs/>
          <w:color w:val="000000"/>
          <w:sz w:val="24"/>
        </w:rPr>
      </w:pPr>
    </w:p>
    <w:p w14:paraId="5CC23DCA">
      <w:pPr>
        <w:spacing w:line="360" w:lineRule="auto"/>
        <w:ind w:firstLine="482" w:firstLineChars="200"/>
        <w:jc w:val="center"/>
        <w:rPr>
          <w:rFonts w:ascii="宋体" w:hAnsi="宋体" w:cs="宋体"/>
          <w:b/>
          <w:bCs/>
          <w:color w:val="000000"/>
          <w:sz w:val="24"/>
        </w:rPr>
      </w:pPr>
    </w:p>
    <w:p w14:paraId="055DA8D0">
      <w:pPr>
        <w:spacing w:line="360" w:lineRule="auto"/>
        <w:ind w:firstLine="482" w:firstLineChars="200"/>
        <w:jc w:val="center"/>
        <w:rPr>
          <w:rFonts w:ascii="宋体" w:hAnsi="宋体" w:cs="宋体"/>
          <w:b/>
          <w:bCs/>
          <w:color w:val="000000"/>
          <w:sz w:val="24"/>
        </w:rPr>
      </w:pPr>
    </w:p>
    <w:p w14:paraId="1DF6526C">
      <w:pPr>
        <w:spacing w:line="360" w:lineRule="auto"/>
        <w:ind w:firstLine="482" w:firstLineChars="200"/>
        <w:jc w:val="center"/>
        <w:rPr>
          <w:rFonts w:ascii="宋体" w:hAnsi="宋体" w:cs="宋体"/>
          <w:b/>
          <w:bCs/>
          <w:sz w:val="24"/>
        </w:rPr>
      </w:pPr>
      <w:r>
        <w:rPr>
          <w:rFonts w:hint="eastAsia" w:ascii="宋体" w:hAnsi="宋体" w:cs="宋体"/>
          <w:b/>
          <w:bCs/>
          <w:sz w:val="24"/>
        </w:rPr>
        <w:t>（</w:t>
      </w:r>
      <w:r>
        <w:rPr>
          <w:rFonts w:hint="eastAsia" w:ascii="宋体" w:hAnsi="宋体" w:cs="宋体"/>
          <w:b/>
          <w:bCs/>
          <w:sz w:val="24"/>
          <w:lang w:val="en-US" w:eastAsia="zh-CN"/>
        </w:rPr>
        <w:t>13</w:t>
      </w:r>
      <w:r>
        <w:rPr>
          <w:rFonts w:hint="eastAsia" w:ascii="宋体" w:hAnsi="宋体" w:cs="宋体"/>
          <w:b/>
          <w:bCs/>
          <w:sz w:val="24"/>
        </w:rPr>
        <w:t>）合理化建议</w:t>
      </w:r>
    </w:p>
    <w:p w14:paraId="5F710B4F">
      <w:pPr>
        <w:pStyle w:val="11"/>
        <w:spacing w:line="360" w:lineRule="auto"/>
        <w:ind w:firstLine="0"/>
        <w:rPr>
          <w:rFonts w:hAnsi="宋体" w:cs="宋体"/>
          <w:spacing w:val="20"/>
          <w:sz w:val="24"/>
        </w:rPr>
      </w:pPr>
    </w:p>
    <w:p w14:paraId="0F4BF196">
      <w:pPr>
        <w:spacing w:line="360" w:lineRule="auto"/>
        <w:jc w:val="left"/>
        <w:rPr>
          <w:rFonts w:ascii="宋体" w:hAnsi="宋体"/>
          <w:sz w:val="24"/>
        </w:rPr>
      </w:pPr>
      <w:r>
        <w:rPr>
          <w:rFonts w:hint="eastAsia" w:ascii="宋体" w:hAnsi="宋体"/>
          <w:sz w:val="24"/>
        </w:rPr>
        <w:t xml:space="preserve">磋商供应商全称（加盖公章）：            </w:t>
      </w:r>
    </w:p>
    <w:p w14:paraId="09F159BF">
      <w:pPr>
        <w:spacing w:line="360" w:lineRule="auto"/>
        <w:jc w:val="left"/>
        <w:rPr>
          <w:rFonts w:ascii="宋体" w:hAnsi="宋体"/>
          <w:sz w:val="24"/>
        </w:rPr>
      </w:pPr>
      <w:r>
        <w:rPr>
          <w:rFonts w:hint="eastAsia" w:ascii="宋体" w:hAnsi="宋体"/>
          <w:sz w:val="24"/>
        </w:rPr>
        <w:t xml:space="preserve">法定代表人或其授权代理人（签字或盖章）：            </w:t>
      </w:r>
    </w:p>
    <w:p w14:paraId="7309D6EB">
      <w:pPr>
        <w:spacing w:line="360" w:lineRule="auto"/>
        <w:rPr>
          <w:rFonts w:ascii="宋体" w:hAnsi="宋体" w:cs="宋体"/>
          <w:spacing w:val="20"/>
          <w:sz w:val="24"/>
        </w:rPr>
      </w:pPr>
      <w:r>
        <w:rPr>
          <w:rFonts w:hint="eastAsia" w:ascii="宋体" w:hAnsi="宋体" w:cs="宋体"/>
          <w:spacing w:val="20"/>
          <w:sz w:val="24"/>
        </w:rPr>
        <w:t xml:space="preserve">          </w:t>
      </w:r>
    </w:p>
    <w:p w14:paraId="523B01E6">
      <w:pPr>
        <w:spacing w:line="360" w:lineRule="auto"/>
        <w:ind w:firstLine="560" w:firstLineChars="200"/>
        <w:jc w:val="center"/>
        <w:rPr>
          <w:rFonts w:hint="eastAsia" w:ascii="宋体" w:hAnsi="宋体" w:cs="宋体"/>
          <w:b/>
          <w:bCs/>
          <w:sz w:val="24"/>
        </w:rPr>
      </w:pPr>
      <w:r>
        <w:rPr>
          <w:rFonts w:hint="eastAsia" w:ascii="宋体" w:hAnsi="宋体" w:cs="宋体"/>
          <w:spacing w:val="20"/>
          <w:sz w:val="24"/>
        </w:rPr>
        <w:t xml:space="preserve">  年  月  日</w:t>
      </w:r>
    </w:p>
    <w:p w14:paraId="52FB667B">
      <w:pPr>
        <w:spacing w:line="360" w:lineRule="auto"/>
        <w:ind w:firstLine="482" w:firstLineChars="200"/>
        <w:jc w:val="center"/>
        <w:rPr>
          <w:rFonts w:ascii="宋体" w:hAnsi="宋体" w:cs="宋体"/>
          <w:b/>
          <w:bCs/>
          <w:color w:val="000000"/>
          <w:sz w:val="24"/>
        </w:rPr>
      </w:pPr>
    </w:p>
    <w:p w14:paraId="3D76C4AF">
      <w:pPr>
        <w:spacing w:line="360" w:lineRule="auto"/>
        <w:jc w:val="both"/>
        <w:rPr>
          <w:rFonts w:ascii="宋体" w:hAnsi="宋体" w:cs="宋体"/>
          <w:b/>
          <w:bCs/>
          <w:color w:val="000000"/>
          <w:sz w:val="24"/>
        </w:rPr>
      </w:pPr>
    </w:p>
    <w:p w14:paraId="0B9DBC80">
      <w:pPr>
        <w:spacing w:line="360" w:lineRule="auto"/>
        <w:ind w:firstLine="482" w:firstLineChars="200"/>
        <w:jc w:val="center"/>
        <w:rPr>
          <w:rFonts w:ascii="宋体" w:hAnsi="宋体" w:cs="宋体"/>
          <w:b/>
          <w:bCs/>
          <w:color w:val="000000"/>
          <w:sz w:val="24"/>
        </w:rPr>
      </w:pPr>
    </w:p>
    <w:p w14:paraId="70BC2A95">
      <w:pPr>
        <w:spacing w:line="360" w:lineRule="auto"/>
        <w:ind w:firstLine="482" w:firstLineChars="200"/>
        <w:jc w:val="center"/>
        <w:rPr>
          <w:rFonts w:ascii="宋体" w:hAnsi="宋体"/>
          <w:b/>
          <w:bCs/>
          <w:sz w:val="24"/>
        </w:rPr>
      </w:pPr>
      <w:r>
        <w:rPr>
          <w:rFonts w:hint="eastAsia" w:ascii="宋体" w:hAnsi="宋体" w:cs="宋体"/>
          <w:b/>
          <w:bCs/>
          <w:color w:val="000000"/>
          <w:sz w:val="24"/>
        </w:rPr>
        <w:t>（</w:t>
      </w:r>
      <w:r>
        <w:rPr>
          <w:rFonts w:hint="eastAsia" w:ascii="宋体" w:hAnsi="宋体" w:cs="宋体"/>
          <w:b/>
          <w:bCs/>
          <w:color w:val="000000"/>
          <w:sz w:val="24"/>
          <w:lang w:val="en-US" w:eastAsia="zh-CN"/>
        </w:rPr>
        <w:t>14</w:t>
      </w:r>
      <w:r>
        <w:rPr>
          <w:rFonts w:hint="eastAsia" w:ascii="宋体" w:hAnsi="宋体" w:cs="宋体"/>
          <w:b/>
          <w:bCs/>
          <w:color w:val="000000"/>
          <w:sz w:val="24"/>
        </w:rPr>
        <w:t>）磋商供应商认为需要的其他文件资料</w:t>
      </w:r>
      <w:r>
        <w:rPr>
          <w:rFonts w:hint="eastAsia" w:ascii="宋体" w:hAnsi="宋体"/>
          <w:b/>
          <w:bCs/>
          <w:sz w:val="24"/>
        </w:rPr>
        <w:t>。</w:t>
      </w:r>
    </w:p>
    <w:p w14:paraId="1792E981">
      <w:pPr>
        <w:spacing w:line="360" w:lineRule="auto"/>
        <w:rPr>
          <w:rFonts w:hint="eastAsia" w:ascii="宋体" w:hAnsi="宋体" w:cs="宋体"/>
          <w:b/>
          <w:bCs/>
          <w:sz w:val="24"/>
        </w:rPr>
      </w:pPr>
    </w:p>
    <w:p w14:paraId="4010C3FC">
      <w:pPr>
        <w:spacing w:line="360" w:lineRule="auto"/>
        <w:rPr>
          <w:rFonts w:hint="eastAsia" w:ascii="宋体" w:hAnsi="宋体" w:cs="宋体"/>
          <w:b/>
          <w:bCs/>
          <w:sz w:val="24"/>
        </w:rPr>
      </w:pPr>
    </w:p>
    <w:p w14:paraId="0DC160D4">
      <w:pPr>
        <w:spacing w:line="360" w:lineRule="auto"/>
        <w:rPr>
          <w:rFonts w:hint="eastAsia" w:ascii="宋体" w:hAnsi="宋体" w:cs="宋体"/>
          <w:b/>
          <w:bCs/>
          <w:sz w:val="24"/>
        </w:rPr>
      </w:pPr>
    </w:p>
    <w:p w14:paraId="20F2F59A">
      <w:pPr>
        <w:spacing w:line="360" w:lineRule="auto"/>
        <w:rPr>
          <w:rFonts w:hint="eastAsia" w:ascii="宋体" w:hAnsi="宋体" w:cs="宋体"/>
          <w:b/>
          <w:bCs/>
          <w:sz w:val="24"/>
        </w:rPr>
      </w:pPr>
    </w:p>
    <w:p w14:paraId="680EF373">
      <w:pPr>
        <w:spacing w:line="360" w:lineRule="auto"/>
        <w:rPr>
          <w:rFonts w:hint="eastAsia" w:ascii="宋体" w:hAnsi="宋体" w:cs="宋体"/>
          <w:b/>
          <w:bCs/>
          <w:sz w:val="24"/>
        </w:rPr>
      </w:pPr>
    </w:p>
    <w:p w14:paraId="14133E1C">
      <w:pPr>
        <w:spacing w:line="360" w:lineRule="auto"/>
        <w:rPr>
          <w:rFonts w:hint="eastAsia" w:ascii="宋体" w:hAnsi="宋体" w:cs="宋体"/>
          <w:b/>
          <w:bCs/>
          <w:sz w:val="24"/>
        </w:rPr>
      </w:pPr>
    </w:p>
    <w:p w14:paraId="7F521316">
      <w:pPr>
        <w:spacing w:line="360" w:lineRule="auto"/>
        <w:rPr>
          <w:rFonts w:hint="eastAsia" w:ascii="宋体" w:hAnsi="宋体" w:cs="宋体"/>
          <w:b/>
          <w:bCs/>
          <w:sz w:val="24"/>
        </w:rPr>
      </w:pPr>
    </w:p>
    <w:p w14:paraId="05BFB54D">
      <w:pPr>
        <w:spacing w:line="360" w:lineRule="auto"/>
        <w:rPr>
          <w:rFonts w:hint="eastAsia" w:ascii="宋体" w:hAnsi="宋体" w:cs="宋体"/>
          <w:b/>
          <w:bCs/>
          <w:sz w:val="24"/>
        </w:rPr>
      </w:pPr>
    </w:p>
    <w:p w14:paraId="5BC5CD78">
      <w:pPr>
        <w:spacing w:line="360" w:lineRule="auto"/>
        <w:rPr>
          <w:rFonts w:hint="eastAsia" w:ascii="宋体" w:hAnsi="宋体" w:cs="宋体"/>
          <w:b/>
          <w:bCs/>
          <w:sz w:val="24"/>
        </w:rPr>
      </w:pPr>
    </w:p>
    <w:p w14:paraId="6D7F378E">
      <w:pPr>
        <w:spacing w:line="360" w:lineRule="auto"/>
        <w:rPr>
          <w:rFonts w:hint="eastAsia" w:ascii="宋体" w:hAnsi="宋体" w:cs="宋体"/>
          <w:b/>
          <w:bCs/>
          <w:sz w:val="24"/>
        </w:rPr>
      </w:pPr>
    </w:p>
    <w:p w14:paraId="64FD7868">
      <w:pPr>
        <w:spacing w:line="360" w:lineRule="auto"/>
        <w:rPr>
          <w:rFonts w:hint="eastAsia" w:ascii="宋体" w:hAnsi="宋体" w:cs="宋体"/>
          <w:b/>
          <w:bCs/>
          <w:sz w:val="24"/>
        </w:rPr>
      </w:pPr>
    </w:p>
    <w:p w14:paraId="70192106">
      <w:pPr>
        <w:spacing w:line="360" w:lineRule="auto"/>
        <w:rPr>
          <w:rFonts w:hint="eastAsia" w:ascii="宋体" w:hAnsi="宋体" w:cs="宋体"/>
          <w:b/>
          <w:bCs/>
          <w:sz w:val="24"/>
        </w:rPr>
      </w:pPr>
    </w:p>
    <w:p w14:paraId="17303229">
      <w:pPr>
        <w:spacing w:line="360" w:lineRule="auto"/>
        <w:ind w:firstLine="482" w:firstLineChars="200"/>
        <w:rPr>
          <w:rFonts w:ascii="宋体" w:hAnsi="宋体" w:cs="宋体"/>
          <w:b/>
          <w:bCs/>
          <w:sz w:val="24"/>
        </w:rPr>
      </w:pPr>
      <w:r>
        <w:rPr>
          <w:rFonts w:hint="eastAsia" w:ascii="宋体" w:hAnsi="宋体" w:cs="宋体"/>
          <w:b/>
          <w:bCs/>
          <w:sz w:val="24"/>
        </w:rPr>
        <w:t>4.商务文件目录</w:t>
      </w:r>
    </w:p>
    <w:p w14:paraId="7A9276E2">
      <w:pPr>
        <w:pStyle w:val="17"/>
        <w:rPr>
          <w:rFonts w:hint="eastAsia" w:ascii="宋体" w:hAnsi="宋体" w:cs="宋体"/>
          <w:sz w:val="24"/>
        </w:rPr>
      </w:pPr>
      <w:r>
        <w:rPr>
          <w:rFonts w:hint="eastAsia" w:ascii="宋体" w:hAnsi="宋体" w:cs="宋体"/>
          <w:sz w:val="24"/>
        </w:rPr>
        <w:t>（1）响应声明书 （格式见附件）；</w:t>
      </w:r>
    </w:p>
    <w:p w14:paraId="259ACA23">
      <w:pPr>
        <w:pStyle w:val="17"/>
        <w:rPr>
          <w:rFonts w:hint="eastAsia" w:ascii="宋体" w:hAnsi="宋体" w:cs="宋体"/>
          <w:sz w:val="24"/>
        </w:rPr>
      </w:pPr>
      <w:r>
        <w:rPr>
          <w:rFonts w:hint="eastAsia" w:ascii="宋体" w:hAnsi="宋体" w:cs="宋体"/>
          <w:sz w:val="24"/>
        </w:rPr>
        <w:t>（2）供应商情况介绍；</w:t>
      </w:r>
    </w:p>
    <w:p w14:paraId="6170EECF">
      <w:pPr>
        <w:pStyle w:val="17"/>
        <w:rPr>
          <w:rFonts w:hint="eastAsia" w:ascii="宋体" w:hAnsi="宋体" w:cs="宋体"/>
          <w:sz w:val="24"/>
        </w:rPr>
      </w:pPr>
      <w:r>
        <w:rPr>
          <w:rFonts w:hint="eastAsia" w:ascii="宋体" w:hAnsi="宋体" w:cs="宋体"/>
          <w:sz w:val="24"/>
        </w:rPr>
        <w:t>（3）商务响应表（格式见附件）；</w:t>
      </w:r>
    </w:p>
    <w:p w14:paraId="613F8142">
      <w:pPr>
        <w:pStyle w:val="17"/>
        <w:rPr>
          <w:rFonts w:hint="eastAsia" w:ascii="宋体" w:hAnsi="宋体" w:cs="宋体"/>
          <w:sz w:val="24"/>
        </w:rPr>
      </w:pPr>
      <w:r>
        <w:rPr>
          <w:rFonts w:hint="eastAsia" w:ascii="宋体" w:hAnsi="宋体" w:cs="宋体"/>
          <w:sz w:val="24"/>
        </w:rPr>
        <w:t>（4）企业业绩；</w:t>
      </w:r>
    </w:p>
    <w:p w14:paraId="1732F36F">
      <w:pPr>
        <w:pStyle w:val="17"/>
        <w:rPr>
          <w:rFonts w:hint="eastAsia" w:ascii="宋体" w:hAnsi="宋体" w:cs="宋体"/>
          <w:sz w:val="24"/>
        </w:rPr>
      </w:pPr>
      <w:r>
        <w:rPr>
          <w:rFonts w:hint="eastAsia" w:ascii="宋体" w:hAnsi="宋体" w:cs="宋体"/>
          <w:sz w:val="24"/>
        </w:rPr>
        <w:t>（5）服务承诺；</w:t>
      </w:r>
    </w:p>
    <w:p w14:paraId="6670982E">
      <w:pPr>
        <w:pStyle w:val="17"/>
        <w:rPr>
          <w:rFonts w:hint="eastAsia" w:eastAsia="华文中宋;宋体"/>
          <w:lang w:eastAsia="zh-CN"/>
        </w:rPr>
      </w:pPr>
      <w:r>
        <w:rPr>
          <w:rFonts w:hint="eastAsia" w:ascii="宋体" w:hAnsi="宋体" w:cs="宋体"/>
          <w:sz w:val="24"/>
        </w:rPr>
        <w:t>（6）企业认证</w:t>
      </w:r>
      <w:r>
        <w:rPr>
          <w:rFonts w:hint="eastAsia" w:hAnsi="宋体" w:cs="宋体"/>
          <w:sz w:val="24"/>
          <w:lang w:eastAsia="zh-CN"/>
        </w:rPr>
        <w:t>；</w:t>
      </w:r>
    </w:p>
    <w:p w14:paraId="302C2547">
      <w:pPr>
        <w:pStyle w:val="44"/>
        <w:spacing w:line="360" w:lineRule="auto"/>
        <w:ind w:left="0" w:leftChars="0" w:firstLine="839" w:firstLineChars="362"/>
        <w:rPr>
          <w:rFonts w:hint="eastAsia" w:ascii="宋体" w:hAnsi="宋体" w:eastAsia="华文中宋;宋体" w:cs="宋体"/>
          <w:spacing w:val="-4"/>
          <w:kern w:val="2"/>
          <w:sz w:val="24"/>
          <w:szCs w:val="24"/>
          <w:lang w:val="en-US" w:eastAsia="zh-CN" w:bidi="ar-SA"/>
        </w:rPr>
      </w:pPr>
      <w:r>
        <w:rPr>
          <w:rFonts w:hint="eastAsia" w:ascii="宋体" w:hAnsi="宋体" w:eastAsia="华文中宋;宋体" w:cs="宋体"/>
          <w:spacing w:val="-4"/>
          <w:kern w:val="2"/>
          <w:sz w:val="24"/>
          <w:szCs w:val="24"/>
          <w:lang w:val="en-US" w:eastAsia="zh-CN" w:bidi="ar-SA"/>
        </w:rPr>
        <w:t>（7）供应商认为需要的其他文件资料。</w:t>
      </w:r>
    </w:p>
    <w:p w14:paraId="131CEF8B">
      <w:pPr>
        <w:spacing w:line="360" w:lineRule="auto"/>
        <w:ind w:firstLine="480" w:firstLineChars="200"/>
        <w:jc w:val="left"/>
        <w:rPr>
          <w:rFonts w:ascii="宋体" w:hAnsi="宋体"/>
          <w:sz w:val="24"/>
        </w:rPr>
      </w:pPr>
    </w:p>
    <w:p w14:paraId="0C48D0EC">
      <w:pPr>
        <w:spacing w:line="360" w:lineRule="auto"/>
        <w:ind w:firstLine="482" w:firstLineChars="200"/>
        <w:rPr>
          <w:rFonts w:ascii="宋体" w:hAnsi="宋体" w:cs="宋体"/>
          <w:b/>
          <w:bCs/>
          <w:sz w:val="24"/>
        </w:rPr>
      </w:pPr>
    </w:p>
    <w:p w14:paraId="614B9B79">
      <w:pPr>
        <w:spacing w:line="360" w:lineRule="auto"/>
        <w:ind w:firstLine="482" w:firstLineChars="200"/>
        <w:rPr>
          <w:rFonts w:ascii="宋体" w:hAnsi="宋体" w:cs="宋体"/>
          <w:b/>
          <w:bCs/>
          <w:sz w:val="24"/>
        </w:rPr>
      </w:pPr>
    </w:p>
    <w:p w14:paraId="4A6C51DF">
      <w:pPr>
        <w:spacing w:line="360" w:lineRule="auto"/>
        <w:ind w:firstLine="482" w:firstLineChars="200"/>
        <w:rPr>
          <w:rFonts w:ascii="宋体" w:hAnsi="宋体" w:cs="宋体"/>
          <w:b/>
          <w:bCs/>
          <w:sz w:val="24"/>
        </w:rPr>
      </w:pPr>
    </w:p>
    <w:p w14:paraId="4ED7E174">
      <w:pPr>
        <w:spacing w:line="360" w:lineRule="auto"/>
        <w:ind w:firstLine="482" w:firstLineChars="200"/>
        <w:rPr>
          <w:rFonts w:ascii="宋体" w:hAnsi="宋体" w:cs="宋体"/>
          <w:b/>
          <w:bCs/>
          <w:sz w:val="24"/>
        </w:rPr>
      </w:pPr>
    </w:p>
    <w:p w14:paraId="5BC97674">
      <w:pPr>
        <w:spacing w:line="360" w:lineRule="auto"/>
        <w:ind w:firstLine="482" w:firstLineChars="200"/>
        <w:rPr>
          <w:rFonts w:ascii="宋体" w:hAnsi="宋体" w:cs="宋体"/>
          <w:b/>
          <w:bCs/>
          <w:sz w:val="24"/>
        </w:rPr>
      </w:pPr>
    </w:p>
    <w:p w14:paraId="7E5A2618">
      <w:pPr>
        <w:spacing w:line="360" w:lineRule="auto"/>
        <w:ind w:firstLine="482" w:firstLineChars="200"/>
        <w:rPr>
          <w:rFonts w:ascii="宋体" w:hAnsi="宋体" w:cs="宋体"/>
          <w:b/>
          <w:bCs/>
          <w:sz w:val="24"/>
        </w:rPr>
      </w:pPr>
    </w:p>
    <w:p w14:paraId="0254E230">
      <w:pPr>
        <w:spacing w:line="360" w:lineRule="auto"/>
        <w:ind w:firstLine="482" w:firstLineChars="200"/>
        <w:rPr>
          <w:rFonts w:ascii="宋体" w:hAnsi="宋体" w:cs="宋体"/>
          <w:b/>
          <w:bCs/>
          <w:sz w:val="24"/>
        </w:rPr>
      </w:pPr>
    </w:p>
    <w:p w14:paraId="00BB42E4">
      <w:pPr>
        <w:spacing w:line="360" w:lineRule="auto"/>
        <w:ind w:firstLine="482" w:firstLineChars="200"/>
        <w:rPr>
          <w:rFonts w:ascii="宋体" w:hAnsi="宋体" w:cs="宋体"/>
          <w:b/>
          <w:bCs/>
          <w:sz w:val="24"/>
        </w:rPr>
      </w:pPr>
    </w:p>
    <w:p w14:paraId="34678EB1">
      <w:pPr>
        <w:spacing w:line="360" w:lineRule="auto"/>
        <w:ind w:firstLine="482" w:firstLineChars="200"/>
        <w:rPr>
          <w:rFonts w:ascii="宋体" w:hAnsi="宋体" w:cs="宋体"/>
          <w:b/>
          <w:bCs/>
          <w:sz w:val="24"/>
        </w:rPr>
      </w:pPr>
    </w:p>
    <w:p w14:paraId="4A4CB5BE">
      <w:pPr>
        <w:spacing w:line="360" w:lineRule="auto"/>
        <w:ind w:firstLine="482" w:firstLineChars="200"/>
        <w:rPr>
          <w:rFonts w:ascii="宋体" w:hAnsi="宋体" w:cs="宋体"/>
          <w:b/>
          <w:bCs/>
          <w:sz w:val="24"/>
        </w:rPr>
      </w:pPr>
    </w:p>
    <w:p w14:paraId="3704BDD2">
      <w:pPr>
        <w:spacing w:line="360" w:lineRule="auto"/>
        <w:ind w:firstLine="482" w:firstLineChars="200"/>
        <w:rPr>
          <w:rFonts w:ascii="宋体" w:hAnsi="宋体" w:cs="宋体"/>
          <w:b/>
          <w:bCs/>
          <w:sz w:val="24"/>
        </w:rPr>
      </w:pPr>
    </w:p>
    <w:p w14:paraId="45AD8616">
      <w:pPr>
        <w:spacing w:line="360" w:lineRule="auto"/>
        <w:ind w:firstLine="482" w:firstLineChars="200"/>
        <w:rPr>
          <w:rFonts w:ascii="宋体" w:hAnsi="宋体" w:cs="宋体"/>
          <w:b/>
          <w:bCs/>
          <w:sz w:val="24"/>
        </w:rPr>
      </w:pPr>
    </w:p>
    <w:p w14:paraId="75D7FE90">
      <w:pPr>
        <w:snapToGrid w:val="0"/>
        <w:spacing w:line="360" w:lineRule="auto"/>
        <w:jc w:val="both"/>
        <w:rPr>
          <w:rFonts w:ascii="宋体" w:hAnsi="宋体" w:cs="宋体"/>
          <w:b/>
          <w:sz w:val="24"/>
        </w:rPr>
      </w:pPr>
    </w:p>
    <w:p w14:paraId="6238F9D1">
      <w:pPr>
        <w:snapToGrid w:val="0"/>
        <w:spacing w:line="360" w:lineRule="auto"/>
        <w:jc w:val="center"/>
        <w:rPr>
          <w:rFonts w:ascii="宋体" w:hAnsi="宋体" w:cs="宋体"/>
          <w:b/>
          <w:sz w:val="24"/>
        </w:rPr>
      </w:pPr>
      <w:r>
        <w:rPr>
          <w:rFonts w:hint="eastAsia" w:ascii="宋体" w:hAnsi="宋体" w:cs="宋体"/>
          <w:b/>
          <w:sz w:val="24"/>
        </w:rPr>
        <w:t>（1）响应声明书</w:t>
      </w:r>
    </w:p>
    <w:p w14:paraId="2A70CA6E">
      <w:pPr>
        <w:snapToGrid w:val="0"/>
        <w:spacing w:before="120" w:beforeLines="50" w:after="50" w:line="360" w:lineRule="auto"/>
        <w:rPr>
          <w:rFonts w:ascii="宋体" w:hAnsi="宋体" w:cs="宋体"/>
          <w:sz w:val="24"/>
        </w:rPr>
      </w:pPr>
      <w:r>
        <w:rPr>
          <w:rFonts w:hint="eastAsia" w:ascii="宋体" w:hAnsi="宋体" w:cs="宋体"/>
          <w:sz w:val="24"/>
        </w:rPr>
        <w:t>致：</w:t>
      </w:r>
      <w:r>
        <w:rPr>
          <w:rFonts w:hint="eastAsia" w:ascii="宋体" w:hAnsi="宋体" w:cs="宋体"/>
          <w:sz w:val="24"/>
          <w:u w:val="single"/>
        </w:rPr>
        <w:t>　　　　　　</w:t>
      </w:r>
      <w:r>
        <w:rPr>
          <w:rFonts w:hint="eastAsia" w:ascii="宋体" w:hAnsi="宋体" w:cs="宋体"/>
          <w:sz w:val="24"/>
        </w:rPr>
        <w:t>（采购人名称）：</w:t>
      </w:r>
    </w:p>
    <w:p w14:paraId="73CE1403">
      <w:pPr>
        <w:snapToGrid w:val="0"/>
        <w:spacing w:before="120" w:beforeLines="50" w:after="50" w:line="360" w:lineRule="auto"/>
        <w:ind w:firstLine="720" w:firstLineChars="300"/>
        <w:rPr>
          <w:rFonts w:ascii="宋体" w:hAnsi="宋体" w:cs="宋体"/>
          <w:sz w:val="24"/>
        </w:rPr>
      </w:pPr>
      <w:r>
        <w:rPr>
          <w:rFonts w:hint="eastAsia" w:ascii="宋体" w:hAnsi="宋体" w:cs="宋体"/>
          <w:sz w:val="24"/>
          <w:u w:val="single"/>
        </w:rPr>
        <w:t>　　　　　　</w:t>
      </w:r>
      <w:r>
        <w:rPr>
          <w:rFonts w:hint="eastAsia" w:ascii="宋体" w:hAnsi="宋体" w:cs="宋体"/>
          <w:sz w:val="24"/>
        </w:rPr>
        <w:t>（ 磋商供应商名称）系中华人民共和国合法企业，经营地址。</w:t>
      </w:r>
    </w:p>
    <w:p w14:paraId="76D93024">
      <w:pPr>
        <w:snapToGrid w:val="0"/>
        <w:spacing w:before="120" w:beforeLines="50" w:after="50" w:line="360" w:lineRule="auto"/>
        <w:ind w:firstLine="645"/>
        <w:rPr>
          <w:rFonts w:ascii="宋体" w:hAnsi="宋体" w:cs="宋体"/>
          <w:sz w:val="24"/>
        </w:rPr>
      </w:pPr>
      <w:r>
        <w:rPr>
          <w:rFonts w:hint="eastAsia" w:ascii="宋体" w:hAnsi="宋体" w:cs="宋体"/>
          <w:sz w:val="24"/>
        </w:rPr>
        <w:t>我</w:t>
      </w:r>
      <w:r>
        <w:rPr>
          <w:rFonts w:hint="eastAsia" w:ascii="宋体" w:hAnsi="宋体" w:cs="宋体"/>
          <w:sz w:val="24"/>
          <w:u w:val="single"/>
        </w:rPr>
        <w:t>　　　　　　</w:t>
      </w:r>
      <w:r>
        <w:rPr>
          <w:rFonts w:hint="eastAsia" w:ascii="宋体" w:hAnsi="宋体" w:cs="宋体"/>
          <w:sz w:val="24"/>
        </w:rPr>
        <w:t>（姓名）系</w:t>
      </w:r>
      <w:r>
        <w:rPr>
          <w:rFonts w:hint="eastAsia" w:ascii="宋体" w:hAnsi="宋体" w:cs="宋体"/>
          <w:sz w:val="24"/>
          <w:u w:val="single"/>
        </w:rPr>
        <w:t>　　　　　　</w:t>
      </w:r>
      <w:r>
        <w:rPr>
          <w:rFonts w:hint="eastAsia" w:ascii="宋体" w:hAnsi="宋体" w:cs="宋体"/>
          <w:sz w:val="24"/>
        </w:rPr>
        <w:t>（ 磋商供应商名称）的法定代表人，我方愿意参加贵方组织的</w:t>
      </w:r>
      <w:r>
        <w:rPr>
          <w:rFonts w:hint="eastAsia" w:ascii="宋体" w:hAnsi="宋体" w:cs="宋体"/>
          <w:sz w:val="24"/>
          <w:u w:val="single"/>
        </w:rPr>
        <w:t>　　　　　　　　　　　　</w:t>
      </w:r>
      <w:r>
        <w:rPr>
          <w:rFonts w:hint="eastAsia" w:ascii="宋体" w:hAnsi="宋体" w:cs="宋体"/>
          <w:sz w:val="24"/>
        </w:rPr>
        <w:t>项目的磋商，为便于贵方公正、择优地确定成交供应商及其服务，我方就本次磋商有关事项郑重声明如下：</w:t>
      </w:r>
    </w:p>
    <w:p w14:paraId="1A647164">
      <w:pPr>
        <w:snapToGrid w:val="0"/>
        <w:spacing w:line="360" w:lineRule="auto"/>
        <w:ind w:firstLine="480" w:firstLineChars="200"/>
        <w:rPr>
          <w:rFonts w:ascii="宋体" w:hAnsi="宋体" w:cs="宋体"/>
          <w:sz w:val="24"/>
        </w:rPr>
      </w:pPr>
      <w:r>
        <w:rPr>
          <w:rFonts w:hint="eastAsia" w:ascii="宋体" w:hAnsi="宋体" w:cs="宋体"/>
          <w:sz w:val="24"/>
        </w:rPr>
        <w:t>1.我方向贵方提交的所有响应文件、资料都是准确的和真实的。</w:t>
      </w:r>
    </w:p>
    <w:p w14:paraId="3E81962F">
      <w:pPr>
        <w:snapToGrid w:val="0"/>
        <w:spacing w:before="120" w:beforeLines="50" w:line="360" w:lineRule="auto"/>
        <w:ind w:firstLine="480" w:firstLineChars="200"/>
        <w:rPr>
          <w:rFonts w:ascii="宋体" w:hAnsi="宋体" w:cs="宋体"/>
          <w:sz w:val="24"/>
        </w:rPr>
      </w:pPr>
      <w:r>
        <w:rPr>
          <w:rFonts w:hint="eastAsia" w:ascii="宋体" w:hAnsi="宋体" w:cs="宋体"/>
          <w:sz w:val="24"/>
        </w:rPr>
        <w:t>2.我方不是采购人的附属机构；在获知本项目采购信息后，与采购人聘请的为此项目提供咨询服务的公司及其附属机构没有任何联系。</w:t>
      </w:r>
    </w:p>
    <w:p w14:paraId="4EB8E83F">
      <w:pPr>
        <w:snapToGrid w:val="0"/>
        <w:spacing w:before="120" w:beforeLines="50" w:line="360" w:lineRule="auto"/>
        <w:ind w:firstLine="480" w:firstLineChars="200"/>
        <w:rPr>
          <w:rFonts w:ascii="宋体" w:hAnsi="宋体" w:cs="宋体"/>
          <w:sz w:val="24"/>
        </w:rPr>
      </w:pPr>
      <w:r>
        <w:rPr>
          <w:rFonts w:hint="eastAsia" w:ascii="宋体" w:hAnsi="宋体" w:cs="宋体"/>
          <w:sz w:val="24"/>
        </w:rPr>
        <w:t>3.我方诚意提请贵方关注：近期有关磋商项目的重大决策和事项有：</w:t>
      </w:r>
    </w:p>
    <w:p w14:paraId="265B6ACE">
      <w:pPr>
        <w:snapToGrid w:val="0"/>
        <w:spacing w:before="120" w:beforeLines="50" w:line="360" w:lineRule="auto"/>
        <w:ind w:firstLine="480" w:firstLineChars="200"/>
        <w:rPr>
          <w:rFonts w:ascii="宋体" w:hAnsi="宋体" w:cs="宋体"/>
          <w:sz w:val="24"/>
        </w:rPr>
      </w:pPr>
      <w:r>
        <w:rPr>
          <w:rFonts w:hint="eastAsia" w:ascii="宋体" w:hAnsi="宋体" w:cs="宋体"/>
          <w:sz w:val="24"/>
          <w:u w:val="single"/>
        </w:rPr>
        <w:t>　　　　　　　　　　　　　　　　　　　　　　　　　　　</w:t>
      </w:r>
    </w:p>
    <w:p w14:paraId="2E298723">
      <w:pPr>
        <w:pStyle w:val="16"/>
        <w:snapToGrid w:val="0"/>
        <w:spacing w:line="360" w:lineRule="auto"/>
        <w:ind w:firstLine="480"/>
        <w:rPr>
          <w:rFonts w:hAnsi="宋体" w:cs="宋体"/>
          <w:sz w:val="24"/>
        </w:rPr>
      </w:pPr>
      <w:r>
        <w:rPr>
          <w:rFonts w:hint="eastAsia" w:hAnsi="宋体" w:cs="宋体"/>
          <w:sz w:val="24"/>
        </w:rPr>
        <w:t>4.我方及由本人担任法定代表人的其他机构最近三年内被通报或者被处罚的违法行为有：</w:t>
      </w:r>
    </w:p>
    <w:p w14:paraId="4B969885">
      <w:pPr>
        <w:snapToGrid w:val="0"/>
        <w:spacing w:before="120" w:beforeLines="50" w:line="360" w:lineRule="auto"/>
        <w:ind w:firstLine="480" w:firstLineChars="200"/>
        <w:rPr>
          <w:rFonts w:ascii="宋体" w:hAnsi="宋体" w:cs="宋体"/>
          <w:sz w:val="24"/>
          <w:u w:val="single"/>
        </w:rPr>
      </w:pPr>
      <w:r>
        <w:rPr>
          <w:rFonts w:hint="eastAsia" w:ascii="宋体" w:hAnsi="宋体" w:cs="宋体"/>
          <w:sz w:val="24"/>
          <w:u w:val="single"/>
        </w:rPr>
        <w:t>　　　　　　　　　　　　　　　　　　　　　　　　　　　</w:t>
      </w:r>
    </w:p>
    <w:p w14:paraId="1CD16F6A">
      <w:pPr>
        <w:snapToGrid w:val="0"/>
        <w:spacing w:line="360" w:lineRule="auto"/>
        <w:ind w:firstLine="480" w:firstLineChars="200"/>
        <w:rPr>
          <w:rFonts w:ascii="宋体" w:hAnsi="宋体" w:cs="宋体"/>
          <w:sz w:val="24"/>
        </w:rPr>
      </w:pPr>
      <w:r>
        <w:rPr>
          <w:rFonts w:hint="eastAsia" w:ascii="宋体" w:hAnsi="宋体" w:cs="宋体"/>
          <w:sz w:val="24"/>
        </w:rPr>
        <w:t>5.以上事项如有虚假或隐瞒，我方愿意承担一切后果，并不再寻求任何旨在减轻或免除法律责任的辩解。</w:t>
      </w:r>
    </w:p>
    <w:p w14:paraId="1936D0E6">
      <w:pPr>
        <w:pStyle w:val="50"/>
        <w:snapToGrid w:val="0"/>
        <w:spacing w:before="120" w:beforeLines="50" w:line="360" w:lineRule="auto"/>
        <w:rPr>
          <w:rFonts w:ascii="宋体" w:hAnsi="宋体" w:cs="宋体"/>
          <w:szCs w:val="24"/>
        </w:rPr>
      </w:pPr>
    </w:p>
    <w:p w14:paraId="78121A89">
      <w:pPr>
        <w:snapToGrid w:val="0"/>
        <w:spacing w:before="120" w:beforeLines="50" w:line="360" w:lineRule="auto"/>
        <w:ind w:firstLine="319" w:firstLineChars="133"/>
        <w:rPr>
          <w:rFonts w:ascii="宋体" w:hAnsi="宋体" w:cs="宋体"/>
          <w:sz w:val="24"/>
          <w:u w:val="single"/>
        </w:rPr>
      </w:pPr>
      <w:r>
        <w:rPr>
          <w:rFonts w:hint="eastAsia" w:ascii="宋体" w:hAnsi="宋体" w:cs="宋体"/>
          <w:sz w:val="24"/>
        </w:rPr>
        <w:t>法定代表人或</w:t>
      </w:r>
      <w:r>
        <w:rPr>
          <w:rFonts w:hint="eastAsia" w:ascii="宋体" w:hAnsi="宋体"/>
          <w:sz w:val="24"/>
        </w:rPr>
        <w:t>其授权代理人</w:t>
      </w:r>
      <w:r>
        <w:rPr>
          <w:rFonts w:hint="eastAsia" w:ascii="宋体" w:hAnsi="宋体" w:cs="宋体"/>
          <w:sz w:val="24"/>
        </w:rPr>
        <w:t>（签字或盖章）：</w:t>
      </w:r>
    </w:p>
    <w:p w14:paraId="5892D5EA">
      <w:pPr>
        <w:snapToGrid w:val="0"/>
        <w:spacing w:before="120" w:beforeLines="50" w:after="50" w:line="360" w:lineRule="auto"/>
        <w:ind w:firstLine="360" w:firstLineChars="150"/>
        <w:rPr>
          <w:rFonts w:ascii="宋体" w:hAnsi="宋体" w:cs="宋体"/>
          <w:sz w:val="24"/>
        </w:rPr>
      </w:pPr>
      <w:r>
        <w:rPr>
          <w:rFonts w:hint="eastAsia" w:ascii="宋体" w:hAnsi="宋体" w:cs="宋体"/>
          <w:sz w:val="24"/>
        </w:rPr>
        <w:t>磋商供应商公章：</w:t>
      </w:r>
    </w:p>
    <w:p w14:paraId="3FA0367E">
      <w:pPr>
        <w:snapToGrid w:val="0"/>
        <w:spacing w:before="120" w:beforeLines="50" w:after="50" w:line="360" w:lineRule="auto"/>
        <w:ind w:firstLine="6240" w:firstLineChars="2600"/>
        <w:rPr>
          <w:rFonts w:ascii="宋体" w:hAnsi="宋体" w:cs="宋体"/>
          <w:sz w:val="24"/>
        </w:rPr>
      </w:pPr>
      <w:r>
        <w:rPr>
          <w:rFonts w:hint="eastAsia" w:ascii="宋体" w:hAnsi="宋体" w:cs="宋体"/>
          <w:sz w:val="24"/>
        </w:rPr>
        <w:t>年    月    日</w:t>
      </w:r>
    </w:p>
    <w:p w14:paraId="6503A869">
      <w:pPr>
        <w:pStyle w:val="11"/>
        <w:spacing w:line="360" w:lineRule="auto"/>
        <w:ind w:firstLine="0"/>
        <w:rPr>
          <w:rFonts w:ascii="宋体" w:hAnsi="宋体" w:cs="宋体"/>
          <w:b/>
          <w:sz w:val="28"/>
          <w:szCs w:val="28"/>
        </w:rPr>
      </w:pPr>
    </w:p>
    <w:p w14:paraId="20584736">
      <w:pPr>
        <w:snapToGrid w:val="0"/>
        <w:spacing w:line="360" w:lineRule="auto"/>
        <w:ind w:firstLine="470" w:firstLineChars="195"/>
        <w:jc w:val="center"/>
        <w:rPr>
          <w:rFonts w:ascii="宋体" w:hAnsi="宋体" w:cs="宋体"/>
          <w:b/>
          <w:sz w:val="24"/>
        </w:rPr>
      </w:pPr>
    </w:p>
    <w:p w14:paraId="64290089">
      <w:pPr>
        <w:pStyle w:val="45"/>
        <w:spacing w:line="360" w:lineRule="auto"/>
        <w:rPr>
          <w:rFonts w:ascii="Tahoma" w:hAnsi="Tahoma"/>
          <w:sz w:val="24"/>
          <w:lang w:val="en-US"/>
        </w:rPr>
      </w:pPr>
    </w:p>
    <w:p w14:paraId="1435D737">
      <w:pPr>
        <w:snapToGrid w:val="0"/>
        <w:spacing w:line="360" w:lineRule="auto"/>
        <w:ind w:firstLine="482" w:firstLineChars="200"/>
        <w:jc w:val="center"/>
        <w:rPr>
          <w:rFonts w:ascii="宋体" w:hAnsi="宋体" w:cs="宋体"/>
          <w:b/>
          <w:sz w:val="24"/>
        </w:rPr>
      </w:pPr>
    </w:p>
    <w:p w14:paraId="6E5BAD2A">
      <w:pPr>
        <w:snapToGrid w:val="0"/>
        <w:spacing w:line="360" w:lineRule="auto"/>
        <w:ind w:firstLine="482" w:firstLineChars="200"/>
        <w:jc w:val="center"/>
        <w:rPr>
          <w:rFonts w:ascii="宋体" w:hAnsi="宋体" w:cs="宋体"/>
          <w:b/>
          <w:sz w:val="24"/>
        </w:rPr>
      </w:pPr>
      <w:r>
        <w:rPr>
          <w:rFonts w:hint="eastAsia" w:ascii="宋体" w:hAnsi="宋体" w:cs="宋体"/>
          <w:b/>
          <w:sz w:val="24"/>
        </w:rPr>
        <w:t>（2）供应商情况介绍</w:t>
      </w:r>
    </w:p>
    <w:tbl>
      <w:tblPr>
        <w:tblStyle w:val="31"/>
        <w:tblW w:w="9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46"/>
        <w:gridCol w:w="995"/>
        <w:gridCol w:w="1136"/>
        <w:gridCol w:w="917"/>
        <w:gridCol w:w="218"/>
        <w:gridCol w:w="1136"/>
        <w:gridCol w:w="244"/>
        <w:gridCol w:w="892"/>
        <w:gridCol w:w="692"/>
        <w:gridCol w:w="163"/>
        <w:gridCol w:w="935"/>
      </w:tblGrid>
      <w:tr w14:paraId="01AAB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9174" w:type="dxa"/>
            <w:gridSpan w:val="11"/>
            <w:vAlign w:val="center"/>
          </w:tcPr>
          <w:p w14:paraId="799A1E2C">
            <w:pPr>
              <w:spacing w:line="360" w:lineRule="auto"/>
              <w:jc w:val="center"/>
              <w:rPr>
                <w:rFonts w:ascii="宋体" w:hAnsi="宋体" w:cs="宋体"/>
                <w:sz w:val="24"/>
              </w:rPr>
            </w:pPr>
            <w:r>
              <w:rPr>
                <w:rFonts w:hint="eastAsia" w:ascii="宋体" w:hAnsi="宋体" w:cs="宋体"/>
                <w:sz w:val="24"/>
              </w:rPr>
              <w:t>供应商情况</w:t>
            </w:r>
          </w:p>
        </w:tc>
      </w:tr>
      <w:tr w14:paraId="024366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46" w:type="dxa"/>
            <w:vAlign w:val="center"/>
          </w:tcPr>
          <w:p w14:paraId="0035D50C">
            <w:pPr>
              <w:spacing w:line="360" w:lineRule="auto"/>
              <w:jc w:val="center"/>
              <w:rPr>
                <w:rFonts w:ascii="宋体" w:hAnsi="宋体" w:cs="宋体"/>
                <w:sz w:val="24"/>
              </w:rPr>
            </w:pPr>
            <w:r>
              <w:rPr>
                <w:rFonts w:hint="eastAsia" w:ascii="宋体" w:hAnsi="宋体" w:cs="宋体"/>
                <w:sz w:val="24"/>
              </w:rPr>
              <w:t>单位名称</w:t>
            </w:r>
          </w:p>
        </w:tc>
        <w:tc>
          <w:tcPr>
            <w:tcW w:w="7328" w:type="dxa"/>
            <w:gridSpan w:val="10"/>
            <w:vAlign w:val="center"/>
          </w:tcPr>
          <w:p w14:paraId="751B52CC">
            <w:pPr>
              <w:spacing w:line="360" w:lineRule="auto"/>
              <w:jc w:val="center"/>
              <w:rPr>
                <w:rFonts w:ascii="宋体" w:hAnsi="宋体" w:cs="宋体"/>
                <w:sz w:val="24"/>
              </w:rPr>
            </w:pPr>
          </w:p>
        </w:tc>
      </w:tr>
      <w:tr w14:paraId="1A0BDB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46" w:type="dxa"/>
            <w:vAlign w:val="center"/>
          </w:tcPr>
          <w:p w14:paraId="16B164B0">
            <w:pPr>
              <w:spacing w:line="360" w:lineRule="auto"/>
              <w:jc w:val="center"/>
              <w:rPr>
                <w:rFonts w:ascii="宋体" w:hAnsi="宋体" w:cs="宋体"/>
                <w:sz w:val="24"/>
              </w:rPr>
            </w:pPr>
            <w:r>
              <w:rPr>
                <w:rFonts w:hint="eastAsia" w:ascii="宋体" w:hAnsi="宋体" w:cs="宋体"/>
                <w:sz w:val="24"/>
              </w:rPr>
              <w:t>地  址</w:t>
            </w:r>
          </w:p>
        </w:tc>
        <w:tc>
          <w:tcPr>
            <w:tcW w:w="4646" w:type="dxa"/>
            <w:gridSpan w:val="6"/>
            <w:vAlign w:val="center"/>
          </w:tcPr>
          <w:p w14:paraId="40212E85">
            <w:pPr>
              <w:spacing w:line="360" w:lineRule="auto"/>
              <w:jc w:val="center"/>
              <w:rPr>
                <w:rFonts w:ascii="宋体" w:hAnsi="宋体" w:cs="宋体"/>
                <w:sz w:val="24"/>
              </w:rPr>
            </w:pPr>
          </w:p>
        </w:tc>
        <w:tc>
          <w:tcPr>
            <w:tcW w:w="1584" w:type="dxa"/>
            <w:gridSpan w:val="2"/>
            <w:vAlign w:val="center"/>
          </w:tcPr>
          <w:p w14:paraId="797620C8">
            <w:pPr>
              <w:spacing w:line="360" w:lineRule="auto"/>
              <w:jc w:val="center"/>
              <w:rPr>
                <w:rFonts w:ascii="宋体" w:hAnsi="宋体" w:cs="宋体"/>
                <w:sz w:val="24"/>
              </w:rPr>
            </w:pPr>
            <w:r>
              <w:rPr>
                <w:rFonts w:hint="eastAsia" w:ascii="宋体" w:hAnsi="宋体" w:cs="宋体"/>
                <w:sz w:val="24"/>
              </w:rPr>
              <w:t>法定代表人</w:t>
            </w:r>
          </w:p>
        </w:tc>
        <w:tc>
          <w:tcPr>
            <w:tcW w:w="1098" w:type="dxa"/>
            <w:gridSpan w:val="2"/>
            <w:vAlign w:val="center"/>
          </w:tcPr>
          <w:p w14:paraId="73F3DE94">
            <w:pPr>
              <w:spacing w:line="360" w:lineRule="auto"/>
              <w:jc w:val="center"/>
              <w:rPr>
                <w:rFonts w:ascii="宋体" w:hAnsi="宋体" w:cs="宋体"/>
                <w:sz w:val="24"/>
              </w:rPr>
            </w:pPr>
          </w:p>
        </w:tc>
      </w:tr>
      <w:tr w14:paraId="1BF6A1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46" w:type="dxa"/>
            <w:vAlign w:val="center"/>
          </w:tcPr>
          <w:p w14:paraId="46CB3B13">
            <w:pPr>
              <w:spacing w:line="360" w:lineRule="auto"/>
              <w:jc w:val="center"/>
              <w:rPr>
                <w:rFonts w:ascii="宋体" w:hAnsi="宋体" w:cs="宋体"/>
                <w:sz w:val="24"/>
              </w:rPr>
            </w:pPr>
            <w:r>
              <w:rPr>
                <w:rFonts w:hint="eastAsia" w:ascii="宋体" w:hAnsi="宋体" w:cs="宋体"/>
                <w:sz w:val="24"/>
              </w:rPr>
              <w:t>成立时间</w:t>
            </w:r>
          </w:p>
        </w:tc>
        <w:tc>
          <w:tcPr>
            <w:tcW w:w="4646" w:type="dxa"/>
            <w:gridSpan w:val="6"/>
            <w:vAlign w:val="center"/>
          </w:tcPr>
          <w:p w14:paraId="46AEA3BD">
            <w:pPr>
              <w:spacing w:line="360" w:lineRule="auto"/>
              <w:jc w:val="center"/>
              <w:rPr>
                <w:rFonts w:ascii="宋体" w:hAnsi="宋体" w:cs="宋体"/>
                <w:sz w:val="24"/>
              </w:rPr>
            </w:pPr>
          </w:p>
        </w:tc>
        <w:tc>
          <w:tcPr>
            <w:tcW w:w="1584" w:type="dxa"/>
            <w:gridSpan w:val="2"/>
            <w:vAlign w:val="center"/>
          </w:tcPr>
          <w:p w14:paraId="1DB99C5B">
            <w:pPr>
              <w:spacing w:line="360" w:lineRule="auto"/>
              <w:jc w:val="center"/>
              <w:rPr>
                <w:rFonts w:ascii="宋体" w:hAnsi="宋体" w:cs="宋体"/>
                <w:sz w:val="24"/>
              </w:rPr>
            </w:pPr>
            <w:r>
              <w:rPr>
                <w:rFonts w:hint="eastAsia" w:ascii="宋体" w:hAnsi="宋体" w:cs="宋体"/>
                <w:sz w:val="24"/>
              </w:rPr>
              <w:t>注册资本</w:t>
            </w:r>
          </w:p>
        </w:tc>
        <w:tc>
          <w:tcPr>
            <w:tcW w:w="1098" w:type="dxa"/>
            <w:gridSpan w:val="2"/>
            <w:vAlign w:val="center"/>
          </w:tcPr>
          <w:p w14:paraId="59E8F054">
            <w:pPr>
              <w:spacing w:line="360" w:lineRule="auto"/>
              <w:jc w:val="center"/>
              <w:rPr>
                <w:rFonts w:ascii="宋体" w:hAnsi="宋体" w:cs="宋体"/>
                <w:sz w:val="24"/>
              </w:rPr>
            </w:pPr>
          </w:p>
        </w:tc>
      </w:tr>
      <w:tr w14:paraId="32C5B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46" w:type="dxa"/>
            <w:vAlign w:val="center"/>
          </w:tcPr>
          <w:p w14:paraId="1F49EC49">
            <w:pPr>
              <w:spacing w:line="360" w:lineRule="auto"/>
              <w:jc w:val="center"/>
              <w:rPr>
                <w:rFonts w:ascii="宋体" w:hAnsi="宋体" w:cs="宋体"/>
                <w:sz w:val="24"/>
              </w:rPr>
            </w:pPr>
            <w:r>
              <w:rPr>
                <w:rFonts w:hint="eastAsia" w:ascii="宋体" w:hAnsi="宋体" w:cs="宋体"/>
                <w:sz w:val="24"/>
              </w:rPr>
              <w:t>开户银行</w:t>
            </w:r>
          </w:p>
        </w:tc>
        <w:tc>
          <w:tcPr>
            <w:tcW w:w="3048" w:type="dxa"/>
            <w:gridSpan w:val="3"/>
            <w:vAlign w:val="center"/>
          </w:tcPr>
          <w:p w14:paraId="20DD81F4">
            <w:pPr>
              <w:spacing w:line="360" w:lineRule="auto"/>
              <w:jc w:val="center"/>
              <w:rPr>
                <w:rFonts w:ascii="宋体" w:hAnsi="宋体" w:cs="宋体"/>
                <w:sz w:val="24"/>
              </w:rPr>
            </w:pPr>
          </w:p>
        </w:tc>
        <w:tc>
          <w:tcPr>
            <w:tcW w:w="1598" w:type="dxa"/>
            <w:gridSpan w:val="3"/>
            <w:vAlign w:val="center"/>
          </w:tcPr>
          <w:p w14:paraId="6599A4D9">
            <w:pPr>
              <w:spacing w:line="360" w:lineRule="auto"/>
              <w:jc w:val="center"/>
              <w:rPr>
                <w:rFonts w:ascii="宋体" w:hAnsi="宋体" w:cs="宋体"/>
                <w:sz w:val="24"/>
              </w:rPr>
            </w:pPr>
            <w:r>
              <w:rPr>
                <w:rFonts w:hint="eastAsia" w:ascii="宋体" w:hAnsi="宋体" w:cs="宋体"/>
                <w:sz w:val="24"/>
              </w:rPr>
              <w:t>账  号</w:t>
            </w:r>
          </w:p>
        </w:tc>
        <w:tc>
          <w:tcPr>
            <w:tcW w:w="2682" w:type="dxa"/>
            <w:gridSpan w:val="4"/>
            <w:vAlign w:val="center"/>
          </w:tcPr>
          <w:p w14:paraId="275EF4AA">
            <w:pPr>
              <w:spacing w:line="360" w:lineRule="auto"/>
              <w:jc w:val="center"/>
              <w:rPr>
                <w:rFonts w:ascii="宋体" w:hAnsi="宋体" w:cs="宋体"/>
                <w:sz w:val="24"/>
              </w:rPr>
            </w:pPr>
          </w:p>
        </w:tc>
      </w:tr>
      <w:tr w14:paraId="1B52B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46" w:type="dxa"/>
            <w:vAlign w:val="center"/>
          </w:tcPr>
          <w:p w14:paraId="4552CD78">
            <w:pPr>
              <w:spacing w:line="360" w:lineRule="auto"/>
              <w:jc w:val="center"/>
              <w:rPr>
                <w:rFonts w:ascii="宋体" w:hAnsi="宋体" w:cs="宋体"/>
                <w:sz w:val="24"/>
              </w:rPr>
            </w:pPr>
            <w:r>
              <w:rPr>
                <w:rFonts w:hint="eastAsia" w:ascii="宋体" w:hAnsi="宋体" w:cs="宋体"/>
                <w:sz w:val="24"/>
              </w:rPr>
              <w:t>联系电话</w:t>
            </w:r>
          </w:p>
        </w:tc>
        <w:tc>
          <w:tcPr>
            <w:tcW w:w="7328" w:type="dxa"/>
            <w:gridSpan w:val="10"/>
            <w:vAlign w:val="center"/>
          </w:tcPr>
          <w:p w14:paraId="2BD6A3AF">
            <w:pPr>
              <w:spacing w:line="360" w:lineRule="auto"/>
              <w:jc w:val="center"/>
              <w:rPr>
                <w:rFonts w:ascii="宋体" w:hAnsi="宋体" w:cs="宋体"/>
                <w:sz w:val="24"/>
              </w:rPr>
            </w:pPr>
          </w:p>
        </w:tc>
      </w:tr>
      <w:tr w14:paraId="20FC3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46" w:type="dxa"/>
            <w:vAlign w:val="center"/>
          </w:tcPr>
          <w:p w14:paraId="289595FB">
            <w:pPr>
              <w:spacing w:line="360" w:lineRule="auto"/>
              <w:jc w:val="center"/>
              <w:rPr>
                <w:rFonts w:ascii="宋体" w:hAnsi="宋体" w:cs="宋体"/>
                <w:sz w:val="24"/>
              </w:rPr>
            </w:pPr>
            <w:r>
              <w:rPr>
                <w:rFonts w:hint="eastAsia" w:ascii="宋体" w:hAnsi="宋体" w:cs="宋体"/>
                <w:sz w:val="24"/>
              </w:rPr>
              <w:t>供应商总人数</w:t>
            </w:r>
          </w:p>
        </w:tc>
        <w:tc>
          <w:tcPr>
            <w:tcW w:w="995" w:type="dxa"/>
            <w:vAlign w:val="center"/>
          </w:tcPr>
          <w:p w14:paraId="200E98B3">
            <w:pPr>
              <w:spacing w:line="360" w:lineRule="auto"/>
              <w:jc w:val="center"/>
              <w:rPr>
                <w:rFonts w:ascii="宋体" w:hAnsi="宋体" w:cs="宋体"/>
                <w:sz w:val="24"/>
              </w:rPr>
            </w:pPr>
          </w:p>
        </w:tc>
        <w:tc>
          <w:tcPr>
            <w:tcW w:w="1136" w:type="dxa"/>
            <w:vAlign w:val="center"/>
          </w:tcPr>
          <w:p w14:paraId="0DEBCEC4">
            <w:pPr>
              <w:spacing w:line="360" w:lineRule="auto"/>
              <w:jc w:val="center"/>
              <w:rPr>
                <w:rFonts w:ascii="宋体" w:hAnsi="宋体" w:cs="宋体"/>
                <w:sz w:val="24"/>
              </w:rPr>
            </w:pPr>
            <w:r>
              <w:rPr>
                <w:rFonts w:hint="eastAsia" w:ascii="宋体" w:hAnsi="宋体" w:cs="宋体"/>
                <w:sz w:val="24"/>
              </w:rPr>
              <w:t>管理</w:t>
            </w:r>
          </w:p>
          <w:p w14:paraId="29EF1EAE">
            <w:pPr>
              <w:spacing w:line="360" w:lineRule="auto"/>
              <w:jc w:val="center"/>
              <w:rPr>
                <w:rFonts w:ascii="宋体" w:hAnsi="宋体" w:cs="宋体"/>
                <w:sz w:val="24"/>
              </w:rPr>
            </w:pPr>
            <w:r>
              <w:rPr>
                <w:rFonts w:hint="eastAsia" w:ascii="宋体" w:hAnsi="宋体" w:cs="宋体"/>
                <w:sz w:val="24"/>
              </w:rPr>
              <w:t>人员</w:t>
            </w:r>
          </w:p>
        </w:tc>
        <w:tc>
          <w:tcPr>
            <w:tcW w:w="1135" w:type="dxa"/>
            <w:gridSpan w:val="2"/>
            <w:vAlign w:val="center"/>
          </w:tcPr>
          <w:p w14:paraId="599A96C4">
            <w:pPr>
              <w:spacing w:line="360" w:lineRule="auto"/>
              <w:jc w:val="center"/>
              <w:rPr>
                <w:rFonts w:ascii="宋体" w:hAnsi="宋体" w:cs="宋体"/>
                <w:sz w:val="24"/>
              </w:rPr>
            </w:pPr>
          </w:p>
        </w:tc>
        <w:tc>
          <w:tcPr>
            <w:tcW w:w="1136" w:type="dxa"/>
            <w:vAlign w:val="center"/>
          </w:tcPr>
          <w:p w14:paraId="058ECC73">
            <w:pPr>
              <w:spacing w:line="360" w:lineRule="auto"/>
              <w:jc w:val="center"/>
              <w:rPr>
                <w:rFonts w:ascii="宋体" w:hAnsi="宋体" w:cs="宋体"/>
                <w:sz w:val="24"/>
              </w:rPr>
            </w:pPr>
            <w:r>
              <w:rPr>
                <w:rFonts w:hint="eastAsia" w:ascii="宋体" w:hAnsi="宋体" w:cs="宋体"/>
                <w:sz w:val="24"/>
              </w:rPr>
              <w:t>技术</w:t>
            </w:r>
          </w:p>
          <w:p w14:paraId="4BD83CCC">
            <w:pPr>
              <w:spacing w:line="360" w:lineRule="auto"/>
              <w:jc w:val="center"/>
              <w:rPr>
                <w:rFonts w:ascii="宋体" w:hAnsi="宋体" w:cs="宋体"/>
                <w:sz w:val="24"/>
              </w:rPr>
            </w:pPr>
            <w:r>
              <w:rPr>
                <w:rFonts w:hint="eastAsia" w:ascii="宋体" w:hAnsi="宋体" w:cs="宋体"/>
                <w:sz w:val="24"/>
              </w:rPr>
              <w:t>人员</w:t>
            </w:r>
          </w:p>
        </w:tc>
        <w:tc>
          <w:tcPr>
            <w:tcW w:w="1136" w:type="dxa"/>
            <w:gridSpan w:val="2"/>
            <w:vAlign w:val="center"/>
          </w:tcPr>
          <w:p w14:paraId="4AF189F9">
            <w:pPr>
              <w:spacing w:line="360" w:lineRule="auto"/>
              <w:jc w:val="center"/>
              <w:rPr>
                <w:rFonts w:ascii="宋体" w:hAnsi="宋体" w:cs="宋体"/>
                <w:sz w:val="24"/>
              </w:rPr>
            </w:pPr>
          </w:p>
        </w:tc>
        <w:tc>
          <w:tcPr>
            <w:tcW w:w="855" w:type="dxa"/>
            <w:gridSpan w:val="2"/>
            <w:vAlign w:val="center"/>
          </w:tcPr>
          <w:p w14:paraId="4EFD9107">
            <w:pPr>
              <w:spacing w:line="360" w:lineRule="auto"/>
              <w:jc w:val="center"/>
              <w:rPr>
                <w:rFonts w:ascii="宋体" w:hAnsi="宋体" w:cs="宋体"/>
                <w:sz w:val="24"/>
              </w:rPr>
            </w:pPr>
            <w:r>
              <w:rPr>
                <w:rFonts w:hint="eastAsia" w:ascii="宋体" w:hAnsi="宋体" w:cs="宋体"/>
                <w:sz w:val="24"/>
              </w:rPr>
              <w:t>职工</w:t>
            </w:r>
          </w:p>
          <w:p w14:paraId="02824C48">
            <w:pPr>
              <w:spacing w:line="360" w:lineRule="auto"/>
              <w:jc w:val="center"/>
              <w:rPr>
                <w:rFonts w:ascii="宋体" w:hAnsi="宋体" w:cs="宋体"/>
                <w:sz w:val="24"/>
              </w:rPr>
            </w:pPr>
            <w:r>
              <w:rPr>
                <w:rFonts w:hint="eastAsia" w:ascii="宋体" w:hAnsi="宋体" w:cs="宋体"/>
                <w:sz w:val="24"/>
              </w:rPr>
              <w:t>人员</w:t>
            </w:r>
          </w:p>
        </w:tc>
        <w:tc>
          <w:tcPr>
            <w:tcW w:w="935" w:type="dxa"/>
            <w:vAlign w:val="center"/>
          </w:tcPr>
          <w:p w14:paraId="4EFEB545">
            <w:pPr>
              <w:spacing w:line="360" w:lineRule="auto"/>
              <w:jc w:val="center"/>
              <w:rPr>
                <w:rFonts w:ascii="宋体" w:hAnsi="宋体" w:cs="宋体"/>
                <w:sz w:val="24"/>
              </w:rPr>
            </w:pPr>
          </w:p>
        </w:tc>
      </w:tr>
      <w:tr w14:paraId="77319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846" w:type="dxa"/>
            <w:vAlign w:val="center"/>
          </w:tcPr>
          <w:p w14:paraId="54287616">
            <w:pPr>
              <w:spacing w:line="360" w:lineRule="auto"/>
              <w:jc w:val="center"/>
              <w:rPr>
                <w:rFonts w:ascii="宋体" w:hAnsi="宋体" w:cs="宋体"/>
                <w:sz w:val="24"/>
              </w:rPr>
            </w:pPr>
            <w:r>
              <w:rPr>
                <w:rFonts w:hint="eastAsia" w:ascii="宋体" w:hAnsi="宋体" w:cs="宋体"/>
                <w:sz w:val="24"/>
              </w:rPr>
              <w:t>经营范围</w:t>
            </w:r>
          </w:p>
        </w:tc>
        <w:tc>
          <w:tcPr>
            <w:tcW w:w="7328" w:type="dxa"/>
            <w:gridSpan w:val="10"/>
            <w:vAlign w:val="center"/>
          </w:tcPr>
          <w:p w14:paraId="2E5C9B5D">
            <w:pPr>
              <w:spacing w:line="360" w:lineRule="auto"/>
              <w:jc w:val="center"/>
              <w:rPr>
                <w:rFonts w:ascii="宋体" w:hAnsi="宋体" w:cs="宋体"/>
                <w:sz w:val="24"/>
              </w:rPr>
            </w:pPr>
          </w:p>
        </w:tc>
      </w:tr>
      <w:tr w14:paraId="47D31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94" w:hRule="atLeast"/>
        </w:trPr>
        <w:tc>
          <w:tcPr>
            <w:tcW w:w="1846" w:type="dxa"/>
            <w:tcBorders>
              <w:bottom w:val="single" w:color="auto" w:sz="4" w:space="0"/>
            </w:tcBorders>
            <w:vAlign w:val="center"/>
          </w:tcPr>
          <w:p w14:paraId="0F72B63A">
            <w:pPr>
              <w:spacing w:line="360" w:lineRule="auto"/>
              <w:jc w:val="center"/>
              <w:rPr>
                <w:rFonts w:ascii="宋体" w:hAnsi="宋体" w:cs="宋体"/>
                <w:sz w:val="24"/>
              </w:rPr>
            </w:pPr>
            <w:r>
              <w:rPr>
                <w:rFonts w:hint="eastAsia" w:ascii="宋体" w:hAnsi="宋体" w:cs="宋体"/>
                <w:sz w:val="24"/>
              </w:rPr>
              <w:t>供应商</w:t>
            </w:r>
            <w:r>
              <w:rPr>
                <w:rFonts w:hint="eastAsia" w:ascii="宋体" w:hAnsi="宋体" w:cs="宋体"/>
                <w:sz w:val="24"/>
                <w:lang w:eastAsia="zh-CN"/>
              </w:rPr>
              <w:t>现有</w:t>
            </w:r>
            <w:r>
              <w:rPr>
                <w:rFonts w:hint="eastAsia" w:ascii="宋体" w:hAnsi="宋体" w:cs="宋体"/>
                <w:sz w:val="24"/>
              </w:rPr>
              <w:t>资质证书</w:t>
            </w:r>
          </w:p>
        </w:tc>
        <w:tc>
          <w:tcPr>
            <w:tcW w:w="7328" w:type="dxa"/>
            <w:gridSpan w:val="10"/>
            <w:tcBorders>
              <w:bottom w:val="single" w:color="auto" w:sz="4" w:space="0"/>
            </w:tcBorders>
            <w:vAlign w:val="center"/>
          </w:tcPr>
          <w:p w14:paraId="0EAA6115">
            <w:pPr>
              <w:spacing w:line="360" w:lineRule="auto"/>
              <w:jc w:val="center"/>
              <w:rPr>
                <w:rFonts w:ascii="宋体" w:hAnsi="宋体" w:cs="宋体"/>
                <w:sz w:val="24"/>
              </w:rPr>
            </w:pPr>
          </w:p>
        </w:tc>
      </w:tr>
    </w:tbl>
    <w:p w14:paraId="3A819E05">
      <w:pPr>
        <w:spacing w:line="360" w:lineRule="auto"/>
        <w:rPr>
          <w:rFonts w:ascii="宋体" w:hAnsi="宋体" w:cs="宋体"/>
          <w:sz w:val="24"/>
        </w:rPr>
      </w:pPr>
      <w:r>
        <w:rPr>
          <w:rFonts w:hint="eastAsia" w:ascii="宋体" w:hAnsi="宋体" w:cs="宋体"/>
          <w:sz w:val="24"/>
        </w:rPr>
        <w:t>注：表格不能满足时可自行增加。</w:t>
      </w:r>
    </w:p>
    <w:p w14:paraId="0385BDF2">
      <w:pPr>
        <w:snapToGrid w:val="0"/>
        <w:spacing w:before="120" w:beforeLines="50" w:line="360" w:lineRule="auto"/>
        <w:rPr>
          <w:rFonts w:ascii="宋体" w:hAnsi="宋体" w:cs="宋体"/>
          <w:sz w:val="24"/>
        </w:rPr>
      </w:pPr>
    </w:p>
    <w:p w14:paraId="13CD1979">
      <w:pPr>
        <w:snapToGrid w:val="0"/>
        <w:spacing w:before="120" w:beforeLines="50" w:line="360" w:lineRule="auto"/>
        <w:rPr>
          <w:rFonts w:ascii="宋体" w:hAnsi="宋体" w:cs="宋体"/>
          <w:sz w:val="24"/>
          <w:szCs w:val="20"/>
          <w:u w:val="single"/>
        </w:rPr>
      </w:pPr>
      <w:r>
        <w:rPr>
          <w:rFonts w:hint="eastAsia" w:ascii="宋体" w:hAnsi="宋体" w:cs="宋体"/>
          <w:sz w:val="24"/>
        </w:rPr>
        <w:t>法定代表人或</w:t>
      </w:r>
      <w:r>
        <w:rPr>
          <w:rFonts w:hint="eastAsia" w:ascii="宋体" w:hAnsi="宋体"/>
          <w:sz w:val="24"/>
        </w:rPr>
        <w:t>其授权代理人</w:t>
      </w:r>
      <w:r>
        <w:rPr>
          <w:rFonts w:hint="eastAsia" w:ascii="宋体" w:hAnsi="宋体" w:cs="宋体"/>
          <w:sz w:val="24"/>
        </w:rPr>
        <w:t>（签字或盖章）：</w:t>
      </w:r>
    </w:p>
    <w:p w14:paraId="1248B5AD">
      <w:pPr>
        <w:snapToGrid w:val="0"/>
        <w:spacing w:before="120" w:beforeLines="50" w:after="50" w:line="360" w:lineRule="auto"/>
        <w:rPr>
          <w:rFonts w:ascii="宋体" w:hAnsi="宋体" w:cs="宋体"/>
          <w:sz w:val="24"/>
        </w:rPr>
      </w:pPr>
      <w:r>
        <w:rPr>
          <w:rFonts w:hint="eastAsia" w:ascii="宋体" w:hAnsi="宋体" w:cs="宋体"/>
          <w:sz w:val="24"/>
        </w:rPr>
        <w:t>磋商供应商公章：</w:t>
      </w:r>
    </w:p>
    <w:p w14:paraId="52C782CD">
      <w:pPr>
        <w:snapToGrid w:val="0"/>
        <w:spacing w:before="120" w:beforeLines="50" w:after="50" w:line="360" w:lineRule="auto"/>
        <w:ind w:firstLine="6240" w:firstLineChars="2600"/>
        <w:rPr>
          <w:rFonts w:ascii="宋体" w:hAnsi="宋体" w:cs="宋体"/>
          <w:sz w:val="24"/>
        </w:rPr>
      </w:pPr>
    </w:p>
    <w:p w14:paraId="4C37155B">
      <w:pPr>
        <w:snapToGrid w:val="0"/>
        <w:spacing w:before="120" w:beforeLines="50" w:after="50" w:line="360" w:lineRule="auto"/>
        <w:ind w:firstLine="6240" w:firstLineChars="2600"/>
        <w:rPr>
          <w:rFonts w:ascii="宋体" w:hAnsi="宋体" w:cs="宋体"/>
          <w:sz w:val="24"/>
          <w:szCs w:val="20"/>
        </w:rPr>
      </w:pPr>
      <w:r>
        <w:rPr>
          <w:rFonts w:hint="eastAsia" w:ascii="宋体" w:hAnsi="宋体" w:cs="宋体"/>
          <w:sz w:val="24"/>
        </w:rPr>
        <w:t>年    月    日</w:t>
      </w:r>
    </w:p>
    <w:p w14:paraId="0D2858F4">
      <w:pPr>
        <w:snapToGrid w:val="0"/>
        <w:spacing w:line="360" w:lineRule="auto"/>
        <w:jc w:val="both"/>
        <w:rPr>
          <w:rFonts w:hint="eastAsia" w:ascii="宋体" w:hAnsi="宋体" w:cs="宋体"/>
          <w:b/>
          <w:sz w:val="24"/>
        </w:rPr>
      </w:pPr>
    </w:p>
    <w:p w14:paraId="44B30263">
      <w:pPr>
        <w:pStyle w:val="2"/>
        <w:rPr>
          <w:rFonts w:hint="eastAsia"/>
        </w:rPr>
      </w:pPr>
    </w:p>
    <w:p w14:paraId="018F2305">
      <w:pPr>
        <w:snapToGrid w:val="0"/>
        <w:spacing w:line="360" w:lineRule="auto"/>
        <w:jc w:val="center"/>
        <w:rPr>
          <w:rFonts w:ascii="宋体" w:hAnsi="宋体" w:cs="宋体"/>
          <w:b/>
          <w:sz w:val="24"/>
        </w:rPr>
      </w:pPr>
      <w:r>
        <w:rPr>
          <w:rFonts w:hint="eastAsia" w:ascii="宋体" w:hAnsi="宋体" w:cs="宋体"/>
          <w:b/>
          <w:sz w:val="24"/>
        </w:rPr>
        <w:t>（3）商务响应表</w:t>
      </w:r>
    </w:p>
    <w:p w14:paraId="5F8C0897">
      <w:pPr>
        <w:snapToGrid w:val="0"/>
        <w:spacing w:before="50" w:line="360" w:lineRule="auto"/>
        <w:ind w:left="470"/>
        <w:jc w:val="left"/>
        <w:rPr>
          <w:rFonts w:ascii="宋体" w:hAnsi="宋体" w:cs="宋体"/>
          <w:sz w:val="24"/>
          <w:szCs w:val="20"/>
          <w:u w:val="single"/>
        </w:rPr>
      </w:pPr>
      <w:r>
        <w:rPr>
          <w:rFonts w:hint="eastAsia" w:ascii="宋体" w:hAnsi="宋体" w:cs="宋体"/>
          <w:sz w:val="24"/>
        </w:rPr>
        <w:t>项目名称：项目编号：</w:t>
      </w:r>
    </w:p>
    <w:tbl>
      <w:tblPr>
        <w:tblStyle w:val="31"/>
        <w:tblW w:w="9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2"/>
        <w:gridCol w:w="5103"/>
        <w:gridCol w:w="993"/>
        <w:gridCol w:w="1836"/>
      </w:tblGrid>
      <w:tr w14:paraId="22FB98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5" w:hRule="atLeast"/>
        </w:trPr>
        <w:tc>
          <w:tcPr>
            <w:tcW w:w="1242" w:type="dxa"/>
            <w:vAlign w:val="center"/>
          </w:tcPr>
          <w:p w14:paraId="78E6A9BE">
            <w:pPr>
              <w:snapToGrid w:val="0"/>
              <w:spacing w:before="50" w:after="120" w:afterLines="50" w:line="360" w:lineRule="auto"/>
              <w:jc w:val="center"/>
              <w:rPr>
                <w:rFonts w:ascii="宋体" w:hAnsi="宋体" w:cs="宋体"/>
                <w:sz w:val="24"/>
              </w:rPr>
            </w:pPr>
            <w:r>
              <w:rPr>
                <w:rFonts w:hint="eastAsia" w:ascii="宋体" w:hAnsi="宋体" w:cs="宋体"/>
                <w:sz w:val="24"/>
              </w:rPr>
              <w:t>项目</w:t>
            </w:r>
          </w:p>
        </w:tc>
        <w:tc>
          <w:tcPr>
            <w:tcW w:w="5103" w:type="dxa"/>
            <w:vAlign w:val="center"/>
          </w:tcPr>
          <w:p w14:paraId="49CD775C">
            <w:pPr>
              <w:snapToGrid w:val="0"/>
              <w:spacing w:before="50" w:after="120" w:afterLines="50" w:line="360" w:lineRule="auto"/>
              <w:jc w:val="center"/>
              <w:rPr>
                <w:rFonts w:ascii="宋体" w:hAnsi="宋体" w:cs="宋体"/>
                <w:sz w:val="24"/>
              </w:rPr>
            </w:pPr>
            <w:r>
              <w:rPr>
                <w:rFonts w:hint="eastAsia" w:ascii="宋体" w:hAnsi="宋体" w:cs="宋体"/>
                <w:sz w:val="24"/>
              </w:rPr>
              <w:t>磋商文件要求</w:t>
            </w:r>
          </w:p>
        </w:tc>
        <w:tc>
          <w:tcPr>
            <w:tcW w:w="993" w:type="dxa"/>
            <w:vAlign w:val="center"/>
          </w:tcPr>
          <w:p w14:paraId="76C85734">
            <w:pPr>
              <w:snapToGrid w:val="0"/>
              <w:spacing w:before="50" w:after="120" w:afterLines="50" w:line="360" w:lineRule="auto"/>
              <w:jc w:val="center"/>
              <w:rPr>
                <w:rFonts w:ascii="宋体" w:hAnsi="宋体" w:cs="宋体"/>
                <w:sz w:val="24"/>
              </w:rPr>
            </w:pPr>
            <w:r>
              <w:rPr>
                <w:rFonts w:hint="eastAsia" w:ascii="宋体" w:hAnsi="宋体" w:cs="宋体"/>
                <w:sz w:val="24"/>
              </w:rPr>
              <w:t>是否</w:t>
            </w:r>
          </w:p>
          <w:p w14:paraId="4036EEDE">
            <w:pPr>
              <w:snapToGrid w:val="0"/>
              <w:spacing w:before="50" w:after="120" w:afterLines="50" w:line="360" w:lineRule="auto"/>
              <w:jc w:val="center"/>
              <w:rPr>
                <w:rFonts w:ascii="宋体" w:hAnsi="宋体" w:cs="宋体"/>
                <w:sz w:val="24"/>
              </w:rPr>
            </w:pPr>
            <w:r>
              <w:rPr>
                <w:rFonts w:hint="eastAsia" w:ascii="宋体" w:hAnsi="宋体" w:cs="宋体"/>
                <w:sz w:val="24"/>
              </w:rPr>
              <w:t>响应</w:t>
            </w:r>
          </w:p>
        </w:tc>
        <w:tc>
          <w:tcPr>
            <w:tcW w:w="1836" w:type="dxa"/>
            <w:vAlign w:val="center"/>
          </w:tcPr>
          <w:p w14:paraId="05EE0971">
            <w:pPr>
              <w:snapToGrid w:val="0"/>
              <w:spacing w:before="50" w:after="120" w:afterLines="50" w:line="360" w:lineRule="auto"/>
              <w:jc w:val="center"/>
              <w:rPr>
                <w:rFonts w:ascii="宋体" w:hAnsi="宋体" w:cs="宋体"/>
                <w:sz w:val="24"/>
              </w:rPr>
            </w:pPr>
            <w:r>
              <w:rPr>
                <w:rFonts w:hint="eastAsia" w:ascii="宋体" w:hAnsi="宋体" w:cs="宋体"/>
                <w:sz w:val="24"/>
              </w:rPr>
              <w:t xml:space="preserve"> 磋商供应商承诺及偏离说明</w:t>
            </w:r>
          </w:p>
        </w:tc>
      </w:tr>
      <w:tr w14:paraId="73F539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1242" w:type="dxa"/>
            <w:vAlign w:val="center"/>
          </w:tcPr>
          <w:p w14:paraId="05C7201B">
            <w:pPr>
              <w:snapToGrid w:val="0"/>
              <w:spacing w:line="360" w:lineRule="auto"/>
              <w:rPr>
                <w:rFonts w:ascii="宋体" w:hAnsi="宋体" w:cs="宋体"/>
              </w:rPr>
            </w:pPr>
          </w:p>
        </w:tc>
        <w:tc>
          <w:tcPr>
            <w:tcW w:w="5103" w:type="dxa"/>
            <w:vAlign w:val="center"/>
          </w:tcPr>
          <w:p w14:paraId="720B2DB2">
            <w:pPr>
              <w:pStyle w:val="48"/>
              <w:spacing w:line="360" w:lineRule="auto"/>
              <w:ind w:firstLine="562" w:firstLineChars="200"/>
              <w:rPr>
                <w:rFonts w:ascii="宋体" w:hAnsi="宋体" w:cs="宋体"/>
                <w:b/>
                <w:szCs w:val="21"/>
              </w:rPr>
            </w:pPr>
          </w:p>
        </w:tc>
        <w:tc>
          <w:tcPr>
            <w:tcW w:w="993" w:type="dxa"/>
            <w:vAlign w:val="center"/>
          </w:tcPr>
          <w:p w14:paraId="6DA8E7C7">
            <w:pPr>
              <w:snapToGrid w:val="0"/>
              <w:spacing w:before="50" w:after="120" w:afterLines="50" w:line="360" w:lineRule="auto"/>
              <w:jc w:val="center"/>
              <w:rPr>
                <w:rFonts w:ascii="宋体" w:hAnsi="宋体" w:cs="宋体"/>
                <w:sz w:val="24"/>
              </w:rPr>
            </w:pPr>
          </w:p>
        </w:tc>
        <w:tc>
          <w:tcPr>
            <w:tcW w:w="1836" w:type="dxa"/>
            <w:vAlign w:val="center"/>
          </w:tcPr>
          <w:p w14:paraId="7EDA591A">
            <w:pPr>
              <w:snapToGrid w:val="0"/>
              <w:spacing w:before="50" w:after="120" w:afterLines="50" w:line="360" w:lineRule="auto"/>
              <w:jc w:val="center"/>
              <w:rPr>
                <w:rFonts w:ascii="宋体" w:hAnsi="宋体" w:cs="宋体"/>
                <w:sz w:val="24"/>
              </w:rPr>
            </w:pPr>
          </w:p>
        </w:tc>
      </w:tr>
      <w:tr w14:paraId="4E6F3F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1242" w:type="dxa"/>
            <w:vAlign w:val="center"/>
          </w:tcPr>
          <w:p w14:paraId="2192D4CD">
            <w:pPr>
              <w:snapToGrid w:val="0"/>
              <w:spacing w:line="360" w:lineRule="auto"/>
              <w:jc w:val="center"/>
              <w:rPr>
                <w:rFonts w:ascii="宋体" w:hAnsi="宋体" w:cs="宋体"/>
                <w:sz w:val="24"/>
              </w:rPr>
            </w:pPr>
          </w:p>
        </w:tc>
        <w:tc>
          <w:tcPr>
            <w:tcW w:w="5103" w:type="dxa"/>
            <w:vAlign w:val="center"/>
          </w:tcPr>
          <w:p w14:paraId="0CF40B8C">
            <w:pPr>
              <w:pStyle w:val="48"/>
              <w:spacing w:line="360" w:lineRule="auto"/>
              <w:ind w:firstLine="480" w:firstLineChars="200"/>
              <w:rPr>
                <w:rFonts w:ascii="宋体" w:hAnsi="宋体" w:cs="宋体"/>
                <w:bCs/>
                <w:sz w:val="24"/>
              </w:rPr>
            </w:pPr>
          </w:p>
        </w:tc>
        <w:tc>
          <w:tcPr>
            <w:tcW w:w="993" w:type="dxa"/>
            <w:vAlign w:val="center"/>
          </w:tcPr>
          <w:p w14:paraId="065E330C">
            <w:pPr>
              <w:snapToGrid w:val="0"/>
              <w:spacing w:before="50" w:after="120" w:afterLines="50" w:line="360" w:lineRule="auto"/>
              <w:jc w:val="center"/>
              <w:rPr>
                <w:rFonts w:ascii="宋体" w:hAnsi="宋体" w:cs="宋体"/>
                <w:sz w:val="24"/>
              </w:rPr>
            </w:pPr>
          </w:p>
        </w:tc>
        <w:tc>
          <w:tcPr>
            <w:tcW w:w="1836" w:type="dxa"/>
            <w:vAlign w:val="center"/>
          </w:tcPr>
          <w:p w14:paraId="3407A443">
            <w:pPr>
              <w:snapToGrid w:val="0"/>
              <w:spacing w:before="50" w:after="120" w:afterLines="50" w:line="360" w:lineRule="auto"/>
              <w:jc w:val="center"/>
              <w:rPr>
                <w:rFonts w:ascii="宋体" w:hAnsi="宋体" w:cs="宋体"/>
                <w:sz w:val="24"/>
              </w:rPr>
            </w:pPr>
          </w:p>
        </w:tc>
      </w:tr>
      <w:tr w14:paraId="28D77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1242" w:type="dxa"/>
            <w:vAlign w:val="center"/>
          </w:tcPr>
          <w:p w14:paraId="0A995006">
            <w:pPr>
              <w:snapToGrid w:val="0"/>
              <w:spacing w:line="360" w:lineRule="auto"/>
              <w:jc w:val="center"/>
              <w:rPr>
                <w:rFonts w:ascii="宋体" w:hAnsi="宋体" w:cs="宋体"/>
              </w:rPr>
            </w:pPr>
          </w:p>
        </w:tc>
        <w:tc>
          <w:tcPr>
            <w:tcW w:w="5103" w:type="dxa"/>
            <w:vAlign w:val="center"/>
          </w:tcPr>
          <w:p w14:paraId="6DAD3DEC">
            <w:pPr>
              <w:spacing w:line="360" w:lineRule="auto"/>
              <w:ind w:firstLine="480" w:firstLineChars="200"/>
              <w:rPr>
                <w:rFonts w:ascii="宋体" w:hAnsi="宋体" w:cs="宋体"/>
                <w:sz w:val="24"/>
              </w:rPr>
            </w:pPr>
          </w:p>
        </w:tc>
        <w:tc>
          <w:tcPr>
            <w:tcW w:w="993" w:type="dxa"/>
            <w:vAlign w:val="center"/>
          </w:tcPr>
          <w:p w14:paraId="2A486A48">
            <w:pPr>
              <w:snapToGrid w:val="0"/>
              <w:spacing w:before="50" w:after="120" w:afterLines="50" w:line="360" w:lineRule="auto"/>
              <w:jc w:val="center"/>
              <w:rPr>
                <w:rFonts w:ascii="宋体" w:hAnsi="宋体" w:cs="宋体"/>
                <w:sz w:val="24"/>
              </w:rPr>
            </w:pPr>
          </w:p>
        </w:tc>
        <w:tc>
          <w:tcPr>
            <w:tcW w:w="1836" w:type="dxa"/>
            <w:vAlign w:val="center"/>
          </w:tcPr>
          <w:p w14:paraId="620417BD">
            <w:pPr>
              <w:snapToGrid w:val="0"/>
              <w:spacing w:before="50" w:after="120" w:afterLines="50" w:line="360" w:lineRule="auto"/>
              <w:jc w:val="center"/>
              <w:rPr>
                <w:rFonts w:ascii="宋体" w:hAnsi="宋体" w:cs="宋体"/>
                <w:sz w:val="24"/>
              </w:rPr>
            </w:pPr>
          </w:p>
        </w:tc>
      </w:tr>
      <w:tr w14:paraId="1765B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1242" w:type="dxa"/>
            <w:vAlign w:val="center"/>
          </w:tcPr>
          <w:p w14:paraId="0F1DA2C7">
            <w:pPr>
              <w:snapToGrid w:val="0"/>
              <w:spacing w:line="360" w:lineRule="auto"/>
              <w:jc w:val="center"/>
              <w:rPr>
                <w:rFonts w:ascii="宋体" w:hAnsi="宋体" w:cs="宋体"/>
                <w:sz w:val="24"/>
              </w:rPr>
            </w:pPr>
            <w:r>
              <w:rPr>
                <w:rFonts w:hint="eastAsia" w:ascii="宋体" w:hAnsi="宋体" w:cs="宋体"/>
                <w:sz w:val="24"/>
              </w:rPr>
              <w:t>...</w:t>
            </w:r>
          </w:p>
        </w:tc>
        <w:tc>
          <w:tcPr>
            <w:tcW w:w="5103" w:type="dxa"/>
            <w:vAlign w:val="center"/>
          </w:tcPr>
          <w:p w14:paraId="6198DB91">
            <w:pPr>
              <w:spacing w:line="360" w:lineRule="auto"/>
              <w:ind w:firstLine="480" w:firstLineChars="200"/>
              <w:rPr>
                <w:rFonts w:ascii="宋体" w:hAnsi="宋体" w:cs="宋体"/>
                <w:sz w:val="24"/>
              </w:rPr>
            </w:pPr>
          </w:p>
        </w:tc>
        <w:tc>
          <w:tcPr>
            <w:tcW w:w="993" w:type="dxa"/>
            <w:vAlign w:val="center"/>
          </w:tcPr>
          <w:p w14:paraId="3845DF63">
            <w:pPr>
              <w:snapToGrid w:val="0"/>
              <w:spacing w:before="50" w:after="120" w:afterLines="50" w:line="360" w:lineRule="auto"/>
              <w:jc w:val="center"/>
              <w:rPr>
                <w:rFonts w:ascii="宋体" w:hAnsi="宋体" w:cs="宋体"/>
                <w:sz w:val="24"/>
              </w:rPr>
            </w:pPr>
          </w:p>
        </w:tc>
        <w:tc>
          <w:tcPr>
            <w:tcW w:w="1836" w:type="dxa"/>
            <w:vAlign w:val="center"/>
          </w:tcPr>
          <w:p w14:paraId="2618D316">
            <w:pPr>
              <w:snapToGrid w:val="0"/>
              <w:spacing w:before="50" w:after="120" w:afterLines="50" w:line="360" w:lineRule="auto"/>
              <w:jc w:val="center"/>
              <w:rPr>
                <w:rFonts w:ascii="宋体" w:hAnsi="宋体" w:cs="宋体"/>
                <w:sz w:val="24"/>
              </w:rPr>
            </w:pPr>
          </w:p>
        </w:tc>
      </w:tr>
    </w:tbl>
    <w:p w14:paraId="510761D1">
      <w:pPr>
        <w:snapToGrid w:val="0"/>
        <w:spacing w:before="120" w:beforeLines="50" w:line="360" w:lineRule="auto"/>
        <w:rPr>
          <w:rFonts w:ascii="宋体" w:hAnsi="宋体" w:cs="宋体"/>
          <w:sz w:val="24"/>
        </w:rPr>
      </w:pPr>
      <w:r>
        <w:rPr>
          <w:rFonts w:hint="eastAsia" w:ascii="宋体" w:hAnsi="宋体" w:cs="宋体"/>
          <w:sz w:val="24"/>
        </w:rPr>
        <w:t>磋商供应商全称（公章）：</w:t>
      </w:r>
    </w:p>
    <w:p w14:paraId="08AB1D91">
      <w:pPr>
        <w:snapToGrid w:val="0"/>
        <w:spacing w:before="120" w:beforeLines="50" w:line="360" w:lineRule="auto"/>
        <w:rPr>
          <w:rFonts w:ascii="宋体" w:hAnsi="宋体" w:cs="宋体"/>
          <w:sz w:val="24"/>
          <w:u w:val="single"/>
        </w:rPr>
      </w:pPr>
      <w:r>
        <w:rPr>
          <w:rFonts w:hint="eastAsia" w:ascii="宋体" w:hAnsi="宋体" w:cs="宋体"/>
          <w:sz w:val="24"/>
        </w:rPr>
        <w:t>法定代表人或</w:t>
      </w:r>
      <w:r>
        <w:rPr>
          <w:rFonts w:hint="eastAsia" w:ascii="宋体" w:hAnsi="宋体"/>
          <w:sz w:val="24"/>
        </w:rPr>
        <w:t>其授权代理人</w:t>
      </w:r>
      <w:r>
        <w:rPr>
          <w:rFonts w:hint="eastAsia" w:ascii="宋体" w:hAnsi="宋体" w:cs="宋体"/>
          <w:sz w:val="24"/>
        </w:rPr>
        <w:t>（签字或盖章）：</w:t>
      </w:r>
    </w:p>
    <w:p w14:paraId="53D44EE9">
      <w:pPr>
        <w:snapToGrid w:val="0"/>
        <w:spacing w:before="120" w:beforeLines="50" w:line="360" w:lineRule="auto"/>
        <w:ind w:left="470"/>
        <w:rPr>
          <w:rFonts w:ascii="宋体" w:hAnsi="宋体" w:cs="宋体"/>
          <w:sz w:val="24"/>
          <w:szCs w:val="20"/>
          <w:u w:val="single"/>
        </w:rPr>
      </w:pPr>
    </w:p>
    <w:p w14:paraId="7B87DB38">
      <w:pPr>
        <w:snapToGrid w:val="0"/>
        <w:spacing w:before="120" w:beforeLines="50" w:after="50" w:line="360" w:lineRule="auto"/>
        <w:ind w:left="470"/>
        <w:rPr>
          <w:rFonts w:ascii="宋体" w:hAnsi="宋体" w:cs="宋体"/>
          <w:b/>
          <w:bCs/>
          <w:sz w:val="24"/>
        </w:rPr>
      </w:pPr>
      <w:r>
        <w:rPr>
          <w:rFonts w:hint="eastAsia" w:ascii="宋体" w:hAnsi="宋体" w:cs="宋体"/>
          <w:sz w:val="24"/>
        </w:rPr>
        <w:t xml:space="preserve">                                             年    月    日</w:t>
      </w:r>
    </w:p>
    <w:p w14:paraId="042261AE">
      <w:pPr>
        <w:snapToGrid w:val="0"/>
        <w:spacing w:line="360" w:lineRule="auto"/>
        <w:jc w:val="center"/>
        <w:rPr>
          <w:rFonts w:ascii="宋体" w:hAnsi="宋体" w:cs="宋体"/>
          <w:b/>
          <w:sz w:val="24"/>
        </w:rPr>
      </w:pPr>
    </w:p>
    <w:p w14:paraId="085BF08B">
      <w:pPr>
        <w:snapToGrid w:val="0"/>
        <w:spacing w:line="360" w:lineRule="auto"/>
        <w:jc w:val="center"/>
        <w:rPr>
          <w:rFonts w:ascii="宋体" w:hAnsi="宋体" w:cs="宋体"/>
          <w:b/>
          <w:sz w:val="24"/>
        </w:rPr>
      </w:pPr>
    </w:p>
    <w:p w14:paraId="78B41BEB">
      <w:pPr>
        <w:snapToGrid w:val="0"/>
        <w:spacing w:line="360" w:lineRule="auto"/>
        <w:jc w:val="center"/>
        <w:rPr>
          <w:rFonts w:ascii="宋体" w:hAnsi="宋体" w:cs="宋体"/>
          <w:b/>
          <w:sz w:val="24"/>
        </w:rPr>
      </w:pPr>
    </w:p>
    <w:p w14:paraId="42B5B6BE">
      <w:pPr>
        <w:snapToGrid w:val="0"/>
        <w:spacing w:line="360" w:lineRule="auto"/>
        <w:jc w:val="center"/>
        <w:rPr>
          <w:rFonts w:ascii="宋体" w:hAnsi="宋体" w:cs="宋体"/>
          <w:b/>
          <w:sz w:val="24"/>
        </w:rPr>
      </w:pPr>
    </w:p>
    <w:p w14:paraId="3F7ED24F">
      <w:pPr>
        <w:snapToGrid w:val="0"/>
        <w:spacing w:line="360" w:lineRule="auto"/>
        <w:jc w:val="center"/>
        <w:rPr>
          <w:rFonts w:ascii="宋体" w:hAnsi="宋体" w:cs="宋体"/>
          <w:b/>
          <w:sz w:val="24"/>
        </w:rPr>
      </w:pPr>
    </w:p>
    <w:p w14:paraId="52D8AF63">
      <w:pPr>
        <w:snapToGrid w:val="0"/>
        <w:spacing w:line="360" w:lineRule="auto"/>
        <w:jc w:val="center"/>
        <w:rPr>
          <w:rFonts w:ascii="宋体" w:hAnsi="宋体" w:cs="宋体"/>
          <w:b/>
          <w:sz w:val="24"/>
        </w:rPr>
      </w:pPr>
    </w:p>
    <w:p w14:paraId="6EB2190E">
      <w:pPr>
        <w:snapToGrid w:val="0"/>
        <w:spacing w:line="360" w:lineRule="auto"/>
        <w:jc w:val="center"/>
        <w:rPr>
          <w:rFonts w:ascii="宋体" w:hAnsi="宋体" w:cs="宋体"/>
          <w:b/>
          <w:sz w:val="24"/>
        </w:rPr>
      </w:pPr>
    </w:p>
    <w:p w14:paraId="5DFA5426">
      <w:pPr>
        <w:pStyle w:val="3"/>
        <w:ind w:firstLine="241"/>
        <w:rPr>
          <w:rFonts w:ascii="宋体" w:hAnsi="宋体" w:cs="宋体"/>
          <w:b/>
          <w:sz w:val="24"/>
        </w:rPr>
      </w:pPr>
    </w:p>
    <w:p w14:paraId="5D3151F3">
      <w:pPr>
        <w:pStyle w:val="3"/>
        <w:ind w:left="0" w:leftChars="0" w:firstLine="0" w:firstLineChars="0"/>
      </w:pPr>
    </w:p>
    <w:p w14:paraId="407C4492">
      <w:pPr>
        <w:pStyle w:val="4"/>
      </w:pPr>
    </w:p>
    <w:p w14:paraId="3895287E"/>
    <w:p w14:paraId="4A5ABF2C">
      <w:pPr>
        <w:snapToGrid w:val="0"/>
        <w:spacing w:line="360" w:lineRule="auto"/>
        <w:jc w:val="center"/>
        <w:rPr>
          <w:rFonts w:ascii="宋体" w:hAnsi="宋体" w:cs="宋体"/>
          <w:b/>
          <w:sz w:val="24"/>
        </w:rPr>
      </w:pPr>
      <w:r>
        <w:rPr>
          <w:rFonts w:hint="eastAsia" w:ascii="宋体" w:hAnsi="宋体" w:cs="宋体"/>
          <w:b/>
          <w:sz w:val="24"/>
        </w:rPr>
        <w:t>（</w:t>
      </w:r>
      <w:r>
        <w:rPr>
          <w:rFonts w:hint="eastAsia" w:ascii="宋体" w:hAnsi="宋体" w:cs="宋体"/>
          <w:b/>
          <w:sz w:val="24"/>
          <w:lang w:val="en-US" w:eastAsia="zh-CN"/>
        </w:rPr>
        <w:t>4</w:t>
      </w:r>
      <w:r>
        <w:rPr>
          <w:rFonts w:hint="eastAsia" w:ascii="宋体" w:hAnsi="宋体" w:cs="宋体"/>
          <w:b/>
          <w:sz w:val="24"/>
        </w:rPr>
        <w:t>）企业业绩</w:t>
      </w:r>
    </w:p>
    <w:p w14:paraId="6DA77034">
      <w:pPr>
        <w:spacing w:line="360" w:lineRule="auto"/>
        <w:rPr>
          <w:rFonts w:ascii="宋体" w:hAnsi="宋体" w:cs="宋体"/>
          <w:sz w:val="24"/>
        </w:rPr>
      </w:pPr>
      <w:r>
        <w:rPr>
          <w:rFonts w:hint="eastAsia" w:ascii="宋体" w:hAnsi="宋体" w:cs="宋体"/>
          <w:sz w:val="24"/>
        </w:rPr>
        <w:t xml:space="preserve"> 磋商供应商全称（加盖公章）：             磋商文件编号：</w:t>
      </w:r>
    </w:p>
    <w:tbl>
      <w:tblPr>
        <w:tblStyle w:val="31"/>
        <w:tblW w:w="9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1"/>
        <w:gridCol w:w="1690"/>
        <w:gridCol w:w="1387"/>
        <w:gridCol w:w="1387"/>
        <w:gridCol w:w="1784"/>
        <w:gridCol w:w="2085"/>
      </w:tblGrid>
      <w:tr w14:paraId="67CAC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1" w:type="dxa"/>
          </w:tcPr>
          <w:p w14:paraId="338674E3">
            <w:pPr>
              <w:spacing w:line="360" w:lineRule="auto"/>
              <w:jc w:val="center"/>
              <w:rPr>
                <w:rFonts w:ascii="宋体" w:hAnsi="宋体" w:cs="宋体"/>
                <w:bCs/>
                <w:sz w:val="24"/>
              </w:rPr>
            </w:pPr>
            <w:r>
              <w:rPr>
                <w:rFonts w:hint="eastAsia" w:ascii="宋体" w:hAnsi="宋体" w:cs="宋体"/>
                <w:bCs/>
                <w:sz w:val="24"/>
              </w:rPr>
              <w:t>序号</w:t>
            </w:r>
          </w:p>
        </w:tc>
        <w:tc>
          <w:tcPr>
            <w:tcW w:w="1690" w:type="dxa"/>
          </w:tcPr>
          <w:p w14:paraId="54BEB8C9">
            <w:pPr>
              <w:spacing w:line="360" w:lineRule="auto"/>
              <w:jc w:val="center"/>
              <w:rPr>
                <w:rFonts w:ascii="宋体" w:hAnsi="宋体" w:cs="宋体"/>
                <w:bCs/>
                <w:sz w:val="24"/>
              </w:rPr>
            </w:pPr>
            <w:r>
              <w:rPr>
                <w:rFonts w:hint="eastAsia" w:ascii="宋体" w:hAnsi="宋体" w:cs="宋体"/>
                <w:bCs/>
                <w:sz w:val="24"/>
              </w:rPr>
              <w:t>使用方</w:t>
            </w:r>
          </w:p>
        </w:tc>
        <w:tc>
          <w:tcPr>
            <w:tcW w:w="1387" w:type="dxa"/>
          </w:tcPr>
          <w:p w14:paraId="22C96F15">
            <w:pPr>
              <w:spacing w:line="360" w:lineRule="auto"/>
              <w:jc w:val="center"/>
              <w:rPr>
                <w:rFonts w:ascii="宋体" w:hAnsi="宋体" w:cs="宋体"/>
                <w:bCs/>
                <w:sz w:val="24"/>
              </w:rPr>
            </w:pPr>
            <w:r>
              <w:rPr>
                <w:rFonts w:hint="eastAsia" w:ascii="宋体" w:hAnsi="宋体" w:cs="宋体"/>
                <w:bCs/>
                <w:sz w:val="24"/>
              </w:rPr>
              <w:t>合同金额</w:t>
            </w:r>
          </w:p>
        </w:tc>
        <w:tc>
          <w:tcPr>
            <w:tcW w:w="1387" w:type="dxa"/>
          </w:tcPr>
          <w:p w14:paraId="77511A79">
            <w:pPr>
              <w:spacing w:line="360" w:lineRule="auto"/>
              <w:jc w:val="center"/>
              <w:rPr>
                <w:rFonts w:ascii="宋体" w:hAnsi="宋体" w:cs="宋体"/>
                <w:bCs/>
                <w:sz w:val="24"/>
              </w:rPr>
            </w:pPr>
            <w:r>
              <w:rPr>
                <w:rFonts w:hint="eastAsia" w:ascii="宋体" w:hAnsi="宋体" w:cs="宋体"/>
                <w:bCs/>
                <w:sz w:val="24"/>
              </w:rPr>
              <w:t>签订时间</w:t>
            </w:r>
          </w:p>
        </w:tc>
        <w:tc>
          <w:tcPr>
            <w:tcW w:w="1784" w:type="dxa"/>
          </w:tcPr>
          <w:p w14:paraId="2BC77609">
            <w:pPr>
              <w:spacing w:line="360" w:lineRule="auto"/>
              <w:jc w:val="center"/>
              <w:rPr>
                <w:rFonts w:ascii="宋体" w:hAnsi="宋体" w:cs="宋体"/>
                <w:bCs/>
                <w:sz w:val="24"/>
              </w:rPr>
            </w:pPr>
            <w:r>
              <w:rPr>
                <w:rFonts w:hint="eastAsia" w:ascii="宋体" w:hAnsi="宋体" w:cs="宋体"/>
                <w:bCs/>
                <w:sz w:val="24"/>
              </w:rPr>
              <w:t>使用方联系人</w:t>
            </w:r>
          </w:p>
        </w:tc>
        <w:tc>
          <w:tcPr>
            <w:tcW w:w="2085" w:type="dxa"/>
          </w:tcPr>
          <w:p w14:paraId="7E612580">
            <w:pPr>
              <w:spacing w:line="360" w:lineRule="auto"/>
              <w:jc w:val="center"/>
              <w:rPr>
                <w:rFonts w:ascii="宋体" w:hAnsi="宋体" w:cs="宋体"/>
                <w:bCs/>
                <w:sz w:val="24"/>
              </w:rPr>
            </w:pPr>
            <w:r>
              <w:rPr>
                <w:rFonts w:hint="eastAsia" w:ascii="宋体" w:hAnsi="宋体" w:cs="宋体"/>
                <w:bCs/>
                <w:sz w:val="24"/>
              </w:rPr>
              <w:t>联系方式</w:t>
            </w:r>
          </w:p>
        </w:tc>
      </w:tr>
      <w:tr w14:paraId="5E49E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1" w:type="dxa"/>
          </w:tcPr>
          <w:p w14:paraId="786F41EB">
            <w:pPr>
              <w:spacing w:line="360" w:lineRule="auto"/>
              <w:rPr>
                <w:rFonts w:ascii="宋体" w:hAnsi="宋体" w:cs="宋体"/>
                <w:bCs/>
                <w:sz w:val="24"/>
              </w:rPr>
            </w:pPr>
          </w:p>
        </w:tc>
        <w:tc>
          <w:tcPr>
            <w:tcW w:w="1690" w:type="dxa"/>
          </w:tcPr>
          <w:p w14:paraId="22C04E57">
            <w:pPr>
              <w:spacing w:line="360" w:lineRule="auto"/>
              <w:rPr>
                <w:rFonts w:ascii="宋体" w:hAnsi="宋体" w:cs="宋体"/>
                <w:bCs/>
                <w:sz w:val="24"/>
              </w:rPr>
            </w:pPr>
          </w:p>
        </w:tc>
        <w:tc>
          <w:tcPr>
            <w:tcW w:w="1387" w:type="dxa"/>
          </w:tcPr>
          <w:p w14:paraId="066B81F6">
            <w:pPr>
              <w:spacing w:line="360" w:lineRule="auto"/>
              <w:rPr>
                <w:rFonts w:ascii="宋体" w:hAnsi="宋体" w:cs="宋体"/>
                <w:bCs/>
                <w:sz w:val="24"/>
              </w:rPr>
            </w:pPr>
          </w:p>
        </w:tc>
        <w:tc>
          <w:tcPr>
            <w:tcW w:w="1387" w:type="dxa"/>
          </w:tcPr>
          <w:p w14:paraId="6A60804B">
            <w:pPr>
              <w:spacing w:line="360" w:lineRule="auto"/>
              <w:rPr>
                <w:rFonts w:ascii="宋体" w:hAnsi="宋体" w:cs="宋体"/>
                <w:bCs/>
                <w:sz w:val="24"/>
              </w:rPr>
            </w:pPr>
          </w:p>
        </w:tc>
        <w:tc>
          <w:tcPr>
            <w:tcW w:w="1784" w:type="dxa"/>
          </w:tcPr>
          <w:p w14:paraId="628BD46B">
            <w:pPr>
              <w:spacing w:line="360" w:lineRule="auto"/>
              <w:rPr>
                <w:rFonts w:ascii="宋体" w:hAnsi="宋体" w:cs="宋体"/>
                <w:bCs/>
                <w:sz w:val="24"/>
              </w:rPr>
            </w:pPr>
          </w:p>
        </w:tc>
        <w:tc>
          <w:tcPr>
            <w:tcW w:w="2085" w:type="dxa"/>
          </w:tcPr>
          <w:p w14:paraId="44358A02">
            <w:pPr>
              <w:spacing w:line="360" w:lineRule="auto"/>
              <w:rPr>
                <w:rFonts w:ascii="宋体" w:hAnsi="宋体" w:cs="宋体"/>
                <w:bCs/>
                <w:sz w:val="24"/>
              </w:rPr>
            </w:pPr>
          </w:p>
        </w:tc>
      </w:tr>
      <w:tr w14:paraId="2FFE5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1" w:type="dxa"/>
          </w:tcPr>
          <w:p w14:paraId="17B87462">
            <w:pPr>
              <w:spacing w:line="360" w:lineRule="auto"/>
              <w:rPr>
                <w:rFonts w:ascii="宋体" w:hAnsi="宋体" w:cs="宋体"/>
                <w:bCs/>
                <w:sz w:val="24"/>
              </w:rPr>
            </w:pPr>
          </w:p>
        </w:tc>
        <w:tc>
          <w:tcPr>
            <w:tcW w:w="1690" w:type="dxa"/>
          </w:tcPr>
          <w:p w14:paraId="774A1AB9">
            <w:pPr>
              <w:spacing w:line="360" w:lineRule="auto"/>
              <w:rPr>
                <w:rFonts w:ascii="宋体" w:hAnsi="宋体" w:cs="宋体"/>
                <w:bCs/>
                <w:sz w:val="24"/>
              </w:rPr>
            </w:pPr>
          </w:p>
        </w:tc>
        <w:tc>
          <w:tcPr>
            <w:tcW w:w="1387" w:type="dxa"/>
          </w:tcPr>
          <w:p w14:paraId="56EE7716">
            <w:pPr>
              <w:spacing w:line="360" w:lineRule="auto"/>
              <w:rPr>
                <w:rFonts w:ascii="宋体" w:hAnsi="宋体" w:cs="宋体"/>
                <w:bCs/>
                <w:sz w:val="24"/>
              </w:rPr>
            </w:pPr>
          </w:p>
        </w:tc>
        <w:tc>
          <w:tcPr>
            <w:tcW w:w="1387" w:type="dxa"/>
          </w:tcPr>
          <w:p w14:paraId="349D95E6">
            <w:pPr>
              <w:spacing w:line="360" w:lineRule="auto"/>
              <w:rPr>
                <w:rFonts w:ascii="宋体" w:hAnsi="宋体" w:cs="宋体"/>
                <w:bCs/>
                <w:sz w:val="24"/>
              </w:rPr>
            </w:pPr>
          </w:p>
        </w:tc>
        <w:tc>
          <w:tcPr>
            <w:tcW w:w="1784" w:type="dxa"/>
          </w:tcPr>
          <w:p w14:paraId="2933F221">
            <w:pPr>
              <w:spacing w:line="360" w:lineRule="auto"/>
              <w:rPr>
                <w:rFonts w:ascii="宋体" w:hAnsi="宋体" w:cs="宋体"/>
                <w:bCs/>
                <w:sz w:val="24"/>
              </w:rPr>
            </w:pPr>
          </w:p>
        </w:tc>
        <w:tc>
          <w:tcPr>
            <w:tcW w:w="2085" w:type="dxa"/>
          </w:tcPr>
          <w:p w14:paraId="36B6047C">
            <w:pPr>
              <w:spacing w:line="360" w:lineRule="auto"/>
              <w:rPr>
                <w:rFonts w:ascii="宋体" w:hAnsi="宋体" w:cs="宋体"/>
                <w:bCs/>
                <w:sz w:val="24"/>
              </w:rPr>
            </w:pPr>
          </w:p>
        </w:tc>
      </w:tr>
      <w:tr w14:paraId="0BDDC3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1" w:type="dxa"/>
          </w:tcPr>
          <w:p w14:paraId="55726AA1">
            <w:pPr>
              <w:spacing w:line="360" w:lineRule="auto"/>
              <w:rPr>
                <w:rFonts w:ascii="宋体" w:hAnsi="宋体" w:cs="宋体"/>
                <w:bCs/>
                <w:sz w:val="24"/>
              </w:rPr>
            </w:pPr>
          </w:p>
        </w:tc>
        <w:tc>
          <w:tcPr>
            <w:tcW w:w="1690" w:type="dxa"/>
          </w:tcPr>
          <w:p w14:paraId="7BE6C14A">
            <w:pPr>
              <w:spacing w:line="360" w:lineRule="auto"/>
              <w:rPr>
                <w:rFonts w:ascii="宋体" w:hAnsi="宋体" w:cs="宋体"/>
                <w:bCs/>
                <w:sz w:val="24"/>
              </w:rPr>
            </w:pPr>
          </w:p>
        </w:tc>
        <w:tc>
          <w:tcPr>
            <w:tcW w:w="1387" w:type="dxa"/>
          </w:tcPr>
          <w:p w14:paraId="32EFF39C">
            <w:pPr>
              <w:spacing w:line="360" w:lineRule="auto"/>
              <w:rPr>
                <w:rFonts w:ascii="宋体" w:hAnsi="宋体" w:cs="宋体"/>
                <w:bCs/>
                <w:sz w:val="24"/>
              </w:rPr>
            </w:pPr>
          </w:p>
        </w:tc>
        <w:tc>
          <w:tcPr>
            <w:tcW w:w="1387" w:type="dxa"/>
          </w:tcPr>
          <w:p w14:paraId="4BEFF3D3">
            <w:pPr>
              <w:spacing w:line="360" w:lineRule="auto"/>
              <w:rPr>
                <w:rFonts w:ascii="宋体" w:hAnsi="宋体" w:cs="宋体"/>
                <w:bCs/>
                <w:sz w:val="24"/>
              </w:rPr>
            </w:pPr>
          </w:p>
        </w:tc>
        <w:tc>
          <w:tcPr>
            <w:tcW w:w="1784" w:type="dxa"/>
          </w:tcPr>
          <w:p w14:paraId="3965F871">
            <w:pPr>
              <w:spacing w:line="360" w:lineRule="auto"/>
              <w:rPr>
                <w:rFonts w:ascii="宋体" w:hAnsi="宋体" w:cs="宋体"/>
                <w:bCs/>
                <w:sz w:val="24"/>
              </w:rPr>
            </w:pPr>
          </w:p>
        </w:tc>
        <w:tc>
          <w:tcPr>
            <w:tcW w:w="2085" w:type="dxa"/>
          </w:tcPr>
          <w:p w14:paraId="1896A21A">
            <w:pPr>
              <w:spacing w:line="360" w:lineRule="auto"/>
              <w:rPr>
                <w:rFonts w:ascii="宋体" w:hAnsi="宋体" w:cs="宋体"/>
                <w:bCs/>
                <w:sz w:val="24"/>
              </w:rPr>
            </w:pPr>
          </w:p>
        </w:tc>
      </w:tr>
      <w:tr w14:paraId="14CCA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1" w:type="dxa"/>
          </w:tcPr>
          <w:p w14:paraId="10A7FA3C">
            <w:pPr>
              <w:spacing w:line="360" w:lineRule="auto"/>
              <w:rPr>
                <w:rFonts w:ascii="宋体" w:hAnsi="宋体" w:cs="宋体"/>
                <w:bCs/>
                <w:sz w:val="24"/>
              </w:rPr>
            </w:pPr>
          </w:p>
        </w:tc>
        <w:tc>
          <w:tcPr>
            <w:tcW w:w="1690" w:type="dxa"/>
          </w:tcPr>
          <w:p w14:paraId="4E76E311">
            <w:pPr>
              <w:spacing w:line="360" w:lineRule="auto"/>
              <w:rPr>
                <w:rFonts w:ascii="宋体" w:hAnsi="宋体" w:cs="宋体"/>
                <w:bCs/>
                <w:sz w:val="24"/>
              </w:rPr>
            </w:pPr>
          </w:p>
        </w:tc>
        <w:tc>
          <w:tcPr>
            <w:tcW w:w="1387" w:type="dxa"/>
          </w:tcPr>
          <w:p w14:paraId="16F7A89D">
            <w:pPr>
              <w:spacing w:line="360" w:lineRule="auto"/>
              <w:rPr>
                <w:rFonts w:ascii="宋体" w:hAnsi="宋体" w:cs="宋体"/>
                <w:bCs/>
                <w:sz w:val="24"/>
              </w:rPr>
            </w:pPr>
          </w:p>
        </w:tc>
        <w:tc>
          <w:tcPr>
            <w:tcW w:w="1387" w:type="dxa"/>
          </w:tcPr>
          <w:p w14:paraId="77F4D6D7">
            <w:pPr>
              <w:spacing w:line="360" w:lineRule="auto"/>
              <w:rPr>
                <w:rFonts w:ascii="宋体" w:hAnsi="宋体" w:cs="宋体"/>
                <w:bCs/>
                <w:sz w:val="24"/>
              </w:rPr>
            </w:pPr>
          </w:p>
        </w:tc>
        <w:tc>
          <w:tcPr>
            <w:tcW w:w="1784" w:type="dxa"/>
          </w:tcPr>
          <w:p w14:paraId="232ACCAA">
            <w:pPr>
              <w:spacing w:line="360" w:lineRule="auto"/>
              <w:rPr>
                <w:rFonts w:ascii="宋体" w:hAnsi="宋体" w:cs="宋体"/>
                <w:bCs/>
                <w:sz w:val="24"/>
              </w:rPr>
            </w:pPr>
          </w:p>
        </w:tc>
        <w:tc>
          <w:tcPr>
            <w:tcW w:w="2085" w:type="dxa"/>
          </w:tcPr>
          <w:p w14:paraId="3C8ED9B7">
            <w:pPr>
              <w:spacing w:line="360" w:lineRule="auto"/>
              <w:rPr>
                <w:rFonts w:ascii="宋体" w:hAnsi="宋体" w:cs="宋体"/>
                <w:bCs/>
                <w:sz w:val="24"/>
              </w:rPr>
            </w:pPr>
          </w:p>
        </w:tc>
      </w:tr>
      <w:tr w14:paraId="3FD99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1" w:type="dxa"/>
          </w:tcPr>
          <w:p w14:paraId="5A6B5767">
            <w:pPr>
              <w:spacing w:line="360" w:lineRule="auto"/>
              <w:rPr>
                <w:rFonts w:ascii="宋体" w:hAnsi="宋体" w:cs="宋体"/>
                <w:bCs/>
                <w:sz w:val="24"/>
              </w:rPr>
            </w:pPr>
          </w:p>
        </w:tc>
        <w:tc>
          <w:tcPr>
            <w:tcW w:w="1690" w:type="dxa"/>
          </w:tcPr>
          <w:p w14:paraId="704DB858">
            <w:pPr>
              <w:spacing w:line="360" w:lineRule="auto"/>
              <w:rPr>
                <w:rFonts w:ascii="宋体" w:hAnsi="宋体" w:cs="宋体"/>
                <w:bCs/>
                <w:sz w:val="24"/>
              </w:rPr>
            </w:pPr>
          </w:p>
        </w:tc>
        <w:tc>
          <w:tcPr>
            <w:tcW w:w="1387" w:type="dxa"/>
          </w:tcPr>
          <w:p w14:paraId="213942FA">
            <w:pPr>
              <w:spacing w:line="360" w:lineRule="auto"/>
              <w:rPr>
                <w:rFonts w:ascii="宋体" w:hAnsi="宋体" w:cs="宋体"/>
                <w:bCs/>
                <w:sz w:val="24"/>
              </w:rPr>
            </w:pPr>
          </w:p>
        </w:tc>
        <w:tc>
          <w:tcPr>
            <w:tcW w:w="1387" w:type="dxa"/>
          </w:tcPr>
          <w:p w14:paraId="7FF5FEA2">
            <w:pPr>
              <w:spacing w:line="360" w:lineRule="auto"/>
              <w:rPr>
                <w:rFonts w:ascii="宋体" w:hAnsi="宋体" w:cs="宋体"/>
                <w:bCs/>
                <w:sz w:val="24"/>
              </w:rPr>
            </w:pPr>
          </w:p>
        </w:tc>
        <w:tc>
          <w:tcPr>
            <w:tcW w:w="1784" w:type="dxa"/>
          </w:tcPr>
          <w:p w14:paraId="1559AF9F">
            <w:pPr>
              <w:spacing w:line="360" w:lineRule="auto"/>
              <w:rPr>
                <w:rFonts w:ascii="宋体" w:hAnsi="宋体" w:cs="宋体"/>
                <w:bCs/>
                <w:sz w:val="24"/>
              </w:rPr>
            </w:pPr>
          </w:p>
        </w:tc>
        <w:tc>
          <w:tcPr>
            <w:tcW w:w="2085" w:type="dxa"/>
          </w:tcPr>
          <w:p w14:paraId="5187E97E">
            <w:pPr>
              <w:spacing w:line="360" w:lineRule="auto"/>
              <w:rPr>
                <w:rFonts w:ascii="宋体" w:hAnsi="宋体" w:cs="宋体"/>
                <w:bCs/>
                <w:sz w:val="24"/>
              </w:rPr>
            </w:pPr>
          </w:p>
        </w:tc>
      </w:tr>
      <w:tr w14:paraId="5BFA88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1" w:type="dxa"/>
          </w:tcPr>
          <w:p w14:paraId="3BBEA2ED">
            <w:pPr>
              <w:spacing w:line="360" w:lineRule="auto"/>
              <w:rPr>
                <w:rFonts w:ascii="宋体" w:hAnsi="宋体" w:cs="宋体"/>
                <w:bCs/>
                <w:sz w:val="24"/>
              </w:rPr>
            </w:pPr>
          </w:p>
        </w:tc>
        <w:tc>
          <w:tcPr>
            <w:tcW w:w="1690" w:type="dxa"/>
          </w:tcPr>
          <w:p w14:paraId="7EAD6EB5">
            <w:pPr>
              <w:spacing w:line="360" w:lineRule="auto"/>
              <w:rPr>
                <w:rFonts w:ascii="宋体" w:hAnsi="宋体" w:cs="宋体"/>
                <w:bCs/>
                <w:sz w:val="24"/>
              </w:rPr>
            </w:pPr>
          </w:p>
        </w:tc>
        <w:tc>
          <w:tcPr>
            <w:tcW w:w="1387" w:type="dxa"/>
          </w:tcPr>
          <w:p w14:paraId="08CEAEED">
            <w:pPr>
              <w:spacing w:line="360" w:lineRule="auto"/>
              <w:rPr>
                <w:rFonts w:ascii="宋体" w:hAnsi="宋体" w:cs="宋体"/>
                <w:bCs/>
                <w:sz w:val="24"/>
              </w:rPr>
            </w:pPr>
          </w:p>
        </w:tc>
        <w:tc>
          <w:tcPr>
            <w:tcW w:w="1387" w:type="dxa"/>
          </w:tcPr>
          <w:p w14:paraId="2F9E624E">
            <w:pPr>
              <w:spacing w:line="360" w:lineRule="auto"/>
              <w:rPr>
                <w:rFonts w:ascii="宋体" w:hAnsi="宋体" w:cs="宋体"/>
                <w:bCs/>
                <w:sz w:val="24"/>
              </w:rPr>
            </w:pPr>
          </w:p>
        </w:tc>
        <w:tc>
          <w:tcPr>
            <w:tcW w:w="1784" w:type="dxa"/>
          </w:tcPr>
          <w:p w14:paraId="71A93CCB">
            <w:pPr>
              <w:spacing w:line="360" w:lineRule="auto"/>
              <w:rPr>
                <w:rFonts w:ascii="宋体" w:hAnsi="宋体" w:cs="宋体"/>
                <w:bCs/>
                <w:sz w:val="24"/>
              </w:rPr>
            </w:pPr>
          </w:p>
        </w:tc>
        <w:tc>
          <w:tcPr>
            <w:tcW w:w="2085" w:type="dxa"/>
          </w:tcPr>
          <w:p w14:paraId="60EE0275">
            <w:pPr>
              <w:spacing w:line="360" w:lineRule="auto"/>
              <w:rPr>
                <w:rFonts w:ascii="宋体" w:hAnsi="宋体" w:cs="宋体"/>
                <w:bCs/>
                <w:sz w:val="24"/>
              </w:rPr>
            </w:pPr>
          </w:p>
        </w:tc>
      </w:tr>
    </w:tbl>
    <w:p w14:paraId="1D2C96CA">
      <w:pPr>
        <w:spacing w:line="360" w:lineRule="auto"/>
        <w:rPr>
          <w:rFonts w:ascii="宋体" w:hAnsi="宋体" w:cs="宋体"/>
          <w:sz w:val="24"/>
        </w:rPr>
      </w:pPr>
      <w:r>
        <w:rPr>
          <w:rFonts w:hint="eastAsia" w:ascii="宋体" w:hAnsi="宋体" w:cs="宋体"/>
          <w:sz w:val="24"/>
        </w:rPr>
        <w:t>法定代表人或其授权代理人（签字或盖章）：</w:t>
      </w:r>
    </w:p>
    <w:p w14:paraId="72B26B83">
      <w:pPr>
        <w:spacing w:line="360" w:lineRule="auto"/>
        <w:ind w:firstLine="6000" w:firstLineChars="2500"/>
        <w:rPr>
          <w:rFonts w:ascii="宋体" w:hAnsi="宋体" w:cs="宋体"/>
          <w:sz w:val="24"/>
        </w:rPr>
      </w:pPr>
      <w:r>
        <w:rPr>
          <w:rFonts w:hint="eastAsia" w:ascii="宋体" w:hAnsi="宋体" w:cs="宋体"/>
          <w:sz w:val="24"/>
        </w:rPr>
        <w:t>日期：    年   月  日</w:t>
      </w:r>
    </w:p>
    <w:p w14:paraId="6BECA89E">
      <w:pPr>
        <w:spacing w:line="360" w:lineRule="auto"/>
        <w:ind w:firstLine="480" w:firstLineChars="200"/>
        <w:rPr>
          <w:rFonts w:ascii="宋体" w:hAnsi="宋体" w:cs="宋体"/>
          <w:bCs/>
          <w:sz w:val="24"/>
        </w:rPr>
      </w:pPr>
      <w:r>
        <w:rPr>
          <w:rFonts w:hint="eastAsia" w:ascii="宋体" w:hAnsi="宋体" w:cs="宋体"/>
          <w:sz w:val="24"/>
        </w:rPr>
        <w:t>注：1、</w:t>
      </w:r>
      <w:r>
        <w:rPr>
          <w:rFonts w:hint="eastAsia" w:ascii="宋体" w:hAnsi="宋体" w:cs="宋体"/>
          <w:bCs/>
          <w:sz w:val="24"/>
        </w:rPr>
        <w:t>磋商供应商提供</w:t>
      </w:r>
      <w:r>
        <w:rPr>
          <w:rFonts w:hint="eastAsia" w:ascii="宋体" w:hAnsi="宋体" w:cs="宋体"/>
          <w:bCs/>
          <w:sz w:val="24"/>
          <w:lang w:eastAsia="zh-CN"/>
        </w:rPr>
        <w:t>2022</w:t>
      </w:r>
      <w:r>
        <w:rPr>
          <w:rFonts w:hint="eastAsia" w:ascii="宋体" w:hAnsi="宋体" w:cs="宋体"/>
          <w:bCs/>
          <w:sz w:val="24"/>
        </w:rPr>
        <w:t>年1月1日至今本项目同类业绩（提供业绩证明材料复印件并加盖公章。）</w:t>
      </w:r>
    </w:p>
    <w:p w14:paraId="4C6D01DA">
      <w:pPr>
        <w:spacing w:line="360" w:lineRule="auto"/>
        <w:ind w:firstLine="360" w:firstLineChars="150"/>
        <w:rPr>
          <w:rFonts w:ascii="宋体" w:hAnsi="宋体" w:cs="宋体"/>
          <w:sz w:val="24"/>
        </w:rPr>
      </w:pPr>
      <w:r>
        <w:rPr>
          <w:rFonts w:hint="eastAsia" w:ascii="宋体" w:hAnsi="宋体" w:cs="宋体"/>
          <w:sz w:val="24"/>
        </w:rPr>
        <w:t>2、此表仅提供了表格形式， 磋商供应商应根据需要准备足够数量的表格来填写。</w:t>
      </w:r>
    </w:p>
    <w:p w14:paraId="33801E48">
      <w:pPr>
        <w:pStyle w:val="2"/>
        <w:rPr>
          <w:rFonts w:ascii="宋体" w:hAnsi="宋体" w:cs="宋体"/>
          <w:b/>
          <w:sz w:val="24"/>
        </w:rPr>
      </w:pPr>
    </w:p>
    <w:p w14:paraId="3C25C0EA">
      <w:pPr>
        <w:pStyle w:val="3"/>
        <w:rPr>
          <w:rFonts w:ascii="宋体" w:hAnsi="宋体" w:cs="宋体"/>
          <w:b/>
          <w:sz w:val="24"/>
        </w:rPr>
      </w:pPr>
    </w:p>
    <w:p w14:paraId="130ECC41">
      <w:pPr>
        <w:pStyle w:val="4"/>
        <w:rPr>
          <w:rFonts w:ascii="宋体" w:hAnsi="宋体" w:cs="宋体"/>
          <w:b/>
          <w:sz w:val="24"/>
        </w:rPr>
      </w:pPr>
    </w:p>
    <w:p w14:paraId="7B16C6D6">
      <w:pPr>
        <w:pStyle w:val="3"/>
        <w:spacing w:line="360" w:lineRule="auto"/>
        <w:ind w:firstLine="0" w:firstLineChars="0"/>
      </w:pPr>
    </w:p>
    <w:p w14:paraId="30CB9803">
      <w:pPr>
        <w:snapToGrid w:val="0"/>
        <w:spacing w:line="360" w:lineRule="auto"/>
        <w:jc w:val="center"/>
        <w:rPr>
          <w:rFonts w:ascii="宋体" w:hAnsi="宋体" w:cs="宋体"/>
          <w:b/>
          <w:sz w:val="24"/>
        </w:rPr>
      </w:pPr>
      <w:r>
        <w:rPr>
          <w:rFonts w:hint="eastAsia" w:ascii="宋体" w:hAnsi="宋体" w:cs="宋体"/>
          <w:b/>
          <w:sz w:val="24"/>
        </w:rPr>
        <w:t>（</w:t>
      </w:r>
      <w:r>
        <w:rPr>
          <w:rFonts w:hint="eastAsia" w:ascii="宋体" w:hAnsi="宋体" w:cs="宋体"/>
          <w:b/>
          <w:sz w:val="24"/>
          <w:lang w:val="en-US" w:eastAsia="zh-CN"/>
        </w:rPr>
        <w:t>5</w:t>
      </w:r>
      <w:r>
        <w:rPr>
          <w:rFonts w:hint="eastAsia" w:ascii="宋体" w:hAnsi="宋体" w:cs="宋体"/>
          <w:b/>
          <w:sz w:val="24"/>
        </w:rPr>
        <w:t>）</w:t>
      </w:r>
      <w:r>
        <w:rPr>
          <w:rFonts w:hint="eastAsia" w:ascii="宋体" w:hAnsi="宋体" w:cs="宋体"/>
          <w:b/>
          <w:sz w:val="24"/>
          <w:lang w:eastAsia="zh-CN"/>
        </w:rPr>
        <w:t>服务承诺</w:t>
      </w:r>
    </w:p>
    <w:p w14:paraId="19896B60">
      <w:pPr>
        <w:snapToGrid w:val="0"/>
        <w:spacing w:before="120" w:beforeLines="50" w:line="360" w:lineRule="auto"/>
        <w:rPr>
          <w:rFonts w:ascii="宋体" w:hAnsi="宋体" w:cs="宋体"/>
          <w:sz w:val="24"/>
        </w:rPr>
      </w:pPr>
      <w:r>
        <w:rPr>
          <w:rFonts w:hint="eastAsia" w:ascii="宋体" w:hAnsi="宋体" w:cs="宋体"/>
          <w:sz w:val="24"/>
        </w:rPr>
        <w:t>磋商供应商全称（公章）：</w:t>
      </w:r>
    </w:p>
    <w:p w14:paraId="54FA4701">
      <w:pPr>
        <w:snapToGrid w:val="0"/>
        <w:spacing w:before="120" w:beforeLines="50" w:line="360" w:lineRule="auto"/>
        <w:rPr>
          <w:rFonts w:ascii="宋体" w:hAnsi="宋体" w:cs="宋体"/>
          <w:sz w:val="24"/>
          <w:u w:val="single"/>
        </w:rPr>
      </w:pPr>
      <w:r>
        <w:rPr>
          <w:rFonts w:hint="eastAsia" w:ascii="宋体" w:hAnsi="宋体" w:cs="宋体"/>
          <w:sz w:val="24"/>
        </w:rPr>
        <w:t>法定代表人或</w:t>
      </w:r>
      <w:r>
        <w:rPr>
          <w:rFonts w:hint="eastAsia" w:ascii="宋体" w:hAnsi="宋体"/>
          <w:sz w:val="24"/>
        </w:rPr>
        <w:t>其授权代理人</w:t>
      </w:r>
      <w:r>
        <w:rPr>
          <w:rFonts w:hint="eastAsia" w:ascii="宋体" w:hAnsi="宋体" w:cs="宋体"/>
          <w:sz w:val="24"/>
        </w:rPr>
        <w:t>（签字或盖章）：</w:t>
      </w:r>
    </w:p>
    <w:p w14:paraId="276AA9D1">
      <w:pPr>
        <w:snapToGrid w:val="0"/>
        <w:spacing w:before="120" w:beforeLines="50" w:line="360" w:lineRule="auto"/>
        <w:ind w:left="470"/>
        <w:rPr>
          <w:rFonts w:ascii="宋体" w:hAnsi="宋体" w:cs="宋体"/>
          <w:sz w:val="24"/>
          <w:szCs w:val="20"/>
          <w:u w:val="single"/>
        </w:rPr>
      </w:pPr>
    </w:p>
    <w:p w14:paraId="31FBE39D">
      <w:pPr>
        <w:snapToGrid w:val="0"/>
        <w:spacing w:before="120" w:beforeLines="50" w:after="50" w:line="360" w:lineRule="auto"/>
        <w:ind w:left="470"/>
        <w:rPr>
          <w:rFonts w:ascii="宋体" w:hAnsi="宋体" w:cs="宋体"/>
          <w:b/>
          <w:sz w:val="24"/>
        </w:rPr>
      </w:pPr>
      <w:r>
        <w:rPr>
          <w:rFonts w:hint="eastAsia" w:ascii="宋体" w:hAnsi="宋体" w:cs="宋体"/>
          <w:sz w:val="24"/>
        </w:rPr>
        <w:t xml:space="preserve">                                             年    月    日</w:t>
      </w:r>
    </w:p>
    <w:p w14:paraId="2A356AC9">
      <w:pPr>
        <w:snapToGrid w:val="0"/>
        <w:spacing w:line="360" w:lineRule="auto"/>
        <w:ind w:firstLine="470" w:firstLineChars="195"/>
        <w:jc w:val="center"/>
        <w:rPr>
          <w:rFonts w:ascii="宋体" w:hAnsi="宋体" w:cs="宋体"/>
          <w:b/>
          <w:bCs/>
          <w:sz w:val="24"/>
        </w:rPr>
      </w:pPr>
      <w:r>
        <w:rPr>
          <w:rFonts w:hint="eastAsia" w:ascii="宋体" w:hAnsi="宋体" w:cs="宋体"/>
          <w:b/>
          <w:bCs/>
          <w:sz w:val="24"/>
        </w:rPr>
        <w:t>（6）企业认证</w:t>
      </w:r>
    </w:p>
    <w:p w14:paraId="7D64697E">
      <w:pPr>
        <w:snapToGrid w:val="0"/>
        <w:spacing w:before="120" w:beforeLines="50" w:line="360" w:lineRule="auto"/>
        <w:rPr>
          <w:rFonts w:ascii="宋体" w:hAnsi="宋体" w:cs="宋体"/>
          <w:sz w:val="24"/>
        </w:rPr>
      </w:pPr>
      <w:r>
        <w:rPr>
          <w:rFonts w:hint="eastAsia" w:ascii="宋体" w:hAnsi="宋体" w:cs="宋体"/>
          <w:sz w:val="24"/>
        </w:rPr>
        <w:t>磋商供应商全称（公章）：</w:t>
      </w:r>
    </w:p>
    <w:p w14:paraId="75D9A857">
      <w:pPr>
        <w:snapToGrid w:val="0"/>
        <w:spacing w:before="120" w:beforeLines="50" w:line="360" w:lineRule="auto"/>
        <w:rPr>
          <w:rFonts w:ascii="宋体" w:hAnsi="宋体" w:cs="宋体"/>
          <w:sz w:val="24"/>
          <w:u w:val="single"/>
        </w:rPr>
      </w:pPr>
      <w:r>
        <w:rPr>
          <w:rFonts w:hint="eastAsia" w:ascii="宋体" w:hAnsi="宋体" w:cs="宋体"/>
          <w:sz w:val="24"/>
        </w:rPr>
        <w:t>法定代表人或</w:t>
      </w:r>
      <w:r>
        <w:rPr>
          <w:rFonts w:hint="eastAsia" w:ascii="宋体" w:hAnsi="宋体"/>
          <w:sz w:val="24"/>
        </w:rPr>
        <w:t>其授权代理人</w:t>
      </w:r>
      <w:r>
        <w:rPr>
          <w:rFonts w:hint="eastAsia" w:ascii="宋体" w:hAnsi="宋体" w:cs="宋体"/>
          <w:sz w:val="24"/>
        </w:rPr>
        <w:t>（签字或盖章）：</w:t>
      </w:r>
    </w:p>
    <w:p w14:paraId="60E0F494">
      <w:pPr>
        <w:snapToGrid w:val="0"/>
        <w:spacing w:before="120" w:beforeLines="50" w:line="360" w:lineRule="auto"/>
        <w:ind w:left="470"/>
        <w:rPr>
          <w:rFonts w:ascii="宋体" w:hAnsi="宋体" w:cs="宋体"/>
          <w:sz w:val="24"/>
          <w:szCs w:val="20"/>
          <w:u w:val="single"/>
        </w:rPr>
      </w:pPr>
    </w:p>
    <w:p w14:paraId="4D177223">
      <w:pPr>
        <w:snapToGrid w:val="0"/>
        <w:spacing w:before="120" w:beforeLines="50" w:after="50" w:line="360" w:lineRule="auto"/>
        <w:ind w:left="470"/>
        <w:rPr>
          <w:rFonts w:ascii="宋体" w:hAnsi="宋体" w:cs="宋体"/>
          <w:b/>
          <w:sz w:val="24"/>
        </w:rPr>
      </w:pPr>
      <w:r>
        <w:rPr>
          <w:rFonts w:hint="eastAsia" w:ascii="宋体" w:hAnsi="宋体" w:cs="宋体"/>
          <w:sz w:val="24"/>
        </w:rPr>
        <w:t xml:space="preserve">                                             年    月    日</w:t>
      </w:r>
    </w:p>
    <w:p w14:paraId="04B96F18">
      <w:pPr>
        <w:snapToGrid w:val="0"/>
        <w:spacing w:line="360" w:lineRule="auto"/>
        <w:ind w:firstLine="470" w:firstLineChars="195"/>
        <w:jc w:val="center"/>
        <w:rPr>
          <w:rFonts w:ascii="宋体" w:hAnsi="宋体" w:cs="宋体"/>
          <w:b/>
          <w:bCs/>
          <w:sz w:val="24"/>
        </w:rPr>
      </w:pPr>
    </w:p>
    <w:p w14:paraId="722C98EC">
      <w:pPr>
        <w:snapToGrid w:val="0"/>
        <w:spacing w:line="360" w:lineRule="auto"/>
        <w:ind w:firstLine="470" w:firstLineChars="195"/>
        <w:jc w:val="center"/>
        <w:rPr>
          <w:rFonts w:ascii="宋体" w:hAnsi="宋体" w:cs="宋体"/>
          <w:b/>
          <w:bCs/>
          <w:sz w:val="24"/>
        </w:rPr>
      </w:pPr>
    </w:p>
    <w:p w14:paraId="07558A58">
      <w:pPr>
        <w:snapToGrid w:val="0"/>
        <w:spacing w:line="360" w:lineRule="auto"/>
        <w:ind w:firstLine="482" w:firstLineChars="200"/>
        <w:jc w:val="center"/>
        <w:rPr>
          <w:rFonts w:ascii="宋体" w:hAnsi="宋体" w:cs="宋体"/>
          <w:b/>
          <w:sz w:val="24"/>
        </w:rPr>
      </w:pPr>
      <w:r>
        <w:rPr>
          <w:rFonts w:hint="eastAsia" w:ascii="宋体" w:hAnsi="宋体" w:cs="宋体"/>
          <w:b/>
          <w:sz w:val="24"/>
          <w:lang w:eastAsia="zh-CN"/>
        </w:rPr>
        <w:t>（</w:t>
      </w:r>
      <w:r>
        <w:rPr>
          <w:rFonts w:hint="eastAsia" w:ascii="宋体" w:hAnsi="宋体" w:cs="宋体"/>
          <w:b/>
          <w:sz w:val="24"/>
          <w:lang w:val="en-US" w:eastAsia="zh-CN"/>
        </w:rPr>
        <w:t>7</w:t>
      </w:r>
      <w:r>
        <w:rPr>
          <w:rFonts w:hint="eastAsia" w:ascii="宋体" w:hAnsi="宋体" w:cs="宋体"/>
          <w:b/>
          <w:sz w:val="24"/>
          <w:lang w:eastAsia="zh-CN"/>
        </w:rPr>
        <w:t>）</w:t>
      </w:r>
      <w:r>
        <w:rPr>
          <w:rFonts w:hint="eastAsia" w:ascii="宋体" w:hAnsi="宋体" w:cs="宋体"/>
          <w:b/>
          <w:sz w:val="24"/>
        </w:rPr>
        <w:t>供应商认为需要的其他文件资料</w:t>
      </w:r>
    </w:p>
    <w:p w14:paraId="0B78E6D9">
      <w:pPr>
        <w:snapToGrid w:val="0"/>
        <w:spacing w:line="360" w:lineRule="auto"/>
        <w:ind w:firstLine="482" w:firstLineChars="200"/>
        <w:jc w:val="left"/>
        <w:rPr>
          <w:rFonts w:hint="eastAsia" w:ascii="宋体" w:hAnsi="宋体" w:cs="宋体"/>
          <w:b/>
          <w:sz w:val="24"/>
        </w:rPr>
      </w:pPr>
    </w:p>
    <w:p w14:paraId="3AAB54BA">
      <w:pPr>
        <w:snapToGrid w:val="0"/>
        <w:spacing w:line="360" w:lineRule="auto"/>
        <w:ind w:firstLine="482" w:firstLineChars="200"/>
        <w:jc w:val="left"/>
        <w:rPr>
          <w:rFonts w:hint="eastAsia" w:ascii="宋体" w:hAnsi="宋体" w:cs="宋体"/>
          <w:b/>
          <w:sz w:val="24"/>
        </w:rPr>
      </w:pPr>
    </w:p>
    <w:p w14:paraId="1A3D239D">
      <w:pPr>
        <w:snapToGrid w:val="0"/>
        <w:spacing w:line="360" w:lineRule="auto"/>
        <w:ind w:firstLine="482" w:firstLineChars="200"/>
        <w:jc w:val="left"/>
        <w:rPr>
          <w:rFonts w:hint="eastAsia" w:ascii="宋体" w:hAnsi="宋体" w:cs="宋体"/>
          <w:b/>
          <w:sz w:val="24"/>
        </w:rPr>
      </w:pPr>
    </w:p>
    <w:p w14:paraId="168AFF26">
      <w:pPr>
        <w:snapToGrid w:val="0"/>
        <w:spacing w:line="360" w:lineRule="auto"/>
        <w:ind w:firstLine="482" w:firstLineChars="200"/>
        <w:jc w:val="left"/>
        <w:rPr>
          <w:rFonts w:hint="eastAsia" w:ascii="宋体" w:hAnsi="宋体" w:cs="宋体"/>
          <w:b/>
          <w:sz w:val="24"/>
        </w:rPr>
      </w:pPr>
    </w:p>
    <w:p w14:paraId="7372A683">
      <w:pPr>
        <w:snapToGrid w:val="0"/>
        <w:spacing w:line="360" w:lineRule="auto"/>
        <w:ind w:firstLine="482" w:firstLineChars="200"/>
        <w:jc w:val="left"/>
        <w:rPr>
          <w:rFonts w:hint="eastAsia" w:ascii="宋体" w:hAnsi="宋体" w:cs="宋体"/>
          <w:b/>
          <w:sz w:val="24"/>
        </w:rPr>
      </w:pPr>
    </w:p>
    <w:p w14:paraId="1A534B91">
      <w:pPr>
        <w:snapToGrid w:val="0"/>
        <w:spacing w:line="360" w:lineRule="auto"/>
        <w:ind w:firstLine="482" w:firstLineChars="200"/>
        <w:jc w:val="left"/>
        <w:rPr>
          <w:rFonts w:hint="eastAsia" w:ascii="宋体" w:hAnsi="宋体" w:cs="宋体"/>
          <w:b/>
          <w:sz w:val="24"/>
        </w:rPr>
      </w:pPr>
    </w:p>
    <w:p w14:paraId="08701B87">
      <w:pPr>
        <w:snapToGrid w:val="0"/>
        <w:spacing w:line="360" w:lineRule="auto"/>
        <w:ind w:firstLine="482" w:firstLineChars="200"/>
        <w:jc w:val="left"/>
        <w:rPr>
          <w:rFonts w:hint="eastAsia" w:ascii="宋体" w:hAnsi="宋体" w:cs="宋体"/>
          <w:b/>
          <w:sz w:val="24"/>
        </w:rPr>
      </w:pPr>
    </w:p>
    <w:p w14:paraId="2038DC11">
      <w:pPr>
        <w:snapToGrid w:val="0"/>
        <w:spacing w:line="360" w:lineRule="auto"/>
        <w:ind w:firstLine="482" w:firstLineChars="200"/>
        <w:jc w:val="left"/>
        <w:rPr>
          <w:rFonts w:hint="eastAsia" w:ascii="宋体" w:hAnsi="宋体" w:cs="宋体"/>
          <w:b/>
          <w:sz w:val="24"/>
        </w:rPr>
      </w:pPr>
    </w:p>
    <w:p w14:paraId="11229585">
      <w:pPr>
        <w:snapToGrid w:val="0"/>
        <w:spacing w:line="360" w:lineRule="auto"/>
        <w:ind w:firstLine="482" w:firstLineChars="200"/>
        <w:jc w:val="left"/>
        <w:rPr>
          <w:rFonts w:hint="eastAsia" w:ascii="宋体" w:hAnsi="宋体" w:cs="宋体"/>
          <w:b/>
          <w:sz w:val="24"/>
        </w:rPr>
      </w:pPr>
    </w:p>
    <w:p w14:paraId="45F8ED2E">
      <w:pPr>
        <w:snapToGrid w:val="0"/>
        <w:spacing w:line="360" w:lineRule="auto"/>
        <w:ind w:firstLine="482" w:firstLineChars="200"/>
        <w:jc w:val="left"/>
        <w:rPr>
          <w:rFonts w:hint="eastAsia" w:ascii="宋体" w:hAnsi="宋体" w:cs="宋体"/>
          <w:b/>
          <w:sz w:val="24"/>
        </w:rPr>
      </w:pPr>
    </w:p>
    <w:p w14:paraId="0297AEDF">
      <w:pPr>
        <w:snapToGrid w:val="0"/>
        <w:spacing w:line="360" w:lineRule="auto"/>
        <w:ind w:firstLine="482" w:firstLineChars="200"/>
        <w:jc w:val="left"/>
        <w:rPr>
          <w:rFonts w:hint="eastAsia" w:ascii="宋体" w:hAnsi="宋体" w:cs="宋体"/>
          <w:b/>
          <w:sz w:val="24"/>
        </w:rPr>
      </w:pPr>
    </w:p>
    <w:p w14:paraId="45A22B31">
      <w:pPr>
        <w:snapToGrid w:val="0"/>
        <w:spacing w:line="360" w:lineRule="auto"/>
        <w:ind w:firstLine="482" w:firstLineChars="200"/>
        <w:jc w:val="left"/>
        <w:rPr>
          <w:rFonts w:hint="eastAsia" w:ascii="宋体" w:hAnsi="宋体" w:cs="宋体"/>
          <w:b/>
          <w:sz w:val="24"/>
        </w:rPr>
      </w:pPr>
    </w:p>
    <w:p w14:paraId="56B211F3">
      <w:pPr>
        <w:snapToGrid w:val="0"/>
        <w:spacing w:line="360" w:lineRule="auto"/>
        <w:ind w:firstLine="482" w:firstLineChars="200"/>
        <w:jc w:val="left"/>
        <w:rPr>
          <w:rFonts w:hint="eastAsia" w:ascii="宋体" w:hAnsi="宋体" w:cs="宋体"/>
          <w:b/>
          <w:sz w:val="24"/>
        </w:rPr>
      </w:pPr>
    </w:p>
    <w:p w14:paraId="431CA81D">
      <w:pPr>
        <w:snapToGrid w:val="0"/>
        <w:spacing w:line="360" w:lineRule="auto"/>
        <w:ind w:firstLine="482" w:firstLineChars="200"/>
        <w:jc w:val="left"/>
        <w:rPr>
          <w:rFonts w:hint="eastAsia" w:ascii="宋体" w:hAnsi="宋体" w:cs="宋体"/>
          <w:b/>
          <w:sz w:val="24"/>
        </w:rPr>
      </w:pPr>
    </w:p>
    <w:p w14:paraId="5DCA687D">
      <w:pPr>
        <w:snapToGrid w:val="0"/>
        <w:spacing w:line="360" w:lineRule="auto"/>
        <w:ind w:firstLine="482" w:firstLineChars="200"/>
        <w:jc w:val="left"/>
        <w:rPr>
          <w:rFonts w:ascii="宋体" w:hAnsi="宋体" w:cs="宋体"/>
          <w:b/>
          <w:sz w:val="24"/>
        </w:rPr>
      </w:pPr>
      <w:r>
        <w:rPr>
          <w:rFonts w:hint="eastAsia" w:ascii="宋体" w:hAnsi="宋体" w:cs="宋体"/>
          <w:b/>
          <w:sz w:val="24"/>
        </w:rPr>
        <w:t>5.首次报价文件</w:t>
      </w:r>
    </w:p>
    <w:p w14:paraId="3DE9F2F6">
      <w:pPr>
        <w:snapToGrid w:val="0"/>
        <w:spacing w:line="360" w:lineRule="auto"/>
        <w:ind w:firstLine="600" w:firstLineChars="250"/>
        <w:jc w:val="left"/>
        <w:rPr>
          <w:rFonts w:ascii="宋体" w:hAnsi="宋体" w:cs="宋体"/>
          <w:sz w:val="24"/>
        </w:rPr>
      </w:pPr>
      <w:r>
        <w:rPr>
          <w:rFonts w:hint="eastAsia" w:ascii="宋体" w:hAnsi="宋体" w:cs="宋体"/>
          <w:sz w:val="24"/>
        </w:rPr>
        <w:t>（1）响应函；</w:t>
      </w:r>
    </w:p>
    <w:p w14:paraId="056490D2">
      <w:pPr>
        <w:snapToGrid w:val="0"/>
        <w:spacing w:line="360" w:lineRule="auto"/>
        <w:ind w:firstLine="600" w:firstLineChars="250"/>
        <w:jc w:val="left"/>
        <w:rPr>
          <w:rFonts w:ascii="宋体" w:hAnsi="宋体" w:cs="宋体"/>
          <w:sz w:val="24"/>
        </w:rPr>
      </w:pPr>
      <w:r>
        <w:rPr>
          <w:rFonts w:hint="eastAsia" w:ascii="宋体" w:hAnsi="宋体" w:cs="宋体"/>
          <w:sz w:val="24"/>
        </w:rPr>
        <w:t>（2）磋商报价一览表（格式见附件）；</w:t>
      </w:r>
    </w:p>
    <w:p w14:paraId="562343EF">
      <w:pPr>
        <w:snapToGrid w:val="0"/>
        <w:spacing w:line="360" w:lineRule="auto"/>
        <w:ind w:firstLine="600" w:firstLineChars="250"/>
        <w:jc w:val="left"/>
        <w:rPr>
          <w:rFonts w:ascii="宋体" w:hAnsi="宋体" w:cs="宋体"/>
          <w:sz w:val="24"/>
        </w:rPr>
      </w:pPr>
      <w:r>
        <w:rPr>
          <w:rFonts w:hint="eastAsia" w:ascii="宋体" w:hAnsi="宋体" w:cs="宋体"/>
          <w:sz w:val="24"/>
        </w:rPr>
        <w:t>（3）磋商报价明细表；</w:t>
      </w:r>
    </w:p>
    <w:p w14:paraId="1D838717">
      <w:pPr>
        <w:snapToGrid w:val="0"/>
        <w:spacing w:line="360" w:lineRule="auto"/>
        <w:ind w:firstLine="600" w:firstLineChars="250"/>
        <w:jc w:val="left"/>
        <w:rPr>
          <w:rFonts w:ascii="宋体" w:hAnsi="宋体" w:cs="宋体"/>
          <w:sz w:val="24"/>
        </w:rPr>
      </w:pPr>
      <w:r>
        <w:rPr>
          <w:rFonts w:hint="eastAsia" w:ascii="宋体" w:hAnsi="宋体" w:cs="宋体"/>
          <w:sz w:val="24"/>
        </w:rPr>
        <w:t>（4）招标代理服务费承诺函；</w:t>
      </w:r>
    </w:p>
    <w:p w14:paraId="3851AA07">
      <w:pPr>
        <w:snapToGrid w:val="0"/>
        <w:spacing w:line="360" w:lineRule="auto"/>
        <w:ind w:firstLine="600" w:firstLineChars="250"/>
        <w:jc w:val="left"/>
        <w:rPr>
          <w:rFonts w:ascii="宋体" w:hAnsi="宋体" w:cs="宋体"/>
          <w:sz w:val="24"/>
        </w:rPr>
      </w:pPr>
      <w:r>
        <w:rPr>
          <w:rFonts w:hint="eastAsia" w:ascii="宋体" w:hAnsi="宋体" w:cs="宋体"/>
          <w:sz w:val="24"/>
        </w:rPr>
        <w:t>（5）其他磋商供应商认为有必要提供的资料。</w:t>
      </w:r>
    </w:p>
    <w:p w14:paraId="6A2869FD">
      <w:pPr>
        <w:snapToGrid w:val="0"/>
        <w:spacing w:line="360" w:lineRule="auto"/>
        <w:ind w:firstLine="600" w:firstLineChars="250"/>
        <w:jc w:val="left"/>
        <w:rPr>
          <w:rFonts w:ascii="宋体" w:hAnsi="宋体" w:cs="宋体"/>
          <w:sz w:val="24"/>
        </w:rPr>
      </w:pPr>
    </w:p>
    <w:p w14:paraId="00459CF0">
      <w:pPr>
        <w:widowControl/>
        <w:snapToGrid w:val="0"/>
        <w:spacing w:line="360" w:lineRule="auto"/>
        <w:ind w:firstLine="602" w:firstLineChars="250"/>
        <w:jc w:val="left"/>
        <w:rPr>
          <w:rFonts w:ascii="宋体" w:hAnsi="宋体" w:cs="宋体"/>
          <w:b/>
          <w:bCs/>
          <w:sz w:val="24"/>
        </w:rPr>
      </w:pPr>
      <w:r>
        <w:rPr>
          <w:rFonts w:hint="eastAsia" w:ascii="宋体" w:hAnsi="宋体" w:cs="宋体"/>
          <w:b/>
          <w:bCs/>
          <w:sz w:val="24"/>
        </w:rPr>
        <w:t>注：以上响应文件组成内容中的复印件均须加盖供应商公章（或 CA 电子签章）。</w:t>
      </w:r>
    </w:p>
    <w:p w14:paraId="14E89381">
      <w:pPr>
        <w:snapToGrid w:val="0"/>
        <w:spacing w:before="120" w:beforeLines="50" w:after="50" w:line="360" w:lineRule="auto"/>
        <w:jc w:val="center"/>
        <w:rPr>
          <w:rFonts w:ascii="宋体" w:hAnsi="宋体" w:cs="宋体"/>
          <w:b/>
          <w:sz w:val="24"/>
        </w:rPr>
      </w:pPr>
    </w:p>
    <w:p w14:paraId="72F5A646">
      <w:pPr>
        <w:snapToGrid w:val="0"/>
        <w:spacing w:before="120" w:beforeLines="50" w:after="50" w:line="360" w:lineRule="auto"/>
        <w:jc w:val="center"/>
        <w:rPr>
          <w:rFonts w:ascii="宋体" w:hAnsi="宋体" w:cs="宋体"/>
          <w:b/>
          <w:sz w:val="24"/>
        </w:rPr>
      </w:pPr>
    </w:p>
    <w:p w14:paraId="0C5C130E">
      <w:pPr>
        <w:snapToGrid w:val="0"/>
        <w:spacing w:before="120" w:beforeLines="50" w:after="50" w:line="360" w:lineRule="auto"/>
        <w:jc w:val="center"/>
        <w:rPr>
          <w:rFonts w:ascii="宋体" w:hAnsi="宋体" w:cs="宋体"/>
          <w:b/>
          <w:sz w:val="24"/>
        </w:rPr>
      </w:pPr>
    </w:p>
    <w:p w14:paraId="66A02F41">
      <w:pPr>
        <w:snapToGrid w:val="0"/>
        <w:spacing w:before="120" w:beforeLines="50" w:after="50" w:line="360" w:lineRule="auto"/>
        <w:jc w:val="center"/>
        <w:rPr>
          <w:rFonts w:ascii="宋体" w:hAnsi="宋体" w:cs="宋体"/>
          <w:b/>
          <w:sz w:val="24"/>
        </w:rPr>
      </w:pPr>
    </w:p>
    <w:p w14:paraId="262490AC">
      <w:pPr>
        <w:snapToGrid w:val="0"/>
        <w:spacing w:before="120" w:beforeLines="50" w:after="50" w:line="360" w:lineRule="auto"/>
        <w:jc w:val="center"/>
        <w:rPr>
          <w:rFonts w:ascii="宋体" w:hAnsi="宋体" w:cs="宋体"/>
          <w:b/>
          <w:sz w:val="24"/>
        </w:rPr>
      </w:pPr>
    </w:p>
    <w:p w14:paraId="01234242">
      <w:pPr>
        <w:snapToGrid w:val="0"/>
        <w:spacing w:before="120" w:beforeLines="50" w:after="50" w:line="360" w:lineRule="auto"/>
        <w:jc w:val="center"/>
        <w:rPr>
          <w:rFonts w:ascii="宋体" w:hAnsi="宋体" w:cs="宋体"/>
          <w:b/>
          <w:sz w:val="24"/>
        </w:rPr>
      </w:pPr>
    </w:p>
    <w:p w14:paraId="36853D18">
      <w:pPr>
        <w:snapToGrid w:val="0"/>
        <w:spacing w:before="120" w:beforeLines="50" w:after="50" w:line="360" w:lineRule="auto"/>
        <w:jc w:val="center"/>
        <w:rPr>
          <w:rFonts w:ascii="宋体" w:hAnsi="宋体" w:cs="宋体"/>
          <w:b/>
          <w:sz w:val="24"/>
        </w:rPr>
      </w:pPr>
    </w:p>
    <w:p w14:paraId="66E3D672">
      <w:pPr>
        <w:snapToGrid w:val="0"/>
        <w:spacing w:before="120" w:beforeLines="50" w:after="50" w:line="360" w:lineRule="auto"/>
        <w:jc w:val="center"/>
        <w:rPr>
          <w:rFonts w:ascii="宋体" w:hAnsi="宋体" w:cs="宋体"/>
          <w:b/>
          <w:sz w:val="24"/>
        </w:rPr>
      </w:pPr>
    </w:p>
    <w:p w14:paraId="13DA20A5">
      <w:pPr>
        <w:snapToGrid w:val="0"/>
        <w:spacing w:before="120" w:beforeLines="50" w:after="50" w:line="360" w:lineRule="auto"/>
        <w:jc w:val="center"/>
        <w:rPr>
          <w:rFonts w:ascii="宋体" w:hAnsi="宋体" w:cs="宋体"/>
          <w:b/>
          <w:sz w:val="24"/>
        </w:rPr>
      </w:pPr>
    </w:p>
    <w:p w14:paraId="604B9C53">
      <w:pPr>
        <w:snapToGrid w:val="0"/>
        <w:spacing w:before="120" w:beforeLines="50" w:after="50" w:line="360" w:lineRule="auto"/>
        <w:jc w:val="center"/>
        <w:rPr>
          <w:rFonts w:ascii="宋体" w:hAnsi="宋体" w:cs="宋体"/>
          <w:b/>
          <w:sz w:val="24"/>
        </w:rPr>
      </w:pPr>
    </w:p>
    <w:p w14:paraId="5C0592F9">
      <w:pPr>
        <w:snapToGrid w:val="0"/>
        <w:spacing w:before="120" w:beforeLines="50" w:after="50" w:line="360" w:lineRule="auto"/>
        <w:jc w:val="center"/>
        <w:rPr>
          <w:rFonts w:ascii="宋体" w:hAnsi="宋体" w:cs="宋体"/>
          <w:b/>
          <w:sz w:val="24"/>
        </w:rPr>
      </w:pPr>
    </w:p>
    <w:p w14:paraId="10A8D0D7">
      <w:pPr>
        <w:snapToGrid w:val="0"/>
        <w:spacing w:before="120" w:beforeLines="50" w:after="50" w:line="360" w:lineRule="auto"/>
        <w:jc w:val="center"/>
        <w:rPr>
          <w:rFonts w:ascii="宋体" w:hAnsi="宋体" w:cs="宋体"/>
          <w:b/>
          <w:sz w:val="24"/>
        </w:rPr>
      </w:pPr>
    </w:p>
    <w:p w14:paraId="2F55D6A0">
      <w:pPr>
        <w:snapToGrid w:val="0"/>
        <w:spacing w:line="360" w:lineRule="auto"/>
        <w:jc w:val="center"/>
        <w:rPr>
          <w:rFonts w:ascii="宋体" w:hAnsi="宋体" w:cs="宋体"/>
          <w:b/>
          <w:sz w:val="24"/>
        </w:rPr>
      </w:pPr>
    </w:p>
    <w:p w14:paraId="28CC065C">
      <w:pPr>
        <w:pStyle w:val="2"/>
        <w:rPr>
          <w:rFonts w:ascii="宋体" w:hAnsi="宋体" w:cs="宋体"/>
          <w:b/>
          <w:sz w:val="24"/>
        </w:rPr>
      </w:pPr>
    </w:p>
    <w:p w14:paraId="12F6F5F5">
      <w:pPr>
        <w:pStyle w:val="3"/>
        <w:rPr>
          <w:rFonts w:ascii="宋体" w:hAnsi="宋体" w:cs="宋体"/>
          <w:b/>
          <w:sz w:val="24"/>
        </w:rPr>
      </w:pPr>
    </w:p>
    <w:p w14:paraId="4BA282D9">
      <w:pPr>
        <w:pStyle w:val="4"/>
      </w:pPr>
    </w:p>
    <w:p w14:paraId="3EE59928">
      <w:pPr>
        <w:snapToGrid w:val="0"/>
        <w:spacing w:line="360" w:lineRule="auto"/>
        <w:jc w:val="center"/>
        <w:rPr>
          <w:rFonts w:ascii="宋体" w:hAnsi="宋体" w:cs="宋体"/>
          <w:b/>
          <w:sz w:val="24"/>
        </w:rPr>
      </w:pPr>
      <w:r>
        <w:rPr>
          <w:rFonts w:hint="eastAsia" w:ascii="宋体" w:hAnsi="宋体" w:cs="宋体"/>
          <w:b/>
          <w:sz w:val="24"/>
        </w:rPr>
        <w:t>（1）响应函</w:t>
      </w:r>
    </w:p>
    <w:p w14:paraId="1C4797FB">
      <w:pPr>
        <w:snapToGrid w:val="0"/>
        <w:spacing w:line="360" w:lineRule="auto"/>
        <w:rPr>
          <w:rFonts w:ascii="宋体" w:hAnsi="宋体" w:cs="宋体"/>
          <w:sz w:val="24"/>
          <w:szCs w:val="20"/>
        </w:rPr>
      </w:pPr>
      <w:r>
        <w:rPr>
          <w:rFonts w:hint="eastAsia" w:ascii="宋体" w:hAnsi="宋体" w:cs="宋体"/>
          <w:sz w:val="24"/>
        </w:rPr>
        <w:t>致：（磋商采购人名称）：</w:t>
      </w:r>
    </w:p>
    <w:p w14:paraId="79CEA8E2">
      <w:pPr>
        <w:snapToGrid w:val="0"/>
        <w:spacing w:line="360" w:lineRule="auto"/>
        <w:ind w:firstLine="480"/>
        <w:rPr>
          <w:rFonts w:ascii="宋体" w:hAnsi="宋体"/>
          <w:sz w:val="24"/>
          <w:szCs w:val="20"/>
        </w:rPr>
      </w:pPr>
      <w:r>
        <w:rPr>
          <w:rFonts w:hint="eastAsia" w:ascii="宋体" w:hAnsi="宋体" w:cs="宋体"/>
          <w:sz w:val="24"/>
        </w:rPr>
        <w:t>根据贵方为项目的磋商公告（项目编号：），签字代表（全名）经正式授权并代表供应商（供应商名称）提交</w:t>
      </w:r>
      <w:r>
        <w:rPr>
          <w:rFonts w:hint="eastAsia"/>
          <w:sz w:val="24"/>
        </w:rPr>
        <w:t>电子响应文件/电子响应文件、数据电子备份响应文件（U 盘）各一份，包括</w:t>
      </w:r>
      <w:r>
        <w:rPr>
          <w:rFonts w:hint="eastAsia" w:ascii="宋体" w:hAnsi="宋体"/>
          <w:sz w:val="24"/>
        </w:rPr>
        <w:t>《资格文件》《技术、商务、资信及其他文件》及《首次报价文件》。</w:t>
      </w:r>
    </w:p>
    <w:p w14:paraId="0EF09431">
      <w:pPr>
        <w:snapToGrid w:val="0"/>
        <w:spacing w:line="360" w:lineRule="auto"/>
        <w:ind w:firstLine="480" w:firstLineChars="200"/>
        <w:rPr>
          <w:rFonts w:ascii="宋体" w:hAnsi="宋体" w:cs="宋体"/>
          <w:sz w:val="24"/>
          <w:szCs w:val="20"/>
        </w:rPr>
      </w:pPr>
      <w:r>
        <w:rPr>
          <w:rFonts w:hint="eastAsia" w:ascii="宋体" w:hAnsi="宋体" w:cs="宋体"/>
          <w:sz w:val="24"/>
        </w:rPr>
        <w:t>据此函，签字代表宣布同意如下：</w:t>
      </w:r>
    </w:p>
    <w:p w14:paraId="06C1EE57">
      <w:pPr>
        <w:snapToGrid w:val="0"/>
        <w:spacing w:line="360" w:lineRule="auto"/>
        <w:ind w:firstLine="480" w:firstLineChars="200"/>
        <w:rPr>
          <w:rFonts w:ascii="宋体" w:hAnsi="宋体" w:cs="宋体"/>
          <w:sz w:val="24"/>
          <w:szCs w:val="20"/>
        </w:rPr>
      </w:pPr>
      <w:r>
        <w:rPr>
          <w:rFonts w:hint="eastAsia" w:ascii="宋体" w:hAnsi="宋体" w:cs="宋体"/>
          <w:sz w:val="24"/>
        </w:rPr>
        <w:t>1.供应商已详细审查全部“磋商文件”，包括修改文件（如有的话）以及全部参考资料和有关附件，已经了解我方对于磋商文件、磋商过程、采购结果有依法进行询问、质疑、投诉的权利及相关渠道和要求。</w:t>
      </w:r>
    </w:p>
    <w:p w14:paraId="3E9DC49C">
      <w:pPr>
        <w:snapToGrid w:val="0"/>
        <w:spacing w:line="360" w:lineRule="auto"/>
        <w:ind w:firstLine="480" w:firstLineChars="200"/>
        <w:rPr>
          <w:rFonts w:ascii="宋体" w:hAnsi="宋体" w:cs="宋体"/>
          <w:sz w:val="24"/>
          <w:szCs w:val="20"/>
        </w:rPr>
      </w:pPr>
      <w:r>
        <w:rPr>
          <w:rFonts w:hint="eastAsia" w:ascii="宋体" w:hAnsi="宋体" w:cs="宋体"/>
          <w:sz w:val="24"/>
        </w:rPr>
        <w:t>2.供应商在磋商之前已经与贵方进行了充分的沟通，完全理解并接受磋商文件的各项规定和要求，对磋商文件的合理性、合法性不再有异议。</w:t>
      </w:r>
    </w:p>
    <w:p w14:paraId="61B0C473">
      <w:pPr>
        <w:snapToGrid w:val="0"/>
        <w:spacing w:line="360" w:lineRule="auto"/>
        <w:ind w:firstLine="480" w:firstLineChars="200"/>
        <w:rPr>
          <w:rFonts w:ascii="宋体" w:hAnsi="宋体" w:cs="宋体"/>
          <w:sz w:val="24"/>
          <w:szCs w:val="20"/>
        </w:rPr>
      </w:pPr>
      <w:r>
        <w:rPr>
          <w:rFonts w:hint="eastAsia" w:ascii="宋体" w:hAnsi="宋体" w:cs="宋体"/>
          <w:sz w:val="24"/>
        </w:rPr>
        <w:t>3.本响应有效期自磋商日起</w:t>
      </w:r>
      <w:r>
        <w:rPr>
          <w:rFonts w:hint="eastAsia" w:ascii="宋体" w:hAnsi="宋体" w:cs="宋体"/>
          <w:sz w:val="24"/>
          <w:u w:val="single"/>
        </w:rPr>
        <w:t>60</w:t>
      </w:r>
      <w:r>
        <w:rPr>
          <w:rFonts w:hint="eastAsia" w:ascii="宋体" w:hAnsi="宋体" w:cs="宋体"/>
          <w:sz w:val="24"/>
        </w:rPr>
        <w:t>个日历天。</w:t>
      </w:r>
    </w:p>
    <w:p w14:paraId="164DC3DD">
      <w:pPr>
        <w:snapToGrid w:val="0"/>
        <w:spacing w:line="360" w:lineRule="auto"/>
        <w:ind w:firstLine="480" w:firstLineChars="200"/>
        <w:rPr>
          <w:rFonts w:ascii="宋体" w:hAnsi="宋体" w:cs="宋体"/>
          <w:sz w:val="24"/>
          <w:szCs w:val="20"/>
        </w:rPr>
      </w:pPr>
      <w:r>
        <w:rPr>
          <w:rFonts w:hint="eastAsia" w:ascii="宋体" w:hAnsi="宋体" w:cs="宋体"/>
          <w:sz w:val="24"/>
        </w:rPr>
        <w:t>4.如成交，本响应文件至本项目合同履行完毕止均保持有效，本供应商将按“磋商文件”及政府采购法律法规的规定履行合同责任和义务。</w:t>
      </w:r>
    </w:p>
    <w:p w14:paraId="3BD179BB">
      <w:pPr>
        <w:snapToGrid w:val="0"/>
        <w:spacing w:line="360" w:lineRule="auto"/>
        <w:ind w:firstLine="480" w:firstLineChars="200"/>
        <w:rPr>
          <w:rFonts w:ascii="宋体" w:hAnsi="宋体" w:cs="宋体"/>
          <w:sz w:val="24"/>
          <w:szCs w:val="20"/>
        </w:rPr>
      </w:pPr>
      <w:r>
        <w:rPr>
          <w:rFonts w:hint="eastAsia" w:ascii="宋体" w:hAnsi="宋体" w:cs="宋体"/>
          <w:sz w:val="24"/>
        </w:rPr>
        <w:t>5.供应商同意按照贵方要求提供与磋商有关的一切数据或资料。</w:t>
      </w:r>
    </w:p>
    <w:p w14:paraId="39688C2E">
      <w:pPr>
        <w:snapToGrid w:val="0"/>
        <w:spacing w:line="360" w:lineRule="auto"/>
        <w:ind w:firstLine="480" w:firstLineChars="200"/>
        <w:rPr>
          <w:rFonts w:ascii="宋体" w:hAnsi="宋体" w:cs="宋体"/>
          <w:sz w:val="24"/>
          <w:szCs w:val="20"/>
        </w:rPr>
      </w:pPr>
      <w:r>
        <w:rPr>
          <w:rFonts w:hint="eastAsia" w:ascii="宋体" w:hAnsi="宋体" w:cs="宋体"/>
          <w:sz w:val="24"/>
        </w:rPr>
        <w:t>6.与本磋商有关的一切正式往来信函请寄：</w:t>
      </w:r>
    </w:p>
    <w:p w14:paraId="7AF15E65">
      <w:pPr>
        <w:snapToGrid w:val="0"/>
        <w:spacing w:line="360" w:lineRule="auto"/>
        <w:rPr>
          <w:rFonts w:ascii="宋体" w:hAnsi="宋体" w:cs="宋体"/>
          <w:sz w:val="24"/>
          <w:szCs w:val="20"/>
        </w:rPr>
      </w:pPr>
      <w:r>
        <w:rPr>
          <w:rFonts w:hint="eastAsia" w:ascii="宋体" w:hAnsi="宋体" w:cs="宋体"/>
          <w:sz w:val="24"/>
        </w:rPr>
        <w:t>地址：       邮编：          电话：</w:t>
      </w:r>
    </w:p>
    <w:p w14:paraId="785B5955">
      <w:pPr>
        <w:snapToGrid w:val="0"/>
        <w:spacing w:line="360" w:lineRule="auto"/>
        <w:rPr>
          <w:rFonts w:ascii="宋体" w:hAnsi="宋体" w:cs="宋体"/>
          <w:sz w:val="24"/>
          <w:szCs w:val="20"/>
        </w:rPr>
      </w:pPr>
      <w:r>
        <w:rPr>
          <w:rFonts w:hint="eastAsia" w:ascii="宋体" w:hAnsi="宋体" w:cs="宋体"/>
          <w:sz w:val="24"/>
        </w:rPr>
        <w:t>传真：       供应商代表姓名：           职务：</w:t>
      </w:r>
    </w:p>
    <w:p w14:paraId="45D234F8">
      <w:pPr>
        <w:snapToGrid w:val="0"/>
        <w:spacing w:line="360" w:lineRule="auto"/>
        <w:rPr>
          <w:rFonts w:ascii="宋体" w:hAnsi="宋体" w:cs="宋体"/>
          <w:sz w:val="24"/>
          <w:u w:val="single"/>
        </w:rPr>
      </w:pPr>
      <w:r>
        <w:rPr>
          <w:rFonts w:hint="eastAsia" w:ascii="宋体" w:hAnsi="宋体" w:cs="宋体"/>
          <w:sz w:val="24"/>
        </w:rPr>
        <w:t>供应商名称（公章）：</w:t>
      </w:r>
    </w:p>
    <w:p w14:paraId="35C3A3CE">
      <w:pPr>
        <w:snapToGrid w:val="0"/>
        <w:spacing w:line="360" w:lineRule="auto"/>
        <w:rPr>
          <w:rFonts w:ascii="宋体" w:hAnsi="宋体" w:cs="宋体"/>
          <w:sz w:val="24"/>
          <w:szCs w:val="20"/>
        </w:rPr>
      </w:pPr>
      <w:r>
        <w:rPr>
          <w:rFonts w:hint="eastAsia" w:ascii="宋体" w:hAnsi="宋体" w:cs="宋体"/>
          <w:sz w:val="24"/>
        </w:rPr>
        <w:t>开户银行：                              银行账号：</w:t>
      </w:r>
    </w:p>
    <w:p w14:paraId="4D0AFA9D">
      <w:pPr>
        <w:snapToGrid w:val="0"/>
        <w:spacing w:line="360" w:lineRule="auto"/>
        <w:rPr>
          <w:rFonts w:ascii="宋体" w:hAnsi="宋体" w:cs="宋体"/>
          <w:sz w:val="30"/>
          <w:szCs w:val="20"/>
        </w:rPr>
      </w:pPr>
      <w:r>
        <w:rPr>
          <w:rFonts w:hint="eastAsia" w:ascii="宋体" w:hAnsi="宋体" w:cs="宋体"/>
          <w:sz w:val="24"/>
        </w:rPr>
        <w:t>授权代表签字：          日期：年月日</w:t>
      </w:r>
    </w:p>
    <w:p w14:paraId="51C8DBFF">
      <w:pPr>
        <w:pStyle w:val="11"/>
        <w:spacing w:line="360" w:lineRule="auto"/>
        <w:ind w:firstLine="0"/>
        <w:rPr>
          <w:rFonts w:ascii="宋体" w:hAnsi="宋体" w:cs="宋体"/>
          <w:b/>
          <w:bCs/>
          <w:spacing w:val="24"/>
          <w:sz w:val="30"/>
        </w:rPr>
      </w:pPr>
    </w:p>
    <w:p w14:paraId="1FCAD50E">
      <w:pPr>
        <w:pStyle w:val="20"/>
        <w:snapToGrid w:val="0"/>
        <w:spacing w:before="120" w:after="120" w:line="360" w:lineRule="auto"/>
        <w:rPr>
          <w:rFonts w:hAnsi="宋体" w:cs="宋体"/>
          <w:b/>
          <w:bCs/>
        </w:rPr>
      </w:pPr>
    </w:p>
    <w:p w14:paraId="27F9B9C3">
      <w:pPr>
        <w:pStyle w:val="21"/>
      </w:pPr>
    </w:p>
    <w:p w14:paraId="2D8C228A">
      <w:pPr>
        <w:pStyle w:val="20"/>
        <w:snapToGrid w:val="0"/>
        <w:spacing w:before="120" w:after="120" w:line="360" w:lineRule="auto"/>
        <w:jc w:val="center"/>
        <w:rPr>
          <w:rFonts w:hAnsi="宋体" w:cs="宋体"/>
          <w:b/>
          <w:bCs/>
        </w:rPr>
      </w:pPr>
      <w:r>
        <w:rPr>
          <w:rFonts w:hint="eastAsia" w:hAnsi="宋体" w:cs="宋体"/>
          <w:b/>
          <w:bCs/>
        </w:rPr>
        <w:t>（2）磋商报价一览表</w:t>
      </w:r>
    </w:p>
    <w:p w14:paraId="6C1D275F">
      <w:pPr>
        <w:pStyle w:val="45"/>
        <w:spacing w:line="360" w:lineRule="auto"/>
        <w:ind w:firstLine="0" w:firstLineChars="0"/>
        <w:jc w:val="center"/>
        <w:rPr>
          <w:b/>
          <w:bCs/>
          <w:sz w:val="24"/>
        </w:rPr>
      </w:pPr>
      <w:r>
        <w:rPr>
          <w:rFonts w:hint="eastAsia"/>
          <w:b/>
          <w:bCs/>
          <w:sz w:val="24"/>
        </w:rPr>
        <w:t>（首次报价）</w:t>
      </w:r>
    </w:p>
    <w:p w14:paraId="681794C8">
      <w:pPr>
        <w:pStyle w:val="3"/>
        <w:spacing w:line="360" w:lineRule="auto"/>
        <w:ind w:firstLine="240"/>
        <w:rPr>
          <w:rFonts w:ascii="宋体" w:hAnsi="宋体" w:cs="宋体"/>
          <w:sz w:val="24"/>
        </w:rPr>
      </w:pPr>
    </w:p>
    <w:p w14:paraId="6D04E24D">
      <w:pPr>
        <w:adjustRightInd w:val="0"/>
        <w:snapToGrid w:val="0"/>
        <w:spacing w:line="360" w:lineRule="auto"/>
        <w:ind w:firstLine="480" w:firstLineChars="200"/>
        <w:rPr>
          <w:rFonts w:ascii="宋体" w:hAnsi="宋体"/>
          <w:sz w:val="24"/>
          <w:u w:val="single"/>
        </w:rPr>
      </w:pPr>
      <w:r>
        <w:rPr>
          <w:rFonts w:hint="eastAsia" w:ascii="宋体" w:hAnsi="宋体"/>
          <w:sz w:val="24"/>
        </w:rPr>
        <w:t xml:space="preserve">项目名称：                                   </w:t>
      </w:r>
    </w:p>
    <w:p w14:paraId="52880B41">
      <w:pPr>
        <w:spacing w:line="360" w:lineRule="auto"/>
        <w:ind w:right="349" w:rightChars="166" w:firstLine="480" w:firstLineChars="200"/>
        <w:rPr>
          <w:rFonts w:ascii="宋体" w:hAnsi="宋体" w:cs="宋体"/>
          <w:sz w:val="24"/>
        </w:rPr>
      </w:pPr>
      <w:r>
        <w:rPr>
          <w:rFonts w:hint="eastAsia" w:ascii="宋体" w:hAnsi="宋体" w:cs="宋体"/>
          <w:sz w:val="24"/>
        </w:rPr>
        <w:t>项目编号：</w:t>
      </w:r>
    </w:p>
    <w:tbl>
      <w:tblPr>
        <w:tblStyle w:val="31"/>
        <w:tblW w:w="9077" w:type="dxa"/>
        <w:tblInd w:w="21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37"/>
        <w:gridCol w:w="5940"/>
      </w:tblGrid>
      <w:tr w14:paraId="10756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963" w:hRule="atLeast"/>
        </w:trPr>
        <w:tc>
          <w:tcPr>
            <w:tcW w:w="3137" w:type="dxa"/>
            <w:vMerge w:val="restart"/>
            <w:vAlign w:val="center"/>
          </w:tcPr>
          <w:p w14:paraId="492DDAF7">
            <w:pPr>
              <w:spacing w:line="360" w:lineRule="auto"/>
              <w:jc w:val="center"/>
              <w:rPr>
                <w:rFonts w:ascii="宋体" w:hAnsi="宋体"/>
                <w:sz w:val="24"/>
              </w:rPr>
            </w:pPr>
            <w:r>
              <w:rPr>
                <w:rFonts w:hint="eastAsia" w:ascii="宋体" w:hAnsi="宋体"/>
                <w:sz w:val="24"/>
              </w:rPr>
              <w:t>投标总报价（</w:t>
            </w:r>
            <w:r>
              <w:rPr>
                <w:rFonts w:hint="eastAsia" w:ascii="宋体" w:hAnsi="宋体"/>
                <w:color w:val="000000"/>
                <w:sz w:val="24"/>
              </w:rPr>
              <w:t>人民币：元</w:t>
            </w:r>
            <w:r>
              <w:rPr>
                <w:rFonts w:hint="eastAsia" w:ascii="宋体" w:hAnsi="宋体"/>
                <w:sz w:val="24"/>
              </w:rPr>
              <w:t>）</w:t>
            </w:r>
          </w:p>
        </w:tc>
        <w:tc>
          <w:tcPr>
            <w:tcW w:w="5940" w:type="dxa"/>
            <w:vAlign w:val="center"/>
          </w:tcPr>
          <w:p w14:paraId="5F5023F9">
            <w:pPr>
              <w:spacing w:line="360" w:lineRule="auto"/>
              <w:rPr>
                <w:rFonts w:ascii="宋体" w:hAnsi="宋体"/>
                <w:sz w:val="24"/>
              </w:rPr>
            </w:pPr>
            <w:r>
              <w:rPr>
                <w:rFonts w:hint="eastAsia" w:ascii="宋体" w:hAnsi="宋体"/>
                <w:sz w:val="24"/>
              </w:rPr>
              <w:t>大写：</w:t>
            </w:r>
          </w:p>
        </w:tc>
      </w:tr>
      <w:tr w14:paraId="15685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3" w:hRule="atLeast"/>
        </w:trPr>
        <w:tc>
          <w:tcPr>
            <w:tcW w:w="3137" w:type="dxa"/>
            <w:vMerge w:val="continue"/>
            <w:vAlign w:val="center"/>
          </w:tcPr>
          <w:p w14:paraId="7BF5FB68">
            <w:pPr>
              <w:spacing w:line="360" w:lineRule="auto"/>
              <w:jc w:val="center"/>
              <w:rPr>
                <w:rFonts w:ascii="宋体" w:hAnsi="宋体"/>
                <w:sz w:val="24"/>
              </w:rPr>
            </w:pPr>
          </w:p>
        </w:tc>
        <w:tc>
          <w:tcPr>
            <w:tcW w:w="5940" w:type="dxa"/>
            <w:vAlign w:val="center"/>
          </w:tcPr>
          <w:p w14:paraId="0E1DE15D">
            <w:pPr>
              <w:spacing w:line="360" w:lineRule="auto"/>
              <w:rPr>
                <w:rFonts w:ascii="宋体" w:hAnsi="宋体"/>
                <w:sz w:val="24"/>
              </w:rPr>
            </w:pPr>
            <w:r>
              <w:rPr>
                <w:rFonts w:hint="eastAsia" w:ascii="宋体" w:hAnsi="宋体"/>
                <w:sz w:val="24"/>
              </w:rPr>
              <w:t>小写：</w:t>
            </w:r>
          </w:p>
        </w:tc>
      </w:tr>
      <w:tr w14:paraId="54110F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9" w:hRule="atLeast"/>
        </w:trPr>
        <w:tc>
          <w:tcPr>
            <w:tcW w:w="3137" w:type="dxa"/>
            <w:vAlign w:val="center"/>
          </w:tcPr>
          <w:p w14:paraId="49A051FC">
            <w:pPr>
              <w:spacing w:line="360" w:lineRule="auto"/>
              <w:jc w:val="center"/>
              <w:rPr>
                <w:rFonts w:ascii="宋体" w:hAnsi="宋体"/>
                <w:color w:val="000000"/>
                <w:sz w:val="24"/>
              </w:rPr>
            </w:pPr>
            <w:r>
              <w:rPr>
                <w:rFonts w:hint="eastAsia" w:ascii="宋体" w:hAnsi="宋体"/>
                <w:color w:val="000000"/>
                <w:sz w:val="24"/>
              </w:rPr>
              <w:t>磋商有效期</w:t>
            </w:r>
          </w:p>
        </w:tc>
        <w:tc>
          <w:tcPr>
            <w:tcW w:w="5940" w:type="dxa"/>
            <w:vAlign w:val="center"/>
          </w:tcPr>
          <w:p w14:paraId="25B3CCBF">
            <w:pPr>
              <w:spacing w:line="360" w:lineRule="auto"/>
              <w:jc w:val="center"/>
              <w:rPr>
                <w:rFonts w:ascii="宋体" w:hAnsi="宋体"/>
                <w:color w:val="000000"/>
                <w:sz w:val="24"/>
              </w:rPr>
            </w:pPr>
            <w:r>
              <w:rPr>
                <w:rFonts w:hint="eastAsia" w:ascii="宋体" w:hAnsi="宋体"/>
                <w:color w:val="000000"/>
                <w:sz w:val="24"/>
              </w:rPr>
              <w:t>60天</w:t>
            </w:r>
          </w:p>
        </w:tc>
      </w:tr>
    </w:tbl>
    <w:p w14:paraId="4D66D415">
      <w:pPr>
        <w:spacing w:line="360" w:lineRule="auto"/>
        <w:ind w:left="472" w:leftChars="106" w:hanging="249" w:hangingChars="104"/>
        <w:rPr>
          <w:rFonts w:ascii="宋体" w:hAnsi="宋体" w:cs="宋体"/>
          <w:sz w:val="24"/>
        </w:rPr>
      </w:pPr>
      <w:r>
        <w:rPr>
          <w:rFonts w:hint="eastAsia" w:ascii="宋体" w:hAnsi="宋体" w:cs="宋体"/>
          <w:sz w:val="24"/>
        </w:rPr>
        <w:t>注：1. 开标一览表中的报价为完成本项目的所有费用。</w:t>
      </w:r>
    </w:p>
    <w:p w14:paraId="0F08DDC3">
      <w:pPr>
        <w:spacing w:line="360" w:lineRule="auto"/>
        <w:ind w:left="472" w:leftChars="106" w:hanging="249" w:hangingChars="104"/>
        <w:rPr>
          <w:rFonts w:ascii="宋体" w:hAnsi="宋体"/>
          <w:sz w:val="24"/>
        </w:rPr>
      </w:pPr>
      <w:r>
        <w:rPr>
          <w:rFonts w:hint="eastAsia" w:ascii="宋体" w:hAnsi="宋体"/>
          <w:sz w:val="24"/>
        </w:rPr>
        <w:t>2.此栏内投标总价应与 “报价明细表”中汇总金额相一致。</w:t>
      </w:r>
    </w:p>
    <w:p w14:paraId="7798D9FE">
      <w:pPr>
        <w:spacing w:line="360" w:lineRule="auto"/>
        <w:ind w:left="472" w:leftChars="106" w:hanging="249" w:hangingChars="104"/>
        <w:rPr>
          <w:rFonts w:ascii="宋体" w:hAnsi="宋体" w:cs="宋体"/>
          <w:sz w:val="24"/>
        </w:rPr>
      </w:pPr>
      <w:r>
        <w:rPr>
          <w:rFonts w:hint="eastAsia" w:ascii="宋体" w:hAnsi="宋体"/>
          <w:sz w:val="24"/>
        </w:rPr>
        <w:t>3.报价一经涂改，应在涂改处加盖单位公章或者由法定代表人或授权委托人签字或盖章，否则其投标作无效标处理。</w:t>
      </w:r>
    </w:p>
    <w:p w14:paraId="428D186D">
      <w:pPr>
        <w:spacing w:line="360" w:lineRule="auto"/>
        <w:ind w:firstLine="480" w:firstLineChars="200"/>
        <w:rPr>
          <w:rFonts w:ascii="宋体" w:hAnsi="宋体" w:cs="宋体"/>
          <w:sz w:val="24"/>
        </w:rPr>
      </w:pPr>
    </w:p>
    <w:p w14:paraId="73F616F3">
      <w:pPr>
        <w:spacing w:line="360" w:lineRule="auto"/>
        <w:rPr>
          <w:rFonts w:ascii="宋体" w:hAnsi="宋体" w:cs="宋体"/>
          <w:sz w:val="24"/>
        </w:rPr>
      </w:pPr>
    </w:p>
    <w:p w14:paraId="78EADA4C">
      <w:pPr>
        <w:spacing w:line="360" w:lineRule="auto"/>
        <w:rPr>
          <w:rFonts w:ascii="宋体" w:hAnsi="宋体" w:cs="宋体"/>
          <w:sz w:val="24"/>
        </w:rPr>
      </w:pPr>
      <w:r>
        <w:rPr>
          <w:rFonts w:hint="eastAsia" w:ascii="宋体" w:hAnsi="宋体" w:cs="宋体"/>
          <w:sz w:val="24"/>
        </w:rPr>
        <w:t xml:space="preserve">磋商供应商全称（加盖公章）：  </w:t>
      </w:r>
    </w:p>
    <w:p w14:paraId="738E8668">
      <w:pPr>
        <w:spacing w:line="360" w:lineRule="auto"/>
        <w:rPr>
          <w:rFonts w:ascii="宋体" w:hAnsi="宋体" w:cs="宋体"/>
          <w:sz w:val="24"/>
        </w:rPr>
      </w:pPr>
      <w:r>
        <w:rPr>
          <w:rFonts w:hint="eastAsia" w:ascii="宋体" w:hAnsi="宋体" w:cs="宋体"/>
          <w:sz w:val="24"/>
        </w:rPr>
        <w:t>法定代表人或其授权代理人（签字或盖章）：</w:t>
      </w:r>
    </w:p>
    <w:p w14:paraId="49FD97A1">
      <w:pPr>
        <w:spacing w:line="360" w:lineRule="auto"/>
        <w:ind w:firstLine="6960" w:firstLineChars="2900"/>
        <w:rPr>
          <w:rFonts w:ascii="宋体" w:hAnsi="宋体" w:cs="宋体"/>
          <w:sz w:val="24"/>
        </w:rPr>
      </w:pPr>
      <w:r>
        <w:rPr>
          <w:rFonts w:hint="eastAsia" w:ascii="宋体" w:hAnsi="宋体" w:cs="宋体"/>
          <w:sz w:val="24"/>
        </w:rPr>
        <w:t>日期：年月日</w:t>
      </w:r>
    </w:p>
    <w:p w14:paraId="26CC52C4">
      <w:pPr>
        <w:spacing w:line="360" w:lineRule="auto"/>
        <w:rPr>
          <w:rFonts w:ascii="宋体" w:hAnsi="宋体" w:cs="宋体"/>
          <w:b/>
          <w:sz w:val="28"/>
          <w:szCs w:val="28"/>
        </w:rPr>
      </w:pPr>
    </w:p>
    <w:p w14:paraId="10490768">
      <w:pPr>
        <w:spacing w:line="360" w:lineRule="auto"/>
        <w:rPr>
          <w:rFonts w:ascii="宋体" w:hAnsi="宋体" w:cs="宋体"/>
          <w:b/>
          <w:sz w:val="28"/>
          <w:szCs w:val="28"/>
        </w:rPr>
      </w:pPr>
    </w:p>
    <w:p w14:paraId="73DF762D">
      <w:pPr>
        <w:pStyle w:val="45"/>
        <w:spacing w:line="360" w:lineRule="auto"/>
        <w:ind w:left="0" w:leftChars="0" w:firstLine="0" w:firstLineChars="0"/>
        <w:rPr>
          <w:rFonts w:ascii="宋体" w:hAnsi="宋体" w:cs="宋体"/>
          <w:sz w:val="24"/>
        </w:rPr>
      </w:pPr>
    </w:p>
    <w:p w14:paraId="56BF49C4">
      <w:pPr>
        <w:pStyle w:val="20"/>
        <w:snapToGrid w:val="0"/>
        <w:spacing w:before="120" w:after="120" w:line="360" w:lineRule="auto"/>
        <w:jc w:val="center"/>
        <w:rPr>
          <w:rFonts w:hAnsi="宋体"/>
          <w:b/>
        </w:rPr>
      </w:pPr>
      <w:r>
        <w:rPr>
          <w:rFonts w:hint="eastAsia" w:hAnsi="宋体"/>
          <w:b/>
        </w:rPr>
        <w:t>（3）</w:t>
      </w:r>
      <w:r>
        <w:rPr>
          <w:rFonts w:hAnsi="宋体"/>
          <w:b/>
        </w:rPr>
        <w:t>报价明细表</w:t>
      </w:r>
    </w:p>
    <w:p w14:paraId="2912DEF8">
      <w:pPr>
        <w:spacing w:line="360" w:lineRule="auto"/>
        <w:rPr>
          <w:rFonts w:ascii="宋体" w:hAnsi="宋体" w:cs="宋体"/>
          <w:sz w:val="24"/>
        </w:rPr>
      </w:pPr>
      <w:r>
        <w:rPr>
          <w:rFonts w:hint="eastAsia" w:ascii="宋体" w:hAnsi="宋体" w:cs="宋体"/>
          <w:sz w:val="24"/>
        </w:rPr>
        <w:t>供应商全称（加盖公章）：</w:t>
      </w:r>
    </w:p>
    <w:p w14:paraId="2223362C">
      <w:pPr>
        <w:spacing w:line="360" w:lineRule="auto"/>
      </w:pPr>
      <w:r>
        <w:rPr>
          <w:rFonts w:hint="eastAsia" w:ascii="宋体" w:hAnsi="宋体" w:cs="宋体"/>
          <w:sz w:val="24"/>
        </w:rPr>
        <w:t xml:space="preserve">项目编号：  </w:t>
      </w:r>
    </w:p>
    <w:tbl>
      <w:tblPr>
        <w:tblStyle w:val="31"/>
        <w:tblW w:w="91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5"/>
        <w:gridCol w:w="2314"/>
        <w:gridCol w:w="1579"/>
        <w:gridCol w:w="1050"/>
        <w:gridCol w:w="1235"/>
        <w:gridCol w:w="2127"/>
      </w:tblGrid>
      <w:tr w14:paraId="0BD8C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79A5DB55">
            <w:pPr>
              <w:spacing w:line="360" w:lineRule="auto"/>
              <w:jc w:val="center"/>
              <w:rPr>
                <w:sz w:val="24"/>
              </w:rPr>
            </w:pPr>
            <w:r>
              <w:rPr>
                <w:rFonts w:hint="eastAsia"/>
                <w:sz w:val="24"/>
              </w:rPr>
              <w:t>序号</w:t>
            </w:r>
          </w:p>
        </w:tc>
        <w:tc>
          <w:tcPr>
            <w:tcW w:w="2314" w:type="dxa"/>
            <w:tcBorders>
              <w:top w:val="single" w:color="auto" w:sz="4" w:space="0"/>
              <w:left w:val="single" w:color="auto" w:sz="4" w:space="0"/>
              <w:bottom w:val="single" w:color="auto" w:sz="4" w:space="0"/>
              <w:right w:val="single" w:color="auto" w:sz="4" w:space="0"/>
            </w:tcBorders>
            <w:vAlign w:val="center"/>
          </w:tcPr>
          <w:p w14:paraId="378DCDAF">
            <w:pPr>
              <w:spacing w:line="360" w:lineRule="auto"/>
              <w:jc w:val="center"/>
              <w:rPr>
                <w:sz w:val="24"/>
              </w:rPr>
            </w:pPr>
            <w:r>
              <w:rPr>
                <w:rFonts w:hint="eastAsia"/>
                <w:sz w:val="24"/>
              </w:rPr>
              <w:t>名称</w:t>
            </w:r>
          </w:p>
        </w:tc>
        <w:tc>
          <w:tcPr>
            <w:tcW w:w="1579" w:type="dxa"/>
            <w:tcBorders>
              <w:top w:val="single" w:color="auto" w:sz="4" w:space="0"/>
              <w:left w:val="single" w:color="auto" w:sz="4" w:space="0"/>
              <w:bottom w:val="single" w:color="auto" w:sz="4" w:space="0"/>
              <w:right w:val="single" w:color="auto" w:sz="4" w:space="0"/>
            </w:tcBorders>
            <w:vAlign w:val="center"/>
          </w:tcPr>
          <w:p w14:paraId="28E11CEC">
            <w:pPr>
              <w:spacing w:line="360" w:lineRule="auto"/>
              <w:jc w:val="center"/>
              <w:rPr>
                <w:sz w:val="24"/>
              </w:rPr>
            </w:pPr>
            <w:r>
              <w:rPr>
                <w:rFonts w:hint="eastAsia"/>
                <w:sz w:val="24"/>
              </w:rPr>
              <w:t>详细说明</w:t>
            </w:r>
          </w:p>
        </w:tc>
        <w:tc>
          <w:tcPr>
            <w:tcW w:w="1050" w:type="dxa"/>
            <w:tcBorders>
              <w:top w:val="single" w:color="auto" w:sz="4" w:space="0"/>
              <w:left w:val="single" w:color="auto" w:sz="4" w:space="0"/>
              <w:bottom w:val="single" w:color="auto" w:sz="4" w:space="0"/>
              <w:right w:val="single" w:color="auto" w:sz="4" w:space="0"/>
            </w:tcBorders>
            <w:vAlign w:val="center"/>
          </w:tcPr>
          <w:p w14:paraId="7BCF56BE">
            <w:pPr>
              <w:spacing w:line="360" w:lineRule="auto"/>
              <w:jc w:val="center"/>
              <w:rPr>
                <w:sz w:val="24"/>
              </w:rPr>
            </w:pPr>
            <w:r>
              <w:rPr>
                <w:rFonts w:hint="eastAsia"/>
                <w:sz w:val="24"/>
              </w:rPr>
              <w:t>单价</w:t>
            </w:r>
          </w:p>
        </w:tc>
        <w:tc>
          <w:tcPr>
            <w:tcW w:w="1235" w:type="dxa"/>
            <w:tcBorders>
              <w:top w:val="single" w:color="auto" w:sz="4" w:space="0"/>
              <w:left w:val="single" w:color="auto" w:sz="4" w:space="0"/>
              <w:bottom w:val="single" w:color="auto" w:sz="4" w:space="0"/>
              <w:right w:val="single" w:color="auto" w:sz="4" w:space="0"/>
            </w:tcBorders>
            <w:vAlign w:val="center"/>
          </w:tcPr>
          <w:p w14:paraId="45A2EA73">
            <w:pPr>
              <w:spacing w:line="360" w:lineRule="auto"/>
              <w:jc w:val="center"/>
              <w:rPr>
                <w:sz w:val="24"/>
              </w:rPr>
            </w:pPr>
            <w:r>
              <w:rPr>
                <w:rFonts w:hint="eastAsia"/>
                <w:sz w:val="24"/>
              </w:rPr>
              <w:t>数量</w:t>
            </w:r>
          </w:p>
        </w:tc>
        <w:tc>
          <w:tcPr>
            <w:tcW w:w="2127" w:type="dxa"/>
            <w:tcBorders>
              <w:top w:val="single" w:color="auto" w:sz="4" w:space="0"/>
              <w:left w:val="single" w:color="auto" w:sz="4" w:space="0"/>
              <w:bottom w:val="single" w:color="auto" w:sz="4" w:space="0"/>
              <w:right w:val="single" w:color="auto" w:sz="4" w:space="0"/>
            </w:tcBorders>
            <w:vAlign w:val="center"/>
          </w:tcPr>
          <w:p w14:paraId="32863694">
            <w:pPr>
              <w:spacing w:line="360" w:lineRule="auto"/>
              <w:jc w:val="center"/>
              <w:rPr>
                <w:sz w:val="24"/>
              </w:rPr>
            </w:pPr>
            <w:r>
              <w:rPr>
                <w:rFonts w:hint="eastAsia"/>
                <w:sz w:val="24"/>
              </w:rPr>
              <w:t>合计（元）</w:t>
            </w:r>
          </w:p>
        </w:tc>
      </w:tr>
      <w:tr w14:paraId="2726B5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474CA309">
            <w:pPr>
              <w:spacing w:line="360" w:lineRule="auto"/>
              <w:jc w:val="center"/>
              <w:rPr>
                <w:sz w:val="24"/>
              </w:rPr>
            </w:pPr>
          </w:p>
        </w:tc>
        <w:tc>
          <w:tcPr>
            <w:tcW w:w="2314" w:type="dxa"/>
            <w:tcBorders>
              <w:top w:val="single" w:color="auto" w:sz="4" w:space="0"/>
              <w:left w:val="single" w:color="auto" w:sz="4" w:space="0"/>
              <w:bottom w:val="single" w:color="auto" w:sz="4" w:space="0"/>
              <w:right w:val="single" w:color="auto" w:sz="4" w:space="0"/>
            </w:tcBorders>
            <w:vAlign w:val="center"/>
          </w:tcPr>
          <w:p w14:paraId="5976F64A">
            <w:pPr>
              <w:spacing w:line="360" w:lineRule="auto"/>
              <w:jc w:val="center"/>
              <w:rPr>
                <w:sz w:val="24"/>
              </w:rPr>
            </w:pPr>
          </w:p>
        </w:tc>
        <w:tc>
          <w:tcPr>
            <w:tcW w:w="1579" w:type="dxa"/>
            <w:tcBorders>
              <w:top w:val="single" w:color="auto" w:sz="4" w:space="0"/>
              <w:left w:val="single" w:color="auto" w:sz="4" w:space="0"/>
              <w:bottom w:val="single" w:color="auto" w:sz="4" w:space="0"/>
              <w:right w:val="single" w:color="auto" w:sz="4" w:space="0"/>
            </w:tcBorders>
            <w:vAlign w:val="center"/>
          </w:tcPr>
          <w:p w14:paraId="3287A3BE">
            <w:pPr>
              <w:spacing w:line="360" w:lineRule="auto"/>
              <w:jc w:val="center"/>
              <w:rPr>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10A48B48">
            <w:pPr>
              <w:spacing w:line="360" w:lineRule="auto"/>
              <w:jc w:val="center"/>
              <w:rPr>
                <w:sz w:val="24"/>
              </w:rPr>
            </w:pPr>
          </w:p>
        </w:tc>
        <w:tc>
          <w:tcPr>
            <w:tcW w:w="1235" w:type="dxa"/>
            <w:tcBorders>
              <w:top w:val="single" w:color="auto" w:sz="4" w:space="0"/>
              <w:left w:val="single" w:color="auto" w:sz="4" w:space="0"/>
              <w:bottom w:val="single" w:color="auto" w:sz="4" w:space="0"/>
              <w:right w:val="single" w:color="auto" w:sz="4" w:space="0"/>
            </w:tcBorders>
            <w:vAlign w:val="center"/>
          </w:tcPr>
          <w:p w14:paraId="0CC4AD38">
            <w:pPr>
              <w:spacing w:line="360" w:lineRule="auto"/>
              <w:jc w:val="center"/>
              <w:rPr>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67195E6C">
            <w:pPr>
              <w:spacing w:line="360" w:lineRule="auto"/>
              <w:jc w:val="center"/>
              <w:rPr>
                <w:sz w:val="24"/>
              </w:rPr>
            </w:pPr>
          </w:p>
        </w:tc>
      </w:tr>
      <w:tr w14:paraId="18BF3E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5F4D042C">
            <w:pPr>
              <w:spacing w:line="360" w:lineRule="auto"/>
              <w:jc w:val="center"/>
              <w:rPr>
                <w:sz w:val="24"/>
              </w:rPr>
            </w:pPr>
          </w:p>
        </w:tc>
        <w:tc>
          <w:tcPr>
            <w:tcW w:w="2314" w:type="dxa"/>
            <w:tcBorders>
              <w:top w:val="single" w:color="auto" w:sz="4" w:space="0"/>
              <w:left w:val="single" w:color="auto" w:sz="4" w:space="0"/>
              <w:bottom w:val="single" w:color="auto" w:sz="4" w:space="0"/>
              <w:right w:val="single" w:color="auto" w:sz="4" w:space="0"/>
            </w:tcBorders>
            <w:vAlign w:val="center"/>
          </w:tcPr>
          <w:p w14:paraId="4D88F99C">
            <w:pPr>
              <w:spacing w:line="360" w:lineRule="auto"/>
              <w:jc w:val="center"/>
              <w:rPr>
                <w:sz w:val="24"/>
              </w:rPr>
            </w:pPr>
          </w:p>
        </w:tc>
        <w:tc>
          <w:tcPr>
            <w:tcW w:w="1579" w:type="dxa"/>
            <w:tcBorders>
              <w:top w:val="single" w:color="auto" w:sz="4" w:space="0"/>
              <w:left w:val="single" w:color="auto" w:sz="4" w:space="0"/>
              <w:bottom w:val="single" w:color="auto" w:sz="4" w:space="0"/>
              <w:right w:val="single" w:color="auto" w:sz="4" w:space="0"/>
            </w:tcBorders>
            <w:vAlign w:val="center"/>
          </w:tcPr>
          <w:p w14:paraId="1942B339">
            <w:pPr>
              <w:spacing w:line="360" w:lineRule="auto"/>
              <w:jc w:val="center"/>
              <w:rPr>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158FB9E9">
            <w:pPr>
              <w:spacing w:line="360" w:lineRule="auto"/>
              <w:jc w:val="center"/>
              <w:rPr>
                <w:sz w:val="24"/>
              </w:rPr>
            </w:pPr>
          </w:p>
        </w:tc>
        <w:tc>
          <w:tcPr>
            <w:tcW w:w="1235" w:type="dxa"/>
            <w:tcBorders>
              <w:top w:val="single" w:color="auto" w:sz="4" w:space="0"/>
              <w:left w:val="single" w:color="auto" w:sz="4" w:space="0"/>
              <w:bottom w:val="single" w:color="auto" w:sz="4" w:space="0"/>
              <w:right w:val="single" w:color="auto" w:sz="4" w:space="0"/>
            </w:tcBorders>
            <w:vAlign w:val="center"/>
          </w:tcPr>
          <w:p w14:paraId="6139A183">
            <w:pPr>
              <w:spacing w:line="360" w:lineRule="auto"/>
              <w:jc w:val="center"/>
              <w:rPr>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27100741">
            <w:pPr>
              <w:spacing w:line="360" w:lineRule="auto"/>
              <w:jc w:val="center"/>
              <w:rPr>
                <w:sz w:val="24"/>
              </w:rPr>
            </w:pPr>
          </w:p>
        </w:tc>
      </w:tr>
      <w:tr w14:paraId="2A45FC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47F80666">
            <w:pPr>
              <w:spacing w:line="360" w:lineRule="auto"/>
              <w:jc w:val="center"/>
              <w:rPr>
                <w:sz w:val="24"/>
              </w:rPr>
            </w:pPr>
          </w:p>
        </w:tc>
        <w:tc>
          <w:tcPr>
            <w:tcW w:w="2314" w:type="dxa"/>
            <w:tcBorders>
              <w:top w:val="single" w:color="auto" w:sz="4" w:space="0"/>
              <w:left w:val="single" w:color="auto" w:sz="4" w:space="0"/>
              <w:bottom w:val="single" w:color="auto" w:sz="4" w:space="0"/>
              <w:right w:val="single" w:color="auto" w:sz="4" w:space="0"/>
            </w:tcBorders>
            <w:vAlign w:val="center"/>
          </w:tcPr>
          <w:p w14:paraId="3B8BF839">
            <w:pPr>
              <w:spacing w:line="360" w:lineRule="auto"/>
              <w:jc w:val="center"/>
              <w:rPr>
                <w:sz w:val="24"/>
              </w:rPr>
            </w:pPr>
          </w:p>
        </w:tc>
        <w:tc>
          <w:tcPr>
            <w:tcW w:w="1579" w:type="dxa"/>
            <w:tcBorders>
              <w:top w:val="single" w:color="auto" w:sz="4" w:space="0"/>
              <w:left w:val="single" w:color="auto" w:sz="4" w:space="0"/>
              <w:bottom w:val="single" w:color="auto" w:sz="4" w:space="0"/>
              <w:right w:val="single" w:color="auto" w:sz="4" w:space="0"/>
            </w:tcBorders>
            <w:vAlign w:val="center"/>
          </w:tcPr>
          <w:p w14:paraId="05673AA5">
            <w:pPr>
              <w:spacing w:line="360" w:lineRule="auto"/>
              <w:jc w:val="center"/>
              <w:rPr>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38DFC492">
            <w:pPr>
              <w:spacing w:line="360" w:lineRule="auto"/>
              <w:jc w:val="center"/>
              <w:rPr>
                <w:sz w:val="24"/>
              </w:rPr>
            </w:pPr>
          </w:p>
        </w:tc>
        <w:tc>
          <w:tcPr>
            <w:tcW w:w="1235" w:type="dxa"/>
            <w:tcBorders>
              <w:top w:val="single" w:color="auto" w:sz="4" w:space="0"/>
              <w:left w:val="single" w:color="auto" w:sz="4" w:space="0"/>
              <w:bottom w:val="single" w:color="auto" w:sz="4" w:space="0"/>
              <w:right w:val="single" w:color="auto" w:sz="4" w:space="0"/>
            </w:tcBorders>
            <w:vAlign w:val="center"/>
          </w:tcPr>
          <w:p w14:paraId="20CA079F">
            <w:pPr>
              <w:spacing w:line="360" w:lineRule="auto"/>
              <w:jc w:val="center"/>
              <w:rPr>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0FAD3B43">
            <w:pPr>
              <w:spacing w:line="360" w:lineRule="auto"/>
              <w:jc w:val="center"/>
              <w:rPr>
                <w:sz w:val="24"/>
              </w:rPr>
            </w:pPr>
          </w:p>
        </w:tc>
      </w:tr>
      <w:tr w14:paraId="2F0899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474DBE3C">
            <w:pPr>
              <w:spacing w:line="360" w:lineRule="auto"/>
              <w:jc w:val="center"/>
              <w:rPr>
                <w:sz w:val="24"/>
              </w:rPr>
            </w:pPr>
          </w:p>
        </w:tc>
        <w:tc>
          <w:tcPr>
            <w:tcW w:w="2314" w:type="dxa"/>
            <w:tcBorders>
              <w:top w:val="single" w:color="auto" w:sz="4" w:space="0"/>
              <w:left w:val="single" w:color="auto" w:sz="4" w:space="0"/>
              <w:bottom w:val="single" w:color="auto" w:sz="4" w:space="0"/>
              <w:right w:val="single" w:color="auto" w:sz="4" w:space="0"/>
            </w:tcBorders>
            <w:vAlign w:val="center"/>
          </w:tcPr>
          <w:p w14:paraId="37380A95">
            <w:pPr>
              <w:spacing w:line="360" w:lineRule="auto"/>
              <w:jc w:val="center"/>
              <w:rPr>
                <w:sz w:val="24"/>
              </w:rPr>
            </w:pPr>
          </w:p>
        </w:tc>
        <w:tc>
          <w:tcPr>
            <w:tcW w:w="1579" w:type="dxa"/>
            <w:tcBorders>
              <w:top w:val="single" w:color="auto" w:sz="4" w:space="0"/>
              <w:left w:val="single" w:color="auto" w:sz="4" w:space="0"/>
              <w:bottom w:val="single" w:color="auto" w:sz="4" w:space="0"/>
              <w:right w:val="single" w:color="auto" w:sz="4" w:space="0"/>
            </w:tcBorders>
            <w:vAlign w:val="center"/>
          </w:tcPr>
          <w:p w14:paraId="4DD86526">
            <w:pPr>
              <w:spacing w:line="360" w:lineRule="auto"/>
              <w:jc w:val="center"/>
              <w:rPr>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2901D015">
            <w:pPr>
              <w:spacing w:line="360" w:lineRule="auto"/>
              <w:jc w:val="center"/>
              <w:rPr>
                <w:sz w:val="24"/>
              </w:rPr>
            </w:pPr>
          </w:p>
        </w:tc>
        <w:tc>
          <w:tcPr>
            <w:tcW w:w="1235" w:type="dxa"/>
            <w:tcBorders>
              <w:top w:val="single" w:color="auto" w:sz="4" w:space="0"/>
              <w:left w:val="single" w:color="auto" w:sz="4" w:space="0"/>
              <w:bottom w:val="single" w:color="auto" w:sz="4" w:space="0"/>
              <w:right w:val="single" w:color="auto" w:sz="4" w:space="0"/>
            </w:tcBorders>
            <w:vAlign w:val="center"/>
          </w:tcPr>
          <w:p w14:paraId="3DC3A6B9">
            <w:pPr>
              <w:spacing w:line="360" w:lineRule="auto"/>
              <w:jc w:val="center"/>
              <w:rPr>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7EABB931">
            <w:pPr>
              <w:spacing w:line="360" w:lineRule="auto"/>
              <w:jc w:val="center"/>
              <w:rPr>
                <w:sz w:val="24"/>
              </w:rPr>
            </w:pPr>
          </w:p>
        </w:tc>
      </w:tr>
      <w:tr w14:paraId="2DFD1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13E01982">
            <w:pPr>
              <w:spacing w:line="360" w:lineRule="auto"/>
              <w:jc w:val="center"/>
              <w:rPr>
                <w:sz w:val="24"/>
              </w:rPr>
            </w:pPr>
          </w:p>
        </w:tc>
        <w:tc>
          <w:tcPr>
            <w:tcW w:w="2314" w:type="dxa"/>
            <w:tcBorders>
              <w:top w:val="single" w:color="auto" w:sz="4" w:space="0"/>
              <w:left w:val="single" w:color="auto" w:sz="4" w:space="0"/>
              <w:bottom w:val="single" w:color="auto" w:sz="4" w:space="0"/>
              <w:right w:val="single" w:color="auto" w:sz="4" w:space="0"/>
            </w:tcBorders>
            <w:vAlign w:val="center"/>
          </w:tcPr>
          <w:p w14:paraId="4C56EF5F">
            <w:pPr>
              <w:spacing w:line="360" w:lineRule="auto"/>
              <w:jc w:val="center"/>
              <w:rPr>
                <w:sz w:val="24"/>
              </w:rPr>
            </w:pPr>
          </w:p>
        </w:tc>
        <w:tc>
          <w:tcPr>
            <w:tcW w:w="1579" w:type="dxa"/>
            <w:tcBorders>
              <w:top w:val="single" w:color="auto" w:sz="4" w:space="0"/>
              <w:left w:val="single" w:color="auto" w:sz="4" w:space="0"/>
              <w:bottom w:val="single" w:color="auto" w:sz="4" w:space="0"/>
              <w:right w:val="single" w:color="auto" w:sz="4" w:space="0"/>
            </w:tcBorders>
            <w:vAlign w:val="center"/>
          </w:tcPr>
          <w:p w14:paraId="439D8981">
            <w:pPr>
              <w:spacing w:line="360" w:lineRule="auto"/>
              <w:jc w:val="center"/>
              <w:rPr>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43684B73">
            <w:pPr>
              <w:spacing w:line="360" w:lineRule="auto"/>
              <w:jc w:val="center"/>
              <w:rPr>
                <w:sz w:val="24"/>
              </w:rPr>
            </w:pPr>
          </w:p>
        </w:tc>
        <w:tc>
          <w:tcPr>
            <w:tcW w:w="1235" w:type="dxa"/>
            <w:tcBorders>
              <w:top w:val="single" w:color="auto" w:sz="4" w:space="0"/>
              <w:left w:val="single" w:color="auto" w:sz="4" w:space="0"/>
              <w:bottom w:val="single" w:color="auto" w:sz="4" w:space="0"/>
              <w:right w:val="single" w:color="auto" w:sz="4" w:space="0"/>
            </w:tcBorders>
            <w:vAlign w:val="center"/>
          </w:tcPr>
          <w:p w14:paraId="06B0A354">
            <w:pPr>
              <w:spacing w:line="360" w:lineRule="auto"/>
              <w:jc w:val="center"/>
              <w:rPr>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362BC24D">
            <w:pPr>
              <w:spacing w:line="360" w:lineRule="auto"/>
              <w:jc w:val="center"/>
              <w:rPr>
                <w:sz w:val="24"/>
              </w:rPr>
            </w:pPr>
          </w:p>
        </w:tc>
      </w:tr>
      <w:tr w14:paraId="241DA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67C9F83B">
            <w:pPr>
              <w:spacing w:line="360" w:lineRule="auto"/>
              <w:jc w:val="center"/>
              <w:rPr>
                <w:sz w:val="24"/>
              </w:rPr>
            </w:pPr>
          </w:p>
        </w:tc>
        <w:tc>
          <w:tcPr>
            <w:tcW w:w="2314" w:type="dxa"/>
            <w:tcBorders>
              <w:top w:val="single" w:color="auto" w:sz="4" w:space="0"/>
              <w:left w:val="single" w:color="auto" w:sz="4" w:space="0"/>
              <w:bottom w:val="single" w:color="auto" w:sz="4" w:space="0"/>
              <w:right w:val="single" w:color="auto" w:sz="4" w:space="0"/>
            </w:tcBorders>
            <w:vAlign w:val="center"/>
          </w:tcPr>
          <w:p w14:paraId="6E006FDB">
            <w:pPr>
              <w:spacing w:line="360" w:lineRule="auto"/>
              <w:jc w:val="center"/>
              <w:rPr>
                <w:sz w:val="24"/>
              </w:rPr>
            </w:pPr>
          </w:p>
        </w:tc>
        <w:tc>
          <w:tcPr>
            <w:tcW w:w="1579" w:type="dxa"/>
            <w:tcBorders>
              <w:top w:val="single" w:color="auto" w:sz="4" w:space="0"/>
              <w:left w:val="single" w:color="auto" w:sz="4" w:space="0"/>
              <w:bottom w:val="single" w:color="auto" w:sz="4" w:space="0"/>
              <w:right w:val="single" w:color="auto" w:sz="4" w:space="0"/>
            </w:tcBorders>
            <w:vAlign w:val="center"/>
          </w:tcPr>
          <w:p w14:paraId="1C92836E">
            <w:pPr>
              <w:spacing w:line="360" w:lineRule="auto"/>
              <w:jc w:val="center"/>
              <w:rPr>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5D1C4DFC">
            <w:pPr>
              <w:spacing w:line="360" w:lineRule="auto"/>
              <w:jc w:val="center"/>
              <w:rPr>
                <w:sz w:val="24"/>
              </w:rPr>
            </w:pPr>
          </w:p>
        </w:tc>
        <w:tc>
          <w:tcPr>
            <w:tcW w:w="1235" w:type="dxa"/>
            <w:tcBorders>
              <w:top w:val="single" w:color="auto" w:sz="4" w:space="0"/>
              <w:left w:val="single" w:color="auto" w:sz="4" w:space="0"/>
              <w:bottom w:val="single" w:color="auto" w:sz="4" w:space="0"/>
              <w:right w:val="single" w:color="auto" w:sz="4" w:space="0"/>
            </w:tcBorders>
            <w:vAlign w:val="center"/>
          </w:tcPr>
          <w:p w14:paraId="2BA9BB20">
            <w:pPr>
              <w:spacing w:line="360" w:lineRule="auto"/>
              <w:jc w:val="center"/>
              <w:rPr>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14FEF26E">
            <w:pPr>
              <w:spacing w:line="360" w:lineRule="auto"/>
              <w:jc w:val="center"/>
              <w:rPr>
                <w:sz w:val="24"/>
              </w:rPr>
            </w:pPr>
          </w:p>
        </w:tc>
      </w:tr>
      <w:tr w14:paraId="722E3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7D5063A2">
            <w:pPr>
              <w:spacing w:line="360" w:lineRule="auto"/>
              <w:jc w:val="center"/>
              <w:rPr>
                <w:sz w:val="24"/>
              </w:rPr>
            </w:pPr>
          </w:p>
        </w:tc>
        <w:tc>
          <w:tcPr>
            <w:tcW w:w="2314" w:type="dxa"/>
            <w:tcBorders>
              <w:top w:val="single" w:color="auto" w:sz="4" w:space="0"/>
              <w:left w:val="single" w:color="auto" w:sz="4" w:space="0"/>
              <w:bottom w:val="single" w:color="auto" w:sz="4" w:space="0"/>
              <w:right w:val="single" w:color="auto" w:sz="4" w:space="0"/>
            </w:tcBorders>
            <w:vAlign w:val="center"/>
          </w:tcPr>
          <w:p w14:paraId="7643CEBB">
            <w:pPr>
              <w:spacing w:line="360" w:lineRule="auto"/>
              <w:jc w:val="center"/>
              <w:rPr>
                <w:sz w:val="24"/>
              </w:rPr>
            </w:pPr>
          </w:p>
        </w:tc>
        <w:tc>
          <w:tcPr>
            <w:tcW w:w="1579" w:type="dxa"/>
            <w:tcBorders>
              <w:top w:val="single" w:color="auto" w:sz="4" w:space="0"/>
              <w:left w:val="single" w:color="auto" w:sz="4" w:space="0"/>
              <w:bottom w:val="single" w:color="auto" w:sz="4" w:space="0"/>
              <w:right w:val="single" w:color="auto" w:sz="4" w:space="0"/>
            </w:tcBorders>
            <w:vAlign w:val="center"/>
          </w:tcPr>
          <w:p w14:paraId="1D0B3069">
            <w:pPr>
              <w:spacing w:line="360" w:lineRule="auto"/>
              <w:jc w:val="center"/>
              <w:rPr>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1A606753">
            <w:pPr>
              <w:spacing w:line="360" w:lineRule="auto"/>
              <w:jc w:val="center"/>
              <w:rPr>
                <w:sz w:val="24"/>
              </w:rPr>
            </w:pPr>
          </w:p>
        </w:tc>
        <w:tc>
          <w:tcPr>
            <w:tcW w:w="1235" w:type="dxa"/>
            <w:tcBorders>
              <w:top w:val="single" w:color="auto" w:sz="4" w:space="0"/>
              <w:left w:val="single" w:color="auto" w:sz="4" w:space="0"/>
              <w:bottom w:val="single" w:color="auto" w:sz="4" w:space="0"/>
              <w:right w:val="single" w:color="auto" w:sz="4" w:space="0"/>
            </w:tcBorders>
            <w:vAlign w:val="center"/>
          </w:tcPr>
          <w:p w14:paraId="60A0B432">
            <w:pPr>
              <w:spacing w:line="360" w:lineRule="auto"/>
              <w:jc w:val="center"/>
              <w:rPr>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3C291F31">
            <w:pPr>
              <w:spacing w:line="360" w:lineRule="auto"/>
              <w:jc w:val="center"/>
              <w:rPr>
                <w:sz w:val="24"/>
              </w:rPr>
            </w:pPr>
          </w:p>
        </w:tc>
      </w:tr>
      <w:tr w14:paraId="7F08D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426E5C1B">
            <w:pPr>
              <w:spacing w:line="360" w:lineRule="auto"/>
              <w:jc w:val="center"/>
              <w:rPr>
                <w:sz w:val="24"/>
              </w:rPr>
            </w:pPr>
          </w:p>
        </w:tc>
        <w:tc>
          <w:tcPr>
            <w:tcW w:w="2314" w:type="dxa"/>
            <w:tcBorders>
              <w:top w:val="single" w:color="auto" w:sz="4" w:space="0"/>
              <w:left w:val="single" w:color="auto" w:sz="4" w:space="0"/>
              <w:bottom w:val="single" w:color="auto" w:sz="4" w:space="0"/>
              <w:right w:val="single" w:color="auto" w:sz="4" w:space="0"/>
            </w:tcBorders>
            <w:vAlign w:val="center"/>
          </w:tcPr>
          <w:p w14:paraId="3EDA8849">
            <w:pPr>
              <w:spacing w:line="360" w:lineRule="auto"/>
              <w:jc w:val="center"/>
              <w:rPr>
                <w:sz w:val="24"/>
              </w:rPr>
            </w:pPr>
          </w:p>
        </w:tc>
        <w:tc>
          <w:tcPr>
            <w:tcW w:w="1579" w:type="dxa"/>
            <w:tcBorders>
              <w:top w:val="single" w:color="auto" w:sz="4" w:space="0"/>
              <w:left w:val="single" w:color="auto" w:sz="4" w:space="0"/>
              <w:bottom w:val="single" w:color="auto" w:sz="4" w:space="0"/>
              <w:right w:val="single" w:color="auto" w:sz="4" w:space="0"/>
            </w:tcBorders>
            <w:vAlign w:val="center"/>
          </w:tcPr>
          <w:p w14:paraId="58E4F0E6">
            <w:pPr>
              <w:spacing w:line="360" w:lineRule="auto"/>
              <w:jc w:val="center"/>
              <w:rPr>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294BB005">
            <w:pPr>
              <w:spacing w:line="360" w:lineRule="auto"/>
              <w:jc w:val="center"/>
              <w:rPr>
                <w:sz w:val="24"/>
              </w:rPr>
            </w:pPr>
          </w:p>
        </w:tc>
        <w:tc>
          <w:tcPr>
            <w:tcW w:w="1235" w:type="dxa"/>
            <w:tcBorders>
              <w:top w:val="single" w:color="auto" w:sz="4" w:space="0"/>
              <w:left w:val="single" w:color="auto" w:sz="4" w:space="0"/>
              <w:bottom w:val="single" w:color="auto" w:sz="4" w:space="0"/>
              <w:right w:val="single" w:color="auto" w:sz="4" w:space="0"/>
            </w:tcBorders>
            <w:vAlign w:val="center"/>
          </w:tcPr>
          <w:p w14:paraId="7A5180A1">
            <w:pPr>
              <w:spacing w:line="360" w:lineRule="auto"/>
              <w:jc w:val="center"/>
              <w:rPr>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3D710225">
            <w:pPr>
              <w:spacing w:line="360" w:lineRule="auto"/>
              <w:jc w:val="center"/>
              <w:rPr>
                <w:sz w:val="24"/>
              </w:rPr>
            </w:pPr>
          </w:p>
        </w:tc>
      </w:tr>
      <w:tr w14:paraId="447F1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4AD91909">
            <w:pPr>
              <w:spacing w:line="360" w:lineRule="auto"/>
              <w:jc w:val="center"/>
              <w:rPr>
                <w:sz w:val="24"/>
              </w:rPr>
            </w:pPr>
          </w:p>
        </w:tc>
        <w:tc>
          <w:tcPr>
            <w:tcW w:w="2314" w:type="dxa"/>
            <w:tcBorders>
              <w:top w:val="single" w:color="auto" w:sz="4" w:space="0"/>
              <w:left w:val="single" w:color="auto" w:sz="4" w:space="0"/>
              <w:bottom w:val="single" w:color="auto" w:sz="4" w:space="0"/>
              <w:right w:val="single" w:color="auto" w:sz="4" w:space="0"/>
            </w:tcBorders>
            <w:vAlign w:val="center"/>
          </w:tcPr>
          <w:p w14:paraId="6ADE82EB">
            <w:pPr>
              <w:spacing w:line="360" w:lineRule="auto"/>
              <w:jc w:val="center"/>
              <w:rPr>
                <w:sz w:val="24"/>
              </w:rPr>
            </w:pPr>
          </w:p>
        </w:tc>
        <w:tc>
          <w:tcPr>
            <w:tcW w:w="1579" w:type="dxa"/>
            <w:tcBorders>
              <w:top w:val="single" w:color="auto" w:sz="4" w:space="0"/>
              <w:left w:val="single" w:color="auto" w:sz="4" w:space="0"/>
              <w:bottom w:val="single" w:color="auto" w:sz="4" w:space="0"/>
              <w:right w:val="single" w:color="auto" w:sz="4" w:space="0"/>
            </w:tcBorders>
            <w:vAlign w:val="center"/>
          </w:tcPr>
          <w:p w14:paraId="7862C649">
            <w:pPr>
              <w:spacing w:line="360" w:lineRule="auto"/>
              <w:jc w:val="center"/>
              <w:rPr>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3E2A9C1F">
            <w:pPr>
              <w:spacing w:line="360" w:lineRule="auto"/>
              <w:jc w:val="center"/>
              <w:rPr>
                <w:sz w:val="24"/>
              </w:rPr>
            </w:pPr>
          </w:p>
        </w:tc>
        <w:tc>
          <w:tcPr>
            <w:tcW w:w="1235" w:type="dxa"/>
            <w:tcBorders>
              <w:top w:val="single" w:color="auto" w:sz="4" w:space="0"/>
              <w:left w:val="single" w:color="auto" w:sz="4" w:space="0"/>
              <w:bottom w:val="single" w:color="auto" w:sz="4" w:space="0"/>
              <w:right w:val="single" w:color="auto" w:sz="4" w:space="0"/>
            </w:tcBorders>
            <w:vAlign w:val="center"/>
          </w:tcPr>
          <w:p w14:paraId="5258D528">
            <w:pPr>
              <w:spacing w:line="360" w:lineRule="auto"/>
              <w:jc w:val="center"/>
              <w:rPr>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2AACFBE1">
            <w:pPr>
              <w:spacing w:line="360" w:lineRule="auto"/>
              <w:jc w:val="center"/>
              <w:rPr>
                <w:sz w:val="24"/>
              </w:rPr>
            </w:pPr>
          </w:p>
        </w:tc>
      </w:tr>
      <w:tr w14:paraId="165F1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8"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1214230E">
            <w:pPr>
              <w:spacing w:line="360" w:lineRule="auto"/>
              <w:jc w:val="center"/>
              <w:rPr>
                <w:sz w:val="24"/>
              </w:rPr>
            </w:pPr>
          </w:p>
        </w:tc>
        <w:tc>
          <w:tcPr>
            <w:tcW w:w="3893" w:type="dxa"/>
            <w:gridSpan w:val="2"/>
            <w:tcBorders>
              <w:top w:val="single" w:color="auto" w:sz="4" w:space="0"/>
              <w:left w:val="single" w:color="auto" w:sz="4" w:space="0"/>
              <w:bottom w:val="single" w:color="auto" w:sz="4" w:space="0"/>
              <w:right w:val="single" w:color="auto" w:sz="4" w:space="0"/>
            </w:tcBorders>
            <w:vAlign w:val="center"/>
          </w:tcPr>
          <w:p w14:paraId="7A4B6912">
            <w:pPr>
              <w:spacing w:line="360" w:lineRule="auto"/>
              <w:jc w:val="center"/>
              <w:rPr>
                <w:sz w:val="24"/>
              </w:rPr>
            </w:pPr>
            <w:r>
              <w:rPr>
                <w:rFonts w:hint="eastAsia"/>
                <w:sz w:val="24"/>
              </w:rPr>
              <w:t>总价</w:t>
            </w:r>
          </w:p>
        </w:tc>
        <w:tc>
          <w:tcPr>
            <w:tcW w:w="4412" w:type="dxa"/>
            <w:gridSpan w:val="3"/>
            <w:tcBorders>
              <w:top w:val="single" w:color="auto" w:sz="4" w:space="0"/>
              <w:left w:val="single" w:color="auto" w:sz="4" w:space="0"/>
              <w:bottom w:val="single" w:color="auto" w:sz="4" w:space="0"/>
              <w:right w:val="single" w:color="auto" w:sz="4" w:space="0"/>
            </w:tcBorders>
            <w:vAlign w:val="center"/>
          </w:tcPr>
          <w:p w14:paraId="3192C0F3">
            <w:pPr>
              <w:spacing w:before="240" w:line="360" w:lineRule="auto"/>
              <w:jc w:val="center"/>
              <w:rPr>
                <w:sz w:val="24"/>
              </w:rPr>
            </w:pPr>
            <w:r>
              <w:rPr>
                <w:rFonts w:hint="eastAsia"/>
                <w:sz w:val="24"/>
              </w:rPr>
              <w:t>人民币元（￥）</w:t>
            </w:r>
          </w:p>
        </w:tc>
      </w:tr>
    </w:tbl>
    <w:p w14:paraId="7611DD85">
      <w:pPr>
        <w:spacing w:line="360" w:lineRule="auto"/>
        <w:rPr>
          <w:rFonts w:ascii="宋体" w:hAnsi="宋体" w:cs="宋体"/>
          <w:sz w:val="24"/>
        </w:rPr>
      </w:pPr>
    </w:p>
    <w:p w14:paraId="1B515C5D">
      <w:pPr>
        <w:spacing w:line="360" w:lineRule="auto"/>
        <w:rPr>
          <w:rFonts w:ascii="宋体" w:hAnsi="宋体" w:cs="宋体"/>
          <w:sz w:val="24"/>
        </w:rPr>
      </w:pPr>
      <w:r>
        <w:rPr>
          <w:rFonts w:hint="eastAsia" w:ascii="宋体" w:hAnsi="宋体" w:cs="宋体"/>
          <w:sz w:val="24"/>
        </w:rPr>
        <w:t>法定代表人或其授权代理人签字或盖章：</w:t>
      </w:r>
    </w:p>
    <w:p w14:paraId="18871C73">
      <w:pPr>
        <w:spacing w:line="360" w:lineRule="auto"/>
        <w:rPr>
          <w:rFonts w:ascii="宋体" w:hAnsi="宋体" w:cs="宋体"/>
          <w:sz w:val="24"/>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42C5755F">
      <w:pPr>
        <w:widowControl/>
        <w:spacing w:line="360" w:lineRule="auto"/>
        <w:jc w:val="left"/>
        <w:rPr>
          <w:rFonts w:ascii="宋体" w:hAnsi="宋体" w:cs="宋体"/>
        </w:rPr>
      </w:pPr>
      <w:r>
        <w:rPr>
          <w:rFonts w:hint="eastAsia" w:ascii="宋体" w:hAnsi="宋体" w:cs="宋体"/>
          <w:color w:val="000000"/>
          <w:kern w:val="0"/>
          <w:sz w:val="24"/>
          <w:lang w:bidi="ar"/>
        </w:rPr>
        <w:t>注：1</w:t>
      </w:r>
      <w:r>
        <w:rPr>
          <w:rFonts w:hint="eastAsia" w:ascii="宋体" w:hAnsi="宋体" w:cs="宋体"/>
          <w:color w:val="000000"/>
          <w:kern w:val="0"/>
          <w:sz w:val="24"/>
          <w:lang w:val="en-US" w:eastAsia="zh-CN" w:bidi="ar"/>
        </w:rPr>
        <w:t>.</w:t>
      </w:r>
      <w:r>
        <w:rPr>
          <w:rFonts w:hint="eastAsia" w:ascii="宋体" w:hAnsi="宋体" w:cs="宋体"/>
          <w:color w:val="000000"/>
          <w:kern w:val="0"/>
          <w:sz w:val="24"/>
          <w:lang w:bidi="ar"/>
        </w:rPr>
        <w:t>本表所列项目应根据实际情况填写，并</w:t>
      </w:r>
      <w:r>
        <w:rPr>
          <w:rFonts w:hint="eastAsia" w:ascii="宋体" w:hAnsi="宋体" w:cs="宋体"/>
          <w:b/>
          <w:color w:val="000000"/>
          <w:kern w:val="0"/>
          <w:sz w:val="24"/>
          <w:lang w:bidi="ar"/>
        </w:rPr>
        <w:t>计入投标总价</w:t>
      </w:r>
      <w:r>
        <w:rPr>
          <w:rFonts w:hint="eastAsia" w:ascii="宋体" w:hAnsi="宋体" w:cs="宋体"/>
          <w:color w:val="000000"/>
          <w:kern w:val="0"/>
          <w:sz w:val="24"/>
          <w:lang w:bidi="ar"/>
        </w:rPr>
        <w:t xml:space="preserve">； </w:t>
      </w:r>
    </w:p>
    <w:p w14:paraId="710BB028">
      <w:pPr>
        <w:widowControl/>
        <w:spacing w:line="360" w:lineRule="auto"/>
        <w:jc w:val="left"/>
        <w:rPr>
          <w:rFonts w:ascii="宋体" w:hAnsi="宋体" w:cs="宋体"/>
          <w:b/>
          <w:bCs/>
          <w:sz w:val="24"/>
        </w:rPr>
      </w:pPr>
      <w:r>
        <w:rPr>
          <w:rFonts w:hint="eastAsia" w:ascii="宋体" w:hAnsi="宋体" w:cs="宋体"/>
          <w:color w:val="000000"/>
          <w:kern w:val="0"/>
          <w:sz w:val="24"/>
          <w:lang w:bidi="ar"/>
        </w:rPr>
        <w:t>2</w:t>
      </w:r>
      <w:r>
        <w:rPr>
          <w:rFonts w:hint="eastAsia" w:ascii="宋体" w:hAnsi="宋体" w:cs="宋体"/>
          <w:color w:val="000000"/>
          <w:kern w:val="0"/>
          <w:sz w:val="24"/>
          <w:lang w:val="en-US" w:eastAsia="zh-CN" w:bidi="ar"/>
        </w:rPr>
        <w:t>.</w:t>
      </w:r>
      <w:r>
        <w:rPr>
          <w:rFonts w:hint="eastAsia" w:ascii="宋体" w:hAnsi="宋体" w:cs="宋体"/>
          <w:color w:val="000000"/>
          <w:kern w:val="0"/>
          <w:sz w:val="24"/>
          <w:lang w:bidi="ar"/>
        </w:rPr>
        <w:t xml:space="preserve">此表仅提供了表格形式，供应商应根据需要准备足够数量的表格来填写； </w:t>
      </w:r>
    </w:p>
    <w:p w14:paraId="2F4E83D0">
      <w:pPr>
        <w:spacing w:line="360" w:lineRule="auto"/>
        <w:jc w:val="center"/>
        <w:rPr>
          <w:rFonts w:hint="eastAsia" w:ascii="宋体" w:hAnsi="宋体" w:cs="宋体"/>
          <w:b/>
          <w:bCs/>
          <w:sz w:val="24"/>
        </w:rPr>
      </w:pPr>
    </w:p>
    <w:p w14:paraId="059684DD">
      <w:pPr>
        <w:pStyle w:val="2"/>
        <w:rPr>
          <w:rFonts w:hint="eastAsia"/>
        </w:rPr>
      </w:pPr>
    </w:p>
    <w:p w14:paraId="7447D071">
      <w:pPr>
        <w:spacing w:line="360" w:lineRule="auto"/>
        <w:jc w:val="center"/>
        <w:rPr>
          <w:rFonts w:hint="eastAsia" w:ascii="宋体" w:hAnsi="宋体" w:cs="宋体"/>
          <w:b/>
          <w:bCs/>
          <w:sz w:val="24"/>
        </w:rPr>
      </w:pPr>
    </w:p>
    <w:p w14:paraId="08711278">
      <w:pPr>
        <w:spacing w:line="360" w:lineRule="auto"/>
        <w:jc w:val="center"/>
        <w:rPr>
          <w:rFonts w:ascii="宋体" w:hAnsi="宋体" w:cs="宋体"/>
          <w:b/>
          <w:sz w:val="24"/>
        </w:rPr>
      </w:pPr>
      <w:r>
        <w:rPr>
          <w:rFonts w:hint="eastAsia" w:ascii="宋体" w:hAnsi="宋体" w:cs="宋体"/>
          <w:b/>
          <w:bCs/>
          <w:sz w:val="24"/>
        </w:rPr>
        <w:t>（4）</w:t>
      </w:r>
      <w:r>
        <w:rPr>
          <w:rFonts w:hint="eastAsia" w:ascii="宋体" w:hAnsi="宋体" w:cs="宋体"/>
          <w:b/>
          <w:sz w:val="24"/>
        </w:rPr>
        <w:t>招标代理服务费承诺函</w:t>
      </w:r>
    </w:p>
    <w:p w14:paraId="313AEE58">
      <w:pPr>
        <w:tabs>
          <w:tab w:val="left" w:pos="2996"/>
        </w:tabs>
        <w:spacing w:line="360" w:lineRule="auto"/>
        <w:ind w:firstLine="480" w:firstLineChars="200"/>
        <w:rPr>
          <w:rFonts w:ascii="宋体" w:hAnsi="宋体" w:cs="宋体"/>
          <w:sz w:val="24"/>
        </w:rPr>
      </w:pPr>
      <w:r>
        <w:rPr>
          <w:rFonts w:hint="eastAsia" w:ascii="宋体" w:hAnsi="宋体" w:cs="宋体"/>
          <w:sz w:val="24"/>
          <w:lang w:eastAsia="zh-CN"/>
        </w:rPr>
        <w:t>建正工程咨询有限公司</w:t>
      </w:r>
      <w:r>
        <w:rPr>
          <w:rFonts w:hint="eastAsia" w:ascii="宋体" w:hAnsi="宋体" w:cs="宋体"/>
          <w:sz w:val="24"/>
        </w:rPr>
        <w:t>：</w:t>
      </w:r>
    </w:p>
    <w:p w14:paraId="329B8E45">
      <w:pPr>
        <w:tabs>
          <w:tab w:val="left" w:pos="2996"/>
        </w:tabs>
        <w:spacing w:line="360" w:lineRule="auto"/>
        <w:ind w:firstLine="480" w:firstLineChars="200"/>
        <w:rPr>
          <w:rFonts w:ascii="宋体" w:hAnsi="宋体" w:cs="宋体"/>
          <w:sz w:val="24"/>
        </w:rPr>
      </w:pPr>
      <w:r>
        <w:rPr>
          <w:rFonts w:hint="eastAsia" w:ascii="宋体" w:hAnsi="宋体" w:cs="宋体"/>
          <w:sz w:val="24"/>
        </w:rPr>
        <w:t>根据</w:t>
      </w:r>
      <w:r>
        <w:rPr>
          <w:rFonts w:hint="eastAsia" w:ascii="宋体" w:hAnsi="宋体" w:cs="宋体"/>
          <w:sz w:val="24"/>
          <w:u w:val="single"/>
          <w:lang w:eastAsia="zh-CN"/>
        </w:rPr>
        <w:t>湖州市南浔区双林人民医院2025年保安服务项目</w:t>
      </w:r>
      <w:r>
        <w:rPr>
          <w:rFonts w:hint="eastAsia" w:ascii="宋体" w:hAnsi="宋体" w:cs="宋体"/>
          <w:sz w:val="24"/>
        </w:rPr>
        <w:t>磋商文件的规定，一旦我公司成交，我公司同意按本磋商文件规定全额缴纳招标代理服务费。在收到成交通知书前一次性向贵公司缴清。</w:t>
      </w:r>
    </w:p>
    <w:p w14:paraId="684301C1">
      <w:pPr>
        <w:tabs>
          <w:tab w:val="left" w:pos="2996"/>
        </w:tabs>
        <w:spacing w:line="360" w:lineRule="auto"/>
        <w:ind w:firstLine="480" w:firstLineChars="200"/>
        <w:rPr>
          <w:rFonts w:ascii="宋体" w:hAnsi="宋体" w:cs="宋体"/>
          <w:sz w:val="24"/>
        </w:rPr>
      </w:pPr>
      <w:r>
        <w:rPr>
          <w:rFonts w:hint="eastAsia" w:ascii="宋体" w:hAnsi="宋体" w:cs="宋体"/>
          <w:sz w:val="24"/>
        </w:rPr>
        <w:t>本承诺函自磋商之日起至本次采购期满有效。</w:t>
      </w:r>
    </w:p>
    <w:p w14:paraId="21A5E0A3">
      <w:pPr>
        <w:spacing w:line="360" w:lineRule="auto"/>
        <w:rPr>
          <w:rFonts w:ascii="宋体" w:hAnsi="宋体" w:cs="宋体"/>
          <w:sz w:val="24"/>
        </w:rPr>
      </w:pPr>
    </w:p>
    <w:p w14:paraId="7219B78E">
      <w:pPr>
        <w:pStyle w:val="51"/>
        <w:spacing w:line="360" w:lineRule="auto"/>
        <w:ind w:firstLine="0"/>
        <w:rPr>
          <w:rFonts w:ascii="宋体" w:hAnsi="宋体" w:cs="宋体"/>
          <w:sz w:val="24"/>
        </w:rPr>
      </w:pPr>
      <w:r>
        <w:rPr>
          <w:rFonts w:hint="eastAsia" w:ascii="宋体" w:hAnsi="宋体" w:cs="宋体"/>
          <w:sz w:val="24"/>
        </w:rPr>
        <w:t xml:space="preserve"> 磋商供应商：（盖章）</w:t>
      </w:r>
    </w:p>
    <w:p w14:paraId="372E74C3">
      <w:pPr>
        <w:pStyle w:val="51"/>
        <w:spacing w:line="360" w:lineRule="auto"/>
        <w:ind w:firstLine="0"/>
        <w:rPr>
          <w:rFonts w:ascii="宋体" w:hAnsi="宋体" w:cs="宋体"/>
          <w:sz w:val="24"/>
        </w:rPr>
      </w:pPr>
      <w:r>
        <w:rPr>
          <w:rFonts w:hint="eastAsia" w:ascii="宋体" w:hAnsi="宋体" w:cs="宋体"/>
          <w:sz w:val="24"/>
        </w:rPr>
        <w:t xml:space="preserve"> 法定代表人或其授权代理人（签字或盖章）</w:t>
      </w:r>
    </w:p>
    <w:p w14:paraId="3F2CDCEB">
      <w:pPr>
        <w:pStyle w:val="51"/>
        <w:spacing w:line="360" w:lineRule="auto"/>
        <w:ind w:firstLine="374" w:firstLineChars="156"/>
        <w:jc w:val="center"/>
        <w:rPr>
          <w:rFonts w:ascii="宋体" w:hAnsi="宋体" w:cs="宋体"/>
          <w:sz w:val="24"/>
        </w:rPr>
      </w:pPr>
    </w:p>
    <w:p w14:paraId="5461D073">
      <w:pPr>
        <w:pStyle w:val="51"/>
        <w:spacing w:line="360" w:lineRule="auto"/>
        <w:ind w:left="840" w:firstLine="374" w:firstLineChars="156"/>
        <w:rPr>
          <w:rFonts w:hAnsi="宋体" w:cs="宋体"/>
        </w:rPr>
      </w:pPr>
      <w:r>
        <w:rPr>
          <w:rFonts w:hint="eastAsia" w:ascii="宋体" w:hAnsi="宋体" w:cs="宋体"/>
          <w:sz w:val="24"/>
        </w:rPr>
        <w:t xml:space="preserve">                                   日期：    年   月   日</w:t>
      </w:r>
    </w:p>
    <w:p w14:paraId="4B0135AE">
      <w:pPr>
        <w:spacing w:line="360" w:lineRule="auto"/>
        <w:rPr>
          <w:rFonts w:ascii="宋体" w:hAnsi="宋体" w:cs="宋体"/>
          <w:szCs w:val="28"/>
          <w:u w:val="dotted"/>
        </w:rPr>
      </w:pPr>
      <w:r>
        <w:rPr>
          <w:rFonts w:hint="eastAsia" w:ascii="宋体" w:hAnsi="宋体" w:cs="宋体"/>
          <w:szCs w:val="28"/>
          <w:u w:val="dotted"/>
        </w:rPr>
        <w:t xml:space="preserve">                                                                                  </w:t>
      </w:r>
      <w:r>
        <w:rPr>
          <w:rFonts w:hint="eastAsia" w:ascii="宋体" w:hAnsi="宋体" w:cs="宋体"/>
          <w:b/>
          <w:sz w:val="24"/>
        </w:rPr>
        <w:tab/>
      </w:r>
    </w:p>
    <w:p w14:paraId="786CE383">
      <w:pPr>
        <w:widowControl/>
        <w:spacing w:line="360" w:lineRule="auto"/>
        <w:rPr>
          <w:rFonts w:ascii="宋体" w:hAnsi="宋体"/>
          <w:sz w:val="24"/>
        </w:rPr>
      </w:pPr>
      <w:r>
        <w:rPr>
          <w:rFonts w:hint="eastAsia" w:ascii="宋体" w:hAnsi="宋体"/>
          <w:sz w:val="24"/>
        </w:rPr>
        <w:t>代理费汇款账号：</w:t>
      </w:r>
    </w:p>
    <w:p w14:paraId="4BA334DD">
      <w:pPr>
        <w:snapToGrid w:val="0"/>
        <w:spacing w:line="360" w:lineRule="auto"/>
        <w:ind w:firstLine="420" w:firstLineChars="175"/>
        <w:rPr>
          <w:rFonts w:ascii="宋体" w:hAnsi="宋体" w:cs="宋体"/>
          <w:sz w:val="24"/>
        </w:rPr>
      </w:pPr>
      <w:r>
        <w:rPr>
          <w:rFonts w:hint="eastAsia" w:ascii="宋体" w:hAnsi="宋体" w:cs="宋体"/>
          <w:sz w:val="24"/>
        </w:rPr>
        <w:t>账户名称：建正工程咨询有限公司湖州分公司</w:t>
      </w:r>
    </w:p>
    <w:p w14:paraId="40A92E17">
      <w:pPr>
        <w:snapToGrid w:val="0"/>
        <w:spacing w:line="360" w:lineRule="auto"/>
        <w:ind w:firstLine="420" w:firstLineChars="175"/>
        <w:rPr>
          <w:rFonts w:ascii="宋体" w:hAnsi="宋体" w:cs="宋体"/>
          <w:sz w:val="24"/>
        </w:rPr>
      </w:pPr>
      <w:r>
        <w:rPr>
          <w:rFonts w:hint="eastAsia" w:ascii="宋体" w:hAnsi="宋体" w:cs="宋体"/>
          <w:sz w:val="24"/>
        </w:rPr>
        <w:t xml:space="preserve">开户银行：交通银行湖州南太湖新区支行             </w:t>
      </w:r>
    </w:p>
    <w:p w14:paraId="59616AEE">
      <w:pPr>
        <w:snapToGrid w:val="0"/>
        <w:spacing w:line="360" w:lineRule="auto"/>
        <w:ind w:firstLine="420" w:firstLineChars="175"/>
        <w:rPr>
          <w:rFonts w:hint="eastAsia" w:ascii="宋体" w:hAnsi="宋体" w:eastAsia="宋体" w:cs="宋体"/>
          <w:b/>
          <w:bCs/>
          <w:sz w:val="24"/>
          <w:lang w:eastAsia="zh-CN"/>
        </w:rPr>
      </w:pPr>
      <w:r>
        <w:rPr>
          <w:rFonts w:hint="eastAsia" w:ascii="宋体" w:hAnsi="宋体" w:cs="宋体"/>
          <w:sz w:val="24"/>
        </w:rPr>
        <w:t>银行账号：</w:t>
      </w:r>
      <w:r>
        <w:rPr>
          <w:rFonts w:hint="eastAsia" w:ascii="宋体" w:hAnsi="宋体" w:cs="宋体"/>
          <w:sz w:val="24"/>
          <w:lang w:eastAsia="zh-CN"/>
        </w:rPr>
        <w:t>335061706018010214706</w:t>
      </w:r>
    </w:p>
    <w:p w14:paraId="405C3271">
      <w:pPr>
        <w:snapToGrid w:val="0"/>
        <w:spacing w:line="360" w:lineRule="auto"/>
        <w:rPr>
          <w:rFonts w:ascii="宋体" w:hAnsi="宋体" w:cs="宋体"/>
          <w:b/>
          <w:bCs/>
          <w:sz w:val="24"/>
        </w:rPr>
      </w:pPr>
    </w:p>
    <w:p w14:paraId="353350D4">
      <w:pPr>
        <w:pStyle w:val="6"/>
        <w:rPr>
          <w:rFonts w:ascii="宋体" w:hAnsi="宋体" w:cs="宋体"/>
          <w:sz w:val="24"/>
        </w:rPr>
      </w:pPr>
    </w:p>
    <w:p w14:paraId="728F91BE">
      <w:pPr>
        <w:rPr>
          <w:rFonts w:ascii="宋体" w:hAnsi="宋体" w:cs="宋体"/>
          <w:b/>
          <w:bCs/>
          <w:sz w:val="24"/>
        </w:rPr>
      </w:pPr>
    </w:p>
    <w:p w14:paraId="4C591829">
      <w:pPr>
        <w:spacing w:line="360" w:lineRule="auto"/>
        <w:rPr>
          <w:rFonts w:ascii="宋体" w:hAnsi="宋体" w:cs="宋体"/>
          <w:b/>
          <w:sz w:val="24"/>
        </w:rPr>
      </w:pPr>
    </w:p>
    <w:p w14:paraId="1CEFE92A">
      <w:pPr>
        <w:spacing w:line="360" w:lineRule="auto"/>
        <w:jc w:val="center"/>
        <w:rPr>
          <w:rFonts w:hint="eastAsia" w:ascii="宋体" w:hAnsi="宋体" w:eastAsia="宋体" w:cs="宋体"/>
          <w:b/>
          <w:bCs/>
          <w:sz w:val="24"/>
        </w:rPr>
      </w:pPr>
      <w:r>
        <w:rPr>
          <w:rFonts w:hint="eastAsia" w:ascii="宋体" w:hAnsi="宋体" w:eastAsia="宋体" w:cs="宋体"/>
          <w:b/>
          <w:bCs/>
          <w:sz w:val="24"/>
        </w:rPr>
        <w:t>（5）其他磋商供应商认为有必要提供的资料</w:t>
      </w:r>
    </w:p>
    <w:sectPr>
      <w:footerReference r:id="rId12" w:type="first"/>
      <w:footerReference r:id="rId11" w:type="default"/>
      <w:pgSz w:w="11906" w:h="16838"/>
      <w:pgMar w:top="1417" w:right="1531" w:bottom="1417" w:left="1531" w:header="420" w:footer="907" w:gutter="0"/>
      <w:pgNumType w:fmt="decimal"/>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华文中宋;宋体">
    <w:altName w:val="宋体"/>
    <w:panose1 w:val="00000000000000000000"/>
    <w:charset w:val="86"/>
    <w:family w:val="roman"/>
    <w:pitch w:val="default"/>
    <w:sig w:usb0="00000000" w:usb1="00000000" w:usb2="00000000"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仿宋_GB2312;仿宋">
    <w:altName w:val="仿宋"/>
    <w:panose1 w:val="00000000000000000000"/>
    <w:charset w:val="86"/>
    <w:family w:val="roman"/>
    <w:pitch w:val="default"/>
    <w:sig w:usb0="00000000" w:usb1="00000000" w:usb2="00000000" w:usb3="00000000" w:csb0="00040001" w:csb1="00000000"/>
  </w:font>
  <w:font w:name="微软雅黑">
    <w:panose1 w:val="020B0503020204020204"/>
    <w:charset w:val="86"/>
    <w:family w:val="swiss"/>
    <w:pitch w:val="default"/>
    <w:sig w:usb0="80000287" w:usb1="280F3C52" w:usb2="00000016" w:usb3="00000000" w:csb0="0004001F" w:csb1="00000000"/>
  </w:font>
  <w:font w:name="等线">
    <w:altName w:val="微软雅黑"/>
    <w:panose1 w:val="02010600030101010101"/>
    <w:charset w:val="86"/>
    <w:family w:val="auto"/>
    <w:pitch w:val="default"/>
    <w:sig w:usb0="00000000" w:usb1="00000000"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24701D">
    <w:pPr>
      <w:pStyle w:val="24"/>
      <w:jc w:val="center"/>
    </w:pPr>
    <w:r>
      <w:rPr>
        <w:sz w:val="21"/>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5" name="Text Box 1028"/>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wps:spPr>
                    <wps:txbx>
                      <w:txbxContent>
                        <w:p w14:paraId="7D1DCD0E">
                          <w:pPr>
                            <w:pStyle w:val="24"/>
                          </w:pPr>
                          <w:r>
                            <w:fldChar w:fldCharType="begin"/>
                          </w:r>
                          <w:r>
                            <w:instrText xml:space="preserve"> PAGE  \* MERGEFORMAT </w:instrText>
                          </w:r>
                          <w:r>
                            <w:fldChar w:fldCharType="separate"/>
                          </w:r>
                          <w:r>
                            <w:t>2</w:t>
                          </w:r>
                          <w:r>
                            <w:fldChar w:fldCharType="end"/>
                          </w:r>
                        </w:p>
                      </w:txbxContent>
                    </wps:txbx>
                    <wps:bodyPr rot="0" vert="horz" wrap="none" lIns="0" tIns="0" rIns="0" bIns="0" anchor="t" anchorCtr="0" upright="1">
                      <a:spAutoFit/>
                    </wps:bodyPr>
                  </wps:wsp>
                </a:graphicData>
              </a:graphic>
            </wp:anchor>
          </w:drawing>
        </mc:Choice>
        <mc:Fallback>
          <w:pict>
            <v:shape id="Text Box 1028"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qXm5zwAAAAUBAAAPAAAAAAAAAAEAIAAAACIAAABkcnMvZG93bnJldi54bWxQSwECFAAUAAAA&#10;CACHTuJA+wfm0vcBAAAGBAAADgAAAAAAAAABACAAAAAeAQAAZHJzL2Uyb0RvYy54bWxQSwUGAAAA&#10;AAYABgBZAQAAhwUAAAAA&#10;">
              <v:fill on="f" focussize="0,0"/>
              <v:stroke on="f"/>
              <v:imagedata o:title=""/>
              <o:lock v:ext="edit" aspectratio="f"/>
              <v:textbox inset="0mm,0mm,0mm,0mm" style="mso-fit-shape-to-text:t;">
                <w:txbxContent>
                  <w:p w14:paraId="7D1DCD0E">
                    <w:pPr>
                      <w:pStyle w:val="24"/>
                    </w:pPr>
                    <w:r>
                      <w:fldChar w:fldCharType="begin"/>
                    </w:r>
                    <w:r>
                      <w:instrText xml:space="preserve"> PAGE  \* MERGEFORMAT </w:instrText>
                    </w:r>
                    <w:r>
                      <w:fldChar w:fldCharType="separate"/>
                    </w:r>
                    <w:r>
                      <w:t>2</w:t>
                    </w:r>
                    <w:r>
                      <w:fldChar w:fldCharType="end"/>
                    </w:r>
                  </w:p>
                </w:txbxContent>
              </v:textbox>
            </v:shape>
          </w:pict>
        </mc:Fallback>
      </mc:AlternateContent>
    </w:r>
    <w:r>
      <w:rPr>
        <w:rFonts w:hint="eastAsia"/>
        <w:color w:val="000000"/>
        <w:sz w:val="21"/>
        <w:szCs w:val="21"/>
        <w:lang w:eastAsia="zh-CN"/>
      </w:rPr>
      <w:t>建正工程咨询有限公司</w:t>
    </w:r>
    <w:r>
      <w:rPr>
        <w:rFonts w:hint="eastAsia"/>
        <w:color w:val="000000"/>
        <w:sz w:val="21"/>
        <w:szCs w:val="21"/>
      </w:rPr>
      <w:t xml:space="preserve">   电话：0572-2121225</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000E8B">
    <w:pPr>
      <w:pStyle w:val="24"/>
      <w:ind w:right="360"/>
    </w:pPr>
    <w:r>
      <mc:AlternateContent>
        <mc:Choice Requires="wps">
          <w:drawing>
            <wp:anchor distT="0" distB="0" distL="114300" distR="114300" simplePos="0" relativeHeight="251661312" behindDoc="0" locked="0" layoutInCell="1" allowOverlap="1">
              <wp:simplePos x="0" y="0"/>
              <wp:positionH relativeFrom="margin">
                <wp:align>right</wp:align>
              </wp:positionH>
              <wp:positionV relativeFrom="paragraph">
                <wp:posOffset>0</wp:posOffset>
              </wp:positionV>
              <wp:extent cx="114935" cy="137795"/>
              <wp:effectExtent l="0" t="0" r="0" b="0"/>
              <wp:wrapNone/>
              <wp:docPr id="4" name="Text Box 1029"/>
              <wp:cNvGraphicFramePr/>
              <a:graphic xmlns:a="http://schemas.openxmlformats.org/drawingml/2006/main">
                <a:graphicData uri="http://schemas.microsoft.com/office/word/2010/wordprocessingShape">
                  <wps:wsp>
                    <wps:cNvSpPr txBox="1">
                      <a:spLocks noChangeArrowheads="1"/>
                    </wps:cNvSpPr>
                    <wps:spPr bwMode="auto">
                      <a:xfrm>
                        <a:off x="0" y="0"/>
                        <a:ext cx="114935" cy="137795"/>
                      </a:xfrm>
                      <a:prstGeom prst="rect">
                        <a:avLst/>
                      </a:prstGeom>
                      <a:noFill/>
                      <a:ln>
                        <a:noFill/>
                      </a:ln>
                    </wps:spPr>
                    <wps:txbx>
                      <w:txbxContent>
                        <w:p w14:paraId="784A95C8">
                          <w:pPr>
                            <w:pStyle w:val="24"/>
                          </w:pPr>
                        </w:p>
                      </w:txbxContent>
                    </wps:txbx>
                    <wps:bodyPr rot="0" vert="horz" wrap="none" lIns="0" tIns="0" rIns="0" bIns="0" anchor="t" anchorCtr="0" upright="1">
                      <a:spAutoFit/>
                    </wps:bodyPr>
                  </wps:wsp>
                </a:graphicData>
              </a:graphic>
            </wp:anchor>
          </w:drawing>
        </mc:Choice>
        <mc:Fallback>
          <w:pict>
            <v:shape id="Text Box 1029" o:spid="_x0000_s1026" o:spt="202" type="#_x0000_t202" style="position:absolute;left:0pt;margin-top:0pt;height:10.85pt;width:9.05pt;mso-position-horizontal:right;mso-position-horizontal-relative:margin;mso-wrap-style:none;z-index:251661312;mso-width-relative:page;mso-height-relative:page;" filled="f" stroked="f" coordsize="21600,21600" o:gfxdata="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AXeGSzQAAAAAwEAAA8AAAAAAAAAAQAgAAAAIgAAAGRycy9kb3ducmV2LnhtbFBL&#10;AQIUABQAAAAIAIdO4kCJQ6VJ/gEAAAQEAAAOAAAAAAAAAAEAIAAAAB8BAABkcnMvZTJvRG9jLnht&#10;bFBLBQYAAAAABgAGAFkBAACPBQAAAAA=&#10;">
              <v:fill on="f" focussize="0,0"/>
              <v:stroke on="f"/>
              <v:imagedata o:title=""/>
              <o:lock v:ext="edit" aspectratio="f"/>
              <v:textbox inset="0mm,0mm,0mm,0mm" style="mso-fit-shape-to-text:t;">
                <w:txbxContent>
                  <w:p w14:paraId="784A95C8">
                    <w:pPr>
                      <w:pStyle w:val="24"/>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30A521">
    <w:pPr>
      <w:pStyle w:val="24"/>
      <w:pBdr>
        <w:top w:val="single" w:color="auto" w:sz="4" w:space="1"/>
      </w:pBdr>
      <w:tabs>
        <w:tab w:val="left" w:pos="7305"/>
        <w:tab w:val="clear" w:pos="4153"/>
        <w:tab w:val="clear" w:pos="8306"/>
      </w:tabs>
      <w:ind w:right="360"/>
      <w:jc w:val="center"/>
      <w:rPr>
        <w:rFonts w:hint="eastAsia" w:ascii="微软雅黑" w:hAnsi="微软雅黑" w:eastAsia="微软雅黑"/>
      </w:rPr>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4BD47C1">
                          <w:pPr>
                            <w:pStyle w:val="24"/>
                            <w:rPr>
                              <w:rStyle w:val="34"/>
                            </w:rPr>
                          </w:pPr>
                          <w:r>
                            <w:fldChar w:fldCharType="begin"/>
                          </w:r>
                          <w:r>
                            <w:rPr>
                              <w:rStyle w:val="34"/>
                            </w:rPr>
                            <w:instrText xml:space="preserve">PAGE  </w:instrText>
                          </w:r>
                          <w:r>
                            <w:fldChar w:fldCharType="separate"/>
                          </w:r>
                          <w:r>
                            <w:rPr>
                              <w:rStyle w:val="34"/>
                            </w:rPr>
                            <w:t>18</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CWTNKnIAQAAmQMAAA4AAAAAAAAAAQAgAAAAHgEAAGRycy9lMm9Eb2Mu&#10;eG1sUEsFBgAAAAAGAAYAWQEAAFgFAAAAAA==&#10;">
              <v:fill on="f" focussize="0,0"/>
              <v:stroke on="f"/>
              <v:imagedata o:title=""/>
              <o:lock v:ext="edit" aspectratio="f"/>
              <v:textbox inset="0mm,0mm,0mm,0mm" style="mso-fit-shape-to-text:t;">
                <w:txbxContent>
                  <w:p w14:paraId="24BD47C1">
                    <w:pPr>
                      <w:pStyle w:val="24"/>
                      <w:rPr>
                        <w:rStyle w:val="34"/>
                      </w:rPr>
                    </w:pPr>
                    <w:r>
                      <w:fldChar w:fldCharType="begin"/>
                    </w:r>
                    <w:r>
                      <w:rPr>
                        <w:rStyle w:val="34"/>
                      </w:rPr>
                      <w:instrText xml:space="preserve">PAGE  </w:instrText>
                    </w:r>
                    <w:r>
                      <w:fldChar w:fldCharType="separate"/>
                    </w:r>
                    <w:r>
                      <w:rPr>
                        <w:rStyle w:val="34"/>
                      </w:rPr>
                      <w:t>18</w:t>
                    </w:r>
                    <w:r>
                      <w:fldChar w:fldCharType="end"/>
                    </w:r>
                  </w:p>
                </w:txbxContent>
              </v:textbox>
            </v:shape>
          </w:pict>
        </mc:Fallback>
      </mc:AlternateContent>
    </w:r>
    <w:r>
      <w:rPr>
        <w:rFonts w:hint="eastAsia"/>
        <w:color w:val="000000"/>
        <w:sz w:val="21"/>
        <w:szCs w:val="21"/>
        <w:lang w:eastAsia="zh-CN"/>
      </w:rPr>
      <w:t>建正工程咨询有限公司</w:t>
    </w:r>
    <w:r>
      <w:rPr>
        <w:rFonts w:hint="eastAsia"/>
        <w:color w:val="000000"/>
        <w:sz w:val="21"/>
        <w:szCs w:val="21"/>
      </w:rPr>
      <w:t xml:space="preserve">   电话：0572-</w:t>
    </w:r>
    <w:r>
      <w:rPr>
        <w:rFonts w:hint="eastAsia"/>
        <w:color w:val="000000"/>
        <w:sz w:val="21"/>
        <w:szCs w:val="21"/>
        <w:lang w:eastAsia="zh-CN"/>
      </w:rPr>
      <w:t>2121029</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A6E8E9">
    <w:pPr>
      <w:pStyle w:val="24"/>
      <w:jc w:val="center"/>
    </w:pPr>
    <w:r>
      <w:rPr>
        <w:rFonts w:hint="eastAsia"/>
        <w:color w:val="000000"/>
        <w:sz w:val="21"/>
        <w:szCs w:val="21"/>
        <w:lang w:eastAsia="zh-CN"/>
      </w:rPr>
      <w:t>建正工程咨询有限公司</w:t>
    </w:r>
    <w:r>
      <w:rPr>
        <w:rFonts w:hint="eastAsia"/>
        <w:color w:val="000000"/>
        <w:sz w:val="21"/>
        <w:szCs w:val="21"/>
      </w:rPr>
      <w:t xml:space="preserve">   电话：0572-</w:t>
    </w:r>
    <w:r>
      <w:rPr>
        <w:rFonts w:hint="eastAsia"/>
        <w:color w:val="000000"/>
        <w:sz w:val="21"/>
        <w:szCs w:val="21"/>
        <w:lang w:eastAsia="zh-CN"/>
      </w:rPr>
      <w:t>2121029</w:t>
    </w:r>
    <w: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81DC624">
                          <w:pPr>
                            <w:pStyle w:val="24"/>
                          </w:pPr>
                          <w:r>
                            <w:fldChar w:fldCharType="begin"/>
                          </w:r>
                          <w:r>
                            <w:instrText xml:space="preserve"> PAGE  \* MERGEFORMAT </w:instrText>
                          </w:r>
                          <w:r>
                            <w:fldChar w:fldCharType="separate"/>
                          </w:r>
                          <w:r>
                            <w:t>0</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1fWDnscBAACZAwAADgAAAAAAAAABACAAAAAeAQAAZHJzL2Uyb0RvYy54&#10;bWxQSwUGAAAAAAYABgBZAQAAVwUAAAAA&#10;">
              <v:fill on="f" focussize="0,0"/>
              <v:stroke on="f"/>
              <v:imagedata o:title=""/>
              <o:lock v:ext="edit" aspectratio="f"/>
              <v:textbox inset="0mm,0mm,0mm,0mm" style="mso-fit-shape-to-text:t;">
                <w:txbxContent>
                  <w:p w14:paraId="581DC624">
                    <w:pPr>
                      <w:pStyle w:val="24"/>
                    </w:pPr>
                    <w:r>
                      <w:fldChar w:fldCharType="begin"/>
                    </w:r>
                    <w:r>
                      <w:instrText xml:space="preserve"> PAGE  \* MERGEFORMAT </w:instrText>
                    </w:r>
                    <w:r>
                      <w:fldChar w:fldCharType="separate"/>
                    </w:r>
                    <w:r>
                      <w:t>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219705">
    <w:pPr>
      <w:pStyle w:val="24"/>
      <w:rPr>
        <w:color w:val="000000"/>
        <w:u w:val="single"/>
      </w:rPr>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3891915" cy="163195"/>
              <wp:effectExtent l="0" t="635" r="3810" b="0"/>
              <wp:wrapNone/>
              <wp:docPr id="2" name="Text Box 1027"/>
              <wp:cNvGraphicFramePr/>
              <a:graphic xmlns:a="http://schemas.openxmlformats.org/drawingml/2006/main">
                <a:graphicData uri="http://schemas.microsoft.com/office/word/2010/wordprocessingShape">
                  <wps:wsp>
                    <wps:cNvSpPr txBox="1">
                      <a:spLocks noChangeArrowheads="1"/>
                    </wps:cNvSpPr>
                    <wps:spPr bwMode="auto">
                      <a:xfrm>
                        <a:off x="0" y="0"/>
                        <a:ext cx="3891915" cy="163195"/>
                      </a:xfrm>
                      <a:prstGeom prst="rect">
                        <a:avLst/>
                      </a:prstGeom>
                      <a:noFill/>
                      <a:ln>
                        <a:noFill/>
                      </a:ln>
                    </wps:spPr>
                    <wps:txbx>
                      <w:txbxContent>
                        <w:p w14:paraId="752D0252">
                          <w:pPr>
                            <w:pStyle w:val="24"/>
                            <w:jc w:val="center"/>
                          </w:pPr>
                          <w:r>
                            <w:rPr>
                              <w:rFonts w:hint="eastAsia"/>
                              <w:color w:val="000000"/>
                              <w:sz w:val="21"/>
                              <w:szCs w:val="21"/>
                              <w:lang w:eastAsia="zh-CN"/>
                            </w:rPr>
                            <w:t>建正工程咨询有限公司</w:t>
                          </w:r>
                          <w:r>
                            <w:rPr>
                              <w:rFonts w:hint="eastAsia"/>
                              <w:color w:val="000000"/>
                              <w:sz w:val="21"/>
                              <w:szCs w:val="21"/>
                            </w:rPr>
                            <w:t xml:space="preserve">   电话：0572-</w:t>
                          </w:r>
                          <w:r>
                            <w:rPr>
                              <w:rFonts w:hint="eastAsia"/>
                              <w:color w:val="000000"/>
                              <w:sz w:val="21"/>
                              <w:szCs w:val="21"/>
                              <w:lang w:eastAsia="zh-CN"/>
                            </w:rPr>
                            <w:t>2121029</w:t>
                          </w:r>
                          <w:r>
                            <w:rPr>
                              <w:rFonts w:hint="eastAsia"/>
                              <w:color w:val="000000"/>
                              <w:sz w:val="21"/>
                              <w:szCs w:val="21"/>
                            </w:rPr>
                            <w:t xml:space="preserve">       </w:t>
                          </w:r>
                          <w:r>
                            <w:fldChar w:fldCharType="begin"/>
                          </w:r>
                          <w:r>
                            <w:instrText xml:space="preserve"> PAGE   \* MERGEFORMAT </w:instrText>
                          </w:r>
                          <w:r>
                            <w:fldChar w:fldCharType="separate"/>
                          </w:r>
                          <w:r>
                            <w:t>34</w:t>
                          </w:r>
                          <w:r>
                            <w:fldChar w:fldCharType="end"/>
                          </w:r>
                        </w:p>
                      </w:txbxContent>
                    </wps:txbx>
                    <wps:bodyPr rot="0" vert="horz" wrap="square" lIns="0" tIns="0" rIns="0" bIns="0" anchor="t" anchorCtr="0" upright="1">
                      <a:noAutofit/>
                    </wps:bodyPr>
                  </wps:wsp>
                </a:graphicData>
              </a:graphic>
            </wp:anchor>
          </w:drawing>
        </mc:Choice>
        <mc:Fallback>
          <w:pict>
            <v:shape id="Text Box 1027" o:spid="_x0000_s1026" o:spt="202" type="#_x0000_t202" style="position:absolute;left:0pt;margin-top:0pt;height:12.85pt;width:306.45pt;mso-position-horizontal:right;mso-position-horizontal-relative:margin;z-index:251659264;mso-width-relative:page;mso-height-relative:page;" filled="f" stroked="f" coordsize="21600,21600" o:gfxdata="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4RVGqtUAAAAEAQAADwAAAAAAAAABACAAAAAiAAAAZHJzL2Rvd25y&#10;ZXYueG1sUEsBAhQAFAAAAAgAh07iQDdc92UBAgAABwQAAA4AAAAAAAAAAQAgAAAAJAEAAGRycy9l&#10;Mm9Eb2MueG1sUEsFBgAAAAAGAAYAWQEAAJcFAAAAAA==&#10;">
              <v:fill on="f" focussize="0,0"/>
              <v:stroke on="f"/>
              <v:imagedata o:title=""/>
              <o:lock v:ext="edit" aspectratio="f"/>
              <v:textbox inset="0mm,0mm,0mm,0mm">
                <w:txbxContent>
                  <w:p w14:paraId="752D0252">
                    <w:pPr>
                      <w:pStyle w:val="24"/>
                      <w:jc w:val="center"/>
                    </w:pPr>
                    <w:r>
                      <w:rPr>
                        <w:rFonts w:hint="eastAsia"/>
                        <w:color w:val="000000"/>
                        <w:sz w:val="21"/>
                        <w:szCs w:val="21"/>
                        <w:lang w:eastAsia="zh-CN"/>
                      </w:rPr>
                      <w:t>建正工程咨询有限公司</w:t>
                    </w:r>
                    <w:r>
                      <w:rPr>
                        <w:rFonts w:hint="eastAsia"/>
                        <w:color w:val="000000"/>
                        <w:sz w:val="21"/>
                        <w:szCs w:val="21"/>
                      </w:rPr>
                      <w:t xml:space="preserve">   电话：0572-</w:t>
                    </w:r>
                    <w:r>
                      <w:rPr>
                        <w:rFonts w:hint="eastAsia"/>
                        <w:color w:val="000000"/>
                        <w:sz w:val="21"/>
                        <w:szCs w:val="21"/>
                        <w:lang w:eastAsia="zh-CN"/>
                      </w:rPr>
                      <w:t>2121029</w:t>
                    </w:r>
                    <w:r>
                      <w:rPr>
                        <w:rFonts w:hint="eastAsia"/>
                        <w:color w:val="000000"/>
                        <w:sz w:val="21"/>
                        <w:szCs w:val="21"/>
                      </w:rPr>
                      <w:t xml:space="preserve">       </w:t>
                    </w: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E440DC">
    <w:pPr>
      <w:pStyle w:val="24"/>
      <w:ind w:right="360"/>
      <w:jc w:val="center"/>
    </w:pPr>
    <w:r>
      <w:rPr>
        <w:rFonts w:hint="eastAsia"/>
        <w:color w:val="000000"/>
        <w:sz w:val="21"/>
        <w:szCs w:val="21"/>
        <w:lang w:eastAsia="zh-CN"/>
      </w:rPr>
      <w:t>建正工程咨询有限公司</w:t>
    </w:r>
    <w:r>
      <w:rPr>
        <w:rFonts w:hint="eastAsia"/>
        <w:color w:val="000000"/>
        <w:sz w:val="21"/>
        <w:szCs w:val="21"/>
      </w:rPr>
      <w:t xml:space="preserve">   电话：0572-2121225            </w:t>
    </w:r>
    <w:r>
      <w:fldChar w:fldCharType="begin"/>
    </w:r>
    <w:r>
      <w:instrText xml:space="preserve"> PAGE   \* MERGEFORMAT </w:instrText>
    </w:r>
    <w:r>
      <w:fldChar w:fldCharType="separate"/>
    </w:r>
    <w: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78" w:lineRule="auto"/>
      </w:pPr>
      <w:r>
        <w:separator/>
      </w:r>
    </w:p>
  </w:footnote>
  <w:footnote w:type="continuationSeparator" w:id="1">
    <w:p>
      <w:pPr>
        <w:spacing w:before="0" w:after="0" w:line="278"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2C51DB">
    <w:pPr>
      <w:adjustRightInd w:val="0"/>
      <w:snapToGrid w:val="0"/>
      <w:spacing w:line="1000" w:lineRule="exact"/>
      <w:jc w:val="left"/>
      <w:rPr>
        <w:b/>
        <w:sz w:val="24"/>
        <w:u w:val="single"/>
      </w:rPr>
    </w:pPr>
    <w:r>
      <w:rPr>
        <w:rFonts w:ascii="宋体" w:hAnsi="宋体" w:cs="宋体"/>
        <w:kern w:val="0"/>
        <w:sz w:val="24"/>
        <w:lang w:bidi="ar"/>
      </w:rPr>
      <w:drawing>
        <wp:inline distT="0" distB="0" distL="114300" distR="114300">
          <wp:extent cx="417195" cy="208915"/>
          <wp:effectExtent l="0" t="0" r="1905" b="635"/>
          <wp:docPr id="3" name="图片 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descr="IMG_256"/>
                  <pic:cNvPicPr>
                    <a:picLocks noChangeAspect="1"/>
                  </pic:cNvPicPr>
                </pic:nvPicPr>
                <pic:blipFill>
                  <a:blip r:embed="rId1"/>
                  <a:stretch>
                    <a:fillRect/>
                  </a:stretch>
                </pic:blipFill>
                <pic:spPr>
                  <a:xfrm>
                    <a:off x="0" y="0"/>
                    <a:ext cx="417195" cy="208915"/>
                  </a:xfrm>
                  <a:prstGeom prst="rect">
                    <a:avLst/>
                  </a:prstGeom>
                  <a:noFill/>
                  <a:ln>
                    <a:noFill/>
                  </a:ln>
                </pic:spPr>
              </pic:pic>
            </a:graphicData>
          </a:graphic>
        </wp:inline>
      </w:drawing>
    </w:r>
    <w:r>
      <w:rPr>
        <w:rFonts w:hint="eastAsia" w:ascii="宋体"/>
        <w:b/>
        <w:snapToGrid w:val="0"/>
        <w:sz w:val="24"/>
        <w:u w:val="single"/>
        <w:lang w:eastAsia="zh-CN"/>
      </w:rPr>
      <w:t>湖州市南浔区双林人民医院2025年保安服务项目</w:t>
    </w:r>
    <w:r>
      <w:rPr>
        <w:rFonts w:hint="eastAsia" w:ascii="宋体"/>
        <w:b/>
        <w:snapToGrid w:val="0"/>
        <w:sz w:val="24"/>
        <w:u w:val="single"/>
      </w:rPr>
      <w:t xml:space="preserve">             </w:t>
    </w:r>
    <w:r>
      <w:rPr>
        <w:rFonts w:hint="eastAsia" w:ascii="宋体"/>
        <w:b/>
        <w:snapToGrid w:val="0"/>
        <w:sz w:val="24"/>
        <w:u w:val="single"/>
        <w:lang w:val="en-US" w:eastAsia="zh-CN"/>
      </w:rPr>
      <w:t xml:space="preserve">    </w:t>
    </w:r>
    <w:r>
      <w:rPr>
        <w:rFonts w:hint="eastAsia"/>
        <w:b/>
        <w:sz w:val="24"/>
        <w:u w:val="single"/>
      </w:rPr>
      <w:t>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0CA2AF">
    <w:pPr>
      <w:adjustRightInd w:val="0"/>
      <w:snapToGrid w:val="0"/>
      <w:spacing w:line="1000" w:lineRule="exact"/>
      <w:jc w:val="left"/>
      <w:rPr>
        <w:sz w:val="24"/>
        <w:u w:val="single"/>
      </w:rPr>
    </w:pPr>
    <w:r>
      <w:rPr>
        <w:rFonts w:ascii="宋体" w:hAnsi="宋体" w:cs="宋体"/>
        <w:kern w:val="0"/>
        <w:sz w:val="24"/>
        <w:lang w:bidi="ar"/>
      </w:rPr>
      <w:drawing>
        <wp:inline distT="0" distB="0" distL="114300" distR="114300">
          <wp:extent cx="417195" cy="208915"/>
          <wp:effectExtent l="0" t="0" r="1905" b="63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1"/>
                  <a:stretch>
                    <a:fillRect/>
                  </a:stretch>
                </pic:blipFill>
                <pic:spPr>
                  <a:xfrm>
                    <a:off x="0" y="0"/>
                    <a:ext cx="417195" cy="208915"/>
                  </a:xfrm>
                  <a:prstGeom prst="rect">
                    <a:avLst/>
                  </a:prstGeom>
                  <a:noFill/>
                  <a:ln>
                    <a:noFill/>
                  </a:ln>
                </pic:spPr>
              </pic:pic>
            </a:graphicData>
          </a:graphic>
        </wp:inline>
      </w:drawing>
    </w:r>
    <w:r>
      <w:rPr>
        <w:rFonts w:hint="eastAsia" w:ascii="宋体"/>
        <w:b/>
        <w:snapToGrid w:val="0"/>
        <w:sz w:val="24"/>
        <w:u w:val="single"/>
        <w:lang w:eastAsia="zh-CN"/>
      </w:rPr>
      <w:t>湖州市南浔区双林人民医院2025年保安服务项目</w:t>
    </w:r>
    <w:r>
      <w:rPr>
        <w:rFonts w:hint="eastAsia" w:ascii="宋体"/>
        <w:b/>
        <w:snapToGrid w:val="0"/>
        <w:sz w:val="24"/>
        <w:u w:val="single"/>
      </w:rPr>
      <w:t xml:space="preserve">            </w:t>
    </w:r>
    <w:r>
      <w:rPr>
        <w:rFonts w:hint="eastAsia" w:ascii="宋体"/>
        <w:b/>
        <w:snapToGrid w:val="0"/>
        <w:sz w:val="24"/>
        <w:u w:val="single"/>
        <w:lang w:val="en-US" w:eastAsia="zh-CN"/>
      </w:rPr>
      <w:t xml:space="preserve">    </w:t>
    </w:r>
    <w:r>
      <w:rPr>
        <w:rFonts w:hint="eastAsia"/>
        <w:b/>
        <w:sz w:val="24"/>
        <w:u w:val="single"/>
      </w:rPr>
      <w:t>磋商文</w:t>
    </w:r>
    <w:r>
      <w:rPr>
        <w:rFonts w:hint="eastAsia"/>
        <w:b/>
        <w:bCs/>
        <w:sz w:val="24"/>
        <w:u w:val="single"/>
      </w:rPr>
      <w:t>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4E9C63F"/>
    <w:multiLevelType w:val="singleLevel"/>
    <w:tmpl w:val="34E9C63F"/>
    <w:lvl w:ilvl="0" w:tentative="0">
      <w:start w:val="1"/>
      <w:numFmt w:val="chineseCounting"/>
      <w:suff w:val="nothing"/>
      <w:lvlText w:val="%1、"/>
      <w:lvlJc w:val="left"/>
      <w:rPr>
        <w:rFonts w:hint="eastAsia"/>
      </w:rPr>
    </w:lvl>
  </w:abstractNum>
  <w:abstractNum w:abstractNumId="1">
    <w:nsid w:val="3EDB22BE"/>
    <w:multiLevelType w:val="singleLevel"/>
    <w:tmpl w:val="3EDB22BE"/>
    <w:lvl w:ilvl="0" w:tentative="0">
      <w:start w:val="1"/>
      <w:numFmt w:val="decimal"/>
      <w:suff w:val="space"/>
      <w:lvlText w:val="%1."/>
      <w:lvlJc w:val="left"/>
    </w:lvl>
  </w:abstractNum>
  <w:abstractNum w:abstractNumId="2">
    <w:nsid w:val="657B60C6"/>
    <w:multiLevelType w:val="multilevel"/>
    <w:tmpl w:val="657B60C6"/>
    <w:lvl w:ilvl="0" w:tentative="0">
      <w:start w:val="1"/>
      <w:numFmt w:val="chineseCountingThousand"/>
      <w:lvlText w:val="第%1章"/>
      <w:lvlJc w:val="left"/>
      <w:pPr>
        <w:ind w:left="641" w:hanging="641"/>
      </w:pPr>
      <w:rPr>
        <w:rFonts w:hint="eastAsia"/>
        <w:lang w:val="en-US"/>
      </w:rPr>
    </w:lvl>
    <w:lvl w:ilvl="1" w:tentative="0">
      <w:start w:val="1"/>
      <w:numFmt w:val="decimal"/>
      <w:isLgl/>
      <w:lvlText w:val="%1.%2"/>
      <w:lvlJc w:val="left"/>
      <w:pPr>
        <w:ind w:left="1123" w:hanging="641"/>
      </w:pPr>
      <w:rPr>
        <w:rFonts w:hint="default" w:ascii="Times New Roman" w:hAnsi="Times New Roman" w:cs="Times New Roman"/>
      </w:rPr>
    </w:lvl>
    <w:lvl w:ilvl="2" w:tentative="0">
      <w:start w:val="1"/>
      <w:numFmt w:val="decimal"/>
      <w:pStyle w:val="7"/>
      <w:isLgl/>
      <w:suff w:val="space"/>
      <w:lvlText w:val="%1.%2.%3"/>
      <w:lvlJc w:val="left"/>
      <w:pPr>
        <w:ind w:left="1605" w:hanging="641"/>
      </w:pPr>
      <w:rPr>
        <w:rFonts w:hint="default" w:ascii="Times New Roman" w:hAnsi="Times New Roman" w:cs="Times New Roman"/>
      </w:rPr>
    </w:lvl>
    <w:lvl w:ilvl="3" w:tentative="0">
      <w:start w:val="1"/>
      <w:numFmt w:val="decimal"/>
      <w:pStyle w:val="8"/>
      <w:isLgl/>
      <w:lvlText w:val="%1.%2.%3.%4"/>
      <w:lvlJc w:val="left"/>
      <w:pPr>
        <w:ind w:left="2455" w:hanging="641"/>
      </w:pPr>
      <w:rPr>
        <w:rFonts w:hint="default" w:ascii="Times New Roman" w:hAnsi="Times New Roman" w:cs="Times New Roman"/>
      </w:rPr>
    </w:lvl>
    <w:lvl w:ilvl="4" w:tentative="0">
      <w:start w:val="1"/>
      <w:numFmt w:val="decimal"/>
      <w:pStyle w:val="9"/>
      <w:isLgl/>
      <w:lvlText w:val="%1.%2.%3.%4.%5"/>
      <w:lvlJc w:val="left"/>
      <w:pPr>
        <w:ind w:left="2569" w:hanging="641"/>
      </w:pPr>
      <w:rPr>
        <w:rFonts w:hint="default" w:ascii="Times New Roman" w:hAnsi="Times New Roman" w:cs="Times New Roman"/>
      </w:rPr>
    </w:lvl>
    <w:lvl w:ilvl="5" w:tentative="0">
      <w:start w:val="1"/>
      <w:numFmt w:val="decimal"/>
      <w:pStyle w:val="10"/>
      <w:isLgl/>
      <w:lvlText w:val="%1.%2.%3.%4.%5.%6"/>
      <w:lvlJc w:val="left"/>
      <w:pPr>
        <w:ind w:left="3051" w:hanging="641"/>
      </w:pPr>
      <w:rPr>
        <w:rFonts w:hint="default" w:ascii="Times New Roman" w:hAnsi="Times New Roman" w:cs="Times New Roman"/>
      </w:rPr>
    </w:lvl>
    <w:lvl w:ilvl="6" w:tentative="0">
      <w:start w:val="1"/>
      <w:numFmt w:val="decimal"/>
      <w:isLgl/>
      <w:lvlText w:val="%1.%2.%3.%4.%5.%6.%7"/>
      <w:lvlJc w:val="left"/>
      <w:pPr>
        <w:ind w:left="3533" w:hanging="641"/>
      </w:pPr>
      <w:rPr>
        <w:rFonts w:hint="default" w:ascii="Times New Roman" w:hAnsi="Times New Roman" w:cs="Times New Roman"/>
      </w:rPr>
    </w:lvl>
    <w:lvl w:ilvl="7" w:tentative="0">
      <w:start w:val="1"/>
      <w:numFmt w:val="decimal"/>
      <w:isLgl/>
      <w:lvlText w:val="%1.%2.%3.%4.%5.%6.%7.%8"/>
      <w:lvlJc w:val="left"/>
      <w:pPr>
        <w:ind w:left="3761" w:hanging="641"/>
      </w:pPr>
      <w:rPr>
        <w:rFonts w:hint="default" w:ascii="Times New Roman" w:hAnsi="Times New Roman" w:cs="Times New Roman"/>
      </w:rPr>
    </w:lvl>
    <w:lvl w:ilvl="8" w:tentative="0">
      <w:start w:val="1"/>
      <w:numFmt w:val="decimal"/>
      <w:isLgl/>
      <w:lvlText w:val="%1.%2.%3.%4.%5.%6.%7.%8.%9"/>
      <w:lvlJc w:val="left"/>
      <w:pPr>
        <w:ind w:left="4497" w:hanging="641"/>
      </w:pPr>
      <w:rPr>
        <w:rFonts w:hint="default" w:ascii="Times New Roman" w:hAnsi="Times New Roman" w:cs="Times New Roman"/>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ZmMDdlNTY0ZDA0Yzk0MDNkM2NjZDZiZjMwMGJlN2YifQ=="/>
  </w:docVars>
  <w:rsids>
    <w:rsidRoot w:val="44FB152C"/>
    <w:rsid w:val="000424C7"/>
    <w:rsid w:val="00076699"/>
    <w:rsid w:val="000E641E"/>
    <w:rsid w:val="000F67FC"/>
    <w:rsid w:val="00112C1A"/>
    <w:rsid w:val="001142B1"/>
    <w:rsid w:val="001430FD"/>
    <w:rsid w:val="00197276"/>
    <w:rsid w:val="001B3637"/>
    <w:rsid w:val="001E7BBB"/>
    <w:rsid w:val="002161FD"/>
    <w:rsid w:val="00222E6B"/>
    <w:rsid w:val="002449B4"/>
    <w:rsid w:val="002460E2"/>
    <w:rsid w:val="00246899"/>
    <w:rsid w:val="00277FBD"/>
    <w:rsid w:val="002A0E0D"/>
    <w:rsid w:val="002C3074"/>
    <w:rsid w:val="002C608C"/>
    <w:rsid w:val="003414CE"/>
    <w:rsid w:val="00351487"/>
    <w:rsid w:val="00394649"/>
    <w:rsid w:val="003A6431"/>
    <w:rsid w:val="003D4B31"/>
    <w:rsid w:val="003F6D5E"/>
    <w:rsid w:val="00414EB5"/>
    <w:rsid w:val="004628F2"/>
    <w:rsid w:val="0046771D"/>
    <w:rsid w:val="00472250"/>
    <w:rsid w:val="00483FF6"/>
    <w:rsid w:val="004860B6"/>
    <w:rsid w:val="0049549C"/>
    <w:rsid w:val="004B75F6"/>
    <w:rsid w:val="005033FE"/>
    <w:rsid w:val="00507129"/>
    <w:rsid w:val="00567316"/>
    <w:rsid w:val="005B0443"/>
    <w:rsid w:val="005C4358"/>
    <w:rsid w:val="0060417D"/>
    <w:rsid w:val="006320EB"/>
    <w:rsid w:val="0065284C"/>
    <w:rsid w:val="006631F0"/>
    <w:rsid w:val="00666A2A"/>
    <w:rsid w:val="006746E3"/>
    <w:rsid w:val="006C3F34"/>
    <w:rsid w:val="00705765"/>
    <w:rsid w:val="007433AA"/>
    <w:rsid w:val="007A3A31"/>
    <w:rsid w:val="0083700C"/>
    <w:rsid w:val="008A7778"/>
    <w:rsid w:val="00962454"/>
    <w:rsid w:val="00964F01"/>
    <w:rsid w:val="009855A1"/>
    <w:rsid w:val="009A0B3B"/>
    <w:rsid w:val="009A51CA"/>
    <w:rsid w:val="00A11D7F"/>
    <w:rsid w:val="00AA0253"/>
    <w:rsid w:val="00AC4AE1"/>
    <w:rsid w:val="00AD0DA7"/>
    <w:rsid w:val="00AF5342"/>
    <w:rsid w:val="00B205CC"/>
    <w:rsid w:val="00B742F9"/>
    <w:rsid w:val="00BC66F2"/>
    <w:rsid w:val="00C57800"/>
    <w:rsid w:val="00C7265F"/>
    <w:rsid w:val="00C804D0"/>
    <w:rsid w:val="00C83FD0"/>
    <w:rsid w:val="00C850DC"/>
    <w:rsid w:val="00C85902"/>
    <w:rsid w:val="00CB37E2"/>
    <w:rsid w:val="00CC3E23"/>
    <w:rsid w:val="00CD0F28"/>
    <w:rsid w:val="00CE355E"/>
    <w:rsid w:val="00D22D77"/>
    <w:rsid w:val="00D23251"/>
    <w:rsid w:val="00D33469"/>
    <w:rsid w:val="00D52E19"/>
    <w:rsid w:val="00DB56F5"/>
    <w:rsid w:val="00DC7E89"/>
    <w:rsid w:val="00DF14D9"/>
    <w:rsid w:val="00E10D6F"/>
    <w:rsid w:val="00E370A3"/>
    <w:rsid w:val="00E61B96"/>
    <w:rsid w:val="00E621D4"/>
    <w:rsid w:val="00EC5935"/>
    <w:rsid w:val="00F23E63"/>
    <w:rsid w:val="00F619D4"/>
    <w:rsid w:val="00F81A1F"/>
    <w:rsid w:val="00FA0F14"/>
    <w:rsid w:val="0187464E"/>
    <w:rsid w:val="01A6458E"/>
    <w:rsid w:val="01A8609A"/>
    <w:rsid w:val="01AD2E18"/>
    <w:rsid w:val="01C27C15"/>
    <w:rsid w:val="01DD33E8"/>
    <w:rsid w:val="020C008E"/>
    <w:rsid w:val="02203B3A"/>
    <w:rsid w:val="02482FCE"/>
    <w:rsid w:val="024A3A04"/>
    <w:rsid w:val="025C6534"/>
    <w:rsid w:val="0269186C"/>
    <w:rsid w:val="026E1550"/>
    <w:rsid w:val="0291262A"/>
    <w:rsid w:val="02B16749"/>
    <w:rsid w:val="02C44E0D"/>
    <w:rsid w:val="02D310C7"/>
    <w:rsid w:val="02E435C7"/>
    <w:rsid w:val="03156E0E"/>
    <w:rsid w:val="031922B5"/>
    <w:rsid w:val="031A6E39"/>
    <w:rsid w:val="038103FF"/>
    <w:rsid w:val="038D267C"/>
    <w:rsid w:val="03990047"/>
    <w:rsid w:val="03B515F2"/>
    <w:rsid w:val="03CA61F8"/>
    <w:rsid w:val="03D13F17"/>
    <w:rsid w:val="03DD40E2"/>
    <w:rsid w:val="043B4AFE"/>
    <w:rsid w:val="044E4959"/>
    <w:rsid w:val="04500854"/>
    <w:rsid w:val="04552AE8"/>
    <w:rsid w:val="046111F8"/>
    <w:rsid w:val="0472567F"/>
    <w:rsid w:val="048576B0"/>
    <w:rsid w:val="04A10F62"/>
    <w:rsid w:val="04B52C5F"/>
    <w:rsid w:val="04C04179"/>
    <w:rsid w:val="04F20F62"/>
    <w:rsid w:val="04F948FE"/>
    <w:rsid w:val="05087C17"/>
    <w:rsid w:val="0518586B"/>
    <w:rsid w:val="0519190B"/>
    <w:rsid w:val="05245603"/>
    <w:rsid w:val="054607D3"/>
    <w:rsid w:val="056E4DFB"/>
    <w:rsid w:val="056F2E0E"/>
    <w:rsid w:val="05783516"/>
    <w:rsid w:val="057B0568"/>
    <w:rsid w:val="057D058F"/>
    <w:rsid w:val="059E04E9"/>
    <w:rsid w:val="05D60786"/>
    <w:rsid w:val="05E53F70"/>
    <w:rsid w:val="05EC77F4"/>
    <w:rsid w:val="062169EF"/>
    <w:rsid w:val="06504538"/>
    <w:rsid w:val="06563733"/>
    <w:rsid w:val="06577506"/>
    <w:rsid w:val="066C1A43"/>
    <w:rsid w:val="067D6CCE"/>
    <w:rsid w:val="06BA6E89"/>
    <w:rsid w:val="06C66DF7"/>
    <w:rsid w:val="06CB676A"/>
    <w:rsid w:val="06DD20B0"/>
    <w:rsid w:val="070C142F"/>
    <w:rsid w:val="073131C8"/>
    <w:rsid w:val="0737263A"/>
    <w:rsid w:val="075322AA"/>
    <w:rsid w:val="07AB0258"/>
    <w:rsid w:val="07BA248D"/>
    <w:rsid w:val="081C1AAD"/>
    <w:rsid w:val="083825E5"/>
    <w:rsid w:val="084D707A"/>
    <w:rsid w:val="085A06A2"/>
    <w:rsid w:val="08742982"/>
    <w:rsid w:val="089805D5"/>
    <w:rsid w:val="08B65A87"/>
    <w:rsid w:val="09024A32"/>
    <w:rsid w:val="090F3AA0"/>
    <w:rsid w:val="09285BF8"/>
    <w:rsid w:val="095101A9"/>
    <w:rsid w:val="09624B8B"/>
    <w:rsid w:val="09646416"/>
    <w:rsid w:val="099E2412"/>
    <w:rsid w:val="09A01E43"/>
    <w:rsid w:val="09C30A11"/>
    <w:rsid w:val="09ED2E9B"/>
    <w:rsid w:val="0A126765"/>
    <w:rsid w:val="0A841C5F"/>
    <w:rsid w:val="0AAF5167"/>
    <w:rsid w:val="0AB265A5"/>
    <w:rsid w:val="0ACD10A4"/>
    <w:rsid w:val="0B143885"/>
    <w:rsid w:val="0B210F3F"/>
    <w:rsid w:val="0B317F8F"/>
    <w:rsid w:val="0BDA5211"/>
    <w:rsid w:val="0C42180C"/>
    <w:rsid w:val="0C662A91"/>
    <w:rsid w:val="0C770340"/>
    <w:rsid w:val="0C7A2F15"/>
    <w:rsid w:val="0C8337A6"/>
    <w:rsid w:val="0CA427FD"/>
    <w:rsid w:val="0CB4627B"/>
    <w:rsid w:val="0CC57C7C"/>
    <w:rsid w:val="0CF167FE"/>
    <w:rsid w:val="0D6241E0"/>
    <w:rsid w:val="0DA252ED"/>
    <w:rsid w:val="0E102B05"/>
    <w:rsid w:val="0E2A2028"/>
    <w:rsid w:val="0E742D85"/>
    <w:rsid w:val="0E7A21EE"/>
    <w:rsid w:val="0E82150F"/>
    <w:rsid w:val="0EF122D3"/>
    <w:rsid w:val="0EF6341E"/>
    <w:rsid w:val="0F495F49"/>
    <w:rsid w:val="0F871C1B"/>
    <w:rsid w:val="0F9022FF"/>
    <w:rsid w:val="0FEF1FF5"/>
    <w:rsid w:val="1006570B"/>
    <w:rsid w:val="100C4C87"/>
    <w:rsid w:val="10214794"/>
    <w:rsid w:val="10334EBF"/>
    <w:rsid w:val="10373D10"/>
    <w:rsid w:val="10722A93"/>
    <w:rsid w:val="10992ABF"/>
    <w:rsid w:val="109E48FE"/>
    <w:rsid w:val="10A2616C"/>
    <w:rsid w:val="10FF6E3B"/>
    <w:rsid w:val="11031706"/>
    <w:rsid w:val="114F77F7"/>
    <w:rsid w:val="11AB719A"/>
    <w:rsid w:val="11F95EB5"/>
    <w:rsid w:val="127B5BA3"/>
    <w:rsid w:val="12C30517"/>
    <w:rsid w:val="12E27A59"/>
    <w:rsid w:val="13344DF2"/>
    <w:rsid w:val="136F3B67"/>
    <w:rsid w:val="13942F27"/>
    <w:rsid w:val="13971055"/>
    <w:rsid w:val="139C112D"/>
    <w:rsid w:val="139E4C54"/>
    <w:rsid w:val="14301E78"/>
    <w:rsid w:val="143C2C5E"/>
    <w:rsid w:val="144502BB"/>
    <w:rsid w:val="1447741D"/>
    <w:rsid w:val="14485BA9"/>
    <w:rsid w:val="147D616A"/>
    <w:rsid w:val="148B6C29"/>
    <w:rsid w:val="14D25715"/>
    <w:rsid w:val="14D27C17"/>
    <w:rsid w:val="14D437E3"/>
    <w:rsid w:val="14E17F16"/>
    <w:rsid w:val="14EF6665"/>
    <w:rsid w:val="14F46139"/>
    <w:rsid w:val="1528122B"/>
    <w:rsid w:val="152F4368"/>
    <w:rsid w:val="15984392"/>
    <w:rsid w:val="15B13277"/>
    <w:rsid w:val="15BE2AE6"/>
    <w:rsid w:val="15F00F69"/>
    <w:rsid w:val="15FF6FFD"/>
    <w:rsid w:val="1627045D"/>
    <w:rsid w:val="162B2A6E"/>
    <w:rsid w:val="164976AB"/>
    <w:rsid w:val="166263A3"/>
    <w:rsid w:val="170F1758"/>
    <w:rsid w:val="171835ED"/>
    <w:rsid w:val="1778035A"/>
    <w:rsid w:val="17831FED"/>
    <w:rsid w:val="17AE097E"/>
    <w:rsid w:val="17AF5CEB"/>
    <w:rsid w:val="17C1155B"/>
    <w:rsid w:val="17C25C94"/>
    <w:rsid w:val="17DF5B98"/>
    <w:rsid w:val="1805120B"/>
    <w:rsid w:val="182B52BA"/>
    <w:rsid w:val="196D2C99"/>
    <w:rsid w:val="1A2F0966"/>
    <w:rsid w:val="1A6008A7"/>
    <w:rsid w:val="1A6C46CB"/>
    <w:rsid w:val="1A9B0D45"/>
    <w:rsid w:val="1AEC54F6"/>
    <w:rsid w:val="1B0C56B0"/>
    <w:rsid w:val="1B230C79"/>
    <w:rsid w:val="1B832735"/>
    <w:rsid w:val="1B960474"/>
    <w:rsid w:val="1BBF1F04"/>
    <w:rsid w:val="1BCF5D35"/>
    <w:rsid w:val="1BD11D54"/>
    <w:rsid w:val="1BD45B07"/>
    <w:rsid w:val="1BF00DFB"/>
    <w:rsid w:val="1BF4721C"/>
    <w:rsid w:val="1C225DEE"/>
    <w:rsid w:val="1C226EB2"/>
    <w:rsid w:val="1C4948CF"/>
    <w:rsid w:val="1C97537C"/>
    <w:rsid w:val="1CA25860"/>
    <w:rsid w:val="1CB1016B"/>
    <w:rsid w:val="1CD22580"/>
    <w:rsid w:val="1CD54773"/>
    <w:rsid w:val="1CF666F0"/>
    <w:rsid w:val="1CFD66D4"/>
    <w:rsid w:val="1D167441"/>
    <w:rsid w:val="1D234DB0"/>
    <w:rsid w:val="1D454181"/>
    <w:rsid w:val="1D475E90"/>
    <w:rsid w:val="1D4D24F3"/>
    <w:rsid w:val="1D557AE9"/>
    <w:rsid w:val="1D62657C"/>
    <w:rsid w:val="1D9E1372"/>
    <w:rsid w:val="1DD41AB8"/>
    <w:rsid w:val="1DE11B57"/>
    <w:rsid w:val="1DE54FE1"/>
    <w:rsid w:val="1DEF1490"/>
    <w:rsid w:val="1E652798"/>
    <w:rsid w:val="1E6A4663"/>
    <w:rsid w:val="1EA21A51"/>
    <w:rsid w:val="1ED72A98"/>
    <w:rsid w:val="1F1549CB"/>
    <w:rsid w:val="1F226397"/>
    <w:rsid w:val="1F3507CD"/>
    <w:rsid w:val="1F5F721D"/>
    <w:rsid w:val="1F8654CC"/>
    <w:rsid w:val="1FC84355"/>
    <w:rsid w:val="1FD27970"/>
    <w:rsid w:val="1FE06CAE"/>
    <w:rsid w:val="20112856"/>
    <w:rsid w:val="20353780"/>
    <w:rsid w:val="20402D5E"/>
    <w:rsid w:val="20545D9F"/>
    <w:rsid w:val="209637D8"/>
    <w:rsid w:val="20AF047A"/>
    <w:rsid w:val="2135350E"/>
    <w:rsid w:val="21426A47"/>
    <w:rsid w:val="21451C8E"/>
    <w:rsid w:val="216C2305"/>
    <w:rsid w:val="2195536B"/>
    <w:rsid w:val="21E936FD"/>
    <w:rsid w:val="21EE17FD"/>
    <w:rsid w:val="2200625D"/>
    <w:rsid w:val="22086E40"/>
    <w:rsid w:val="2219238D"/>
    <w:rsid w:val="22884D42"/>
    <w:rsid w:val="22C37C2F"/>
    <w:rsid w:val="22FF35CB"/>
    <w:rsid w:val="23007E1A"/>
    <w:rsid w:val="231117DA"/>
    <w:rsid w:val="233C7E54"/>
    <w:rsid w:val="238253C8"/>
    <w:rsid w:val="2399442F"/>
    <w:rsid w:val="23A44173"/>
    <w:rsid w:val="23E70CF0"/>
    <w:rsid w:val="242515DF"/>
    <w:rsid w:val="24813CEA"/>
    <w:rsid w:val="248674EB"/>
    <w:rsid w:val="24945F95"/>
    <w:rsid w:val="24CF7497"/>
    <w:rsid w:val="24DD22B2"/>
    <w:rsid w:val="24FC2C51"/>
    <w:rsid w:val="25164BFC"/>
    <w:rsid w:val="252811CB"/>
    <w:rsid w:val="253046F8"/>
    <w:rsid w:val="254E3034"/>
    <w:rsid w:val="2578397F"/>
    <w:rsid w:val="2583645A"/>
    <w:rsid w:val="25C553E0"/>
    <w:rsid w:val="25D95CAF"/>
    <w:rsid w:val="25E5333B"/>
    <w:rsid w:val="25FF484B"/>
    <w:rsid w:val="261B7469"/>
    <w:rsid w:val="26266209"/>
    <w:rsid w:val="26937225"/>
    <w:rsid w:val="26964247"/>
    <w:rsid w:val="26A6531F"/>
    <w:rsid w:val="26C568DA"/>
    <w:rsid w:val="27334D21"/>
    <w:rsid w:val="27342446"/>
    <w:rsid w:val="273756CB"/>
    <w:rsid w:val="27610BA0"/>
    <w:rsid w:val="276E0288"/>
    <w:rsid w:val="27F333FB"/>
    <w:rsid w:val="28271C7C"/>
    <w:rsid w:val="283E5914"/>
    <w:rsid w:val="284D4DD9"/>
    <w:rsid w:val="28A05EDD"/>
    <w:rsid w:val="28FD572B"/>
    <w:rsid w:val="293B73EB"/>
    <w:rsid w:val="29781011"/>
    <w:rsid w:val="298F1421"/>
    <w:rsid w:val="29977469"/>
    <w:rsid w:val="29A14905"/>
    <w:rsid w:val="29A46C7B"/>
    <w:rsid w:val="29AF5568"/>
    <w:rsid w:val="29E0222B"/>
    <w:rsid w:val="2A007C29"/>
    <w:rsid w:val="2A0D374D"/>
    <w:rsid w:val="2A225B6C"/>
    <w:rsid w:val="2A282FC0"/>
    <w:rsid w:val="2A433F63"/>
    <w:rsid w:val="2A434F8A"/>
    <w:rsid w:val="2A871192"/>
    <w:rsid w:val="2AB27600"/>
    <w:rsid w:val="2AC9703A"/>
    <w:rsid w:val="2AD26EE8"/>
    <w:rsid w:val="2AE679DF"/>
    <w:rsid w:val="2B0913AA"/>
    <w:rsid w:val="2B1B3D35"/>
    <w:rsid w:val="2B4B06EC"/>
    <w:rsid w:val="2B4C581C"/>
    <w:rsid w:val="2BAC2B93"/>
    <w:rsid w:val="2BDD7B29"/>
    <w:rsid w:val="2BF95F50"/>
    <w:rsid w:val="2BFE6647"/>
    <w:rsid w:val="2C635533"/>
    <w:rsid w:val="2C6377AD"/>
    <w:rsid w:val="2CD12F28"/>
    <w:rsid w:val="2CEA52EC"/>
    <w:rsid w:val="2D306A77"/>
    <w:rsid w:val="2D592F8E"/>
    <w:rsid w:val="2D652B34"/>
    <w:rsid w:val="2D790CEC"/>
    <w:rsid w:val="2D7D4E2B"/>
    <w:rsid w:val="2D8C074E"/>
    <w:rsid w:val="2D9323EE"/>
    <w:rsid w:val="2D9530EC"/>
    <w:rsid w:val="2DBD29D4"/>
    <w:rsid w:val="2DBD4F96"/>
    <w:rsid w:val="2DEB316E"/>
    <w:rsid w:val="2DF47AA5"/>
    <w:rsid w:val="2E6C1D31"/>
    <w:rsid w:val="2E930E53"/>
    <w:rsid w:val="2EC41B6D"/>
    <w:rsid w:val="2F807DFE"/>
    <w:rsid w:val="2F8852B2"/>
    <w:rsid w:val="2F927775"/>
    <w:rsid w:val="2F9F4A06"/>
    <w:rsid w:val="2FF36576"/>
    <w:rsid w:val="2FF40230"/>
    <w:rsid w:val="300E30A0"/>
    <w:rsid w:val="30145026"/>
    <w:rsid w:val="30742353"/>
    <w:rsid w:val="307F288A"/>
    <w:rsid w:val="309A02D0"/>
    <w:rsid w:val="30C66034"/>
    <w:rsid w:val="30C96F39"/>
    <w:rsid w:val="30E82435"/>
    <w:rsid w:val="30F406B8"/>
    <w:rsid w:val="30F53431"/>
    <w:rsid w:val="30F94680"/>
    <w:rsid w:val="311F248A"/>
    <w:rsid w:val="3138414C"/>
    <w:rsid w:val="31807DBE"/>
    <w:rsid w:val="31EC0383"/>
    <w:rsid w:val="3201186B"/>
    <w:rsid w:val="3221139E"/>
    <w:rsid w:val="32584AAA"/>
    <w:rsid w:val="328F785B"/>
    <w:rsid w:val="32AC094E"/>
    <w:rsid w:val="32AC1B87"/>
    <w:rsid w:val="3304243E"/>
    <w:rsid w:val="333C2B70"/>
    <w:rsid w:val="335A4A65"/>
    <w:rsid w:val="337C39DB"/>
    <w:rsid w:val="33A663C1"/>
    <w:rsid w:val="33C31FBC"/>
    <w:rsid w:val="343B75F5"/>
    <w:rsid w:val="344D10D1"/>
    <w:rsid w:val="34557876"/>
    <w:rsid w:val="34A91C9F"/>
    <w:rsid w:val="34BC453F"/>
    <w:rsid w:val="34CE2DFE"/>
    <w:rsid w:val="35216984"/>
    <w:rsid w:val="35221917"/>
    <w:rsid w:val="356279A7"/>
    <w:rsid w:val="36117392"/>
    <w:rsid w:val="36271315"/>
    <w:rsid w:val="36295CE8"/>
    <w:rsid w:val="363037C3"/>
    <w:rsid w:val="363F2927"/>
    <w:rsid w:val="364C7833"/>
    <w:rsid w:val="366A70F9"/>
    <w:rsid w:val="366D2203"/>
    <w:rsid w:val="36DC44A7"/>
    <w:rsid w:val="36E20A23"/>
    <w:rsid w:val="36E61B67"/>
    <w:rsid w:val="37054364"/>
    <w:rsid w:val="370C7118"/>
    <w:rsid w:val="371D201C"/>
    <w:rsid w:val="372F0468"/>
    <w:rsid w:val="37BC46F3"/>
    <w:rsid w:val="37C322E4"/>
    <w:rsid w:val="37CF20EC"/>
    <w:rsid w:val="38394B9B"/>
    <w:rsid w:val="385D173E"/>
    <w:rsid w:val="3883763D"/>
    <w:rsid w:val="38A22229"/>
    <w:rsid w:val="390D17D4"/>
    <w:rsid w:val="390F69DB"/>
    <w:rsid w:val="3921237D"/>
    <w:rsid w:val="39B4069D"/>
    <w:rsid w:val="39CC4EA1"/>
    <w:rsid w:val="39EE6C96"/>
    <w:rsid w:val="39F62701"/>
    <w:rsid w:val="3A193179"/>
    <w:rsid w:val="3A5515C3"/>
    <w:rsid w:val="3A606BEE"/>
    <w:rsid w:val="3AE0412D"/>
    <w:rsid w:val="3B3230DD"/>
    <w:rsid w:val="3B491430"/>
    <w:rsid w:val="3B5240F4"/>
    <w:rsid w:val="3B57305B"/>
    <w:rsid w:val="3B9259C0"/>
    <w:rsid w:val="3BD63A71"/>
    <w:rsid w:val="3BE31551"/>
    <w:rsid w:val="3BF65B1C"/>
    <w:rsid w:val="3C335273"/>
    <w:rsid w:val="3C53008C"/>
    <w:rsid w:val="3C5C1424"/>
    <w:rsid w:val="3C7A332A"/>
    <w:rsid w:val="3C7F5D0C"/>
    <w:rsid w:val="3C9D4E08"/>
    <w:rsid w:val="3D037D04"/>
    <w:rsid w:val="3D374762"/>
    <w:rsid w:val="3D7A766D"/>
    <w:rsid w:val="3D956479"/>
    <w:rsid w:val="3DDF04C6"/>
    <w:rsid w:val="3E032911"/>
    <w:rsid w:val="3E116A1F"/>
    <w:rsid w:val="3E1E76C5"/>
    <w:rsid w:val="3E885508"/>
    <w:rsid w:val="3E9175E0"/>
    <w:rsid w:val="3EA66B99"/>
    <w:rsid w:val="3EDD229C"/>
    <w:rsid w:val="3EEE3F6B"/>
    <w:rsid w:val="3F074475"/>
    <w:rsid w:val="3F0B2EA0"/>
    <w:rsid w:val="3F2350B4"/>
    <w:rsid w:val="3F2E4ADC"/>
    <w:rsid w:val="3F631903"/>
    <w:rsid w:val="3F843560"/>
    <w:rsid w:val="3F9D2426"/>
    <w:rsid w:val="3FCD2B38"/>
    <w:rsid w:val="40450DDC"/>
    <w:rsid w:val="40A660C4"/>
    <w:rsid w:val="40AB1BE6"/>
    <w:rsid w:val="40D754A0"/>
    <w:rsid w:val="40F05F95"/>
    <w:rsid w:val="412B4C8F"/>
    <w:rsid w:val="412F0F7D"/>
    <w:rsid w:val="414C6E92"/>
    <w:rsid w:val="414D4ABA"/>
    <w:rsid w:val="41A832C0"/>
    <w:rsid w:val="41B867F2"/>
    <w:rsid w:val="41D63C39"/>
    <w:rsid w:val="425012F6"/>
    <w:rsid w:val="436A1A20"/>
    <w:rsid w:val="43741707"/>
    <w:rsid w:val="439C7D8D"/>
    <w:rsid w:val="43C55D14"/>
    <w:rsid w:val="43EA151C"/>
    <w:rsid w:val="43FF5D0C"/>
    <w:rsid w:val="44363DF4"/>
    <w:rsid w:val="44380356"/>
    <w:rsid w:val="444A7F8B"/>
    <w:rsid w:val="44586945"/>
    <w:rsid w:val="445B16DE"/>
    <w:rsid w:val="447A7F72"/>
    <w:rsid w:val="4482188C"/>
    <w:rsid w:val="44C32C45"/>
    <w:rsid w:val="44C808CF"/>
    <w:rsid w:val="44FB152C"/>
    <w:rsid w:val="45043803"/>
    <w:rsid w:val="45140D01"/>
    <w:rsid w:val="458861EF"/>
    <w:rsid w:val="45AA3F79"/>
    <w:rsid w:val="45C603B2"/>
    <w:rsid w:val="465648CB"/>
    <w:rsid w:val="46854A56"/>
    <w:rsid w:val="46AC31BB"/>
    <w:rsid w:val="46EF6468"/>
    <w:rsid w:val="470E352E"/>
    <w:rsid w:val="478131A3"/>
    <w:rsid w:val="478E2BD8"/>
    <w:rsid w:val="479B488A"/>
    <w:rsid w:val="47E27ACF"/>
    <w:rsid w:val="47F21852"/>
    <w:rsid w:val="47F361DC"/>
    <w:rsid w:val="480254A8"/>
    <w:rsid w:val="485976BB"/>
    <w:rsid w:val="48635DD2"/>
    <w:rsid w:val="487321E2"/>
    <w:rsid w:val="48A51C70"/>
    <w:rsid w:val="48B445F1"/>
    <w:rsid w:val="48C56F00"/>
    <w:rsid w:val="4904250E"/>
    <w:rsid w:val="49043881"/>
    <w:rsid w:val="49156307"/>
    <w:rsid w:val="492705C4"/>
    <w:rsid w:val="494575E3"/>
    <w:rsid w:val="494816FA"/>
    <w:rsid w:val="49553EA5"/>
    <w:rsid w:val="496B655A"/>
    <w:rsid w:val="497C127D"/>
    <w:rsid w:val="498C3781"/>
    <w:rsid w:val="49A62C56"/>
    <w:rsid w:val="49FA6C34"/>
    <w:rsid w:val="4A053096"/>
    <w:rsid w:val="4A7325A9"/>
    <w:rsid w:val="4AD71FB5"/>
    <w:rsid w:val="4AE63BAA"/>
    <w:rsid w:val="4AEA4C8F"/>
    <w:rsid w:val="4B1C16CF"/>
    <w:rsid w:val="4B471A92"/>
    <w:rsid w:val="4B654430"/>
    <w:rsid w:val="4BA365F6"/>
    <w:rsid w:val="4BB01057"/>
    <w:rsid w:val="4BD048BE"/>
    <w:rsid w:val="4BE9295C"/>
    <w:rsid w:val="4C4B144F"/>
    <w:rsid w:val="4CC04EFC"/>
    <w:rsid w:val="4CCA4F8F"/>
    <w:rsid w:val="4CD21E37"/>
    <w:rsid w:val="4CD353FA"/>
    <w:rsid w:val="4D1C106F"/>
    <w:rsid w:val="4D746222"/>
    <w:rsid w:val="4DB85D23"/>
    <w:rsid w:val="4DD97E1D"/>
    <w:rsid w:val="4DEA6373"/>
    <w:rsid w:val="4DEC4BA4"/>
    <w:rsid w:val="4E157C8D"/>
    <w:rsid w:val="4E2323E4"/>
    <w:rsid w:val="4E3073EF"/>
    <w:rsid w:val="4E4F4B57"/>
    <w:rsid w:val="4E683E6B"/>
    <w:rsid w:val="4E7B76FB"/>
    <w:rsid w:val="4E823B7F"/>
    <w:rsid w:val="4EC26A90"/>
    <w:rsid w:val="4EF414CC"/>
    <w:rsid w:val="4F1A4144"/>
    <w:rsid w:val="4F272DBC"/>
    <w:rsid w:val="4F524CFA"/>
    <w:rsid w:val="4FD60B72"/>
    <w:rsid w:val="5036328C"/>
    <w:rsid w:val="503734DB"/>
    <w:rsid w:val="503E0E60"/>
    <w:rsid w:val="50C91FEA"/>
    <w:rsid w:val="50E96826"/>
    <w:rsid w:val="51275B59"/>
    <w:rsid w:val="516B614C"/>
    <w:rsid w:val="51E71E37"/>
    <w:rsid w:val="522322B5"/>
    <w:rsid w:val="52234D72"/>
    <w:rsid w:val="52C35419"/>
    <w:rsid w:val="52F30E49"/>
    <w:rsid w:val="53195185"/>
    <w:rsid w:val="532362B6"/>
    <w:rsid w:val="533E51F2"/>
    <w:rsid w:val="535E75EB"/>
    <w:rsid w:val="53667057"/>
    <w:rsid w:val="53AA2830"/>
    <w:rsid w:val="53BD383B"/>
    <w:rsid w:val="53D212E4"/>
    <w:rsid w:val="54085485"/>
    <w:rsid w:val="5420368F"/>
    <w:rsid w:val="543664AC"/>
    <w:rsid w:val="543F578F"/>
    <w:rsid w:val="5464299B"/>
    <w:rsid w:val="54705B41"/>
    <w:rsid w:val="54C46176"/>
    <w:rsid w:val="54CB43B4"/>
    <w:rsid w:val="550E4956"/>
    <w:rsid w:val="55213B45"/>
    <w:rsid w:val="5543118E"/>
    <w:rsid w:val="554B78CD"/>
    <w:rsid w:val="5553617E"/>
    <w:rsid w:val="5572112E"/>
    <w:rsid w:val="55836AA8"/>
    <w:rsid w:val="55A27F95"/>
    <w:rsid w:val="55C11BE6"/>
    <w:rsid w:val="55CC5A93"/>
    <w:rsid w:val="56570F13"/>
    <w:rsid w:val="569741B5"/>
    <w:rsid w:val="56A53928"/>
    <w:rsid w:val="56C43C09"/>
    <w:rsid w:val="571B228A"/>
    <w:rsid w:val="57274D83"/>
    <w:rsid w:val="572A31C0"/>
    <w:rsid w:val="574D2F46"/>
    <w:rsid w:val="575E5E0B"/>
    <w:rsid w:val="577566ED"/>
    <w:rsid w:val="57A028D4"/>
    <w:rsid w:val="57FD61B2"/>
    <w:rsid w:val="57FF78FB"/>
    <w:rsid w:val="5807631C"/>
    <w:rsid w:val="58112E7E"/>
    <w:rsid w:val="584C2108"/>
    <w:rsid w:val="5862192B"/>
    <w:rsid w:val="58782F40"/>
    <w:rsid w:val="58AE63FA"/>
    <w:rsid w:val="58BC50D2"/>
    <w:rsid w:val="58BE2B32"/>
    <w:rsid w:val="58C80E39"/>
    <w:rsid w:val="58F05A7F"/>
    <w:rsid w:val="58FA7914"/>
    <w:rsid w:val="590E61FE"/>
    <w:rsid w:val="592D018B"/>
    <w:rsid w:val="59301A29"/>
    <w:rsid w:val="593B388B"/>
    <w:rsid w:val="593E4F53"/>
    <w:rsid w:val="5941654C"/>
    <w:rsid w:val="59463189"/>
    <w:rsid w:val="596D415F"/>
    <w:rsid w:val="59852532"/>
    <w:rsid w:val="5989650E"/>
    <w:rsid w:val="59A1144C"/>
    <w:rsid w:val="59F80226"/>
    <w:rsid w:val="5A5A3C9A"/>
    <w:rsid w:val="5A7F1431"/>
    <w:rsid w:val="5AA60C3D"/>
    <w:rsid w:val="5AB8561D"/>
    <w:rsid w:val="5ACC1AEE"/>
    <w:rsid w:val="5ACE0096"/>
    <w:rsid w:val="5AD05272"/>
    <w:rsid w:val="5B07405C"/>
    <w:rsid w:val="5B18702C"/>
    <w:rsid w:val="5B357CA6"/>
    <w:rsid w:val="5B376C84"/>
    <w:rsid w:val="5B7E7F05"/>
    <w:rsid w:val="5BA854A0"/>
    <w:rsid w:val="5BDB1A0E"/>
    <w:rsid w:val="5BFF3BD1"/>
    <w:rsid w:val="5C07154F"/>
    <w:rsid w:val="5C0D2E7F"/>
    <w:rsid w:val="5C0D6530"/>
    <w:rsid w:val="5C1B076F"/>
    <w:rsid w:val="5C1B2C74"/>
    <w:rsid w:val="5C3E4408"/>
    <w:rsid w:val="5C50666A"/>
    <w:rsid w:val="5C91719C"/>
    <w:rsid w:val="5CC03300"/>
    <w:rsid w:val="5CD86B67"/>
    <w:rsid w:val="5D3722A3"/>
    <w:rsid w:val="5D577585"/>
    <w:rsid w:val="5DAC73F4"/>
    <w:rsid w:val="5DBC076F"/>
    <w:rsid w:val="5DC341AC"/>
    <w:rsid w:val="5DC54774"/>
    <w:rsid w:val="5DDD1EC8"/>
    <w:rsid w:val="5DE04894"/>
    <w:rsid w:val="5E0771FD"/>
    <w:rsid w:val="5E1B5C95"/>
    <w:rsid w:val="5E3B2AB7"/>
    <w:rsid w:val="5E740A0D"/>
    <w:rsid w:val="5ED061A9"/>
    <w:rsid w:val="5EE04437"/>
    <w:rsid w:val="5F0D0457"/>
    <w:rsid w:val="5F3F0539"/>
    <w:rsid w:val="5F440C64"/>
    <w:rsid w:val="5F465B03"/>
    <w:rsid w:val="5F4F1EAD"/>
    <w:rsid w:val="5F661F4F"/>
    <w:rsid w:val="5F7505BB"/>
    <w:rsid w:val="5F830B05"/>
    <w:rsid w:val="600D382B"/>
    <w:rsid w:val="60136C47"/>
    <w:rsid w:val="60282AD8"/>
    <w:rsid w:val="604A7E95"/>
    <w:rsid w:val="60524B81"/>
    <w:rsid w:val="605342D7"/>
    <w:rsid w:val="60536275"/>
    <w:rsid w:val="60A07B78"/>
    <w:rsid w:val="60D31DAF"/>
    <w:rsid w:val="60E13534"/>
    <w:rsid w:val="60E14402"/>
    <w:rsid w:val="60F135BD"/>
    <w:rsid w:val="61DB6BD8"/>
    <w:rsid w:val="61E17CED"/>
    <w:rsid w:val="621609CD"/>
    <w:rsid w:val="62233ED9"/>
    <w:rsid w:val="623E1556"/>
    <w:rsid w:val="625B6E07"/>
    <w:rsid w:val="62627585"/>
    <w:rsid w:val="62A84EB0"/>
    <w:rsid w:val="62B4236D"/>
    <w:rsid w:val="6334617F"/>
    <w:rsid w:val="634700BB"/>
    <w:rsid w:val="637D3758"/>
    <w:rsid w:val="63CB2BF7"/>
    <w:rsid w:val="63CD67F3"/>
    <w:rsid w:val="64022F35"/>
    <w:rsid w:val="641D7997"/>
    <w:rsid w:val="644B5969"/>
    <w:rsid w:val="6479198A"/>
    <w:rsid w:val="6481012C"/>
    <w:rsid w:val="64D7617B"/>
    <w:rsid w:val="650C25FA"/>
    <w:rsid w:val="65303975"/>
    <w:rsid w:val="653073EF"/>
    <w:rsid w:val="65642E77"/>
    <w:rsid w:val="65731794"/>
    <w:rsid w:val="65B37941"/>
    <w:rsid w:val="65B75967"/>
    <w:rsid w:val="660F21FE"/>
    <w:rsid w:val="662A20DC"/>
    <w:rsid w:val="662D479A"/>
    <w:rsid w:val="66585546"/>
    <w:rsid w:val="66744448"/>
    <w:rsid w:val="669540BA"/>
    <w:rsid w:val="66A3502A"/>
    <w:rsid w:val="66D02156"/>
    <w:rsid w:val="674A15DC"/>
    <w:rsid w:val="675D57FD"/>
    <w:rsid w:val="67872235"/>
    <w:rsid w:val="67D61813"/>
    <w:rsid w:val="68171E21"/>
    <w:rsid w:val="68A63D15"/>
    <w:rsid w:val="68B876AA"/>
    <w:rsid w:val="690245EB"/>
    <w:rsid w:val="69096815"/>
    <w:rsid w:val="692765FC"/>
    <w:rsid w:val="69761A42"/>
    <w:rsid w:val="69830AD1"/>
    <w:rsid w:val="698E3007"/>
    <w:rsid w:val="69B67D29"/>
    <w:rsid w:val="69BB0E9B"/>
    <w:rsid w:val="69C41894"/>
    <w:rsid w:val="6A0C71FA"/>
    <w:rsid w:val="6A0E7201"/>
    <w:rsid w:val="6A1F12E0"/>
    <w:rsid w:val="6A2D097A"/>
    <w:rsid w:val="6A3452AB"/>
    <w:rsid w:val="6A4B221F"/>
    <w:rsid w:val="6A547C0B"/>
    <w:rsid w:val="6A857F0C"/>
    <w:rsid w:val="6ABF30C3"/>
    <w:rsid w:val="6ACA43A2"/>
    <w:rsid w:val="6B340F4F"/>
    <w:rsid w:val="6B497AD5"/>
    <w:rsid w:val="6B633CA7"/>
    <w:rsid w:val="6B6B003F"/>
    <w:rsid w:val="6B7B0A88"/>
    <w:rsid w:val="6B8F264C"/>
    <w:rsid w:val="6B9863F2"/>
    <w:rsid w:val="6C031950"/>
    <w:rsid w:val="6C37655B"/>
    <w:rsid w:val="6C6115B7"/>
    <w:rsid w:val="6C90660F"/>
    <w:rsid w:val="6C9B1A5C"/>
    <w:rsid w:val="6CC462B9"/>
    <w:rsid w:val="6CDC0474"/>
    <w:rsid w:val="6CE17294"/>
    <w:rsid w:val="6D1662E5"/>
    <w:rsid w:val="6D193D0C"/>
    <w:rsid w:val="6D30394E"/>
    <w:rsid w:val="6D330A1B"/>
    <w:rsid w:val="6D3B47CD"/>
    <w:rsid w:val="6D4079EA"/>
    <w:rsid w:val="6D734C74"/>
    <w:rsid w:val="6DF931D0"/>
    <w:rsid w:val="6E1F5E9D"/>
    <w:rsid w:val="6E2F0BDE"/>
    <w:rsid w:val="6E3C30EB"/>
    <w:rsid w:val="6E5D78C1"/>
    <w:rsid w:val="6EA42846"/>
    <w:rsid w:val="6EE24726"/>
    <w:rsid w:val="6EF21AED"/>
    <w:rsid w:val="6EF966EE"/>
    <w:rsid w:val="6F292174"/>
    <w:rsid w:val="6F560FCC"/>
    <w:rsid w:val="6F8A0689"/>
    <w:rsid w:val="6FB2304E"/>
    <w:rsid w:val="6FB75AF2"/>
    <w:rsid w:val="6FBD6CD1"/>
    <w:rsid w:val="6FC6082B"/>
    <w:rsid w:val="6FDC36EA"/>
    <w:rsid w:val="6FFD1D1C"/>
    <w:rsid w:val="707324D0"/>
    <w:rsid w:val="707C25C5"/>
    <w:rsid w:val="70E92DE9"/>
    <w:rsid w:val="7100515F"/>
    <w:rsid w:val="715100DA"/>
    <w:rsid w:val="71BB2380"/>
    <w:rsid w:val="720344A1"/>
    <w:rsid w:val="7249228E"/>
    <w:rsid w:val="725A4828"/>
    <w:rsid w:val="72C30AE4"/>
    <w:rsid w:val="73114357"/>
    <w:rsid w:val="73154C9E"/>
    <w:rsid w:val="73527007"/>
    <w:rsid w:val="736B1478"/>
    <w:rsid w:val="737022C8"/>
    <w:rsid w:val="73C9308F"/>
    <w:rsid w:val="73ED07D9"/>
    <w:rsid w:val="73FC08A3"/>
    <w:rsid w:val="73FF4B57"/>
    <w:rsid w:val="74003AD9"/>
    <w:rsid w:val="740D2E34"/>
    <w:rsid w:val="74221DD8"/>
    <w:rsid w:val="743A0AC0"/>
    <w:rsid w:val="74537F65"/>
    <w:rsid w:val="74730CF0"/>
    <w:rsid w:val="74A241C3"/>
    <w:rsid w:val="74E70A02"/>
    <w:rsid w:val="74ED6FB0"/>
    <w:rsid w:val="74F55BA9"/>
    <w:rsid w:val="75300FA1"/>
    <w:rsid w:val="755A3C5E"/>
    <w:rsid w:val="75647FF5"/>
    <w:rsid w:val="75680129"/>
    <w:rsid w:val="75995D20"/>
    <w:rsid w:val="75C16A54"/>
    <w:rsid w:val="75D773F9"/>
    <w:rsid w:val="75E023B5"/>
    <w:rsid w:val="75EF2888"/>
    <w:rsid w:val="75F11455"/>
    <w:rsid w:val="76047119"/>
    <w:rsid w:val="761B09F6"/>
    <w:rsid w:val="7630676D"/>
    <w:rsid w:val="76426BCC"/>
    <w:rsid w:val="767008D1"/>
    <w:rsid w:val="76847EF4"/>
    <w:rsid w:val="76935642"/>
    <w:rsid w:val="76AA682A"/>
    <w:rsid w:val="76EC0C5F"/>
    <w:rsid w:val="777F721D"/>
    <w:rsid w:val="778B2C6E"/>
    <w:rsid w:val="778F1AA2"/>
    <w:rsid w:val="779823D3"/>
    <w:rsid w:val="77AD5023"/>
    <w:rsid w:val="77B77146"/>
    <w:rsid w:val="77BD2FD4"/>
    <w:rsid w:val="77E31CC1"/>
    <w:rsid w:val="78330616"/>
    <w:rsid w:val="78C67ABC"/>
    <w:rsid w:val="7977760A"/>
    <w:rsid w:val="79BA2E3E"/>
    <w:rsid w:val="79C408E3"/>
    <w:rsid w:val="79CF2173"/>
    <w:rsid w:val="79D24BB0"/>
    <w:rsid w:val="7A150154"/>
    <w:rsid w:val="7A256D6A"/>
    <w:rsid w:val="7A3B66BC"/>
    <w:rsid w:val="7A643B21"/>
    <w:rsid w:val="7A653600"/>
    <w:rsid w:val="7A6D45B5"/>
    <w:rsid w:val="7ACB4CB6"/>
    <w:rsid w:val="7ADB314B"/>
    <w:rsid w:val="7B242D44"/>
    <w:rsid w:val="7B2E3BC3"/>
    <w:rsid w:val="7B303E7C"/>
    <w:rsid w:val="7B312AD8"/>
    <w:rsid w:val="7B973168"/>
    <w:rsid w:val="7BF33ADE"/>
    <w:rsid w:val="7C0E6DEC"/>
    <w:rsid w:val="7C192D33"/>
    <w:rsid w:val="7C2700CB"/>
    <w:rsid w:val="7C470E68"/>
    <w:rsid w:val="7C8110EC"/>
    <w:rsid w:val="7CEF682D"/>
    <w:rsid w:val="7D4F3A02"/>
    <w:rsid w:val="7D7C2362"/>
    <w:rsid w:val="7D906503"/>
    <w:rsid w:val="7DB87774"/>
    <w:rsid w:val="7DBC7629"/>
    <w:rsid w:val="7DCC01A6"/>
    <w:rsid w:val="7DDD4775"/>
    <w:rsid w:val="7DDE3969"/>
    <w:rsid w:val="7E3379ED"/>
    <w:rsid w:val="7E807194"/>
    <w:rsid w:val="7E8C2FAF"/>
    <w:rsid w:val="7EB45671"/>
    <w:rsid w:val="7EEC1726"/>
    <w:rsid w:val="7F0F400F"/>
    <w:rsid w:val="7F2D75E5"/>
    <w:rsid w:val="7F3E7299"/>
    <w:rsid w:val="7F743B6E"/>
    <w:rsid w:val="7FB51226"/>
    <w:rsid w:val="7FCA0222"/>
    <w:rsid w:val="7FE52461"/>
    <w:rsid w:val="7FF30F37"/>
    <w:rsid w:val="9BAD03F8"/>
    <w:rsid w:val="AFBD9C84"/>
    <w:rsid w:val="EDFE24E2"/>
    <w:rsid w:val="EFBE645B"/>
    <w:rsid w:val="F9AE4505"/>
    <w:rsid w:val="FEC7293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99" w:semiHidden="0" w:name="heading 3"/>
    <w:lsdException w:qFormat="1" w:unhideWhenUsed="0" w:uiPriority="99" w:semiHidden="0" w:name="heading 4"/>
    <w:lsdException w:qFormat="1" w:uiPriority="9" w:semiHidden="0" w:name="heading 5"/>
    <w:lsdException w:qFormat="1" w:uiPriority="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11"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after="160" w:line="278" w:lineRule="auto"/>
      <w:jc w:val="both"/>
    </w:pPr>
    <w:rPr>
      <w:rFonts w:ascii="Times New Roman" w:hAnsi="Times New Roman" w:eastAsia="宋体" w:cs="Times New Roman"/>
      <w:kern w:val="2"/>
      <w:sz w:val="21"/>
      <w:szCs w:val="24"/>
      <w:lang w:val="en-US" w:eastAsia="zh-CN" w:bidi="ar-SA"/>
    </w:rPr>
  </w:style>
  <w:style w:type="paragraph" w:styleId="5">
    <w:name w:val="heading 1"/>
    <w:basedOn w:val="1"/>
    <w:next w:val="1"/>
    <w:autoRedefine/>
    <w:qFormat/>
    <w:uiPriority w:val="0"/>
    <w:pPr>
      <w:keepNext/>
      <w:keepLines/>
      <w:spacing w:before="120" w:after="120"/>
      <w:jc w:val="center"/>
      <w:outlineLvl w:val="0"/>
    </w:pPr>
    <w:rPr>
      <w:rFonts w:ascii="Tahoma" w:hAnsi="Tahoma"/>
      <w:b/>
      <w:bCs/>
      <w:kern w:val="44"/>
      <w:sz w:val="32"/>
      <w:szCs w:val="44"/>
    </w:rPr>
  </w:style>
  <w:style w:type="paragraph" w:styleId="6">
    <w:name w:val="heading 2"/>
    <w:basedOn w:val="1"/>
    <w:next w:val="1"/>
    <w:qFormat/>
    <w:uiPriority w:val="0"/>
    <w:pPr>
      <w:keepNext/>
      <w:keepLines/>
      <w:spacing w:line="416" w:lineRule="auto"/>
      <w:outlineLvl w:val="1"/>
    </w:pPr>
    <w:rPr>
      <w:rFonts w:ascii="Arial" w:hAnsi="Arial" w:eastAsia="黑体"/>
      <w:b/>
      <w:bCs/>
      <w:sz w:val="32"/>
      <w:szCs w:val="32"/>
    </w:rPr>
  </w:style>
  <w:style w:type="paragraph" w:styleId="7">
    <w:name w:val="heading 3"/>
    <w:basedOn w:val="1"/>
    <w:next w:val="1"/>
    <w:autoRedefine/>
    <w:qFormat/>
    <w:uiPriority w:val="99"/>
    <w:pPr>
      <w:keepNext/>
      <w:keepLines/>
      <w:numPr>
        <w:ilvl w:val="2"/>
        <w:numId w:val="1"/>
      </w:numPr>
      <w:spacing w:before="100" w:beforeLines="100" w:after="100" w:afterLines="100"/>
      <w:ind w:left="300" w:leftChars="300" w:firstLine="0"/>
      <w:outlineLvl w:val="2"/>
    </w:pPr>
    <w:rPr>
      <w:b/>
      <w:bCs/>
      <w:sz w:val="32"/>
      <w:szCs w:val="32"/>
    </w:rPr>
  </w:style>
  <w:style w:type="paragraph" w:styleId="8">
    <w:name w:val="heading 4"/>
    <w:basedOn w:val="1"/>
    <w:next w:val="1"/>
    <w:qFormat/>
    <w:uiPriority w:val="99"/>
    <w:pPr>
      <w:keepNext/>
      <w:keepLines/>
      <w:numPr>
        <w:ilvl w:val="3"/>
        <w:numId w:val="1"/>
      </w:numPr>
      <w:spacing w:before="312" w:beforeLines="100" w:after="312" w:afterLines="100"/>
      <w:ind w:left="960" w:leftChars="400" w:firstLine="562"/>
      <w:outlineLvl w:val="3"/>
    </w:pPr>
    <w:rPr>
      <w:b/>
      <w:bCs/>
      <w:sz w:val="28"/>
      <w:szCs w:val="28"/>
    </w:rPr>
  </w:style>
  <w:style w:type="paragraph" w:styleId="9">
    <w:name w:val="heading 5"/>
    <w:basedOn w:val="1"/>
    <w:next w:val="1"/>
    <w:unhideWhenUsed/>
    <w:qFormat/>
    <w:uiPriority w:val="9"/>
    <w:pPr>
      <w:keepNext/>
      <w:keepLines/>
      <w:numPr>
        <w:ilvl w:val="4"/>
        <w:numId w:val="1"/>
      </w:numPr>
      <w:spacing w:before="312" w:beforeLines="100" w:after="312" w:afterLines="100"/>
      <w:ind w:left="1200" w:leftChars="500" w:firstLine="562"/>
      <w:outlineLvl w:val="4"/>
    </w:pPr>
    <w:rPr>
      <w:b/>
      <w:bCs/>
      <w:sz w:val="28"/>
      <w:szCs w:val="28"/>
    </w:rPr>
  </w:style>
  <w:style w:type="paragraph" w:styleId="10">
    <w:name w:val="heading 6"/>
    <w:basedOn w:val="1"/>
    <w:next w:val="1"/>
    <w:autoRedefine/>
    <w:unhideWhenUsed/>
    <w:qFormat/>
    <w:uiPriority w:val="9"/>
    <w:pPr>
      <w:keepNext/>
      <w:keepLines/>
      <w:numPr>
        <w:ilvl w:val="5"/>
        <w:numId w:val="1"/>
      </w:numPr>
      <w:spacing w:before="312" w:beforeLines="100" w:after="312" w:afterLines="100"/>
      <w:ind w:left="1440" w:leftChars="600" w:firstLine="562"/>
      <w:outlineLvl w:val="5"/>
    </w:pPr>
    <w:rPr>
      <w:rFonts w:cstheme="majorBidi"/>
      <w:b/>
      <w:bCs/>
      <w:sz w:val="28"/>
    </w:rPr>
  </w:style>
  <w:style w:type="character" w:default="1" w:styleId="33">
    <w:name w:val="Default Paragraph Font"/>
    <w:autoRedefine/>
    <w:semiHidden/>
    <w:unhideWhenUsed/>
    <w:qFormat/>
    <w:uiPriority w:val="1"/>
  </w:style>
  <w:style w:type="table" w:default="1" w:styleId="31">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autoRedefine/>
    <w:qFormat/>
    <w:uiPriority w:val="0"/>
    <w:rPr>
      <w:rFonts w:ascii="Tahoma" w:hAnsi="Tahoma"/>
      <w:sz w:val="28"/>
    </w:rPr>
  </w:style>
  <w:style w:type="paragraph" w:styleId="3">
    <w:name w:val="Body Text First Indent"/>
    <w:basedOn w:val="2"/>
    <w:next w:val="4"/>
    <w:qFormat/>
    <w:uiPriority w:val="0"/>
    <w:pPr>
      <w:spacing w:after="120"/>
      <w:ind w:firstLine="420" w:firstLineChars="100"/>
    </w:pPr>
  </w:style>
  <w:style w:type="paragraph" w:styleId="4">
    <w:name w:val="toc 6"/>
    <w:basedOn w:val="1"/>
    <w:next w:val="1"/>
    <w:autoRedefine/>
    <w:qFormat/>
    <w:uiPriority w:val="0"/>
    <w:pPr>
      <w:ind w:left="2100" w:leftChars="1000"/>
    </w:pPr>
  </w:style>
  <w:style w:type="paragraph" w:styleId="11">
    <w:name w:val="Normal Indent"/>
    <w:basedOn w:val="1"/>
    <w:next w:val="1"/>
    <w:qFormat/>
    <w:uiPriority w:val="0"/>
    <w:pPr>
      <w:ind w:firstLine="420"/>
    </w:pPr>
    <w:rPr>
      <w:rFonts w:ascii="Tahoma" w:hAnsi="Tahoma"/>
      <w:szCs w:val="20"/>
    </w:rPr>
  </w:style>
  <w:style w:type="paragraph" w:styleId="12">
    <w:name w:val="caption"/>
    <w:basedOn w:val="1"/>
    <w:next w:val="1"/>
    <w:autoRedefine/>
    <w:qFormat/>
    <w:uiPriority w:val="0"/>
    <w:rPr>
      <w:rFonts w:ascii="Arial" w:hAnsi="Arial" w:eastAsia="黑体"/>
      <w:sz w:val="20"/>
      <w:szCs w:val="20"/>
    </w:rPr>
  </w:style>
  <w:style w:type="paragraph" w:styleId="13">
    <w:name w:val="Document Map"/>
    <w:basedOn w:val="1"/>
    <w:qFormat/>
    <w:uiPriority w:val="99"/>
    <w:pPr>
      <w:shd w:val="clear" w:color="auto" w:fill="000080"/>
    </w:pPr>
  </w:style>
  <w:style w:type="paragraph" w:styleId="14">
    <w:name w:val="annotation text"/>
    <w:basedOn w:val="1"/>
    <w:unhideWhenUsed/>
    <w:qFormat/>
    <w:uiPriority w:val="99"/>
    <w:pPr>
      <w:jc w:val="left"/>
    </w:pPr>
  </w:style>
  <w:style w:type="paragraph" w:styleId="15">
    <w:name w:val="Body Text 3"/>
    <w:basedOn w:val="1"/>
    <w:autoRedefine/>
    <w:qFormat/>
    <w:uiPriority w:val="0"/>
    <w:pPr>
      <w:spacing w:after="120"/>
    </w:pPr>
    <w:rPr>
      <w:sz w:val="16"/>
      <w:szCs w:val="16"/>
    </w:rPr>
  </w:style>
  <w:style w:type="paragraph" w:styleId="16">
    <w:name w:val="Body Text Indent"/>
    <w:basedOn w:val="1"/>
    <w:next w:val="17"/>
    <w:autoRedefine/>
    <w:qFormat/>
    <w:uiPriority w:val="0"/>
    <w:pPr>
      <w:spacing w:line="200" w:lineRule="exact"/>
      <w:ind w:firstLine="301"/>
    </w:pPr>
    <w:rPr>
      <w:rFonts w:ascii="宋体" w:hAnsi="Courier New"/>
      <w:spacing w:val="-4"/>
      <w:sz w:val="18"/>
      <w:szCs w:val="20"/>
    </w:rPr>
  </w:style>
  <w:style w:type="paragraph" w:styleId="17">
    <w:name w:val="Body Text First Indent 2"/>
    <w:basedOn w:val="16"/>
    <w:next w:val="18"/>
    <w:qFormat/>
    <w:uiPriority w:val="0"/>
    <w:pPr>
      <w:spacing w:after="120" w:line="360" w:lineRule="auto"/>
      <w:ind w:left="420" w:firstLine="420"/>
      <w:jc w:val="left"/>
    </w:pPr>
    <w:rPr>
      <w:rFonts w:eastAsia="华文中宋;宋体"/>
      <w:sz w:val="21"/>
      <w:szCs w:val="24"/>
    </w:rPr>
  </w:style>
  <w:style w:type="paragraph" w:customStyle="1" w:styleId="18">
    <w:name w:val="xl53"/>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right"/>
      <w:textAlignment w:val="center"/>
    </w:pPr>
    <w:rPr>
      <w:kern w:val="0"/>
      <w:sz w:val="20"/>
      <w:szCs w:val="20"/>
    </w:rPr>
  </w:style>
  <w:style w:type="paragraph" w:styleId="19">
    <w:name w:val="Block Text"/>
    <w:basedOn w:val="1"/>
    <w:autoRedefine/>
    <w:qFormat/>
    <w:uiPriority w:val="0"/>
    <w:pPr>
      <w:adjustRightInd w:val="0"/>
      <w:ind w:left="420" w:right="33"/>
      <w:jc w:val="left"/>
      <w:textAlignment w:val="baseline"/>
    </w:pPr>
    <w:rPr>
      <w:kern w:val="0"/>
      <w:sz w:val="24"/>
      <w:szCs w:val="20"/>
    </w:rPr>
  </w:style>
  <w:style w:type="paragraph" w:styleId="20">
    <w:name w:val="Plain Text"/>
    <w:basedOn w:val="1"/>
    <w:qFormat/>
    <w:uiPriority w:val="0"/>
    <w:pPr>
      <w:spacing w:beforeLines="50" w:afterLines="50" w:line="400" w:lineRule="exact"/>
    </w:pPr>
    <w:rPr>
      <w:rFonts w:ascii="宋体" w:hAnsi="Courier New"/>
      <w:sz w:val="24"/>
    </w:rPr>
  </w:style>
  <w:style w:type="paragraph" w:styleId="21">
    <w:name w:val="Date"/>
    <w:basedOn w:val="1"/>
    <w:next w:val="1"/>
    <w:autoRedefine/>
    <w:qFormat/>
    <w:uiPriority w:val="0"/>
    <w:pPr>
      <w:ind w:left="100"/>
    </w:pPr>
    <w:rPr>
      <w:sz w:val="24"/>
      <w:szCs w:val="20"/>
    </w:rPr>
  </w:style>
  <w:style w:type="paragraph" w:styleId="22">
    <w:name w:val="Body Text Indent 2"/>
    <w:basedOn w:val="1"/>
    <w:qFormat/>
    <w:uiPriority w:val="0"/>
    <w:pPr>
      <w:snapToGrid w:val="0"/>
      <w:ind w:firstLine="542" w:firstLineChars="225"/>
    </w:pPr>
    <w:rPr>
      <w:rFonts w:ascii="仿宋_GB2312" w:hAnsi="宋体" w:cs="Arial"/>
      <w:b/>
      <w:bCs/>
      <w:color w:val="000000"/>
      <w:sz w:val="24"/>
    </w:rPr>
  </w:style>
  <w:style w:type="paragraph" w:styleId="23">
    <w:name w:val="Balloon Text"/>
    <w:basedOn w:val="1"/>
    <w:link w:val="54"/>
    <w:qFormat/>
    <w:uiPriority w:val="0"/>
    <w:rPr>
      <w:sz w:val="18"/>
      <w:szCs w:val="18"/>
    </w:rPr>
  </w:style>
  <w:style w:type="paragraph" w:styleId="24">
    <w:name w:val="footer"/>
    <w:basedOn w:val="1"/>
    <w:autoRedefine/>
    <w:qFormat/>
    <w:uiPriority w:val="99"/>
    <w:pPr>
      <w:tabs>
        <w:tab w:val="center" w:pos="4153"/>
        <w:tab w:val="right" w:pos="8306"/>
      </w:tabs>
      <w:snapToGrid w:val="0"/>
      <w:jc w:val="left"/>
    </w:pPr>
    <w:rPr>
      <w:rFonts w:ascii="Tahoma" w:hAnsi="Tahoma" w:eastAsia="黑体"/>
      <w:snapToGrid w:val="0"/>
      <w:kern w:val="0"/>
      <w:sz w:val="18"/>
      <w:szCs w:val="18"/>
    </w:rPr>
  </w:style>
  <w:style w:type="paragraph" w:styleId="25">
    <w:name w:val="envelope return"/>
    <w:basedOn w:val="1"/>
    <w:autoRedefine/>
    <w:unhideWhenUsed/>
    <w:qFormat/>
    <w:uiPriority w:val="0"/>
    <w:pPr>
      <w:snapToGrid w:val="0"/>
    </w:pPr>
    <w:rPr>
      <w:rFonts w:ascii="Cambria" w:hAnsi="Cambria"/>
    </w:rPr>
  </w:style>
  <w:style w:type="paragraph" w:styleId="26">
    <w:name w:val="header"/>
    <w:basedOn w:val="1"/>
    <w:next w:val="19"/>
    <w:qFormat/>
    <w:uiPriority w:val="99"/>
    <w:pPr>
      <w:pBdr>
        <w:bottom w:val="single" w:color="auto" w:sz="6" w:space="1"/>
      </w:pBdr>
      <w:tabs>
        <w:tab w:val="center" w:pos="4153"/>
        <w:tab w:val="right" w:pos="8306"/>
      </w:tabs>
      <w:snapToGrid w:val="0"/>
      <w:jc w:val="center"/>
    </w:pPr>
    <w:rPr>
      <w:rFonts w:ascii="Tahoma" w:hAnsi="Tahoma" w:eastAsia="仿宋_GB2312"/>
      <w:sz w:val="18"/>
      <w:szCs w:val="20"/>
    </w:rPr>
  </w:style>
  <w:style w:type="paragraph" w:styleId="27">
    <w:name w:val="Subtitle"/>
    <w:basedOn w:val="1"/>
    <w:next w:val="1"/>
    <w:qFormat/>
    <w:uiPriority w:val="11"/>
    <w:pPr>
      <w:spacing w:before="240" w:after="60" w:line="312" w:lineRule="auto"/>
      <w:jc w:val="center"/>
      <w:outlineLvl w:val="1"/>
    </w:pPr>
    <w:rPr>
      <w:b/>
      <w:bCs/>
      <w:kern w:val="28"/>
      <w:sz w:val="32"/>
      <w:szCs w:val="32"/>
    </w:rPr>
  </w:style>
  <w:style w:type="paragraph" w:styleId="28">
    <w:name w:val="List"/>
    <w:basedOn w:val="1"/>
    <w:next w:val="1"/>
    <w:qFormat/>
    <w:uiPriority w:val="0"/>
    <w:pPr>
      <w:ind w:left="200" w:hanging="200" w:hangingChars="200"/>
    </w:pPr>
  </w:style>
  <w:style w:type="paragraph" w:styleId="29">
    <w:name w:val="Body Text Indent 3"/>
    <w:basedOn w:val="1"/>
    <w:autoRedefine/>
    <w:qFormat/>
    <w:uiPriority w:val="0"/>
    <w:pPr>
      <w:snapToGrid w:val="0"/>
      <w:ind w:firstLine="480" w:firstLineChars="200"/>
      <w:jc w:val="left"/>
    </w:pPr>
    <w:rPr>
      <w:rFonts w:ascii="仿宋_GB2312" w:hAnsi="宋体" w:eastAsia="仿宋_GB2312"/>
      <w:color w:val="000000"/>
      <w:sz w:val="24"/>
    </w:rPr>
  </w:style>
  <w:style w:type="paragraph" w:styleId="30">
    <w:name w:val="Body Text 2"/>
    <w:basedOn w:val="1"/>
    <w:autoRedefine/>
    <w:qFormat/>
    <w:uiPriority w:val="0"/>
    <w:pPr>
      <w:spacing w:after="120" w:line="480" w:lineRule="auto"/>
    </w:pPr>
  </w:style>
  <w:style w:type="table" w:styleId="32">
    <w:name w:val="Table Grid"/>
    <w:basedOn w:val="3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4">
    <w:name w:val="page number"/>
    <w:basedOn w:val="33"/>
    <w:autoRedefine/>
    <w:qFormat/>
    <w:uiPriority w:val="0"/>
  </w:style>
  <w:style w:type="character" w:styleId="35">
    <w:name w:val="Emphasis"/>
    <w:basedOn w:val="33"/>
    <w:qFormat/>
    <w:uiPriority w:val="0"/>
    <w:rPr>
      <w:i/>
    </w:rPr>
  </w:style>
  <w:style w:type="character" w:styleId="36">
    <w:name w:val="Hyperlink"/>
    <w:autoRedefine/>
    <w:qFormat/>
    <w:uiPriority w:val="99"/>
    <w:rPr>
      <w:rFonts w:ascii="Tahoma" w:hAnsi="Tahoma"/>
      <w:color w:val="0000FF"/>
      <w:sz w:val="24"/>
      <w:u w:val="single"/>
    </w:rPr>
  </w:style>
  <w:style w:type="character" w:styleId="37">
    <w:name w:val="annotation reference"/>
    <w:qFormat/>
    <w:uiPriority w:val="0"/>
    <w:rPr>
      <w:sz w:val="21"/>
      <w:szCs w:val="21"/>
    </w:rPr>
  </w:style>
  <w:style w:type="paragraph" w:customStyle="1" w:styleId="38">
    <w:name w:val="自动更正"/>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39">
    <w:name w:val="正文1"/>
    <w:basedOn w:val="13"/>
    <w:next w:val="40"/>
    <w:autoRedefine/>
    <w:semiHidden/>
    <w:qFormat/>
    <w:uiPriority w:val="0"/>
    <w:rPr>
      <w:rFonts w:ascii="Tahoma" w:hAnsi="Tahoma" w:cs="Tahoma"/>
      <w:kern w:val="0"/>
    </w:rPr>
  </w:style>
  <w:style w:type="paragraph" w:customStyle="1" w:styleId="40">
    <w:name w:val="正文文本1"/>
    <w:basedOn w:val="39"/>
    <w:next w:val="16"/>
    <w:qFormat/>
    <w:uiPriority w:val="0"/>
    <w:pPr>
      <w:spacing w:beforeLines="0" w:beforeAutospacing="0" w:after="120" w:afterAutospacing="0"/>
    </w:pPr>
    <w:rPr>
      <w:sz w:val="28"/>
    </w:rPr>
  </w:style>
  <w:style w:type="paragraph" w:customStyle="1" w:styleId="41">
    <w:name w:val="表格文字"/>
    <w:basedOn w:val="1"/>
    <w:next w:val="2"/>
    <w:autoRedefine/>
    <w:qFormat/>
    <w:uiPriority w:val="0"/>
    <w:pPr>
      <w:jc w:val="left"/>
    </w:pPr>
    <w:rPr>
      <w:kern w:val="21"/>
      <w:szCs w:val="21"/>
    </w:rPr>
  </w:style>
  <w:style w:type="paragraph" w:customStyle="1" w:styleId="42">
    <w:name w:val="Default"/>
    <w:autoRedefine/>
    <w:qFormat/>
    <w:uiPriority w:val="0"/>
    <w:pPr>
      <w:widowControl w:val="0"/>
      <w:autoSpaceDE w:val="0"/>
      <w:autoSpaceDN w:val="0"/>
      <w:adjustRightInd w:val="0"/>
      <w:spacing w:after="160" w:line="278" w:lineRule="auto"/>
    </w:pPr>
    <w:rPr>
      <w:rFonts w:ascii="宋体" w:hAnsi="宋体" w:eastAsia="宋体" w:cs="宋体"/>
      <w:color w:val="000000"/>
      <w:sz w:val="24"/>
      <w:szCs w:val="24"/>
      <w:lang w:val="en-US" w:eastAsia="zh-CN" w:bidi="ar-SA"/>
    </w:rPr>
  </w:style>
  <w:style w:type="paragraph" w:customStyle="1" w:styleId="43">
    <w:name w:val="目录 44"/>
    <w:next w:val="1"/>
    <w:qFormat/>
    <w:uiPriority w:val="0"/>
    <w:pPr>
      <w:wordWrap w:val="0"/>
      <w:spacing w:after="160" w:line="278" w:lineRule="auto"/>
      <w:ind w:left="850"/>
      <w:jc w:val="both"/>
    </w:pPr>
    <w:rPr>
      <w:rFonts w:ascii="Times New Roman" w:hAnsi="Times New Roman" w:eastAsia="宋体" w:cs="Times New Roman"/>
      <w:sz w:val="21"/>
      <w:szCs w:val="22"/>
      <w:lang w:val="en-US" w:eastAsia="zh-CN" w:bidi="ar-SA"/>
    </w:rPr>
  </w:style>
  <w:style w:type="paragraph" w:customStyle="1" w:styleId="44">
    <w:name w:val="Body Text First Indent1"/>
    <w:basedOn w:val="2"/>
    <w:qFormat/>
    <w:uiPriority w:val="0"/>
    <w:pPr>
      <w:ind w:firstLine="100" w:firstLineChars="100"/>
    </w:pPr>
    <w:rPr>
      <w:sz w:val="21"/>
    </w:rPr>
  </w:style>
  <w:style w:type="paragraph" w:customStyle="1" w:styleId="45">
    <w:name w:val="首行缩进"/>
    <w:basedOn w:val="1"/>
    <w:autoRedefine/>
    <w:qFormat/>
    <w:uiPriority w:val="0"/>
    <w:pPr>
      <w:ind w:firstLine="480" w:firstLineChars="200"/>
    </w:pPr>
    <w:rPr>
      <w:lang w:val="zh-CN"/>
    </w:rPr>
  </w:style>
  <w:style w:type="paragraph" w:customStyle="1" w:styleId="46">
    <w:name w:val="_Style 3"/>
    <w:qFormat/>
    <w:uiPriority w:val="99"/>
    <w:pPr>
      <w:widowControl w:val="0"/>
      <w:spacing w:after="160" w:line="278" w:lineRule="auto"/>
      <w:jc w:val="both"/>
    </w:pPr>
    <w:rPr>
      <w:rFonts w:ascii="Times New Roman" w:hAnsi="Times New Roman" w:eastAsia="宋体" w:cs="Times New Roman"/>
      <w:kern w:val="2"/>
      <w:sz w:val="21"/>
      <w:szCs w:val="22"/>
      <w:lang w:val="en-US" w:eastAsia="zh-CN" w:bidi="ar-SA"/>
    </w:rPr>
  </w:style>
  <w:style w:type="paragraph" w:customStyle="1" w:styleId="47">
    <w:name w:val="WPSOffice手动目录 1"/>
    <w:autoRedefine/>
    <w:qFormat/>
    <w:uiPriority w:val="0"/>
    <w:pPr>
      <w:spacing w:after="160" w:line="278" w:lineRule="auto"/>
    </w:pPr>
    <w:rPr>
      <w:rFonts w:ascii="Times New Roman" w:hAnsi="Times New Roman" w:eastAsia="宋体" w:cs="Times New Roman"/>
      <w:lang w:val="en-US" w:eastAsia="zh-CN" w:bidi="ar-SA"/>
    </w:rPr>
  </w:style>
  <w:style w:type="paragraph" w:customStyle="1" w:styleId="48">
    <w:name w:val="_Style 1"/>
    <w:autoRedefine/>
    <w:qFormat/>
    <w:uiPriority w:val="0"/>
    <w:pPr>
      <w:spacing w:after="160" w:line="278" w:lineRule="auto"/>
    </w:pPr>
    <w:rPr>
      <w:rFonts w:ascii="Times New Roman" w:hAnsi="Times New Roman" w:eastAsia="宋体" w:cs="Times New Roman"/>
      <w:kern w:val="2"/>
      <w:sz w:val="28"/>
      <w:szCs w:val="22"/>
      <w:lang w:val="en-US" w:eastAsia="zh-CN" w:bidi="ar-SA"/>
    </w:rPr>
  </w:style>
  <w:style w:type="paragraph" w:customStyle="1" w:styleId="49">
    <w:name w:val="*正文"/>
    <w:basedOn w:val="1"/>
    <w:qFormat/>
    <w:uiPriority w:val="0"/>
    <w:pPr>
      <w:widowControl/>
      <w:spacing w:line="360" w:lineRule="auto"/>
      <w:ind w:firstLine="200"/>
      <w:jc w:val="left"/>
    </w:pPr>
    <w:rPr>
      <w:rFonts w:ascii="仿宋_GB2312;仿宋" w:hAnsi="仿宋_GB2312;仿宋" w:eastAsia="仿宋_GB2312;仿宋"/>
      <w:sz w:val="24"/>
      <w:szCs w:val="28"/>
    </w:rPr>
  </w:style>
  <w:style w:type="paragraph" w:customStyle="1" w:styleId="50">
    <w:name w:val="默认段落字体 Para Char Char Char Char Char Char Char Char Char1 Char Char Char Char"/>
    <w:basedOn w:val="1"/>
    <w:autoRedefine/>
    <w:qFormat/>
    <w:uiPriority w:val="0"/>
    <w:rPr>
      <w:rFonts w:ascii="Tahoma" w:hAnsi="Tahoma"/>
      <w:sz w:val="24"/>
      <w:szCs w:val="20"/>
    </w:rPr>
  </w:style>
  <w:style w:type="paragraph" w:customStyle="1" w:styleId="51">
    <w:name w:val="Normal Indent1"/>
    <w:basedOn w:val="1"/>
    <w:qFormat/>
    <w:uiPriority w:val="0"/>
    <w:pPr>
      <w:ind w:firstLine="420"/>
    </w:pPr>
    <w:rPr>
      <w:szCs w:val="20"/>
    </w:rPr>
  </w:style>
  <w:style w:type="paragraph" w:customStyle="1" w:styleId="52">
    <w:name w:val="Plain Text1"/>
    <w:basedOn w:val="1"/>
    <w:autoRedefine/>
    <w:qFormat/>
    <w:uiPriority w:val="0"/>
    <w:pPr>
      <w:spacing w:beforeLines="50" w:afterLines="50" w:line="400" w:lineRule="exact"/>
    </w:pPr>
    <w:rPr>
      <w:rFonts w:ascii="宋体" w:hAnsi="Courier New"/>
      <w:sz w:val="24"/>
    </w:rPr>
  </w:style>
  <w:style w:type="paragraph" w:customStyle="1" w:styleId="53">
    <w:name w:val="列出段落1"/>
    <w:basedOn w:val="1"/>
    <w:qFormat/>
    <w:uiPriority w:val="0"/>
    <w:pPr>
      <w:ind w:firstLine="420" w:firstLineChars="200"/>
    </w:pPr>
    <w:rPr>
      <w:rFonts w:ascii="Calibri" w:hAnsi="Calibri"/>
      <w:szCs w:val="20"/>
    </w:rPr>
  </w:style>
  <w:style w:type="character" w:customStyle="1" w:styleId="54">
    <w:name w:val="批注框文本 字符"/>
    <w:basedOn w:val="33"/>
    <w:link w:val="23"/>
    <w:qFormat/>
    <w:uiPriority w:val="0"/>
    <w:rPr>
      <w:kern w:val="2"/>
      <w:sz w:val="18"/>
      <w:szCs w:val="18"/>
    </w:rPr>
  </w:style>
  <w:style w:type="paragraph" w:customStyle="1" w:styleId="55">
    <w:name w:val="列表段落1"/>
    <w:basedOn w:val="1"/>
    <w:autoRedefine/>
    <w:qFormat/>
    <w:uiPriority w:val="99"/>
    <w:pPr>
      <w:ind w:firstLine="420" w:firstLineChars="200"/>
    </w:pPr>
  </w:style>
  <w:style w:type="paragraph" w:customStyle="1" w:styleId="56">
    <w:name w:val="无间隔1"/>
    <w:basedOn w:val="1"/>
    <w:autoRedefine/>
    <w:qFormat/>
    <w:uiPriority w:val="1"/>
    <w:rPr>
      <w:szCs w:val="22"/>
    </w:rPr>
  </w:style>
  <w:style w:type="paragraph" w:customStyle="1" w:styleId="57">
    <w:name w:val="Body text|1"/>
    <w:basedOn w:val="1"/>
    <w:autoRedefine/>
    <w:qFormat/>
    <w:uiPriority w:val="0"/>
    <w:pPr>
      <w:spacing w:line="473" w:lineRule="auto"/>
      <w:ind w:firstLine="380"/>
    </w:pPr>
    <w:rPr>
      <w:rFonts w:ascii="宋体" w:hAnsi="宋体" w:cs="宋体"/>
      <w:sz w:val="17"/>
      <w:szCs w:val="17"/>
      <w:lang w:val="zh-TW" w:eastAsia="zh-TW" w:bidi="zh-TW"/>
    </w:rPr>
  </w:style>
  <w:style w:type="character" w:customStyle="1" w:styleId="58">
    <w:name w:val="font61"/>
    <w:basedOn w:val="33"/>
    <w:qFormat/>
    <w:uiPriority w:val="0"/>
    <w:rPr>
      <w:rFonts w:hint="eastAsia" w:ascii="微软雅黑" w:hAnsi="微软雅黑" w:eastAsia="微软雅黑" w:cs="微软雅黑"/>
      <w:color w:val="000000"/>
      <w:sz w:val="18"/>
      <w:szCs w:val="18"/>
      <w:u w:val="none"/>
    </w:rPr>
  </w:style>
  <w:style w:type="character" w:customStyle="1" w:styleId="59">
    <w:name w:val="font81"/>
    <w:basedOn w:val="33"/>
    <w:qFormat/>
    <w:uiPriority w:val="0"/>
    <w:rPr>
      <w:rFonts w:hint="eastAsia" w:ascii="微软雅黑" w:hAnsi="微软雅黑" w:eastAsia="微软雅黑" w:cs="微软雅黑"/>
      <w:color w:val="FF0000"/>
      <w:sz w:val="18"/>
      <w:szCs w:val="18"/>
      <w:u w:val="none"/>
    </w:rPr>
  </w:style>
  <w:style w:type="paragraph" w:styleId="60">
    <w:name w:val="List Paragraph"/>
    <w:basedOn w:val="1"/>
    <w:qFormat/>
    <w:uiPriority w:val="34"/>
    <w:pPr>
      <w:ind w:firstLine="420" w:firstLineChars="200"/>
    </w:pPr>
    <w:rPr>
      <w:rFonts w:ascii="等线" w:hAnsi="等线" w:eastAsia="等线"/>
      <w:szCs w:val="22"/>
    </w:rPr>
  </w:style>
  <w:style w:type="paragraph" w:customStyle="1" w:styleId="61">
    <w:name w:val="无间隔2"/>
    <w:basedOn w:val="1"/>
    <w:qFormat/>
    <w:uiPriority w:val="1"/>
    <w:rPr>
      <w:szCs w:val="22"/>
    </w:rPr>
  </w:style>
  <w:style w:type="paragraph" w:customStyle="1" w:styleId="62">
    <w:name w:val="Heading3"/>
    <w:basedOn w:val="1"/>
    <w:next w:val="1"/>
    <w:autoRedefine/>
    <w:qFormat/>
    <w:uiPriority w:val="0"/>
    <w:pPr>
      <w:spacing w:before="120" w:after="120" w:line="300" w:lineRule="auto"/>
    </w:pPr>
    <w:rPr>
      <w:sz w:val="24"/>
      <w:szCs w:val="20"/>
    </w:rPr>
  </w:style>
  <w:style w:type="paragraph" w:customStyle="1" w:styleId="63">
    <w:name w:val="正文-2字符首行缩进"/>
    <w:basedOn w:val="1"/>
    <w:qFormat/>
    <w:uiPriority w:val="0"/>
    <w:pPr>
      <w:ind w:firstLine="200" w:firstLineChars="200"/>
    </w:pPr>
    <w:rPr>
      <w:rFonts w:ascii="仿宋_GB2312" w:hAnsi="Calibri" w:eastAsia="仿宋_GB2312"/>
      <w:kern w:val="0"/>
      <w:sz w:val="28"/>
      <w:szCs w:val="22"/>
    </w:rPr>
  </w:style>
  <w:style w:type="character" w:customStyle="1" w:styleId="64">
    <w:name w:val="font51"/>
    <w:basedOn w:val="33"/>
    <w:qFormat/>
    <w:uiPriority w:val="0"/>
    <w:rPr>
      <w:rFonts w:hint="eastAsia" w:ascii="等线" w:hAnsi="等线" w:eastAsia="等线" w:cs="等线"/>
      <w:color w:val="000000"/>
      <w:sz w:val="22"/>
      <w:szCs w:val="22"/>
      <w:u w:val="none"/>
    </w:rPr>
  </w:style>
  <w:style w:type="character" w:customStyle="1" w:styleId="65">
    <w:name w:val="font41"/>
    <w:basedOn w:val="33"/>
    <w:qFormat/>
    <w:uiPriority w:val="0"/>
    <w:rPr>
      <w:rFonts w:hint="eastAsia" w:ascii="仿宋" w:hAnsi="仿宋" w:eastAsia="仿宋" w:cs="仿宋"/>
      <w:color w:val="000000"/>
      <w:sz w:val="21"/>
      <w:szCs w:val="21"/>
      <w:u w:val="none"/>
    </w:rPr>
  </w:style>
  <w:style w:type="character" w:customStyle="1" w:styleId="66">
    <w:name w:val="font01"/>
    <w:basedOn w:val="33"/>
    <w:autoRedefine/>
    <w:qFormat/>
    <w:uiPriority w:val="0"/>
    <w:rPr>
      <w:rFonts w:hint="eastAsia" w:ascii="仿宋" w:hAnsi="仿宋" w:eastAsia="仿宋" w:cs="仿宋"/>
      <w:color w:val="000000"/>
      <w:sz w:val="21"/>
      <w:szCs w:val="21"/>
      <w:u w:val="none"/>
    </w:rPr>
  </w:style>
  <w:style w:type="character" w:customStyle="1" w:styleId="67">
    <w:name w:val="font21"/>
    <w:basedOn w:val="33"/>
    <w:qFormat/>
    <w:uiPriority w:val="0"/>
    <w:rPr>
      <w:rFonts w:hint="eastAsia" w:ascii="仿宋" w:hAnsi="仿宋" w:eastAsia="仿宋" w:cs="仿宋"/>
      <w:b/>
      <w:bCs/>
      <w:color w:val="000000"/>
      <w:sz w:val="21"/>
      <w:szCs w:val="21"/>
      <w:u w:val="none"/>
    </w:rPr>
  </w:style>
  <w:style w:type="character" w:customStyle="1" w:styleId="68">
    <w:name w:val="font71"/>
    <w:basedOn w:val="33"/>
    <w:qFormat/>
    <w:uiPriority w:val="0"/>
    <w:rPr>
      <w:rFonts w:hint="default" w:ascii="Times New Roman" w:hAnsi="Times New Roman" w:cs="Times New Roman"/>
      <w:color w:val="000000"/>
      <w:sz w:val="21"/>
      <w:szCs w:val="21"/>
      <w:u w:val="none"/>
    </w:rPr>
  </w:style>
  <w:style w:type="character" w:customStyle="1" w:styleId="69">
    <w:name w:val="font91"/>
    <w:basedOn w:val="33"/>
    <w:autoRedefine/>
    <w:qFormat/>
    <w:uiPriority w:val="0"/>
    <w:rPr>
      <w:rFonts w:hint="eastAsia" w:ascii="仿宋" w:hAnsi="仿宋" w:eastAsia="仿宋" w:cs="仿宋"/>
      <w:color w:val="000000"/>
      <w:sz w:val="21"/>
      <w:szCs w:val="21"/>
      <w:u w:val="none"/>
    </w:rPr>
  </w:style>
  <w:style w:type="character" w:customStyle="1" w:styleId="70">
    <w:name w:val="font101"/>
    <w:basedOn w:val="33"/>
    <w:qFormat/>
    <w:uiPriority w:val="0"/>
    <w:rPr>
      <w:rFonts w:hint="eastAsia" w:ascii="宋体" w:hAnsi="宋体" w:eastAsia="宋体" w:cs="宋体"/>
      <w:color w:val="000000"/>
      <w:sz w:val="21"/>
      <w:szCs w:val="21"/>
      <w:u w:val="none"/>
    </w:rPr>
  </w:style>
  <w:style w:type="paragraph" w:customStyle="1" w:styleId="71">
    <w:name w:val="Table Text"/>
    <w:basedOn w:val="1"/>
    <w:semiHidden/>
    <w:qFormat/>
    <w:uiPriority w:val="0"/>
    <w:rPr>
      <w:rFonts w:ascii="微软雅黑" w:hAnsi="微软雅黑" w:eastAsia="微软雅黑" w:cs="微软雅黑"/>
      <w:sz w:val="14"/>
      <w:szCs w:val="14"/>
      <w:lang w:val="en-US" w:eastAsia="en-US" w:bidi="ar-SA"/>
    </w:rPr>
  </w:style>
  <w:style w:type="character" w:customStyle="1" w:styleId="72">
    <w:name w:val="NormalCharacter"/>
    <w:autoRedefine/>
    <w:semiHidden/>
    <w:qFormat/>
    <w:uiPriority w:val="0"/>
    <w:rPr>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Hewlett-Packard Company</Company>
  <Pages>74</Pages>
  <Words>11976</Words>
  <Characters>12955</Characters>
  <Lines>240</Lines>
  <Paragraphs>67</Paragraphs>
  <TotalTime>50</TotalTime>
  <ScaleCrop>false</ScaleCrop>
  <LinksUpToDate>false</LinksUpToDate>
  <CharactersWithSpaces>13153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2021-11-15T12:45:00Z</dcterms:created>
  <dc:creator>拉索舞蹈杨老师</dc:creator>
  <cp:lastModifiedBy>Administrator</cp:lastModifiedBy>
  <cp:lastPrinted>2024-10-08T05:14:00Z</cp:lastPrinted>
  <dcterms:modified xsi:type="dcterms:W3CDTF">2025-03-31T07:14:07Z</dcterms:modified>
  <cp:revision>143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B0DA3959AF01467F81E6744A190205FD_13</vt:lpwstr>
  </property>
  <property fmtid="{D5CDD505-2E9C-101B-9397-08002B2CF9AE}" pid="4" name="KSOTemplateDocerSaveRecord">
    <vt:lpwstr>eyJoZGlkIjoiNWY0MjZkNjg5MTU1ZjhlMTBjOWJmZWE0MWUzNTQzNjAiLCJ1c2VySWQiOiIyOTYzODcxNDUifQ==</vt:lpwstr>
  </property>
</Properties>
</file>