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E69E5">
      <w:pPr>
        <w:adjustRightInd/>
        <w:spacing w:line="1800" w:lineRule="auto"/>
        <w:jc w:val="center"/>
        <w:rPr>
          <w:rFonts w:hint="default"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 xml:space="preserve">  </w:t>
      </w:r>
    </w:p>
    <w:p w14:paraId="0FAAC5D1">
      <w:pPr>
        <w:adjustRightInd/>
        <w:spacing w:line="720" w:lineRule="auto"/>
        <w:jc w:val="center"/>
        <w:rPr>
          <w:rFonts w:hint="default"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rPr>
        <w:t>上城分局网络链路租赁服务项目</w:t>
      </w:r>
      <w:r>
        <w:rPr>
          <w:rFonts w:hint="eastAsia" w:ascii="仿宋" w:hAnsi="仿宋" w:eastAsia="仿宋" w:cs="仿宋"/>
          <w:b/>
          <w:color w:val="auto"/>
          <w:sz w:val="44"/>
          <w:szCs w:val="44"/>
          <w:highlight w:val="none"/>
          <w:lang w:val="en-US" w:eastAsia="zh-CN"/>
        </w:rPr>
        <w:t>(重新招标）</w:t>
      </w:r>
    </w:p>
    <w:p w14:paraId="56F17369">
      <w:pPr>
        <w:adjustRightInd/>
        <w:spacing w:line="360" w:lineRule="auto"/>
        <w:jc w:val="center"/>
        <w:rPr>
          <w:rFonts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0DF952D4">
      <w:pPr>
        <w:adjustRightInd/>
        <w:spacing w:line="72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23B2FAC2">
      <w:pPr>
        <w:snapToGrid w:val="0"/>
        <w:spacing w:line="144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项目编号:ZJCT2-GASCFJ2024-0</w:t>
      </w:r>
      <w:r>
        <w:rPr>
          <w:rFonts w:hint="eastAsia" w:ascii="仿宋" w:hAnsi="仿宋" w:eastAsia="仿宋" w:cs="仿宋"/>
          <w:color w:val="auto"/>
          <w:sz w:val="30"/>
          <w:szCs w:val="30"/>
          <w:highlight w:val="none"/>
          <w:lang w:val="en-US" w:eastAsia="zh-CN"/>
        </w:rPr>
        <w:t>8(C)</w:t>
      </w:r>
    </w:p>
    <w:p w14:paraId="3726716B">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杭州市公安局上城区分局</w:t>
      </w:r>
    </w:p>
    <w:p w14:paraId="2A14147D">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浙江省成套工程有限公司</w:t>
      </w:r>
    </w:p>
    <w:p w14:paraId="30FAEF0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日</w:t>
      </w:r>
      <w:bookmarkStart w:id="0" w:name="_Hlt67893495"/>
      <w:bookmarkEnd w:id="0"/>
    </w:p>
    <w:p w14:paraId="58DD8869">
      <w:pPr>
        <w:spacing w:line="360" w:lineRule="auto"/>
        <w:jc w:val="center"/>
        <w:rPr>
          <w:rFonts w:ascii="仿宋" w:hAnsi="仿宋" w:eastAsia="仿宋" w:cs="仿宋"/>
          <w:b/>
          <w:color w:val="auto"/>
          <w:sz w:val="48"/>
          <w:szCs w:val="48"/>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049F886">
      <w:pPr>
        <w:spacing w:line="720" w:lineRule="auto"/>
        <w:jc w:val="center"/>
        <w:rPr>
          <w:rFonts w:ascii="仿宋" w:hAnsi="仿宋" w:eastAsia="仿宋" w:cs="仿宋"/>
          <w:b/>
          <w:color w:val="auto"/>
          <w:sz w:val="48"/>
          <w:szCs w:val="48"/>
          <w:highlight w:val="none"/>
        </w:rPr>
      </w:pPr>
      <w:r>
        <w:rPr>
          <w:rFonts w:hint="eastAsia" w:ascii="仿宋" w:hAnsi="仿宋" w:eastAsia="仿宋" w:cs="仿宋"/>
          <w:b/>
          <w:color w:val="auto"/>
          <w:spacing w:val="243"/>
          <w:kern w:val="0"/>
          <w:sz w:val="48"/>
          <w:szCs w:val="48"/>
          <w:highlight w:val="none"/>
          <w:fitText w:val="1446" w:id="-955432191"/>
        </w:rPr>
        <w:t>目</w:t>
      </w:r>
      <w:r>
        <w:rPr>
          <w:rFonts w:hint="eastAsia" w:ascii="仿宋" w:hAnsi="仿宋" w:eastAsia="仿宋" w:cs="仿宋"/>
          <w:b/>
          <w:color w:val="auto"/>
          <w:spacing w:val="0"/>
          <w:kern w:val="0"/>
          <w:sz w:val="48"/>
          <w:szCs w:val="48"/>
          <w:highlight w:val="none"/>
          <w:fitText w:val="1446" w:id="-955432191"/>
        </w:rPr>
        <w:t>录</w:t>
      </w:r>
    </w:p>
    <w:p w14:paraId="6B56B58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55431929"/>
        </w:rPr>
        <w:t>分</w:t>
      </w:r>
      <w:r>
        <w:rPr>
          <w:rFonts w:hint="eastAsia" w:ascii="仿宋" w:hAnsi="仿宋" w:eastAsia="仿宋" w:cs="仿宋"/>
          <w:color w:val="auto"/>
          <w:spacing w:val="0"/>
          <w:kern w:val="0"/>
          <w:sz w:val="32"/>
          <w:szCs w:val="32"/>
          <w:highlight w:val="none"/>
          <w:fitText w:val="1280" w:id="-955431929"/>
        </w:rPr>
        <w:t>邀</w:t>
      </w:r>
      <w:r>
        <w:rPr>
          <w:rFonts w:hint="eastAsia" w:ascii="仿宋" w:hAnsi="仿宋" w:eastAsia="仿宋" w:cs="仿宋"/>
          <w:color w:val="auto"/>
          <w:sz w:val="32"/>
          <w:szCs w:val="32"/>
          <w:highlight w:val="none"/>
        </w:rPr>
        <w:t>请供应商</w:t>
      </w:r>
    </w:p>
    <w:p w14:paraId="3C1764D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55431930"/>
        </w:rPr>
        <w:t>分</w:t>
      </w:r>
      <w:r>
        <w:rPr>
          <w:rFonts w:hint="eastAsia" w:ascii="仿宋" w:hAnsi="仿宋" w:eastAsia="仿宋" w:cs="仿宋"/>
          <w:color w:val="auto"/>
          <w:spacing w:val="0"/>
          <w:kern w:val="0"/>
          <w:sz w:val="32"/>
          <w:szCs w:val="32"/>
          <w:highlight w:val="none"/>
          <w:fitText w:val="1280" w:id="-955431930"/>
        </w:rPr>
        <w:t>竞</w:t>
      </w:r>
      <w:r>
        <w:rPr>
          <w:rFonts w:hint="eastAsia" w:ascii="仿宋" w:hAnsi="仿宋" w:eastAsia="仿宋" w:cs="仿宋"/>
          <w:color w:val="auto"/>
          <w:sz w:val="32"/>
          <w:szCs w:val="32"/>
          <w:highlight w:val="none"/>
        </w:rPr>
        <w:t>争性磋商流程</w:t>
      </w:r>
    </w:p>
    <w:p w14:paraId="1D87B417">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55431931"/>
        </w:rPr>
        <w:t>分</w:t>
      </w:r>
      <w:r>
        <w:rPr>
          <w:rFonts w:hint="eastAsia" w:ascii="仿宋" w:hAnsi="仿宋" w:eastAsia="仿宋" w:cs="仿宋"/>
          <w:color w:val="auto"/>
          <w:spacing w:val="0"/>
          <w:kern w:val="0"/>
          <w:sz w:val="32"/>
          <w:szCs w:val="32"/>
          <w:highlight w:val="none"/>
          <w:fitText w:val="1280" w:id="-955431931"/>
        </w:rPr>
        <w:t>供</w:t>
      </w:r>
      <w:r>
        <w:rPr>
          <w:rFonts w:hint="eastAsia" w:ascii="仿宋" w:hAnsi="仿宋" w:eastAsia="仿宋" w:cs="仿宋"/>
          <w:color w:val="auto"/>
          <w:sz w:val="32"/>
          <w:szCs w:val="32"/>
          <w:highlight w:val="none"/>
        </w:rPr>
        <w:t>应商须知</w:t>
      </w:r>
    </w:p>
    <w:p w14:paraId="7219077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55431932"/>
        </w:rPr>
        <w:t>分</w:t>
      </w:r>
      <w:r>
        <w:rPr>
          <w:rFonts w:hint="eastAsia" w:ascii="仿宋" w:hAnsi="仿宋" w:eastAsia="仿宋" w:cs="仿宋"/>
          <w:color w:val="auto"/>
          <w:spacing w:val="0"/>
          <w:kern w:val="0"/>
          <w:sz w:val="32"/>
          <w:szCs w:val="32"/>
          <w:highlight w:val="none"/>
          <w:fitText w:val="1280" w:id="-955431932"/>
        </w:rPr>
        <w:t>采</w:t>
      </w:r>
      <w:r>
        <w:rPr>
          <w:rFonts w:hint="eastAsia" w:ascii="仿宋" w:hAnsi="仿宋" w:eastAsia="仿宋" w:cs="仿宋"/>
          <w:color w:val="auto"/>
          <w:sz w:val="32"/>
          <w:szCs w:val="32"/>
          <w:highlight w:val="none"/>
        </w:rPr>
        <w:t>购需求</w:t>
      </w:r>
    </w:p>
    <w:p w14:paraId="1C36D18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55431933"/>
        </w:rPr>
        <w:t>分</w:t>
      </w:r>
      <w:r>
        <w:rPr>
          <w:rFonts w:hint="eastAsia" w:ascii="仿宋" w:hAnsi="仿宋" w:eastAsia="仿宋" w:cs="仿宋"/>
          <w:color w:val="auto"/>
          <w:spacing w:val="0"/>
          <w:kern w:val="0"/>
          <w:sz w:val="32"/>
          <w:szCs w:val="32"/>
          <w:highlight w:val="none"/>
          <w:fitText w:val="1280" w:id="-955431933"/>
        </w:rPr>
        <w:t>评</w:t>
      </w:r>
      <w:r>
        <w:rPr>
          <w:rFonts w:hint="eastAsia" w:ascii="仿宋" w:hAnsi="仿宋" w:eastAsia="仿宋" w:cs="仿宋"/>
          <w:color w:val="auto"/>
          <w:sz w:val="32"/>
          <w:szCs w:val="32"/>
          <w:highlight w:val="none"/>
        </w:rPr>
        <w:t>审方法及评审标准</w:t>
      </w:r>
    </w:p>
    <w:p w14:paraId="22D75536">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55431934"/>
        </w:rPr>
        <w:t>分</w:t>
      </w:r>
      <w:r>
        <w:rPr>
          <w:rFonts w:hint="eastAsia" w:ascii="仿宋" w:hAnsi="仿宋" w:eastAsia="仿宋" w:cs="仿宋"/>
          <w:color w:val="auto"/>
          <w:spacing w:val="0"/>
          <w:kern w:val="0"/>
          <w:sz w:val="32"/>
          <w:szCs w:val="32"/>
          <w:highlight w:val="none"/>
          <w:fitText w:val="1280" w:id="-955431934"/>
        </w:rPr>
        <w:t>拟</w:t>
      </w:r>
      <w:r>
        <w:rPr>
          <w:rFonts w:hint="eastAsia" w:ascii="仿宋" w:hAnsi="仿宋" w:eastAsia="仿宋" w:cs="仿宋"/>
          <w:color w:val="auto"/>
          <w:sz w:val="32"/>
          <w:szCs w:val="32"/>
          <w:highlight w:val="none"/>
        </w:rPr>
        <w:t>签订的合同文本</w:t>
      </w:r>
    </w:p>
    <w:p w14:paraId="25586FB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w:t>
      </w:r>
      <w:r>
        <w:rPr>
          <w:rFonts w:hint="eastAsia" w:ascii="仿宋" w:hAnsi="仿宋" w:eastAsia="仿宋" w:cs="仿宋"/>
          <w:color w:val="auto"/>
          <w:spacing w:val="320"/>
          <w:kern w:val="0"/>
          <w:sz w:val="32"/>
          <w:szCs w:val="32"/>
          <w:highlight w:val="none"/>
          <w:fitText w:val="1280" w:id="-955431935"/>
        </w:rPr>
        <w:t>分</w:t>
      </w:r>
      <w:r>
        <w:rPr>
          <w:rFonts w:hint="eastAsia" w:ascii="仿宋" w:hAnsi="仿宋" w:eastAsia="仿宋" w:cs="仿宋"/>
          <w:color w:val="auto"/>
          <w:spacing w:val="0"/>
          <w:kern w:val="0"/>
          <w:sz w:val="32"/>
          <w:szCs w:val="32"/>
          <w:highlight w:val="none"/>
          <w:fitText w:val="1280" w:id="-955431935"/>
        </w:rPr>
        <w:t>应</w:t>
      </w:r>
      <w:r>
        <w:rPr>
          <w:rFonts w:hint="eastAsia" w:ascii="仿宋" w:hAnsi="仿宋" w:eastAsia="仿宋" w:cs="仿宋"/>
          <w:color w:val="auto"/>
          <w:sz w:val="32"/>
          <w:szCs w:val="32"/>
          <w:highlight w:val="none"/>
        </w:rPr>
        <w:t>提交的有关格式范例</w:t>
      </w:r>
    </w:p>
    <w:p w14:paraId="4B24BEFA">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w:t>
      </w:r>
      <w:r>
        <w:rPr>
          <w:rFonts w:hint="eastAsia" w:ascii="仿宋" w:hAnsi="仿宋" w:eastAsia="仿宋" w:cs="仿宋"/>
          <w:color w:val="auto"/>
          <w:spacing w:val="320"/>
          <w:kern w:val="0"/>
          <w:sz w:val="32"/>
          <w:szCs w:val="32"/>
          <w:highlight w:val="none"/>
          <w:fitText w:val="1280" w:id="-955431936"/>
        </w:rPr>
        <w:t>分</w:t>
      </w:r>
      <w:r>
        <w:rPr>
          <w:rFonts w:hint="eastAsia" w:ascii="仿宋" w:hAnsi="仿宋" w:eastAsia="仿宋" w:cs="仿宋"/>
          <w:color w:val="auto"/>
          <w:spacing w:val="0"/>
          <w:kern w:val="0"/>
          <w:sz w:val="32"/>
          <w:szCs w:val="32"/>
          <w:highlight w:val="none"/>
          <w:fitText w:val="1280" w:id="-955431936"/>
        </w:rPr>
        <w:t>最</w:t>
      </w:r>
      <w:r>
        <w:rPr>
          <w:rFonts w:hint="eastAsia" w:ascii="仿宋" w:hAnsi="仿宋" w:eastAsia="仿宋" w:cs="仿宋"/>
          <w:color w:val="auto"/>
          <w:sz w:val="32"/>
          <w:szCs w:val="32"/>
          <w:highlight w:val="none"/>
        </w:rPr>
        <w:t>后报价格式</w:t>
      </w:r>
    </w:p>
    <w:p w14:paraId="6373B930">
      <w:pPr>
        <w:adjustRightInd/>
        <w:spacing w:line="360" w:lineRule="auto"/>
        <w:jc w:val="center"/>
        <w:outlineLvl w:val="0"/>
        <w:rPr>
          <w:rFonts w:ascii="仿宋" w:hAnsi="仿宋" w:eastAsia="仿宋" w:cs="仿宋"/>
          <w:b/>
          <w:color w:val="auto"/>
          <w:sz w:val="36"/>
          <w:szCs w:val="20"/>
          <w:highlight w:val="none"/>
        </w:rPr>
      </w:pPr>
      <w:bookmarkStart w:id="1" w:name="_Hlt91233176"/>
      <w:bookmarkEnd w:id="1"/>
      <w:bookmarkStart w:id="2" w:name="_Toc91899869"/>
      <w:r>
        <w:rPr>
          <w:rFonts w:hint="eastAsia" w:ascii="仿宋" w:hAnsi="仿宋" w:eastAsia="仿宋" w:cs="仿宋"/>
          <w:b/>
          <w:color w:val="auto"/>
          <w:sz w:val="36"/>
          <w:szCs w:val="36"/>
          <w:highlight w:val="none"/>
        </w:rPr>
        <w:br w:type="page"/>
      </w:r>
      <w:bookmarkEnd w:id="2"/>
      <w:bookmarkStart w:id="3" w:name="_Hlt74728647"/>
      <w:bookmarkEnd w:id="3"/>
      <w:bookmarkStart w:id="4" w:name="_Hlt74649545"/>
      <w:bookmarkEnd w:id="4"/>
      <w:bookmarkStart w:id="5" w:name="_Hlt74729822"/>
      <w:bookmarkEnd w:id="5"/>
      <w:bookmarkStart w:id="6" w:name="_Hlt74707423"/>
      <w:bookmarkEnd w:id="6"/>
      <w:bookmarkStart w:id="7" w:name="_Toc91899870"/>
      <w:bookmarkStart w:id="8" w:name="_Toc91899871"/>
      <w:r>
        <w:rPr>
          <w:rFonts w:hint="eastAsia" w:ascii="仿宋" w:hAnsi="仿宋" w:eastAsia="仿宋" w:cs="仿宋"/>
          <w:b/>
          <w:color w:val="auto"/>
          <w:sz w:val="36"/>
          <w:szCs w:val="20"/>
          <w:highlight w:val="none"/>
        </w:rPr>
        <w:t>第一部</w:t>
      </w:r>
      <w:r>
        <w:rPr>
          <w:rFonts w:hint="eastAsia" w:ascii="仿宋" w:hAnsi="仿宋" w:eastAsia="仿宋" w:cs="仿宋"/>
          <w:b/>
          <w:color w:val="auto"/>
          <w:spacing w:val="181"/>
          <w:kern w:val="0"/>
          <w:sz w:val="36"/>
          <w:szCs w:val="20"/>
          <w:highlight w:val="none"/>
          <w:fitText w:val="1083" w:id="-955431680"/>
        </w:rPr>
        <w:t>分</w:t>
      </w:r>
      <w:r>
        <w:rPr>
          <w:rFonts w:hint="eastAsia" w:ascii="仿宋" w:hAnsi="仿宋" w:eastAsia="仿宋" w:cs="仿宋"/>
          <w:b/>
          <w:color w:val="auto"/>
          <w:spacing w:val="0"/>
          <w:kern w:val="0"/>
          <w:sz w:val="36"/>
          <w:szCs w:val="20"/>
          <w:highlight w:val="none"/>
          <w:fitText w:val="1083" w:id="-955431680"/>
        </w:rPr>
        <w:t>邀</w:t>
      </w:r>
      <w:r>
        <w:rPr>
          <w:rFonts w:hint="eastAsia" w:ascii="仿宋" w:hAnsi="仿宋" w:eastAsia="仿宋" w:cs="仿宋"/>
          <w:b/>
          <w:color w:val="auto"/>
          <w:sz w:val="36"/>
          <w:szCs w:val="20"/>
          <w:highlight w:val="none"/>
        </w:rPr>
        <w:t>请供应商</w:t>
      </w:r>
    </w:p>
    <w:p w14:paraId="27573E22">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21EAF95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05946F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上城分局网络链路租赁服务项目(重新招标）</w:t>
      </w:r>
      <w:r>
        <w:rPr>
          <w:rFonts w:hint="eastAsia" w:ascii="仿宋" w:hAnsi="仿宋" w:eastAsia="仿宋" w:cs="仿宋"/>
          <w:color w:val="auto"/>
          <w:sz w:val="24"/>
          <w:highlight w:val="none"/>
        </w:rPr>
        <w:t>采购项目的潜在供应商应在</w:t>
      </w:r>
      <w:r>
        <w:rPr>
          <w:rFonts w:hint="eastAsia" w:ascii="仿宋" w:hAnsi="仿宋" w:eastAsia="仿宋" w:cs="仿宋"/>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10月22日14点00分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5DA91D5E">
      <w:pPr>
        <w:spacing w:line="360" w:lineRule="auto"/>
        <w:rPr>
          <w:rFonts w:ascii="仿宋" w:hAnsi="仿宋" w:eastAsia="仿宋" w:cs="仿宋"/>
          <w:b/>
          <w:color w:val="auto"/>
          <w:sz w:val="24"/>
          <w:highlight w:val="none"/>
        </w:rPr>
      </w:pPr>
      <w:bookmarkStart w:id="9" w:name="_Toc35393629"/>
      <w:bookmarkStart w:id="10" w:name="_Toc35393798"/>
      <w:bookmarkStart w:id="11" w:name="_Toc28359089"/>
      <w:bookmarkStart w:id="12" w:name="_Toc28359012"/>
      <w:r>
        <w:rPr>
          <w:rFonts w:hint="eastAsia" w:ascii="仿宋" w:hAnsi="仿宋" w:eastAsia="仿宋" w:cs="仿宋"/>
          <w:b/>
          <w:color w:val="auto"/>
          <w:sz w:val="24"/>
          <w:highlight w:val="none"/>
        </w:rPr>
        <w:t>一、项目基本情况</w:t>
      </w:r>
      <w:bookmarkEnd w:id="9"/>
      <w:bookmarkEnd w:id="10"/>
      <w:bookmarkEnd w:id="11"/>
      <w:bookmarkEnd w:id="12"/>
    </w:p>
    <w:p w14:paraId="070ADBFF">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rPr>
        <w:t>ZJCT2-GASCFJ2024-0</w:t>
      </w:r>
      <w:r>
        <w:rPr>
          <w:rFonts w:hint="eastAsia" w:ascii="仿宋" w:hAnsi="仿宋" w:eastAsia="仿宋" w:cs="仿宋"/>
          <w:color w:val="auto"/>
          <w:sz w:val="24"/>
          <w:highlight w:val="none"/>
          <w:lang w:val="en-US" w:eastAsia="zh-CN"/>
        </w:rPr>
        <w:t>9(C)</w:t>
      </w:r>
    </w:p>
    <w:p w14:paraId="015E40A5">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上城分局网络链路租赁服务项目(重新招标）</w:t>
      </w:r>
    </w:p>
    <w:p w14:paraId="4C5CEAE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2D169A46">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1709400.00</w:t>
      </w:r>
    </w:p>
    <w:p w14:paraId="4D5575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1709400.00</w:t>
      </w:r>
    </w:p>
    <w:p w14:paraId="053B961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上城分局网络链路租赁服务项目</w:t>
      </w:r>
      <w:r>
        <w:rPr>
          <w:rFonts w:hint="eastAsia" w:ascii="仿宋" w:hAnsi="仿宋" w:eastAsia="仿宋" w:cs="仿宋"/>
          <w:color w:val="auto"/>
          <w:sz w:val="24"/>
          <w:highlight w:val="none"/>
          <w:lang w:eastAsia="zh-CN"/>
        </w:rPr>
        <w:t>(重新招标）</w:t>
      </w:r>
      <w:r>
        <w:rPr>
          <w:rFonts w:hint="eastAsia" w:ascii="仿宋" w:hAnsi="仿宋" w:eastAsia="仿宋" w:cs="仿宋"/>
          <w:bCs/>
          <w:color w:val="auto"/>
          <w:sz w:val="24"/>
          <w:highlight w:val="none"/>
        </w:rPr>
        <w:t>主要内容：</w:t>
      </w:r>
      <w:r>
        <w:rPr>
          <w:rFonts w:hint="eastAsia" w:ascii="仿宋" w:hAnsi="仿宋" w:eastAsia="仿宋" w:cs="仿宋"/>
          <w:bCs/>
          <w:color w:val="auto"/>
          <w:sz w:val="24"/>
          <w:highlight w:val="none"/>
          <w:lang w:eastAsia="zh-CN"/>
        </w:rPr>
        <w:t>上城分局网络链路租赁服务</w:t>
      </w: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详见磋商文件第四部分。</w:t>
      </w:r>
    </w:p>
    <w:p w14:paraId="43564AC5">
      <w:pPr>
        <w:spacing w:line="360" w:lineRule="auto"/>
        <w:ind w:firstLine="482"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三年</w:t>
      </w:r>
      <w:r>
        <w:rPr>
          <w:rFonts w:hint="eastAsia" w:ascii="仿宋" w:hAnsi="仿宋" w:eastAsia="仿宋" w:cs="仿宋"/>
          <w:b/>
          <w:color w:val="auto"/>
          <w:sz w:val="24"/>
          <w:highlight w:val="none"/>
        </w:rPr>
        <w:t>，具体以招标文件第三部分采购需求为准。</w:t>
      </w:r>
    </w:p>
    <w:p w14:paraId="386FCAD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仿宋" w:hAnsi="仿宋" w:eastAsia="仿宋" w:cs="仿宋"/>
              <w:b/>
              <w:color w:val="auto"/>
              <w:sz w:val="24"/>
              <w:highlight w:val="none"/>
            </w:rPr>
            <w:t>☐</w:t>
          </w:r>
        </w:sdtContent>
      </w:sdt>
      <w:r>
        <w:rPr>
          <w:rFonts w:hint="eastAsia" w:ascii="仿宋" w:hAnsi="仿宋" w:eastAsia="仿宋" w:cs="仿宋"/>
          <w:b/>
          <w:color w:val="auto"/>
          <w:sz w:val="24"/>
          <w:highlight w:val="none"/>
        </w:rPr>
        <w:t>否。</w:t>
      </w:r>
    </w:p>
    <w:p w14:paraId="3C61AF01">
      <w:pPr>
        <w:spacing w:line="360" w:lineRule="auto"/>
        <w:rPr>
          <w:rFonts w:ascii="仿宋" w:hAnsi="仿宋" w:eastAsia="仿宋" w:cs="仿宋"/>
          <w:b/>
          <w:color w:val="auto"/>
          <w:sz w:val="24"/>
          <w:highlight w:val="none"/>
        </w:rPr>
      </w:pPr>
      <w:bookmarkStart w:id="13" w:name="_Toc35393799"/>
      <w:bookmarkStart w:id="14" w:name="_Toc35393630"/>
      <w:bookmarkStart w:id="15" w:name="_Toc28359013"/>
      <w:bookmarkStart w:id="16" w:name="_Toc28359090"/>
      <w:r>
        <w:rPr>
          <w:rFonts w:hint="eastAsia" w:ascii="仿宋" w:hAnsi="仿宋" w:eastAsia="仿宋" w:cs="仿宋"/>
          <w:b/>
          <w:color w:val="auto"/>
          <w:sz w:val="24"/>
          <w:highlight w:val="none"/>
        </w:rPr>
        <w:t>二、申请人的资格要求：</w:t>
      </w:r>
      <w:bookmarkEnd w:id="13"/>
      <w:bookmarkEnd w:id="14"/>
      <w:bookmarkEnd w:id="15"/>
      <w:bookmarkEnd w:id="16"/>
    </w:p>
    <w:p w14:paraId="5C001102">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FEBD0A">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2.以联合体形式响应的，提供联合协议(本项目不接受联合体响应或者供应商不以联合体形式响应的，则不需要提供)；</w:t>
      </w:r>
    </w:p>
    <w:p w14:paraId="6804201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B2B11AF">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1EA9DF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7832FC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04991C">
      <w:pPr>
        <w:spacing w:line="360" w:lineRule="auto"/>
        <w:rPr>
          <w:rFonts w:ascii="仿宋" w:hAnsi="仿宋" w:eastAsia="仿宋" w:cs="仿宋"/>
          <w:b/>
          <w:color w:val="auto"/>
          <w:sz w:val="24"/>
          <w:highlight w:val="none"/>
        </w:rPr>
      </w:pPr>
      <w:bookmarkStart w:id="17" w:name="_Toc28359091"/>
      <w:bookmarkStart w:id="18" w:name="_Toc35393800"/>
      <w:bookmarkStart w:id="19" w:name="_Toc35393631"/>
      <w:bookmarkStart w:id="20" w:name="_Toc28359014"/>
      <w:r>
        <w:rPr>
          <w:rFonts w:hint="eastAsia" w:ascii="仿宋" w:hAnsi="仿宋" w:eastAsia="仿宋" w:cs="仿宋"/>
          <w:b/>
          <w:color w:val="auto"/>
          <w:sz w:val="24"/>
          <w:highlight w:val="none"/>
        </w:rPr>
        <w:t>三、获取（下载）采购文件</w:t>
      </w:r>
      <w:bookmarkEnd w:id="17"/>
      <w:bookmarkEnd w:id="18"/>
      <w:bookmarkEnd w:id="19"/>
      <w:bookmarkEnd w:id="20"/>
    </w:p>
    <w:p w14:paraId="060372DC">
      <w:pPr>
        <w:spacing w:line="360" w:lineRule="auto"/>
        <w:ind w:firstLine="54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10月22日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767F3178">
      <w:pPr>
        <w:spacing w:line="360" w:lineRule="auto"/>
        <w:ind w:firstLine="540"/>
        <w:rPr>
          <w:rFonts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3205A3A0">
      <w:pPr>
        <w:spacing w:line="360" w:lineRule="auto"/>
        <w:ind w:firstLine="540"/>
        <w:rPr>
          <w:rFonts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59F91DA6">
      <w:pPr>
        <w:spacing w:line="360" w:lineRule="auto"/>
        <w:ind w:firstLine="540"/>
        <w:rPr>
          <w:rFonts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44791FCE">
      <w:pPr>
        <w:spacing w:line="360" w:lineRule="auto"/>
        <w:rPr>
          <w:rFonts w:ascii="仿宋" w:hAnsi="仿宋" w:eastAsia="仿宋" w:cs="仿宋"/>
          <w:b/>
          <w:color w:val="auto"/>
          <w:sz w:val="24"/>
          <w:highlight w:val="none"/>
        </w:rPr>
      </w:pPr>
      <w:bookmarkStart w:id="21" w:name="_Toc35393801"/>
      <w:bookmarkStart w:id="22" w:name="_Toc35393632"/>
      <w:bookmarkStart w:id="23" w:name="_Toc28359015"/>
      <w:bookmarkStart w:id="24" w:name="_Toc28359092"/>
      <w:r>
        <w:rPr>
          <w:rFonts w:hint="eastAsia" w:ascii="仿宋" w:hAnsi="仿宋" w:eastAsia="仿宋" w:cs="仿宋"/>
          <w:b/>
          <w:color w:val="auto"/>
          <w:sz w:val="24"/>
          <w:highlight w:val="none"/>
        </w:rPr>
        <w:t>四、响应文件提交</w:t>
      </w:r>
      <w:bookmarkEnd w:id="21"/>
      <w:bookmarkEnd w:id="22"/>
      <w:bookmarkEnd w:id="23"/>
      <w:bookmarkEnd w:id="24"/>
      <w:r>
        <w:rPr>
          <w:rFonts w:hint="eastAsia" w:ascii="仿宋" w:hAnsi="仿宋" w:eastAsia="仿宋" w:cs="仿宋"/>
          <w:b/>
          <w:color w:val="auto"/>
          <w:sz w:val="24"/>
          <w:highlight w:val="none"/>
        </w:rPr>
        <w:t>（上传）</w:t>
      </w:r>
    </w:p>
    <w:p w14:paraId="4C1DB7F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10月22日14点00分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472CE034">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5E2A7F3F">
      <w:pPr>
        <w:spacing w:line="360" w:lineRule="auto"/>
        <w:rPr>
          <w:rFonts w:ascii="仿宋" w:hAnsi="仿宋" w:eastAsia="仿宋" w:cs="仿宋"/>
          <w:b/>
          <w:color w:val="auto"/>
          <w:sz w:val="24"/>
          <w:highlight w:val="none"/>
        </w:rPr>
      </w:pPr>
      <w:bookmarkStart w:id="25" w:name="_Toc28359016"/>
      <w:bookmarkStart w:id="26" w:name="_Toc35393802"/>
      <w:bookmarkStart w:id="27" w:name="_Toc35393633"/>
      <w:bookmarkStart w:id="28" w:name="_Toc28359093"/>
      <w:r>
        <w:rPr>
          <w:rFonts w:hint="eastAsia" w:ascii="仿宋" w:hAnsi="仿宋" w:eastAsia="仿宋" w:cs="仿宋"/>
          <w:b/>
          <w:color w:val="auto"/>
          <w:sz w:val="24"/>
          <w:highlight w:val="none"/>
        </w:rPr>
        <w:t>五、响应文件开启</w:t>
      </w:r>
      <w:bookmarkEnd w:id="25"/>
      <w:bookmarkEnd w:id="26"/>
      <w:bookmarkEnd w:id="27"/>
      <w:bookmarkEnd w:id="28"/>
    </w:p>
    <w:p w14:paraId="05D16700">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10月22日14点00分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rPr>
        <w:t>（北京时间）</w:t>
      </w:r>
    </w:p>
    <w:p w14:paraId="7C629B3E">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color w:val="auto"/>
          <w:sz w:val="24"/>
          <w:highlight w:val="none"/>
        </w:rPr>
        <w:t>地点：杭州市上城区候潮东路175号</w:t>
      </w:r>
      <w:r>
        <w:rPr>
          <w:rFonts w:hint="eastAsia" w:ascii="仿宋" w:hAnsi="仿宋" w:eastAsia="仿宋" w:cs="仿宋"/>
          <w:color w:val="auto"/>
          <w:sz w:val="24"/>
          <w:highlight w:val="none"/>
          <w:lang w:val="en-US" w:eastAsia="zh-CN"/>
        </w:rPr>
        <w:t>杭州市公安局上城区分局5楼会议</w:t>
      </w:r>
      <w:r>
        <w:rPr>
          <w:rFonts w:hint="eastAsia" w:ascii="仿宋" w:hAnsi="仿宋" w:eastAsia="仿宋" w:cs="仿宋"/>
          <w:color w:val="auto"/>
          <w:sz w:val="24"/>
          <w:highlight w:val="none"/>
        </w:rPr>
        <w:t>室，政采云平台（https://www.zcygov.cn/）。</w:t>
      </w:r>
    </w:p>
    <w:p w14:paraId="13E099F0">
      <w:pPr>
        <w:pStyle w:val="4"/>
        <w:numPr>
          <w:ilvl w:val="0"/>
          <w:numId w:val="0"/>
        </w:numPr>
        <w:ind w:left="432" w:hanging="432"/>
        <w:rPr>
          <w:rFonts w:hint="eastAsia" w:ascii="仿宋" w:hAnsi="仿宋" w:eastAsia="仿宋" w:cs="仿宋"/>
          <w:color w:val="auto"/>
          <w:sz w:val="24"/>
          <w:szCs w:val="24"/>
          <w:highlight w:val="none"/>
        </w:rPr>
      </w:pPr>
      <w:bookmarkStart w:id="29" w:name="_Toc28359094"/>
      <w:bookmarkStart w:id="30" w:name="_Toc35393634"/>
      <w:bookmarkStart w:id="31" w:name="_Toc28359017"/>
      <w:bookmarkStart w:id="32" w:name="_Toc35393803"/>
      <w:r>
        <w:rPr>
          <w:rFonts w:hint="eastAsia" w:ascii="仿宋" w:hAnsi="仿宋" w:eastAsia="仿宋" w:cs="仿宋"/>
          <w:color w:val="auto"/>
          <w:sz w:val="24"/>
          <w:szCs w:val="24"/>
          <w:highlight w:val="none"/>
        </w:rPr>
        <w:t>六、采购意向公开链接</w:t>
      </w:r>
    </w:p>
    <w:p w14:paraId="298596A4">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https://zfcg.czt.zj.gov.cn/site/detail?parentId=600007&amp;articleId=JVedk%2FKpQhh5Mkbsqlyk8g%3D%3D</w:t>
      </w:r>
    </w:p>
    <w:p w14:paraId="1E01CD0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、公告期限</w:t>
      </w:r>
      <w:bookmarkEnd w:id="29"/>
      <w:bookmarkEnd w:id="30"/>
      <w:bookmarkEnd w:id="31"/>
      <w:bookmarkEnd w:id="32"/>
    </w:p>
    <w:p w14:paraId="540DCF9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44F408F1">
      <w:pPr>
        <w:spacing w:line="360" w:lineRule="auto"/>
        <w:rPr>
          <w:rFonts w:ascii="仿宋" w:hAnsi="仿宋" w:eastAsia="仿宋" w:cs="仿宋"/>
          <w:b/>
          <w:color w:val="auto"/>
          <w:sz w:val="24"/>
          <w:highlight w:val="none"/>
        </w:rPr>
      </w:pPr>
      <w:bookmarkStart w:id="33" w:name="_Toc35393804"/>
      <w:bookmarkStart w:id="34" w:name="_Toc35393635"/>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、其他补充事宜</w:t>
      </w:r>
      <w:bookmarkEnd w:id="33"/>
      <w:bookmarkEnd w:id="34"/>
    </w:p>
    <w:p w14:paraId="2AE9AE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7B69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2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9537">
      <w:pPr>
        <w:spacing w:line="360" w:lineRule="auto"/>
        <w:ind w:firstLine="482" w:firstLineChars="200"/>
        <w:rPr>
          <w:rFonts w:ascii="仿宋" w:hAnsi="仿宋" w:eastAsia="仿宋" w:cs="仿宋"/>
          <w:b w:val="0"/>
          <w:bCs/>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kern w:val="0"/>
          <w:sz w:val="24"/>
          <w:szCs w:val="20"/>
          <w:highlight w:val="none"/>
          <w:lang w:val="en-US" w:eastAsia="zh-CN"/>
        </w:rPr>
        <w:t>3</w:t>
      </w: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color w:val="auto"/>
          <w:sz w:val="24"/>
          <w:highlight w:val="none"/>
        </w:rPr>
        <w:t>磋商文件公告期限与磋商公告的公告期限一致。</w:t>
      </w:r>
    </w:p>
    <w:p w14:paraId="4BEE6EB8">
      <w:pPr>
        <w:spacing w:line="360" w:lineRule="auto"/>
        <w:rPr>
          <w:rFonts w:ascii="仿宋" w:hAnsi="仿宋" w:eastAsia="仿宋" w:cs="仿宋"/>
          <w:b/>
          <w:color w:val="auto"/>
          <w:sz w:val="24"/>
          <w:highlight w:val="none"/>
        </w:rPr>
      </w:pPr>
      <w:bookmarkStart w:id="35" w:name="_Toc28359095"/>
      <w:bookmarkStart w:id="36" w:name="_Toc35393636"/>
      <w:bookmarkStart w:id="37" w:name="_Toc28359018"/>
      <w:bookmarkStart w:id="38" w:name="_Toc35393805"/>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、凡对本次采购提出询问、质疑、投诉，请按以下方式联系</w:t>
      </w:r>
      <w:bookmarkEnd w:id="35"/>
      <w:bookmarkEnd w:id="36"/>
      <w:bookmarkEnd w:id="37"/>
      <w:bookmarkEnd w:id="38"/>
    </w:p>
    <w:p w14:paraId="0EE81F7B">
      <w:pPr>
        <w:spacing w:line="360" w:lineRule="auto"/>
        <w:rPr>
          <w:rFonts w:ascii="仿宋" w:hAnsi="仿宋" w:eastAsia="仿宋" w:cs="仿宋"/>
          <w:b/>
          <w:color w:val="auto"/>
          <w:sz w:val="24"/>
          <w:highlight w:val="none"/>
        </w:rPr>
      </w:pPr>
      <w:bookmarkStart w:id="39" w:name="_Toc35393637"/>
      <w:bookmarkStart w:id="40" w:name="_Toc28359096"/>
      <w:bookmarkStart w:id="41" w:name="_Toc28359019"/>
      <w:bookmarkStart w:id="42" w:name="_Toc35393806"/>
      <w:r>
        <w:rPr>
          <w:rFonts w:hint="eastAsia" w:ascii="仿宋" w:hAnsi="仿宋" w:eastAsia="仿宋" w:cs="仿宋"/>
          <w:b/>
          <w:color w:val="auto"/>
          <w:sz w:val="24"/>
          <w:highlight w:val="none"/>
        </w:rPr>
        <w:t>1.采购人信息</w:t>
      </w:r>
      <w:bookmarkEnd w:id="39"/>
      <w:bookmarkEnd w:id="40"/>
      <w:bookmarkEnd w:id="41"/>
      <w:bookmarkEnd w:id="42"/>
      <w:r>
        <w:rPr>
          <w:rFonts w:hint="eastAsia" w:ascii="仿宋" w:hAnsi="仿宋" w:eastAsia="仿宋" w:cs="仿宋"/>
          <w:b/>
          <w:color w:val="auto"/>
          <w:sz w:val="24"/>
          <w:highlight w:val="none"/>
        </w:rPr>
        <w:t>：</w:t>
      </w:r>
    </w:p>
    <w:p w14:paraId="283C067F">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1"/>
        </w:rPr>
        <w:t>名</w:t>
      </w:r>
      <w:r>
        <w:rPr>
          <w:rFonts w:hint="eastAsia" w:ascii="仿宋" w:hAnsi="仿宋" w:eastAsia="仿宋" w:cs="仿宋"/>
          <w:color w:val="auto"/>
          <w:spacing w:val="0"/>
          <w:kern w:val="0"/>
          <w:sz w:val="24"/>
          <w:highlight w:val="none"/>
          <w:fitText w:val="960" w:id="-955429111"/>
        </w:rPr>
        <w:t>称</w:t>
      </w:r>
      <w:r>
        <w:rPr>
          <w:rFonts w:hint="eastAsia" w:ascii="仿宋" w:hAnsi="仿宋" w:eastAsia="仿宋" w:cs="仿宋"/>
          <w:color w:val="auto"/>
          <w:sz w:val="24"/>
          <w:highlight w:val="none"/>
        </w:rPr>
        <w:t>：杭州市公安局上城区分局</w:t>
      </w:r>
    </w:p>
    <w:p w14:paraId="72FCA7E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2"/>
        </w:rPr>
        <w:t>地</w:t>
      </w:r>
      <w:r>
        <w:rPr>
          <w:rFonts w:hint="eastAsia" w:ascii="仿宋" w:hAnsi="仿宋" w:eastAsia="仿宋" w:cs="仿宋"/>
          <w:color w:val="auto"/>
          <w:spacing w:val="0"/>
          <w:kern w:val="0"/>
          <w:sz w:val="24"/>
          <w:highlight w:val="none"/>
          <w:fitText w:val="960" w:id="-955429112"/>
        </w:rPr>
        <w:t>址</w:t>
      </w:r>
      <w:r>
        <w:rPr>
          <w:rFonts w:hint="eastAsia" w:ascii="仿宋" w:hAnsi="仿宋" w:eastAsia="仿宋" w:cs="仿宋"/>
          <w:color w:val="auto"/>
          <w:sz w:val="24"/>
          <w:highlight w:val="none"/>
        </w:rPr>
        <w:t>：杭州市上城区候潮东路175号</w:t>
      </w:r>
    </w:p>
    <w:p w14:paraId="0BACA26F">
      <w:pPr>
        <w:spacing w:line="360" w:lineRule="auto"/>
        <w:ind w:firstLine="420"/>
        <w:rPr>
          <w:rFonts w:hint="eastAsia" w:ascii="仿宋" w:hAnsi="仿宋" w:eastAsia="仿宋" w:cs="仿宋"/>
          <w:color w:val="auto"/>
          <w:sz w:val="24"/>
          <w:highlight w:val="none"/>
          <w:lang w:val="en-US" w:eastAsia="zh-CN"/>
        </w:rPr>
      </w:pPr>
      <w:r>
        <w:rPr>
          <w:rFonts w:hint="eastAsia" w:ascii="仿宋" w:hAnsi="仿宋" w:eastAsia="仿宋" w:cs="仿宋"/>
          <w:color w:val="auto"/>
          <w:spacing w:val="240"/>
          <w:kern w:val="0"/>
          <w:sz w:val="24"/>
          <w:highlight w:val="none"/>
          <w:fitText w:val="960" w:id="-955429113"/>
        </w:rPr>
        <w:t>传</w:t>
      </w:r>
      <w:r>
        <w:rPr>
          <w:rFonts w:hint="eastAsia" w:ascii="仿宋" w:hAnsi="仿宋" w:eastAsia="仿宋" w:cs="仿宋"/>
          <w:color w:val="auto"/>
          <w:spacing w:val="0"/>
          <w:kern w:val="0"/>
          <w:sz w:val="24"/>
          <w:highlight w:val="none"/>
          <w:fitText w:val="960" w:id="-955429113"/>
        </w:rPr>
        <w:t>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p>
    <w:p w14:paraId="360FCE01">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项目联系人（询问）：钟警官</w:t>
      </w:r>
    </w:p>
    <w:p w14:paraId="696CC9FD">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项目联系方式（询问）：13588815240</w:t>
      </w:r>
    </w:p>
    <w:p w14:paraId="59C4F0C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质疑联系人：裘主任</w:t>
      </w:r>
    </w:p>
    <w:p w14:paraId="0535D84E">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质疑联系方式：13606709884</w:t>
      </w:r>
    </w:p>
    <w:p w14:paraId="4B42483A">
      <w:pPr>
        <w:spacing w:line="360" w:lineRule="auto"/>
        <w:rPr>
          <w:rFonts w:ascii="仿宋" w:hAnsi="仿宋" w:eastAsia="仿宋" w:cs="仿宋"/>
          <w:b/>
          <w:color w:val="auto"/>
          <w:sz w:val="24"/>
          <w:highlight w:val="none"/>
        </w:rPr>
      </w:pPr>
      <w:bookmarkStart w:id="43" w:name="_Toc35393807"/>
      <w:bookmarkStart w:id="44" w:name="_Toc35393638"/>
      <w:bookmarkStart w:id="45" w:name="_Toc28359020"/>
      <w:bookmarkStart w:id="46" w:name="_Toc28359097"/>
      <w:r>
        <w:rPr>
          <w:rFonts w:hint="eastAsia" w:ascii="仿宋" w:hAnsi="仿宋" w:eastAsia="仿宋" w:cs="仿宋"/>
          <w:b/>
          <w:color w:val="auto"/>
          <w:sz w:val="24"/>
          <w:highlight w:val="none"/>
        </w:rPr>
        <w:t>2.采购代理机构信息</w:t>
      </w:r>
      <w:bookmarkEnd w:id="43"/>
      <w:bookmarkEnd w:id="44"/>
      <w:bookmarkEnd w:id="45"/>
      <w:bookmarkEnd w:id="46"/>
      <w:r>
        <w:rPr>
          <w:rFonts w:hint="eastAsia" w:ascii="仿宋" w:hAnsi="仿宋" w:eastAsia="仿宋" w:cs="仿宋"/>
          <w:b/>
          <w:color w:val="auto"/>
          <w:sz w:val="24"/>
          <w:highlight w:val="none"/>
        </w:rPr>
        <w:t>：</w:t>
      </w:r>
    </w:p>
    <w:p w14:paraId="2939366C">
      <w:pPr>
        <w:spacing w:line="360" w:lineRule="auto"/>
        <w:ind w:firstLine="420"/>
        <w:rPr>
          <w:rFonts w:hint="eastAsia" w:ascii="仿宋" w:hAnsi="仿宋" w:eastAsia="仿宋" w:cs="仿宋"/>
          <w:b/>
          <w:color w:val="auto"/>
          <w:sz w:val="24"/>
          <w:highlight w:val="none"/>
          <w:lang w:eastAsia="zh-CN"/>
        </w:rPr>
      </w:pPr>
      <w:r>
        <w:rPr>
          <w:rFonts w:hint="eastAsia" w:ascii="仿宋" w:hAnsi="仿宋" w:eastAsia="仿宋" w:cs="仿宋"/>
          <w:color w:val="auto"/>
          <w:spacing w:val="240"/>
          <w:kern w:val="0"/>
          <w:sz w:val="24"/>
          <w:highlight w:val="none"/>
          <w:fitText w:val="960" w:id="-955428864"/>
        </w:rPr>
        <w:t>名</w:t>
      </w:r>
      <w:r>
        <w:rPr>
          <w:rFonts w:hint="eastAsia" w:ascii="仿宋" w:hAnsi="仿宋" w:eastAsia="仿宋" w:cs="仿宋"/>
          <w:color w:val="auto"/>
          <w:spacing w:val="0"/>
          <w:kern w:val="0"/>
          <w:sz w:val="24"/>
          <w:highlight w:val="none"/>
          <w:fitText w:val="960" w:id="-955428864"/>
        </w:rPr>
        <w:t>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浙江省成套工程有限公司</w:t>
      </w:r>
    </w:p>
    <w:p w14:paraId="690B7F95">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pacing w:val="240"/>
          <w:kern w:val="0"/>
          <w:sz w:val="24"/>
          <w:highlight w:val="none"/>
          <w:fitText w:val="960" w:id="-955429116"/>
        </w:rPr>
        <w:t>地</w:t>
      </w:r>
      <w:r>
        <w:rPr>
          <w:rFonts w:hint="eastAsia" w:ascii="仿宋" w:hAnsi="仿宋" w:eastAsia="仿宋" w:cs="仿宋"/>
          <w:color w:val="auto"/>
          <w:spacing w:val="0"/>
          <w:kern w:val="0"/>
          <w:sz w:val="24"/>
          <w:highlight w:val="none"/>
          <w:fitText w:val="960" w:id="-955429116"/>
        </w:rPr>
        <w:t>址</w:t>
      </w:r>
      <w:r>
        <w:rPr>
          <w:rFonts w:hint="eastAsia" w:ascii="仿宋" w:hAnsi="仿宋" w:eastAsia="仿宋" w:cs="仿宋"/>
          <w:color w:val="auto"/>
          <w:sz w:val="24"/>
          <w:highlight w:val="none"/>
        </w:rPr>
        <w:t>：杭州市西湖区</w:t>
      </w:r>
      <w:r>
        <w:rPr>
          <w:rFonts w:hint="eastAsia" w:ascii="仿宋" w:hAnsi="仿宋" w:eastAsia="仿宋" w:cs="仿宋"/>
          <w:color w:val="auto"/>
          <w:sz w:val="24"/>
          <w:highlight w:val="none"/>
          <w:lang w:val="en-US" w:eastAsia="zh-CN"/>
        </w:rPr>
        <w:t>古墩路701号紫金广场A座12、15楼</w:t>
      </w:r>
    </w:p>
    <w:p w14:paraId="266F3E4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7"/>
        </w:rPr>
        <w:t>传</w:t>
      </w:r>
      <w:r>
        <w:rPr>
          <w:rFonts w:hint="eastAsia" w:ascii="仿宋" w:hAnsi="仿宋" w:eastAsia="仿宋" w:cs="仿宋"/>
          <w:color w:val="auto"/>
          <w:spacing w:val="0"/>
          <w:kern w:val="0"/>
          <w:sz w:val="24"/>
          <w:highlight w:val="none"/>
          <w:fitText w:val="960" w:id="-955429117"/>
        </w:rPr>
        <w:t>真</w:t>
      </w:r>
      <w:r>
        <w:rPr>
          <w:rFonts w:hint="eastAsia" w:ascii="仿宋" w:hAnsi="仿宋" w:eastAsia="仿宋" w:cs="仿宋"/>
          <w:color w:val="auto"/>
          <w:sz w:val="24"/>
          <w:highlight w:val="none"/>
        </w:rPr>
        <w:t>：/</w:t>
      </w:r>
    </w:p>
    <w:p w14:paraId="5C5C7F9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严</w:t>
      </w:r>
      <w:r>
        <w:rPr>
          <w:rFonts w:hint="eastAsia" w:ascii="仿宋" w:hAnsi="仿宋" w:eastAsia="仿宋" w:cs="仿宋"/>
          <w:color w:val="auto"/>
          <w:sz w:val="24"/>
          <w:highlight w:val="none"/>
        </w:rPr>
        <w:t>工</w:t>
      </w:r>
    </w:p>
    <w:p w14:paraId="6CD44248">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项目联系方式（询问）：1</w:t>
      </w:r>
      <w:r>
        <w:rPr>
          <w:rFonts w:hint="eastAsia" w:ascii="仿宋" w:hAnsi="仿宋" w:eastAsia="仿宋" w:cs="仿宋"/>
          <w:color w:val="auto"/>
          <w:sz w:val="24"/>
          <w:highlight w:val="none"/>
          <w:lang w:val="en-US" w:eastAsia="zh-CN"/>
        </w:rPr>
        <w:t>8007898088</w:t>
      </w:r>
    </w:p>
    <w:p w14:paraId="392E8483">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何</w:t>
      </w:r>
      <w:r>
        <w:rPr>
          <w:rFonts w:hint="eastAsia" w:ascii="仿宋" w:hAnsi="仿宋" w:eastAsia="仿宋" w:cs="仿宋"/>
          <w:color w:val="auto"/>
          <w:sz w:val="24"/>
          <w:highlight w:val="none"/>
        </w:rPr>
        <w:t>工</w:t>
      </w:r>
    </w:p>
    <w:p w14:paraId="56B21719">
      <w:pPr>
        <w:spacing w:line="360" w:lineRule="auto"/>
        <w:ind w:firstLine="420"/>
        <w:rPr>
          <w:rFonts w:hint="default" w:ascii="仿宋" w:hAnsi="仿宋" w:eastAsia="仿宋" w:cs="仿宋"/>
          <w:b/>
          <w:color w:val="auto"/>
          <w:sz w:val="24"/>
          <w:highlight w:val="none"/>
          <w:lang w:val="en-US" w:eastAsia="zh-CN"/>
        </w:rPr>
      </w:pPr>
      <w:r>
        <w:rPr>
          <w:rFonts w:hint="eastAsia" w:ascii="仿宋" w:hAnsi="仿宋" w:eastAsia="仿宋" w:cs="仿宋"/>
          <w:color w:val="auto"/>
          <w:sz w:val="24"/>
          <w:highlight w:val="none"/>
        </w:rPr>
        <w:t>质疑联系方式：1</w:t>
      </w:r>
      <w:r>
        <w:rPr>
          <w:rFonts w:hint="eastAsia" w:ascii="仿宋" w:hAnsi="仿宋" w:eastAsia="仿宋" w:cs="仿宋"/>
          <w:color w:val="auto"/>
          <w:sz w:val="24"/>
          <w:highlight w:val="none"/>
          <w:lang w:val="en-US" w:eastAsia="zh-CN"/>
        </w:rPr>
        <w:t>5868121513</w:t>
      </w:r>
    </w:p>
    <w:p w14:paraId="6D2175EA">
      <w:pPr>
        <w:spacing w:line="360" w:lineRule="auto"/>
        <w:rPr>
          <w:rFonts w:ascii="仿宋" w:hAnsi="仿宋" w:eastAsia="仿宋" w:cs="仿宋"/>
          <w:b/>
          <w:color w:val="auto"/>
          <w:sz w:val="24"/>
          <w:highlight w:val="none"/>
        </w:rPr>
      </w:pPr>
      <w:bookmarkStart w:id="47" w:name="_Toc28359098"/>
      <w:bookmarkStart w:id="48" w:name="_Toc35393808"/>
      <w:bookmarkStart w:id="49" w:name="_Toc35393639"/>
      <w:bookmarkStart w:id="50" w:name="_Toc28359021"/>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同级政府采购监督管理部门：</w:t>
      </w:r>
      <w:bookmarkEnd w:id="47"/>
      <w:bookmarkEnd w:id="48"/>
      <w:bookmarkEnd w:id="49"/>
      <w:bookmarkEnd w:id="50"/>
    </w:p>
    <w:p w14:paraId="251D1CE5">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pacing w:val="240"/>
          <w:kern w:val="0"/>
          <w:sz w:val="24"/>
          <w:highlight w:val="none"/>
          <w:fitText w:val="960" w:id="-955429118"/>
        </w:rPr>
        <w:t>名</w:t>
      </w:r>
      <w:r>
        <w:rPr>
          <w:rFonts w:hint="eastAsia" w:ascii="仿宋" w:hAnsi="仿宋" w:eastAsia="仿宋" w:cs="仿宋"/>
          <w:color w:val="auto"/>
          <w:spacing w:val="0"/>
          <w:kern w:val="0"/>
          <w:sz w:val="24"/>
          <w:highlight w:val="none"/>
          <w:fitText w:val="960" w:id="-955429118"/>
        </w:rPr>
        <w:t>称</w:t>
      </w:r>
      <w:r>
        <w:rPr>
          <w:rFonts w:hint="eastAsia" w:ascii="仿宋" w:hAnsi="仿宋" w:eastAsia="仿宋" w:cs="仿宋"/>
          <w:color w:val="auto"/>
          <w:sz w:val="24"/>
          <w:highlight w:val="none"/>
        </w:rPr>
        <w:t>：杭州市财政局政府采购监管处/浙江省政府采购行政裁决服务中心（杭州）</w:t>
      </w:r>
    </w:p>
    <w:p w14:paraId="1AF28BF8">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19"/>
        </w:rPr>
        <w:t>地</w:t>
      </w:r>
      <w:r>
        <w:rPr>
          <w:rFonts w:hint="eastAsia" w:ascii="仿宋" w:hAnsi="仿宋" w:eastAsia="仿宋" w:cs="仿宋"/>
          <w:color w:val="auto"/>
          <w:spacing w:val="0"/>
          <w:kern w:val="0"/>
          <w:sz w:val="24"/>
          <w:highlight w:val="none"/>
          <w:fitText w:val="960" w:id="-955429119"/>
        </w:rPr>
        <w:t>址</w:t>
      </w:r>
      <w:r>
        <w:rPr>
          <w:rFonts w:hint="eastAsia" w:ascii="仿宋" w:hAnsi="仿宋" w:eastAsia="仿宋" w:cs="仿宋"/>
          <w:color w:val="auto"/>
          <w:sz w:val="24"/>
          <w:highlight w:val="none"/>
        </w:rPr>
        <w:t>：杭州市上城区清泰街549号城建综合大楼11楼（快递仅限ems或顺丰）</w:t>
      </w:r>
      <w:bookmarkStart w:id="175" w:name="_GoBack"/>
      <w:bookmarkEnd w:id="175"/>
    </w:p>
    <w:p w14:paraId="2D3205A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55429120"/>
        </w:rPr>
        <w:t>传</w:t>
      </w:r>
      <w:r>
        <w:rPr>
          <w:rFonts w:hint="eastAsia" w:ascii="仿宋" w:hAnsi="仿宋" w:eastAsia="仿宋" w:cs="仿宋"/>
          <w:color w:val="auto"/>
          <w:spacing w:val="0"/>
          <w:kern w:val="0"/>
          <w:sz w:val="24"/>
          <w:highlight w:val="none"/>
          <w:fitText w:val="960" w:id="-955429120"/>
        </w:rPr>
        <w:t>真</w:t>
      </w:r>
      <w:r>
        <w:rPr>
          <w:rFonts w:hint="eastAsia" w:ascii="仿宋" w:hAnsi="仿宋" w:eastAsia="仿宋" w:cs="仿宋"/>
          <w:color w:val="auto"/>
          <w:sz w:val="24"/>
          <w:highlight w:val="none"/>
        </w:rPr>
        <w:t>：/</w:t>
      </w:r>
    </w:p>
    <w:p w14:paraId="050EAD44">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69642D9C">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监督投诉电话：电话：0571-85252453</w:t>
      </w:r>
    </w:p>
    <w:p w14:paraId="41F35F62">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政策咨询：陈先生、厉先生，0571-89580460、89580456</w:t>
      </w:r>
    </w:p>
    <w:p w14:paraId="06E1C1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FB076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360"/>
          <w:kern w:val="0"/>
          <w:sz w:val="24"/>
          <w:highlight w:val="none"/>
          <w:fitText w:val="600" w:id="-955428606"/>
        </w:rPr>
        <w:t>A</w:t>
      </w:r>
      <w:r>
        <w:rPr>
          <w:rFonts w:hint="eastAsia" w:ascii="仿宋" w:hAnsi="仿宋" w:eastAsia="仿宋" w:cs="仿宋"/>
          <w:color w:val="auto"/>
          <w:spacing w:val="0"/>
          <w:kern w:val="0"/>
          <w:sz w:val="24"/>
          <w:highlight w:val="none"/>
          <w:fitText w:val="600" w:id="-955428606"/>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360"/>
          <w:kern w:val="0"/>
          <w:sz w:val="24"/>
          <w:highlight w:val="none"/>
          <w:fitText w:val="600" w:id="-955428605"/>
        </w:rPr>
        <w:t>A</w:t>
      </w:r>
      <w:r>
        <w:rPr>
          <w:rFonts w:hint="eastAsia" w:ascii="仿宋" w:hAnsi="仿宋" w:eastAsia="仿宋" w:cs="仿宋"/>
          <w:color w:val="auto"/>
          <w:spacing w:val="0"/>
          <w:kern w:val="0"/>
          <w:sz w:val="24"/>
          <w:highlight w:val="none"/>
          <w:fitText w:val="600" w:id="-955428605"/>
        </w:rPr>
        <w:t>4</w:t>
      </w:r>
      <w:r>
        <w:rPr>
          <w:rFonts w:hint="eastAsia" w:ascii="仿宋" w:hAnsi="仿宋" w:eastAsia="仿宋" w:cs="仿宋"/>
          <w:color w:val="auto"/>
          <w:sz w:val="24"/>
          <w:highlight w:val="none"/>
        </w:rPr>
        <w:t>00-087-8198。</w:t>
      </w:r>
    </w:p>
    <w:p w14:paraId="359A3882">
      <w:pPr>
        <w:adjustRightInd/>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A617368">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181"/>
          <w:kern w:val="0"/>
          <w:sz w:val="36"/>
          <w:szCs w:val="20"/>
          <w:highlight w:val="none"/>
          <w:fitText w:val="1083" w:id="-955428604"/>
        </w:rPr>
        <w:t>分</w:t>
      </w:r>
      <w:r>
        <w:rPr>
          <w:rFonts w:hint="eastAsia" w:ascii="仿宋" w:hAnsi="仿宋" w:eastAsia="仿宋" w:cs="仿宋"/>
          <w:b/>
          <w:color w:val="auto"/>
          <w:spacing w:val="0"/>
          <w:kern w:val="0"/>
          <w:sz w:val="36"/>
          <w:szCs w:val="20"/>
          <w:highlight w:val="none"/>
          <w:fitText w:val="1083" w:id="-955428604"/>
        </w:rPr>
        <w:t>竞</w:t>
      </w:r>
      <w:r>
        <w:rPr>
          <w:rFonts w:hint="eastAsia" w:ascii="仿宋" w:hAnsi="仿宋" w:eastAsia="仿宋" w:cs="仿宋"/>
          <w:b/>
          <w:color w:val="auto"/>
          <w:sz w:val="36"/>
          <w:szCs w:val="20"/>
          <w:highlight w:val="none"/>
        </w:rPr>
        <w:t>争性磋商流程</w:t>
      </w:r>
    </w:p>
    <w:p w14:paraId="1954F110">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0E5392F2">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3D79D977">
      <w:pPr>
        <w:pStyle w:val="395"/>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10AE4CE7">
      <w:pPr>
        <w:pStyle w:val="395"/>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由采购人、采购代理机构从省级以上财政部门建立的供应商库中随机抽取不少于3家符合相应资格条件的供应商参与竞争性磋商采购活动。</w:t>
      </w:r>
    </w:p>
    <w:p w14:paraId="31FBB367">
      <w:pPr>
        <w:pStyle w:val="395"/>
        <w:keepNext w:val="0"/>
        <w:keepLines w:val="0"/>
        <w:pageBreakBefore w:val="0"/>
        <w:widowControl w:val="0"/>
        <w:numPr>
          <w:ilvl w:val="0"/>
          <w:numId w:val="7"/>
        </w:numPr>
        <w:kinsoku/>
        <w:wordWrap/>
        <w:overflowPunct/>
        <w:topLinePunct w:val="0"/>
        <w:autoSpaceDE/>
        <w:autoSpaceDN/>
        <w:bidi w:val="0"/>
        <w:adjustRightInd w:val="0"/>
        <w:snapToGrid/>
        <w:spacing w:before="0" w:line="400" w:lineRule="exact"/>
        <w:ind w:firstLineChars="0"/>
        <w:textAlignment w:val="auto"/>
        <w:rPr>
          <w:rFonts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05E5EF0">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2571FEE5">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28161AB3">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E3C8F34">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5A596778">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3E59EFA5">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74C5E4C8">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kern w:val="0"/>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A259F0">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kern w:val="0"/>
          <w:szCs w:val="24"/>
          <w:highlight w:val="none"/>
        </w:rPr>
        <w:t>2.3结束解密后30分钟内，供应商应通过邮件形式将经授权代表签署的《政府采购活动现场确认声明书》（格式见采购文件最后一页内容）扫描件发至代理机构经办人邮箱（邮箱地址：</w:t>
      </w:r>
      <w:r>
        <w:rPr>
          <w:rFonts w:hint="eastAsia" w:ascii="仿宋" w:hAnsi="仿宋" w:eastAsia="仿宋" w:cs="仿宋"/>
          <w:color w:val="auto"/>
          <w:kern w:val="0"/>
          <w:szCs w:val="24"/>
          <w:highlight w:val="none"/>
          <w:lang w:val="en-US" w:eastAsia="zh-CN"/>
        </w:rPr>
        <w:t>1905135046@qq.</w:t>
      </w:r>
      <w:r>
        <w:rPr>
          <w:rFonts w:hint="eastAsia" w:ascii="仿宋" w:hAnsi="仿宋" w:eastAsia="仿宋" w:cs="仿宋"/>
          <w:color w:val="auto"/>
          <w:kern w:val="0"/>
          <w:szCs w:val="24"/>
          <w:highlight w:val="none"/>
        </w:rPr>
        <w:t>com，联系人：</w:t>
      </w:r>
      <w:r>
        <w:rPr>
          <w:rFonts w:hint="eastAsia" w:ascii="仿宋" w:hAnsi="仿宋" w:eastAsia="仿宋" w:cs="仿宋"/>
          <w:color w:val="auto"/>
          <w:kern w:val="0"/>
          <w:szCs w:val="24"/>
          <w:highlight w:val="none"/>
          <w:lang w:val="en-US" w:eastAsia="zh-CN"/>
        </w:rPr>
        <w:t>严工，</w:t>
      </w:r>
      <w:r>
        <w:rPr>
          <w:rFonts w:hint="eastAsia" w:ascii="仿宋" w:hAnsi="仿宋" w:eastAsia="仿宋" w:cs="仿宋"/>
          <w:color w:val="auto"/>
          <w:kern w:val="0"/>
          <w:szCs w:val="24"/>
          <w:highlight w:val="none"/>
        </w:rPr>
        <w:t>电话：</w:t>
      </w:r>
      <w:r>
        <w:rPr>
          <w:rFonts w:hint="eastAsia" w:ascii="仿宋" w:hAnsi="仿宋" w:eastAsia="仿宋" w:cs="仿宋"/>
          <w:color w:val="auto"/>
          <w:kern w:val="0"/>
          <w:szCs w:val="24"/>
          <w:highlight w:val="none"/>
          <w:lang w:val="en-US" w:eastAsia="zh-CN"/>
        </w:rPr>
        <w:t>18007898088</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,未发送视为已填写且对开标过程及结果无异议。</w:t>
      </w:r>
    </w:p>
    <w:p w14:paraId="2CB0AF1F">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3.磋商与评审</w:t>
      </w:r>
    </w:p>
    <w:p w14:paraId="207C6768">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34DE0914">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3.2采购代理机构宣布有关纪律以及磋商、评审工作程序。</w:t>
      </w:r>
    </w:p>
    <w:p w14:paraId="47BB16FC">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3.3磋商小组审查确认磋商文件。磋商文件内容违反国家有关强制性规定的，磋商小组应当停止评审并向采购代理机构说明情况。</w:t>
      </w:r>
    </w:p>
    <w:p w14:paraId="704C6F12">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59DEA33F">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55E40FC1">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61695940">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2E281CD">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7B85F308">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39C3FCA4">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B6C8E87">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58E705A2">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01777B4">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667CA6A">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63AD2C9C">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3.13采购代理机构唱价。</w:t>
      </w:r>
    </w:p>
    <w:p w14:paraId="0E389D08">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E1E67A">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68789536">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4.成交</w:t>
      </w:r>
    </w:p>
    <w:p w14:paraId="31C01916">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中标或者成交供应商。</w:t>
      </w:r>
    </w:p>
    <w:p w14:paraId="6EB6EC56">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BE91FDB">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3B8B08F5">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62F6E553">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2034D1EA">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5504A9AA">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2315E89F">
      <w:pPr>
        <w:pStyle w:val="395"/>
        <w:keepNext w:val="0"/>
        <w:keepLines w:val="0"/>
        <w:pageBreakBefore w:val="0"/>
        <w:widowControl w:val="0"/>
        <w:kinsoku/>
        <w:wordWrap/>
        <w:overflowPunct/>
        <w:topLinePunct w:val="0"/>
        <w:autoSpaceDE/>
        <w:autoSpaceDN/>
        <w:bidi w:val="0"/>
        <w:adjustRightInd w:val="0"/>
        <w:snapToGrid/>
        <w:spacing w:before="0" w:line="40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6.竞争性磋商流程图</w:t>
      </w:r>
    </w:p>
    <w:p w14:paraId="1759978F">
      <w:pPr>
        <w:widowControl/>
        <w:adjustRightInd/>
        <w:jc w:val="left"/>
        <w:rPr>
          <w:rFonts w:ascii="仿宋" w:hAnsi="仿宋" w:eastAsia="仿宋" w:cs="仿宋"/>
          <w:b/>
          <w:color w:val="auto"/>
          <w:sz w:val="36"/>
          <w:szCs w:val="20"/>
          <w:highlight w:val="none"/>
        </w:rPr>
      </w:pPr>
      <w:r>
        <w:rPr>
          <w:color w:val="auto"/>
          <w:highlight w:val="none"/>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43815</wp:posOffset>
            </wp:positionV>
            <wp:extent cx="1921510" cy="4643120"/>
            <wp:effectExtent l="0" t="0" r="889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1921510" cy="4643120"/>
                    </a:xfrm>
                    <a:prstGeom prst="rect">
                      <a:avLst/>
                    </a:prstGeom>
                    <a:noFill/>
                    <a:ln>
                      <a:noFill/>
                    </a:ln>
                  </pic:spPr>
                </pic:pic>
              </a:graphicData>
            </a:graphic>
          </wp:anchor>
        </w:drawing>
      </w:r>
    </w:p>
    <w:p w14:paraId="1F255B35">
      <w:pPr>
        <w:pStyle w:val="23"/>
        <w:rPr>
          <w:color w:val="auto"/>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1DF875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w:t>
      </w:r>
      <w:r>
        <w:rPr>
          <w:rFonts w:hint="eastAsia" w:ascii="仿宋" w:hAnsi="仿宋" w:eastAsia="仿宋" w:cs="仿宋"/>
          <w:b/>
          <w:color w:val="auto"/>
          <w:spacing w:val="181"/>
          <w:kern w:val="0"/>
          <w:sz w:val="36"/>
          <w:szCs w:val="20"/>
          <w:highlight w:val="none"/>
          <w:fitText w:val="1083" w:id="-955426560"/>
        </w:rPr>
        <w:t>分</w:t>
      </w:r>
      <w:r>
        <w:rPr>
          <w:rFonts w:hint="eastAsia" w:ascii="仿宋" w:hAnsi="仿宋" w:eastAsia="仿宋" w:cs="仿宋"/>
          <w:b/>
          <w:color w:val="auto"/>
          <w:spacing w:val="0"/>
          <w:kern w:val="0"/>
          <w:sz w:val="36"/>
          <w:szCs w:val="20"/>
          <w:highlight w:val="none"/>
          <w:fitText w:val="1083" w:id="-955426560"/>
        </w:rPr>
        <w:t>供</w:t>
      </w:r>
      <w:r>
        <w:rPr>
          <w:rFonts w:hint="eastAsia" w:ascii="仿宋" w:hAnsi="仿宋" w:eastAsia="仿宋" w:cs="仿宋"/>
          <w:b/>
          <w:color w:val="auto"/>
          <w:sz w:val="36"/>
          <w:szCs w:val="20"/>
          <w:highlight w:val="none"/>
        </w:rPr>
        <w:t>应商须知</w:t>
      </w:r>
      <w:bookmarkEnd w:id="7"/>
    </w:p>
    <w:p w14:paraId="0924C18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0"/>
        <w:tblW w:w="926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3"/>
        <w:gridCol w:w="1736"/>
        <w:gridCol w:w="6836"/>
      </w:tblGrid>
      <w:tr w14:paraId="591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tblHeader/>
        </w:trPr>
        <w:tc>
          <w:tcPr>
            <w:tcW w:w="693" w:type="dxa"/>
            <w:vAlign w:val="center"/>
          </w:tcPr>
          <w:p w14:paraId="22158D45">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736" w:type="dxa"/>
            <w:vAlign w:val="center"/>
          </w:tcPr>
          <w:p w14:paraId="1374A4C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36" w:type="dxa"/>
            <w:vAlign w:val="center"/>
          </w:tcPr>
          <w:p w14:paraId="02FE239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DA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blHeader/>
        </w:trPr>
        <w:tc>
          <w:tcPr>
            <w:tcW w:w="693" w:type="dxa"/>
            <w:vAlign w:val="center"/>
          </w:tcPr>
          <w:p w14:paraId="4FCED6D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36" w:type="dxa"/>
            <w:vAlign w:val="center"/>
          </w:tcPr>
          <w:p w14:paraId="0274074F">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836" w:type="dxa"/>
            <w:vAlign w:val="center"/>
          </w:tcPr>
          <w:p w14:paraId="375A50C0">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E38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93" w:type="dxa"/>
            <w:vAlign w:val="center"/>
          </w:tcPr>
          <w:p w14:paraId="3DFD7D1F">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36" w:type="dxa"/>
            <w:vAlign w:val="center"/>
          </w:tcPr>
          <w:p w14:paraId="4139AD95">
            <w:pPr>
              <w:snapToGrid w:val="0"/>
              <w:spacing w:line="240"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836" w:type="dxa"/>
            <w:vAlign w:val="center"/>
          </w:tcPr>
          <w:p w14:paraId="40BB4D48">
            <w:pPr>
              <w:numPr>
                <w:ilvl w:val="0"/>
                <w:numId w:val="0"/>
              </w:numPr>
              <w:snapToGrid w:val="0"/>
              <w:rPr>
                <w:rFonts w:ascii="仿宋" w:hAnsi="仿宋" w:eastAsia="仿宋" w:cs="宋体"/>
                <w:color w:val="auto"/>
                <w:kern w:val="0"/>
                <w:sz w:val="24"/>
                <w:highlight w:val="none"/>
              </w:rPr>
            </w:pPr>
            <w:r>
              <w:rPr>
                <w:rFonts w:hint="eastAsia" w:ascii="仿宋" w:hAnsi="仿宋" w:eastAsia="仿宋"/>
                <w:color w:val="auto"/>
                <w:kern w:val="0"/>
                <w:sz w:val="24"/>
                <w:highlight w:val="none"/>
              </w:rPr>
              <w:t>（1）标的：</w:t>
            </w:r>
            <w:r>
              <w:rPr>
                <w:rFonts w:hint="eastAsia" w:ascii="仿宋" w:hAnsi="仿宋" w:eastAsia="仿宋"/>
                <w:color w:val="auto"/>
                <w:kern w:val="0"/>
                <w:sz w:val="24"/>
                <w:highlight w:val="none"/>
                <w:u w:val="single"/>
                <w:lang w:eastAsia="zh-CN"/>
              </w:rPr>
              <w:t>上城分局网络链路租赁服务项目(重新招标）</w:t>
            </w:r>
            <w:r>
              <w:rPr>
                <w:rFonts w:hint="eastAsia" w:ascii="仿宋" w:hAnsi="仿宋" w:eastAsia="仿宋"/>
                <w:color w:val="auto"/>
                <w:kern w:val="0"/>
                <w:sz w:val="24"/>
                <w:highlight w:val="none"/>
              </w:rPr>
              <w:t>，</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软件和信息技术服务业</w:t>
            </w:r>
            <w:r>
              <w:rPr>
                <w:rFonts w:hint="eastAsia" w:ascii="仿宋" w:hAnsi="仿宋" w:eastAsia="仿宋" w:cs="宋体"/>
                <w:color w:val="auto"/>
                <w:kern w:val="0"/>
                <w:sz w:val="24"/>
                <w:highlight w:val="none"/>
              </w:rPr>
              <w:t>行业；</w:t>
            </w:r>
          </w:p>
          <w:p w14:paraId="02063110">
            <w:pPr>
              <w:spacing w:line="240" w:lineRule="auto"/>
              <w:rPr>
                <w:color w:val="auto"/>
                <w:szCs w:val="21"/>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rPr>
              <w:t>软件和信息技术服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CA0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blHeader/>
        </w:trPr>
        <w:tc>
          <w:tcPr>
            <w:tcW w:w="693" w:type="dxa"/>
            <w:vAlign w:val="center"/>
          </w:tcPr>
          <w:p w14:paraId="3EEB7E8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36" w:type="dxa"/>
            <w:vAlign w:val="center"/>
          </w:tcPr>
          <w:p w14:paraId="0A390AFB">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36" w:type="dxa"/>
            <w:vAlign w:val="center"/>
          </w:tcPr>
          <w:p w14:paraId="758ACBCC">
            <w:pPr>
              <w:spacing w:line="24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11C5B64C">
            <w:pPr>
              <w:spacing w:line="24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3C14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93" w:type="dxa"/>
            <w:vAlign w:val="center"/>
          </w:tcPr>
          <w:p w14:paraId="327C330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36" w:type="dxa"/>
            <w:vAlign w:val="center"/>
          </w:tcPr>
          <w:p w14:paraId="2BA52E5B">
            <w:pPr>
              <w:snapToGrid w:val="0"/>
              <w:spacing w:line="24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36" w:type="dxa"/>
            <w:vAlign w:val="center"/>
          </w:tcPr>
          <w:p w14:paraId="4B9C8FCD">
            <w:pPr>
              <w:spacing w:line="24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178B44A4">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E61AB1">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71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tblHeader/>
        </w:trPr>
        <w:tc>
          <w:tcPr>
            <w:tcW w:w="693" w:type="dxa"/>
            <w:vAlign w:val="center"/>
          </w:tcPr>
          <w:p w14:paraId="74575739">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36" w:type="dxa"/>
            <w:vAlign w:val="center"/>
          </w:tcPr>
          <w:p w14:paraId="55EF72E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836" w:type="dxa"/>
            <w:vAlign w:val="center"/>
          </w:tcPr>
          <w:p w14:paraId="23B1031D">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1C19747">
            <w:pPr>
              <w:spacing w:line="24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0AE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tblHeader/>
        </w:trPr>
        <w:tc>
          <w:tcPr>
            <w:tcW w:w="693" w:type="dxa"/>
            <w:vAlign w:val="center"/>
          </w:tcPr>
          <w:p w14:paraId="73316B9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36" w:type="dxa"/>
            <w:vAlign w:val="center"/>
          </w:tcPr>
          <w:p w14:paraId="16AF2801">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36" w:type="dxa"/>
            <w:vAlign w:val="center"/>
          </w:tcPr>
          <w:p w14:paraId="3B027C95">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BF86C88">
            <w:pPr>
              <w:spacing w:line="240" w:lineRule="auto"/>
              <w:rPr>
                <w:rFonts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7D1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93" w:type="dxa"/>
            <w:vAlign w:val="center"/>
          </w:tcPr>
          <w:p w14:paraId="5B4507E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36" w:type="dxa"/>
            <w:vAlign w:val="center"/>
          </w:tcPr>
          <w:p w14:paraId="18C7E139">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36" w:type="dxa"/>
            <w:vAlign w:val="center"/>
          </w:tcPr>
          <w:p w14:paraId="1C6A1633">
            <w:pPr>
              <w:spacing w:line="24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49E979C">
            <w:pPr>
              <w:spacing w:line="240" w:lineRule="auto"/>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6DBB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93" w:type="dxa"/>
            <w:vMerge w:val="restart"/>
            <w:vAlign w:val="center"/>
          </w:tcPr>
          <w:p w14:paraId="104A3A6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36" w:type="dxa"/>
            <w:vMerge w:val="restart"/>
            <w:vAlign w:val="center"/>
          </w:tcPr>
          <w:p w14:paraId="495C5B92">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36" w:type="dxa"/>
            <w:vAlign w:val="center"/>
          </w:tcPr>
          <w:p w14:paraId="5A0C2FB6">
            <w:pPr>
              <w:spacing w:line="240" w:lineRule="auto"/>
              <w:rPr>
                <w:rFonts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05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tblHeader/>
        </w:trPr>
        <w:tc>
          <w:tcPr>
            <w:tcW w:w="693" w:type="dxa"/>
            <w:vMerge w:val="continue"/>
            <w:vAlign w:val="center"/>
          </w:tcPr>
          <w:p w14:paraId="5519C5D1">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69F93EFF">
            <w:pPr>
              <w:snapToGrid w:val="0"/>
              <w:spacing w:line="240" w:lineRule="auto"/>
              <w:jc w:val="center"/>
              <w:rPr>
                <w:rFonts w:ascii="仿宋" w:hAnsi="仿宋" w:eastAsia="仿宋" w:cs="仿宋"/>
                <w:b/>
                <w:color w:val="auto"/>
                <w:sz w:val="24"/>
                <w:highlight w:val="none"/>
              </w:rPr>
            </w:pPr>
          </w:p>
        </w:tc>
        <w:tc>
          <w:tcPr>
            <w:tcW w:w="6836" w:type="dxa"/>
            <w:vAlign w:val="center"/>
          </w:tcPr>
          <w:p w14:paraId="6BDC3935">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37F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B35BAE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36" w:type="dxa"/>
            <w:vAlign w:val="center"/>
          </w:tcPr>
          <w:p w14:paraId="26108B74">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36" w:type="dxa"/>
            <w:vAlign w:val="center"/>
          </w:tcPr>
          <w:p w14:paraId="0AE5B415">
            <w:pPr>
              <w:snapToGrid w:val="0"/>
              <w:spacing w:line="24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E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Align w:val="center"/>
          </w:tcPr>
          <w:p w14:paraId="67FF005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36" w:type="dxa"/>
            <w:vAlign w:val="center"/>
          </w:tcPr>
          <w:p w14:paraId="27226DC6">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836" w:type="dxa"/>
            <w:vAlign w:val="center"/>
          </w:tcPr>
          <w:p w14:paraId="6BC08C98">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提醒：验收时检测费用由采购人承担，不包含在最后报价中。</w:t>
            </w:r>
          </w:p>
          <w:p w14:paraId="634F5A1B">
            <w:pPr>
              <w:snapToGrid w:val="0"/>
              <w:spacing w:line="24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5F966FF1">
            <w:pPr>
              <w:snapToGrid w:val="0"/>
              <w:spacing w:line="24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549DA5F9">
            <w:pPr>
              <w:snapToGrid w:val="0"/>
              <w:spacing w:line="24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4FA687B8">
            <w:pPr>
              <w:spacing w:line="24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64099D72">
            <w:pPr>
              <w:spacing w:line="24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7704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8" w:hRule="atLeast"/>
          <w:tblHeader/>
        </w:trPr>
        <w:tc>
          <w:tcPr>
            <w:tcW w:w="693" w:type="dxa"/>
            <w:vAlign w:val="center"/>
          </w:tcPr>
          <w:p w14:paraId="0F404D5D">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736" w:type="dxa"/>
            <w:vAlign w:val="center"/>
          </w:tcPr>
          <w:p w14:paraId="1C8924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836" w:type="dxa"/>
            <w:vAlign w:val="center"/>
          </w:tcPr>
          <w:p w14:paraId="76D1EBA4">
            <w:pPr>
              <w:spacing w:line="24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AC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tblHeader/>
        </w:trPr>
        <w:tc>
          <w:tcPr>
            <w:tcW w:w="693" w:type="dxa"/>
            <w:vAlign w:val="center"/>
          </w:tcPr>
          <w:p w14:paraId="52A5C83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736" w:type="dxa"/>
            <w:vAlign w:val="center"/>
          </w:tcPr>
          <w:p w14:paraId="6B33DD00">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36" w:type="dxa"/>
            <w:vAlign w:val="center"/>
          </w:tcPr>
          <w:p w14:paraId="0F77CFC1">
            <w:pPr>
              <w:pStyle w:val="31"/>
              <w:spacing w:line="24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sz w:val="24"/>
                <w:highlight w:val="none"/>
                <w:u w:val="single"/>
              </w:rPr>
              <w:t xml:space="preserve"> 杭州市西湖区古墩路701号紫金广场A座15楼</w:t>
            </w:r>
            <w:r>
              <w:rPr>
                <w:rFonts w:hint="eastAsia" w:ascii="仿宋" w:hAnsi="仿宋" w:eastAsia="仿宋" w:cs="仿宋"/>
                <w:color w:val="auto"/>
                <w:sz w:val="24"/>
                <w:highlight w:val="none"/>
                <w:u w:val="single"/>
                <w:lang w:val="en-US" w:eastAsia="zh-CN"/>
              </w:rPr>
              <w:t>1509室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严工，18007898088</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采购人、采购代理机构不强制或变相强制供应商提交备份响应文件。</w:t>
            </w:r>
          </w:p>
        </w:tc>
      </w:tr>
      <w:tr w14:paraId="746B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restart"/>
            <w:vAlign w:val="center"/>
          </w:tcPr>
          <w:p w14:paraId="207D13D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736" w:type="dxa"/>
            <w:vMerge w:val="restart"/>
            <w:vAlign w:val="center"/>
          </w:tcPr>
          <w:p w14:paraId="1378C9A7">
            <w:pPr>
              <w:snapToGrid w:val="0"/>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836" w:type="dxa"/>
            <w:vAlign w:val="center"/>
          </w:tcPr>
          <w:p w14:paraId="3A4547E3">
            <w:pPr>
              <w:spacing w:line="24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5E96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2D8EC973">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DF2CBB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24873809">
            <w:pPr>
              <w:spacing w:line="24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Segoe UI Symbol" w:hAnsi="Segoe UI Symbol" w:eastAsia="仿宋" w:cs="Segoe UI Symbol"/>
                    <w:color w:val="auto"/>
                    <w:kern w:val="0"/>
                    <w:sz w:val="24"/>
                    <w:highlight w:val="none"/>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088DC834">
            <w:pPr>
              <w:spacing w:line="24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7C84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5D60957E">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5A690D9">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10C1071E">
            <w:pPr>
              <w:spacing w:line="24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（1）本项目代理服务费以中标金额为计算基础，参照计价格【2002】1980号文的收费标准向中标供应商收取，不足</w:t>
            </w:r>
            <w:r>
              <w:rPr>
                <w:rFonts w:hint="eastAsia" w:ascii="仿宋" w:hAnsi="仿宋" w:eastAsia="仿宋" w:cs="Arial"/>
                <w:color w:val="auto"/>
                <w:kern w:val="0"/>
                <w:sz w:val="24"/>
                <w:highlight w:val="none"/>
                <w:lang w:val="en-US" w:eastAsia="zh-CN"/>
              </w:rPr>
              <w:t>捌仟</w:t>
            </w:r>
            <w:r>
              <w:rPr>
                <w:rFonts w:hint="eastAsia" w:ascii="仿宋" w:hAnsi="仿宋" w:eastAsia="仿宋" w:cs="Arial"/>
                <w:color w:val="auto"/>
                <w:kern w:val="0"/>
                <w:sz w:val="24"/>
                <w:highlight w:val="none"/>
              </w:rPr>
              <w:t>按</w:t>
            </w:r>
            <w:r>
              <w:rPr>
                <w:rFonts w:hint="eastAsia" w:ascii="仿宋" w:hAnsi="仿宋" w:eastAsia="仿宋" w:cs="Arial"/>
                <w:color w:val="auto"/>
                <w:kern w:val="0"/>
                <w:sz w:val="24"/>
                <w:highlight w:val="none"/>
                <w:lang w:val="en-US" w:eastAsia="zh-CN"/>
              </w:rPr>
              <w:t>捌仟</w:t>
            </w:r>
            <w:r>
              <w:rPr>
                <w:rFonts w:hint="eastAsia" w:ascii="仿宋" w:hAnsi="仿宋" w:eastAsia="仿宋" w:cs="Arial"/>
                <w:color w:val="auto"/>
                <w:kern w:val="0"/>
                <w:sz w:val="24"/>
                <w:highlight w:val="none"/>
              </w:rPr>
              <w:t>计。以上费用，投标人应当自中标结果公告发布之日起5个工作日内一次性向采购代理机构支付。</w:t>
            </w:r>
          </w:p>
          <w:p w14:paraId="1D412CC9">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（2）代理服务费支付：</w:t>
            </w:r>
          </w:p>
          <w:p w14:paraId="23F3F413">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①代理服务费缴纳形式：汇票/支票/电汇/现金</w:t>
            </w:r>
          </w:p>
          <w:p w14:paraId="4BE1FA6D">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②代理服务费汇入以下账户：</w:t>
            </w:r>
          </w:p>
          <w:p w14:paraId="2FCC0752">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收款单位（户名）：浙江省成套工程有限公司 </w:t>
            </w:r>
          </w:p>
          <w:p w14:paraId="4BADFB8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开户：杭州联合农村商业银行三墩支行</w:t>
            </w:r>
          </w:p>
          <w:p w14:paraId="4B21E81A">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账号：2010 0006 5548 152</w:t>
            </w:r>
          </w:p>
          <w:p w14:paraId="7A91D9D1">
            <w:pPr>
              <w:spacing w:line="240" w:lineRule="auto"/>
              <w:rPr>
                <w:rFonts w:hint="eastAsia"/>
                <w:color w:val="auto"/>
                <w:szCs w:val="21"/>
                <w:highlight w:val="none"/>
              </w:rPr>
            </w:pPr>
            <w:r>
              <w:rPr>
                <w:rFonts w:hint="eastAsia" w:ascii="仿宋" w:hAnsi="仿宋" w:eastAsia="仿宋" w:cs="Arial"/>
                <w:color w:val="auto"/>
                <w:kern w:val="0"/>
                <w:sz w:val="24"/>
                <w:highlight w:val="none"/>
              </w:rPr>
              <w:t>（3）增值税发票开具资料：单位名称、税号（统一社会信用代码）、开户行名称、账号、地址及联系电话。</w:t>
            </w:r>
          </w:p>
        </w:tc>
      </w:tr>
      <w:tr w14:paraId="4586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7EEBCDC1">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77605706">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4DD23E1A">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如遇“政府采购云平台”电子化开标或评审程序调整的，按调整后程序执行。</w:t>
            </w:r>
          </w:p>
        </w:tc>
      </w:tr>
      <w:tr w14:paraId="7E2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4427F949">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58283008">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5701039F">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CAE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5FDF766">
            <w:pPr>
              <w:snapToGrid w:val="0"/>
              <w:spacing w:line="240" w:lineRule="auto"/>
              <w:jc w:val="center"/>
              <w:rPr>
                <w:rFonts w:hint="eastAsia" w:ascii="仿宋" w:hAnsi="仿宋" w:eastAsia="仿宋" w:cs="仿宋"/>
                <w:color w:val="auto"/>
                <w:sz w:val="24"/>
                <w:highlight w:val="none"/>
              </w:rPr>
            </w:pPr>
          </w:p>
        </w:tc>
        <w:tc>
          <w:tcPr>
            <w:tcW w:w="1736" w:type="dxa"/>
            <w:vMerge w:val="continue"/>
            <w:vAlign w:val="center"/>
          </w:tcPr>
          <w:p w14:paraId="214845E5">
            <w:pPr>
              <w:snapToGrid w:val="0"/>
              <w:spacing w:line="240" w:lineRule="auto"/>
              <w:jc w:val="center"/>
              <w:rPr>
                <w:rFonts w:hint="eastAsia" w:ascii="仿宋" w:hAnsi="仿宋" w:eastAsia="仿宋" w:cs="仿宋"/>
                <w:b/>
                <w:color w:val="auto"/>
                <w:sz w:val="24"/>
                <w:highlight w:val="none"/>
              </w:rPr>
            </w:pPr>
          </w:p>
        </w:tc>
        <w:tc>
          <w:tcPr>
            <w:tcW w:w="6836" w:type="dxa"/>
            <w:vAlign w:val="center"/>
          </w:tcPr>
          <w:p w14:paraId="009409D5">
            <w:pPr>
              <w:spacing w:line="240" w:lineRule="auto"/>
              <w:rPr>
                <w:rFonts w:hint="eastAsia" w:ascii="仿宋" w:hAnsi="仿宋" w:eastAsia="仿宋" w:cs="仿宋"/>
                <w:color w:val="auto"/>
                <w:kern w:val="0"/>
                <w:sz w:val="24"/>
                <w:highlight w:val="none"/>
              </w:rPr>
            </w:pPr>
            <w:r>
              <w:rPr>
                <w:rFonts w:hint="eastAsia" w:ascii="仿宋" w:hAnsi="仿宋" w:eastAsia="仿宋" w:cs="Arial"/>
                <w:color w:val="auto"/>
                <w:kern w:val="0"/>
                <w:sz w:val="24"/>
                <w:highlight w:val="none"/>
              </w:rPr>
              <w:t>第三部分、第四部分、第五部分均为采购需求的一部分。</w:t>
            </w:r>
          </w:p>
        </w:tc>
      </w:tr>
      <w:tr w14:paraId="6DF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93" w:type="dxa"/>
            <w:vMerge w:val="continue"/>
            <w:vAlign w:val="center"/>
          </w:tcPr>
          <w:p w14:paraId="1E9D2BA3">
            <w:pPr>
              <w:snapToGrid w:val="0"/>
              <w:spacing w:line="240" w:lineRule="auto"/>
              <w:jc w:val="center"/>
              <w:rPr>
                <w:rFonts w:ascii="仿宋" w:hAnsi="仿宋" w:eastAsia="仿宋" w:cs="仿宋"/>
                <w:color w:val="auto"/>
                <w:sz w:val="24"/>
                <w:highlight w:val="none"/>
              </w:rPr>
            </w:pPr>
          </w:p>
        </w:tc>
        <w:tc>
          <w:tcPr>
            <w:tcW w:w="1736" w:type="dxa"/>
            <w:vMerge w:val="continue"/>
            <w:vAlign w:val="center"/>
          </w:tcPr>
          <w:p w14:paraId="373130A0">
            <w:pPr>
              <w:snapToGrid w:val="0"/>
              <w:spacing w:line="240" w:lineRule="auto"/>
              <w:jc w:val="center"/>
              <w:rPr>
                <w:rFonts w:ascii="仿宋" w:hAnsi="仿宋" w:eastAsia="仿宋" w:cs="仿宋"/>
                <w:b/>
                <w:color w:val="auto"/>
                <w:sz w:val="24"/>
                <w:highlight w:val="none"/>
              </w:rPr>
            </w:pPr>
          </w:p>
        </w:tc>
        <w:tc>
          <w:tcPr>
            <w:tcW w:w="6836" w:type="dxa"/>
            <w:vAlign w:val="center"/>
          </w:tcPr>
          <w:p w14:paraId="75103BC1">
            <w:pPr>
              <w:spacing w:line="240" w:lineRule="auto"/>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中标人应在中标公告发出后领取中标通知书前提供与电子投标文件内容一致的纸质投标文件三份，装订成册，采用胶订或线订，不得采用活页夹等可随时拆换的方式装订。（胶订或线订以外装订形式视为活页装订），邮寄至招标代理机构。</w:t>
            </w:r>
          </w:p>
          <w:p w14:paraId="3324C7CE">
            <w:pPr>
              <w:spacing w:line="240" w:lineRule="auto"/>
              <w:rPr>
                <w:rFonts w:ascii="仿宋" w:hAnsi="仿宋" w:eastAsia="仿宋" w:cs="仿宋"/>
                <w:snapToGrid w:val="0"/>
                <w:color w:val="auto"/>
                <w:kern w:val="28"/>
                <w:sz w:val="24"/>
                <w:highlight w:val="none"/>
              </w:rPr>
            </w:pPr>
            <w:r>
              <w:rPr>
                <w:rFonts w:hint="eastAsia" w:ascii="仿宋" w:hAnsi="仿宋" w:eastAsia="仿宋" w:cs="Arial"/>
                <w:color w:val="auto"/>
                <w:kern w:val="0"/>
                <w:sz w:val="24"/>
                <w:highlight w:val="none"/>
              </w:rPr>
              <w:t>邮寄地址：同备份文件提交地址（本表第12条）</w:t>
            </w:r>
          </w:p>
        </w:tc>
      </w:tr>
    </w:tbl>
    <w:p w14:paraId="756575ED">
      <w:pPr>
        <w:adjustRightInd/>
        <w:spacing w:line="360" w:lineRule="auto"/>
        <w:ind w:firstLine="3845" w:firstLineChars="1197"/>
        <w:outlineLvl w:val="0"/>
        <w:rPr>
          <w:rFonts w:ascii="仿宋" w:hAnsi="仿宋" w:eastAsia="仿宋" w:cs="仿宋"/>
          <w:b/>
          <w:color w:val="auto"/>
          <w:sz w:val="32"/>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A684BB0">
      <w:pPr>
        <w:keepNext w:val="0"/>
        <w:keepLines w:val="0"/>
        <w:pageBreakBefore w:val="0"/>
        <w:kinsoku/>
        <w:wordWrap/>
        <w:overflowPunct/>
        <w:topLinePunct w:val="0"/>
        <w:bidi w:val="0"/>
        <w:adjustRightInd/>
        <w:spacing w:line="440" w:lineRule="exact"/>
        <w:ind w:firstLine="3845" w:firstLineChars="1197"/>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0000CC50">
      <w:pPr>
        <w:keepNext w:val="0"/>
        <w:keepLines w:val="0"/>
        <w:pageBreakBefore w:val="0"/>
        <w:kinsoku/>
        <w:wordWrap/>
        <w:overflowPunct/>
        <w:topLinePunct w:val="0"/>
        <w:bidi w:val="0"/>
        <w:snapToGrid w:val="0"/>
        <w:spacing w:line="440" w:lineRule="exact"/>
        <w:jc w:val="left"/>
        <w:textAlignment w:val="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43068C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4D02C179">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8798A5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2.1“采购人”系指磋商邀请公告中载明的本项目的采购人。</w:t>
      </w:r>
    </w:p>
    <w:p w14:paraId="13E41424">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2.2“采购代理机构”系指磋商邀请公告中载明的本项目的采购代理机构。</w:t>
      </w:r>
    </w:p>
    <w:p w14:paraId="4CD90FB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2.3“供应商”系指响应磋商、参加本次竞争的法人、其他组织或自然人。</w:t>
      </w:r>
    </w:p>
    <w:p w14:paraId="7C27817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1824320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2.5“成交人”系指经评审确定的成交供应商。</w:t>
      </w:r>
    </w:p>
    <w:p w14:paraId="5C02892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3E1C69D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19039F5B">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50777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741A6518">
      <w:pPr>
        <w:keepNext w:val="0"/>
        <w:keepLines w:val="0"/>
        <w:pageBreakBefore w:val="0"/>
        <w:kinsoku/>
        <w:wordWrap/>
        <w:overflowPunct/>
        <w:topLinePunct w:val="0"/>
        <w:bidi w:val="0"/>
        <w:snapToGrid w:val="0"/>
        <w:spacing w:line="440" w:lineRule="exact"/>
        <w:ind w:firstLine="480" w:firstLineChars="200"/>
        <w:jc w:val="lef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2.10“▲”系指实质性要求条款，“※”系指磋商过程中可能实质性变动的内容，“</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9568004">
      <w:pPr>
        <w:keepNext w:val="0"/>
        <w:keepLines w:val="0"/>
        <w:pageBreakBefore w:val="0"/>
        <w:kinsoku/>
        <w:wordWrap/>
        <w:overflowPunct/>
        <w:topLinePunct w:val="0"/>
        <w:bidi w:val="0"/>
        <w:adjustRightInd/>
        <w:spacing w:line="440" w:lineRule="exac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2E8D08D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6B718E8F">
      <w:pPr>
        <w:pStyle w:val="395"/>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56703441">
      <w:pPr>
        <w:pStyle w:val="395"/>
        <w:keepNext w:val="0"/>
        <w:keepLines w:val="0"/>
        <w:pageBreakBefore w:val="0"/>
        <w:kinsoku/>
        <w:wordWrap/>
        <w:overflowPunct/>
        <w:topLinePunct w:val="0"/>
        <w:bidi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DE6B964">
      <w:pPr>
        <w:keepNext w:val="0"/>
        <w:keepLines w:val="0"/>
        <w:pageBreakBefore w:val="0"/>
        <w:tabs>
          <w:tab w:val="left" w:pos="378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4．响应费用</w:t>
      </w:r>
    </w:p>
    <w:p w14:paraId="25AECA64">
      <w:pPr>
        <w:pStyle w:val="31"/>
        <w:keepNext w:val="0"/>
        <w:keepLines w:val="0"/>
        <w:pageBreakBefore w:val="0"/>
        <w:kinsoku/>
        <w:wordWrap/>
        <w:overflowPunct/>
        <w:topLinePunct w:val="0"/>
        <w:bidi w:val="0"/>
        <w:spacing w:line="440" w:lineRule="exact"/>
        <w:ind w:firstLine="360" w:firstLineChars="15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603FD47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4DE8F332">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C45146E">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D65F31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5D8EB2AC">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A3DABA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C5E669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F30FEDF">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鼓励供应商在参加政府采购过程中开展绿色设计、选择绿色材料、打造绿色制造工艺、开展绿色运输、做好废弃产品回收处理，实现产品全周期的绿色环保。鼓励采购单位对其提高预付款比例、免收履约保证金。</w:t>
      </w:r>
    </w:p>
    <w:p w14:paraId="1D834406">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23D0A97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3728450">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C984F3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6896AF8D">
      <w:pPr>
        <w:keepNext w:val="0"/>
        <w:keepLines w:val="0"/>
        <w:pageBreakBefore w:val="0"/>
        <w:widowControl/>
        <w:kinsoku/>
        <w:wordWrap/>
        <w:overflowPunct/>
        <w:topLinePunct w:val="0"/>
        <w:bidi w:val="0"/>
        <w:spacing w:line="440" w:lineRule="exact"/>
        <w:ind w:firstLine="480" w:firstLineChars="200"/>
        <w:jc w:val="lef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26CCCF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3.3对于未预留份额专门面向中小企业的政府采购服务项目，以及预留份额政府采购服务项目中的非预留部分标项，对小型和微型企业的最后报价给予10%—20%的扣除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评审方法中明确扣除比例，未明确按10%扣除）</w:t>
      </w:r>
      <w:r>
        <w:rPr>
          <w:rFonts w:hint="eastAsia" w:ascii="仿宋" w:hAnsi="仿宋" w:eastAsia="仿宋" w:cs="仿宋"/>
          <w:color w:val="auto"/>
          <w:sz w:val="24"/>
          <w:highlight w:val="none"/>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评审方法中明确扣除比例，未明确按4%扣除）</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0667460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5B63B5B6">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D7C59A">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04623F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39601423">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2FE8516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4.1采购人优先采购被认定为首台套产品和“制造精品”的自主创新产品。</w:t>
      </w:r>
    </w:p>
    <w:p w14:paraId="39E5336A">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28A61E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4.3采购人应当贯彻落实知识产权保护相关法律法规，应当采购使用正版软件。</w:t>
      </w:r>
    </w:p>
    <w:p w14:paraId="2A792F00">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5AE99A32">
      <w:pPr>
        <w:keepNext w:val="0"/>
        <w:keepLines w:val="0"/>
        <w:pageBreakBefore w:val="0"/>
        <w:kinsoku/>
        <w:wordWrap/>
        <w:overflowPunct/>
        <w:topLinePunct w:val="0"/>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018F548">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r>
        <w:rPr>
          <w:rFonts w:hint="eastAsia" w:ascii="仿宋" w:hAnsi="仿宋" w:eastAsia="仿宋" w:cs="仿宋"/>
          <w:b/>
          <w:bCs/>
          <w:color w:val="auto"/>
          <w:sz w:val="32"/>
          <w:szCs w:val="32"/>
          <w:highlight w:val="none"/>
        </w:rPr>
        <w:t>、补偿救济</w:t>
      </w:r>
    </w:p>
    <w:p w14:paraId="2CC611A8">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207A4EB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CDC92">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049D93C9">
      <w:pPr>
        <w:keepNext w:val="0"/>
        <w:keepLines w:val="0"/>
        <w:pageBreakBefore w:val="0"/>
        <w:kinsoku/>
        <w:wordWrap/>
        <w:overflowPunct/>
        <w:topLinePunct w:val="0"/>
        <w:autoSpaceDE w:val="0"/>
        <w:autoSpaceDN w:val="0"/>
        <w:bidi w:val="0"/>
        <w:spacing w:line="440" w:lineRule="exact"/>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63A4AD">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673CCBF0">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03FDBAC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565B35E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7C4C7FE">
      <w:pPr>
        <w:pStyle w:val="16"/>
        <w:keepNext w:val="0"/>
        <w:keepLines w:val="0"/>
        <w:pageBreakBefore w:val="0"/>
        <w:kinsoku/>
        <w:wordWrap/>
        <w:overflowPunct/>
        <w:topLinePunct w:val="0"/>
        <w:bidi w:val="0"/>
        <w:spacing w:line="440" w:lineRule="exact"/>
        <w:ind w:firstLine="434" w:firstLineChars="181"/>
        <w:textAlignment w:val="auto"/>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D4DF43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0B4A897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06F8D06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50B43B84">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0C931B6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3.2.1根据采购人与采购代理机构签订的《杭州市集中采购委托协议》的规定，质疑答复责任主体如下：</w:t>
      </w:r>
    </w:p>
    <w:p w14:paraId="2F353501">
      <w:pPr>
        <w:keepNext w:val="0"/>
        <w:keepLines w:val="0"/>
        <w:pageBreakBefore w:val="0"/>
        <w:widowControl/>
        <w:kinsoku/>
        <w:wordWrap/>
        <w:overflowPunct/>
        <w:topLinePunct w:val="0"/>
        <w:bidi w:val="0"/>
        <w:adjustRightInd/>
        <w:spacing w:line="440" w:lineRule="exact"/>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87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99F8E46">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32" w:type="dxa"/>
            <w:vAlign w:val="center"/>
          </w:tcPr>
          <w:p w14:paraId="1AE7D3F8">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3102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6DB272">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36" w:type="dxa"/>
            <w:vAlign w:val="center"/>
          </w:tcPr>
          <w:p w14:paraId="6E2AF9B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32" w:type="dxa"/>
            <w:vAlign w:val="center"/>
          </w:tcPr>
          <w:p w14:paraId="6CBF5EC1">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377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FE6DC3B">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7EB8C153">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32" w:type="dxa"/>
            <w:vAlign w:val="center"/>
          </w:tcPr>
          <w:p w14:paraId="1247ABE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15A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0C2C76F">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36" w:type="dxa"/>
            <w:vAlign w:val="center"/>
          </w:tcPr>
          <w:p w14:paraId="5447E1FA">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32" w:type="dxa"/>
            <w:vAlign w:val="center"/>
          </w:tcPr>
          <w:p w14:paraId="57603807">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611B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85752EC">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p>
        </w:tc>
        <w:tc>
          <w:tcPr>
            <w:tcW w:w="4536" w:type="dxa"/>
            <w:vAlign w:val="center"/>
          </w:tcPr>
          <w:p w14:paraId="5CCFCF12">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32" w:type="dxa"/>
            <w:vAlign w:val="center"/>
          </w:tcPr>
          <w:p w14:paraId="26B33DE5">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r w14:paraId="2FCA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432D7A9">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36" w:type="dxa"/>
            <w:vAlign w:val="center"/>
          </w:tcPr>
          <w:p w14:paraId="69A0359C">
            <w:pPr>
              <w:pStyle w:val="31"/>
              <w:keepNext w:val="0"/>
              <w:keepLines w:val="0"/>
              <w:pageBreakBefore w:val="0"/>
              <w:kinsoku/>
              <w:wordWrap/>
              <w:overflowPunct/>
              <w:topLinePunct w:val="0"/>
              <w:bidi w:val="0"/>
              <w:spacing w:line="240" w:lineRule="auto"/>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32" w:type="dxa"/>
            <w:vAlign w:val="center"/>
          </w:tcPr>
          <w:p w14:paraId="2E10E25A">
            <w:pPr>
              <w:pStyle w:val="31"/>
              <w:keepNext w:val="0"/>
              <w:keepLines w:val="0"/>
              <w:pageBreakBefore w:val="0"/>
              <w:kinsoku/>
              <w:wordWrap/>
              <w:overflowPunct/>
              <w:topLinePunct w:val="0"/>
              <w:bidi w:val="0"/>
              <w:spacing w:line="24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w:t>
            </w:r>
          </w:p>
        </w:tc>
      </w:tr>
    </w:tbl>
    <w:p w14:paraId="0D8D276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5FB5DA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B0DA6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79AC254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5B258BA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6AA437B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02EBFE85">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620FB99D">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33656E71">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C4BAD20">
      <w:pPr>
        <w:pStyle w:val="31"/>
        <w:keepNext w:val="0"/>
        <w:keepLines w:val="0"/>
        <w:pageBreakBefore w:val="0"/>
        <w:numPr>
          <w:ilvl w:val="0"/>
          <w:numId w:val="4"/>
        </w:numPr>
        <w:tabs>
          <w:tab w:val="left" w:pos="426"/>
          <w:tab w:val="clear" w:pos="840"/>
        </w:tabs>
        <w:kinsoku/>
        <w:wordWrap/>
        <w:overflowPunct/>
        <w:topLinePunct w:val="0"/>
        <w:bidi w:val="0"/>
        <w:spacing w:line="440" w:lineRule="exact"/>
        <w:ind w:left="284"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26C0739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6059F13">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01B8228">
      <w:pPr>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4EB5007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478965F7">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514DF92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62C18600">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60C13E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highlight w:val="none"/>
        </w:rPr>
        <w:t>4.5</w:t>
      </w:r>
      <w:r>
        <w:rPr>
          <w:rFonts w:hint="eastAsia" w:ascii="仿宋" w:hAnsi="仿宋" w:eastAsia="仿宋" w:cs="仿宋"/>
          <w:color w:val="auto"/>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6555FF7">
      <w:pPr>
        <w:keepNext w:val="0"/>
        <w:keepLines w:val="0"/>
        <w:pageBreakBefore w:val="0"/>
        <w:kinsoku/>
        <w:wordWrap/>
        <w:overflowPunct/>
        <w:topLinePunct w:val="0"/>
        <w:bidi w:val="0"/>
        <w:snapToGrid w:val="0"/>
        <w:spacing w:line="440" w:lineRule="exact"/>
        <w:textAlignment w:val="auto"/>
        <w:rPr>
          <w:rFonts w:ascii="仿宋" w:hAnsi="仿宋" w:eastAsia="仿宋" w:cs="仿宋"/>
          <w:b/>
          <w:bCs/>
          <w:color w:val="auto"/>
          <w:sz w:val="24"/>
          <w:highlight w:val="none"/>
        </w:rPr>
      </w:pPr>
      <w:r>
        <w:rPr>
          <w:rFonts w:ascii="仿宋" w:hAnsi="仿宋" w:eastAsia="仿宋" w:cs="仿宋"/>
          <w:b/>
          <w:bCs/>
          <w:color w:val="auto"/>
          <w:sz w:val="24"/>
          <w:highlight w:val="none"/>
        </w:rPr>
        <w:t>5.</w:t>
      </w:r>
      <w:r>
        <w:rPr>
          <w:rFonts w:hint="eastAsia" w:ascii="仿宋" w:hAnsi="仿宋" w:eastAsia="仿宋" w:cs="仿宋"/>
          <w:b/>
          <w:bCs/>
          <w:color w:val="auto"/>
          <w:sz w:val="24"/>
          <w:highlight w:val="none"/>
        </w:rPr>
        <w:t>补偿救济</w:t>
      </w:r>
    </w:p>
    <w:p w14:paraId="3C5BE0AF">
      <w:pPr>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0DF32225">
      <w:pPr>
        <w:pStyle w:val="31"/>
        <w:keepNext w:val="0"/>
        <w:keepLines w:val="0"/>
        <w:pageBreakBefore w:val="0"/>
        <w:kinsoku/>
        <w:wordWrap/>
        <w:overflowPunct/>
        <w:topLinePunct w:val="0"/>
        <w:bidi w:val="0"/>
        <w:spacing w:line="4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0F9C373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070F13ED">
      <w:pPr>
        <w:keepNext w:val="0"/>
        <w:keepLines w:val="0"/>
        <w:pageBreakBefore w:val="0"/>
        <w:kinsoku/>
        <w:wordWrap/>
        <w:overflowPunct/>
        <w:topLinePunct w:val="0"/>
        <w:autoSpaceDE w:val="0"/>
        <w:autoSpaceDN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709E2FCD">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1.1磋商文件包括下列文件及附件</w:t>
      </w:r>
    </w:p>
    <w:p w14:paraId="18ABD09E">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w:t>
      </w:r>
      <w:r>
        <w:rPr>
          <w:rFonts w:hint="eastAsia" w:ascii="仿宋" w:hAnsi="仿宋" w:eastAsia="仿宋" w:cs="仿宋"/>
          <w:color w:val="auto"/>
          <w:spacing w:val="120"/>
          <w:kern w:val="0"/>
          <w:sz w:val="24"/>
          <w:szCs w:val="24"/>
          <w:highlight w:val="none"/>
          <w:fitText w:val="720" w:id="-955425530"/>
        </w:rPr>
        <w:t>分</w:t>
      </w:r>
      <w:r>
        <w:rPr>
          <w:rFonts w:hint="eastAsia" w:ascii="仿宋" w:hAnsi="仿宋" w:eastAsia="仿宋" w:cs="仿宋"/>
          <w:color w:val="auto"/>
          <w:spacing w:val="0"/>
          <w:kern w:val="0"/>
          <w:sz w:val="24"/>
          <w:szCs w:val="24"/>
          <w:highlight w:val="none"/>
          <w:fitText w:val="720" w:id="-955425530"/>
        </w:rPr>
        <w:t>供</w:t>
      </w:r>
      <w:r>
        <w:rPr>
          <w:rFonts w:hint="eastAsia" w:ascii="仿宋" w:hAnsi="仿宋" w:eastAsia="仿宋" w:cs="仿宋"/>
          <w:color w:val="auto"/>
          <w:sz w:val="24"/>
          <w:szCs w:val="24"/>
          <w:highlight w:val="none"/>
        </w:rPr>
        <w:t>应商邀请</w:t>
      </w:r>
    </w:p>
    <w:p w14:paraId="4938A710">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w:t>
      </w:r>
      <w:r>
        <w:rPr>
          <w:rFonts w:hint="eastAsia" w:ascii="仿宋" w:hAnsi="仿宋" w:eastAsia="仿宋" w:cs="仿宋"/>
          <w:color w:val="auto"/>
          <w:spacing w:val="120"/>
          <w:kern w:val="0"/>
          <w:sz w:val="24"/>
          <w:szCs w:val="24"/>
          <w:highlight w:val="none"/>
          <w:fitText w:val="720" w:id="-955425531"/>
        </w:rPr>
        <w:t>分</w:t>
      </w:r>
      <w:r>
        <w:rPr>
          <w:rFonts w:hint="eastAsia" w:ascii="仿宋" w:hAnsi="仿宋" w:eastAsia="仿宋" w:cs="仿宋"/>
          <w:color w:val="auto"/>
          <w:spacing w:val="0"/>
          <w:kern w:val="0"/>
          <w:sz w:val="24"/>
          <w:szCs w:val="24"/>
          <w:highlight w:val="none"/>
          <w:fitText w:val="720" w:id="-955425531"/>
        </w:rPr>
        <w:t>竞</w:t>
      </w:r>
      <w:r>
        <w:rPr>
          <w:rFonts w:hint="eastAsia" w:ascii="仿宋" w:hAnsi="仿宋" w:eastAsia="仿宋" w:cs="仿宋"/>
          <w:color w:val="auto"/>
          <w:sz w:val="24"/>
          <w:szCs w:val="24"/>
          <w:highlight w:val="none"/>
        </w:rPr>
        <w:t>争性磋商流程</w:t>
      </w:r>
    </w:p>
    <w:p w14:paraId="5BC36F92">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w:t>
      </w:r>
      <w:r>
        <w:rPr>
          <w:rFonts w:hint="eastAsia" w:ascii="仿宋" w:hAnsi="仿宋" w:eastAsia="仿宋" w:cs="仿宋"/>
          <w:color w:val="auto"/>
          <w:spacing w:val="120"/>
          <w:kern w:val="0"/>
          <w:sz w:val="24"/>
          <w:szCs w:val="24"/>
          <w:highlight w:val="none"/>
          <w:fitText w:val="720" w:id="-955425532"/>
        </w:rPr>
        <w:t>分</w:t>
      </w:r>
      <w:r>
        <w:rPr>
          <w:rFonts w:hint="eastAsia" w:ascii="仿宋" w:hAnsi="仿宋" w:eastAsia="仿宋" w:cs="仿宋"/>
          <w:color w:val="auto"/>
          <w:spacing w:val="0"/>
          <w:kern w:val="0"/>
          <w:sz w:val="24"/>
          <w:szCs w:val="24"/>
          <w:highlight w:val="none"/>
          <w:fitText w:val="720" w:id="-955425532"/>
        </w:rPr>
        <w:t>供</w:t>
      </w:r>
      <w:r>
        <w:rPr>
          <w:rFonts w:hint="eastAsia" w:ascii="仿宋" w:hAnsi="仿宋" w:eastAsia="仿宋" w:cs="仿宋"/>
          <w:color w:val="auto"/>
          <w:sz w:val="24"/>
          <w:szCs w:val="24"/>
          <w:highlight w:val="none"/>
        </w:rPr>
        <w:t>应商须知</w:t>
      </w:r>
    </w:p>
    <w:p w14:paraId="458B274D">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w:t>
      </w:r>
      <w:r>
        <w:rPr>
          <w:rFonts w:hint="eastAsia" w:ascii="仿宋" w:hAnsi="仿宋" w:eastAsia="仿宋" w:cs="仿宋"/>
          <w:color w:val="auto"/>
          <w:spacing w:val="120"/>
          <w:kern w:val="0"/>
          <w:sz w:val="24"/>
          <w:szCs w:val="24"/>
          <w:highlight w:val="none"/>
          <w:fitText w:val="720" w:id="-955425533"/>
        </w:rPr>
        <w:t>分</w:t>
      </w:r>
      <w:r>
        <w:rPr>
          <w:rFonts w:hint="eastAsia" w:ascii="仿宋" w:hAnsi="仿宋" w:eastAsia="仿宋" w:cs="仿宋"/>
          <w:color w:val="auto"/>
          <w:spacing w:val="0"/>
          <w:kern w:val="0"/>
          <w:sz w:val="24"/>
          <w:szCs w:val="24"/>
          <w:highlight w:val="none"/>
          <w:fitText w:val="720" w:id="-955425533"/>
        </w:rPr>
        <w:t>采</w:t>
      </w:r>
      <w:r>
        <w:rPr>
          <w:rFonts w:hint="eastAsia" w:ascii="仿宋" w:hAnsi="仿宋" w:eastAsia="仿宋" w:cs="仿宋"/>
          <w:color w:val="auto"/>
          <w:sz w:val="24"/>
          <w:szCs w:val="24"/>
          <w:highlight w:val="none"/>
        </w:rPr>
        <w:t>购需求</w:t>
      </w:r>
    </w:p>
    <w:p w14:paraId="49D59D87">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w:t>
      </w:r>
      <w:r>
        <w:rPr>
          <w:rFonts w:hint="eastAsia" w:ascii="仿宋" w:hAnsi="仿宋" w:eastAsia="仿宋" w:cs="仿宋"/>
          <w:color w:val="auto"/>
          <w:spacing w:val="120"/>
          <w:kern w:val="0"/>
          <w:sz w:val="24"/>
          <w:szCs w:val="24"/>
          <w:highlight w:val="none"/>
          <w:fitText w:val="720" w:id="-955425534"/>
        </w:rPr>
        <w:t>分</w:t>
      </w:r>
      <w:r>
        <w:rPr>
          <w:rFonts w:hint="eastAsia" w:ascii="仿宋" w:hAnsi="仿宋" w:eastAsia="仿宋" w:cs="仿宋"/>
          <w:color w:val="auto"/>
          <w:spacing w:val="0"/>
          <w:kern w:val="0"/>
          <w:sz w:val="24"/>
          <w:szCs w:val="24"/>
          <w:highlight w:val="none"/>
          <w:fitText w:val="720" w:id="-955425534"/>
        </w:rPr>
        <w:t>评</w:t>
      </w:r>
      <w:r>
        <w:rPr>
          <w:rFonts w:hint="eastAsia" w:ascii="仿宋" w:hAnsi="仿宋" w:eastAsia="仿宋" w:cs="仿宋"/>
          <w:color w:val="auto"/>
          <w:sz w:val="24"/>
          <w:szCs w:val="24"/>
          <w:highlight w:val="none"/>
        </w:rPr>
        <w:t>审方法及评审标准</w:t>
      </w:r>
    </w:p>
    <w:p w14:paraId="3E45E153">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w:t>
      </w:r>
      <w:r>
        <w:rPr>
          <w:rFonts w:hint="eastAsia" w:ascii="仿宋" w:hAnsi="仿宋" w:eastAsia="仿宋" w:cs="仿宋"/>
          <w:color w:val="auto"/>
          <w:spacing w:val="120"/>
          <w:kern w:val="0"/>
          <w:sz w:val="24"/>
          <w:szCs w:val="24"/>
          <w:highlight w:val="none"/>
          <w:fitText w:val="720" w:id="-955425535"/>
        </w:rPr>
        <w:t>分</w:t>
      </w:r>
      <w:r>
        <w:rPr>
          <w:rFonts w:hint="eastAsia" w:ascii="仿宋" w:hAnsi="仿宋" w:eastAsia="仿宋" w:cs="仿宋"/>
          <w:color w:val="auto"/>
          <w:spacing w:val="0"/>
          <w:kern w:val="0"/>
          <w:sz w:val="24"/>
          <w:szCs w:val="24"/>
          <w:highlight w:val="none"/>
          <w:fitText w:val="720" w:id="-955425535"/>
        </w:rPr>
        <w:t>拟</w:t>
      </w:r>
      <w:r>
        <w:rPr>
          <w:rFonts w:hint="eastAsia" w:ascii="仿宋" w:hAnsi="仿宋" w:eastAsia="仿宋" w:cs="仿宋"/>
          <w:color w:val="auto"/>
          <w:sz w:val="24"/>
          <w:szCs w:val="24"/>
          <w:highlight w:val="none"/>
        </w:rPr>
        <w:t>签订的合同文本</w:t>
      </w:r>
    </w:p>
    <w:p w14:paraId="00F8296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w:t>
      </w:r>
      <w:r>
        <w:rPr>
          <w:rFonts w:hint="eastAsia" w:ascii="仿宋" w:hAnsi="仿宋" w:eastAsia="仿宋" w:cs="仿宋"/>
          <w:color w:val="auto"/>
          <w:spacing w:val="120"/>
          <w:kern w:val="0"/>
          <w:sz w:val="24"/>
          <w:szCs w:val="24"/>
          <w:highlight w:val="none"/>
          <w:fitText w:val="720" w:id="-955425536"/>
        </w:rPr>
        <w:t>分</w:t>
      </w:r>
      <w:r>
        <w:rPr>
          <w:rFonts w:hint="eastAsia" w:ascii="仿宋" w:hAnsi="仿宋" w:eastAsia="仿宋" w:cs="仿宋"/>
          <w:color w:val="auto"/>
          <w:spacing w:val="0"/>
          <w:kern w:val="0"/>
          <w:sz w:val="24"/>
          <w:szCs w:val="24"/>
          <w:highlight w:val="none"/>
          <w:fitText w:val="720" w:id="-955425536"/>
        </w:rPr>
        <w:t>应</w:t>
      </w:r>
      <w:r>
        <w:rPr>
          <w:rFonts w:hint="eastAsia" w:ascii="仿宋" w:hAnsi="仿宋" w:eastAsia="仿宋" w:cs="仿宋"/>
          <w:color w:val="auto"/>
          <w:sz w:val="24"/>
          <w:szCs w:val="24"/>
          <w:highlight w:val="none"/>
        </w:rPr>
        <w:t>提交的有关格式范例</w:t>
      </w:r>
    </w:p>
    <w:p w14:paraId="323A820B">
      <w:pPr>
        <w:pStyle w:val="31"/>
        <w:keepNext w:val="0"/>
        <w:keepLines w:val="0"/>
        <w:pageBreakBefore w:val="0"/>
        <w:numPr>
          <w:ilvl w:val="0"/>
          <w:numId w:val="4"/>
        </w:numPr>
        <w:kinsoku/>
        <w:wordWrap/>
        <w:overflowPunct/>
        <w:topLinePunct w:val="0"/>
        <w:bidi w:val="0"/>
        <w:spacing w:line="440" w:lineRule="exact"/>
        <w:ind w:left="839"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w:t>
      </w:r>
      <w:r>
        <w:rPr>
          <w:rFonts w:hint="eastAsia" w:ascii="仿宋" w:hAnsi="仿宋" w:eastAsia="仿宋" w:cs="仿宋"/>
          <w:color w:val="auto"/>
          <w:spacing w:val="120"/>
          <w:kern w:val="0"/>
          <w:sz w:val="24"/>
          <w:szCs w:val="24"/>
          <w:highlight w:val="none"/>
          <w:fitText w:val="720" w:id="-955425529"/>
        </w:rPr>
        <w:t>分</w:t>
      </w:r>
      <w:r>
        <w:rPr>
          <w:rFonts w:hint="eastAsia" w:ascii="仿宋" w:hAnsi="仿宋" w:eastAsia="仿宋" w:cs="仿宋"/>
          <w:color w:val="auto"/>
          <w:spacing w:val="0"/>
          <w:kern w:val="0"/>
          <w:sz w:val="24"/>
          <w:szCs w:val="24"/>
          <w:highlight w:val="none"/>
          <w:fitText w:val="720" w:id="-955425529"/>
        </w:rPr>
        <w:t>最</w:t>
      </w:r>
      <w:r>
        <w:rPr>
          <w:rFonts w:hint="eastAsia" w:ascii="仿宋" w:hAnsi="仿宋" w:eastAsia="仿宋" w:cs="仿宋"/>
          <w:color w:val="auto"/>
          <w:sz w:val="24"/>
          <w:szCs w:val="24"/>
          <w:highlight w:val="none"/>
        </w:rPr>
        <w:t>后报价格式</w:t>
      </w:r>
    </w:p>
    <w:p w14:paraId="4D926BD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58716444">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2.磋商文件的澄清、修改</w:t>
      </w:r>
    </w:p>
    <w:p w14:paraId="5578894F">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2.1已获取磋商文件的潜在供应商，若有问题需要澄清，应于提交首次响应文件截止时间前，以书面形式向采购代理机构提出。</w:t>
      </w:r>
    </w:p>
    <w:p w14:paraId="58317F2E">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1B727F5">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7174A6C4">
      <w:pPr>
        <w:pStyle w:val="395"/>
        <w:keepNext w:val="0"/>
        <w:keepLines w:val="0"/>
        <w:pageBreakBefore w:val="0"/>
        <w:kinsoku/>
        <w:wordWrap/>
        <w:overflowPunct/>
        <w:topLinePunct w:val="0"/>
        <w:bidi w:val="0"/>
        <w:snapToGrid w:val="0"/>
        <w:spacing w:before="0" w:line="440" w:lineRule="exact"/>
        <w:ind w:firstLine="482"/>
        <w:textAlignment w:val="auto"/>
        <w:rPr>
          <w:rFonts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756E4EBE">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16CE2FC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1.响应文件的语言</w:t>
      </w:r>
    </w:p>
    <w:p w14:paraId="1A9D83A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4603937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2.响应文件的组成</w:t>
      </w:r>
    </w:p>
    <w:p w14:paraId="0D35B0A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73B4B2B1">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（1）响应函</w:t>
      </w:r>
    </w:p>
    <w:p w14:paraId="4D9B704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6547258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4AFA73D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7490CBB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68ABB57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p>
    <w:p w14:paraId="2AB6021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697FBAB9">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492275A2">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4C0ECC1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458B1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关于对磋商文件中有关条款的拒绝声明(如果有)</w:t>
      </w:r>
      <w:r>
        <w:rPr>
          <w:rFonts w:hint="eastAsia" w:ascii="仿宋" w:hAnsi="仿宋" w:eastAsia="仿宋" w:cs="仿宋"/>
          <w:color w:val="auto"/>
          <w:sz w:val="24"/>
          <w:highlight w:val="none"/>
          <w:lang w:val="zh-CN"/>
        </w:rPr>
        <w:t>；</w:t>
      </w:r>
    </w:p>
    <w:p w14:paraId="7D40CD5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认为需要的其他商务文件或说明(如果有)；</w:t>
      </w:r>
    </w:p>
    <w:p w14:paraId="082CD7CA">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37D2CE5F">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6FE06E7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0E9D115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3282CD1C">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5145C48E">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68E3EABB">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33CA8E5">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54E5BA08">
      <w:pPr>
        <w:pStyle w:val="31"/>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292C78DF">
      <w:pPr>
        <w:pStyle w:val="31"/>
        <w:keepNext w:val="0"/>
        <w:keepLines w:val="0"/>
        <w:pageBreakBefore w:val="0"/>
        <w:kinsoku/>
        <w:wordWrap/>
        <w:overflowPunct/>
        <w:topLinePunct w:val="0"/>
        <w:bidi w:val="0"/>
        <w:spacing w:line="440" w:lineRule="exact"/>
        <w:ind w:firstLine="482" w:firstLineChars="20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3.响应文件的编制和签署</w:t>
      </w:r>
    </w:p>
    <w:p w14:paraId="5DDD10F2">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FD736C8">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60EA87E">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63EAA61">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7F7CE695">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C2B1E44">
      <w:pPr>
        <w:pStyle w:val="395"/>
        <w:keepNext w:val="0"/>
        <w:keepLines w:val="0"/>
        <w:pageBreakBefore w:val="0"/>
        <w:kinsoku/>
        <w:wordWrap/>
        <w:overflowPunct/>
        <w:topLinePunct w:val="0"/>
        <w:bidi w:val="0"/>
        <w:snapToGrid w:val="0"/>
        <w:spacing w:before="0" w:line="44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3.6磋商文件对响应文件签署、盖章的要求适用于电子签名。</w:t>
      </w:r>
    </w:p>
    <w:p w14:paraId="0261E747">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5808DDE0">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61961706">
      <w:pPr>
        <w:pStyle w:val="395"/>
        <w:keepNext w:val="0"/>
        <w:keepLines w:val="0"/>
        <w:pageBreakBefore w:val="0"/>
        <w:kinsoku/>
        <w:wordWrap/>
        <w:overflowPunct/>
        <w:topLinePunct w:val="0"/>
        <w:bidi w:val="0"/>
        <w:spacing w:line="440" w:lineRule="exact"/>
        <w:ind w:firstLine="48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FA1E2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1.2在响应截止时间以后，不能补充、修改响应文件。</w:t>
      </w:r>
    </w:p>
    <w:p w14:paraId="20CD46EF">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1.3在提交“最后报价”后，供应商不能退出磋商。</w:t>
      </w:r>
    </w:p>
    <w:p w14:paraId="2A9C874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290A3DA5">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65C87AC3">
      <w:pPr>
        <w:keepNext w:val="0"/>
        <w:keepLines w:val="0"/>
        <w:pageBreakBefore w:val="0"/>
        <w:kinsoku/>
        <w:wordWrap/>
        <w:overflowPunct/>
        <w:topLinePunct w:val="0"/>
        <w:bidi w:val="0"/>
        <w:spacing w:line="44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1.6如供应商报价低于项目预算50%的，应当提交报价情况说明，详细阐述不影响产品质量或者诚信履约的具体原因。</w:t>
      </w:r>
    </w:p>
    <w:p w14:paraId="3ECC67BE">
      <w:pPr>
        <w:pStyle w:val="630"/>
        <w:keepNext w:val="0"/>
        <w:keepLines w:val="0"/>
        <w:pageBreakBefore w:val="0"/>
        <w:kinsoku/>
        <w:wordWrap/>
        <w:overflowPunct/>
        <w:topLinePunct w:val="0"/>
        <w:bidi w:val="0"/>
        <w:adjustRightInd w:val="0"/>
        <w:spacing w:line="440" w:lineRule="exact"/>
        <w:ind w:firstLine="480"/>
        <w:textAlignment w:val="auto"/>
        <w:rPr>
          <w:rFonts w:ascii="仿宋" w:eastAsia="仿宋" w:cs="仿宋"/>
          <w:color w:val="auto"/>
          <w:highlight w:val="none"/>
        </w:rPr>
      </w:pPr>
      <w:r>
        <w:rPr>
          <w:rFonts w:ascii="仿宋" w:hAnsi="仿宋" w:eastAsia="仿宋" w:cs="仿宋"/>
          <w:color w:val="auto"/>
          <w:sz w:val="24"/>
          <w:szCs w:val="24"/>
          <w:highlight w:val="none"/>
          <w:lang w:val="en-US"/>
        </w:rPr>
        <w:t>1.7</w:t>
      </w:r>
      <w:r>
        <w:rPr>
          <w:rFonts w:hint="eastAsia" w:ascii="仿宋" w:hAnsi="仿宋" w:eastAsia="仿宋" w:cs="仿宋"/>
          <w:color w:val="auto"/>
          <w:sz w:val="24"/>
          <w:szCs w:val="24"/>
          <w:highlight w:val="none"/>
          <w:shd w:val="clear" w:color="auto" w:fill="FFFFFF"/>
          <w:lang w:val="en-US"/>
        </w:rPr>
        <w:t>供应商应对响应文件中材料的真实性、合法性负责。</w:t>
      </w:r>
    </w:p>
    <w:p w14:paraId="797C336D">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04E2B82D">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1FD69E7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2.2备份响应文件须在“政采云投标客户端”制作生成，并储存在不可修改的</w:t>
      </w:r>
      <w:r>
        <w:rPr>
          <w:rFonts w:hint="eastAsia" w:ascii="仿宋" w:hAnsi="仿宋" w:eastAsia="仿宋" w:cs="仿宋"/>
          <w:b/>
          <w:color w:val="auto"/>
          <w:sz w:val="24"/>
          <w:highlight w:val="none"/>
          <w:u w:val="single"/>
        </w:rPr>
        <w:t>电子光盘等存储介质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3EF87CF8">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33E3D7A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7F6495D">
      <w:pPr>
        <w:pStyle w:val="31"/>
        <w:keepNext w:val="0"/>
        <w:keepLines w:val="0"/>
        <w:pageBreakBefore w:val="0"/>
        <w:kinsoku/>
        <w:wordWrap/>
        <w:overflowPunct/>
        <w:topLinePunct w:val="0"/>
        <w:bidi w:val="0"/>
        <w:spacing w:line="440" w:lineRule="exact"/>
        <w:ind w:firstLine="361" w:firstLineChars="15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342D024D">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22022071">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7610A1FA">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1.1采购代理机构按照磋商文件规定的时间通过电子交易平台组织响应文件开启，所有供应商均应当准时在线参加。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51C8BB14">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3B6EA85E">
      <w:pPr>
        <w:pStyle w:val="31"/>
        <w:keepNext w:val="0"/>
        <w:keepLines w:val="0"/>
        <w:pageBreakBefore w:val="0"/>
        <w:kinsoku/>
        <w:wordWrap/>
        <w:overflowPunct/>
        <w:topLinePunct w:val="0"/>
        <w:bidi w:val="0"/>
        <w:spacing w:line="440" w:lineRule="exact"/>
        <w:ind w:firstLine="361" w:firstLineChars="150"/>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2203257">
      <w:pPr>
        <w:pStyle w:val="31"/>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b/>
          <w:color w:val="auto"/>
          <w:sz w:val="24"/>
          <w:szCs w:val="24"/>
          <w:highlight w:val="none"/>
        </w:rPr>
      </w:pP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C61630B">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0573F910">
      <w:pPr>
        <w:pStyle w:val="395"/>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702B059B">
      <w:pPr>
        <w:pStyle w:val="395"/>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313550F4">
      <w:pPr>
        <w:pStyle w:val="395"/>
        <w:keepNext w:val="0"/>
        <w:keepLines w:val="0"/>
        <w:pageBreakBefore w:val="0"/>
        <w:kinsoku/>
        <w:wordWrap/>
        <w:overflowPunct/>
        <w:topLinePunct w:val="0"/>
        <w:bidi w:val="0"/>
        <w:spacing w:before="0" w:line="440" w:lineRule="exact"/>
        <w:ind w:firstLine="495" w:firstLineChars="0"/>
        <w:textAlignment w:val="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48B7BB3C">
      <w:pPr>
        <w:pStyle w:val="395"/>
        <w:keepNext w:val="0"/>
        <w:keepLines w:val="0"/>
        <w:pageBreakBefore w:val="0"/>
        <w:kinsoku/>
        <w:wordWrap/>
        <w:overflowPunct/>
        <w:topLinePunct w:val="0"/>
        <w:bidi w:val="0"/>
        <w:spacing w:before="0" w:line="44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811FA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5025C949">
      <w:pPr>
        <w:keepNext w:val="0"/>
        <w:keepLines w:val="0"/>
        <w:pageBreakBefore w:val="0"/>
        <w:kinsoku/>
        <w:wordWrap/>
        <w:overflowPunct/>
        <w:topLinePunct w:val="0"/>
        <w:bidi w:val="0"/>
        <w:snapToGrid w:val="0"/>
        <w:spacing w:line="440" w:lineRule="exact"/>
        <w:textAlignment w:val="auto"/>
        <w:rPr>
          <w:rFonts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1A5B9ABC">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5ED367E5">
      <w:pPr>
        <w:pStyle w:val="31"/>
        <w:keepNext w:val="0"/>
        <w:keepLines w:val="0"/>
        <w:pageBreakBefore w:val="0"/>
        <w:kinsoku/>
        <w:wordWrap/>
        <w:overflowPunct/>
        <w:topLinePunct w:val="0"/>
        <w:bidi w:val="0"/>
        <w:snapToGrid w:val="0"/>
        <w:spacing w:line="440" w:lineRule="exact"/>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1.2报价情况说明（如果有）；</w:t>
      </w:r>
    </w:p>
    <w:p w14:paraId="667301AA">
      <w:pPr>
        <w:pStyle w:val="31"/>
        <w:keepNext w:val="0"/>
        <w:keepLines w:val="0"/>
        <w:pageBreakBefore w:val="0"/>
        <w:kinsoku/>
        <w:wordWrap/>
        <w:overflowPunct/>
        <w:topLinePunct w:val="0"/>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1.3中小企业声明函（如果有）。</w:t>
      </w:r>
    </w:p>
    <w:p w14:paraId="110214A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018E631D">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评审方法：</w:t>
      </w:r>
      <w:r>
        <w:rPr>
          <w:rFonts w:hint="eastAsia" w:ascii="仿宋" w:hAnsi="仿宋" w:eastAsia="仿宋" w:cs="仿宋"/>
          <w:color w:val="auto"/>
          <w:highlight w:val="none"/>
        </w:rPr>
        <w:t>综合评分法。</w:t>
      </w:r>
    </w:p>
    <w:p w14:paraId="2674DCC1">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2.价格分计算方法：</w:t>
      </w:r>
      <w:r>
        <w:rPr>
          <w:rFonts w:hint="eastAsia" w:ascii="仿宋" w:hAnsi="仿宋" w:eastAsia="仿宋" w:cs="仿宋"/>
          <w:color w:val="auto"/>
          <w:highlight w:val="none"/>
        </w:rPr>
        <w:t>低价优先法。</w:t>
      </w:r>
    </w:p>
    <w:p w14:paraId="664BC8E0">
      <w:pPr>
        <w:pStyle w:val="395"/>
        <w:keepNext w:val="0"/>
        <w:keepLines w:val="0"/>
        <w:pageBreakBefore w:val="0"/>
        <w:kinsoku/>
        <w:wordWrap/>
        <w:overflowPunct/>
        <w:topLinePunct w:val="0"/>
        <w:bidi w:val="0"/>
        <w:spacing w:before="0" w:line="440" w:lineRule="exact"/>
        <w:ind w:firstLine="0" w:firstLineChars="0"/>
        <w:textAlignment w:val="auto"/>
        <w:rPr>
          <w:rFonts w:ascii="仿宋" w:hAnsi="仿宋" w:eastAsia="仿宋" w:cs="仿宋"/>
          <w:color w:val="auto"/>
          <w:szCs w:val="24"/>
          <w:highlight w:val="none"/>
        </w:rPr>
      </w:pPr>
      <w:r>
        <w:rPr>
          <w:rFonts w:hint="eastAsia" w:ascii="仿宋" w:hAnsi="仿宋" w:eastAsia="仿宋" w:cs="仿宋"/>
          <w:b/>
          <w:color w:val="auto"/>
          <w:highlight w:val="none"/>
        </w:rPr>
        <w:t>3.评审要求：</w:t>
      </w:r>
      <w:r>
        <w:rPr>
          <w:rFonts w:hint="eastAsia" w:ascii="仿宋" w:hAnsi="仿宋" w:eastAsia="仿宋" w:cs="仿宋"/>
          <w:color w:val="auto"/>
          <w:highlight w:val="none"/>
        </w:rPr>
        <w:t>详见磋商文件第五部分“评审方法及评审标准”。</w:t>
      </w:r>
    </w:p>
    <w:p w14:paraId="2BB51F9B">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color w:val="auto"/>
          <w:sz w:val="24"/>
          <w:highlight w:val="none"/>
        </w:rPr>
      </w:pPr>
    </w:p>
    <w:p w14:paraId="57E9AA53">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5DDB4BC">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szCs w:val="24"/>
          <w:highlight w:val="none"/>
        </w:rPr>
      </w:pPr>
      <w:r>
        <w:rPr>
          <w:rFonts w:hint="eastAsia" w:ascii="仿宋" w:hAnsi="仿宋" w:eastAsia="仿宋" w:cs="仿宋"/>
          <w:b/>
          <w:color w:val="auto"/>
          <w:sz w:val="24"/>
          <w:highlight w:val="none"/>
        </w:rPr>
        <w:t>1.推荐成交候选供应商</w:t>
      </w:r>
    </w:p>
    <w:p w14:paraId="55BA6001">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742014E">
      <w:pPr>
        <w:pStyle w:val="31"/>
        <w:keepNext w:val="0"/>
        <w:keepLines w:val="0"/>
        <w:pageBreakBefore w:val="0"/>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2.确定成交供应商</w:t>
      </w:r>
    </w:p>
    <w:p w14:paraId="588E3377">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4C5C4FA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50EE41F0">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3.1自成交人确定之日起2个工作日内，采购代理机构通过电子交易平台向成交人发出成交通知书，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rPr>
        <w:t>采购代理机构也可以以纸质形式进行成交通知。</w:t>
      </w:r>
    </w:p>
    <w:p w14:paraId="47610E3B">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结果公告内容包括采购人及其委托的采购代理机构的名称、地址、联系方式，项目名称和项目编号，成交人名称、地址和成交金额，主要中标标的的名称、规格型号、数量、单价、服务要求，开标记录、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color w:val="auto"/>
          <w:sz w:val="24"/>
          <w:highlight w:val="none"/>
        </w:rPr>
        <w:t>资格审查情况、评审专家抽取规则、符合性审查情况、</w:t>
      </w:r>
      <w:bookmarkEnd w:id="51"/>
      <w:r>
        <w:rPr>
          <w:rFonts w:hint="eastAsia" w:ascii="仿宋" w:hAnsi="仿宋" w:eastAsia="仿宋" w:cs="仿宋"/>
          <w:color w:val="auto"/>
          <w:sz w:val="24"/>
          <w:highlight w:val="none"/>
        </w:rPr>
        <w:t>未成交情况说明、成交公告期限以及评审专家名单、评分汇总及明细。</w:t>
      </w:r>
    </w:p>
    <w:p w14:paraId="67700694">
      <w:pPr>
        <w:keepNext w:val="0"/>
        <w:keepLines w:val="0"/>
        <w:pageBreakBefore w:val="0"/>
        <w:kinsoku/>
        <w:wordWrap/>
        <w:overflowPunct/>
        <w:topLinePunct w:val="0"/>
        <w:bidi w:val="0"/>
        <w:spacing w:line="440" w:lineRule="exact"/>
        <w:ind w:firstLine="360" w:firstLineChars="150"/>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511A50C9">
      <w:pPr>
        <w:keepNext w:val="0"/>
        <w:keepLines w:val="0"/>
        <w:pageBreakBefore w:val="0"/>
        <w:tabs>
          <w:tab w:val="left" w:pos="432"/>
        </w:tabs>
        <w:kinsoku/>
        <w:wordWrap/>
        <w:overflowPunct/>
        <w:topLinePunct w:val="0"/>
        <w:bidi w:val="0"/>
        <w:spacing w:line="440" w:lineRule="exact"/>
        <w:ind w:firstLine="360" w:firstLineChars="150"/>
        <w:textAlignment w:val="auto"/>
        <w:rPr>
          <w:rFonts w:hint="eastAsia" w:ascii="仿宋" w:eastAsia="仿宋" w:cs="仿宋"/>
          <w:color w:val="auto"/>
          <w:sz w:val="24"/>
          <w:highlight w:val="none"/>
        </w:rPr>
      </w:pPr>
      <w:r>
        <w:rPr>
          <w:rFonts w:ascii="仿宋" w:hAnsi="仿宋" w:eastAsia="仿宋" w:cs="仿宋"/>
          <w:bCs/>
          <w:color w:val="auto"/>
          <w:sz w:val="24"/>
          <w:highlight w:val="none"/>
        </w:rPr>
        <w:t>3.4</w:t>
      </w:r>
      <w:r>
        <w:rPr>
          <w:rFonts w:hint="eastAsia" w:ascii="仿宋" w:hAnsi="仿宋" w:eastAsia="仿宋" w:cs="仿宋"/>
          <w:bCs/>
          <w:color w:val="auto"/>
          <w:sz w:val="24"/>
          <w:highlight w:val="none"/>
        </w:rPr>
        <w:t>由于成交供应商原因导致重新采购的，应当承担支付代理费和专家评审费等费用在内的赔偿责任。</w:t>
      </w:r>
    </w:p>
    <w:p w14:paraId="4E6FDE66">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779D2509">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7B737D41">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246DF79B">
      <w:pPr>
        <w:keepNext w:val="0"/>
        <w:keepLines w:val="0"/>
        <w:pageBreakBefore w:val="0"/>
        <w:widowControl/>
        <w:shd w:val="clear" w:color="auto" w:fill="FFFFFF"/>
        <w:kinsoku/>
        <w:wordWrap/>
        <w:overflowPunct/>
        <w:topLinePunct w:val="0"/>
        <w:bidi w:val="0"/>
        <w:spacing w:line="440" w:lineRule="exact"/>
        <w:ind w:firstLine="480"/>
        <w:jc w:val="left"/>
        <w:textAlignment w:val="auto"/>
        <w:rPr>
          <w:rFonts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552FE72">
      <w:pPr>
        <w:pStyle w:val="395"/>
        <w:keepNext w:val="0"/>
        <w:keepLines w:val="0"/>
        <w:pageBreakBefore w:val="0"/>
        <w:kinsoku/>
        <w:wordWrap/>
        <w:overflowPunct/>
        <w:topLinePunct w:val="0"/>
        <w:bidi w:val="0"/>
        <w:snapToGrid w:val="0"/>
        <w:spacing w:before="0" w:line="440" w:lineRule="exact"/>
        <w:ind w:firstLine="480"/>
        <w:textAlignment w:val="auto"/>
        <w:rPr>
          <w:rFonts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46E897C">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935E073">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1048B8A">
      <w:pPr>
        <w:keepNext w:val="0"/>
        <w:keepLines w:val="0"/>
        <w:pageBreakBefore w:val="0"/>
        <w:kinsoku/>
        <w:wordWrap/>
        <w:overflowPunct/>
        <w:topLinePunct w:val="0"/>
        <w:bidi w:val="0"/>
        <w:spacing w:line="440" w:lineRule="exact"/>
        <w:ind w:firstLine="465" w:firstLineChars="194"/>
        <w:textAlignment w:val="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25A3885C">
      <w:pPr>
        <w:pStyle w:val="395"/>
        <w:keepNext w:val="0"/>
        <w:keepLines w:val="0"/>
        <w:pageBreakBefore w:val="0"/>
        <w:kinsoku/>
        <w:wordWrap/>
        <w:overflowPunct/>
        <w:topLinePunct w:val="0"/>
        <w:bidi w:val="0"/>
        <w:snapToGrid w:val="0"/>
        <w:spacing w:before="0" w:after="120" w:line="440" w:lineRule="exact"/>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70B17BC2">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3．履约保证金</w:t>
      </w:r>
    </w:p>
    <w:p w14:paraId="7DF25566">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2FD1068">
      <w:pPr>
        <w:keepNext w:val="0"/>
        <w:keepLines w:val="0"/>
        <w:pageBreakBefore w:val="0"/>
        <w:tabs>
          <w:tab w:val="left" w:pos="0"/>
        </w:tabs>
        <w:kinsoku/>
        <w:wordWrap/>
        <w:overflowPunct/>
        <w:topLinePunct w:val="0"/>
        <w:bidi w:val="0"/>
        <w:spacing w:line="440" w:lineRule="exact"/>
        <w:ind w:firstLine="482"/>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449D45">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4.预付款</w:t>
      </w:r>
    </w:p>
    <w:p w14:paraId="7B44DF69">
      <w:pPr>
        <w:keepNext w:val="0"/>
        <w:keepLines w:val="0"/>
        <w:pageBreakBefore w:val="0"/>
        <w:kinsoku/>
        <w:wordWrap/>
        <w:overflowPunct/>
        <w:topLinePunct w:val="0"/>
        <w:bidi w:val="0"/>
        <w:adjustRightIn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4DA9BC14">
      <w:pPr>
        <w:keepNext w:val="0"/>
        <w:keepLines w:val="0"/>
        <w:pageBreakBefore w:val="0"/>
        <w:kinsoku/>
        <w:wordWrap/>
        <w:overflowPunct/>
        <w:topLinePunct w:val="0"/>
        <w:bidi w:val="0"/>
        <w:snapToGrid w:val="0"/>
        <w:spacing w:line="440" w:lineRule="exact"/>
        <w:jc w:val="center"/>
        <w:textAlignment w:val="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65A50DEE">
      <w:pPr>
        <w:pStyle w:val="23"/>
        <w:keepNext w:val="0"/>
        <w:keepLines w:val="0"/>
        <w:pageBreakBefore w:val="0"/>
        <w:kinsoku/>
        <w:wordWrap/>
        <w:overflowPunct/>
        <w:topLinePunct w:val="0"/>
        <w:bidi w:val="0"/>
        <w:spacing w:line="440" w:lineRule="exact"/>
        <w:ind w:firstLine="0" w:firstLineChars="0"/>
        <w:textAlignment w:val="auto"/>
        <w:rPr>
          <w:rFonts w:ascii="仿宋" w:hAnsi="仿宋" w:eastAsia="仿宋" w:cs="仿宋"/>
          <w:b/>
          <w:color w:val="auto"/>
          <w:highlight w:val="none"/>
        </w:rPr>
      </w:pPr>
      <w:r>
        <w:rPr>
          <w:rFonts w:hint="eastAsia" w:ascii="仿宋" w:hAnsi="仿宋" w:eastAsia="仿宋" w:cs="仿宋"/>
          <w:b/>
          <w:color w:val="auto"/>
          <w:highlight w:val="none"/>
        </w:rPr>
        <w:t>1.验收</w:t>
      </w:r>
    </w:p>
    <w:p w14:paraId="4192F064">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09AB93">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7D9E6BDB">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19E140">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A92E65">
      <w:pPr>
        <w:keepNext w:val="0"/>
        <w:keepLines w:val="0"/>
        <w:pageBreakBefore w:val="0"/>
        <w:tabs>
          <w:tab w:val="left" w:pos="0"/>
        </w:tabs>
        <w:kinsoku/>
        <w:wordWrap/>
        <w:overflowPunct/>
        <w:topLinePunct w:val="0"/>
        <w:bidi w:val="0"/>
        <w:spacing w:line="44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B09C9E">
      <w:pPr>
        <w:keepNext w:val="0"/>
        <w:keepLines w:val="0"/>
        <w:pageBreakBefore w:val="0"/>
        <w:kinsoku/>
        <w:wordWrap/>
        <w:overflowPunct/>
        <w:topLinePunct w:val="0"/>
        <w:bidi w:val="0"/>
        <w:snapToGrid w:val="0"/>
        <w:spacing w:line="44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40D89EED">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5A1408E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5B878BF">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1.1电子交易平台发生故障而无法登录访问的；</w:t>
      </w:r>
    </w:p>
    <w:p w14:paraId="2AED28C9">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272F167D">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39C1F9C5">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1.4病毒发作导致不能进行正常操作的；</w:t>
      </w:r>
    </w:p>
    <w:p w14:paraId="55B425D7">
      <w:pPr>
        <w:keepNext w:val="0"/>
        <w:keepLines w:val="0"/>
        <w:pageBreakBefore w:val="0"/>
        <w:tabs>
          <w:tab w:val="left" w:pos="0"/>
        </w:tabs>
        <w:kinsoku/>
        <w:wordWrap/>
        <w:overflowPunct/>
        <w:topLinePunct w:val="0"/>
        <w:bidi w:val="0"/>
        <w:spacing w:line="440" w:lineRule="exact"/>
        <w:ind w:firstLine="48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32AF0954">
      <w:pPr>
        <w:keepNext w:val="0"/>
        <w:keepLines w:val="0"/>
        <w:pageBreakBefore w:val="0"/>
        <w:tabs>
          <w:tab w:val="left" w:pos="0"/>
        </w:tabs>
        <w:kinsoku/>
        <w:wordWrap/>
        <w:overflowPunct/>
        <w:topLinePunct w:val="0"/>
        <w:bidi w:val="0"/>
        <w:spacing w:line="440" w:lineRule="exact"/>
        <w:textAlignment w:val="auto"/>
        <w:rPr>
          <w:rFonts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5236101"/>
      <w:bookmarkEnd w:id="52"/>
      <w:bookmarkStart w:id="53" w:name="_Hlt74714665"/>
      <w:bookmarkEnd w:id="53"/>
      <w:bookmarkStart w:id="54" w:name="_Hlt74707468"/>
      <w:bookmarkEnd w:id="54"/>
      <w:bookmarkStart w:id="55" w:name="_Hlt74729768"/>
      <w:bookmarkEnd w:id="55"/>
      <w:bookmarkStart w:id="56" w:name="_Hlt75236011"/>
      <w:bookmarkEnd w:id="56"/>
      <w:bookmarkStart w:id="57" w:name="_Hlt74730295"/>
      <w:bookmarkEnd w:id="57"/>
      <w:bookmarkStart w:id="58" w:name="_Hlt68057669"/>
      <w:bookmarkEnd w:id="58"/>
      <w:bookmarkStart w:id="59" w:name="_Hlt68072990"/>
      <w:bookmarkEnd w:id="59"/>
      <w:bookmarkStart w:id="60" w:name="_Hlt75236290"/>
      <w:bookmarkEnd w:id="60"/>
      <w:bookmarkStart w:id="61" w:name="_Toc164416483"/>
    </w:p>
    <w:p w14:paraId="0C03B835">
      <w:pPr>
        <w:keepNext w:val="0"/>
        <w:keepLines w:val="0"/>
        <w:pageBreakBefore w:val="0"/>
        <w:kinsoku/>
        <w:wordWrap/>
        <w:overflowPunct/>
        <w:topLinePunct w:val="0"/>
        <w:bidi w:val="0"/>
        <w:adjustRightInd/>
        <w:spacing w:line="440" w:lineRule="exact"/>
        <w:jc w:val="center"/>
        <w:textAlignment w:val="auto"/>
        <w:outlineLvl w:val="0"/>
        <w:rPr>
          <w:rFonts w:ascii="仿宋" w:hAnsi="仿宋" w:eastAsia="仿宋" w:cs="仿宋"/>
          <w:b/>
          <w:color w:val="auto"/>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FC019B6">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181"/>
          <w:kern w:val="0"/>
          <w:sz w:val="36"/>
          <w:szCs w:val="36"/>
          <w:highlight w:val="none"/>
          <w:fitText w:val="1083" w:id="-955422976"/>
        </w:rPr>
        <w:t>分</w:t>
      </w:r>
      <w:r>
        <w:rPr>
          <w:rFonts w:hint="eastAsia" w:ascii="仿宋" w:hAnsi="仿宋" w:eastAsia="仿宋" w:cs="仿宋"/>
          <w:b/>
          <w:color w:val="auto"/>
          <w:spacing w:val="0"/>
          <w:kern w:val="0"/>
          <w:sz w:val="36"/>
          <w:szCs w:val="36"/>
          <w:highlight w:val="none"/>
          <w:fitText w:val="1083" w:id="-955422976"/>
        </w:rPr>
        <w:t>采</w:t>
      </w:r>
      <w:r>
        <w:rPr>
          <w:rFonts w:hint="eastAsia" w:ascii="仿宋" w:hAnsi="仿宋" w:eastAsia="仿宋" w:cs="仿宋"/>
          <w:b/>
          <w:color w:val="auto"/>
          <w:sz w:val="36"/>
          <w:szCs w:val="36"/>
          <w:highlight w:val="none"/>
        </w:rPr>
        <w:t>购需求</w:t>
      </w:r>
    </w:p>
    <w:p w14:paraId="65AD688C">
      <w:pPr>
        <w:adjustRightInd/>
        <w:spacing w:line="360" w:lineRule="auto"/>
        <w:jc w:val="left"/>
        <w:outlineLvl w:val="0"/>
        <w:rPr>
          <w:rFonts w:hint="eastAsia" w:ascii="仿宋" w:hAnsi="仿宋" w:eastAsia="仿宋" w:cs="仿宋"/>
          <w:b/>
          <w:color w:val="auto"/>
          <w:sz w:val="36"/>
          <w:szCs w:val="36"/>
          <w:highlight w:val="none"/>
        </w:rPr>
      </w:pPr>
      <w:r>
        <w:rPr>
          <w:rFonts w:hint="eastAsia" w:ascii="仿宋" w:hAnsi="仿宋" w:eastAsia="仿宋" w:cs="仿宋"/>
          <w:color w:val="auto"/>
          <w:sz w:val="24"/>
          <w:highlight w:val="none"/>
          <w:u w:val="single"/>
        </w:rPr>
        <w:t>注：“▲”系指实质性要求条款，“</w:t>
      </w:r>
      <w:r>
        <w:rPr>
          <w:rFonts w:hint="eastAsia" w:ascii="仿宋" w:hAnsi="仿宋" w:eastAsia="仿宋" w:cs="仿宋"/>
          <w:b/>
          <w:color w:val="auto"/>
          <w:sz w:val="24"/>
          <w:highlight w:val="none"/>
          <w:u w:val="single"/>
        </w:rPr>
        <w:t>※</w:t>
      </w:r>
      <w:r>
        <w:rPr>
          <w:rFonts w:hint="eastAsia" w:ascii="仿宋" w:hAnsi="仿宋" w:eastAsia="仿宋" w:cs="仿宋"/>
          <w:color w:val="auto"/>
          <w:sz w:val="24"/>
          <w:highlight w:val="none"/>
          <w:u w:val="single"/>
        </w:rPr>
        <w:t>”系指磋商过程中可能实质性变动的内容。</w:t>
      </w:r>
    </w:p>
    <w:p w14:paraId="3012AB25">
      <w:pPr>
        <w:spacing w:line="360" w:lineRule="auto"/>
        <w:ind w:firstLine="482" w:firstLineChars="200"/>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14:paraId="334C7C2D">
      <w:pPr>
        <w:adjustRightInd/>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公安视频专网作为公安机关的重要业务基础设施，在提高公安机关的安全管理和犯罪监控能力方面发挥着重要作用</w:t>
      </w:r>
      <w:r>
        <w:rPr>
          <w:rFonts w:hint="eastAsia" w:ascii="仿宋" w:hAnsi="仿宋" w:eastAsia="仿宋" w:cs="仿宋"/>
          <w:color w:val="auto"/>
          <w:sz w:val="24"/>
          <w:highlight w:val="none"/>
          <w:lang w:eastAsia="zh-CN"/>
        </w:rPr>
        <w:t>。随着智慧公安、雪亮工程、智慧城市建设的推进，公安视频专网的建设和应用也逐渐进入快速发展阶段。为确保网络的安全性和稳定性，公安机关构建了公安视频专网业务安全防护体系，通过基线预警、智能算法和统计等手段对关键业务进行持续监测和保护，以有效应对各类安全风险。</w:t>
      </w:r>
    </w:p>
    <w:p w14:paraId="140E2B7A">
      <w:pPr>
        <w:adjustRightInd/>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杭州市公安局上城区分局公安网和视频专网</w:t>
      </w:r>
      <w:r>
        <w:rPr>
          <w:rFonts w:hint="eastAsia" w:ascii="仿宋" w:hAnsi="仿宋" w:eastAsia="仿宋" w:cs="仿宋"/>
          <w:color w:val="auto"/>
          <w:sz w:val="24"/>
          <w:highlight w:val="none"/>
          <w:lang w:val="zh-CN"/>
        </w:rPr>
        <w:t>是覆盖区级机关各部门、各直属单位、各街道办事处和其他相关单位局域网的城域网。</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lang w:val="en-US" w:eastAsia="zh-CN"/>
        </w:rPr>
        <w:t>杭州市公安局上城区分局</w:t>
      </w:r>
      <w:r>
        <w:rPr>
          <w:rFonts w:hint="eastAsia" w:ascii="仿宋" w:hAnsi="仿宋" w:eastAsia="仿宋" w:cs="仿宋"/>
          <w:color w:val="auto"/>
          <w:sz w:val="24"/>
          <w:highlight w:val="none"/>
        </w:rPr>
        <w:t>为核心</w:t>
      </w:r>
      <w:r>
        <w:rPr>
          <w:rFonts w:hint="eastAsia" w:ascii="仿宋" w:hAnsi="仿宋" w:eastAsia="仿宋" w:cs="仿宋"/>
          <w:color w:val="auto"/>
          <w:sz w:val="24"/>
          <w:highlight w:val="none"/>
          <w:lang w:val="zh-CN"/>
        </w:rPr>
        <w:t>连接区级机关各部门、各直属单位、各街道办事处，以及因工作需要接入的其他相关单位，涉及范围广，建设要求高。</w:t>
      </w:r>
    </w:p>
    <w:p w14:paraId="751ACB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lang w:val="en-US" w:eastAsia="zh-CN"/>
        </w:rPr>
        <w:t>杭州市公安局</w:t>
      </w:r>
      <w:r>
        <w:rPr>
          <w:rFonts w:hint="eastAsia" w:ascii="仿宋" w:hAnsi="仿宋" w:eastAsia="仿宋" w:cs="仿宋"/>
          <w:color w:val="auto"/>
          <w:sz w:val="24"/>
          <w:highlight w:val="none"/>
        </w:rPr>
        <w:t>上城分局网络链路租赁服务项目 (3年)，主要内容包括项目所需的公安网裸光纤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34条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服务、视频专网MSTP</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服务、互联网光纤专线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服务、互联网快线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服务、警务VPN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88条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及相关网络服务，有效</w:t>
      </w:r>
      <w:r>
        <w:rPr>
          <w:rFonts w:hint="eastAsia" w:ascii="仿宋" w:hAnsi="仿宋" w:eastAsia="仿宋" w:cs="仿宋"/>
          <w:color w:val="auto"/>
          <w:highlight w:val="none"/>
        </w:rPr>
        <w:t>提升数据服务实战应用水平、治安防控、侦查破案、服务民生等治安水平</w:t>
      </w:r>
      <w:r>
        <w:rPr>
          <w:rFonts w:hint="eastAsia" w:ascii="仿宋" w:hAnsi="仿宋" w:eastAsia="仿宋" w:cs="仿宋"/>
          <w:color w:val="auto"/>
          <w:sz w:val="24"/>
          <w:highlight w:val="none"/>
        </w:rPr>
        <w:t>。</w:t>
      </w:r>
    </w:p>
    <w:p w14:paraId="0082EBE8">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各供应商应根据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招标文件》所提出的技术、服务和商务等相关要求，综合考虑产品的适应性，选择具有最佳性能价格比的产品前来投标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以精良的产品、优良的服务和优惠的价格，充分显示</w:t>
      </w:r>
      <w:r>
        <w:rPr>
          <w:rFonts w:hint="eastAsia" w:ascii="仿宋" w:hAnsi="仿宋" w:eastAsia="仿宋" w:cs="仿宋"/>
          <w:color w:val="auto"/>
          <w:sz w:val="24"/>
          <w:highlight w:val="none"/>
          <w:lang w:val="en-US" w:eastAsia="zh-CN"/>
        </w:rPr>
        <w:t>各自</w:t>
      </w:r>
      <w:r>
        <w:rPr>
          <w:rFonts w:hint="eastAsia" w:ascii="仿宋" w:hAnsi="仿宋" w:eastAsia="仿宋" w:cs="仿宋"/>
          <w:color w:val="auto"/>
          <w:sz w:val="24"/>
          <w:highlight w:val="none"/>
        </w:rPr>
        <w:t>的竞争实力。</w:t>
      </w:r>
    </w:p>
    <w:p w14:paraId="48960A7A">
      <w:pPr>
        <w:numPr>
          <w:ilvl w:val="0"/>
          <w:numId w:val="8"/>
        </w:numPr>
        <w:spacing w:line="360" w:lineRule="auto"/>
        <w:ind w:firstLine="482" w:firstLineChars="200"/>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采购需求清单及技术需求</w:t>
      </w:r>
    </w:p>
    <w:p w14:paraId="4B1B2A66">
      <w:pPr>
        <w:bidi w:val="0"/>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采购需求清单</w:t>
      </w:r>
      <w:r>
        <w:rPr>
          <w:rFonts w:hint="eastAsia" w:ascii="仿宋" w:hAnsi="仿宋" w:eastAsia="仿宋" w:cs="仿宋"/>
          <w:b/>
          <w:bCs/>
          <w:color w:val="auto"/>
          <w:sz w:val="24"/>
          <w:szCs w:val="24"/>
          <w:highlight w:val="none"/>
          <w:lang w:eastAsia="zh-CN"/>
        </w:rPr>
        <w:t>：</w:t>
      </w:r>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890"/>
        <w:gridCol w:w="2463"/>
        <w:gridCol w:w="1202"/>
        <w:gridCol w:w="977"/>
        <w:gridCol w:w="1547"/>
      </w:tblGrid>
      <w:tr w14:paraId="6FA8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7" w:type="pct"/>
            <w:vAlign w:val="center"/>
          </w:tcPr>
          <w:p w14:paraId="2B6FF550">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018" w:type="pct"/>
            <w:vAlign w:val="center"/>
          </w:tcPr>
          <w:p w14:paraId="31811EFF">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sz w:val="24"/>
                <w:szCs w:val="24"/>
                <w:highlight w:val="none"/>
                <w:u w:val="none"/>
              </w:rPr>
              <w:t>采购内容</w:t>
            </w:r>
          </w:p>
        </w:tc>
        <w:tc>
          <w:tcPr>
            <w:tcW w:w="1326" w:type="pct"/>
            <w:vAlign w:val="center"/>
          </w:tcPr>
          <w:p w14:paraId="272271FE">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sz w:val="24"/>
                <w:szCs w:val="24"/>
                <w:highlight w:val="none"/>
                <w:u w:val="none"/>
              </w:rPr>
              <w:t>主要技术参数及要求</w:t>
            </w:r>
          </w:p>
        </w:tc>
        <w:tc>
          <w:tcPr>
            <w:tcW w:w="647" w:type="pct"/>
            <w:vAlign w:val="center"/>
          </w:tcPr>
          <w:p w14:paraId="2D0BDF31">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526" w:type="pct"/>
            <w:vAlign w:val="center"/>
          </w:tcPr>
          <w:p w14:paraId="4ABE2DF8">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833" w:type="pct"/>
            <w:vAlign w:val="center"/>
          </w:tcPr>
          <w:p w14:paraId="2EE99AD5">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022B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647" w:type="pct"/>
            <w:vAlign w:val="center"/>
          </w:tcPr>
          <w:p w14:paraId="4B76D615">
            <w:pPr>
              <w:bidi w:val="0"/>
              <w:spacing w:line="24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1</w:t>
            </w:r>
          </w:p>
        </w:tc>
        <w:tc>
          <w:tcPr>
            <w:tcW w:w="1018" w:type="pct"/>
            <w:vAlign w:val="center"/>
          </w:tcPr>
          <w:p w14:paraId="7E9E95C1">
            <w:pPr>
              <w:bidi w:val="0"/>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上城分局网络链路租赁服务</w:t>
            </w:r>
          </w:p>
        </w:tc>
        <w:tc>
          <w:tcPr>
            <w:tcW w:w="1326" w:type="pct"/>
            <w:vAlign w:val="center"/>
          </w:tcPr>
          <w:p w14:paraId="37244EC3">
            <w:pPr>
              <w:bidi w:val="0"/>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详见需求明细需求</w:t>
            </w:r>
          </w:p>
        </w:tc>
        <w:tc>
          <w:tcPr>
            <w:tcW w:w="647" w:type="pct"/>
            <w:vAlign w:val="center"/>
          </w:tcPr>
          <w:p w14:paraId="06FB9A76">
            <w:pPr>
              <w:bidi w:val="0"/>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130</w:t>
            </w:r>
          </w:p>
        </w:tc>
        <w:tc>
          <w:tcPr>
            <w:tcW w:w="526" w:type="pct"/>
            <w:vAlign w:val="center"/>
          </w:tcPr>
          <w:p w14:paraId="34CF0B3A">
            <w:pPr>
              <w:bidi w:val="0"/>
              <w:spacing w:line="24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w:t>
            </w:r>
          </w:p>
        </w:tc>
        <w:tc>
          <w:tcPr>
            <w:tcW w:w="833" w:type="pct"/>
            <w:vAlign w:val="center"/>
          </w:tcPr>
          <w:p w14:paraId="3BE0AC6D">
            <w:pPr>
              <w:bidi w:val="0"/>
              <w:spacing w:line="240" w:lineRule="auto"/>
              <w:jc w:val="center"/>
              <w:rPr>
                <w:rFonts w:hint="eastAsia" w:ascii="仿宋" w:hAnsi="仿宋" w:eastAsia="仿宋" w:cs="仿宋"/>
                <w:color w:val="auto"/>
                <w:sz w:val="24"/>
                <w:szCs w:val="24"/>
                <w:highlight w:val="none"/>
                <w:vertAlign w:val="baseline"/>
              </w:rPr>
            </w:pPr>
            <w:r>
              <w:rPr>
                <w:rFonts w:hint="eastAsia" w:ascii="仿宋" w:hAnsi="仿宋" w:eastAsia="仿宋" w:cs="仿宋"/>
                <w:i w:val="0"/>
                <w:iCs w:val="0"/>
                <w:color w:val="auto"/>
                <w:kern w:val="0"/>
                <w:sz w:val="24"/>
                <w:szCs w:val="24"/>
                <w:highlight w:val="none"/>
                <w:u w:val="none"/>
                <w:lang w:val="en-US" w:eastAsia="zh-CN" w:bidi="ar"/>
              </w:rPr>
              <w:t>租赁服务期3年</w:t>
            </w:r>
          </w:p>
        </w:tc>
      </w:tr>
    </w:tbl>
    <w:p w14:paraId="316B6898">
      <w:pPr>
        <w:numPr>
          <w:ilvl w:val="0"/>
          <w:numId w:val="0"/>
        </w:numPr>
        <w:bidi w:val="0"/>
        <w:spacing w:line="360" w:lineRule="auto"/>
        <w:rPr>
          <w:rFonts w:hint="eastAsia" w:ascii="仿宋" w:hAnsi="仿宋" w:eastAsia="仿宋" w:cs="仿宋"/>
          <w:color w:val="auto"/>
          <w:highlight w:val="none"/>
        </w:rPr>
      </w:pPr>
    </w:p>
    <w:p w14:paraId="7CB2E3BC">
      <w:pPr>
        <w:bidi w:val="0"/>
        <w:spacing w:line="360" w:lineRule="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需求明细：</w:t>
      </w:r>
    </w:p>
    <w:p w14:paraId="332ACD85">
      <w:pPr>
        <w:numPr>
          <w:ilvl w:val="0"/>
          <w:numId w:val="0"/>
        </w:num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w:t>
      </w:r>
      <w:r>
        <w:rPr>
          <w:rFonts w:hint="eastAsia" w:ascii="仿宋" w:hAnsi="仿宋" w:eastAsia="仿宋" w:cs="仿宋"/>
          <w:b/>
          <w:bCs/>
          <w:color w:val="auto"/>
          <w:sz w:val="24"/>
          <w:szCs w:val="24"/>
          <w:highlight w:val="none"/>
          <w:lang w:val="en-US" w:eastAsia="zh-CN"/>
        </w:rPr>
        <w:t>公安网裸光纤产品租赁服务：</w:t>
      </w:r>
    </w:p>
    <w:p w14:paraId="6D1B5288">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color w:val="auto"/>
          <w:highlight w:val="none"/>
          <w:lang w:val="en-US" w:eastAsia="zh-CN"/>
        </w:rPr>
        <w:t>双芯裸光纤，在实际使用过程中，采购人有权对裸光纤接入位置进行调整，供应商需配合采购人的调整。</w:t>
      </w:r>
    </w:p>
    <w:p w14:paraId="1D70D1D6">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34条</w:t>
      </w:r>
    </w:p>
    <w:p w14:paraId="302D5AB7">
      <w:pPr>
        <w:numPr>
          <w:ilvl w:val="0"/>
          <w:numId w:val="0"/>
        </w:numPr>
        <w:bidi w:val="0"/>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i w:val="0"/>
          <w:iCs w:val="0"/>
          <w:color w:val="auto"/>
          <w:kern w:val="2"/>
          <w:sz w:val="24"/>
          <w:szCs w:val="24"/>
          <w:highlight w:val="none"/>
          <w:u w:val="none"/>
          <w:lang w:val="en-US" w:eastAsia="zh-CN" w:bidi="ar"/>
        </w:rPr>
        <w:t>视频专网MSTP产品租赁服务：</w:t>
      </w:r>
    </w:p>
    <w:p w14:paraId="617BE0E1">
      <w:pPr>
        <w:bidi w:val="0"/>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b w:val="0"/>
          <w:bCs w:val="0"/>
          <w:i w:val="0"/>
          <w:iCs w:val="0"/>
          <w:color w:val="auto"/>
          <w:sz w:val="24"/>
          <w:szCs w:val="24"/>
          <w:highlight w:val="none"/>
          <w:u w:val="none"/>
          <w:lang w:val="en-US" w:eastAsia="zh-CN"/>
        </w:rPr>
        <w:t>速率</w:t>
      </w:r>
      <w:r>
        <w:rPr>
          <w:rFonts w:hint="eastAsia" w:ascii="仿宋" w:hAnsi="仿宋" w:eastAsia="仿宋" w:cs="仿宋"/>
          <w:b w:val="0"/>
          <w:bCs w:val="0"/>
          <w:i w:val="0"/>
          <w:iCs w:val="0"/>
          <w:color w:val="auto"/>
          <w:kern w:val="0"/>
          <w:sz w:val="22"/>
          <w:szCs w:val="22"/>
          <w:highlight w:val="none"/>
          <w:u w:val="none"/>
          <w:lang w:val="en-US" w:eastAsia="zh-CN" w:bidi="ar"/>
        </w:rPr>
        <w:t>20M</w:t>
      </w:r>
    </w:p>
    <w:p w14:paraId="217483A6">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2条</w:t>
      </w:r>
    </w:p>
    <w:p w14:paraId="529233FB">
      <w:pPr>
        <w:numPr>
          <w:ilvl w:val="0"/>
          <w:numId w:val="0"/>
        </w:numPr>
        <w:bidi w:val="0"/>
        <w:spacing w:line="360" w:lineRule="auto"/>
        <w:rPr>
          <w:rFonts w:hint="eastAsia" w:ascii="仿宋" w:hAnsi="仿宋" w:eastAsia="仿宋" w:cs="仿宋"/>
          <w:b/>
          <w:bCs/>
          <w:color w:val="auto"/>
          <w:sz w:val="24"/>
          <w:highlight w:val="none"/>
          <w:u w:val="none"/>
          <w:lang w:val="en-US" w:eastAsia="zh-CN" w:bidi="ar"/>
        </w:rPr>
      </w:pP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bCs/>
          <w:i w:val="0"/>
          <w:iCs w:val="0"/>
          <w:color w:val="auto"/>
          <w:kern w:val="2"/>
          <w:sz w:val="24"/>
          <w:szCs w:val="24"/>
          <w:highlight w:val="none"/>
          <w:u w:val="none"/>
          <w:lang w:val="en-US" w:eastAsia="zh-CN" w:bidi="ar"/>
        </w:rPr>
        <w:t>互联网快线产品租赁服务：</w:t>
      </w:r>
    </w:p>
    <w:p w14:paraId="423E98B6">
      <w:pPr>
        <w:bidi w:val="0"/>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b w:val="0"/>
          <w:bCs w:val="0"/>
          <w:i w:val="0"/>
          <w:iCs w:val="0"/>
          <w:color w:val="auto"/>
          <w:sz w:val="24"/>
          <w:szCs w:val="24"/>
          <w:highlight w:val="none"/>
          <w:u w:val="none"/>
          <w:lang w:val="en-US" w:eastAsia="zh-CN"/>
        </w:rPr>
        <w:t>速率</w:t>
      </w:r>
      <w:r>
        <w:rPr>
          <w:rFonts w:hint="eastAsia" w:ascii="仿宋" w:hAnsi="仿宋" w:eastAsia="仿宋" w:cs="仿宋"/>
          <w:b w:val="0"/>
          <w:bCs w:val="0"/>
          <w:i w:val="0"/>
          <w:iCs w:val="0"/>
          <w:color w:val="auto"/>
          <w:kern w:val="0"/>
          <w:sz w:val="22"/>
          <w:szCs w:val="22"/>
          <w:highlight w:val="none"/>
          <w:u w:val="none"/>
          <w:lang w:val="en-US" w:eastAsia="zh-CN" w:bidi="ar"/>
        </w:rPr>
        <w:t>100M</w:t>
      </w:r>
    </w:p>
    <w:p w14:paraId="7A865687">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4条</w:t>
      </w:r>
    </w:p>
    <w:p w14:paraId="5165C4DF">
      <w:pPr>
        <w:numPr>
          <w:ilvl w:val="0"/>
          <w:numId w:val="0"/>
        </w:numPr>
        <w:bidi w:val="0"/>
        <w:spacing w:line="360" w:lineRule="auto"/>
        <w:rPr>
          <w:rFonts w:hint="eastAsia" w:ascii="仿宋" w:hAnsi="仿宋" w:eastAsia="仿宋" w:cs="仿宋"/>
          <w:b/>
          <w:bCs/>
          <w:color w:val="auto"/>
          <w:sz w:val="24"/>
          <w:highlight w:val="none"/>
          <w:u w:val="none"/>
          <w:lang w:val="en-US" w:eastAsia="zh-CN" w:bidi="ar"/>
        </w:rPr>
      </w:pPr>
      <w:r>
        <w:rPr>
          <w:rFonts w:hint="eastAsia" w:ascii="仿宋" w:hAnsi="仿宋" w:eastAsia="仿宋" w:cs="仿宋"/>
          <w:b/>
          <w:bCs/>
          <w:color w:val="auto"/>
          <w:kern w:val="2"/>
          <w:sz w:val="24"/>
          <w:szCs w:val="24"/>
          <w:highlight w:val="none"/>
          <w:lang w:val="en-US" w:eastAsia="zh-CN" w:bidi="ar"/>
        </w:rPr>
        <w:t>4、</w:t>
      </w:r>
      <w:r>
        <w:rPr>
          <w:rFonts w:hint="eastAsia" w:ascii="仿宋" w:hAnsi="仿宋" w:eastAsia="仿宋" w:cs="仿宋"/>
          <w:b/>
          <w:bCs/>
          <w:i w:val="0"/>
          <w:iCs w:val="0"/>
          <w:color w:val="auto"/>
          <w:kern w:val="2"/>
          <w:sz w:val="24"/>
          <w:szCs w:val="24"/>
          <w:highlight w:val="none"/>
          <w:u w:val="none"/>
          <w:lang w:val="en-US" w:eastAsia="zh-CN" w:bidi="ar"/>
        </w:rPr>
        <w:t>互联网光纤专线产品租赁服务：</w:t>
      </w:r>
    </w:p>
    <w:p w14:paraId="2CDC345D">
      <w:pPr>
        <w:bidi w:val="0"/>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b w:val="0"/>
          <w:bCs w:val="0"/>
          <w:i w:val="0"/>
          <w:iCs w:val="0"/>
          <w:color w:val="auto"/>
          <w:sz w:val="24"/>
          <w:szCs w:val="24"/>
          <w:highlight w:val="none"/>
          <w:u w:val="none"/>
          <w:lang w:val="en-US" w:eastAsia="zh-CN"/>
        </w:rPr>
        <w:t>速率</w:t>
      </w:r>
      <w:r>
        <w:rPr>
          <w:rFonts w:hint="eastAsia" w:ascii="仿宋" w:hAnsi="仿宋" w:eastAsia="仿宋" w:cs="仿宋"/>
          <w:i w:val="0"/>
          <w:iCs w:val="0"/>
          <w:color w:val="auto"/>
          <w:kern w:val="0"/>
          <w:sz w:val="22"/>
          <w:szCs w:val="22"/>
          <w:highlight w:val="none"/>
          <w:u w:val="none"/>
          <w:lang w:val="en-US" w:eastAsia="zh-CN" w:bidi="ar"/>
        </w:rPr>
        <w:t>100M，含固定IP地址</w:t>
      </w:r>
    </w:p>
    <w:p w14:paraId="75B5D64E">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1条</w:t>
      </w:r>
    </w:p>
    <w:p w14:paraId="1DA79232">
      <w:pPr>
        <w:numPr>
          <w:ilvl w:val="0"/>
          <w:numId w:val="0"/>
        </w:numPr>
        <w:bidi w:val="0"/>
        <w:spacing w:line="360" w:lineRule="auto"/>
        <w:rPr>
          <w:rFonts w:hint="eastAsia" w:ascii="仿宋" w:hAnsi="仿宋" w:eastAsia="仿宋" w:cs="仿宋"/>
          <w:b/>
          <w:bCs/>
          <w:color w:val="auto"/>
          <w:sz w:val="24"/>
          <w:highlight w:val="none"/>
          <w:u w:val="none"/>
          <w:lang w:val="en-US" w:eastAsia="zh-CN" w:bidi="ar"/>
        </w:rPr>
      </w:pP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bCs/>
          <w:i w:val="0"/>
          <w:iCs w:val="0"/>
          <w:color w:val="auto"/>
          <w:kern w:val="2"/>
          <w:sz w:val="24"/>
          <w:szCs w:val="24"/>
          <w:highlight w:val="none"/>
          <w:u w:val="none"/>
          <w:lang w:val="en-US" w:eastAsia="zh-CN" w:bidi="ar"/>
        </w:rPr>
        <w:t>互联网快线产品租赁服务：</w:t>
      </w:r>
    </w:p>
    <w:p w14:paraId="24C4EF65">
      <w:pPr>
        <w:bidi w:val="0"/>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b w:val="0"/>
          <w:bCs w:val="0"/>
          <w:i w:val="0"/>
          <w:iCs w:val="0"/>
          <w:color w:val="auto"/>
          <w:sz w:val="24"/>
          <w:szCs w:val="24"/>
          <w:highlight w:val="none"/>
          <w:u w:val="none"/>
          <w:lang w:val="en-US" w:eastAsia="zh-CN"/>
        </w:rPr>
        <w:t>速率</w:t>
      </w:r>
      <w:r>
        <w:rPr>
          <w:rFonts w:hint="eastAsia" w:ascii="仿宋" w:hAnsi="仿宋" w:eastAsia="仿宋" w:cs="仿宋"/>
          <w:b w:val="0"/>
          <w:bCs w:val="0"/>
          <w:i w:val="0"/>
          <w:iCs w:val="0"/>
          <w:color w:val="auto"/>
          <w:kern w:val="0"/>
          <w:sz w:val="22"/>
          <w:szCs w:val="22"/>
          <w:highlight w:val="none"/>
          <w:u w:val="none"/>
          <w:lang w:val="en-US" w:eastAsia="zh-CN" w:bidi="ar"/>
        </w:rPr>
        <w:t>50M</w:t>
      </w:r>
    </w:p>
    <w:p w14:paraId="39598B05">
      <w:pPr>
        <w:bidi w:val="0"/>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1条</w:t>
      </w:r>
    </w:p>
    <w:p w14:paraId="6971425B">
      <w:pPr>
        <w:numPr>
          <w:ilvl w:val="0"/>
          <w:numId w:val="0"/>
        </w:numPr>
        <w:bidi w:val="0"/>
        <w:spacing w:line="360" w:lineRule="auto"/>
        <w:rPr>
          <w:rFonts w:hint="eastAsia" w:ascii="仿宋" w:hAnsi="仿宋" w:eastAsia="仿宋" w:cs="仿宋"/>
          <w:b/>
          <w:bCs/>
          <w:color w:val="auto"/>
          <w:sz w:val="24"/>
          <w:highlight w:val="none"/>
          <w:u w:val="none"/>
          <w:lang w:val="en-US" w:eastAsia="zh-CN" w:bidi="ar"/>
        </w:rPr>
      </w:pPr>
      <w:r>
        <w:rPr>
          <w:rFonts w:hint="eastAsia" w:ascii="仿宋" w:hAnsi="仿宋" w:eastAsia="仿宋" w:cs="仿宋"/>
          <w:b/>
          <w:bCs/>
          <w:color w:val="auto"/>
          <w:kern w:val="2"/>
          <w:sz w:val="24"/>
          <w:szCs w:val="24"/>
          <w:highlight w:val="none"/>
          <w:lang w:val="en-US" w:eastAsia="zh-CN" w:bidi="ar"/>
        </w:rPr>
        <w:t>6、</w:t>
      </w:r>
      <w:r>
        <w:rPr>
          <w:rFonts w:hint="eastAsia" w:ascii="仿宋" w:hAnsi="仿宋" w:eastAsia="仿宋" w:cs="仿宋"/>
          <w:b/>
          <w:bCs/>
          <w:i w:val="0"/>
          <w:iCs w:val="0"/>
          <w:color w:val="auto"/>
          <w:kern w:val="2"/>
          <w:sz w:val="24"/>
          <w:szCs w:val="24"/>
          <w:highlight w:val="none"/>
          <w:u w:val="none"/>
          <w:lang w:val="en-US" w:eastAsia="zh-CN" w:bidi="ar"/>
        </w:rPr>
        <w:t>警务VPN产品租赁服务：</w:t>
      </w:r>
    </w:p>
    <w:p w14:paraId="1E974C6C">
      <w:pPr>
        <w:bidi w:val="0"/>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eastAsia="仿宋" w:cs="仿宋"/>
          <w:b/>
          <w:bCs/>
          <w:i w:val="0"/>
          <w:iCs w:val="0"/>
          <w:color w:val="auto"/>
          <w:sz w:val="24"/>
          <w:szCs w:val="24"/>
          <w:highlight w:val="none"/>
          <w:u w:val="none"/>
        </w:rPr>
        <w:t>技术参数</w:t>
      </w:r>
      <w:r>
        <w:rPr>
          <w:rFonts w:hint="eastAsia" w:ascii="仿宋" w:hAnsi="仿宋" w:eastAsia="仿宋" w:cs="仿宋"/>
          <w:b/>
          <w:bCs/>
          <w:i w:val="0"/>
          <w:iCs w:val="0"/>
          <w:color w:val="auto"/>
          <w:sz w:val="24"/>
          <w:szCs w:val="24"/>
          <w:highlight w:val="none"/>
          <w:u w:val="none"/>
          <w:lang w:eastAsia="zh-CN"/>
        </w:rPr>
        <w:t>：</w:t>
      </w:r>
      <w:r>
        <w:rPr>
          <w:rFonts w:hint="eastAsia" w:ascii="仿宋" w:hAnsi="仿宋" w:eastAsia="仿宋" w:cs="仿宋"/>
          <w:i w:val="0"/>
          <w:iCs w:val="0"/>
          <w:color w:val="auto"/>
          <w:kern w:val="0"/>
          <w:sz w:val="22"/>
          <w:szCs w:val="22"/>
          <w:highlight w:val="none"/>
          <w:u w:val="none"/>
          <w:lang w:val="en-US" w:eastAsia="zh-CN" w:bidi="ar"/>
        </w:rPr>
        <w:t>MPLS VPN 产品（100M）</w:t>
      </w:r>
    </w:p>
    <w:p w14:paraId="1131353F">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数量：</w:t>
      </w:r>
      <w:r>
        <w:rPr>
          <w:rFonts w:hint="eastAsia" w:ascii="仿宋" w:hAnsi="仿宋" w:eastAsia="仿宋" w:cs="仿宋"/>
          <w:color w:val="auto"/>
          <w:highlight w:val="none"/>
          <w:lang w:val="en-US" w:eastAsia="zh-CN"/>
        </w:rPr>
        <w:t>88条</w:t>
      </w:r>
    </w:p>
    <w:p w14:paraId="629AA3D5">
      <w:pPr>
        <w:numPr>
          <w:ilvl w:val="0"/>
          <w:numId w:val="8"/>
        </w:numPr>
        <w:spacing w:line="360" w:lineRule="auto"/>
        <w:ind w:firstLine="482" w:firstLineChars="200"/>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主要技术参数及要求：</w:t>
      </w:r>
    </w:p>
    <w:p w14:paraId="3A7AD0F5">
      <w:pPr>
        <w:numPr>
          <w:ilvl w:val="-1"/>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在实际使用过程中，采购人有权对裸光纤接入位置进行调整</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sz w:val="24"/>
          <w:highlight w:val="none"/>
        </w:rPr>
        <w:t>需配合采购人的调整</w:t>
      </w:r>
      <w:r>
        <w:rPr>
          <w:rFonts w:hint="eastAsia" w:ascii="仿宋" w:hAnsi="仿宋" w:eastAsia="仿宋" w:cs="仿宋"/>
          <w:b w:val="0"/>
          <w:bCs w:val="0"/>
          <w:color w:val="auto"/>
          <w:kern w:val="2"/>
          <w:sz w:val="24"/>
          <w:highlight w:val="none"/>
        </w:rPr>
        <w:t>。</w:t>
      </w:r>
    </w:p>
    <w:p w14:paraId="784C760E">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highlight w:val="none"/>
          <w:lang w:val="en-US" w:eastAsia="zh-CN"/>
        </w:rPr>
        <w:t>供应商需要提供独立的的</w:t>
      </w:r>
      <w:r>
        <w:rPr>
          <w:rFonts w:hint="eastAsia" w:ascii="仿宋" w:hAnsi="仿宋" w:eastAsia="仿宋" w:cs="仿宋"/>
          <w:b w:val="0"/>
          <w:bCs w:val="0"/>
          <w:color w:val="auto"/>
          <w:kern w:val="2"/>
          <w:sz w:val="24"/>
          <w:highlight w:val="none"/>
        </w:rPr>
        <w:t>视频专网</w:t>
      </w:r>
      <w:r>
        <w:rPr>
          <w:rFonts w:hint="eastAsia" w:ascii="仿宋" w:hAnsi="仿宋" w:eastAsia="仿宋" w:cs="仿宋"/>
          <w:b w:val="0"/>
          <w:bCs w:val="0"/>
          <w:color w:val="auto"/>
          <w:kern w:val="2"/>
          <w:sz w:val="24"/>
          <w:highlight w:val="none"/>
          <w:lang w:eastAsia="zh-CN"/>
        </w:rPr>
        <w:t>，该网络与互联网逻辑和物理隔离，并能承担公安高清视频监控视频的传输、交换、存储等需求，监控网络地址规划必须符合杭州市公安局上城区分局视频专网地址规划要求，不得发生冲突。该视频监控网络及所承载的视频监控平台未经公安方允许，不得向第三方提供视频监控服务</w:t>
      </w:r>
      <w:r>
        <w:rPr>
          <w:rFonts w:hint="eastAsia" w:ascii="仿宋" w:hAnsi="仿宋" w:eastAsia="仿宋" w:cs="仿宋"/>
          <w:b w:val="0"/>
          <w:bCs w:val="0"/>
          <w:color w:val="auto"/>
          <w:kern w:val="2"/>
          <w:sz w:val="24"/>
          <w:highlight w:val="none"/>
        </w:rPr>
        <w:t>。</w:t>
      </w:r>
    </w:p>
    <w:p w14:paraId="43E6824F">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highlight w:val="none"/>
          <w:lang w:val="en-US" w:eastAsia="zh-CN"/>
        </w:rPr>
        <w:t>供应商提供的服务，需要</w:t>
      </w:r>
      <w:r>
        <w:rPr>
          <w:rFonts w:hint="eastAsia" w:ascii="仿宋" w:hAnsi="仿宋" w:eastAsia="仿宋" w:cs="仿宋"/>
          <w:b w:val="0"/>
          <w:bCs w:val="0"/>
          <w:color w:val="auto"/>
          <w:kern w:val="2"/>
          <w:sz w:val="24"/>
          <w:highlight w:val="none"/>
        </w:rPr>
        <w:t>采用全光纤接入</w:t>
      </w:r>
      <w:r>
        <w:rPr>
          <w:rFonts w:hint="eastAsia" w:ascii="仿宋" w:hAnsi="仿宋" w:eastAsia="仿宋" w:cs="仿宋"/>
          <w:b w:val="0"/>
          <w:bCs w:val="0"/>
          <w:color w:val="auto"/>
          <w:kern w:val="2"/>
          <w:sz w:val="24"/>
          <w:highlight w:val="none"/>
          <w:lang w:val="en-US" w:eastAsia="zh-CN"/>
        </w:rPr>
        <w:t>方式</w:t>
      </w:r>
      <w:r>
        <w:rPr>
          <w:rFonts w:hint="eastAsia" w:ascii="仿宋" w:hAnsi="仿宋" w:eastAsia="仿宋" w:cs="仿宋"/>
          <w:b w:val="0"/>
          <w:bCs w:val="0"/>
          <w:color w:val="auto"/>
          <w:kern w:val="2"/>
          <w:sz w:val="24"/>
          <w:highlight w:val="none"/>
        </w:rPr>
        <w:t>，保证每条线路的物理安全，光纤每公里衰减不大于0.4dB，链路最大允许光学损耗小于26dB。网络设计符合《跨区域视频监控联网共享技术规范》。</w:t>
      </w:r>
    </w:p>
    <w:p w14:paraId="4DED5DCE">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提供的通信链路应具备良好的安全性和稳定性</w:t>
      </w:r>
      <w:r>
        <w:rPr>
          <w:rFonts w:hint="eastAsia" w:ascii="仿宋" w:hAnsi="仿宋" w:eastAsia="仿宋" w:cs="仿宋"/>
          <w:b w:val="0"/>
          <w:bCs w:val="0"/>
          <w:color w:val="auto"/>
          <w:kern w:val="2"/>
          <w:sz w:val="24"/>
          <w:highlight w:val="none"/>
          <w:lang w:eastAsia="zh-CN"/>
        </w:rPr>
        <w:t>。</w:t>
      </w:r>
    </w:p>
    <w:p w14:paraId="5E0E7F42">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工程施工必须满足相关通信工程施工验收技术规范、传输系统工程施工及验收技术规定等有关技术标准和规范，选用的连网设备、介质必须符合国内外相关标准</w:t>
      </w:r>
      <w:r>
        <w:rPr>
          <w:rFonts w:hint="eastAsia" w:ascii="仿宋" w:hAnsi="仿宋" w:eastAsia="仿宋" w:cs="仿宋"/>
          <w:b w:val="0"/>
          <w:bCs w:val="0"/>
          <w:color w:val="auto"/>
          <w:kern w:val="2"/>
          <w:sz w:val="24"/>
          <w:highlight w:val="none"/>
          <w:lang w:eastAsia="zh-CN"/>
        </w:rPr>
        <w:t>。</w:t>
      </w:r>
    </w:p>
    <w:p w14:paraId="2EDAB2C3">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6、</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在施工过程中需按采购人要求办理相关施工手续文档，并按照采购人的相关管理规定执行</w:t>
      </w:r>
      <w:r>
        <w:rPr>
          <w:rFonts w:hint="eastAsia" w:ascii="仿宋" w:hAnsi="仿宋" w:eastAsia="仿宋" w:cs="仿宋"/>
          <w:b w:val="0"/>
          <w:bCs w:val="0"/>
          <w:color w:val="auto"/>
          <w:kern w:val="2"/>
          <w:sz w:val="24"/>
          <w:highlight w:val="none"/>
          <w:lang w:eastAsia="zh-CN"/>
        </w:rPr>
        <w:t>。</w:t>
      </w:r>
    </w:p>
    <w:p w14:paraId="30F52D64">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7、</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必须做好各种应急预案，以便在故障发生后及时快速响应，确保组网高度安全、稳定和可靠</w:t>
      </w:r>
      <w:r>
        <w:rPr>
          <w:rFonts w:hint="eastAsia" w:ascii="仿宋" w:hAnsi="仿宋" w:eastAsia="仿宋" w:cs="仿宋"/>
          <w:b w:val="0"/>
          <w:bCs w:val="0"/>
          <w:color w:val="auto"/>
          <w:kern w:val="2"/>
          <w:sz w:val="24"/>
          <w:highlight w:val="none"/>
          <w:lang w:eastAsia="zh-CN"/>
        </w:rPr>
        <w:t>。</w:t>
      </w:r>
    </w:p>
    <w:p w14:paraId="1B2C4D2B">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8、</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必须保证在今后扩容业务中的平滑过渡，避免对用户网络造成重大影响</w:t>
      </w:r>
      <w:r>
        <w:rPr>
          <w:rFonts w:hint="eastAsia" w:ascii="仿宋" w:hAnsi="仿宋" w:eastAsia="仿宋" w:cs="仿宋"/>
          <w:b w:val="0"/>
          <w:bCs w:val="0"/>
          <w:color w:val="auto"/>
          <w:kern w:val="2"/>
          <w:sz w:val="24"/>
          <w:highlight w:val="none"/>
          <w:lang w:eastAsia="zh-CN"/>
        </w:rPr>
        <w:t>。</w:t>
      </w:r>
    </w:p>
    <w:p w14:paraId="115081EC">
      <w:pPr>
        <w:numPr>
          <w:ilvl w:val="0"/>
          <w:numId w:val="0"/>
        </w:numPr>
        <w:adjustRightInd/>
        <w:spacing w:line="360" w:lineRule="auto"/>
        <w:ind w:firstLine="0"/>
        <w:rPr>
          <w:rFonts w:hint="eastAsia" w:ascii="仿宋" w:hAnsi="仿宋" w:eastAsia="仿宋" w:cs="仿宋"/>
          <w:b w:val="0"/>
          <w:bCs w:val="0"/>
          <w:color w:val="auto"/>
          <w:kern w:val="2"/>
          <w:sz w:val="24"/>
          <w:highlight w:val="none"/>
        </w:rPr>
      </w:pPr>
      <w:r>
        <w:rPr>
          <w:rFonts w:hint="eastAsia" w:ascii="仿宋" w:hAnsi="仿宋" w:eastAsia="仿宋" w:cs="仿宋"/>
          <w:b w:val="0"/>
          <w:bCs w:val="0"/>
          <w:color w:val="auto"/>
          <w:kern w:val="2"/>
          <w:sz w:val="24"/>
          <w:szCs w:val="24"/>
          <w:highlight w:val="none"/>
          <w:lang w:val="en-US" w:eastAsia="zh-CN" w:bidi="ar-SA"/>
        </w:rPr>
        <w:t>9、</w:t>
      </w:r>
      <w:r>
        <w:rPr>
          <w:rFonts w:hint="eastAsia" w:ascii="仿宋" w:hAnsi="仿宋" w:eastAsia="仿宋" w:cs="仿宋"/>
          <w:b w:val="0"/>
          <w:bCs w:val="0"/>
          <w:color w:val="auto"/>
          <w:kern w:val="2"/>
          <w:sz w:val="24"/>
          <w:highlight w:val="none"/>
          <w:lang w:val="en-US" w:eastAsia="zh-CN"/>
        </w:rPr>
        <w:t>供应商</w:t>
      </w:r>
      <w:r>
        <w:rPr>
          <w:rFonts w:hint="eastAsia" w:ascii="仿宋" w:hAnsi="仿宋" w:eastAsia="仿宋" w:cs="仿宋"/>
          <w:b w:val="0"/>
          <w:bCs w:val="0"/>
          <w:color w:val="auto"/>
          <w:kern w:val="2"/>
          <w:sz w:val="24"/>
          <w:highlight w:val="none"/>
        </w:rPr>
        <w:t>提供线路服务时，服务要求应不低于国家、省、市相关部门规定的质量标准执行《电信服务质量标准》。</w:t>
      </w:r>
    </w:p>
    <w:p w14:paraId="1D6AAB16">
      <w:pPr>
        <w:numPr>
          <w:ilvl w:val="0"/>
          <w:numId w:val="8"/>
        </w:numPr>
        <w:spacing w:line="360" w:lineRule="auto"/>
        <w:ind w:firstLine="482" w:firstLineChars="200"/>
        <w:jc w:val="left"/>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商务需求</w:t>
      </w:r>
    </w:p>
    <w:tbl>
      <w:tblPr>
        <w:tblStyle w:val="60"/>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678"/>
        <w:gridCol w:w="1677"/>
        <w:gridCol w:w="6929"/>
      </w:tblGrid>
      <w:tr w14:paraId="5AE39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blHeader/>
        </w:trPr>
        <w:tc>
          <w:tcPr>
            <w:tcW w:w="365" w:type="pct"/>
            <w:tcBorders>
              <w:tl2br w:val="nil"/>
              <w:tr2bl w:val="nil"/>
            </w:tcBorders>
            <w:shd w:val="clear" w:color="auto" w:fill="auto"/>
            <w:vAlign w:val="center"/>
          </w:tcPr>
          <w:p w14:paraId="3DE5549B">
            <w:pPr>
              <w:spacing w:line="400" w:lineRule="exact"/>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903" w:type="pct"/>
            <w:tcBorders>
              <w:tl2br w:val="nil"/>
              <w:tr2bl w:val="nil"/>
            </w:tcBorders>
            <w:shd w:val="clear" w:color="auto" w:fill="auto"/>
            <w:vAlign w:val="center"/>
          </w:tcPr>
          <w:p w14:paraId="5A46CBC0">
            <w:pPr>
              <w:spacing w:line="400" w:lineRule="exact"/>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3730" w:type="pct"/>
            <w:tcBorders>
              <w:tl2br w:val="nil"/>
              <w:tr2bl w:val="nil"/>
            </w:tcBorders>
            <w:shd w:val="clear" w:color="auto" w:fill="auto"/>
            <w:vAlign w:val="center"/>
          </w:tcPr>
          <w:p w14:paraId="4FD0F9DD">
            <w:pPr>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lang w:val="en-US" w:eastAsia="zh-CN"/>
              </w:rPr>
              <w:t>具体</w:t>
            </w:r>
            <w:r>
              <w:rPr>
                <w:rFonts w:ascii="仿宋" w:hAnsi="仿宋" w:eastAsia="仿宋"/>
                <w:b/>
                <w:color w:val="auto"/>
                <w:sz w:val="24"/>
                <w:highlight w:val="none"/>
              </w:rPr>
              <w:t>要求</w:t>
            </w:r>
          </w:p>
        </w:tc>
      </w:tr>
      <w:tr w14:paraId="4E7E34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7D782F3">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1</w:t>
            </w:r>
          </w:p>
        </w:tc>
        <w:tc>
          <w:tcPr>
            <w:tcW w:w="903" w:type="pct"/>
            <w:tcBorders>
              <w:tl2br w:val="nil"/>
              <w:tr2bl w:val="nil"/>
            </w:tcBorders>
            <w:shd w:val="clear" w:color="auto" w:fill="auto"/>
            <w:vAlign w:val="center"/>
          </w:tcPr>
          <w:p w14:paraId="58CDE478">
            <w:pPr>
              <w:spacing w:line="400" w:lineRule="exact"/>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项目实施时间</w:t>
            </w:r>
          </w:p>
        </w:tc>
        <w:tc>
          <w:tcPr>
            <w:tcW w:w="3730" w:type="pct"/>
            <w:tcBorders>
              <w:tl2br w:val="nil"/>
              <w:tr2bl w:val="nil"/>
            </w:tcBorders>
            <w:shd w:val="clear" w:color="auto" w:fill="auto"/>
            <w:vAlign w:val="center"/>
          </w:tcPr>
          <w:p w14:paraId="4CCABA8C">
            <w:pPr>
              <w:spacing w:line="400" w:lineRule="exact"/>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合同签订后24小时内，在采购人指定地点，完成所有配套设备安装调试，具备正常对外提供服务的能力。</w:t>
            </w:r>
          </w:p>
          <w:p w14:paraId="09AFCA2C">
            <w:pPr>
              <w:spacing w:line="400" w:lineRule="exact"/>
              <w:jc w:val="left"/>
              <w:rPr>
                <w:rFonts w:hint="eastAsia" w:ascii="仿宋" w:hAnsi="仿宋" w:eastAsia="仿宋" w:cs="Arial"/>
                <w:color w:val="auto"/>
                <w:sz w:val="24"/>
                <w:highlight w:val="none"/>
              </w:rPr>
            </w:pPr>
            <w:r>
              <w:rPr>
                <w:rFonts w:hint="eastAsia" w:ascii="仿宋" w:hAnsi="仿宋" w:eastAsia="仿宋" w:cs="Arial"/>
                <w:color w:val="auto"/>
                <w:sz w:val="24"/>
                <w:highlight w:val="none"/>
              </w:rPr>
              <w:t>中标供应商需在合同签订后24小时内完成所有线路的安装、调试并交付使用，不得对采购人业务造成影响，若在规定时间内未按采购要求交付完成，则视为主动放弃中标，并赔偿相应损失。同时合同签订之日起至切换完成期间所产生的租赁服务费用由中标供应商承担，并在切换完成后10个工作日内支付给原供应商（费用依据本次中标价，按日折算）。</w:t>
            </w:r>
          </w:p>
        </w:tc>
      </w:tr>
      <w:tr w14:paraId="7F125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38E3F495">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903" w:type="pct"/>
            <w:tcBorders>
              <w:tl2br w:val="nil"/>
              <w:tr2bl w:val="nil"/>
            </w:tcBorders>
            <w:shd w:val="clear" w:color="auto" w:fill="auto"/>
            <w:vAlign w:val="center"/>
          </w:tcPr>
          <w:p w14:paraId="26AF835C">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交付地点</w:t>
            </w:r>
          </w:p>
        </w:tc>
        <w:tc>
          <w:tcPr>
            <w:tcW w:w="3730" w:type="pct"/>
            <w:tcBorders>
              <w:tl2br w:val="nil"/>
              <w:tr2bl w:val="nil"/>
            </w:tcBorders>
            <w:shd w:val="clear" w:color="auto" w:fill="auto"/>
            <w:vAlign w:val="center"/>
          </w:tcPr>
          <w:p w14:paraId="599A28CC">
            <w:pPr>
              <w:spacing w:line="400" w:lineRule="exact"/>
              <w:jc w:val="left"/>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杭州市公安局上城区分局辖区内</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rPr>
              <w:t>具体地点由</w:t>
            </w:r>
            <w:r>
              <w:rPr>
                <w:rFonts w:hint="eastAsia" w:ascii="仿宋" w:hAnsi="仿宋" w:eastAsia="仿宋" w:cs="Arial"/>
                <w:color w:val="auto"/>
                <w:sz w:val="24"/>
                <w:highlight w:val="none"/>
                <w:lang w:val="en-US" w:eastAsia="zh-CN"/>
              </w:rPr>
              <w:t>采购</w:t>
            </w:r>
            <w:r>
              <w:rPr>
                <w:rFonts w:hint="eastAsia" w:ascii="仿宋" w:hAnsi="仿宋" w:eastAsia="仿宋" w:cs="Arial"/>
                <w:color w:val="auto"/>
                <w:sz w:val="24"/>
                <w:highlight w:val="none"/>
              </w:rPr>
              <w:t>人指定，中标人负责落实。</w:t>
            </w:r>
          </w:p>
        </w:tc>
      </w:tr>
      <w:tr w14:paraId="7B226E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55E33A8B">
            <w:pPr>
              <w:spacing w:line="400" w:lineRule="exact"/>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w:t>
            </w:r>
          </w:p>
        </w:tc>
        <w:tc>
          <w:tcPr>
            <w:tcW w:w="903" w:type="pct"/>
            <w:tcBorders>
              <w:tl2br w:val="nil"/>
              <w:tr2bl w:val="nil"/>
            </w:tcBorders>
            <w:shd w:val="clear" w:color="auto" w:fill="auto"/>
            <w:vAlign w:val="center"/>
          </w:tcPr>
          <w:p w14:paraId="5F2F08A2">
            <w:pPr>
              <w:spacing w:line="400" w:lineRule="exact"/>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服务期</w:t>
            </w:r>
          </w:p>
        </w:tc>
        <w:tc>
          <w:tcPr>
            <w:tcW w:w="3730" w:type="pct"/>
            <w:tcBorders>
              <w:tl2br w:val="nil"/>
              <w:tr2bl w:val="nil"/>
            </w:tcBorders>
            <w:shd w:val="clear" w:color="auto" w:fill="auto"/>
            <w:vAlign w:val="center"/>
          </w:tcPr>
          <w:p w14:paraId="3B80DBC6">
            <w:pPr>
              <w:spacing w:line="400" w:lineRule="exact"/>
              <w:jc w:val="left"/>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本项目服务期为3年（自正式交付使用之日起计）</w:t>
            </w:r>
          </w:p>
        </w:tc>
      </w:tr>
      <w:tr w14:paraId="36B0C5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30A798BF">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4</w:t>
            </w:r>
          </w:p>
        </w:tc>
        <w:tc>
          <w:tcPr>
            <w:tcW w:w="903" w:type="pct"/>
            <w:tcBorders>
              <w:tl2br w:val="nil"/>
              <w:tr2bl w:val="nil"/>
            </w:tcBorders>
            <w:shd w:val="clear" w:color="auto" w:fill="auto"/>
            <w:vAlign w:val="center"/>
          </w:tcPr>
          <w:p w14:paraId="29BB18B3">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付款办法</w:t>
            </w:r>
          </w:p>
        </w:tc>
        <w:tc>
          <w:tcPr>
            <w:tcW w:w="3730" w:type="pct"/>
            <w:tcBorders>
              <w:tl2br w:val="nil"/>
              <w:tr2bl w:val="nil"/>
            </w:tcBorders>
            <w:shd w:val="clear" w:color="auto" w:fill="auto"/>
            <w:vAlign w:val="center"/>
          </w:tcPr>
          <w:p w14:paraId="25982BF7">
            <w:pPr>
              <w:numPr>
                <w:ilvl w:val="0"/>
                <w:numId w:val="0"/>
              </w:numPr>
              <w:spacing w:line="400" w:lineRule="exact"/>
              <w:jc w:val="left"/>
              <w:rPr>
                <w:rFonts w:hint="eastAsia" w:ascii="仿宋" w:hAnsi="仿宋" w:eastAsia="仿宋"/>
                <w:bCs/>
                <w:color w:val="auto"/>
                <w:sz w:val="24"/>
                <w:highlight w:val="none"/>
                <w:lang w:val="en-US" w:eastAsia="zh-CN"/>
              </w:rPr>
            </w:pPr>
            <w:r>
              <w:rPr>
                <w:rFonts w:hint="eastAsia" w:ascii="仿宋" w:hAnsi="仿宋" w:eastAsia="仿宋" w:cs="Times New Roman"/>
                <w:bCs/>
                <w:color w:val="auto"/>
                <w:kern w:val="2"/>
                <w:sz w:val="24"/>
                <w:szCs w:val="24"/>
                <w:highlight w:val="none"/>
                <w:lang w:val="en-US" w:eastAsia="zh-CN" w:bidi="ar-SA"/>
              </w:rPr>
              <w:t>（1）</w:t>
            </w:r>
            <w:r>
              <w:rPr>
                <w:rFonts w:hint="eastAsia" w:ascii="仿宋" w:hAnsi="仿宋" w:eastAsia="仿宋"/>
                <w:bCs/>
                <w:color w:val="auto"/>
                <w:sz w:val="24"/>
                <w:highlight w:val="none"/>
              </w:rPr>
              <w:t>履约保证金：</w:t>
            </w:r>
            <w:r>
              <w:rPr>
                <w:rFonts w:hint="eastAsia" w:ascii="仿宋" w:hAnsi="仿宋" w:eastAsia="仿宋"/>
                <w:bCs/>
                <w:color w:val="auto"/>
                <w:sz w:val="24"/>
                <w:highlight w:val="none"/>
                <w:lang w:val="en-US" w:eastAsia="zh-CN"/>
              </w:rPr>
              <w:t>本项目不收取。</w:t>
            </w:r>
          </w:p>
          <w:p w14:paraId="7183335B">
            <w:pPr>
              <w:numPr>
                <w:ilvl w:val="0"/>
                <w:numId w:val="0"/>
              </w:numPr>
              <w:spacing w:line="400" w:lineRule="exact"/>
              <w:jc w:val="left"/>
              <w:rPr>
                <w:rFonts w:hint="eastAsia" w:ascii="仿宋" w:hAnsi="仿宋" w:eastAsia="仿宋"/>
                <w:bCs/>
                <w:color w:val="auto"/>
                <w:sz w:val="24"/>
                <w:highlight w:val="none"/>
              </w:rPr>
            </w:pPr>
            <w:r>
              <w:rPr>
                <w:rFonts w:hint="eastAsia" w:ascii="仿宋" w:hAnsi="仿宋" w:eastAsia="仿宋" w:cs="Times New Roman"/>
                <w:bCs/>
                <w:color w:val="auto"/>
                <w:kern w:val="2"/>
                <w:sz w:val="24"/>
                <w:szCs w:val="24"/>
                <w:highlight w:val="none"/>
                <w:lang w:val="en-US" w:eastAsia="zh-CN" w:bidi="ar-SA"/>
              </w:rPr>
              <w:t>（2）</w:t>
            </w:r>
            <w:r>
              <w:rPr>
                <w:rFonts w:hint="eastAsia" w:ascii="仿宋" w:hAnsi="仿宋" w:eastAsia="仿宋"/>
                <w:bCs/>
                <w:color w:val="auto"/>
                <w:sz w:val="24"/>
                <w:highlight w:val="none"/>
              </w:rPr>
              <w:t>合同生效以及具备实施条件后5个工作日内支付本项目当年服务费用的40%作为预付款（预付款不扣回，分摊到合同款支付内）；合同剩余款项按每季度支付（在下季度的首月支付上一季度服务费用）。</w:t>
            </w:r>
          </w:p>
          <w:p w14:paraId="1FA822DD">
            <w:pPr>
              <w:numPr>
                <w:ilvl w:val="0"/>
                <w:numId w:val="0"/>
              </w:numPr>
              <w:spacing w:line="400" w:lineRule="exact"/>
              <w:jc w:val="left"/>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lang w:val="en-US" w:eastAsia="zh-CN"/>
              </w:rPr>
              <w:t>注1：</w:t>
            </w:r>
            <w:r>
              <w:rPr>
                <w:rFonts w:hint="eastAsia" w:ascii="仿宋" w:hAnsi="仿宋" w:eastAsia="仿宋" w:cs="Arial"/>
                <w:b/>
                <w:bCs/>
                <w:color w:val="auto"/>
                <w:sz w:val="24"/>
                <w:highlight w:val="none"/>
              </w:rPr>
              <w:t>以上进度款的实际支付金额和付款时间以财政下拨资金为准，因财政审批延迟导致付款时间相应顺延，不视为逾期付款。</w:t>
            </w:r>
          </w:p>
          <w:p w14:paraId="2053C0F3">
            <w:pPr>
              <w:spacing w:line="400" w:lineRule="exact"/>
              <w:jc w:val="left"/>
              <w:rPr>
                <w:rFonts w:ascii="仿宋" w:hAnsi="仿宋" w:eastAsia="仿宋" w:cs="Arial"/>
                <w:color w:val="auto"/>
                <w:sz w:val="24"/>
                <w:highlight w:val="none"/>
              </w:rPr>
            </w:pPr>
            <w:r>
              <w:rPr>
                <w:rFonts w:hint="eastAsia" w:ascii="仿宋" w:hAnsi="仿宋" w:eastAsia="仿宋" w:cs="Arial"/>
                <w:b/>
                <w:bCs/>
                <w:color w:val="auto"/>
                <w:sz w:val="24"/>
                <w:highlight w:val="none"/>
              </w:rPr>
              <w:t>注</w:t>
            </w:r>
            <w:r>
              <w:rPr>
                <w:rFonts w:hint="eastAsia" w:ascii="仿宋" w:hAnsi="仿宋" w:eastAsia="仿宋" w:cs="Arial"/>
                <w:b/>
                <w:bCs/>
                <w:color w:val="auto"/>
                <w:sz w:val="24"/>
                <w:highlight w:val="none"/>
                <w:lang w:val="en-US" w:eastAsia="zh-CN"/>
              </w:rPr>
              <w:t>2</w:t>
            </w:r>
            <w:r>
              <w:rPr>
                <w:rFonts w:hint="eastAsia" w:ascii="仿宋" w:hAnsi="仿宋" w:eastAsia="仿宋" w:cs="Arial"/>
                <w:b/>
                <w:bCs/>
                <w:color w:val="auto"/>
                <w:sz w:val="24"/>
                <w:highlight w:val="none"/>
              </w:rPr>
              <w:t>：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09524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34C3BE5E">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5</w:t>
            </w:r>
          </w:p>
        </w:tc>
        <w:tc>
          <w:tcPr>
            <w:tcW w:w="903" w:type="pct"/>
            <w:tcBorders>
              <w:tl2br w:val="nil"/>
              <w:tr2bl w:val="nil"/>
            </w:tcBorders>
            <w:shd w:val="clear" w:color="auto" w:fill="auto"/>
            <w:vAlign w:val="center"/>
          </w:tcPr>
          <w:p w14:paraId="3272767D">
            <w:pPr>
              <w:spacing w:line="400" w:lineRule="exact"/>
              <w:jc w:val="center"/>
              <w:rPr>
                <w:rFonts w:ascii="仿宋" w:hAnsi="仿宋" w:eastAsia="仿宋" w:cs="Arial"/>
                <w:color w:val="auto"/>
                <w:sz w:val="24"/>
                <w:highlight w:val="none"/>
              </w:rPr>
            </w:pPr>
            <w:r>
              <w:rPr>
                <w:rFonts w:ascii="仿宋" w:hAnsi="仿宋" w:eastAsia="仿宋" w:cs="Arial"/>
                <w:color w:val="auto"/>
                <w:sz w:val="24"/>
                <w:highlight w:val="none"/>
              </w:rPr>
              <w:t>安装</w:t>
            </w:r>
            <w:r>
              <w:rPr>
                <w:rFonts w:hint="eastAsia" w:ascii="仿宋" w:hAnsi="仿宋" w:eastAsia="仿宋" w:cs="Arial"/>
                <w:color w:val="auto"/>
                <w:sz w:val="24"/>
                <w:highlight w:val="none"/>
              </w:rPr>
              <w:t>调试</w:t>
            </w:r>
          </w:p>
        </w:tc>
        <w:tc>
          <w:tcPr>
            <w:tcW w:w="3730" w:type="pct"/>
            <w:tcBorders>
              <w:tl2br w:val="nil"/>
              <w:tr2bl w:val="nil"/>
            </w:tcBorders>
            <w:shd w:val="clear" w:color="auto" w:fill="auto"/>
            <w:vAlign w:val="center"/>
          </w:tcPr>
          <w:p w14:paraId="76EF6CC8">
            <w:pPr>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标准：</w:t>
            </w:r>
            <w:r>
              <w:rPr>
                <w:rFonts w:ascii="仿宋" w:hAnsi="仿宋" w:eastAsia="仿宋"/>
                <w:i/>
                <w:color w:val="auto"/>
                <w:sz w:val="24"/>
                <w:highlight w:val="none"/>
                <w:u w:val="single"/>
              </w:rPr>
              <w:t>符合</w:t>
            </w:r>
            <w:r>
              <w:rPr>
                <w:rFonts w:hint="eastAsia" w:ascii="仿宋" w:hAnsi="仿宋" w:eastAsia="仿宋"/>
                <w:i/>
                <w:color w:val="auto"/>
                <w:sz w:val="24"/>
                <w:highlight w:val="none"/>
                <w:u w:val="single"/>
              </w:rPr>
              <w:t>投标承诺以及</w:t>
            </w:r>
            <w:r>
              <w:rPr>
                <w:rFonts w:ascii="仿宋" w:hAnsi="仿宋" w:eastAsia="仿宋"/>
                <w:i/>
                <w:color w:val="auto"/>
                <w:sz w:val="24"/>
                <w:highlight w:val="none"/>
                <w:u w:val="single"/>
              </w:rPr>
              <w:t>国家</w:t>
            </w:r>
            <w:r>
              <w:rPr>
                <w:rFonts w:hint="eastAsia" w:ascii="仿宋" w:hAnsi="仿宋" w:eastAsia="仿宋"/>
                <w:i/>
                <w:color w:val="auto"/>
                <w:sz w:val="24"/>
                <w:highlight w:val="none"/>
                <w:u w:val="single"/>
              </w:rPr>
              <w:t>、行业相关</w:t>
            </w:r>
            <w:r>
              <w:rPr>
                <w:rFonts w:ascii="仿宋" w:hAnsi="仿宋" w:eastAsia="仿宋"/>
                <w:i/>
                <w:color w:val="auto"/>
                <w:sz w:val="24"/>
                <w:highlight w:val="none"/>
                <w:u w:val="single"/>
              </w:rPr>
              <w:t>技术规范与标准</w:t>
            </w:r>
            <w:r>
              <w:rPr>
                <w:rFonts w:hint="eastAsia" w:ascii="仿宋" w:hAnsi="仿宋" w:eastAsia="仿宋"/>
                <w:color w:val="auto"/>
                <w:sz w:val="24"/>
                <w:highlight w:val="none"/>
              </w:rPr>
              <w:t>；</w:t>
            </w:r>
          </w:p>
          <w:p w14:paraId="516F9007">
            <w:pPr>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本项目所有</w:t>
            </w:r>
            <w:r>
              <w:rPr>
                <w:rFonts w:hint="eastAsia" w:ascii="仿宋" w:hAnsi="仿宋" w:eastAsia="仿宋"/>
                <w:color w:val="auto"/>
                <w:sz w:val="24"/>
                <w:highlight w:val="none"/>
              </w:rPr>
              <w:t>产品在安装调试过程中</w:t>
            </w:r>
            <w:r>
              <w:rPr>
                <w:rFonts w:ascii="仿宋" w:hAnsi="仿宋" w:eastAsia="仿宋"/>
                <w:color w:val="auto"/>
                <w:sz w:val="24"/>
                <w:highlight w:val="none"/>
              </w:rPr>
              <w:t>涉及的所有工作及配件辅材均由中标</w:t>
            </w:r>
            <w:r>
              <w:rPr>
                <w:rFonts w:hint="eastAsia" w:ascii="仿宋" w:hAnsi="仿宋" w:eastAsia="仿宋"/>
                <w:color w:val="auto"/>
                <w:sz w:val="24"/>
                <w:highlight w:val="none"/>
              </w:rPr>
              <w:t>人</w:t>
            </w:r>
            <w:r>
              <w:rPr>
                <w:rFonts w:ascii="仿宋" w:hAnsi="仿宋" w:eastAsia="仿宋"/>
                <w:color w:val="auto"/>
                <w:sz w:val="24"/>
                <w:highlight w:val="none"/>
              </w:rPr>
              <w:t>负责，</w:t>
            </w:r>
            <w:r>
              <w:rPr>
                <w:rFonts w:hint="eastAsia" w:ascii="仿宋" w:hAnsi="仿宋" w:eastAsia="仿宋"/>
                <w:color w:val="auto"/>
                <w:sz w:val="24"/>
                <w:highlight w:val="none"/>
              </w:rPr>
              <w:t>所需费用由投标人在报价时考虑</w:t>
            </w:r>
            <w:r>
              <w:rPr>
                <w:rFonts w:ascii="仿宋" w:hAnsi="仿宋" w:eastAsia="仿宋"/>
                <w:color w:val="auto"/>
                <w:sz w:val="24"/>
                <w:highlight w:val="none"/>
              </w:rPr>
              <w:t>。</w:t>
            </w:r>
          </w:p>
        </w:tc>
      </w:tr>
      <w:tr w14:paraId="536E13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625C7FB0">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6</w:t>
            </w:r>
          </w:p>
        </w:tc>
        <w:tc>
          <w:tcPr>
            <w:tcW w:w="903" w:type="pct"/>
            <w:tcBorders>
              <w:tl2br w:val="nil"/>
              <w:tr2bl w:val="nil"/>
            </w:tcBorders>
            <w:shd w:val="clear" w:color="auto" w:fill="auto"/>
            <w:vAlign w:val="center"/>
          </w:tcPr>
          <w:p w14:paraId="0C9C42A5">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验收</w:t>
            </w:r>
          </w:p>
        </w:tc>
        <w:tc>
          <w:tcPr>
            <w:tcW w:w="3730" w:type="pct"/>
            <w:tcBorders>
              <w:tl2br w:val="nil"/>
              <w:tr2bl w:val="nil"/>
            </w:tcBorders>
            <w:shd w:val="clear" w:color="auto" w:fill="auto"/>
            <w:vAlign w:val="center"/>
          </w:tcPr>
          <w:p w14:paraId="45AFF0AF">
            <w:pPr>
              <w:spacing w:line="400" w:lineRule="exact"/>
              <w:jc w:val="left"/>
              <w:rPr>
                <w:rFonts w:ascii="仿宋" w:hAnsi="仿宋" w:eastAsia="仿宋"/>
                <w:b/>
                <w:color w:val="auto"/>
                <w:sz w:val="24"/>
                <w:highlight w:val="none"/>
              </w:rPr>
            </w:pPr>
            <w:r>
              <w:rPr>
                <w:rFonts w:hint="eastAsia" w:ascii="仿宋" w:hAnsi="仿宋" w:eastAsia="仿宋"/>
                <w:bCs/>
                <w:color w:val="auto"/>
                <w:sz w:val="24"/>
                <w:highlight w:val="none"/>
              </w:rPr>
              <w:t>项目验收需根据招标文件以及合同，按照《杭州市政府采购履约验收暂行办法》（杭财采监[2019]10号）规定组织</w:t>
            </w:r>
            <w:r>
              <w:rPr>
                <w:rFonts w:hint="eastAsia" w:ascii="仿宋" w:hAnsi="仿宋" w:eastAsia="仿宋"/>
                <w:bCs/>
                <w:color w:val="auto"/>
                <w:sz w:val="24"/>
                <w:highlight w:val="none"/>
                <w:lang w:val="en-US" w:eastAsia="zh-CN"/>
              </w:rPr>
              <w:t>每年</w:t>
            </w:r>
            <w:r>
              <w:rPr>
                <w:rFonts w:hint="eastAsia" w:ascii="仿宋" w:hAnsi="仿宋" w:eastAsia="仿宋"/>
                <w:bCs/>
                <w:color w:val="auto"/>
                <w:sz w:val="24"/>
                <w:highlight w:val="none"/>
              </w:rPr>
              <w:t>对中标人履约的验收。验收时需提供相应的文档。</w:t>
            </w:r>
          </w:p>
        </w:tc>
      </w:tr>
      <w:tr w14:paraId="447D9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1D954BE8">
            <w:pPr>
              <w:spacing w:line="400" w:lineRule="exact"/>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7</w:t>
            </w:r>
          </w:p>
        </w:tc>
        <w:tc>
          <w:tcPr>
            <w:tcW w:w="903" w:type="pct"/>
            <w:tcBorders>
              <w:tl2br w:val="nil"/>
              <w:tr2bl w:val="nil"/>
            </w:tcBorders>
            <w:shd w:val="clear" w:color="auto" w:fill="auto"/>
            <w:vAlign w:val="center"/>
          </w:tcPr>
          <w:p w14:paraId="0D4A24B3">
            <w:pPr>
              <w:spacing w:line="400" w:lineRule="exact"/>
              <w:jc w:val="center"/>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b/>
                <w:color w:val="auto"/>
                <w:sz w:val="24"/>
                <w:highlight w:val="none"/>
              </w:rPr>
              <w:t>质量要求</w:t>
            </w:r>
          </w:p>
        </w:tc>
        <w:tc>
          <w:tcPr>
            <w:tcW w:w="3730" w:type="pct"/>
            <w:tcBorders>
              <w:tl2br w:val="nil"/>
              <w:tr2bl w:val="nil"/>
            </w:tcBorders>
            <w:shd w:val="clear" w:color="auto" w:fill="auto"/>
            <w:vAlign w:val="center"/>
          </w:tcPr>
          <w:p w14:paraId="28FBA71E">
            <w:pPr>
              <w:spacing w:line="400" w:lineRule="exact"/>
              <w:jc w:val="left"/>
              <w:rPr>
                <w:rFonts w:ascii="仿宋" w:hAnsi="仿宋" w:eastAsia="仿宋" w:cs="Arial"/>
                <w:color w:val="auto"/>
                <w:sz w:val="24"/>
                <w:highlight w:val="none"/>
              </w:rPr>
            </w:pPr>
            <w:r>
              <w:rPr>
                <w:rFonts w:hint="eastAsia" w:ascii="仿宋" w:hAnsi="仿宋" w:eastAsia="仿宋" w:cs="Arial"/>
                <w:b/>
                <w:color w:val="auto"/>
                <w:sz w:val="24"/>
                <w:highlight w:val="none"/>
              </w:rPr>
              <w:t>合格</w:t>
            </w:r>
            <w:r>
              <w:rPr>
                <w:rFonts w:hint="eastAsia" w:ascii="仿宋" w:hAnsi="仿宋" w:eastAsia="仿宋" w:cs="Arial"/>
                <w:color w:val="auto"/>
                <w:sz w:val="24"/>
                <w:highlight w:val="none"/>
              </w:rPr>
              <w:t>（符合投标承诺以及</w:t>
            </w:r>
            <w:r>
              <w:rPr>
                <w:rFonts w:ascii="仿宋" w:hAnsi="仿宋" w:eastAsia="仿宋" w:cs="Arial"/>
                <w:color w:val="auto"/>
                <w:sz w:val="24"/>
                <w:highlight w:val="none"/>
              </w:rPr>
              <w:t>国家</w:t>
            </w:r>
            <w:r>
              <w:rPr>
                <w:rFonts w:hint="eastAsia" w:ascii="仿宋" w:hAnsi="仿宋" w:eastAsia="仿宋" w:cs="Arial"/>
                <w:color w:val="auto"/>
                <w:sz w:val="24"/>
                <w:highlight w:val="none"/>
              </w:rPr>
              <w:t>、行业</w:t>
            </w:r>
            <w:r>
              <w:rPr>
                <w:rFonts w:ascii="仿宋" w:hAnsi="仿宋" w:eastAsia="仿宋" w:cs="Arial"/>
                <w:color w:val="auto"/>
                <w:sz w:val="24"/>
                <w:highlight w:val="none"/>
              </w:rPr>
              <w:t>有关技术规范和标准</w:t>
            </w:r>
            <w:r>
              <w:rPr>
                <w:rFonts w:hint="eastAsia" w:ascii="仿宋" w:hAnsi="仿宋" w:eastAsia="仿宋" w:cs="Arial"/>
                <w:color w:val="auto"/>
                <w:sz w:val="24"/>
                <w:highlight w:val="none"/>
              </w:rPr>
              <w:t>）</w:t>
            </w:r>
          </w:p>
        </w:tc>
      </w:tr>
      <w:tr w14:paraId="16C7E8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655B1DDA">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8</w:t>
            </w:r>
          </w:p>
        </w:tc>
        <w:tc>
          <w:tcPr>
            <w:tcW w:w="903" w:type="pct"/>
            <w:tcBorders>
              <w:tl2br w:val="nil"/>
              <w:tr2bl w:val="nil"/>
            </w:tcBorders>
            <w:shd w:val="clear" w:color="auto" w:fill="auto"/>
            <w:vAlign w:val="center"/>
          </w:tcPr>
          <w:p w14:paraId="58A3A717">
            <w:pPr>
              <w:spacing w:line="400" w:lineRule="exact"/>
              <w:jc w:val="center"/>
              <w:rPr>
                <w:rFonts w:ascii="仿宋" w:hAnsi="仿宋" w:eastAsia="仿宋" w:cs="Arial"/>
                <w:color w:val="auto"/>
                <w:sz w:val="24"/>
                <w:highlight w:val="none"/>
              </w:rPr>
            </w:pPr>
            <w:r>
              <w:rPr>
                <w:rFonts w:ascii="仿宋" w:hAnsi="仿宋" w:eastAsia="仿宋" w:cs="Arial"/>
                <w:color w:val="auto"/>
                <w:sz w:val="24"/>
                <w:highlight w:val="none"/>
              </w:rPr>
              <w:t>售后服务</w:t>
            </w:r>
          </w:p>
        </w:tc>
        <w:tc>
          <w:tcPr>
            <w:tcW w:w="3730" w:type="pct"/>
            <w:tcBorders>
              <w:tl2br w:val="nil"/>
              <w:tr2bl w:val="nil"/>
            </w:tcBorders>
            <w:shd w:val="clear" w:color="auto" w:fill="auto"/>
            <w:vAlign w:val="center"/>
          </w:tcPr>
          <w:p w14:paraId="56592D1D">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（1）</w:t>
            </w:r>
            <w:r>
              <w:rPr>
                <w:rFonts w:hint="eastAsia" w:ascii="仿宋" w:hAnsi="仿宋" w:eastAsia="仿宋"/>
                <w:color w:val="auto"/>
                <w:sz w:val="24"/>
                <w:highlight w:val="none"/>
              </w:rPr>
              <w:t>供应商需保证</w:t>
            </w:r>
            <w:r>
              <w:rPr>
                <w:rFonts w:hint="eastAsia" w:ascii="仿宋" w:hAnsi="仿宋" w:eastAsia="仿宋"/>
                <w:color w:val="auto"/>
                <w:sz w:val="24"/>
                <w:highlight w:val="none"/>
                <w:lang w:val="en-US" w:eastAsia="zh-CN"/>
              </w:rPr>
              <w:t>链路</w:t>
            </w:r>
            <w:r>
              <w:rPr>
                <w:rFonts w:hint="eastAsia" w:ascii="仿宋" w:hAnsi="仿宋" w:eastAsia="仿宋"/>
                <w:color w:val="auto"/>
                <w:sz w:val="24"/>
                <w:highlight w:val="none"/>
              </w:rPr>
              <w:t>类型及接入速率达到采购单位要求，提供的</w:t>
            </w:r>
            <w:r>
              <w:rPr>
                <w:rFonts w:hint="eastAsia" w:ascii="仿宋" w:hAnsi="仿宋" w:eastAsia="仿宋"/>
                <w:color w:val="auto"/>
                <w:sz w:val="24"/>
                <w:highlight w:val="none"/>
                <w:lang w:val="en-US" w:eastAsia="zh-CN"/>
              </w:rPr>
              <w:t>链路网络</w:t>
            </w:r>
            <w:r>
              <w:rPr>
                <w:rFonts w:hint="eastAsia" w:ascii="仿宋" w:hAnsi="仿宋" w:eastAsia="仿宋"/>
                <w:color w:val="auto"/>
                <w:sz w:val="24"/>
                <w:highlight w:val="none"/>
              </w:rPr>
              <w:t>质量达到工业和信息化部相关要求，并负责所提供的</w:t>
            </w:r>
            <w:r>
              <w:rPr>
                <w:rFonts w:hint="eastAsia" w:ascii="仿宋" w:hAnsi="仿宋" w:eastAsia="仿宋"/>
                <w:color w:val="auto"/>
                <w:sz w:val="24"/>
                <w:highlight w:val="none"/>
                <w:lang w:val="en-US" w:eastAsia="zh-CN"/>
              </w:rPr>
              <w:t>链路</w:t>
            </w:r>
            <w:r>
              <w:rPr>
                <w:rFonts w:hint="eastAsia" w:ascii="仿宋" w:hAnsi="仿宋" w:eastAsia="仿宋"/>
                <w:color w:val="auto"/>
                <w:sz w:val="24"/>
                <w:highlight w:val="none"/>
              </w:rPr>
              <w:t>的维护，保证采购人使用</w:t>
            </w:r>
            <w:r>
              <w:rPr>
                <w:rFonts w:hint="eastAsia" w:ascii="仿宋" w:hAnsi="仿宋" w:eastAsia="仿宋"/>
                <w:color w:val="auto"/>
                <w:sz w:val="24"/>
                <w:highlight w:val="none"/>
                <w:lang w:val="en-US" w:eastAsia="zh-CN"/>
              </w:rPr>
              <w:t>链路网络</w:t>
            </w:r>
            <w:r>
              <w:rPr>
                <w:rFonts w:hint="eastAsia" w:ascii="仿宋" w:hAnsi="仿宋" w:eastAsia="仿宋"/>
                <w:color w:val="auto"/>
                <w:sz w:val="24"/>
                <w:highlight w:val="none"/>
              </w:rPr>
              <w:t>畅通。</w:t>
            </w:r>
          </w:p>
          <w:p w14:paraId="78D6DE40">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w:t>
            </w:r>
            <w:r>
              <w:rPr>
                <w:rFonts w:hint="eastAsia" w:ascii="仿宋" w:hAnsi="仿宋" w:eastAsia="仿宋"/>
                <w:color w:val="auto"/>
                <w:sz w:val="24"/>
                <w:highlight w:val="none"/>
              </w:rPr>
              <w:t>采购人在开通和使用</w:t>
            </w:r>
            <w:r>
              <w:rPr>
                <w:rFonts w:hint="eastAsia" w:ascii="仿宋" w:hAnsi="仿宋" w:eastAsia="仿宋"/>
                <w:color w:val="auto"/>
                <w:sz w:val="24"/>
                <w:highlight w:val="none"/>
                <w:lang w:val="en-US" w:eastAsia="zh-CN"/>
              </w:rPr>
              <w:t>链路</w:t>
            </w:r>
            <w:r>
              <w:rPr>
                <w:rFonts w:hint="eastAsia" w:ascii="仿宋" w:hAnsi="仿宋" w:eastAsia="仿宋"/>
                <w:color w:val="auto"/>
                <w:sz w:val="24"/>
                <w:highlight w:val="none"/>
              </w:rPr>
              <w:t>过程中出现的任何故障均可就近向供应商申告。供应商需为本项目提供单独的服务通道，专门受理本项目的故障申告，确保网络的高可用率，并建立应急机制及预案。</w:t>
            </w:r>
          </w:p>
          <w:p w14:paraId="511F9A10">
            <w:pPr>
              <w:spacing w:line="400" w:lineRule="exact"/>
              <w:jc w:val="left"/>
              <w:rPr>
                <w:rFonts w:hint="eastAsia" w:ascii="仿宋" w:hAnsi="仿宋" w:eastAsia="仿宋"/>
                <w:color w:val="auto"/>
                <w:sz w:val="24"/>
                <w:highlight w:val="none"/>
                <w:lang w:val="en-US" w:eastAsia="zh-CN"/>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3</w:t>
            </w:r>
            <w:r>
              <w:rPr>
                <w:rFonts w:hint="eastAsia" w:ascii="仿宋" w:hAnsi="仿宋" w:eastAsia="仿宋"/>
                <w:bCs/>
                <w:color w:val="auto"/>
                <w:sz w:val="24"/>
                <w:highlight w:val="none"/>
              </w:rPr>
              <w:t>）</w:t>
            </w:r>
            <w:r>
              <w:rPr>
                <w:rFonts w:hint="eastAsia" w:ascii="仿宋" w:hAnsi="仿宋" w:eastAsia="仿宋"/>
                <w:color w:val="auto"/>
                <w:sz w:val="24"/>
                <w:highlight w:val="none"/>
                <w:lang w:val="en-US" w:eastAsia="zh-CN"/>
              </w:rPr>
              <w:t>供应商承担链路的安全保护和防范义务，避免人为丢失、泄漏和扰乱正在使用的链路中的任何采购人信息，确保采购人链路和信息传输的保密性、完整性、可用性。</w:t>
            </w:r>
          </w:p>
          <w:p w14:paraId="115A550C">
            <w:pPr>
              <w:spacing w:line="400" w:lineRule="exact"/>
              <w:jc w:val="left"/>
              <w:rPr>
                <w:rFonts w:hint="eastAsia" w:ascii="仿宋" w:hAnsi="仿宋" w:eastAsia="仿宋"/>
                <w:color w:val="auto"/>
                <w:sz w:val="24"/>
                <w:highlight w:val="none"/>
                <w:lang w:val="en-US" w:eastAsia="zh-CN"/>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4</w:t>
            </w:r>
            <w:r>
              <w:rPr>
                <w:rFonts w:hint="eastAsia" w:ascii="仿宋" w:hAnsi="仿宋" w:eastAsia="仿宋"/>
                <w:bCs/>
                <w:color w:val="auto"/>
                <w:sz w:val="24"/>
                <w:highlight w:val="none"/>
              </w:rPr>
              <w:t>）</w:t>
            </w:r>
            <w:r>
              <w:rPr>
                <w:rFonts w:hint="eastAsia" w:ascii="仿宋" w:hAnsi="仿宋" w:eastAsia="仿宋"/>
                <w:color w:val="auto"/>
                <w:sz w:val="24"/>
                <w:highlight w:val="none"/>
                <w:lang w:val="en-US" w:eastAsia="zh-CN"/>
              </w:rPr>
              <w:t>供应商提供链路和安装、调试和日常维护等方面的工作，对提供的所有链路进行巡检。</w:t>
            </w:r>
          </w:p>
          <w:p w14:paraId="52B7E6A6">
            <w:pPr>
              <w:spacing w:line="400" w:lineRule="exact"/>
              <w:jc w:val="left"/>
              <w:rPr>
                <w:rFonts w:hint="eastAsia" w:ascii="仿宋" w:hAnsi="仿宋" w:eastAsia="仿宋"/>
                <w:color w:val="auto"/>
                <w:sz w:val="24"/>
                <w:highlight w:val="none"/>
                <w:lang w:val="en-US" w:eastAsia="zh-CN"/>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w:t>
            </w:r>
            <w:r>
              <w:rPr>
                <w:rFonts w:hint="eastAsia" w:ascii="仿宋" w:hAnsi="仿宋" w:eastAsia="仿宋"/>
                <w:color w:val="auto"/>
                <w:sz w:val="24"/>
                <w:highlight w:val="none"/>
                <w:lang w:val="en-US" w:eastAsia="zh-CN"/>
              </w:rPr>
              <w:t>供应商应具有完善的质保期内及质保期外的售后服务方案。</w:t>
            </w:r>
          </w:p>
          <w:p w14:paraId="56FD283C">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6</w:t>
            </w:r>
            <w:r>
              <w:rPr>
                <w:rFonts w:hint="eastAsia" w:ascii="仿宋" w:hAnsi="仿宋" w:eastAsia="仿宋"/>
                <w:bCs/>
                <w:color w:val="auto"/>
                <w:sz w:val="24"/>
                <w:highlight w:val="none"/>
              </w:rPr>
              <w:t>）</w:t>
            </w:r>
            <w:r>
              <w:rPr>
                <w:rFonts w:hint="eastAsia" w:ascii="仿宋" w:hAnsi="仿宋" w:eastAsia="仿宋"/>
                <w:color w:val="auto"/>
                <w:sz w:val="24"/>
                <w:highlight w:val="none"/>
              </w:rPr>
              <w:t>供应商将提供全年</w:t>
            </w:r>
            <w:r>
              <w:rPr>
                <w:rFonts w:hint="eastAsia" w:ascii="仿宋" w:hAnsi="仿宋" w:eastAsia="仿宋"/>
                <w:color w:val="auto"/>
                <w:sz w:val="24"/>
                <w:highlight w:val="none"/>
                <w:lang w:eastAsia="zh-CN"/>
              </w:rPr>
              <w:t>，全天</w:t>
            </w:r>
            <w:r>
              <w:rPr>
                <w:rFonts w:hint="eastAsia" w:ascii="仿宋" w:hAnsi="仿宋" w:eastAsia="仿宋"/>
                <w:color w:val="auto"/>
                <w:sz w:val="24"/>
                <w:highlight w:val="none"/>
              </w:rPr>
              <w:t>7×24小时热线电话服务，并确定专人联系</w:t>
            </w:r>
            <w:r>
              <w:rPr>
                <w:rFonts w:hint="eastAsia" w:ascii="仿宋" w:hAnsi="仿宋" w:eastAsia="仿宋"/>
                <w:color w:val="auto"/>
                <w:sz w:val="24"/>
                <w:highlight w:val="none"/>
                <w:lang w:eastAsia="zh-CN"/>
              </w:rPr>
              <w:t>，提供一站式服务体系，包括：一站业务受理、一站故障申告、一站技术支持</w:t>
            </w:r>
            <w:r>
              <w:rPr>
                <w:rFonts w:hint="eastAsia" w:ascii="仿宋" w:hAnsi="仿宋" w:eastAsia="仿宋"/>
                <w:color w:val="auto"/>
                <w:sz w:val="24"/>
                <w:highlight w:val="none"/>
              </w:rPr>
              <w:t>。电路故障网络线路发生故障时，30分钟响应，4小时内解决，紧急情况配合做好应急保障。供应商在接到采购人故障申告后，应依据国家相关规定及时解决有关故障。但因采购人人为操作等原因以及非供应商控制范围之内的事项除外。</w:t>
            </w:r>
          </w:p>
          <w:p w14:paraId="6756E70F">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7</w:t>
            </w:r>
            <w:r>
              <w:rPr>
                <w:rFonts w:hint="eastAsia" w:ascii="仿宋" w:hAnsi="仿宋" w:eastAsia="仿宋"/>
                <w:bCs/>
                <w:color w:val="auto"/>
                <w:sz w:val="24"/>
                <w:highlight w:val="none"/>
              </w:rPr>
              <w:t>）</w:t>
            </w:r>
            <w:r>
              <w:rPr>
                <w:rFonts w:hint="eastAsia" w:ascii="仿宋" w:hAnsi="仿宋" w:eastAsia="仿宋"/>
                <w:color w:val="auto"/>
                <w:sz w:val="24"/>
                <w:highlight w:val="none"/>
              </w:rPr>
              <w:t>为保证国家电信网络的的正常运行，供应商有义务根据国家规定进行调网、割接、系统升级等工作。由此引发的电路中断，确定为非电路故障，但是供应商</w:t>
            </w:r>
            <w:r>
              <w:rPr>
                <w:rFonts w:hint="eastAsia" w:ascii="仿宋" w:hAnsi="仿宋" w:eastAsia="仿宋"/>
                <w:color w:val="auto"/>
                <w:sz w:val="24"/>
                <w:highlight w:val="none"/>
                <w:lang w:val="en-US" w:eastAsia="zh-CN"/>
              </w:rPr>
              <w:t>应</w:t>
            </w:r>
            <w:r>
              <w:rPr>
                <w:rFonts w:hint="eastAsia" w:ascii="仿宋" w:hAnsi="仿宋" w:eastAsia="仿宋"/>
                <w:color w:val="auto"/>
                <w:sz w:val="24"/>
                <w:highlight w:val="none"/>
              </w:rPr>
              <w:t xml:space="preserve">提前通知采购人并承诺在最短时间内保证电路恢复正常。  </w:t>
            </w:r>
          </w:p>
          <w:p w14:paraId="225AA098">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8</w:t>
            </w:r>
            <w:r>
              <w:rPr>
                <w:rFonts w:hint="eastAsia" w:ascii="仿宋" w:hAnsi="仿宋" w:eastAsia="仿宋"/>
                <w:bCs/>
                <w:color w:val="auto"/>
                <w:sz w:val="24"/>
                <w:highlight w:val="none"/>
              </w:rPr>
              <w:t>）</w:t>
            </w:r>
            <w:r>
              <w:rPr>
                <w:rFonts w:hint="eastAsia" w:ascii="仿宋" w:hAnsi="仿宋" w:eastAsia="仿宋"/>
                <w:color w:val="auto"/>
                <w:sz w:val="24"/>
                <w:highlight w:val="none"/>
              </w:rPr>
              <w:t>供应商承诺重大安保活动前供应商应对线路进行排查，并对重要线路进行巡检。</w:t>
            </w:r>
          </w:p>
          <w:p w14:paraId="3E8A8EA1">
            <w:pPr>
              <w:spacing w:line="400" w:lineRule="exact"/>
              <w:jc w:val="left"/>
              <w:rPr>
                <w:rFonts w:hint="eastAsia" w:ascii="仿宋" w:hAnsi="仿宋" w:eastAsia="仿宋"/>
                <w:color w:val="auto"/>
                <w:sz w:val="24"/>
                <w:highlight w:val="none"/>
              </w:rPr>
            </w:pPr>
            <w:r>
              <w:rPr>
                <w:rFonts w:hint="eastAsia" w:ascii="仿宋" w:hAnsi="仿宋" w:eastAsia="仿宋"/>
                <w:bCs/>
                <w:color w:val="auto"/>
                <w:sz w:val="24"/>
                <w:highlight w:val="none"/>
              </w:rPr>
              <w:t>（</w:t>
            </w:r>
            <w:r>
              <w:rPr>
                <w:rFonts w:hint="eastAsia" w:ascii="仿宋" w:hAnsi="仿宋" w:eastAsia="仿宋"/>
                <w:bCs/>
                <w:color w:val="auto"/>
                <w:sz w:val="24"/>
                <w:highlight w:val="none"/>
                <w:lang w:val="en-US" w:eastAsia="zh-CN"/>
              </w:rPr>
              <w:t>9</w:t>
            </w:r>
            <w:r>
              <w:rPr>
                <w:rFonts w:hint="eastAsia" w:ascii="仿宋" w:hAnsi="仿宋" w:eastAsia="仿宋"/>
                <w:bCs/>
                <w:color w:val="auto"/>
                <w:sz w:val="24"/>
                <w:highlight w:val="none"/>
              </w:rPr>
              <w:t>）</w:t>
            </w:r>
            <w:r>
              <w:rPr>
                <w:rFonts w:hint="eastAsia" w:ascii="仿宋" w:hAnsi="仿宋" w:eastAsia="仿宋"/>
                <w:color w:val="auto"/>
                <w:sz w:val="24"/>
                <w:highlight w:val="none"/>
              </w:rPr>
              <w:t>供应商承诺线路不受欠费或其他原因影响导致停机。</w:t>
            </w:r>
          </w:p>
        </w:tc>
      </w:tr>
      <w:tr w14:paraId="3078C1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19DB8910">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9</w:t>
            </w:r>
          </w:p>
        </w:tc>
        <w:tc>
          <w:tcPr>
            <w:tcW w:w="903" w:type="pct"/>
            <w:tcBorders>
              <w:tl2br w:val="nil"/>
              <w:tr2bl w:val="nil"/>
            </w:tcBorders>
            <w:shd w:val="clear" w:color="auto" w:fill="auto"/>
            <w:vAlign w:val="center"/>
          </w:tcPr>
          <w:p w14:paraId="15FCE4A4">
            <w:pPr>
              <w:spacing w:line="400" w:lineRule="exact"/>
              <w:jc w:val="center"/>
              <w:rPr>
                <w:rFonts w:ascii="仿宋" w:hAnsi="仿宋" w:eastAsia="仿宋" w:cs="Arial"/>
                <w:color w:val="auto"/>
                <w:sz w:val="24"/>
                <w:highlight w:val="none"/>
              </w:rPr>
            </w:pPr>
            <w:r>
              <w:rPr>
                <w:rFonts w:hint="eastAsia" w:ascii="仿宋" w:hAnsi="仿宋" w:eastAsia="仿宋" w:cs="Arial"/>
                <w:color w:val="auto"/>
                <w:sz w:val="24"/>
                <w:highlight w:val="none"/>
              </w:rPr>
              <w:t>其他商务要求（包装和运输、保险等）</w:t>
            </w:r>
          </w:p>
        </w:tc>
        <w:tc>
          <w:tcPr>
            <w:tcW w:w="3730" w:type="pct"/>
            <w:tcBorders>
              <w:tl2br w:val="nil"/>
              <w:tr2bl w:val="nil"/>
            </w:tcBorders>
            <w:shd w:val="clear" w:color="auto" w:fill="auto"/>
            <w:vAlign w:val="center"/>
          </w:tcPr>
          <w:p w14:paraId="2C8B759B">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（1）本项目建设在采购人指定地点，包装和运输满足国家强制要求。</w:t>
            </w:r>
          </w:p>
          <w:p w14:paraId="13EC6D64">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）项目实施过程中发生的死亡、人身伤害、财产损失、损害以及任何其它损失、损害和引起的费用和开支，由供应商承担全部责任。所有一切保险均由供应商负责。</w:t>
            </w:r>
          </w:p>
          <w:p w14:paraId="79843CD3">
            <w:pPr>
              <w:spacing w:line="400" w:lineRule="exact"/>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）投标报价包含链路租赁费、初装费、布线费、人员服务（人员工资、加班费、《劳动合同法》规定的各类社保费、食宿费、交通费、办公费等）、机具费用、税费等为完成本项目各项服务可能发生的全部费用。</w:t>
            </w:r>
          </w:p>
        </w:tc>
      </w:tr>
      <w:tr w14:paraId="2ACB1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7F092318">
            <w:pPr>
              <w:spacing w:line="400" w:lineRule="exact"/>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10</w:t>
            </w:r>
          </w:p>
        </w:tc>
        <w:tc>
          <w:tcPr>
            <w:tcW w:w="903" w:type="pct"/>
            <w:tcBorders>
              <w:tl2br w:val="nil"/>
              <w:tr2bl w:val="nil"/>
            </w:tcBorders>
            <w:shd w:val="clear" w:color="auto" w:fill="auto"/>
            <w:vAlign w:val="center"/>
          </w:tcPr>
          <w:p w14:paraId="04A476E6">
            <w:pPr>
              <w:spacing w:line="400" w:lineRule="exact"/>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项目组织实施要求</w:t>
            </w:r>
          </w:p>
        </w:tc>
        <w:tc>
          <w:tcPr>
            <w:tcW w:w="3730" w:type="pct"/>
            <w:tcBorders>
              <w:tl2br w:val="nil"/>
              <w:tr2bl w:val="nil"/>
            </w:tcBorders>
            <w:shd w:val="clear" w:color="auto" w:fill="auto"/>
            <w:vAlign w:val="center"/>
          </w:tcPr>
          <w:p w14:paraId="6903FAC7">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投标供应商需具有完备的组织机构、工作程序和步骤和管理和协调方法，有完善的质量保证措施方案，并能有效实施，中标人应负责按采购需求制订完整的实施方案，保障项目建设，完成相关系统调试、运行等工作；</w:t>
            </w:r>
          </w:p>
          <w:p w14:paraId="5AD07A45">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）针对本项目制订详实的项目实施规划方案，实施期间，中标人应遵守有关部门的管理，并遵照相关的规定，保障项目顺利实施。</w:t>
            </w:r>
          </w:p>
        </w:tc>
      </w:tr>
      <w:tr w14:paraId="120C9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4126D3A7">
            <w:pPr>
              <w:spacing w:line="400" w:lineRule="exact"/>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11</w:t>
            </w:r>
          </w:p>
        </w:tc>
        <w:tc>
          <w:tcPr>
            <w:tcW w:w="903" w:type="pct"/>
            <w:tcBorders>
              <w:tl2br w:val="nil"/>
              <w:tr2bl w:val="nil"/>
            </w:tcBorders>
            <w:shd w:val="clear" w:color="auto" w:fill="auto"/>
            <w:vAlign w:val="center"/>
          </w:tcPr>
          <w:p w14:paraId="15BBAC50">
            <w:pPr>
              <w:spacing w:line="400" w:lineRule="exact"/>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项目实施团队要求</w:t>
            </w:r>
          </w:p>
        </w:tc>
        <w:tc>
          <w:tcPr>
            <w:tcW w:w="3730" w:type="pct"/>
            <w:tcBorders>
              <w:tl2br w:val="nil"/>
              <w:tr2bl w:val="nil"/>
            </w:tcBorders>
            <w:shd w:val="clear" w:color="auto" w:fill="auto"/>
            <w:vAlign w:val="center"/>
          </w:tcPr>
          <w:p w14:paraId="1F5B1ECE">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）本项目应配备项目经理、项目技术负责人、项目运维负责人和服务团队技术人员。</w:t>
            </w:r>
          </w:p>
          <w:p w14:paraId="7605AE92">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）服务人员有关要求：</w:t>
            </w:r>
          </w:p>
          <w:p w14:paraId="336D2295">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①供应商需按采购人要求提供项目团队主要成员名单及相关技术能力信息，在项目实施过程中，如采购人认为相关人员无法满足要求的，供应商应根据采购人要求及时更换项目团队成员。</w:t>
            </w:r>
          </w:p>
          <w:p w14:paraId="7B279B01">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②供应商在履行本合同义务的期间，应运用合理的技能，认真、勤奋的工作，按照合同约定的内容及时间完成服务。 </w:t>
            </w:r>
          </w:p>
          <w:p w14:paraId="148DE08A">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③供应商须负责本合同服务所需的一切政府相关部门报批工作，承担全部费用，如有必要采购人应予以积极配合。 </w:t>
            </w:r>
          </w:p>
          <w:p w14:paraId="52C5886D">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④供应商负责服务期间的安全工作，如因供应商原因导致人身、财产损害或消防事故等，供应商应承担全部责任。 </w:t>
            </w:r>
          </w:p>
          <w:p w14:paraId="66D752A8">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⑤供应商在工作准备及实施过程中，应接受采购人任何形式的监督、检查，及时与采购人沟通工作完成情况。</w:t>
            </w:r>
          </w:p>
          <w:p w14:paraId="4EA66360">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⑥供应商必须向用采购人提供标书中要求的链路的安装、培训和维护服务的全部内容，并完成整个链路的联调工作。</w:t>
            </w:r>
          </w:p>
          <w:p w14:paraId="6B987D01">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）投标供应商需具有通信技术服务管理能力、通信系统建设和服务能力。</w:t>
            </w:r>
          </w:p>
        </w:tc>
      </w:tr>
      <w:tr w14:paraId="20400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7A6536E0">
            <w:pPr>
              <w:spacing w:line="400" w:lineRule="exact"/>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12</w:t>
            </w:r>
          </w:p>
        </w:tc>
        <w:tc>
          <w:tcPr>
            <w:tcW w:w="903" w:type="pct"/>
            <w:tcBorders>
              <w:tl2br w:val="nil"/>
              <w:tr2bl w:val="nil"/>
            </w:tcBorders>
            <w:shd w:val="clear" w:color="auto" w:fill="auto"/>
            <w:vAlign w:val="center"/>
          </w:tcPr>
          <w:p w14:paraId="2AB798C7">
            <w:pPr>
              <w:spacing w:line="400" w:lineRule="exact"/>
              <w:jc w:val="center"/>
              <w:rPr>
                <w:rFonts w:hint="eastAsia" w:ascii="仿宋" w:hAnsi="仿宋" w:eastAsia="仿宋" w:cs="Arial"/>
                <w:color w:val="auto"/>
                <w:sz w:val="24"/>
                <w:highlight w:val="none"/>
              </w:rPr>
            </w:pPr>
            <w:r>
              <w:rPr>
                <w:rFonts w:hint="eastAsia" w:ascii="仿宋" w:hAnsi="仿宋" w:eastAsia="仿宋" w:cs="Arial"/>
                <w:color w:val="auto"/>
                <w:sz w:val="24"/>
                <w:highlight w:val="none"/>
              </w:rPr>
              <w:t>特别说明与规定</w:t>
            </w:r>
          </w:p>
        </w:tc>
        <w:tc>
          <w:tcPr>
            <w:tcW w:w="3730" w:type="pct"/>
            <w:tcBorders>
              <w:tl2br w:val="nil"/>
              <w:tr2bl w:val="nil"/>
            </w:tcBorders>
            <w:shd w:val="clear" w:color="auto" w:fill="auto"/>
            <w:vAlign w:val="center"/>
          </w:tcPr>
          <w:p w14:paraId="784B8803">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）投标响应前后矛盾导致评标委员会有疑问的，评标委员会认为必要时可以要求投标人在规定的时间内提供相关技术证明材料，投标人不能按时提供相关技术证明材料的视为“未响应”作负偏离处理。</w:t>
            </w:r>
          </w:p>
          <w:p w14:paraId="5718D29D">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14:paraId="10666136">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）产品的各项要求（品牌、规格、型号、配置）应</w:t>
            </w:r>
            <w:r>
              <w:rPr>
                <w:rFonts w:hint="eastAsia" w:ascii="仿宋" w:hAnsi="仿宋" w:eastAsia="仿宋"/>
                <w:color w:val="auto"/>
                <w:sz w:val="24"/>
                <w:highlight w:val="none"/>
                <w:lang w:eastAsia="zh-CN"/>
              </w:rPr>
              <w:t>以</w:t>
            </w:r>
            <w:r>
              <w:rPr>
                <w:rFonts w:hint="eastAsia" w:ascii="仿宋" w:hAnsi="仿宋" w:eastAsia="仿宋"/>
                <w:color w:val="auto"/>
                <w:sz w:val="24"/>
                <w:highlight w:val="none"/>
              </w:rPr>
              <w:t>中标供应商投标承诺为准，不得擅自更改。投标人须对采购中涉及到的专利负责，并保证不伤害采购人的利益。在法律范围内，所有文字、商标和技术侵权造成的相关费用，采购人概不负责。</w:t>
            </w:r>
          </w:p>
          <w:p w14:paraId="0483CDD7">
            <w:pPr>
              <w:spacing w:line="400" w:lineRule="exact"/>
              <w:jc w:val="left"/>
              <w:rPr>
                <w:rFonts w:hint="eastAsia"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）投标人必须保证解决项目所涉及的技术问题，如因技术原因无法满足用户需求，由此产生的风险由应标方承担。</w:t>
            </w:r>
          </w:p>
        </w:tc>
      </w:tr>
    </w:tbl>
    <w:p w14:paraId="3BDCCDFC">
      <w:pPr>
        <w:pStyle w:val="2"/>
        <w:rPr>
          <w:rFonts w:hint="eastAsia"/>
          <w:color w:val="auto"/>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B83BAD3">
      <w:pPr>
        <w:adjustRightInd/>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181"/>
          <w:kern w:val="0"/>
          <w:sz w:val="36"/>
          <w:szCs w:val="36"/>
          <w:highlight w:val="none"/>
          <w:fitText w:val="1083" w:id="-955422975"/>
        </w:rPr>
        <w:t>分</w:t>
      </w:r>
      <w:bookmarkEnd w:id="61"/>
      <w:r>
        <w:rPr>
          <w:rFonts w:hint="eastAsia" w:ascii="仿宋" w:hAnsi="仿宋" w:eastAsia="仿宋" w:cs="仿宋"/>
          <w:b/>
          <w:color w:val="auto"/>
          <w:spacing w:val="0"/>
          <w:kern w:val="0"/>
          <w:sz w:val="36"/>
          <w:szCs w:val="36"/>
          <w:highlight w:val="none"/>
          <w:fitText w:val="1083" w:id="-955422975"/>
        </w:rPr>
        <w:t>评</w:t>
      </w:r>
      <w:r>
        <w:rPr>
          <w:rFonts w:hint="eastAsia" w:ascii="仿宋" w:hAnsi="仿宋" w:eastAsia="仿宋" w:cs="仿宋"/>
          <w:b/>
          <w:color w:val="auto"/>
          <w:sz w:val="36"/>
          <w:szCs w:val="36"/>
          <w:highlight w:val="none"/>
        </w:rPr>
        <w:t>审方法及评审标准</w:t>
      </w:r>
    </w:p>
    <w:p w14:paraId="5E604D59">
      <w:pPr>
        <w:pStyle w:val="395"/>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898"/>
        <w:gridCol w:w="611"/>
        <w:gridCol w:w="698"/>
        <w:gridCol w:w="1514"/>
      </w:tblGrid>
      <w:tr w14:paraId="0F31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7D5F924">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98" w:type="dxa"/>
            <w:vAlign w:val="center"/>
          </w:tcPr>
          <w:p w14:paraId="2AFBA074">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11" w:type="dxa"/>
            <w:vAlign w:val="center"/>
          </w:tcPr>
          <w:p w14:paraId="1E37117B">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698" w:type="dxa"/>
            <w:vAlign w:val="center"/>
          </w:tcPr>
          <w:p w14:paraId="240CD0E0">
            <w:pPr>
              <w:snapToGrid w:val="0"/>
              <w:spacing w:line="24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514" w:type="dxa"/>
            <w:vAlign w:val="center"/>
          </w:tcPr>
          <w:p w14:paraId="0C300B4C">
            <w:pPr>
              <w:snapToGrid w:val="0"/>
              <w:spacing w:line="24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6F3D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220D7A2">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721" w:type="dxa"/>
            <w:gridSpan w:val="4"/>
            <w:vAlign w:val="center"/>
          </w:tcPr>
          <w:p w14:paraId="5646A53A">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资质</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提供有效期内证书，复印件加盖公章。</w:t>
            </w:r>
          </w:p>
        </w:tc>
      </w:tr>
      <w:tr w14:paraId="132F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524CB0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898" w:type="dxa"/>
            <w:vAlign w:val="center"/>
          </w:tcPr>
          <w:p w14:paraId="649E5274">
            <w:pPr>
              <w:snapToGrid w:val="0"/>
              <w:spacing w:line="240" w:lineRule="auto"/>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具有《基础电信业务经营许可证》资质证书得1分。</w:t>
            </w:r>
          </w:p>
        </w:tc>
        <w:tc>
          <w:tcPr>
            <w:tcW w:w="611" w:type="dxa"/>
            <w:vAlign w:val="center"/>
          </w:tcPr>
          <w:p w14:paraId="42E3EB50">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625C5CF1">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21C63951">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162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922DD19">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898" w:type="dxa"/>
            <w:vAlign w:val="center"/>
          </w:tcPr>
          <w:p w14:paraId="2702439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具有和《增值电信业务经营许可证》证书得1分。</w:t>
            </w:r>
          </w:p>
        </w:tc>
        <w:tc>
          <w:tcPr>
            <w:tcW w:w="611" w:type="dxa"/>
            <w:vAlign w:val="center"/>
          </w:tcPr>
          <w:p w14:paraId="74F1E34A">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2281A76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4040CB9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0295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F08534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898" w:type="dxa"/>
            <w:vAlign w:val="center"/>
          </w:tcPr>
          <w:p w14:paraId="38FF62D0">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具有ISO9001质量管理体系认证证书得1分。</w:t>
            </w:r>
          </w:p>
        </w:tc>
        <w:tc>
          <w:tcPr>
            <w:tcW w:w="611" w:type="dxa"/>
            <w:vAlign w:val="center"/>
          </w:tcPr>
          <w:p w14:paraId="7E0E8AB7">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6213C3B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45B55AC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003C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9BFAD8A">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898" w:type="dxa"/>
            <w:vAlign w:val="center"/>
          </w:tcPr>
          <w:p w14:paraId="2C066910">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具有ISO45001职业健康安全管理体系认证证书得1分。</w:t>
            </w:r>
          </w:p>
        </w:tc>
        <w:tc>
          <w:tcPr>
            <w:tcW w:w="611" w:type="dxa"/>
            <w:vAlign w:val="center"/>
          </w:tcPr>
          <w:p w14:paraId="775D4DF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23C3650E">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0A152E6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4CBA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B62625F">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898" w:type="dxa"/>
            <w:vAlign w:val="center"/>
          </w:tcPr>
          <w:p w14:paraId="44BB3F44">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具有ISO20000信息技术服务管理体系认证证书得1分。</w:t>
            </w:r>
          </w:p>
        </w:tc>
        <w:tc>
          <w:tcPr>
            <w:tcW w:w="611" w:type="dxa"/>
            <w:vAlign w:val="center"/>
          </w:tcPr>
          <w:p w14:paraId="7D0DAD29">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4D65913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07FB31A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222F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FB93A30">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4898" w:type="dxa"/>
            <w:vAlign w:val="center"/>
          </w:tcPr>
          <w:p w14:paraId="70A8B4D2">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具有ISO27001信息安全质量标准体系认证证书得1分。</w:t>
            </w:r>
          </w:p>
        </w:tc>
        <w:tc>
          <w:tcPr>
            <w:tcW w:w="611" w:type="dxa"/>
            <w:vAlign w:val="center"/>
          </w:tcPr>
          <w:p w14:paraId="52F133EB">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6125B73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62F9799D">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1E33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A250D99">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4898" w:type="dxa"/>
            <w:vAlign w:val="center"/>
          </w:tcPr>
          <w:p w14:paraId="3D00A385">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具有ISO14001环境管理体系认证证书得1分。</w:t>
            </w:r>
          </w:p>
        </w:tc>
        <w:tc>
          <w:tcPr>
            <w:tcW w:w="611" w:type="dxa"/>
            <w:vAlign w:val="center"/>
          </w:tcPr>
          <w:p w14:paraId="5FFE9015">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2CE6C9C1">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36B387F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540C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A96A2F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4898" w:type="dxa"/>
            <w:vAlign w:val="center"/>
          </w:tcPr>
          <w:p w14:paraId="0696DAD6">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具有ITSS信息技术服务证书得1分。</w:t>
            </w:r>
          </w:p>
        </w:tc>
        <w:tc>
          <w:tcPr>
            <w:tcW w:w="611" w:type="dxa"/>
            <w:vAlign w:val="center"/>
          </w:tcPr>
          <w:p w14:paraId="1F86954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8" w:type="dxa"/>
            <w:vAlign w:val="center"/>
          </w:tcPr>
          <w:p w14:paraId="49B0164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5BF5877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证书</w:t>
            </w:r>
          </w:p>
        </w:tc>
      </w:tr>
      <w:tr w14:paraId="5951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F0A0833">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721" w:type="dxa"/>
            <w:gridSpan w:val="4"/>
            <w:vAlign w:val="center"/>
          </w:tcPr>
          <w:p w14:paraId="36BF05E1">
            <w:pPr>
              <w:snapToGrid w:val="0"/>
              <w:spacing w:line="24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网络及资源能力</w:t>
            </w:r>
            <w:r>
              <w:rPr>
                <w:rFonts w:hint="eastAsia" w:ascii="仿宋" w:hAnsi="仿宋" w:eastAsia="仿宋" w:cs="仿宋"/>
                <w:color w:val="auto"/>
                <w:sz w:val="24"/>
                <w:highlight w:val="none"/>
                <w:lang w:eastAsia="zh-CN"/>
              </w:rPr>
              <w:t>：</w:t>
            </w:r>
          </w:p>
        </w:tc>
      </w:tr>
      <w:tr w14:paraId="0F4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CA87327">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4898" w:type="dxa"/>
            <w:vAlign w:val="center"/>
          </w:tcPr>
          <w:p w14:paraId="21DA029B">
            <w:pPr>
              <w:snapToGrid w:val="0"/>
              <w:spacing w:line="240" w:lineRule="auto"/>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网络及资源能力：本项目涉及公安网、公安视频专网、警务网等专业性网络，投标人对本项目网络有充分了解，科学设计，提供详细的传输网络方案，根据传输网络方案及投标人网络覆盖情况等评分。方案全面合理且可操作性强，与采购需求完全相适应的得4分；方案详细且与采购需求相适应，但存在不足的得3分；方案存在缺项的得2分；方案与采购需求不适应的得1分；未提供的得0分。</w:t>
            </w:r>
          </w:p>
        </w:tc>
        <w:tc>
          <w:tcPr>
            <w:tcW w:w="611" w:type="dxa"/>
            <w:vAlign w:val="center"/>
          </w:tcPr>
          <w:p w14:paraId="1310FFCC">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98" w:type="dxa"/>
            <w:vAlign w:val="center"/>
          </w:tcPr>
          <w:p w14:paraId="005ED54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46B8D0F4">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传输网络方案</w:t>
            </w:r>
          </w:p>
        </w:tc>
      </w:tr>
      <w:tr w14:paraId="4F1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C3C60A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4898" w:type="dxa"/>
            <w:vAlign w:val="center"/>
          </w:tcPr>
          <w:p w14:paraId="4BD7C77D">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为保证项目实施，投标人须有较强的网络覆盖能力，提供招标人业务区域(杭州市上城区)光缆、管道资源分布图。（完善的得4分，较完善的得3分，不够完善的得2分，明显欠缺的得1分，不提供不得分）</w:t>
            </w:r>
          </w:p>
        </w:tc>
        <w:tc>
          <w:tcPr>
            <w:tcW w:w="611" w:type="dxa"/>
            <w:shd w:val="clear" w:color="auto" w:fill="auto"/>
            <w:vAlign w:val="center"/>
          </w:tcPr>
          <w:p w14:paraId="7DC30C2B">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54F18D47">
            <w:pPr>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vAlign w:val="center"/>
          </w:tcPr>
          <w:p w14:paraId="49D569B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网络覆盖能力</w:t>
            </w:r>
          </w:p>
        </w:tc>
      </w:tr>
      <w:tr w14:paraId="579F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A256487">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721" w:type="dxa"/>
            <w:gridSpan w:val="4"/>
            <w:vAlign w:val="center"/>
          </w:tcPr>
          <w:p w14:paraId="7FF84258">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0027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B224E80">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p>
        </w:tc>
        <w:tc>
          <w:tcPr>
            <w:tcW w:w="4898" w:type="dxa"/>
            <w:vAlign w:val="center"/>
          </w:tcPr>
          <w:p w14:paraId="241BB46C">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合理的项目整体实施方案：符合项目且详实全面的得2分，符合的得1分，部分符合的得0.5分，未提供相关方案的不得分。</w:t>
            </w:r>
          </w:p>
        </w:tc>
        <w:tc>
          <w:tcPr>
            <w:tcW w:w="611" w:type="dxa"/>
            <w:shd w:val="clear" w:color="auto" w:fill="auto"/>
            <w:vAlign w:val="center"/>
          </w:tcPr>
          <w:p w14:paraId="2B4F0F56">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46D20BF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1611E793">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289D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49F91944">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w:t>
            </w:r>
          </w:p>
        </w:tc>
        <w:tc>
          <w:tcPr>
            <w:tcW w:w="4898" w:type="dxa"/>
            <w:vAlign w:val="center"/>
          </w:tcPr>
          <w:p w14:paraId="2D4F749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按照项目分解节点，提供项目实施计划：符合项目且详实全面的得2分，符合的得1分，部分符合的得0.5分，未提供相关方案的不得分。</w:t>
            </w:r>
          </w:p>
        </w:tc>
        <w:tc>
          <w:tcPr>
            <w:tcW w:w="611" w:type="dxa"/>
            <w:shd w:val="clear" w:color="auto" w:fill="auto"/>
            <w:vAlign w:val="center"/>
          </w:tcPr>
          <w:p w14:paraId="4375F259">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05772F3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405B187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4AAE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651CD229">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3.3</w:t>
            </w:r>
          </w:p>
        </w:tc>
        <w:tc>
          <w:tcPr>
            <w:tcW w:w="4898" w:type="dxa"/>
            <w:vAlign w:val="center"/>
          </w:tcPr>
          <w:p w14:paraId="3152F04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供货、安装调试、测试、调优等内容技术组织实施（完善的得4分，较完善的得3分，不够完善的得2分，明显欠缺的得1分，不提供不得分）</w:t>
            </w:r>
          </w:p>
        </w:tc>
        <w:tc>
          <w:tcPr>
            <w:tcW w:w="611" w:type="dxa"/>
            <w:shd w:val="clear" w:color="auto" w:fill="auto"/>
            <w:vAlign w:val="center"/>
          </w:tcPr>
          <w:p w14:paraId="22E3CB9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0DED807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2DBA2C21">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47D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447044C5">
            <w:pPr>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3.4</w:t>
            </w:r>
          </w:p>
        </w:tc>
        <w:tc>
          <w:tcPr>
            <w:tcW w:w="4898" w:type="dxa"/>
            <w:vAlign w:val="center"/>
          </w:tcPr>
          <w:p w14:paraId="23EE781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组织机构、工作程序和步骤、管理和协调方法、关键步骤的思路和要点（完善的得4分，较完善的得3分，不够完善的得2分，明显欠缺的得1分，不提供不得分）</w:t>
            </w:r>
          </w:p>
        </w:tc>
        <w:tc>
          <w:tcPr>
            <w:tcW w:w="611" w:type="dxa"/>
            <w:shd w:val="clear" w:color="auto" w:fill="auto"/>
            <w:vAlign w:val="center"/>
          </w:tcPr>
          <w:p w14:paraId="1AED50A3">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2244718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7E3E5537">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7A5F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7B96C4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w:t>
            </w:r>
          </w:p>
        </w:tc>
        <w:tc>
          <w:tcPr>
            <w:tcW w:w="4898" w:type="dxa"/>
            <w:vAlign w:val="center"/>
          </w:tcPr>
          <w:p w14:paraId="5A6FA809">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施工物资准备、施工进度保证措施及其他相应材料：符合项目且详实全面的得2分，符合的得1分，部分符合的得0.5分，未提供相关方案的不得分。</w:t>
            </w:r>
          </w:p>
        </w:tc>
        <w:tc>
          <w:tcPr>
            <w:tcW w:w="611" w:type="dxa"/>
            <w:shd w:val="clear" w:color="auto" w:fill="auto"/>
            <w:vAlign w:val="center"/>
          </w:tcPr>
          <w:p w14:paraId="1F8415A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28435228">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514" w:type="dxa"/>
            <w:vAlign w:val="center"/>
          </w:tcPr>
          <w:p w14:paraId="3CA393AC">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组织实施方案</w:t>
            </w:r>
          </w:p>
        </w:tc>
      </w:tr>
      <w:tr w14:paraId="3A9F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281B67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898" w:type="dxa"/>
            <w:vAlign w:val="center"/>
          </w:tcPr>
          <w:p w14:paraId="6541BA8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针对本项目的应急方案，包括由投标人自身原因发生可能影响采购人使用的线路中断应急方案。根据投标人提供的方案能否满足采购需求判定评分。符合项目且详实全面的得3分，符合的得2分，部分符合的得1分，未提供相关方案的不得分。</w:t>
            </w:r>
          </w:p>
        </w:tc>
        <w:tc>
          <w:tcPr>
            <w:tcW w:w="611" w:type="dxa"/>
            <w:vAlign w:val="center"/>
          </w:tcPr>
          <w:p w14:paraId="259EFD28">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5F62AF03">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67E0EAD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应急方案</w:t>
            </w:r>
          </w:p>
        </w:tc>
      </w:tr>
      <w:tr w14:paraId="3FF7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2E091CE">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898" w:type="dxa"/>
            <w:vAlign w:val="center"/>
          </w:tcPr>
          <w:p w14:paraId="7133A418">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根据①重大节假日、活动前对线路的排查， ②活动期间现场技术人员的安排， ③对重要线路进行备份处理的相关保障情况进行评审打分。方案内容完整、措施有效、满足采购需求的，视为符合，每一项符合得1分，不符合不得分，最高得3分。</w:t>
            </w:r>
          </w:p>
        </w:tc>
        <w:tc>
          <w:tcPr>
            <w:tcW w:w="611" w:type="dxa"/>
            <w:vAlign w:val="center"/>
          </w:tcPr>
          <w:p w14:paraId="2C23DB98">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3F0D57A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124DC05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重保方案</w:t>
            </w:r>
          </w:p>
        </w:tc>
      </w:tr>
      <w:tr w14:paraId="7BA3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B8595D7">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4898" w:type="dxa"/>
            <w:vAlign w:val="center"/>
          </w:tcPr>
          <w:p w14:paraId="02F5C3D5">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投标人对本项目建设实施重难点进行阐述，并提出相关解决方案。符合项目且详实全面的得3分，符合的得2分，部分符合的得1分，未提供相关方案的不得分。</w:t>
            </w:r>
          </w:p>
        </w:tc>
        <w:tc>
          <w:tcPr>
            <w:tcW w:w="611" w:type="dxa"/>
            <w:vAlign w:val="center"/>
          </w:tcPr>
          <w:p w14:paraId="737C652A">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98" w:type="dxa"/>
            <w:vAlign w:val="center"/>
          </w:tcPr>
          <w:p w14:paraId="66D961B2">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7DEDECD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重难点解决方案</w:t>
            </w:r>
          </w:p>
        </w:tc>
      </w:tr>
      <w:tr w14:paraId="5E4E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3630EF0">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898" w:type="dxa"/>
            <w:vAlign w:val="center"/>
          </w:tcPr>
          <w:p w14:paraId="245E1A55">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投标人具备链路运行质量主动监控能力，并提供即时链路故障提醒服务功能相关方案。（完善的得4分，较完善的得3分，不够完善的得2分，明显欠缺的得1分，不提供不得分）</w:t>
            </w:r>
          </w:p>
        </w:tc>
        <w:tc>
          <w:tcPr>
            <w:tcW w:w="611" w:type="dxa"/>
            <w:vAlign w:val="center"/>
          </w:tcPr>
          <w:p w14:paraId="1EE8F57E">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98" w:type="dxa"/>
            <w:vAlign w:val="center"/>
          </w:tcPr>
          <w:p w14:paraId="74BC051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5FC18C9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故障主动提醒方案</w:t>
            </w:r>
          </w:p>
        </w:tc>
      </w:tr>
      <w:tr w14:paraId="55AD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0A98C22">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7721" w:type="dxa"/>
            <w:gridSpan w:val="4"/>
            <w:vAlign w:val="center"/>
          </w:tcPr>
          <w:p w14:paraId="43DE5711">
            <w:pPr>
              <w:snapToGrid w:val="0"/>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质量保证措施方案：</w:t>
            </w:r>
          </w:p>
        </w:tc>
      </w:tr>
      <w:tr w14:paraId="12C8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DEA2578">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8.1</w:t>
            </w:r>
          </w:p>
        </w:tc>
        <w:tc>
          <w:tcPr>
            <w:tcW w:w="4898" w:type="dxa"/>
            <w:vAlign w:val="center"/>
          </w:tcPr>
          <w:p w14:paraId="2CA8D241">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按采购人要求有明确的建设质量目标，质量保证措施：符合项目且详实全面的得2分，符合的得1分，部分符合的得0.5分，未提供相关方案的不得分。</w:t>
            </w:r>
          </w:p>
        </w:tc>
        <w:tc>
          <w:tcPr>
            <w:tcW w:w="611" w:type="dxa"/>
            <w:vAlign w:val="center"/>
          </w:tcPr>
          <w:p w14:paraId="245FE91C">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27EDE0C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45354577">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质量保证措施方案</w:t>
            </w:r>
          </w:p>
        </w:tc>
      </w:tr>
      <w:tr w14:paraId="0BA5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760E5B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8.2</w:t>
            </w:r>
          </w:p>
        </w:tc>
        <w:tc>
          <w:tcPr>
            <w:tcW w:w="4898" w:type="dxa"/>
            <w:vAlign w:val="center"/>
          </w:tcPr>
          <w:p w14:paraId="7F1A9642">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按期完成系统设计、部署测试、上线运行、验收等措施，并具有详细可行的实施内容：符合项目且详实全面的得2分，符合的得1分，部分符合的得0.5分，未提供相关方案的不得分。</w:t>
            </w:r>
          </w:p>
        </w:tc>
        <w:tc>
          <w:tcPr>
            <w:tcW w:w="611" w:type="dxa"/>
            <w:shd w:val="clear" w:color="auto" w:fill="auto"/>
            <w:vAlign w:val="center"/>
          </w:tcPr>
          <w:p w14:paraId="0368B7A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698" w:type="dxa"/>
            <w:shd w:val="clear" w:color="auto" w:fill="auto"/>
            <w:vAlign w:val="center"/>
          </w:tcPr>
          <w:p w14:paraId="38627AC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vAlign w:val="center"/>
          </w:tcPr>
          <w:p w14:paraId="76EA6928">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质量保证措施方案</w:t>
            </w:r>
          </w:p>
        </w:tc>
      </w:tr>
      <w:tr w14:paraId="7222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F915243">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898" w:type="dxa"/>
            <w:vAlign w:val="center"/>
          </w:tcPr>
          <w:p w14:paraId="1373B4E0">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投标人提供针对本项目的网络安全保障方案，对主流的网络攻击行为有主动/被动防御控制措施。符合项目且详实全面的得3分，符合的得2分，部分符合的得1分，未提供相关方案的不得分。</w:t>
            </w:r>
          </w:p>
        </w:tc>
        <w:tc>
          <w:tcPr>
            <w:tcW w:w="611" w:type="dxa"/>
            <w:shd w:val="clear" w:color="auto" w:fill="auto"/>
            <w:vAlign w:val="center"/>
          </w:tcPr>
          <w:p w14:paraId="1877E89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698" w:type="dxa"/>
            <w:shd w:val="clear" w:color="auto" w:fill="auto"/>
            <w:vAlign w:val="center"/>
          </w:tcPr>
          <w:p w14:paraId="2B05CD9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vAlign w:val="center"/>
          </w:tcPr>
          <w:p w14:paraId="6F7B7C43">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网络安全保障方案</w:t>
            </w:r>
          </w:p>
        </w:tc>
      </w:tr>
      <w:tr w14:paraId="41D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76E147D">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898" w:type="dxa"/>
            <w:vAlign w:val="center"/>
          </w:tcPr>
          <w:p w14:paraId="2C9B6EB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采购人用于线路传输的链路或号码必须保密的要求，提出的解决方案、保密措施等情况。方案全面合理且可操作性强，与采购需求完全相适应的得5分；方案全面合理且具有可操作性，与采购需求基本相适应的得4分；方案详细且与采购需求适应，但存在不足的得3分；方案存在缺项的得2分；方案与采购需求不适应的得1分；未提供的得0分。</w:t>
            </w:r>
          </w:p>
        </w:tc>
        <w:tc>
          <w:tcPr>
            <w:tcW w:w="611" w:type="dxa"/>
            <w:shd w:val="clear" w:color="auto" w:fill="auto"/>
            <w:vAlign w:val="center"/>
          </w:tcPr>
          <w:p w14:paraId="12A4CB1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698" w:type="dxa"/>
            <w:shd w:val="clear" w:color="auto" w:fill="auto"/>
            <w:vAlign w:val="center"/>
          </w:tcPr>
          <w:p w14:paraId="133D5C0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vAlign w:val="center"/>
          </w:tcPr>
          <w:p w14:paraId="3B3024C3">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保密方案</w:t>
            </w:r>
          </w:p>
        </w:tc>
      </w:tr>
      <w:tr w14:paraId="1E1F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8A91E2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898" w:type="dxa"/>
            <w:vAlign w:val="center"/>
          </w:tcPr>
          <w:p w14:paraId="7AC4EB0C">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承诺中标后签订保密协议得2分，否则不得分。</w:t>
            </w:r>
          </w:p>
        </w:tc>
        <w:tc>
          <w:tcPr>
            <w:tcW w:w="611" w:type="dxa"/>
            <w:vAlign w:val="center"/>
          </w:tcPr>
          <w:p w14:paraId="6469FBCB">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09DE0789">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514" w:type="dxa"/>
            <w:vAlign w:val="center"/>
          </w:tcPr>
          <w:p w14:paraId="159FB90E">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保密承诺</w:t>
            </w:r>
          </w:p>
        </w:tc>
      </w:tr>
      <w:tr w14:paraId="0FE5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7722EDC">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4898" w:type="dxa"/>
            <w:vAlign w:val="center"/>
          </w:tcPr>
          <w:p w14:paraId="4B078CD7">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投标人承诺售后服务提供每周7×24小时热线电话服务，并确定专人联系。网络线路发生故障时，30分钟响应，4小时内解决。②投标人承诺重大安保活动前投标人应对线路进行排查，并对重要线路进行巡检。③投标人承诺线路不受欠费或其他原因影响导致停机。④在合同签订后24小时内完成所有线路的安装、调试并交付使用，不得对采购人业务造成影响。注：需要提供承诺函并加盖公章，符合每条得1分，不符合或不提供不得分，本项最高得4分。</w:t>
            </w:r>
          </w:p>
        </w:tc>
        <w:tc>
          <w:tcPr>
            <w:tcW w:w="611" w:type="dxa"/>
            <w:shd w:val="clear" w:color="auto" w:fill="auto"/>
            <w:vAlign w:val="center"/>
          </w:tcPr>
          <w:p w14:paraId="36D4FCD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11011B16">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7334D26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服务承诺</w:t>
            </w:r>
          </w:p>
        </w:tc>
      </w:tr>
      <w:tr w14:paraId="27E4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3CDC7F1">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4898" w:type="dxa"/>
            <w:vAlign w:val="center"/>
          </w:tcPr>
          <w:p w14:paraId="736E2212">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是否具有较强的服务能力，常驻售后服务和技术支持机构或中标后承诺常住售后服务，是否有完善、全面的售后服务方案。（完善的得4分，较完善的得3分，不够完善的得2分，明显欠缺的得1分，不提供不得分）</w:t>
            </w:r>
          </w:p>
        </w:tc>
        <w:tc>
          <w:tcPr>
            <w:tcW w:w="611" w:type="dxa"/>
            <w:shd w:val="clear" w:color="auto" w:fill="auto"/>
            <w:vAlign w:val="center"/>
          </w:tcPr>
          <w:p w14:paraId="2435F468">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2F3038B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514" w:type="dxa"/>
            <w:shd w:val="clear" w:color="auto" w:fill="auto"/>
            <w:vAlign w:val="center"/>
          </w:tcPr>
          <w:p w14:paraId="769BE19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售后服务方案</w:t>
            </w:r>
          </w:p>
        </w:tc>
      </w:tr>
      <w:tr w14:paraId="1279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141FE534">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4898" w:type="dxa"/>
            <w:vAlign w:val="center"/>
          </w:tcPr>
          <w:p w14:paraId="28FBFE1A">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投标人应建立完善的应急响应方案，有故障分级标准、故障处理流程、故障抢修方案等：符合项目且详实全面的得2分，符合的得1分，部分符合的得0.5分，未提供相关方案的不得分。</w:t>
            </w:r>
          </w:p>
        </w:tc>
        <w:tc>
          <w:tcPr>
            <w:tcW w:w="611" w:type="dxa"/>
            <w:vAlign w:val="center"/>
          </w:tcPr>
          <w:p w14:paraId="66512F32">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1F10C03E">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46A55916">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应急响应方案</w:t>
            </w:r>
          </w:p>
        </w:tc>
      </w:tr>
      <w:tr w14:paraId="3091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495A5420">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898" w:type="dxa"/>
            <w:vAlign w:val="center"/>
          </w:tcPr>
          <w:p w14:paraId="237F9449">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根据投标人提出的试运行、验收方案的合理性、可行性情况等进行评分：符合项目且详实全面的得2分，符合的得1分，部分符合的得0.5分，未提供相关方案的不得分。</w:t>
            </w:r>
          </w:p>
        </w:tc>
        <w:tc>
          <w:tcPr>
            <w:tcW w:w="611" w:type="dxa"/>
            <w:vAlign w:val="center"/>
          </w:tcPr>
          <w:p w14:paraId="131CD74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77999495">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1614400C">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试运行、验收方案</w:t>
            </w:r>
          </w:p>
        </w:tc>
      </w:tr>
      <w:tr w14:paraId="798D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D56AE05">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4898" w:type="dxa"/>
            <w:vAlign w:val="center"/>
          </w:tcPr>
          <w:p w14:paraId="032E108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根据投标人提出培训计划、地点、组织、人员配备等内容是否完整、科学合理进行评分：符合项目且详实全面的得2分，符合的得1分，部分符合的得0.5分，未提供相关方案的不得分。</w:t>
            </w:r>
          </w:p>
        </w:tc>
        <w:tc>
          <w:tcPr>
            <w:tcW w:w="611" w:type="dxa"/>
            <w:vAlign w:val="center"/>
          </w:tcPr>
          <w:p w14:paraId="7DF70138">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98" w:type="dxa"/>
            <w:vAlign w:val="center"/>
          </w:tcPr>
          <w:p w14:paraId="773DF2A2">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514" w:type="dxa"/>
            <w:vAlign w:val="center"/>
          </w:tcPr>
          <w:p w14:paraId="1EDB28FD">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培训方案</w:t>
            </w:r>
          </w:p>
        </w:tc>
      </w:tr>
      <w:tr w14:paraId="630A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A80E26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7721" w:type="dxa"/>
            <w:gridSpan w:val="4"/>
            <w:vAlign w:val="center"/>
          </w:tcPr>
          <w:p w14:paraId="3E1A18AA">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拟配备服务团队：</w:t>
            </w:r>
          </w:p>
        </w:tc>
      </w:tr>
      <w:tr w14:paraId="286D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77178C8">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17.1</w:t>
            </w:r>
          </w:p>
        </w:tc>
        <w:tc>
          <w:tcPr>
            <w:tcW w:w="4898" w:type="dxa"/>
            <w:vAlign w:val="center"/>
          </w:tcPr>
          <w:p w14:paraId="2FA1BA1A">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拟配备项目负责人：</w:t>
            </w:r>
          </w:p>
          <w:p w14:paraId="6D006658">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①具备注册信息安全工程师证书得1分；</w:t>
            </w:r>
          </w:p>
          <w:p w14:paraId="06DFE23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②具备信息安全保障人员认证证书得1分；</w:t>
            </w:r>
          </w:p>
          <w:p w14:paraId="32F7C92D">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③具备信息系统项目管理师(高级)证书得1分；</w:t>
            </w:r>
          </w:p>
          <w:p w14:paraId="1888C73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④具备高级工程师证书（信息技术-系统集成专业）得1分；</w:t>
            </w:r>
          </w:p>
          <w:p w14:paraId="52F2A492">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⑤具备通信中级（互联网技术）证书得1分</w:t>
            </w:r>
          </w:p>
          <w:p w14:paraId="273348D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(需提供相关证书复印件、社保证明或劳动合同复印件。)</w:t>
            </w:r>
          </w:p>
        </w:tc>
        <w:tc>
          <w:tcPr>
            <w:tcW w:w="611" w:type="dxa"/>
            <w:vAlign w:val="center"/>
          </w:tcPr>
          <w:p w14:paraId="757EB5D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98" w:type="dxa"/>
            <w:vAlign w:val="center"/>
          </w:tcPr>
          <w:p w14:paraId="191434A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514" w:type="dxa"/>
            <w:vAlign w:val="center"/>
          </w:tcPr>
          <w:p w14:paraId="3735DD0A">
            <w:pPr>
              <w:snapToGrid w:val="0"/>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服务团队</w:t>
            </w:r>
          </w:p>
        </w:tc>
      </w:tr>
      <w:tr w14:paraId="7E4C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248206DF">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17.2</w:t>
            </w:r>
          </w:p>
        </w:tc>
        <w:tc>
          <w:tcPr>
            <w:tcW w:w="4898" w:type="dxa"/>
            <w:vAlign w:val="center"/>
          </w:tcPr>
          <w:p w14:paraId="45ADA049">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拟配备技术负责人：</w:t>
            </w:r>
          </w:p>
          <w:p w14:paraId="09A0AF79">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①具备信息系统项目管理师（高级）证书得1分</w:t>
            </w:r>
          </w:p>
          <w:p w14:paraId="35AAC735">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②具备网络工程师证书得1分</w:t>
            </w:r>
          </w:p>
          <w:p w14:paraId="7B62178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③具备ITSS-IT服务项目经理得1分</w:t>
            </w:r>
          </w:p>
          <w:p w14:paraId="5F02B92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④CISAW信息安全保障人员认证的得1分</w:t>
            </w:r>
          </w:p>
          <w:p w14:paraId="4A459FC1">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（需提供相关证书复印件、社保证明或劳动合同复印件。）</w:t>
            </w:r>
          </w:p>
        </w:tc>
        <w:tc>
          <w:tcPr>
            <w:tcW w:w="611" w:type="dxa"/>
            <w:shd w:val="clear" w:color="auto" w:fill="auto"/>
            <w:vAlign w:val="center"/>
          </w:tcPr>
          <w:p w14:paraId="60E33D1B">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5F9F7BD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74ACA23F">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服务团队</w:t>
            </w:r>
          </w:p>
        </w:tc>
      </w:tr>
      <w:tr w14:paraId="0680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64D4E3FB">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17.3</w:t>
            </w:r>
          </w:p>
        </w:tc>
        <w:tc>
          <w:tcPr>
            <w:tcW w:w="4898" w:type="dxa"/>
            <w:vAlign w:val="center"/>
          </w:tcPr>
          <w:p w14:paraId="39CDE94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拟配备运维负责人：</w:t>
            </w:r>
          </w:p>
          <w:p w14:paraId="09D7C656">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①具备系统集成项目管理工程师（中级）证书得1分</w:t>
            </w:r>
          </w:p>
          <w:p w14:paraId="52BA0EBB">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②具备注册信息安全工程师证书得1分</w:t>
            </w:r>
          </w:p>
          <w:p w14:paraId="490DDCB9">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③具备信创集成项目管理师得1分</w:t>
            </w:r>
          </w:p>
          <w:p w14:paraId="1DD21510">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④具备ITSS-IT服务项目经理得1分</w:t>
            </w:r>
          </w:p>
          <w:p w14:paraId="6C1A4EA3">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⑤信息安全保障人员认证证书的得1分</w:t>
            </w:r>
          </w:p>
          <w:p w14:paraId="4D8EBCB0">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（需提供相关证书复印件、社保证明或劳动合同复印件。）</w:t>
            </w:r>
          </w:p>
        </w:tc>
        <w:tc>
          <w:tcPr>
            <w:tcW w:w="611" w:type="dxa"/>
            <w:shd w:val="clear" w:color="auto" w:fill="auto"/>
            <w:vAlign w:val="center"/>
          </w:tcPr>
          <w:p w14:paraId="40699A1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698" w:type="dxa"/>
            <w:shd w:val="clear" w:color="auto" w:fill="auto"/>
            <w:vAlign w:val="center"/>
          </w:tcPr>
          <w:p w14:paraId="400B3971">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44E41C86">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服务团队</w:t>
            </w:r>
          </w:p>
        </w:tc>
      </w:tr>
      <w:tr w14:paraId="2D23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7221DD3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17.4</w:t>
            </w:r>
          </w:p>
        </w:tc>
        <w:tc>
          <w:tcPr>
            <w:tcW w:w="4898" w:type="dxa"/>
            <w:vAlign w:val="center"/>
          </w:tcPr>
          <w:p w14:paraId="7F747A5F">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拟配备项目团队（除项目负责人、技术负责人和运维负责人）具有网络工程师证书的人员4人及以上得1分，6人及以上得2分，8人及以上得4分。</w:t>
            </w:r>
          </w:p>
          <w:p w14:paraId="56C7289D">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（需提供相关证书复印件、社保证明或劳动合同复印件。）</w:t>
            </w:r>
          </w:p>
        </w:tc>
        <w:tc>
          <w:tcPr>
            <w:tcW w:w="611" w:type="dxa"/>
            <w:shd w:val="clear" w:color="auto" w:fill="auto"/>
            <w:vAlign w:val="center"/>
          </w:tcPr>
          <w:p w14:paraId="102E283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698" w:type="dxa"/>
            <w:shd w:val="clear" w:color="auto" w:fill="auto"/>
            <w:vAlign w:val="center"/>
          </w:tcPr>
          <w:p w14:paraId="1BCB6CC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32D821A7">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服务团队</w:t>
            </w:r>
          </w:p>
        </w:tc>
      </w:tr>
      <w:tr w14:paraId="0A92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36360A0A">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4898" w:type="dxa"/>
            <w:vAlign w:val="center"/>
          </w:tcPr>
          <w:p w14:paraId="756368E1">
            <w:pPr>
              <w:snapToGri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投标人类似项目的成功经验案例：自2021年1月1日（以合同签订日期为准）以来，投标人承担类似项目实施的成功经验案例的，每个项目得0.5分，最高得1分。</w:t>
            </w:r>
          </w:p>
        </w:tc>
        <w:tc>
          <w:tcPr>
            <w:tcW w:w="611" w:type="dxa"/>
            <w:shd w:val="clear" w:color="auto" w:fill="auto"/>
            <w:vAlign w:val="center"/>
          </w:tcPr>
          <w:p w14:paraId="78D00BE6">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698" w:type="dxa"/>
            <w:shd w:val="clear" w:color="auto" w:fill="auto"/>
            <w:vAlign w:val="center"/>
          </w:tcPr>
          <w:p w14:paraId="2FA9E45D">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1514" w:type="dxa"/>
            <w:shd w:val="clear" w:color="auto" w:fill="auto"/>
            <w:vAlign w:val="center"/>
          </w:tcPr>
          <w:p w14:paraId="1C97FEB3">
            <w:pPr>
              <w:snapToGrid w:val="0"/>
              <w:spacing w:line="24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业绩</w:t>
            </w:r>
          </w:p>
        </w:tc>
      </w:tr>
      <w:tr w14:paraId="6628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078B5D51">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4898" w:type="dxa"/>
            <w:vAlign w:val="center"/>
          </w:tcPr>
          <w:p w14:paraId="4C75D1FD">
            <w:pPr>
              <w:spacing w:line="240" w:lineRule="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］的计算公式计算。</w:t>
            </w:r>
          </w:p>
          <w:p w14:paraId="6699040F">
            <w:pPr>
              <w:widowControl/>
              <w:shd w:val="clear" w:color="auto" w:fill="FFFFFF"/>
              <w:adjustRightInd/>
              <w:spacing w:after="225" w:line="24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5A2E6FCA">
            <w:pPr>
              <w:widowControl/>
              <w:shd w:val="clear" w:color="auto" w:fill="FFFFFF"/>
              <w:adjustRightInd/>
              <w:spacing w:after="225" w:line="24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611" w:type="dxa"/>
            <w:vAlign w:val="center"/>
          </w:tcPr>
          <w:p w14:paraId="0C09BAB0">
            <w:pPr>
              <w:spacing w:line="24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98" w:type="dxa"/>
            <w:vAlign w:val="center"/>
          </w:tcPr>
          <w:p w14:paraId="3FEF84AF">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514" w:type="dxa"/>
            <w:vAlign w:val="center"/>
          </w:tcPr>
          <w:p w14:paraId="7C73791C">
            <w:pPr>
              <w:spacing w:line="24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4EF5B693">
      <w:pPr>
        <w:adjustRightInd/>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3D8D0DE1">
      <w:pPr>
        <w:pStyle w:val="395"/>
        <w:spacing w:before="0"/>
        <w:ind w:firstLine="0" w:firstLineChars="0"/>
        <w:jc w:val="center"/>
        <w:rPr>
          <w:rFonts w:ascii="仿宋" w:hAnsi="仿宋" w:eastAsia="仿宋" w:cs="仿宋"/>
          <w:b/>
          <w:color w:val="auto"/>
          <w:highlight w:val="none"/>
        </w:rPr>
      </w:pPr>
      <w:r>
        <w:rPr>
          <w:rFonts w:hint="eastAsia" w:ascii="仿宋" w:hAnsi="仿宋" w:eastAsia="仿宋" w:cs="仿宋"/>
          <w:b/>
          <w:color w:val="auto"/>
          <w:sz w:val="32"/>
          <w:highlight w:val="none"/>
        </w:rPr>
        <w:t>一、评审方法</w:t>
      </w:r>
    </w:p>
    <w:p w14:paraId="0B6B437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0154BEB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二、磋商小组的组成</w:t>
      </w:r>
    </w:p>
    <w:p w14:paraId="13CE88BF">
      <w:pPr>
        <w:pStyle w:val="395"/>
        <w:spacing w:before="0"/>
        <w:ind w:firstLine="0"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4B1B7E1">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46829BF">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9F24FC8">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325ED3FC">
      <w:pPr>
        <w:pStyle w:val="395"/>
        <w:spacing w:before="0"/>
        <w:ind w:firstLine="480"/>
        <w:rPr>
          <w:rFonts w:ascii="仿宋" w:hAnsi="仿宋" w:eastAsia="仿宋" w:cs="仿宋"/>
          <w:color w:val="auto"/>
          <w:kern w:val="0"/>
          <w:highlight w:val="none"/>
        </w:rPr>
      </w:pPr>
      <w:r>
        <w:rPr>
          <w:rFonts w:hint="eastAsia" w:ascii="仿宋" w:hAnsi="仿宋" w:eastAsia="仿宋" w:cs="仿宋"/>
          <w:color w:val="auto"/>
          <w:highlight w:val="none"/>
        </w:rPr>
        <w:t>在政府采购活动中，磋商小组的组成人员与供应商有下列利害关系之一的，应当回</w:t>
      </w:r>
      <w:r>
        <w:rPr>
          <w:rFonts w:hint="eastAsia" w:ascii="仿宋" w:hAnsi="仿宋" w:eastAsia="仿宋" w:cs="仿宋"/>
          <w:color w:val="auto"/>
          <w:kern w:val="0"/>
          <w:highlight w:val="none"/>
        </w:rPr>
        <w:t>避：</w:t>
      </w:r>
    </w:p>
    <w:p w14:paraId="0598F91E">
      <w:pPr>
        <w:pStyle w:val="395"/>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2.1参加采购活动前3年内与供应商存在劳动关系；</w:t>
      </w:r>
    </w:p>
    <w:p w14:paraId="3D120652">
      <w:pPr>
        <w:pStyle w:val="395"/>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2.2参加采购活动前3年内担任供应商的董事、监事；</w:t>
      </w:r>
    </w:p>
    <w:p w14:paraId="63B2B900">
      <w:pPr>
        <w:pStyle w:val="395"/>
        <w:spacing w:before="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2.3参加采购活动前3年内是供应商的控股股东或者实际控制人；</w:t>
      </w:r>
    </w:p>
    <w:p w14:paraId="6DC79ACD">
      <w:pPr>
        <w:pStyle w:val="395"/>
        <w:spacing w:before="0"/>
        <w:ind w:firstLine="480" w:firstLineChars="0"/>
        <w:rPr>
          <w:rFonts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326BEF3D">
      <w:pPr>
        <w:pStyle w:val="395"/>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232F2E0C">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7E4E0165">
      <w:pPr>
        <w:pStyle w:val="395"/>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3A8BE35A">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77C5FBF3">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07B7FE7A">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D41FE6D">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51763490">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3CCA984D">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67414B35">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0D739D36">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1.8向采购人、采购代理机构或者有关部门报告评审中发现的违法行为；</w:t>
      </w:r>
    </w:p>
    <w:p w14:paraId="6FA9453F">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611967CD">
      <w:pPr>
        <w:pStyle w:val="395"/>
        <w:spacing w:before="0"/>
        <w:ind w:firstLine="0" w:firstLineChars="0"/>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46287F8">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10D8F0D">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2.2接受供应商提出的“超出响应文件的范围或者改变响应文件的实质性内容”的澄清、说明或者更正；</w:t>
      </w:r>
    </w:p>
    <w:p w14:paraId="77F79B35">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15CCA0EF">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62B0262A">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53B7A72F">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60AD3175">
      <w:pPr>
        <w:pStyle w:val="395"/>
        <w:spacing w:before="0"/>
        <w:ind w:firstLine="480"/>
        <w:rPr>
          <w:rFonts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2755018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720EA9D5">
      <w:pPr>
        <w:pStyle w:val="395"/>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35C212FE">
      <w:pPr>
        <w:pStyle w:val="395"/>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w:t>
      </w:r>
      <w:r>
        <w:rPr>
          <w:rFonts w:hint="eastAsia" w:ascii="仿宋" w:hAnsi="仿宋" w:eastAsia="仿宋" w:cs="仿宋"/>
          <w:b/>
          <w:color w:val="auto"/>
          <w:spacing w:val="121"/>
          <w:kern w:val="0"/>
          <w:highlight w:val="none"/>
          <w:fitText w:val="723" w:id="-955422208"/>
        </w:rPr>
        <w:t>分</w:t>
      </w:r>
      <w:r>
        <w:rPr>
          <w:rFonts w:hint="eastAsia" w:ascii="仿宋" w:hAnsi="仿宋" w:eastAsia="仿宋" w:cs="仿宋"/>
          <w:b/>
          <w:color w:val="auto"/>
          <w:spacing w:val="0"/>
          <w:kern w:val="0"/>
          <w:highlight w:val="none"/>
          <w:fitText w:val="723" w:id="-955422208"/>
        </w:rPr>
        <w:t>竞</w:t>
      </w:r>
      <w:r>
        <w:rPr>
          <w:rFonts w:hint="eastAsia" w:ascii="仿宋" w:hAnsi="仿宋" w:eastAsia="仿宋" w:cs="仿宋"/>
          <w:b/>
          <w:color w:val="auto"/>
          <w:highlight w:val="none"/>
        </w:rPr>
        <w:t>争性磋商流程”。</w:t>
      </w:r>
    </w:p>
    <w:p w14:paraId="74CA2612">
      <w:pPr>
        <w:pStyle w:val="395"/>
        <w:spacing w:before="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5E524705">
      <w:pPr>
        <w:pStyle w:val="3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1.响应文件的澄清</w:t>
      </w:r>
    </w:p>
    <w:p w14:paraId="1C703C90">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93BDD0">
      <w:pPr>
        <w:pStyle w:val="3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38F02B7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5A2C65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0302CB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569BEA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767E060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69C21E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75673D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606D1B8D">
      <w:pPr>
        <w:spacing w:line="360" w:lineRule="auto"/>
        <w:rPr>
          <w:rFonts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05614536">
      <w:pPr>
        <w:pStyle w:val="3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1A46AA92">
      <w:pPr>
        <w:pStyle w:val="23"/>
        <w:spacing w:line="360" w:lineRule="auto"/>
        <w:ind w:firstLine="600"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5274A77">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24514E1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3.2为采购项目提供整体设计、规范编制或者项目管理、监理、检测等服务的供应商再参加该采购项目的其他采购活动的；</w:t>
      </w:r>
    </w:p>
    <w:p w14:paraId="5A419E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649B0A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277E46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D75CF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9D4DC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6880A1E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F66E36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AFFDC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1D5FCE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5D11D5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0E9F03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7F472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190A38F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312D62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277A63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3AEB81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264EDE6C">
      <w:pPr>
        <w:pStyle w:val="107"/>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使用伪造、变造的许可证件；</w:t>
      </w:r>
    </w:p>
    <w:p w14:paraId="09B01806">
      <w:pPr>
        <w:pStyle w:val="107"/>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7868807C">
      <w:pPr>
        <w:pStyle w:val="107"/>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5478DFEC">
      <w:pPr>
        <w:pStyle w:val="107"/>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提供虚假的信用状况；</w:t>
      </w:r>
    </w:p>
    <w:p w14:paraId="64A45C6B">
      <w:pPr>
        <w:pStyle w:val="107"/>
        <w:numPr>
          <w:ilvl w:val="0"/>
          <w:numId w:val="9"/>
        </w:numPr>
        <w:ind w:firstLineChars="0"/>
        <w:rPr>
          <w:rFonts w:ascii="仿宋" w:hAnsi="仿宋" w:eastAsia="仿宋" w:cs="仿宋"/>
          <w:color w:val="auto"/>
          <w:highlight w:val="none"/>
        </w:rPr>
      </w:pPr>
      <w:r>
        <w:rPr>
          <w:rFonts w:hint="eastAsia" w:ascii="仿宋" w:hAnsi="仿宋" w:eastAsia="仿宋" w:cs="仿宋"/>
          <w:color w:val="auto"/>
          <w:highlight w:val="none"/>
        </w:rPr>
        <w:t>其他弄虚作假的行为。</w:t>
      </w:r>
    </w:p>
    <w:p w14:paraId="32DA26E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3CE799A6">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21526FB8">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供应商直接或者间接从采购人或者采购代理机构处获得其他供应商的相关情况并修改其响应文件；</w:t>
      </w:r>
    </w:p>
    <w:p w14:paraId="7EAD37AB">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供应商按照采购人或者采购代理机构的授意撤换、修改投标文件或者响应文件；</w:t>
      </w:r>
    </w:p>
    <w:p w14:paraId="14AF6356">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2BCBA905">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70FE425">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2128494C">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1CCCC515">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供应商与采购人或者采购代理机构之间、供应商相互之间，为谋求特定供应商中标、成交或者排斥其他供应商的其他串通行为。</w:t>
      </w:r>
    </w:p>
    <w:p w14:paraId="608E499E">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3A3CE55E">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18DA951">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6103DCB9">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4C2973DE">
      <w:pPr>
        <w:pStyle w:val="107"/>
        <w:numPr>
          <w:ilvl w:val="0"/>
          <w:numId w:val="10"/>
        </w:numPr>
        <w:ind w:firstLineChars="0"/>
        <w:rPr>
          <w:rFonts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029195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0268A29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3.21法律、法规、规章（适用本市的）及省级以上规范性文件（适用本市的）规定的其他无效情形。</w:t>
      </w:r>
    </w:p>
    <w:p w14:paraId="52031C0E">
      <w:pPr>
        <w:pStyle w:val="3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4.重新开展采购活动</w:t>
      </w:r>
    </w:p>
    <w:p w14:paraId="2EE721CD">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出现下列情形之一的，采购代理机构应当终止竞争性磋商采购活动，通过电子交易平台发布项目终止公告并说明原因，重新开展采购活动：</w:t>
      </w:r>
    </w:p>
    <w:p w14:paraId="29607BEC">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5E696C64">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6496BCC7">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16C7DB4A">
      <w:pPr>
        <w:pStyle w:val="395"/>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5.终止采购活动</w:t>
      </w:r>
    </w:p>
    <w:p w14:paraId="149D74AA">
      <w:pPr>
        <w:spacing w:line="360" w:lineRule="auto"/>
        <w:ind w:firstLine="465" w:firstLineChars="194"/>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2AC769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6.采购代理机构有权对磋商小组各成员的评分情况和评审意见进行合理性和合规性审查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A32944E">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48B3A81">
      <w:pPr>
        <w:widowControl/>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1DC2D68">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138405CE">
      <w:pPr>
        <w:spacing w:line="360" w:lineRule="auto"/>
        <w:jc w:val="center"/>
        <w:outlineLvl w:val="0"/>
        <w:rPr>
          <w:rFonts w:ascii="仿宋" w:hAnsi="仿宋" w:eastAsia="仿宋" w:cs="仿宋"/>
          <w:b/>
          <w:color w:val="auto"/>
          <w:sz w:val="36"/>
          <w:szCs w:val="36"/>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1DEFF35">
      <w:pPr>
        <w:spacing w:before="240" w:line="9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w:t>
      </w:r>
      <w:r>
        <w:rPr>
          <w:rFonts w:hint="eastAsia" w:ascii="仿宋" w:hAnsi="仿宋" w:eastAsia="仿宋" w:cs="仿宋"/>
          <w:b/>
          <w:color w:val="auto"/>
          <w:spacing w:val="181"/>
          <w:kern w:val="0"/>
          <w:sz w:val="36"/>
          <w:szCs w:val="36"/>
          <w:highlight w:val="none"/>
          <w:fitText w:val="1083" w:id="-955421952"/>
        </w:rPr>
        <w:t>分</w:t>
      </w:r>
      <w:r>
        <w:rPr>
          <w:rFonts w:hint="eastAsia" w:ascii="仿宋" w:hAnsi="仿宋" w:eastAsia="仿宋" w:cs="仿宋"/>
          <w:b/>
          <w:color w:val="auto"/>
          <w:spacing w:val="0"/>
          <w:kern w:val="0"/>
          <w:sz w:val="36"/>
          <w:szCs w:val="36"/>
          <w:highlight w:val="none"/>
          <w:fitText w:val="1083" w:id="-955421952"/>
        </w:rPr>
        <w:t>拟</w:t>
      </w:r>
      <w:r>
        <w:rPr>
          <w:rFonts w:hint="eastAsia" w:ascii="仿宋" w:hAnsi="仿宋" w:eastAsia="仿宋" w:cs="仿宋"/>
          <w:b/>
          <w:color w:val="auto"/>
          <w:sz w:val="36"/>
          <w:szCs w:val="36"/>
          <w:highlight w:val="none"/>
        </w:rPr>
        <w:t>签订的合同文本</w:t>
      </w:r>
      <w:bookmarkStart w:id="62" w:name="_Toc86217003"/>
    </w:p>
    <w:p w14:paraId="7AB2EC9E">
      <w:pPr>
        <w:spacing w:before="240" w:line="12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89C1824">
      <w:pPr>
        <w:pStyle w:val="284"/>
        <w:spacing w:line="960" w:lineRule="auto"/>
        <w:ind w:leftChars="0" w:firstLine="2465" w:firstLineChars="682"/>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7D9D59A6">
      <w:pPr>
        <w:spacing w:before="120" w:line="720" w:lineRule="auto"/>
        <w:ind w:left="96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上城分局网络链路租赁服务项目(重新招标）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F1C1CC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杭州市公安局上城区分局         </w:t>
      </w:r>
    </w:p>
    <w:p w14:paraId="4EDFE403">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A0B924F">
      <w:pPr>
        <w:spacing w:before="120" w:line="72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杭州市上城区候潮东路175号      </w:t>
      </w:r>
    </w:p>
    <w:p w14:paraId="1FA5F5AD">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B81A18">
      <w:pPr>
        <w:spacing w:line="560" w:lineRule="exact"/>
        <w:ind w:firstLine="480" w:firstLineChars="200"/>
        <w:rPr>
          <w:rFonts w:ascii="仿宋" w:hAnsi="仿宋" w:eastAsia="仿宋" w:cs="仿宋"/>
          <w:color w:val="auto"/>
          <w:sz w:val="24"/>
          <w:highlight w:val="none"/>
          <w:u w:val="singl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CEA059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lang w:val="en-US" w:eastAsia="zh-CN"/>
        </w:rPr>
        <w:t>竞争性磋商的</w:t>
      </w:r>
      <w:r>
        <w:rPr>
          <w:rFonts w:hint="eastAsia" w:ascii="仿宋" w:hAnsi="仿宋" w:eastAsia="仿宋" w:cs="仿宋"/>
          <w:color w:val="auto"/>
          <w:sz w:val="24"/>
          <w:highlight w:val="none"/>
          <w:u w:val="single"/>
        </w:rPr>
        <w:t>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上城分局网络链路租赁服务项目(重新招标）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lang w:val="en-US" w:eastAsia="zh-CN"/>
        </w:rPr>
        <w:t>磋商小组</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7753E82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杭州市公安局上城区分局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7D2EE5F">
      <w:pPr>
        <w:spacing w:line="560" w:lineRule="exact"/>
        <w:ind w:firstLine="482" w:firstLineChars="200"/>
        <w:outlineLvl w:val="0"/>
        <w:rPr>
          <w:rFonts w:ascii="仿宋" w:hAnsi="仿宋" w:eastAsia="仿宋" w:cs="仿宋"/>
          <w:color w:val="auto"/>
          <w:sz w:val="24"/>
          <w:highlight w:val="none"/>
        </w:rPr>
      </w:pPr>
      <w:bookmarkStart w:id="63" w:name="_Toc28855"/>
      <w:bookmarkStart w:id="64" w:name="_Toc19273"/>
      <w:bookmarkStart w:id="65" w:name="_Toc20421"/>
      <w:bookmarkStart w:id="66" w:name="_Toc22967"/>
      <w:bookmarkStart w:id="67" w:name="_Toc15367"/>
      <w:r>
        <w:rPr>
          <w:rFonts w:hint="eastAsia" w:ascii="仿宋" w:hAnsi="仿宋" w:eastAsia="仿宋" w:cs="仿宋"/>
          <w:b/>
          <w:color w:val="auto"/>
          <w:sz w:val="24"/>
          <w:highlight w:val="none"/>
        </w:rPr>
        <w:t>1.1合同组成部分</w:t>
      </w:r>
      <w:bookmarkEnd w:id="63"/>
      <w:bookmarkEnd w:id="64"/>
      <w:bookmarkEnd w:id="65"/>
      <w:bookmarkEnd w:id="66"/>
      <w:bookmarkEnd w:id="67"/>
    </w:p>
    <w:p w14:paraId="61BD3B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F2C3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A8C9D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6C1AF1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03691C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0C361B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1B92EC27">
      <w:pPr>
        <w:spacing w:line="560" w:lineRule="exact"/>
        <w:ind w:firstLine="482" w:firstLineChars="200"/>
        <w:outlineLvl w:val="0"/>
        <w:rPr>
          <w:rFonts w:ascii="仿宋" w:hAnsi="仿宋" w:eastAsia="仿宋" w:cs="仿宋"/>
          <w:b/>
          <w:color w:val="auto"/>
          <w:sz w:val="24"/>
          <w:highlight w:val="none"/>
        </w:rPr>
      </w:pPr>
      <w:bookmarkStart w:id="68" w:name="_Toc2918"/>
      <w:bookmarkStart w:id="69" w:name="_Toc18585"/>
      <w:bookmarkStart w:id="70" w:name="_Toc22185"/>
      <w:bookmarkStart w:id="71" w:name="_Toc6311"/>
      <w:bookmarkStart w:id="72" w:name="_Toc6773"/>
      <w:r>
        <w:rPr>
          <w:rFonts w:hint="eastAsia" w:ascii="仿宋" w:hAnsi="仿宋" w:eastAsia="仿宋" w:cs="仿宋"/>
          <w:b/>
          <w:color w:val="auto"/>
          <w:sz w:val="24"/>
          <w:highlight w:val="none"/>
        </w:rPr>
        <w:t>1.2标的</w:t>
      </w:r>
      <w:bookmarkEnd w:id="68"/>
      <w:bookmarkEnd w:id="69"/>
      <w:bookmarkEnd w:id="70"/>
      <w:bookmarkEnd w:id="71"/>
      <w:bookmarkEnd w:id="72"/>
    </w:p>
    <w:p w14:paraId="598381A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磋商文件采购需求部分内容 </w:t>
      </w:r>
      <w:r>
        <w:rPr>
          <w:rFonts w:hint="eastAsia" w:ascii="仿宋" w:hAnsi="仿宋" w:eastAsia="仿宋" w:cs="仿宋"/>
          <w:color w:val="auto"/>
          <w:sz w:val="24"/>
          <w:highlight w:val="none"/>
        </w:rPr>
        <w:t>；</w:t>
      </w:r>
    </w:p>
    <w:p w14:paraId="5D43D68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根据磋商文件确定的技术指标或者服务要求确定验收指标和标准。未进行相应约定的，应当符合国家强制性规定、政策要求、安全标准、行业或企业有关标准等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2C61FC0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E1F28E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DC39AA">
      <w:pPr>
        <w:spacing w:line="560" w:lineRule="exact"/>
        <w:ind w:firstLine="480" w:firstLineChars="200"/>
        <w:rPr>
          <w:color w:val="auto"/>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8BA39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（是/否）涉及货物。若涉及货物的，则：</w:t>
      </w:r>
    </w:p>
    <w:p w14:paraId="1C800872">
      <w:pPr>
        <w:spacing w:line="560" w:lineRule="exact"/>
        <w:ind w:firstLine="480" w:firstLineChars="200"/>
        <w:rPr>
          <w:rFonts w:ascii="仿宋" w:hAnsi="仿宋" w:eastAsia="仿宋" w:cs="仿宋"/>
          <w:color w:val="auto"/>
          <w:sz w:val="24"/>
          <w:highlight w:val="none"/>
          <w:u w:val="single"/>
        </w:rPr>
      </w:pPr>
      <w:bookmarkStart w:id="73" w:name="_Toc13918"/>
      <w:bookmarkStart w:id="74" w:name="_Toc5635"/>
      <w:bookmarkStart w:id="75" w:name="_Toc21124"/>
      <w:bookmarkStart w:id="76" w:name="_Toc4929"/>
      <w:bookmarkStart w:id="77" w:name="_Toc1386"/>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89CF0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F35E7D9">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B14A16">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73"/>
      <w:bookmarkEnd w:id="74"/>
      <w:bookmarkEnd w:id="75"/>
      <w:bookmarkEnd w:id="76"/>
      <w:bookmarkEnd w:id="77"/>
    </w:p>
    <w:p w14:paraId="65EF90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93F8F6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73A449B">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7B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C66183">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4AC92C">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973BC8C">
            <w:pPr>
              <w:pStyle w:val="621"/>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1F0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8085A1">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6914F4CA">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175D7803">
            <w:pPr>
              <w:pStyle w:val="621"/>
              <w:spacing w:line="560" w:lineRule="exact"/>
              <w:ind w:firstLine="200"/>
              <w:jc w:val="center"/>
              <w:rPr>
                <w:rFonts w:ascii="仿宋" w:hAnsi="仿宋" w:eastAsia="仿宋" w:cs="仿宋"/>
                <w:color w:val="auto"/>
                <w:sz w:val="24"/>
                <w:szCs w:val="24"/>
                <w:highlight w:val="none"/>
              </w:rPr>
            </w:pPr>
          </w:p>
        </w:tc>
      </w:tr>
      <w:tr w14:paraId="32D4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2C96F5">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4CD16107">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640EE915">
            <w:pPr>
              <w:pStyle w:val="621"/>
              <w:spacing w:line="560" w:lineRule="exact"/>
              <w:ind w:firstLine="200"/>
              <w:jc w:val="center"/>
              <w:rPr>
                <w:rFonts w:ascii="仿宋" w:hAnsi="仿宋" w:eastAsia="仿宋" w:cs="仿宋"/>
                <w:color w:val="auto"/>
                <w:sz w:val="24"/>
                <w:szCs w:val="24"/>
                <w:highlight w:val="none"/>
              </w:rPr>
            </w:pPr>
          </w:p>
        </w:tc>
      </w:tr>
      <w:tr w14:paraId="124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7CB3A3">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045A9F8">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B9A5442">
            <w:pPr>
              <w:pStyle w:val="621"/>
              <w:spacing w:line="560" w:lineRule="exact"/>
              <w:ind w:firstLine="200"/>
              <w:jc w:val="center"/>
              <w:rPr>
                <w:rFonts w:ascii="仿宋" w:hAnsi="仿宋" w:eastAsia="仿宋" w:cs="仿宋"/>
                <w:color w:val="auto"/>
                <w:sz w:val="24"/>
                <w:szCs w:val="24"/>
                <w:highlight w:val="none"/>
              </w:rPr>
            </w:pPr>
          </w:p>
        </w:tc>
      </w:tr>
      <w:tr w14:paraId="6C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3C267B">
            <w:pPr>
              <w:pStyle w:val="621"/>
              <w:spacing w:line="560" w:lineRule="exact"/>
              <w:ind w:firstLine="200"/>
              <w:jc w:val="center"/>
              <w:rPr>
                <w:rFonts w:ascii="仿宋" w:hAnsi="仿宋" w:eastAsia="仿宋" w:cs="仿宋"/>
                <w:color w:val="auto"/>
                <w:sz w:val="24"/>
                <w:szCs w:val="24"/>
                <w:highlight w:val="none"/>
              </w:rPr>
            </w:pPr>
          </w:p>
        </w:tc>
        <w:tc>
          <w:tcPr>
            <w:tcW w:w="3402" w:type="dxa"/>
            <w:vAlign w:val="center"/>
          </w:tcPr>
          <w:p w14:paraId="78B13719">
            <w:pPr>
              <w:pStyle w:val="621"/>
              <w:spacing w:line="560" w:lineRule="exact"/>
              <w:ind w:firstLine="200"/>
              <w:jc w:val="center"/>
              <w:rPr>
                <w:rFonts w:ascii="仿宋" w:hAnsi="仿宋" w:eastAsia="仿宋" w:cs="仿宋"/>
                <w:color w:val="auto"/>
                <w:sz w:val="24"/>
                <w:szCs w:val="24"/>
                <w:highlight w:val="none"/>
              </w:rPr>
            </w:pPr>
          </w:p>
        </w:tc>
        <w:tc>
          <w:tcPr>
            <w:tcW w:w="2552" w:type="dxa"/>
            <w:vAlign w:val="center"/>
          </w:tcPr>
          <w:p w14:paraId="05268D63">
            <w:pPr>
              <w:pStyle w:val="621"/>
              <w:spacing w:line="560" w:lineRule="exact"/>
              <w:ind w:firstLine="200"/>
              <w:jc w:val="center"/>
              <w:rPr>
                <w:rFonts w:ascii="仿宋" w:hAnsi="仿宋" w:eastAsia="仿宋" w:cs="仿宋"/>
                <w:color w:val="auto"/>
                <w:sz w:val="24"/>
                <w:szCs w:val="24"/>
                <w:highlight w:val="none"/>
              </w:rPr>
            </w:pPr>
          </w:p>
        </w:tc>
      </w:tr>
      <w:tr w14:paraId="6E46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6DE131">
            <w:pPr>
              <w:pStyle w:val="621"/>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6D0B85">
            <w:pPr>
              <w:pStyle w:val="621"/>
              <w:spacing w:line="560" w:lineRule="exact"/>
              <w:ind w:firstLine="200"/>
              <w:jc w:val="center"/>
              <w:rPr>
                <w:rFonts w:ascii="仿宋" w:hAnsi="仿宋" w:eastAsia="仿宋" w:cs="仿宋"/>
                <w:color w:val="auto"/>
                <w:sz w:val="24"/>
                <w:szCs w:val="24"/>
                <w:highlight w:val="none"/>
              </w:rPr>
            </w:pPr>
          </w:p>
        </w:tc>
      </w:tr>
    </w:tbl>
    <w:p w14:paraId="7A92D05F">
      <w:pPr>
        <w:spacing w:line="560" w:lineRule="exact"/>
        <w:ind w:firstLine="480" w:firstLineChars="200"/>
        <w:rPr>
          <w:rFonts w:ascii="仿宋" w:hAnsi="仿宋" w:eastAsia="仿宋" w:cs="仿宋"/>
          <w:color w:val="auto"/>
          <w:sz w:val="24"/>
          <w:highlight w:val="none"/>
        </w:rPr>
      </w:pPr>
      <w:bookmarkStart w:id="78" w:name="_Toc14993"/>
      <w:bookmarkStart w:id="79" w:name="_Toc30506"/>
      <w:bookmarkStart w:id="80" w:name="_Toc26916"/>
      <w:bookmarkStart w:id="81" w:name="_Toc3654"/>
      <w:bookmarkStart w:id="82"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6AB0A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78"/>
    <w:bookmarkEnd w:id="79"/>
    <w:bookmarkEnd w:id="80"/>
    <w:bookmarkEnd w:id="81"/>
    <w:bookmarkEnd w:id="82"/>
    <w:p w14:paraId="5442DA27">
      <w:pPr>
        <w:spacing w:line="560" w:lineRule="exact"/>
        <w:ind w:firstLine="482" w:firstLineChars="200"/>
        <w:outlineLvl w:val="0"/>
        <w:rPr>
          <w:rFonts w:ascii="仿宋" w:hAnsi="仿宋" w:eastAsia="仿宋" w:cs="仿宋"/>
          <w:b/>
          <w:color w:val="auto"/>
          <w:sz w:val="24"/>
          <w:highlight w:val="none"/>
        </w:rPr>
      </w:pPr>
      <w:bookmarkStart w:id="83" w:name="_Toc22618"/>
      <w:bookmarkStart w:id="84" w:name="_Toc10340"/>
      <w:bookmarkStart w:id="85" w:name="_Toc1814"/>
      <w:bookmarkStart w:id="86" w:name="_Toc3625"/>
      <w:bookmarkStart w:id="87" w:name="_Toc11108"/>
      <w:bookmarkStart w:id="88" w:name="_Toc8772"/>
      <w:bookmarkStart w:id="89" w:name="_Toc31421"/>
      <w:bookmarkStart w:id="90" w:name="_Toc4760"/>
      <w:r>
        <w:rPr>
          <w:rFonts w:hint="eastAsia" w:ascii="仿宋" w:hAnsi="仿宋" w:eastAsia="仿宋" w:cs="仿宋"/>
          <w:b/>
          <w:color w:val="auto"/>
          <w:sz w:val="24"/>
          <w:highlight w:val="none"/>
        </w:rPr>
        <w:t>1.4履约保证金</w:t>
      </w:r>
    </w:p>
    <w:p w14:paraId="52D1BC8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（是/否）需要支付履约保证金。若需要支付履约保证金的，则：</w:t>
      </w:r>
    </w:p>
    <w:p w14:paraId="4E91C15D">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3EE648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A8233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E3241B">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w:t>
      </w:r>
    </w:p>
    <w:p w14:paraId="2E3B8773">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w:t>
      </w:r>
    </w:p>
    <w:p w14:paraId="3941B1F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83"/>
      <w:bookmarkEnd w:id="84"/>
      <w:bookmarkEnd w:id="85"/>
      <w:r>
        <w:rPr>
          <w:rFonts w:hint="eastAsia" w:ascii="仿宋" w:hAnsi="仿宋" w:eastAsia="仿宋" w:cs="仿宋"/>
          <w:b/>
          <w:color w:val="auto"/>
          <w:sz w:val="24"/>
          <w:highlight w:val="none"/>
        </w:rPr>
        <w:t>预付款</w:t>
      </w:r>
    </w:p>
    <w:p w14:paraId="196AC35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（是/否）需要支付预付款。若需要支付预付款的，则：</w:t>
      </w:r>
    </w:p>
    <w:p w14:paraId="04BC344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b/>
          <w:bCs/>
          <w:color w:val="auto"/>
          <w:kern w:val="0"/>
          <w:sz w:val="24"/>
          <w:highlight w:val="none"/>
          <w:u w:val="single"/>
        </w:rPr>
        <w:t xml:space="preserve"> 合同专用条款 </w:t>
      </w:r>
      <w:r>
        <w:rPr>
          <w:rFonts w:hint="eastAsia" w:ascii="仿宋" w:hAnsi="仿宋" w:eastAsia="仿宋" w:cs="仿宋"/>
          <w:color w:val="auto"/>
          <w:kern w:val="0"/>
          <w:sz w:val="24"/>
          <w:highlight w:val="none"/>
        </w:rPr>
        <w:t>；</w:t>
      </w:r>
    </w:p>
    <w:p w14:paraId="51C7C6CC">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1.5.2预付款的扣回方式详见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33ACB670">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1.5.3预付款的担保措施详见</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合同专用条款  </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u w:val="single"/>
        </w:rPr>
        <w:t xml:space="preserve">  </w:t>
      </w:r>
      <w:r>
        <w:rPr>
          <w:rFonts w:hint="eastAsia" w:ascii="仿宋" w:hAnsi="仿宋" w:eastAsia="仿宋" w:cs="仿宋"/>
          <w:color w:val="auto"/>
          <w:kern w:val="0"/>
          <w:sz w:val="24"/>
          <w:highlight w:val="none"/>
        </w:rPr>
        <w:t>。</w:t>
      </w:r>
    </w:p>
    <w:p w14:paraId="2EA3154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51C5825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3795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9F9FFD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bookmarkEnd w:id="86"/>
      <w:bookmarkEnd w:id="87"/>
      <w:bookmarkEnd w:id="88"/>
      <w:bookmarkEnd w:id="89"/>
      <w:bookmarkEnd w:id="90"/>
    </w:p>
    <w:p w14:paraId="558EE460">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1360A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3D1773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575F2">
      <w:pPr>
        <w:spacing w:line="560" w:lineRule="exact"/>
        <w:ind w:firstLine="480" w:firstLineChars="200"/>
        <w:outlineLvl w:val="0"/>
        <w:rPr>
          <w:rFonts w:ascii="仿宋" w:hAnsi="仿宋" w:eastAsia="仿宋" w:cs="仿宋"/>
          <w:bCs/>
          <w:color w:val="auto"/>
          <w:sz w:val="24"/>
          <w:highlight w:val="none"/>
        </w:rPr>
      </w:pPr>
      <w:bookmarkStart w:id="91" w:name="_Toc2375"/>
      <w:bookmarkStart w:id="92" w:name="_Toc8586"/>
      <w:bookmarkStart w:id="93" w:name="_Toc3079"/>
      <w:bookmarkStart w:id="94" w:name="_Toc5698"/>
      <w:bookmarkStart w:id="95" w:name="_Toc24662"/>
      <w:r>
        <w:rPr>
          <w:rFonts w:hint="eastAsia" w:ascii="仿宋" w:hAnsi="仿宋" w:eastAsia="仿宋" w:cs="仿宋"/>
          <w:bCs/>
          <w:color w:val="auto"/>
          <w:sz w:val="24"/>
          <w:highlight w:val="none"/>
        </w:rPr>
        <w:t>1.7.4若服务涉及货物的，则货物的：</w:t>
      </w:r>
    </w:p>
    <w:p w14:paraId="4D612D9E">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B9858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59363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0783A9">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1"/>
      <w:bookmarkEnd w:id="92"/>
      <w:bookmarkEnd w:id="93"/>
      <w:bookmarkEnd w:id="94"/>
      <w:bookmarkEnd w:id="95"/>
    </w:p>
    <w:p w14:paraId="2F0989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3A9AE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0.05（可根据情况修改）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5A67C69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7EB9288">
      <w:pPr>
        <w:spacing w:line="560" w:lineRule="exact"/>
        <w:ind w:firstLine="480" w:firstLineChars="200"/>
        <w:rPr>
          <w:rFonts w:ascii="仿宋" w:hAnsi="仿宋" w:eastAsia="仿宋" w:cs="仿宋"/>
          <w:color w:val="auto"/>
          <w:sz w:val="24"/>
          <w:highlight w:val="none"/>
        </w:rPr>
      </w:pPr>
      <w:bookmarkStart w:id="96" w:name="_Toc32454"/>
      <w:bookmarkStart w:id="97" w:name="_Toc26807"/>
      <w:bookmarkStart w:id="98" w:name="_Toc30329"/>
      <w:bookmarkStart w:id="99" w:name="_Toc9497"/>
      <w:bookmarkStart w:id="100" w:name="_Toc18683"/>
      <w:r>
        <w:rPr>
          <w:rFonts w:hint="eastAsia" w:ascii="仿宋" w:hAnsi="仿宋" w:eastAsia="仿宋" w:cs="仿宋"/>
          <w:color w:val="auto"/>
          <w:sz w:val="24"/>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3E62CB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4587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E0CA05C">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96"/>
    <w:bookmarkEnd w:id="97"/>
    <w:bookmarkEnd w:id="98"/>
    <w:bookmarkEnd w:id="99"/>
    <w:bookmarkEnd w:id="100"/>
    <w:p w14:paraId="4CCD86D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579FAA78">
      <w:pPr>
        <w:spacing w:line="560" w:lineRule="exact"/>
        <w:ind w:firstLine="480" w:firstLineChars="200"/>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1.9.2</w:t>
      </w:r>
      <w:r>
        <w:rPr>
          <w:rFonts w:hint="eastAsia" w:ascii="仿宋" w:hAnsi="仿宋" w:eastAsia="仿宋" w:cs="仿宋"/>
          <w:color w:val="auto"/>
          <w:sz w:val="24"/>
          <w:highlight w:val="none"/>
        </w:rPr>
        <w:t>条款规定的方式解决：</w:t>
      </w:r>
    </w:p>
    <w:p w14:paraId="67BFD8F0">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F6AD15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DD62A4F">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2.0合同生效</w:t>
      </w:r>
    </w:p>
    <w:p w14:paraId="1E0C5AD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693BA8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926DC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54D831">
      <w:pPr>
        <w:autoSpaceDE w:val="0"/>
        <w:autoSpaceDN w:val="0"/>
        <w:spacing w:line="560" w:lineRule="exact"/>
        <w:rPr>
          <w:rFonts w:ascii="仿宋" w:hAnsi="仿宋" w:eastAsia="仿宋" w:cs="仿宋"/>
          <w:color w:val="auto"/>
          <w:sz w:val="24"/>
          <w:highlight w:val="none"/>
          <w:lang w:val="zh-CN"/>
        </w:rPr>
      </w:pPr>
    </w:p>
    <w:p w14:paraId="47FF0F3A">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1E6250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000079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                       授权代表（签字）:</w:t>
      </w:r>
    </w:p>
    <w:p w14:paraId="3CE7934E">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79EC07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67F1A0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C36DA2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14:paraId="71195C1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096359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114AF2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02CFA54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1F0C3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4E55C30">
      <w:pPr>
        <w:pStyle w:val="284"/>
        <w:spacing w:line="560" w:lineRule="exact"/>
        <w:ind w:left="0" w:leftChars="0" w:firstLine="0" w:firstLineChars="0"/>
        <w:jc w:val="center"/>
        <w:rPr>
          <w:rFonts w:ascii="仿宋" w:hAnsi="仿宋" w:eastAsia="仿宋" w:cs="仿宋"/>
          <w:b/>
          <w:color w:val="auto"/>
          <w:szCs w:val="24"/>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77E48F5">
      <w:pPr>
        <w:pStyle w:val="284"/>
        <w:spacing w:line="560" w:lineRule="exact"/>
        <w:ind w:left="0" w:leftChars="0" w:firstLine="0" w:firstLineChars="0"/>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121"/>
          <w:kern w:val="0"/>
          <w:szCs w:val="24"/>
          <w:highlight w:val="none"/>
          <w:fitText w:val="723" w:id="-955419392"/>
        </w:rPr>
        <w:t>分</w:t>
      </w:r>
      <w:r>
        <w:rPr>
          <w:rFonts w:hint="eastAsia" w:ascii="仿宋" w:hAnsi="仿宋" w:eastAsia="仿宋" w:cs="仿宋"/>
          <w:b/>
          <w:color w:val="auto"/>
          <w:spacing w:val="0"/>
          <w:kern w:val="0"/>
          <w:szCs w:val="24"/>
          <w:highlight w:val="none"/>
          <w:fitText w:val="723" w:id="-955419392"/>
        </w:rPr>
        <w:t>合</w:t>
      </w:r>
      <w:r>
        <w:rPr>
          <w:rFonts w:hint="eastAsia" w:ascii="仿宋" w:hAnsi="仿宋" w:eastAsia="仿宋" w:cs="仿宋"/>
          <w:b/>
          <w:color w:val="auto"/>
          <w:szCs w:val="24"/>
          <w:highlight w:val="none"/>
        </w:rPr>
        <w:t>同一般条款</w:t>
      </w:r>
    </w:p>
    <w:p w14:paraId="5B16554D">
      <w:pPr>
        <w:spacing w:line="560" w:lineRule="exact"/>
        <w:ind w:firstLine="482" w:firstLineChars="200"/>
        <w:outlineLvl w:val="0"/>
        <w:rPr>
          <w:rFonts w:ascii="仿宋" w:hAnsi="仿宋" w:eastAsia="仿宋" w:cs="仿宋"/>
          <w:b/>
          <w:color w:val="auto"/>
          <w:sz w:val="24"/>
          <w:highlight w:val="none"/>
        </w:rPr>
      </w:pPr>
      <w:bookmarkStart w:id="101" w:name="_Toc25079"/>
      <w:bookmarkStart w:id="102" w:name="_Toc19680"/>
      <w:bookmarkStart w:id="103" w:name="_Toc5228"/>
      <w:bookmarkStart w:id="104" w:name="_Toc14021"/>
      <w:bookmarkStart w:id="105" w:name="_Toc31297"/>
      <w:r>
        <w:rPr>
          <w:rFonts w:hint="eastAsia" w:ascii="仿宋" w:hAnsi="仿宋" w:eastAsia="仿宋" w:cs="仿宋"/>
          <w:b/>
          <w:color w:val="auto"/>
          <w:sz w:val="24"/>
          <w:highlight w:val="none"/>
        </w:rPr>
        <w:t>2.1 定义</w:t>
      </w:r>
      <w:bookmarkEnd w:id="101"/>
      <w:bookmarkEnd w:id="102"/>
      <w:bookmarkEnd w:id="103"/>
      <w:bookmarkEnd w:id="104"/>
      <w:bookmarkEnd w:id="105"/>
    </w:p>
    <w:p w14:paraId="5D75389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6E8590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3C58EEA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5C5D43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2E102D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069DD6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0101D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4E45DAFD">
      <w:pPr>
        <w:spacing w:line="560" w:lineRule="exact"/>
        <w:ind w:firstLine="482" w:firstLineChars="200"/>
        <w:outlineLvl w:val="0"/>
        <w:rPr>
          <w:rFonts w:ascii="仿宋" w:hAnsi="仿宋" w:eastAsia="仿宋" w:cs="仿宋"/>
          <w:b/>
          <w:color w:val="auto"/>
          <w:sz w:val="24"/>
          <w:highlight w:val="none"/>
        </w:rPr>
      </w:pPr>
      <w:bookmarkStart w:id="106" w:name="_Toc19539"/>
      <w:bookmarkStart w:id="107" w:name="_Toc31402"/>
      <w:bookmarkStart w:id="108" w:name="_Toc16752"/>
      <w:bookmarkStart w:id="109" w:name="_Toc23289"/>
      <w:bookmarkStart w:id="110" w:name="_Toc3769"/>
      <w:r>
        <w:rPr>
          <w:rFonts w:hint="eastAsia" w:ascii="仿宋" w:hAnsi="仿宋" w:eastAsia="仿宋" w:cs="仿宋"/>
          <w:b/>
          <w:color w:val="auto"/>
          <w:sz w:val="24"/>
          <w:highlight w:val="none"/>
        </w:rPr>
        <w:t>2.2技术规范</w:t>
      </w:r>
      <w:bookmarkEnd w:id="106"/>
      <w:bookmarkEnd w:id="107"/>
      <w:bookmarkEnd w:id="108"/>
      <w:bookmarkEnd w:id="109"/>
      <w:bookmarkEnd w:id="110"/>
    </w:p>
    <w:p w14:paraId="1D0A055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701563">
      <w:pPr>
        <w:spacing w:line="560" w:lineRule="exact"/>
        <w:ind w:firstLine="482" w:firstLineChars="200"/>
        <w:outlineLvl w:val="0"/>
        <w:rPr>
          <w:rFonts w:ascii="仿宋" w:hAnsi="仿宋" w:eastAsia="仿宋" w:cs="仿宋"/>
          <w:b/>
          <w:color w:val="auto"/>
          <w:sz w:val="24"/>
          <w:highlight w:val="none"/>
        </w:rPr>
      </w:pPr>
      <w:bookmarkStart w:id="111" w:name="_Toc9161"/>
      <w:bookmarkStart w:id="112" w:name="_Toc13673"/>
      <w:bookmarkStart w:id="113" w:name="_Toc12412"/>
      <w:bookmarkStart w:id="114" w:name="_Toc27945"/>
      <w:bookmarkStart w:id="115" w:name="_Toc4133"/>
      <w:r>
        <w:rPr>
          <w:rFonts w:hint="eastAsia" w:ascii="仿宋" w:hAnsi="仿宋" w:eastAsia="仿宋" w:cs="仿宋"/>
          <w:b/>
          <w:color w:val="auto"/>
          <w:sz w:val="24"/>
          <w:highlight w:val="none"/>
        </w:rPr>
        <w:t>2.3知识产权</w:t>
      </w:r>
      <w:bookmarkEnd w:id="111"/>
      <w:bookmarkEnd w:id="112"/>
      <w:bookmarkEnd w:id="113"/>
      <w:bookmarkEnd w:id="114"/>
      <w:bookmarkEnd w:id="115"/>
    </w:p>
    <w:p w14:paraId="44208C7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241007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1BF6C31">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69BC0B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ED91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7B4B5AEA">
      <w:pPr>
        <w:spacing w:line="560" w:lineRule="exact"/>
        <w:ind w:firstLine="482" w:firstLineChars="200"/>
        <w:outlineLvl w:val="0"/>
        <w:rPr>
          <w:rFonts w:ascii="仿宋" w:hAnsi="仿宋" w:eastAsia="仿宋" w:cs="仿宋"/>
          <w:b/>
          <w:color w:val="auto"/>
          <w:sz w:val="24"/>
          <w:highlight w:val="none"/>
        </w:rPr>
      </w:pPr>
      <w:bookmarkStart w:id="116" w:name="_Toc32670"/>
      <w:bookmarkStart w:id="117" w:name="_Toc26555"/>
      <w:bookmarkStart w:id="118" w:name="_Toc31233"/>
      <w:bookmarkStart w:id="119" w:name="_Toc22011"/>
      <w:bookmarkStart w:id="120" w:name="_Toc15447"/>
      <w:r>
        <w:rPr>
          <w:rFonts w:hint="eastAsia" w:ascii="仿宋" w:hAnsi="仿宋" w:eastAsia="仿宋" w:cs="仿宋"/>
          <w:b/>
          <w:color w:val="auto"/>
          <w:sz w:val="24"/>
          <w:highlight w:val="none"/>
        </w:rPr>
        <w:t>2.5结算方式和付款条件</w:t>
      </w:r>
      <w:bookmarkEnd w:id="116"/>
      <w:bookmarkEnd w:id="117"/>
      <w:bookmarkEnd w:id="118"/>
      <w:bookmarkEnd w:id="119"/>
      <w:bookmarkEnd w:id="120"/>
    </w:p>
    <w:p w14:paraId="64517E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FF1FB9">
      <w:pPr>
        <w:spacing w:line="560" w:lineRule="exact"/>
        <w:ind w:firstLine="482" w:firstLineChars="200"/>
        <w:outlineLvl w:val="0"/>
        <w:rPr>
          <w:rFonts w:ascii="仿宋" w:hAnsi="仿宋" w:eastAsia="仿宋" w:cs="仿宋"/>
          <w:b/>
          <w:color w:val="auto"/>
          <w:sz w:val="24"/>
          <w:highlight w:val="none"/>
        </w:rPr>
      </w:pPr>
      <w:bookmarkStart w:id="121" w:name="_Toc13154"/>
      <w:bookmarkStart w:id="122" w:name="_Toc30507"/>
      <w:bookmarkStart w:id="123" w:name="_Toc18990"/>
      <w:bookmarkStart w:id="124" w:name="_Toc16163"/>
      <w:bookmarkStart w:id="125" w:name="_Toc13467"/>
      <w:r>
        <w:rPr>
          <w:rFonts w:hint="eastAsia" w:ascii="仿宋" w:hAnsi="仿宋" w:eastAsia="仿宋" w:cs="仿宋"/>
          <w:b/>
          <w:color w:val="auto"/>
          <w:sz w:val="24"/>
          <w:highlight w:val="none"/>
        </w:rPr>
        <w:t>2.6技术资料和保密义务</w:t>
      </w:r>
      <w:bookmarkEnd w:id="121"/>
      <w:bookmarkEnd w:id="122"/>
      <w:bookmarkEnd w:id="123"/>
      <w:bookmarkEnd w:id="124"/>
      <w:bookmarkEnd w:id="125"/>
    </w:p>
    <w:p w14:paraId="35FBF0A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496973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053B0BB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F80B0A">
      <w:pPr>
        <w:spacing w:line="560" w:lineRule="exact"/>
        <w:ind w:firstLine="482" w:firstLineChars="200"/>
        <w:outlineLvl w:val="0"/>
        <w:rPr>
          <w:rFonts w:ascii="仿宋" w:hAnsi="仿宋" w:eastAsia="仿宋" w:cs="仿宋"/>
          <w:b/>
          <w:color w:val="auto"/>
          <w:sz w:val="24"/>
          <w:highlight w:val="none"/>
        </w:rPr>
      </w:pPr>
      <w:bookmarkStart w:id="126" w:name="_Toc19069"/>
      <w:r>
        <w:rPr>
          <w:rFonts w:hint="eastAsia" w:ascii="仿宋" w:hAnsi="仿宋" w:eastAsia="仿宋" w:cs="仿宋"/>
          <w:b/>
          <w:color w:val="auto"/>
          <w:sz w:val="24"/>
          <w:highlight w:val="none"/>
        </w:rPr>
        <w:t>2.7质量保证</w:t>
      </w:r>
      <w:bookmarkEnd w:id="126"/>
    </w:p>
    <w:p w14:paraId="49994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1791A37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7D57FFCF">
      <w:pPr>
        <w:spacing w:line="560" w:lineRule="exact"/>
        <w:ind w:firstLine="482" w:firstLineChars="200"/>
        <w:outlineLvl w:val="0"/>
        <w:rPr>
          <w:rFonts w:ascii="仿宋" w:hAnsi="仿宋" w:eastAsia="仿宋" w:cs="仿宋"/>
          <w:b/>
          <w:color w:val="auto"/>
          <w:sz w:val="24"/>
          <w:highlight w:val="none"/>
        </w:rPr>
      </w:pPr>
      <w:bookmarkStart w:id="127" w:name="_Toc22267"/>
      <w:r>
        <w:rPr>
          <w:rFonts w:hint="eastAsia" w:ascii="仿宋" w:hAnsi="仿宋" w:eastAsia="仿宋" w:cs="仿宋"/>
          <w:b/>
          <w:color w:val="auto"/>
          <w:sz w:val="24"/>
          <w:highlight w:val="none"/>
        </w:rPr>
        <w:t>2.8延迟履行</w:t>
      </w:r>
      <w:bookmarkEnd w:id="127"/>
    </w:p>
    <w:p w14:paraId="48A72A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3A3448">
      <w:pPr>
        <w:spacing w:line="560" w:lineRule="exact"/>
        <w:ind w:firstLine="482" w:firstLineChars="200"/>
        <w:outlineLvl w:val="0"/>
        <w:rPr>
          <w:rFonts w:ascii="仿宋" w:hAnsi="仿宋" w:eastAsia="仿宋" w:cs="仿宋"/>
          <w:b/>
          <w:color w:val="auto"/>
          <w:sz w:val="24"/>
          <w:highlight w:val="none"/>
        </w:rPr>
      </w:pPr>
      <w:bookmarkStart w:id="128" w:name="_Toc10611"/>
      <w:r>
        <w:rPr>
          <w:rFonts w:hint="eastAsia" w:ascii="仿宋" w:hAnsi="仿宋" w:eastAsia="仿宋" w:cs="仿宋"/>
          <w:b/>
          <w:color w:val="auto"/>
          <w:sz w:val="24"/>
          <w:highlight w:val="none"/>
        </w:rPr>
        <w:t>2.9合同变更</w:t>
      </w:r>
      <w:bookmarkEnd w:id="128"/>
    </w:p>
    <w:p w14:paraId="4E69AC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A13EB78">
      <w:pPr>
        <w:spacing w:line="560" w:lineRule="exact"/>
        <w:ind w:firstLine="482" w:firstLineChars="200"/>
        <w:outlineLvl w:val="0"/>
        <w:rPr>
          <w:rFonts w:ascii="仿宋" w:hAnsi="仿宋" w:eastAsia="仿宋" w:cs="仿宋"/>
          <w:b/>
          <w:color w:val="auto"/>
          <w:sz w:val="24"/>
          <w:highlight w:val="none"/>
        </w:rPr>
      </w:pPr>
      <w:bookmarkStart w:id="129" w:name="_Toc42"/>
      <w:bookmarkStart w:id="130" w:name="_Toc23368"/>
      <w:bookmarkStart w:id="131" w:name="_Toc26689"/>
      <w:bookmarkStart w:id="132" w:name="_Toc10663"/>
      <w:bookmarkStart w:id="133" w:name="_Toc21830"/>
      <w:r>
        <w:rPr>
          <w:rFonts w:hint="eastAsia" w:ascii="仿宋" w:hAnsi="仿宋" w:eastAsia="仿宋" w:cs="仿宋"/>
          <w:b/>
          <w:color w:val="auto"/>
          <w:sz w:val="24"/>
          <w:highlight w:val="none"/>
        </w:rPr>
        <w:t>2.10合同转让和分包</w:t>
      </w:r>
      <w:bookmarkEnd w:id="129"/>
      <w:bookmarkEnd w:id="130"/>
      <w:bookmarkEnd w:id="131"/>
      <w:bookmarkEnd w:id="132"/>
      <w:bookmarkEnd w:id="133"/>
    </w:p>
    <w:p w14:paraId="3895E69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F703EB">
      <w:pPr>
        <w:spacing w:line="560" w:lineRule="exact"/>
        <w:ind w:firstLine="482" w:firstLineChars="200"/>
        <w:outlineLvl w:val="0"/>
        <w:rPr>
          <w:rFonts w:ascii="仿宋" w:hAnsi="仿宋" w:eastAsia="仿宋" w:cs="仿宋"/>
          <w:b/>
          <w:color w:val="auto"/>
          <w:sz w:val="24"/>
          <w:highlight w:val="none"/>
        </w:rPr>
      </w:pPr>
      <w:bookmarkStart w:id="134" w:name="_Toc4720"/>
      <w:bookmarkStart w:id="135" w:name="_Toc14371"/>
      <w:bookmarkStart w:id="136" w:name="_Toc25571"/>
      <w:bookmarkStart w:id="137" w:name="_Toc26633"/>
      <w:bookmarkStart w:id="138" w:name="_Toc32494"/>
      <w:r>
        <w:rPr>
          <w:rFonts w:hint="eastAsia" w:ascii="仿宋" w:hAnsi="仿宋" w:eastAsia="仿宋" w:cs="仿宋"/>
          <w:b/>
          <w:color w:val="auto"/>
          <w:sz w:val="24"/>
          <w:highlight w:val="none"/>
        </w:rPr>
        <w:t>2.11不可抗力</w:t>
      </w:r>
      <w:bookmarkEnd w:id="134"/>
      <w:bookmarkEnd w:id="135"/>
      <w:bookmarkEnd w:id="136"/>
      <w:bookmarkEnd w:id="137"/>
      <w:bookmarkEnd w:id="138"/>
    </w:p>
    <w:p w14:paraId="7D983D6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7B304D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2AE512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DD396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5683446">
      <w:pPr>
        <w:spacing w:line="560" w:lineRule="exact"/>
        <w:ind w:firstLine="482" w:firstLineChars="200"/>
        <w:outlineLvl w:val="0"/>
        <w:rPr>
          <w:rFonts w:ascii="仿宋" w:hAnsi="仿宋" w:eastAsia="仿宋" w:cs="仿宋"/>
          <w:b/>
          <w:color w:val="auto"/>
          <w:sz w:val="24"/>
          <w:highlight w:val="none"/>
        </w:rPr>
      </w:pPr>
      <w:bookmarkStart w:id="139" w:name="_Toc23854"/>
      <w:bookmarkStart w:id="140" w:name="_Toc24465"/>
      <w:bookmarkStart w:id="141" w:name="_Toc25783"/>
      <w:bookmarkStart w:id="142" w:name="_Toc14115"/>
      <w:bookmarkStart w:id="143" w:name="_Toc3638"/>
      <w:r>
        <w:rPr>
          <w:rFonts w:hint="eastAsia" w:ascii="仿宋" w:hAnsi="仿宋" w:eastAsia="仿宋" w:cs="仿宋"/>
          <w:b/>
          <w:color w:val="auto"/>
          <w:sz w:val="24"/>
          <w:highlight w:val="none"/>
        </w:rPr>
        <w:t>2.12税费</w:t>
      </w:r>
      <w:bookmarkEnd w:id="139"/>
      <w:bookmarkEnd w:id="140"/>
      <w:bookmarkEnd w:id="141"/>
      <w:bookmarkEnd w:id="142"/>
      <w:bookmarkEnd w:id="143"/>
    </w:p>
    <w:p w14:paraId="7AF2AC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0694DAF">
      <w:pPr>
        <w:spacing w:line="560" w:lineRule="exact"/>
        <w:ind w:firstLine="482" w:firstLineChars="200"/>
        <w:outlineLvl w:val="0"/>
        <w:rPr>
          <w:rFonts w:ascii="仿宋" w:hAnsi="仿宋" w:eastAsia="仿宋" w:cs="仿宋"/>
          <w:b/>
          <w:color w:val="auto"/>
          <w:sz w:val="24"/>
          <w:highlight w:val="none"/>
        </w:rPr>
      </w:pPr>
      <w:bookmarkStart w:id="144" w:name="_Toc7315"/>
      <w:bookmarkStart w:id="145" w:name="_Toc25525"/>
      <w:bookmarkStart w:id="146" w:name="_Toc30105"/>
      <w:bookmarkStart w:id="147" w:name="_Toc14814"/>
      <w:bookmarkStart w:id="148" w:name="_Toc26883"/>
      <w:r>
        <w:rPr>
          <w:rFonts w:hint="eastAsia" w:ascii="仿宋" w:hAnsi="仿宋" w:eastAsia="仿宋" w:cs="仿宋"/>
          <w:b/>
          <w:color w:val="auto"/>
          <w:sz w:val="24"/>
          <w:highlight w:val="none"/>
        </w:rPr>
        <w:t>2.13乙方破产</w:t>
      </w:r>
      <w:bookmarkEnd w:id="144"/>
      <w:bookmarkEnd w:id="145"/>
      <w:bookmarkEnd w:id="146"/>
      <w:bookmarkEnd w:id="147"/>
      <w:bookmarkEnd w:id="148"/>
    </w:p>
    <w:p w14:paraId="14EEF4E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7E66B1">
      <w:pPr>
        <w:spacing w:line="560" w:lineRule="exact"/>
        <w:ind w:firstLine="482" w:firstLineChars="200"/>
        <w:outlineLvl w:val="0"/>
        <w:rPr>
          <w:rFonts w:ascii="仿宋" w:hAnsi="仿宋" w:eastAsia="仿宋" w:cs="仿宋"/>
          <w:b/>
          <w:color w:val="auto"/>
          <w:sz w:val="24"/>
          <w:highlight w:val="none"/>
        </w:rPr>
      </w:pPr>
      <w:bookmarkStart w:id="149" w:name="_Toc23323"/>
      <w:bookmarkStart w:id="150" w:name="_Toc2016"/>
      <w:bookmarkStart w:id="151" w:name="_Toc1123"/>
      <w:r>
        <w:rPr>
          <w:rFonts w:hint="eastAsia" w:ascii="仿宋" w:hAnsi="仿宋" w:eastAsia="仿宋" w:cs="仿宋"/>
          <w:b/>
          <w:color w:val="auto"/>
          <w:sz w:val="24"/>
          <w:highlight w:val="none"/>
        </w:rPr>
        <w:t>2.14合同中止、终止</w:t>
      </w:r>
      <w:bookmarkEnd w:id="149"/>
      <w:bookmarkEnd w:id="150"/>
      <w:bookmarkEnd w:id="151"/>
    </w:p>
    <w:p w14:paraId="38523F1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7DD34CC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024821">
      <w:pPr>
        <w:spacing w:line="560" w:lineRule="exact"/>
        <w:ind w:firstLine="482" w:firstLineChars="200"/>
        <w:outlineLvl w:val="0"/>
        <w:rPr>
          <w:rFonts w:ascii="仿宋" w:hAnsi="仿宋" w:eastAsia="仿宋" w:cs="仿宋"/>
          <w:b/>
          <w:color w:val="auto"/>
          <w:sz w:val="24"/>
          <w:highlight w:val="none"/>
        </w:rPr>
      </w:pPr>
      <w:bookmarkStart w:id="152" w:name="_Toc14525"/>
      <w:bookmarkStart w:id="153" w:name="_Toc1969"/>
      <w:bookmarkStart w:id="154" w:name="_Toc17363"/>
      <w:r>
        <w:rPr>
          <w:rFonts w:hint="eastAsia" w:ascii="仿宋" w:hAnsi="仿宋" w:eastAsia="仿宋" w:cs="仿宋"/>
          <w:b/>
          <w:color w:val="auto"/>
          <w:sz w:val="24"/>
          <w:highlight w:val="none"/>
        </w:rPr>
        <w:t>2.15检验和验收</w:t>
      </w:r>
      <w:bookmarkEnd w:id="152"/>
      <w:bookmarkEnd w:id="153"/>
      <w:bookmarkEnd w:id="154"/>
    </w:p>
    <w:p w14:paraId="2FAD2041">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0DC9470D">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D5DA1C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47ED7BB">
      <w:pPr>
        <w:spacing w:line="560" w:lineRule="exact"/>
        <w:ind w:firstLine="482" w:firstLineChars="200"/>
        <w:outlineLvl w:val="0"/>
        <w:rPr>
          <w:rFonts w:ascii="仿宋" w:hAnsi="仿宋" w:eastAsia="仿宋" w:cs="仿宋"/>
          <w:b/>
          <w:color w:val="auto"/>
          <w:sz w:val="24"/>
          <w:highlight w:val="none"/>
        </w:rPr>
      </w:pPr>
      <w:bookmarkStart w:id="155" w:name="_Toc9808"/>
      <w:bookmarkStart w:id="156" w:name="_Toc2308"/>
      <w:bookmarkStart w:id="157" w:name="_Toc25198"/>
      <w:bookmarkStart w:id="158" w:name="_Toc31892"/>
      <w:bookmarkStart w:id="159" w:name="_Toc12666"/>
      <w:r>
        <w:rPr>
          <w:rFonts w:hint="eastAsia" w:ascii="仿宋" w:hAnsi="仿宋" w:eastAsia="仿宋" w:cs="仿宋"/>
          <w:b/>
          <w:color w:val="auto"/>
          <w:sz w:val="24"/>
          <w:highlight w:val="none"/>
        </w:rPr>
        <w:t>2.16通知和送达</w:t>
      </w:r>
      <w:bookmarkEnd w:id="155"/>
      <w:bookmarkEnd w:id="156"/>
      <w:bookmarkEnd w:id="157"/>
      <w:bookmarkEnd w:id="158"/>
      <w:bookmarkEnd w:id="159"/>
    </w:p>
    <w:p w14:paraId="31AEBC69">
      <w:pPr>
        <w:spacing w:line="560" w:lineRule="exact"/>
        <w:ind w:firstLine="480" w:firstLineChars="200"/>
        <w:rPr>
          <w:rFonts w:ascii="仿宋" w:hAnsi="仿宋" w:eastAsia="仿宋" w:cs="仿宋"/>
          <w:color w:val="auto"/>
          <w:sz w:val="24"/>
          <w:highlight w:val="none"/>
        </w:rPr>
      </w:pPr>
      <w:bookmarkStart w:id="160" w:name="_Toc27674"/>
      <w:bookmarkStart w:id="161" w:name="_Toc18401"/>
      <w:r>
        <w:rPr>
          <w:rFonts w:hint="eastAsia" w:ascii="仿宋" w:hAnsi="仿宋" w:eastAsia="仿宋" w:cs="仿宋"/>
          <w:color w:val="auto"/>
          <w:sz w:val="24"/>
          <w:highlight w:val="none"/>
        </w:rPr>
        <w:t>2.17.1任何一方因履行合同而以合同第一部分尾部所列明的传真或</w:t>
      </w:r>
    </w:p>
    <w:p w14:paraId="3D234A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EE9B40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p w14:paraId="09F8EE79">
      <w:pPr>
        <w:spacing w:line="560" w:lineRule="exact"/>
        <w:ind w:firstLine="482" w:firstLineChars="200"/>
        <w:outlineLvl w:val="0"/>
        <w:rPr>
          <w:rFonts w:ascii="仿宋" w:hAnsi="仿宋" w:eastAsia="仿宋" w:cs="仿宋"/>
          <w:b/>
          <w:color w:val="auto"/>
          <w:sz w:val="24"/>
          <w:highlight w:val="none"/>
        </w:rPr>
      </w:pPr>
      <w:bookmarkStart w:id="162" w:name="_Toc20808"/>
      <w:bookmarkStart w:id="163" w:name="_Toc28906"/>
      <w:bookmarkStart w:id="164" w:name="_Toc27644"/>
      <w:bookmarkStart w:id="165" w:name="_Toc5063"/>
      <w:bookmarkStart w:id="166" w:name="_Toc12254"/>
      <w:r>
        <w:rPr>
          <w:rFonts w:hint="eastAsia" w:ascii="仿宋" w:hAnsi="仿宋" w:eastAsia="仿宋" w:cs="仿宋"/>
          <w:b/>
          <w:color w:val="auto"/>
          <w:sz w:val="24"/>
          <w:highlight w:val="none"/>
        </w:rPr>
        <w:t>2.17合同使用的文字和适用的法律</w:t>
      </w:r>
      <w:bookmarkEnd w:id="162"/>
      <w:bookmarkEnd w:id="163"/>
      <w:bookmarkEnd w:id="164"/>
      <w:bookmarkEnd w:id="165"/>
      <w:bookmarkEnd w:id="166"/>
    </w:p>
    <w:p w14:paraId="7DC410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71039C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5546982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2.18计量单位</w:t>
      </w:r>
    </w:p>
    <w:p w14:paraId="00365E2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90D0F93">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33EC8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AC7FE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121"/>
          <w:kern w:val="0"/>
          <w:sz w:val="24"/>
          <w:highlight w:val="none"/>
          <w:fitText w:val="723" w:id="-955418880"/>
        </w:rPr>
        <w:t>分</w:t>
      </w:r>
      <w:r>
        <w:rPr>
          <w:rFonts w:hint="eastAsia" w:ascii="仿宋" w:hAnsi="仿宋" w:eastAsia="仿宋" w:cs="仿宋"/>
          <w:b/>
          <w:color w:val="auto"/>
          <w:spacing w:val="0"/>
          <w:kern w:val="0"/>
          <w:sz w:val="24"/>
          <w:highlight w:val="none"/>
          <w:fitText w:val="723" w:id="-955418880"/>
        </w:rPr>
        <w:t>合</w:t>
      </w:r>
      <w:r>
        <w:rPr>
          <w:rFonts w:hint="eastAsia" w:ascii="仿宋" w:hAnsi="仿宋" w:eastAsia="仿宋" w:cs="仿宋"/>
          <w:b/>
          <w:color w:val="auto"/>
          <w:sz w:val="24"/>
          <w:highlight w:val="none"/>
        </w:rPr>
        <w:t>同专用条款</w:t>
      </w:r>
    </w:p>
    <w:p w14:paraId="039C38A7">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8C5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BCA356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2AAAF2CE">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6CDD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469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52472F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5C25D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DE1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BCD2533">
            <w:pPr>
              <w:spacing w:line="360" w:lineRule="auto"/>
              <w:rPr>
                <w:rFonts w:hint="eastAsia" w:ascii="仿宋" w:hAnsi="仿宋" w:eastAsia="仿宋" w:cs="仿宋"/>
                <w:color w:val="auto"/>
                <w:sz w:val="24"/>
                <w:highlight w:val="none"/>
                <w:lang w:val="en-US" w:eastAsia="zh-CN"/>
              </w:rPr>
            </w:pPr>
            <w:r>
              <w:rPr>
                <w:rFonts w:hint="eastAsia" w:ascii="仿宋" w:hAnsi="仿宋" w:eastAsia="仿宋" w:cs="Arial"/>
                <w:bCs/>
                <w:color w:val="auto"/>
                <w:sz w:val="24"/>
                <w:highlight w:val="none"/>
                <w:lang w:val="en-US" w:eastAsia="zh-CN"/>
              </w:rPr>
              <w:t>/</w:t>
            </w:r>
          </w:p>
        </w:tc>
      </w:tr>
      <w:tr w14:paraId="71804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0D4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481EF97C">
            <w:pPr>
              <w:spacing w:line="360" w:lineRule="auto"/>
              <w:rPr>
                <w:rFonts w:hint="eastAsia" w:ascii="仿宋" w:hAnsi="仿宋" w:eastAsia="仿宋" w:cs="仿宋"/>
                <w:color w:val="auto"/>
                <w:sz w:val="24"/>
                <w:highlight w:val="none"/>
                <w:lang w:eastAsia="zh-CN"/>
              </w:rPr>
            </w:pPr>
            <w:r>
              <w:rPr>
                <w:rFonts w:hint="eastAsia" w:ascii="仿宋" w:hAnsi="仿宋" w:eastAsia="仿宋" w:cs="Arial"/>
                <w:bCs/>
                <w:color w:val="auto"/>
                <w:sz w:val="24"/>
                <w:highlight w:val="none"/>
              </w:rPr>
              <w:t>合同生效以及具备实施条件后5个工作日内支付本项目当年服务费用的40%作为预付款</w:t>
            </w:r>
            <w:r>
              <w:rPr>
                <w:rFonts w:hint="eastAsia" w:ascii="仿宋" w:hAnsi="仿宋" w:eastAsia="仿宋" w:cs="Arial"/>
                <w:bCs/>
                <w:color w:val="auto"/>
                <w:sz w:val="24"/>
                <w:highlight w:val="none"/>
                <w:lang w:eastAsia="zh-CN"/>
              </w:rPr>
              <w:t>。</w:t>
            </w:r>
          </w:p>
        </w:tc>
      </w:tr>
      <w:tr w14:paraId="024AD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1A9E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FE5FDE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预付款的扣回方式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不扣回，包含在合同款支付内。</w:t>
            </w:r>
          </w:p>
        </w:tc>
      </w:tr>
      <w:tr w14:paraId="048C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779A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2820C31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r>
      <w:tr w14:paraId="7E37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9B4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7D7938C2">
            <w:pPr>
              <w:numPr>
                <w:ilvl w:val="0"/>
                <w:numId w:val="0"/>
              </w:numPr>
              <w:spacing w:line="400" w:lineRule="exact"/>
              <w:jc w:val="left"/>
              <w:rPr>
                <w:color w:val="auto"/>
                <w:highlight w:val="none"/>
              </w:rPr>
            </w:pPr>
            <w:r>
              <w:rPr>
                <w:rFonts w:hint="eastAsia" w:ascii="仿宋" w:hAnsi="仿宋" w:eastAsia="仿宋" w:cs="Times New Roman"/>
                <w:bCs/>
                <w:color w:val="auto"/>
                <w:kern w:val="2"/>
                <w:sz w:val="24"/>
                <w:szCs w:val="24"/>
                <w:highlight w:val="none"/>
                <w:lang w:val="en-US" w:eastAsia="zh-CN" w:bidi="ar-SA"/>
              </w:rPr>
              <w:t>（1）</w:t>
            </w:r>
            <w:r>
              <w:rPr>
                <w:rFonts w:hint="eastAsia" w:ascii="仿宋" w:hAnsi="仿宋" w:eastAsia="仿宋"/>
                <w:bCs/>
                <w:color w:val="auto"/>
                <w:sz w:val="24"/>
                <w:highlight w:val="none"/>
              </w:rPr>
              <w:t>履约保证金：</w:t>
            </w:r>
            <w:r>
              <w:rPr>
                <w:rFonts w:hint="eastAsia" w:ascii="仿宋" w:hAnsi="仿宋" w:eastAsia="仿宋"/>
                <w:bCs/>
                <w:color w:val="auto"/>
                <w:sz w:val="24"/>
                <w:highlight w:val="none"/>
                <w:lang w:val="en-US" w:eastAsia="zh-CN"/>
              </w:rPr>
              <w:t>本项目不收取。</w:t>
            </w:r>
          </w:p>
          <w:p w14:paraId="477A616D">
            <w:pPr>
              <w:numPr>
                <w:ilvl w:val="0"/>
                <w:numId w:val="0"/>
              </w:numPr>
              <w:spacing w:line="400" w:lineRule="exact"/>
              <w:jc w:val="left"/>
              <w:rPr>
                <w:rFonts w:hint="eastAsia" w:ascii="仿宋" w:hAnsi="仿宋" w:eastAsia="仿宋"/>
                <w:bCs/>
                <w:color w:val="auto"/>
                <w:sz w:val="24"/>
                <w:highlight w:val="none"/>
              </w:rPr>
            </w:pPr>
            <w:r>
              <w:rPr>
                <w:rFonts w:hint="eastAsia" w:ascii="仿宋" w:hAnsi="仿宋" w:eastAsia="仿宋" w:cs="Times New Roman"/>
                <w:bCs/>
                <w:color w:val="auto"/>
                <w:kern w:val="2"/>
                <w:sz w:val="24"/>
                <w:szCs w:val="24"/>
                <w:highlight w:val="none"/>
                <w:lang w:val="en-US" w:eastAsia="zh-CN" w:bidi="ar-SA"/>
              </w:rPr>
              <w:t>（2）</w:t>
            </w:r>
            <w:r>
              <w:rPr>
                <w:rFonts w:hint="eastAsia" w:ascii="仿宋" w:hAnsi="仿宋" w:eastAsia="仿宋"/>
                <w:bCs/>
                <w:color w:val="auto"/>
                <w:sz w:val="24"/>
                <w:highlight w:val="none"/>
              </w:rPr>
              <w:t>合同生效以及具备实施条件后5个工作日内支付本项目当年服务费用的40%作为预付款（预付款不扣回，分摊到合同款支付内）；合同剩余款项按每季度支付（在下季度的首月支付上一季度服务费用）。</w:t>
            </w:r>
          </w:p>
          <w:p w14:paraId="34DE2FC5">
            <w:pPr>
              <w:numPr>
                <w:ilvl w:val="0"/>
                <w:numId w:val="0"/>
              </w:numPr>
              <w:spacing w:line="400" w:lineRule="exact"/>
              <w:jc w:val="left"/>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lang w:val="en-US" w:eastAsia="zh-CN"/>
              </w:rPr>
              <w:t>注1：</w:t>
            </w:r>
            <w:r>
              <w:rPr>
                <w:rFonts w:hint="eastAsia" w:ascii="仿宋" w:hAnsi="仿宋" w:eastAsia="仿宋" w:cs="Arial"/>
                <w:b/>
                <w:bCs/>
                <w:color w:val="auto"/>
                <w:sz w:val="24"/>
                <w:highlight w:val="none"/>
              </w:rPr>
              <w:t>以上进度款的实际支付金额和付款时间以财政下拨资金为准，因财政审批延迟导致付款时间相应顺延，不视为逾期付款。</w:t>
            </w:r>
          </w:p>
          <w:p w14:paraId="023B2176">
            <w:pPr>
              <w:numPr>
                <w:ilvl w:val="0"/>
                <w:numId w:val="0"/>
              </w:numPr>
              <w:spacing w:line="400" w:lineRule="exact"/>
              <w:jc w:val="left"/>
              <w:rPr>
                <w:rFonts w:ascii="仿宋" w:hAnsi="仿宋" w:eastAsia="仿宋" w:cs="仿宋"/>
                <w:color w:val="auto"/>
                <w:sz w:val="24"/>
                <w:highlight w:val="none"/>
              </w:rPr>
            </w:pPr>
            <w:r>
              <w:rPr>
                <w:rFonts w:hint="eastAsia" w:ascii="仿宋" w:hAnsi="仿宋" w:eastAsia="仿宋" w:cs="Arial"/>
                <w:b/>
                <w:bCs/>
                <w:color w:val="auto"/>
                <w:sz w:val="24"/>
                <w:highlight w:val="none"/>
              </w:rPr>
              <w:t>注</w:t>
            </w:r>
            <w:r>
              <w:rPr>
                <w:rFonts w:hint="eastAsia" w:ascii="仿宋" w:hAnsi="仿宋" w:eastAsia="仿宋" w:cs="Arial"/>
                <w:b/>
                <w:bCs/>
                <w:color w:val="auto"/>
                <w:sz w:val="24"/>
                <w:highlight w:val="none"/>
                <w:lang w:val="en-US" w:eastAsia="zh-CN"/>
              </w:rPr>
              <w:t>2</w:t>
            </w:r>
            <w:r>
              <w:rPr>
                <w:rFonts w:hint="eastAsia" w:ascii="仿宋" w:hAnsi="仿宋" w:eastAsia="仿宋" w:cs="Arial"/>
                <w:b/>
                <w:bCs/>
                <w:color w:val="auto"/>
                <w:sz w:val="24"/>
                <w:highlight w:val="none"/>
              </w:rPr>
              <w:t>：付款前，中标人须提供符合要求的财务发票，否则采购人有权不予支付，且不承担违约责任，但中标人仍须履行本合同。（签订合同时，中标人明确表示无需预付款或者主动要求降低预付款比例的，采购人可不适用前述规定，中标人于合同签订前书面承诺。）</w:t>
            </w:r>
          </w:p>
        </w:tc>
      </w:tr>
      <w:tr w14:paraId="22E0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942F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44E14C81">
            <w:pPr>
              <w:spacing w:line="400" w:lineRule="exact"/>
              <w:jc w:val="left"/>
              <w:rPr>
                <w:rFonts w:hint="default" w:ascii="仿宋" w:hAnsi="仿宋" w:eastAsia="仿宋" w:cs="仿宋"/>
                <w:color w:val="auto"/>
                <w:sz w:val="24"/>
                <w:highlight w:val="none"/>
                <w:lang w:val="en-US" w:eastAsia="zh-CN"/>
              </w:rPr>
            </w:pPr>
            <w:r>
              <w:rPr>
                <w:rFonts w:hint="eastAsia" w:ascii="仿宋" w:hAnsi="仿宋" w:eastAsia="仿宋" w:cs="Arial"/>
                <w:color w:val="auto"/>
                <w:sz w:val="24"/>
                <w:highlight w:val="none"/>
              </w:rPr>
              <w:t>合同签订后24小时内，在采购人指定地点，完成所有配套设备安装调试，具备正常对外提供服务的能力。</w:t>
            </w:r>
            <w:r>
              <w:rPr>
                <w:rFonts w:hint="eastAsia" w:ascii="仿宋" w:hAnsi="仿宋" w:eastAsia="仿宋" w:cs="Arial"/>
                <w:color w:val="auto"/>
                <w:sz w:val="24"/>
                <w:highlight w:val="none"/>
                <w:lang w:val="en-US" w:eastAsia="zh-CN"/>
              </w:rPr>
              <w:t>本项目服务期为3年（自正式交付使用之日起计）</w:t>
            </w:r>
          </w:p>
        </w:tc>
      </w:tr>
      <w:tr w14:paraId="4BCF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5A07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2A448B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杭州市公安局上城区分局</w:t>
            </w:r>
          </w:p>
        </w:tc>
      </w:tr>
      <w:tr w14:paraId="77C02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EA3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61443DA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按项目服务要求及本项目服务需求提供服务</w:t>
            </w:r>
          </w:p>
        </w:tc>
      </w:tr>
      <w:tr w14:paraId="4D52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F24A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5FF7FF36">
            <w:pPr>
              <w:pStyle w:val="633"/>
              <w:spacing w:line="300" w:lineRule="auto"/>
              <w:ind w:firstLine="0" w:firstLineChars="0"/>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2260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89937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61FDA3ED">
            <w:pPr>
              <w:spacing w:line="360" w:lineRule="auto"/>
              <w:ind w:left="111" w:leftChars="53"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02CF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E2A51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66F42816">
            <w:pPr>
              <w:spacing w:line="360" w:lineRule="auto"/>
              <w:ind w:left="111" w:leftChars="53" w:right="141" w:rightChars="67"/>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lang w:val="en-US" w:eastAsia="zh-CN"/>
              </w:rPr>
              <w:t>/</w:t>
            </w:r>
          </w:p>
        </w:tc>
      </w:tr>
      <w:tr w14:paraId="5349E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CD5B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319D4E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乙方未能如期提供服务的，对甲方的通知逾期未响应，甲方自行安排人员完成工作，产生的相关费用由乙方承担。乙方超过约定日期10个工作日仍不能提供服务的，甲方可解除本合同。</w:t>
            </w:r>
          </w:p>
        </w:tc>
      </w:tr>
      <w:tr w14:paraId="207F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21C1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192A211">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w:t>
            </w:r>
          </w:p>
        </w:tc>
      </w:tr>
      <w:tr w14:paraId="4FE1B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59667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60B2BE3D">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杭州市上城区</w:t>
            </w:r>
          </w:p>
        </w:tc>
      </w:tr>
      <w:tr w14:paraId="65BDA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3DA3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7C3C586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在3年租赁服务期内，乙方若因各方面原因中途无法继续提供服务的，该系统的所有权移交给甲方。</w:t>
            </w:r>
          </w:p>
        </w:tc>
      </w:tr>
      <w:tr w14:paraId="4736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92B1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4955E13D">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同1.</w:t>
            </w:r>
            <w:r>
              <w:rPr>
                <w:rFonts w:ascii="仿宋" w:hAnsi="仿宋" w:eastAsia="仿宋" w:cs="仿宋"/>
                <w:color w:val="auto"/>
                <w:sz w:val="24"/>
                <w:highlight w:val="none"/>
              </w:rPr>
              <w:t>6</w:t>
            </w:r>
            <w:r>
              <w:rPr>
                <w:rFonts w:hint="eastAsia" w:ascii="仿宋" w:hAnsi="仿宋" w:eastAsia="仿宋" w:cs="仿宋"/>
                <w:color w:val="auto"/>
                <w:sz w:val="24"/>
                <w:highlight w:val="none"/>
              </w:rPr>
              <w:t>.</w:t>
            </w:r>
            <w:r>
              <w:rPr>
                <w:rFonts w:ascii="仿宋" w:hAnsi="仿宋" w:eastAsia="仿宋" w:cs="仿宋"/>
                <w:color w:val="auto"/>
                <w:sz w:val="24"/>
                <w:highlight w:val="none"/>
              </w:rPr>
              <w:t>2</w:t>
            </w:r>
          </w:p>
        </w:tc>
      </w:tr>
      <w:tr w14:paraId="2D09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0862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62335B61">
            <w:pPr>
              <w:spacing w:line="360" w:lineRule="auto"/>
              <w:rPr>
                <w:rFonts w:ascii="仿宋" w:hAnsi="仿宋" w:eastAsia="仿宋" w:cs="仿宋"/>
                <w:color w:val="auto"/>
                <w:sz w:val="24"/>
                <w:highlight w:val="none"/>
              </w:rPr>
            </w:pPr>
            <w:r>
              <w:rPr>
                <w:rFonts w:ascii="仿宋" w:hAnsi="仿宋" w:eastAsia="仿宋"/>
                <w:color w:val="auto"/>
                <w:sz w:val="24"/>
                <w:szCs w:val="20"/>
                <w:highlight w:val="none"/>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14:paraId="7094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BA258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8149" w:type="dxa"/>
            <w:vAlign w:val="center"/>
          </w:tcPr>
          <w:p w14:paraId="3C68233F">
            <w:pPr>
              <w:snapToGrid w:val="0"/>
              <w:spacing w:line="360" w:lineRule="auto"/>
              <w:rPr>
                <w:rFonts w:ascii="仿宋" w:hAnsi="仿宋" w:eastAsia="仿宋" w:cs="仿宋"/>
                <w:color w:val="auto"/>
                <w:sz w:val="24"/>
                <w:highlight w:val="none"/>
              </w:rPr>
            </w:pPr>
            <w:r>
              <w:rPr>
                <w:rFonts w:hint="eastAsia" w:ascii="仿宋" w:hAnsi="仿宋" w:eastAsia="仿宋"/>
                <w:color w:val="auto"/>
                <w:sz w:val="24"/>
                <w:szCs w:val="20"/>
                <w:highlight w:val="none"/>
              </w:rPr>
              <w:t>受不可抗力影响的一方在不可抗力发生后，应在3个工作日内以书面形式通知对方当事人，并在3个工作日内，将有关部门出具的证明文件送达对方当事人。</w:t>
            </w:r>
          </w:p>
        </w:tc>
      </w:tr>
      <w:tr w14:paraId="1AD3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F903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3B45490E">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 xml:space="preserve">1.验收主体：甲方。 </w:t>
            </w:r>
          </w:p>
          <w:p w14:paraId="6CA47C22">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 xml:space="preserve">2.甲方在乙方提供服务的过程中，有权不定期对服务内容和质量进行考核。乙方应当配合进行。 </w:t>
            </w:r>
          </w:p>
          <w:p w14:paraId="67A522B3">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3.</w:t>
            </w:r>
            <w:r>
              <w:rPr>
                <w:rFonts w:hint="eastAsia" w:ascii="仿宋" w:hAnsi="仿宋" w:eastAsia="仿宋"/>
                <w:color w:val="auto"/>
                <w:sz w:val="24"/>
                <w:szCs w:val="20"/>
                <w:highlight w:val="none"/>
                <w:lang w:val="en-US" w:eastAsia="zh-CN"/>
              </w:rPr>
              <w:t>交付</w:t>
            </w:r>
            <w:r>
              <w:rPr>
                <w:rFonts w:ascii="仿宋" w:hAnsi="仿宋" w:eastAsia="仿宋"/>
                <w:color w:val="auto"/>
                <w:sz w:val="24"/>
                <w:szCs w:val="20"/>
                <w:highlight w:val="none"/>
              </w:rPr>
              <w:t>验收时间：服务内容执行完毕、服务期截止后。</w:t>
            </w:r>
          </w:p>
          <w:p w14:paraId="24787E30">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4.验收程序：乙方向甲方提出申请验收，甲方按验收方案</w:t>
            </w:r>
            <w:r>
              <w:rPr>
                <w:rFonts w:hint="eastAsia" w:ascii="仿宋" w:hAnsi="仿宋" w:eastAsia="仿宋"/>
                <w:color w:val="auto"/>
                <w:sz w:val="24"/>
                <w:szCs w:val="20"/>
                <w:highlight w:val="none"/>
                <w:lang w:val="en-US" w:eastAsia="zh-CN"/>
              </w:rPr>
              <w:t>每年</w:t>
            </w:r>
            <w:r>
              <w:rPr>
                <w:rFonts w:ascii="仿宋" w:hAnsi="仿宋" w:eastAsia="仿宋"/>
                <w:color w:val="auto"/>
                <w:sz w:val="24"/>
                <w:szCs w:val="20"/>
                <w:highlight w:val="none"/>
              </w:rPr>
              <w:t xml:space="preserve">组织履约验收。乙方应将项目执行过程及时记录、收集、整理，向甲方递交验收申请资料。 </w:t>
            </w:r>
          </w:p>
          <w:p w14:paraId="7076DEA1">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5.验收内容：乙方实际完成的情况是否符合采购文件要求和乙方在投标响应文件中的商务、技术承诺。</w:t>
            </w:r>
          </w:p>
          <w:p w14:paraId="2C7CA7D9">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 xml:space="preserve"> 6.验收标准：乙方已经按采购文件要求和乙方在投标响应文件中的商务、技术承诺完成项目执行。</w:t>
            </w:r>
          </w:p>
          <w:p w14:paraId="48DDBA1F">
            <w:pPr>
              <w:spacing w:line="360" w:lineRule="auto"/>
              <w:rPr>
                <w:rFonts w:ascii="仿宋" w:hAnsi="仿宋" w:eastAsia="仿宋"/>
                <w:color w:val="auto"/>
                <w:sz w:val="24"/>
                <w:szCs w:val="20"/>
                <w:highlight w:val="none"/>
              </w:rPr>
            </w:pPr>
            <w:r>
              <w:rPr>
                <w:rFonts w:ascii="仿宋" w:hAnsi="仿宋" w:eastAsia="仿宋"/>
                <w:color w:val="auto"/>
                <w:sz w:val="24"/>
                <w:szCs w:val="20"/>
                <w:highlight w:val="none"/>
              </w:rPr>
              <w:t xml:space="preserve"> 7.验收时乙方应在现场，验收完毕后作出验收结果报告；验收产生的费用，由甲方承担。</w:t>
            </w:r>
          </w:p>
          <w:p w14:paraId="7484213C">
            <w:pPr>
              <w:spacing w:line="360" w:lineRule="auto"/>
              <w:rPr>
                <w:rFonts w:ascii="仿宋" w:hAnsi="仿宋" w:eastAsia="仿宋" w:cs="仿宋"/>
                <w:color w:val="auto"/>
                <w:sz w:val="24"/>
                <w:highlight w:val="none"/>
              </w:rPr>
            </w:pPr>
            <w:r>
              <w:rPr>
                <w:rFonts w:ascii="仿宋" w:hAnsi="仿宋" w:eastAsia="仿宋"/>
                <w:color w:val="auto"/>
                <w:sz w:val="24"/>
                <w:szCs w:val="20"/>
                <w:highlight w:val="none"/>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tc>
      </w:tr>
      <w:tr w14:paraId="42623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89603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373151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冲突时，以较严格标准和要求执行。</w:t>
            </w:r>
          </w:p>
        </w:tc>
      </w:tr>
      <w:tr w14:paraId="71F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EE92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vAlign w:val="top"/>
          </w:tcPr>
          <w:p w14:paraId="7BC1D982">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本合同一式【陆】份，甲方执【叁】份，乙方执【叁】份</w:t>
            </w:r>
          </w:p>
        </w:tc>
      </w:tr>
    </w:tbl>
    <w:p w14:paraId="398B2ED6">
      <w:pPr>
        <w:snapToGrid w:val="0"/>
        <w:spacing w:line="360" w:lineRule="auto"/>
        <w:jc w:val="center"/>
        <w:outlineLvl w:val="0"/>
        <w:rPr>
          <w:rFonts w:ascii="仿宋" w:hAnsi="仿宋" w:eastAsia="仿宋" w:cs="仿宋"/>
          <w:b/>
          <w:color w:val="auto"/>
          <w:sz w:val="36"/>
          <w:szCs w:val="20"/>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3B0E2A27">
      <w:pPr>
        <w:snapToGrid w:val="0"/>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w:t>
      </w:r>
      <w:r>
        <w:rPr>
          <w:rFonts w:hint="eastAsia" w:ascii="仿宋" w:hAnsi="仿宋" w:eastAsia="仿宋" w:cs="仿宋"/>
          <w:b/>
          <w:color w:val="auto"/>
          <w:spacing w:val="181"/>
          <w:kern w:val="0"/>
          <w:sz w:val="36"/>
          <w:szCs w:val="20"/>
          <w:highlight w:val="none"/>
          <w:fitText w:val="1083" w:id="-955418624"/>
        </w:rPr>
        <w:t>分</w:t>
      </w:r>
      <w:bookmarkEnd w:id="62"/>
      <w:r>
        <w:rPr>
          <w:rFonts w:hint="eastAsia" w:ascii="仿宋" w:hAnsi="仿宋" w:eastAsia="仿宋" w:cs="仿宋"/>
          <w:b/>
          <w:color w:val="auto"/>
          <w:spacing w:val="0"/>
          <w:kern w:val="0"/>
          <w:sz w:val="36"/>
          <w:szCs w:val="20"/>
          <w:highlight w:val="none"/>
          <w:fitText w:val="1083" w:id="-955418624"/>
        </w:rPr>
        <w:t>应</w:t>
      </w:r>
      <w:r>
        <w:rPr>
          <w:rFonts w:hint="eastAsia" w:ascii="仿宋" w:hAnsi="仿宋" w:eastAsia="仿宋" w:cs="仿宋"/>
          <w:b/>
          <w:color w:val="auto"/>
          <w:sz w:val="36"/>
          <w:szCs w:val="20"/>
          <w:highlight w:val="none"/>
        </w:rPr>
        <w:t>提交的有关格式范例</w:t>
      </w:r>
    </w:p>
    <w:p w14:paraId="0C742C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03E6D9AF">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41AE4D">
      <w:pPr>
        <w:pStyle w:val="186"/>
        <w:spacing w:line="360" w:lineRule="auto"/>
        <w:rPr>
          <w:rFonts w:ascii="仿宋" w:eastAsia="仿宋" w:cs="仿宋"/>
          <w:color w:val="auto"/>
          <w:highlight w:val="none"/>
        </w:rPr>
      </w:pPr>
      <w:r>
        <w:rPr>
          <w:rFonts w:hint="eastAsia" w:ascii="仿宋" w:eastAsia="仿宋" w:cs="仿宋"/>
          <w:color w:val="auto"/>
          <w:highlight w:val="none"/>
        </w:rPr>
        <w:t>（1）响应函………………………………………………………………………（页码）</w:t>
      </w:r>
    </w:p>
    <w:p w14:paraId="2E7C54D8">
      <w:pPr>
        <w:pStyle w:val="186"/>
        <w:spacing w:line="360" w:lineRule="auto"/>
        <w:rPr>
          <w:rFonts w:ascii="仿宋" w:eastAsia="仿宋" w:cs="仿宋"/>
          <w:color w:val="auto"/>
          <w:highlight w:val="none"/>
        </w:rPr>
      </w:pPr>
      <w:r>
        <w:rPr>
          <w:rFonts w:hint="eastAsia" w:ascii="仿宋" w:eastAsia="仿宋" w:cs="仿宋"/>
          <w:color w:val="auto"/>
          <w:highlight w:val="none"/>
        </w:rPr>
        <w:t>（2）资格文件…………………………………………………………………（页码）</w:t>
      </w:r>
    </w:p>
    <w:p w14:paraId="485C2A64">
      <w:pPr>
        <w:pStyle w:val="186"/>
        <w:spacing w:line="360" w:lineRule="auto"/>
        <w:rPr>
          <w:rFonts w:ascii="仿宋" w:eastAsia="仿宋" w:cs="仿宋"/>
          <w:color w:val="auto"/>
          <w:highlight w:val="none"/>
        </w:rPr>
      </w:pPr>
      <w:r>
        <w:rPr>
          <w:rFonts w:hint="eastAsia" w:ascii="仿宋" w:eastAsia="仿宋" w:cs="仿宋"/>
          <w:color w:val="auto"/>
          <w:highlight w:val="none"/>
        </w:rPr>
        <w:t>（3）法人授权书</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6B99663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311E427D">
      <w:pPr>
        <w:pStyle w:val="186"/>
        <w:spacing w:line="360" w:lineRule="auto"/>
        <w:rPr>
          <w:rFonts w:ascii="仿宋" w:eastAsia="仿宋" w:cs="仿宋"/>
          <w:color w:val="auto"/>
          <w:highlight w:val="none"/>
        </w:rPr>
      </w:pPr>
      <w:r>
        <w:rPr>
          <w:rFonts w:hint="eastAsia" w:ascii="仿宋" w:eastAsia="仿宋" w:cs="仿宋"/>
          <w:color w:val="auto"/>
          <w:highlight w:val="none"/>
        </w:rPr>
        <w:t>（5）所有资信文件（复印件）…………………………………………………（页码）</w:t>
      </w:r>
    </w:p>
    <w:p w14:paraId="793F8974">
      <w:pPr>
        <w:pStyle w:val="186"/>
        <w:spacing w:line="360" w:lineRule="auto"/>
        <w:rPr>
          <w:rFonts w:ascii="仿宋" w:eastAsia="仿宋" w:cs="仿宋"/>
          <w:color w:val="auto"/>
          <w:highlight w:val="none"/>
        </w:rPr>
      </w:pPr>
      <w:r>
        <w:rPr>
          <w:rFonts w:hint="eastAsia" w:ascii="仿宋" w:eastAsia="仿宋" w:cs="仿宋"/>
          <w:color w:val="auto"/>
          <w:highlight w:val="none"/>
        </w:rPr>
        <w:t>（6）主要业绩证明</w:t>
      </w:r>
      <w:r>
        <w:rPr>
          <w:rFonts w:hint="eastAsia" w:ascii="仿宋" w:eastAsia="仿宋" w:cs="仿宋"/>
          <w:color w:val="auto"/>
          <w:highlight w:val="none"/>
          <w:lang w:val="zh-CN"/>
        </w:rPr>
        <w:t>…………………………………………</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180EDC65">
      <w:pPr>
        <w:pStyle w:val="186"/>
        <w:spacing w:line="360" w:lineRule="auto"/>
        <w:rPr>
          <w:rFonts w:ascii="仿宋" w:eastAsia="仿宋" w:cs="仿宋"/>
          <w:color w:val="auto"/>
          <w:highlight w:val="none"/>
        </w:rPr>
      </w:pPr>
      <w:r>
        <w:rPr>
          <w:rFonts w:hint="eastAsia" w:ascii="仿宋" w:eastAsia="仿宋" w:cs="仿宋"/>
          <w:color w:val="auto"/>
          <w:highlight w:val="none"/>
        </w:rPr>
        <w:t>（7）</w:t>
      </w:r>
      <w:r>
        <w:rPr>
          <w:rFonts w:hint="eastAsia" w:ascii="仿宋" w:eastAsia="仿宋" w:cs="仿宋"/>
          <w:color w:val="auto"/>
          <w:highlight w:val="none"/>
          <w:lang w:val="zh-CN"/>
        </w:rPr>
        <w:t>关于对磋商文件中有关条款的拒绝声明……………</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14:paraId="2691B8D0">
      <w:pPr>
        <w:pStyle w:val="186"/>
        <w:spacing w:line="360" w:lineRule="auto"/>
        <w:rPr>
          <w:rFonts w:ascii="仿宋" w:eastAsia="仿宋" w:cs="仿宋"/>
          <w:color w:val="auto"/>
          <w:highlight w:val="none"/>
        </w:rPr>
      </w:pPr>
      <w:r>
        <w:rPr>
          <w:rFonts w:hint="eastAsia" w:ascii="仿宋" w:eastAsia="仿宋" w:cs="仿宋"/>
          <w:color w:val="auto"/>
          <w:highlight w:val="none"/>
        </w:rPr>
        <w:t>（8）认为需要的其他商务文件或说明…………………………………………（页码）</w:t>
      </w:r>
    </w:p>
    <w:p w14:paraId="274B592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1ED4F44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4D5FBF7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7A6EA10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3192A3F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A820E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5747B5A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15537F35">
      <w:pPr>
        <w:spacing w:line="360" w:lineRule="auto"/>
        <w:ind w:firstLine="48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045440E">
      <w:pPr>
        <w:tabs>
          <w:tab w:val="left" w:pos="0"/>
        </w:tabs>
        <w:autoSpaceDE w:val="0"/>
        <w:autoSpaceDN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0BCBECAE">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2EB0C4E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00D9F75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B1F5ECA">
      <w:pPr>
        <w:spacing w:line="360" w:lineRule="auto"/>
        <w:ind w:firstLine="42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(职务、职称)为全权代表，参加贵方组织的（项目名称）【项目编号：（采购编号）】的有关活动，并对此项目进行响应。为此：</w:t>
      </w:r>
    </w:p>
    <w:p w14:paraId="0CD74DDB">
      <w:pPr>
        <w:pStyle w:val="107"/>
        <w:numPr>
          <w:ilvl w:val="0"/>
          <w:numId w:val="11"/>
        </w:numPr>
        <w:snapToGrid w:val="0"/>
        <w:ind w:firstLineChars="0"/>
        <w:rPr>
          <w:rFonts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20F10677">
      <w:pPr>
        <w:numPr>
          <w:ilvl w:val="0"/>
          <w:numId w:val="11"/>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580C4935">
      <w:pPr>
        <w:numPr>
          <w:ilvl w:val="0"/>
          <w:numId w:val="11"/>
        </w:numPr>
        <w:spacing w:line="360" w:lineRule="auto"/>
        <w:rPr>
          <w:rFonts w:ascii="仿宋" w:eastAsia="仿宋" w:cs="仿宋"/>
          <w:color w:val="auto"/>
          <w:highlight w:val="none"/>
        </w:rPr>
      </w:pPr>
      <w:r>
        <w:rPr>
          <w:rFonts w:hint="eastAsia" w:ascii="仿宋" w:hAnsi="仿宋" w:eastAsia="仿宋" w:cs="仿宋"/>
          <w:color w:val="auto"/>
          <w:sz w:val="24"/>
          <w:highlight w:val="none"/>
        </w:rPr>
        <w:t>我方承诺除响应文件列出的偏离外，我方响应磋商文件的全部要求。对响应文件中材料的真实性、合法性负责。</w:t>
      </w:r>
    </w:p>
    <w:p w14:paraId="6F5E644F">
      <w:pPr>
        <w:numPr>
          <w:ilvl w:val="0"/>
          <w:numId w:val="11"/>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6EAE9544">
      <w:pPr>
        <w:numPr>
          <w:ilvl w:val="0"/>
          <w:numId w:val="11"/>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67F82B1C">
      <w:pPr>
        <w:numPr>
          <w:ilvl w:val="0"/>
          <w:numId w:val="11"/>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56D3B510">
      <w:pPr>
        <w:numPr>
          <w:ilvl w:val="0"/>
          <w:numId w:val="11"/>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67ECAC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4.1在收到成交通知书后，在成交通知书规定的期限内与你方签订合同；</w:t>
      </w:r>
    </w:p>
    <w:p w14:paraId="029E8E5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14:paraId="53B4210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4.3按照磋商文件要求提交履约保证金；</w:t>
      </w:r>
    </w:p>
    <w:p w14:paraId="4459046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181EADE4">
      <w:pPr>
        <w:numPr>
          <w:ilvl w:val="0"/>
          <w:numId w:val="11"/>
        </w:numPr>
        <w:adjustRightInd/>
        <w:spacing w:line="72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A36489">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6BBBEC21">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02D19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5C22D88">
      <w:pPr>
        <w:widowControl/>
        <w:tabs>
          <w:tab w:val="left" w:pos="1200"/>
        </w:tabs>
        <w:adjustRightInd/>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3A786184">
      <w:pPr>
        <w:widowControl/>
        <w:tabs>
          <w:tab w:val="left" w:pos="1200"/>
        </w:tabs>
        <w:adjustRightInd/>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36AD3255">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F85D6B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0E05E9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14:paraId="14A6F958">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A738A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9A5A86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3CA169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161B00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9E6E3F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27552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223095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BE98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54BCA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0A428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F09A9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B27A7A0">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A6BE0CD">
      <w:pPr>
        <w:spacing w:line="360" w:lineRule="auto"/>
        <w:jc w:val="center"/>
        <w:rPr>
          <w:rFonts w:ascii="仿宋" w:hAnsi="仿宋" w:eastAsia="仿宋" w:cs="仿宋"/>
          <w:b/>
          <w:color w:val="auto"/>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091FBD20">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747C3626">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6C9C2CC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【项目编号：（采购编号）】响应。</w:t>
      </w:r>
    </w:p>
    <w:p w14:paraId="5C7E217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0C5642F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F8FBF2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6B40C40D">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32CF4B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0211EEE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75D42C">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620BFE9F">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7" w:name="_Hlk101131882"/>
      <w:r>
        <w:rPr>
          <w:rFonts w:hint="eastAsia" w:ascii="仿宋" w:hAnsi="仿宋" w:eastAsia="仿宋" w:cs="仿宋"/>
          <w:color w:val="auto"/>
          <w:kern w:val="0"/>
          <w:sz w:val="24"/>
          <w:highlight w:val="none"/>
          <w:u w:val="single"/>
        </w:rPr>
        <w:t>联合体成员X,……</w:t>
      </w:r>
      <w:bookmarkEnd w:id="16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8"/>
      <w:r>
        <w:rPr>
          <w:rFonts w:hint="eastAsia" w:ascii="仿宋" w:hAnsi="仿宋" w:eastAsia="仿宋" w:cs="仿宋"/>
          <w:b/>
          <w:color w:val="auto"/>
          <w:kern w:val="0"/>
          <w:sz w:val="24"/>
          <w:highlight w:val="none"/>
          <w:lang w:val="zh-CN"/>
        </w:rPr>
        <w:t>）</w:t>
      </w:r>
    </w:p>
    <w:p w14:paraId="712AAEE7">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9"/>
    </w:p>
    <w:p w14:paraId="1584E67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0186E820">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514695F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4B468A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3C4ECB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BCC892A">
      <w:pPr>
        <w:snapToGrid w:val="0"/>
        <w:spacing w:line="36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B9CE2D">
      <w:pPr>
        <w:snapToGrid w:val="0"/>
        <w:spacing w:line="360" w:lineRule="exact"/>
        <w:ind w:firstLine="5040" w:firstLineChars="2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51A53CF">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555D4AE">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5109630">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BCE7C20">
      <w:pPr>
        <w:snapToGrid w:val="0"/>
        <w:spacing w:line="360" w:lineRule="auto"/>
        <w:ind w:right="480"/>
        <w:jc w:val="center"/>
        <w:rPr>
          <w:rFonts w:ascii="仿宋" w:hAnsi="仿宋" w:eastAsia="仿宋" w:cs="仿宋"/>
          <w:b/>
          <w:color w:val="auto"/>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25381F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421172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95D97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.专门面向中小企业，服务全部由符合政策要求的中小企业（或小微企业）承接的，提供相应的中小企业声明函（附件5）。</w:t>
      </w:r>
    </w:p>
    <w:p w14:paraId="04A5C204">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4874F0A">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5956BD3B">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9E94138">
      <w:pPr>
        <w:spacing w:line="360" w:lineRule="auto"/>
        <w:jc w:val="center"/>
        <w:rPr>
          <w:rFonts w:ascii="仿宋" w:hAnsi="仿宋" w:eastAsia="仿宋" w:cs="仿宋"/>
          <w:b/>
          <w:color w:val="auto"/>
          <w:sz w:val="32"/>
          <w:szCs w:val="32"/>
          <w:highlight w:val="none"/>
        </w:rPr>
      </w:pPr>
    </w:p>
    <w:p w14:paraId="3490385E">
      <w:pPr>
        <w:spacing w:line="360" w:lineRule="auto"/>
        <w:jc w:val="center"/>
        <w:rPr>
          <w:rFonts w:ascii="仿宋" w:hAnsi="仿宋" w:eastAsia="仿宋" w:cs="仿宋"/>
          <w:b/>
          <w:color w:val="auto"/>
          <w:sz w:val="32"/>
          <w:szCs w:val="32"/>
          <w:highlight w:val="none"/>
        </w:rPr>
      </w:pPr>
    </w:p>
    <w:p w14:paraId="39CCC28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32D056A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CD40C6D">
      <w:pPr>
        <w:snapToGrid w:val="0"/>
        <w:spacing w:line="360" w:lineRule="auto"/>
        <w:ind w:firstLine="5880" w:firstLineChars="24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1E3B224">
      <w:pPr>
        <w:snapToGrid w:val="0"/>
        <w:spacing w:line="36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10F4E25">
      <w:pPr>
        <w:snapToGrid w:val="0"/>
        <w:spacing w:line="360" w:lineRule="auto"/>
        <w:ind w:right="480"/>
        <w:jc w:val="center"/>
        <w:rPr>
          <w:rFonts w:ascii="仿宋" w:hAnsi="仿宋" w:eastAsia="仿宋" w:cs="仿宋"/>
          <w:b/>
          <w:color w:val="auto"/>
          <w:kern w:val="0"/>
          <w:sz w:val="32"/>
          <w:szCs w:val="32"/>
          <w:highlight w:val="none"/>
          <w:lang w:val="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422DE187">
      <w:pPr>
        <w:widowControl/>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1070929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A0CC4A6">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38C69450">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本委托书有效期：自    年 月  日起至    年  月  日止。</w:t>
      </w:r>
    </w:p>
    <w:p w14:paraId="4DA3E56E">
      <w:pPr>
        <w:snapToGrid w:val="0"/>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7C137C2">
      <w:pPr>
        <w:snapToGrid w:val="0"/>
        <w:spacing w:line="360" w:lineRule="auto"/>
        <w:ind w:firstLine="5880" w:firstLineChars="24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4BAEBB01">
      <w:pPr>
        <w:snapToGrid w:val="0"/>
        <w:spacing w:line="1200" w:lineRule="auto"/>
        <w:ind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04A2B90F">
      <w:pPr>
        <w:snapToGrid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B0A95F2">
      <w:pPr>
        <w:snapToGrid w:val="0"/>
        <w:spacing w:line="360" w:lineRule="auto"/>
        <w:jc w:val="center"/>
        <w:rPr>
          <w:rFonts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14C681B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E9AF54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【项目编号：（采购编号）】政府采购响应的一切事项，其法律后果由我方承担。</w:t>
      </w:r>
    </w:p>
    <w:p w14:paraId="7D1D84FA">
      <w:pPr>
        <w:snapToGrid w:val="0"/>
        <w:spacing w:line="360" w:lineRule="auto"/>
        <w:ind w:firstLine="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本授权书有效期：自   年 月  日起至  年  月  日止。</w:t>
      </w:r>
    </w:p>
    <w:p w14:paraId="70853F5F">
      <w:pPr>
        <w:snapToGrid w:val="0"/>
        <w:spacing w:line="720" w:lineRule="auto"/>
        <w:ind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D1BFD2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684C1D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49DF4A3">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F4203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FAAD0DF">
      <w:pPr>
        <w:autoSpaceDE w:val="0"/>
        <w:autoSpaceDN w:val="0"/>
        <w:spacing w:line="360" w:lineRule="auto"/>
        <w:jc w:val="center"/>
        <w:rPr>
          <w:rFonts w:ascii="仿宋" w:hAnsi="仿宋" w:eastAsia="仿宋" w:cs="仿宋"/>
          <w:b/>
          <w:color w:val="auto"/>
          <w:sz w:val="30"/>
          <w:szCs w:val="30"/>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1CD3026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20163F1C">
      <w:pPr>
        <w:pStyle w:val="618"/>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A9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D027348">
            <w:pPr>
              <w:pStyle w:val="61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4C2BB78D">
      <w:pPr>
        <w:snapToGrid w:val="0"/>
        <w:spacing w:line="360" w:lineRule="auto"/>
        <w:ind w:firstLine="576"/>
        <w:jc w:val="right"/>
        <w:rPr>
          <w:rFonts w:ascii="仿宋" w:hAnsi="仿宋" w:eastAsia="仿宋" w:cs="仿宋"/>
          <w:color w:val="auto"/>
          <w:kern w:val="0"/>
          <w:sz w:val="24"/>
          <w:highlight w:val="none"/>
          <w:lang w:val="zh-CN"/>
        </w:rPr>
      </w:pPr>
    </w:p>
    <w:p w14:paraId="77580A7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0F95527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2D950C7">
      <w:pPr>
        <w:snapToGrid w:val="0"/>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15DE6FEF">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61E6F919">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2EE951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430FC230">
      <w:pPr>
        <w:pStyle w:val="107"/>
        <w:numPr>
          <w:ilvl w:val="0"/>
          <w:numId w:val="12"/>
        </w:numPr>
        <w:snapToGrid w:val="0"/>
        <w:spacing w:line="360" w:lineRule="exact"/>
        <w:ind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分包标的及数量</w:t>
      </w:r>
    </w:p>
    <w:p w14:paraId="57438FD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1AC53F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p>
    <w:p w14:paraId="62BA8F87">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2C7E0B58">
      <w:pPr>
        <w:snapToGrid w:val="0"/>
        <w:spacing w:line="36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9A17836">
      <w:pPr>
        <w:spacing w:line="36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5F0AFC5">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5A6285E">
      <w:pPr>
        <w:snapToGrid w:val="0"/>
        <w:spacing w:line="36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52449A4">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FD0493">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D92BFE">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E161837">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F245A68">
      <w:pPr>
        <w:snapToGrid w:val="0"/>
        <w:spacing w:line="36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60A3B36">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3EC3D8">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F8377DA">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12E4D1">
      <w:pPr>
        <w:snapToGrid w:val="0"/>
        <w:spacing w:line="36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EC81C41">
      <w:pPr>
        <w:snapToGrid w:val="0"/>
        <w:spacing w:line="36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061C3B8C">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供应商名称(电子签名)：</w:t>
      </w:r>
    </w:p>
    <w:p w14:paraId="39930F57">
      <w:pPr>
        <w:snapToGrid w:val="0"/>
        <w:spacing w:line="36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B5CB2A2">
      <w:pPr>
        <w:snapToGrid w:val="0"/>
        <w:spacing w:line="360" w:lineRule="exact"/>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4A69C3">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598F3E8">
      <w:pPr>
        <w:spacing w:line="360" w:lineRule="auto"/>
        <w:jc w:val="center"/>
        <w:rPr>
          <w:rFonts w:ascii="仿宋" w:hAnsi="仿宋" w:eastAsia="仿宋" w:cs="仿宋"/>
          <w:b/>
          <w:color w:val="auto"/>
          <w:kern w:val="0"/>
          <w:sz w:val="32"/>
          <w:szCs w:val="32"/>
          <w:highlight w:val="none"/>
          <w:lang w:val="zh-CN"/>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0A3D223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79A03317">
      <w:pPr>
        <w:spacing w:line="72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34565017">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27CD002">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6FAAE8C">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6D85D5BA">
      <w:pPr>
        <w:autoSpaceDE w:val="0"/>
        <w:autoSpaceDN w:val="0"/>
        <w:spacing w:line="360" w:lineRule="auto"/>
        <w:ind w:firstLine="120"/>
        <w:rPr>
          <w:rFonts w:ascii="仿宋" w:hAnsi="仿宋" w:eastAsia="仿宋" w:cs="仿宋"/>
          <w:b/>
          <w:color w:val="auto"/>
          <w:sz w:val="24"/>
          <w:highlight w:val="none"/>
        </w:rPr>
      </w:pPr>
      <w:r>
        <w:rPr>
          <w:rFonts w:hint="eastAsia" w:ascii="仿宋" w:hAnsi="仿宋" w:eastAsia="仿宋" w:cs="仿宋"/>
          <w:b/>
          <w:color w:val="auto"/>
          <w:sz w:val="24"/>
          <w:highlight w:val="none"/>
        </w:rPr>
        <w:t>附表:相关项目建设业绩一览表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B16A08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3363A2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11FF8A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370FA45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5FB8F4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AF98FC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p w14:paraId="05D3D0A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投资</w:t>
            </w:r>
          </w:p>
          <w:p w14:paraId="5E8981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8F436D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92F6F6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3CE54E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6C50CD88">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DCF697B">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F2C3D33">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1BA8999">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A39A7F1">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8486455">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C9EC84">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50704B">
            <w:pPr>
              <w:autoSpaceDE w:val="0"/>
              <w:autoSpaceDN w:val="0"/>
              <w:spacing w:line="360" w:lineRule="auto"/>
              <w:rPr>
                <w:rFonts w:ascii="仿宋" w:hAnsi="仿宋" w:eastAsia="仿宋" w:cs="仿宋"/>
                <w:color w:val="auto"/>
                <w:sz w:val="24"/>
                <w:highlight w:val="none"/>
              </w:rPr>
            </w:pPr>
          </w:p>
        </w:tc>
      </w:tr>
      <w:tr w14:paraId="0F63B78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FFB470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E2589D7">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E552A7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63ABCDC">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4AACE39">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99EAC7">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3035CD">
            <w:pPr>
              <w:autoSpaceDE w:val="0"/>
              <w:autoSpaceDN w:val="0"/>
              <w:spacing w:line="360" w:lineRule="auto"/>
              <w:rPr>
                <w:rFonts w:ascii="仿宋" w:hAnsi="仿宋" w:eastAsia="仿宋" w:cs="仿宋"/>
                <w:color w:val="auto"/>
                <w:sz w:val="24"/>
                <w:highlight w:val="none"/>
              </w:rPr>
            </w:pPr>
          </w:p>
        </w:tc>
      </w:tr>
      <w:tr w14:paraId="590E29B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422BDED">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3ADB30E">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0FC1E8C">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5B0B088">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EF521AF">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C47E2C8">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D666777">
            <w:pPr>
              <w:autoSpaceDE w:val="0"/>
              <w:autoSpaceDN w:val="0"/>
              <w:spacing w:line="360" w:lineRule="auto"/>
              <w:rPr>
                <w:rFonts w:ascii="仿宋" w:hAnsi="仿宋" w:eastAsia="仿宋" w:cs="仿宋"/>
                <w:color w:val="auto"/>
                <w:sz w:val="24"/>
                <w:highlight w:val="none"/>
              </w:rPr>
            </w:pPr>
          </w:p>
        </w:tc>
      </w:tr>
      <w:tr w14:paraId="2690AD6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77ED9D7">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7811021">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22B475">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9C9CB49">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0D84612">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829506B">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FBBD5BA">
            <w:pPr>
              <w:autoSpaceDE w:val="0"/>
              <w:autoSpaceDN w:val="0"/>
              <w:spacing w:line="360" w:lineRule="auto"/>
              <w:rPr>
                <w:rFonts w:ascii="仿宋" w:hAnsi="仿宋" w:eastAsia="仿宋" w:cs="仿宋"/>
                <w:color w:val="auto"/>
                <w:sz w:val="24"/>
                <w:highlight w:val="none"/>
              </w:rPr>
            </w:pPr>
          </w:p>
        </w:tc>
      </w:tr>
      <w:tr w14:paraId="60D1ABE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53E3A38">
            <w:pPr>
              <w:autoSpaceDE w:val="0"/>
              <w:autoSpaceDN w:val="0"/>
              <w:spacing w:line="360" w:lineRule="auto"/>
              <w:rPr>
                <w:rFonts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39CCB55">
            <w:pPr>
              <w:autoSpaceDE w:val="0"/>
              <w:autoSpaceDN w:val="0"/>
              <w:spacing w:line="360" w:lineRule="auto"/>
              <w:rPr>
                <w:rFonts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49019E2">
            <w:pPr>
              <w:autoSpaceDE w:val="0"/>
              <w:autoSpaceDN w:val="0"/>
              <w:spacing w:line="360" w:lineRule="auto"/>
              <w:rPr>
                <w:rFonts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1C27F92">
            <w:pPr>
              <w:autoSpaceDE w:val="0"/>
              <w:autoSpaceDN w:val="0"/>
              <w:spacing w:line="360" w:lineRule="auto"/>
              <w:rPr>
                <w:rFonts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C111DB8">
            <w:pPr>
              <w:autoSpaceDE w:val="0"/>
              <w:autoSpaceDN w:val="0"/>
              <w:spacing w:line="360" w:lineRule="auto"/>
              <w:rPr>
                <w:rFonts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8D1F86F">
            <w:pPr>
              <w:autoSpaceDE w:val="0"/>
              <w:autoSpaceDN w:val="0"/>
              <w:spacing w:line="360" w:lineRule="auto"/>
              <w:rPr>
                <w:rFonts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8A59B9E">
            <w:pPr>
              <w:autoSpaceDE w:val="0"/>
              <w:autoSpaceDN w:val="0"/>
              <w:spacing w:line="360" w:lineRule="auto"/>
              <w:rPr>
                <w:rFonts w:ascii="仿宋" w:hAnsi="仿宋" w:eastAsia="仿宋" w:cs="仿宋"/>
                <w:color w:val="auto"/>
                <w:sz w:val="24"/>
                <w:highlight w:val="none"/>
              </w:rPr>
            </w:pPr>
          </w:p>
        </w:tc>
      </w:tr>
    </w:tbl>
    <w:p w14:paraId="5123C5A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D838FF7">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84F62FF">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20D4420D">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17059B2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6DC810A">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7BDA6A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50500A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229CE5A4">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016A38C8">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7DAD30B">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44713A">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147306F2">
      <w:pPr>
        <w:spacing w:line="72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F4235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56F001F5">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1EC2B47D">
      <w:pPr>
        <w:tabs>
          <w:tab w:val="left" w:pos="2790"/>
          <w:tab w:val="left" w:pos="4230"/>
        </w:tabs>
        <w:autoSpaceDE w:val="0"/>
        <w:autoSpaceDN w:val="0"/>
        <w:spacing w:line="360" w:lineRule="auto"/>
        <w:ind w:right="1400"/>
        <w:jc w:val="center"/>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38D66655">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EB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B1CFB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13BAF2D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60781BA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0D3A05B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5FC6F2F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7117E82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E6E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76ECEF9">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C2663AD">
            <w:pPr>
              <w:snapToGrid w:val="0"/>
              <w:spacing w:line="360" w:lineRule="auto"/>
              <w:jc w:val="center"/>
              <w:rPr>
                <w:rFonts w:ascii="仿宋" w:hAnsi="仿宋" w:eastAsia="仿宋" w:cs="仿宋"/>
                <w:color w:val="auto"/>
                <w:sz w:val="24"/>
                <w:highlight w:val="none"/>
              </w:rPr>
            </w:pPr>
          </w:p>
        </w:tc>
        <w:tc>
          <w:tcPr>
            <w:tcW w:w="2160" w:type="dxa"/>
            <w:vAlign w:val="center"/>
          </w:tcPr>
          <w:p w14:paraId="2C5811A5">
            <w:pPr>
              <w:snapToGrid w:val="0"/>
              <w:spacing w:line="360" w:lineRule="auto"/>
              <w:jc w:val="center"/>
              <w:rPr>
                <w:rFonts w:ascii="仿宋" w:hAnsi="仿宋" w:eastAsia="仿宋" w:cs="仿宋"/>
                <w:color w:val="auto"/>
                <w:sz w:val="24"/>
                <w:highlight w:val="none"/>
              </w:rPr>
            </w:pPr>
          </w:p>
        </w:tc>
        <w:tc>
          <w:tcPr>
            <w:tcW w:w="2340" w:type="dxa"/>
            <w:vAlign w:val="center"/>
          </w:tcPr>
          <w:p w14:paraId="37129752">
            <w:pPr>
              <w:spacing w:line="360" w:lineRule="auto"/>
              <w:jc w:val="center"/>
              <w:rPr>
                <w:rFonts w:ascii="仿宋" w:hAnsi="仿宋" w:eastAsia="仿宋" w:cs="仿宋"/>
                <w:color w:val="auto"/>
                <w:sz w:val="24"/>
                <w:highlight w:val="none"/>
              </w:rPr>
            </w:pPr>
          </w:p>
        </w:tc>
        <w:tc>
          <w:tcPr>
            <w:tcW w:w="1080" w:type="dxa"/>
            <w:vAlign w:val="center"/>
          </w:tcPr>
          <w:p w14:paraId="6170D709">
            <w:pPr>
              <w:spacing w:line="360" w:lineRule="auto"/>
              <w:jc w:val="center"/>
              <w:rPr>
                <w:rFonts w:ascii="仿宋" w:hAnsi="仿宋" w:eastAsia="仿宋" w:cs="仿宋"/>
                <w:color w:val="auto"/>
                <w:sz w:val="24"/>
                <w:highlight w:val="none"/>
              </w:rPr>
            </w:pPr>
          </w:p>
        </w:tc>
        <w:tc>
          <w:tcPr>
            <w:tcW w:w="1332" w:type="dxa"/>
            <w:vAlign w:val="center"/>
          </w:tcPr>
          <w:p w14:paraId="1E10B215">
            <w:pPr>
              <w:spacing w:line="360" w:lineRule="auto"/>
              <w:jc w:val="center"/>
              <w:rPr>
                <w:rFonts w:ascii="仿宋" w:hAnsi="仿宋" w:eastAsia="仿宋" w:cs="仿宋"/>
                <w:color w:val="auto"/>
                <w:sz w:val="24"/>
                <w:highlight w:val="none"/>
              </w:rPr>
            </w:pPr>
          </w:p>
        </w:tc>
      </w:tr>
      <w:tr w14:paraId="1302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C1958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4C7C10D1">
            <w:pPr>
              <w:snapToGrid w:val="0"/>
              <w:spacing w:line="360" w:lineRule="auto"/>
              <w:jc w:val="center"/>
              <w:rPr>
                <w:rFonts w:ascii="仿宋" w:hAnsi="仿宋" w:eastAsia="仿宋" w:cs="仿宋"/>
                <w:color w:val="auto"/>
                <w:sz w:val="24"/>
                <w:highlight w:val="none"/>
              </w:rPr>
            </w:pPr>
          </w:p>
        </w:tc>
        <w:tc>
          <w:tcPr>
            <w:tcW w:w="2160" w:type="dxa"/>
            <w:vAlign w:val="center"/>
          </w:tcPr>
          <w:p w14:paraId="1F07AB80">
            <w:pPr>
              <w:snapToGrid w:val="0"/>
              <w:spacing w:line="360" w:lineRule="auto"/>
              <w:jc w:val="center"/>
              <w:rPr>
                <w:rFonts w:ascii="仿宋" w:hAnsi="仿宋" w:eastAsia="仿宋" w:cs="仿宋"/>
                <w:color w:val="auto"/>
                <w:sz w:val="24"/>
                <w:highlight w:val="none"/>
              </w:rPr>
            </w:pPr>
          </w:p>
        </w:tc>
        <w:tc>
          <w:tcPr>
            <w:tcW w:w="2340" w:type="dxa"/>
            <w:vAlign w:val="center"/>
          </w:tcPr>
          <w:p w14:paraId="37030FC8">
            <w:pPr>
              <w:spacing w:line="360" w:lineRule="auto"/>
              <w:jc w:val="center"/>
              <w:rPr>
                <w:rFonts w:ascii="仿宋" w:hAnsi="仿宋" w:eastAsia="仿宋" w:cs="仿宋"/>
                <w:color w:val="auto"/>
                <w:sz w:val="24"/>
                <w:highlight w:val="none"/>
              </w:rPr>
            </w:pPr>
          </w:p>
        </w:tc>
        <w:tc>
          <w:tcPr>
            <w:tcW w:w="1080" w:type="dxa"/>
            <w:vAlign w:val="center"/>
          </w:tcPr>
          <w:p w14:paraId="5E21E2A8">
            <w:pPr>
              <w:spacing w:line="360" w:lineRule="auto"/>
              <w:jc w:val="center"/>
              <w:rPr>
                <w:rFonts w:ascii="仿宋" w:hAnsi="仿宋" w:eastAsia="仿宋" w:cs="仿宋"/>
                <w:color w:val="auto"/>
                <w:sz w:val="24"/>
                <w:highlight w:val="none"/>
              </w:rPr>
            </w:pPr>
          </w:p>
        </w:tc>
        <w:tc>
          <w:tcPr>
            <w:tcW w:w="1332" w:type="dxa"/>
            <w:vAlign w:val="center"/>
          </w:tcPr>
          <w:p w14:paraId="0C7B3E10">
            <w:pPr>
              <w:spacing w:line="360" w:lineRule="auto"/>
              <w:jc w:val="center"/>
              <w:rPr>
                <w:rFonts w:ascii="仿宋" w:hAnsi="仿宋" w:eastAsia="仿宋" w:cs="仿宋"/>
                <w:color w:val="auto"/>
                <w:sz w:val="24"/>
                <w:highlight w:val="none"/>
              </w:rPr>
            </w:pPr>
          </w:p>
        </w:tc>
      </w:tr>
      <w:tr w14:paraId="7C9E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3985E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0EE1650A">
            <w:pPr>
              <w:snapToGrid w:val="0"/>
              <w:spacing w:line="360" w:lineRule="auto"/>
              <w:jc w:val="center"/>
              <w:rPr>
                <w:rFonts w:ascii="仿宋" w:hAnsi="仿宋" w:eastAsia="仿宋" w:cs="仿宋"/>
                <w:color w:val="auto"/>
                <w:sz w:val="24"/>
                <w:highlight w:val="none"/>
              </w:rPr>
            </w:pPr>
          </w:p>
        </w:tc>
        <w:tc>
          <w:tcPr>
            <w:tcW w:w="2160" w:type="dxa"/>
            <w:vAlign w:val="center"/>
          </w:tcPr>
          <w:p w14:paraId="350A40FB">
            <w:pPr>
              <w:snapToGrid w:val="0"/>
              <w:spacing w:line="360" w:lineRule="auto"/>
              <w:jc w:val="center"/>
              <w:rPr>
                <w:rFonts w:ascii="仿宋" w:hAnsi="仿宋" w:eastAsia="仿宋" w:cs="仿宋"/>
                <w:color w:val="auto"/>
                <w:sz w:val="24"/>
                <w:highlight w:val="none"/>
              </w:rPr>
            </w:pPr>
          </w:p>
        </w:tc>
        <w:tc>
          <w:tcPr>
            <w:tcW w:w="2340" w:type="dxa"/>
            <w:vAlign w:val="center"/>
          </w:tcPr>
          <w:p w14:paraId="1310C539">
            <w:pPr>
              <w:spacing w:line="360" w:lineRule="auto"/>
              <w:jc w:val="center"/>
              <w:rPr>
                <w:rFonts w:ascii="仿宋" w:hAnsi="仿宋" w:eastAsia="仿宋" w:cs="仿宋"/>
                <w:color w:val="auto"/>
                <w:sz w:val="24"/>
                <w:highlight w:val="none"/>
              </w:rPr>
            </w:pPr>
          </w:p>
        </w:tc>
        <w:tc>
          <w:tcPr>
            <w:tcW w:w="1080" w:type="dxa"/>
            <w:vAlign w:val="center"/>
          </w:tcPr>
          <w:p w14:paraId="7E9A9148">
            <w:pPr>
              <w:spacing w:line="360" w:lineRule="auto"/>
              <w:jc w:val="center"/>
              <w:rPr>
                <w:rFonts w:ascii="仿宋" w:hAnsi="仿宋" w:eastAsia="仿宋" w:cs="仿宋"/>
                <w:color w:val="auto"/>
                <w:sz w:val="24"/>
                <w:highlight w:val="none"/>
              </w:rPr>
            </w:pPr>
          </w:p>
        </w:tc>
        <w:tc>
          <w:tcPr>
            <w:tcW w:w="1332" w:type="dxa"/>
            <w:vAlign w:val="center"/>
          </w:tcPr>
          <w:p w14:paraId="16295C69">
            <w:pPr>
              <w:spacing w:line="360" w:lineRule="auto"/>
              <w:jc w:val="center"/>
              <w:rPr>
                <w:rFonts w:ascii="仿宋" w:hAnsi="仿宋" w:eastAsia="仿宋" w:cs="仿宋"/>
                <w:color w:val="auto"/>
                <w:sz w:val="24"/>
                <w:highlight w:val="none"/>
              </w:rPr>
            </w:pPr>
          </w:p>
        </w:tc>
      </w:tr>
      <w:tr w14:paraId="12D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D10B5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78339A0">
            <w:pPr>
              <w:snapToGrid w:val="0"/>
              <w:spacing w:line="360" w:lineRule="auto"/>
              <w:jc w:val="center"/>
              <w:rPr>
                <w:rFonts w:ascii="仿宋" w:hAnsi="仿宋" w:eastAsia="仿宋" w:cs="仿宋"/>
                <w:color w:val="auto"/>
                <w:sz w:val="24"/>
                <w:highlight w:val="none"/>
              </w:rPr>
            </w:pPr>
          </w:p>
        </w:tc>
        <w:tc>
          <w:tcPr>
            <w:tcW w:w="2160" w:type="dxa"/>
            <w:vAlign w:val="center"/>
          </w:tcPr>
          <w:p w14:paraId="5B36A21B">
            <w:pPr>
              <w:snapToGrid w:val="0"/>
              <w:spacing w:line="360" w:lineRule="auto"/>
              <w:jc w:val="center"/>
              <w:rPr>
                <w:rFonts w:ascii="仿宋" w:hAnsi="仿宋" w:eastAsia="仿宋" w:cs="仿宋"/>
                <w:color w:val="auto"/>
                <w:sz w:val="24"/>
                <w:highlight w:val="none"/>
              </w:rPr>
            </w:pPr>
          </w:p>
        </w:tc>
        <w:tc>
          <w:tcPr>
            <w:tcW w:w="2340" w:type="dxa"/>
            <w:vAlign w:val="center"/>
          </w:tcPr>
          <w:p w14:paraId="25112EEA">
            <w:pPr>
              <w:spacing w:line="360" w:lineRule="auto"/>
              <w:jc w:val="center"/>
              <w:rPr>
                <w:rFonts w:ascii="仿宋" w:hAnsi="仿宋" w:eastAsia="仿宋" w:cs="仿宋"/>
                <w:color w:val="auto"/>
                <w:sz w:val="24"/>
                <w:highlight w:val="none"/>
              </w:rPr>
            </w:pPr>
          </w:p>
        </w:tc>
        <w:tc>
          <w:tcPr>
            <w:tcW w:w="1080" w:type="dxa"/>
            <w:vAlign w:val="center"/>
          </w:tcPr>
          <w:p w14:paraId="55808F3C">
            <w:pPr>
              <w:spacing w:line="360" w:lineRule="auto"/>
              <w:jc w:val="center"/>
              <w:rPr>
                <w:rFonts w:ascii="仿宋" w:hAnsi="仿宋" w:eastAsia="仿宋" w:cs="仿宋"/>
                <w:color w:val="auto"/>
                <w:sz w:val="24"/>
                <w:highlight w:val="none"/>
              </w:rPr>
            </w:pPr>
          </w:p>
        </w:tc>
        <w:tc>
          <w:tcPr>
            <w:tcW w:w="1332" w:type="dxa"/>
            <w:vAlign w:val="center"/>
          </w:tcPr>
          <w:p w14:paraId="37E4176A">
            <w:pPr>
              <w:spacing w:line="360" w:lineRule="auto"/>
              <w:jc w:val="center"/>
              <w:rPr>
                <w:rFonts w:ascii="仿宋" w:hAnsi="仿宋" w:eastAsia="仿宋" w:cs="仿宋"/>
                <w:color w:val="auto"/>
                <w:sz w:val="24"/>
                <w:highlight w:val="none"/>
              </w:rPr>
            </w:pPr>
          </w:p>
        </w:tc>
      </w:tr>
      <w:tr w14:paraId="5153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D17577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79D43269">
            <w:pPr>
              <w:snapToGrid w:val="0"/>
              <w:spacing w:line="360" w:lineRule="auto"/>
              <w:jc w:val="center"/>
              <w:rPr>
                <w:rFonts w:ascii="仿宋" w:hAnsi="仿宋" w:eastAsia="仿宋" w:cs="仿宋"/>
                <w:color w:val="auto"/>
                <w:sz w:val="24"/>
                <w:highlight w:val="none"/>
              </w:rPr>
            </w:pPr>
          </w:p>
        </w:tc>
        <w:tc>
          <w:tcPr>
            <w:tcW w:w="2160" w:type="dxa"/>
            <w:vAlign w:val="center"/>
          </w:tcPr>
          <w:p w14:paraId="229BAB55">
            <w:pPr>
              <w:snapToGrid w:val="0"/>
              <w:spacing w:line="360" w:lineRule="auto"/>
              <w:jc w:val="center"/>
              <w:rPr>
                <w:rFonts w:ascii="仿宋" w:hAnsi="仿宋" w:eastAsia="仿宋" w:cs="仿宋"/>
                <w:color w:val="auto"/>
                <w:sz w:val="24"/>
                <w:highlight w:val="none"/>
              </w:rPr>
            </w:pPr>
          </w:p>
        </w:tc>
        <w:tc>
          <w:tcPr>
            <w:tcW w:w="2340" w:type="dxa"/>
            <w:vAlign w:val="center"/>
          </w:tcPr>
          <w:p w14:paraId="424F572D">
            <w:pPr>
              <w:spacing w:line="360" w:lineRule="auto"/>
              <w:jc w:val="center"/>
              <w:rPr>
                <w:rFonts w:ascii="仿宋" w:hAnsi="仿宋" w:eastAsia="仿宋" w:cs="仿宋"/>
                <w:color w:val="auto"/>
                <w:sz w:val="24"/>
                <w:highlight w:val="none"/>
              </w:rPr>
            </w:pPr>
          </w:p>
        </w:tc>
        <w:tc>
          <w:tcPr>
            <w:tcW w:w="1080" w:type="dxa"/>
            <w:vAlign w:val="center"/>
          </w:tcPr>
          <w:p w14:paraId="25A20D93">
            <w:pPr>
              <w:spacing w:line="360" w:lineRule="auto"/>
              <w:jc w:val="center"/>
              <w:rPr>
                <w:rFonts w:ascii="仿宋" w:hAnsi="仿宋" w:eastAsia="仿宋" w:cs="仿宋"/>
                <w:color w:val="auto"/>
                <w:sz w:val="24"/>
                <w:highlight w:val="none"/>
              </w:rPr>
            </w:pPr>
          </w:p>
        </w:tc>
        <w:tc>
          <w:tcPr>
            <w:tcW w:w="1332" w:type="dxa"/>
            <w:vAlign w:val="center"/>
          </w:tcPr>
          <w:p w14:paraId="6F4D804E">
            <w:pPr>
              <w:spacing w:line="360" w:lineRule="auto"/>
              <w:jc w:val="center"/>
              <w:rPr>
                <w:rFonts w:ascii="仿宋" w:hAnsi="仿宋" w:eastAsia="仿宋" w:cs="仿宋"/>
                <w:color w:val="auto"/>
                <w:sz w:val="24"/>
                <w:highlight w:val="none"/>
              </w:rPr>
            </w:pPr>
          </w:p>
        </w:tc>
      </w:tr>
    </w:tbl>
    <w:p w14:paraId="343131E8">
      <w:pPr>
        <w:autoSpaceDE w:val="0"/>
        <w:autoSpaceDN w:val="0"/>
        <w:spacing w:line="72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15258D10">
      <w:pPr>
        <w:spacing w:line="48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7EA67D3C">
      <w:pPr>
        <w:spacing w:line="72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1BB062D6">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C8448C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26CE8518">
      <w:pPr>
        <w:tabs>
          <w:tab w:val="left" w:pos="2790"/>
          <w:tab w:val="left" w:pos="4230"/>
        </w:tabs>
        <w:autoSpaceDE w:val="0"/>
        <w:autoSpaceDN w:val="0"/>
        <w:spacing w:line="360" w:lineRule="auto"/>
        <w:ind w:right="1400"/>
        <w:rPr>
          <w:rFonts w:ascii="仿宋" w:hAnsi="仿宋" w:eastAsia="仿宋" w:cs="仿宋"/>
          <w:b/>
          <w:bCs/>
          <w:color w:val="auto"/>
          <w:kern w:val="0"/>
          <w:sz w:val="32"/>
          <w:szCs w:val="32"/>
          <w:highlight w:val="none"/>
          <w:lang w:val="zh-CN"/>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2C0A2826">
      <w:pPr>
        <w:tabs>
          <w:tab w:val="left" w:pos="2790"/>
          <w:tab w:val="left" w:pos="4230"/>
        </w:tabs>
        <w:autoSpaceDE w:val="0"/>
        <w:autoSpaceDN w:val="0"/>
        <w:spacing w:line="360" w:lineRule="auto"/>
        <w:ind w:right="1400"/>
        <w:jc w:val="center"/>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18B027CB">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2BC9990A">
      <w:pPr>
        <w:tabs>
          <w:tab w:val="left" w:pos="2790"/>
          <w:tab w:val="left" w:pos="4230"/>
        </w:tabs>
        <w:autoSpaceDE w:val="0"/>
        <w:autoSpaceDN w:val="0"/>
        <w:spacing w:line="360" w:lineRule="auto"/>
        <w:ind w:right="14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(以生效日算起)</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A0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CBE0BA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D9D89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1CDBCA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080C4031">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9D89B3">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CDBCA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80C4031">
                              <w:pPr>
                                <w:snapToGrid w:val="0"/>
                              </w:pPr>
                              <w:r>
                                <w:rPr>
                                  <w:rFonts w:hint="eastAsia"/>
                                </w:rPr>
                                <w:t>日</w:t>
                              </w:r>
                            </w:p>
                          </w:txbxContent>
                        </v:textbox>
                      </v:shape>
                    </v:group>
                  </w:pict>
                </mc:Fallback>
              </mc:AlternateContent>
            </w:r>
          </w:p>
          <w:p w14:paraId="7B4B6D06">
            <w:pPr>
              <w:spacing w:line="360" w:lineRule="auto"/>
              <w:rPr>
                <w:rFonts w:ascii="仿宋" w:hAnsi="仿宋" w:eastAsia="仿宋" w:cs="仿宋"/>
                <w:color w:val="auto"/>
                <w:sz w:val="24"/>
                <w:highlight w:val="none"/>
              </w:rPr>
            </w:pPr>
          </w:p>
          <w:p w14:paraId="4CBC3F52">
            <w:pPr>
              <w:spacing w:line="360" w:lineRule="auto"/>
              <w:rPr>
                <w:rFonts w:ascii="仿宋" w:hAnsi="仿宋" w:eastAsia="仿宋" w:cs="仿宋"/>
                <w:color w:val="auto"/>
                <w:sz w:val="24"/>
                <w:highlight w:val="none"/>
              </w:rPr>
            </w:pPr>
          </w:p>
          <w:p w14:paraId="13B844D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16E189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29274BB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7F743ED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1C805A1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22B130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005CD3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2A33DA9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085811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6AB91D2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6BE6B64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708428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21EBC3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4D6EBC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01FC94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32E2BB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12A084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6683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192D3">
            <w:pPr>
              <w:spacing w:line="360" w:lineRule="auto"/>
              <w:rPr>
                <w:rFonts w:ascii="仿宋" w:hAnsi="仿宋" w:eastAsia="仿宋" w:cs="仿宋"/>
                <w:color w:val="auto"/>
                <w:sz w:val="24"/>
                <w:highlight w:val="none"/>
              </w:rPr>
            </w:pPr>
          </w:p>
        </w:tc>
        <w:tc>
          <w:tcPr>
            <w:tcW w:w="552" w:type="dxa"/>
          </w:tcPr>
          <w:p w14:paraId="05042691">
            <w:pPr>
              <w:spacing w:line="360" w:lineRule="auto"/>
              <w:rPr>
                <w:rFonts w:ascii="仿宋" w:hAnsi="仿宋" w:eastAsia="仿宋" w:cs="仿宋"/>
                <w:color w:val="auto"/>
                <w:sz w:val="24"/>
                <w:highlight w:val="none"/>
              </w:rPr>
            </w:pPr>
          </w:p>
        </w:tc>
        <w:tc>
          <w:tcPr>
            <w:tcW w:w="552" w:type="dxa"/>
          </w:tcPr>
          <w:p w14:paraId="03876CCB">
            <w:pPr>
              <w:spacing w:line="360" w:lineRule="auto"/>
              <w:rPr>
                <w:rFonts w:ascii="仿宋" w:hAnsi="仿宋" w:eastAsia="仿宋" w:cs="仿宋"/>
                <w:color w:val="auto"/>
                <w:sz w:val="24"/>
                <w:highlight w:val="none"/>
              </w:rPr>
            </w:pPr>
          </w:p>
        </w:tc>
        <w:tc>
          <w:tcPr>
            <w:tcW w:w="552" w:type="dxa"/>
          </w:tcPr>
          <w:p w14:paraId="71398876">
            <w:pPr>
              <w:spacing w:line="360" w:lineRule="auto"/>
              <w:rPr>
                <w:rFonts w:ascii="仿宋" w:hAnsi="仿宋" w:eastAsia="仿宋" w:cs="仿宋"/>
                <w:color w:val="auto"/>
                <w:sz w:val="24"/>
                <w:highlight w:val="none"/>
              </w:rPr>
            </w:pPr>
          </w:p>
        </w:tc>
        <w:tc>
          <w:tcPr>
            <w:tcW w:w="552" w:type="dxa"/>
          </w:tcPr>
          <w:p w14:paraId="51C85162">
            <w:pPr>
              <w:spacing w:line="360" w:lineRule="auto"/>
              <w:rPr>
                <w:rFonts w:ascii="仿宋" w:hAnsi="仿宋" w:eastAsia="仿宋" w:cs="仿宋"/>
                <w:color w:val="auto"/>
                <w:sz w:val="24"/>
                <w:highlight w:val="none"/>
              </w:rPr>
            </w:pPr>
          </w:p>
        </w:tc>
        <w:tc>
          <w:tcPr>
            <w:tcW w:w="552" w:type="dxa"/>
          </w:tcPr>
          <w:p w14:paraId="0125DB18">
            <w:pPr>
              <w:spacing w:line="360" w:lineRule="auto"/>
              <w:rPr>
                <w:rFonts w:ascii="仿宋" w:hAnsi="仿宋" w:eastAsia="仿宋" w:cs="仿宋"/>
                <w:color w:val="auto"/>
                <w:sz w:val="24"/>
                <w:highlight w:val="none"/>
              </w:rPr>
            </w:pPr>
          </w:p>
        </w:tc>
        <w:tc>
          <w:tcPr>
            <w:tcW w:w="552" w:type="dxa"/>
          </w:tcPr>
          <w:p w14:paraId="3639CA18">
            <w:pPr>
              <w:spacing w:line="360" w:lineRule="auto"/>
              <w:rPr>
                <w:rFonts w:ascii="仿宋" w:hAnsi="仿宋" w:eastAsia="仿宋" w:cs="仿宋"/>
                <w:color w:val="auto"/>
                <w:sz w:val="24"/>
                <w:highlight w:val="none"/>
              </w:rPr>
            </w:pPr>
          </w:p>
        </w:tc>
        <w:tc>
          <w:tcPr>
            <w:tcW w:w="553" w:type="dxa"/>
          </w:tcPr>
          <w:p w14:paraId="3D55632C">
            <w:pPr>
              <w:spacing w:line="360" w:lineRule="auto"/>
              <w:rPr>
                <w:rFonts w:ascii="仿宋" w:hAnsi="仿宋" w:eastAsia="仿宋" w:cs="仿宋"/>
                <w:color w:val="auto"/>
                <w:sz w:val="24"/>
                <w:highlight w:val="none"/>
              </w:rPr>
            </w:pPr>
          </w:p>
        </w:tc>
        <w:tc>
          <w:tcPr>
            <w:tcW w:w="553" w:type="dxa"/>
          </w:tcPr>
          <w:p w14:paraId="7146D137">
            <w:pPr>
              <w:spacing w:line="360" w:lineRule="auto"/>
              <w:rPr>
                <w:rFonts w:ascii="仿宋" w:hAnsi="仿宋" w:eastAsia="仿宋" w:cs="仿宋"/>
                <w:color w:val="auto"/>
                <w:sz w:val="24"/>
                <w:highlight w:val="none"/>
              </w:rPr>
            </w:pPr>
          </w:p>
        </w:tc>
        <w:tc>
          <w:tcPr>
            <w:tcW w:w="553" w:type="dxa"/>
          </w:tcPr>
          <w:p w14:paraId="46309BF8">
            <w:pPr>
              <w:spacing w:line="360" w:lineRule="auto"/>
              <w:rPr>
                <w:rFonts w:ascii="仿宋" w:hAnsi="仿宋" w:eastAsia="仿宋" w:cs="仿宋"/>
                <w:color w:val="auto"/>
                <w:sz w:val="24"/>
                <w:highlight w:val="none"/>
              </w:rPr>
            </w:pPr>
          </w:p>
        </w:tc>
        <w:tc>
          <w:tcPr>
            <w:tcW w:w="553" w:type="dxa"/>
          </w:tcPr>
          <w:p w14:paraId="400D694B">
            <w:pPr>
              <w:spacing w:line="360" w:lineRule="auto"/>
              <w:rPr>
                <w:rFonts w:ascii="仿宋" w:hAnsi="仿宋" w:eastAsia="仿宋" w:cs="仿宋"/>
                <w:color w:val="auto"/>
                <w:sz w:val="24"/>
                <w:highlight w:val="none"/>
              </w:rPr>
            </w:pPr>
          </w:p>
        </w:tc>
        <w:tc>
          <w:tcPr>
            <w:tcW w:w="553" w:type="dxa"/>
          </w:tcPr>
          <w:p w14:paraId="79B7D868">
            <w:pPr>
              <w:spacing w:line="360" w:lineRule="auto"/>
              <w:rPr>
                <w:rFonts w:ascii="仿宋" w:hAnsi="仿宋" w:eastAsia="仿宋" w:cs="仿宋"/>
                <w:color w:val="auto"/>
                <w:sz w:val="24"/>
                <w:highlight w:val="none"/>
              </w:rPr>
            </w:pPr>
          </w:p>
        </w:tc>
        <w:tc>
          <w:tcPr>
            <w:tcW w:w="553" w:type="dxa"/>
          </w:tcPr>
          <w:p w14:paraId="75CC10BA">
            <w:pPr>
              <w:spacing w:line="360" w:lineRule="auto"/>
              <w:rPr>
                <w:rFonts w:ascii="仿宋" w:hAnsi="仿宋" w:eastAsia="仿宋" w:cs="仿宋"/>
                <w:color w:val="auto"/>
                <w:sz w:val="24"/>
                <w:highlight w:val="none"/>
              </w:rPr>
            </w:pPr>
          </w:p>
        </w:tc>
        <w:tc>
          <w:tcPr>
            <w:tcW w:w="553" w:type="dxa"/>
          </w:tcPr>
          <w:p w14:paraId="68B327B5">
            <w:pPr>
              <w:spacing w:line="360" w:lineRule="auto"/>
              <w:rPr>
                <w:rFonts w:ascii="仿宋" w:hAnsi="仿宋" w:eastAsia="仿宋" w:cs="仿宋"/>
                <w:color w:val="auto"/>
                <w:sz w:val="24"/>
                <w:highlight w:val="none"/>
              </w:rPr>
            </w:pPr>
          </w:p>
        </w:tc>
        <w:tc>
          <w:tcPr>
            <w:tcW w:w="553" w:type="dxa"/>
          </w:tcPr>
          <w:p w14:paraId="742876D4">
            <w:pPr>
              <w:spacing w:line="360" w:lineRule="auto"/>
              <w:rPr>
                <w:rFonts w:ascii="仿宋" w:hAnsi="仿宋" w:eastAsia="仿宋" w:cs="仿宋"/>
                <w:color w:val="auto"/>
                <w:sz w:val="24"/>
                <w:highlight w:val="none"/>
              </w:rPr>
            </w:pPr>
          </w:p>
        </w:tc>
        <w:tc>
          <w:tcPr>
            <w:tcW w:w="553" w:type="dxa"/>
          </w:tcPr>
          <w:p w14:paraId="38DC83E6">
            <w:pPr>
              <w:spacing w:line="360" w:lineRule="auto"/>
              <w:rPr>
                <w:rFonts w:ascii="仿宋" w:hAnsi="仿宋" w:eastAsia="仿宋" w:cs="仿宋"/>
                <w:color w:val="auto"/>
                <w:sz w:val="24"/>
                <w:highlight w:val="none"/>
              </w:rPr>
            </w:pPr>
          </w:p>
        </w:tc>
        <w:tc>
          <w:tcPr>
            <w:tcW w:w="553" w:type="dxa"/>
          </w:tcPr>
          <w:p w14:paraId="32BA9C9E">
            <w:pPr>
              <w:spacing w:line="360" w:lineRule="auto"/>
              <w:rPr>
                <w:rFonts w:ascii="仿宋" w:hAnsi="仿宋" w:eastAsia="仿宋" w:cs="仿宋"/>
                <w:color w:val="auto"/>
                <w:sz w:val="24"/>
                <w:highlight w:val="none"/>
              </w:rPr>
            </w:pPr>
          </w:p>
        </w:tc>
      </w:tr>
      <w:tr w14:paraId="5AD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332EA2">
            <w:pPr>
              <w:spacing w:line="360" w:lineRule="auto"/>
              <w:rPr>
                <w:rFonts w:ascii="仿宋" w:hAnsi="仿宋" w:eastAsia="仿宋" w:cs="仿宋"/>
                <w:color w:val="auto"/>
                <w:sz w:val="24"/>
                <w:highlight w:val="none"/>
              </w:rPr>
            </w:pPr>
          </w:p>
        </w:tc>
        <w:tc>
          <w:tcPr>
            <w:tcW w:w="552" w:type="dxa"/>
          </w:tcPr>
          <w:p w14:paraId="1D6A6628">
            <w:pPr>
              <w:spacing w:line="360" w:lineRule="auto"/>
              <w:rPr>
                <w:rFonts w:ascii="仿宋" w:hAnsi="仿宋" w:eastAsia="仿宋" w:cs="仿宋"/>
                <w:color w:val="auto"/>
                <w:sz w:val="24"/>
                <w:highlight w:val="none"/>
              </w:rPr>
            </w:pPr>
          </w:p>
        </w:tc>
        <w:tc>
          <w:tcPr>
            <w:tcW w:w="552" w:type="dxa"/>
          </w:tcPr>
          <w:p w14:paraId="34995BDD">
            <w:pPr>
              <w:spacing w:line="360" w:lineRule="auto"/>
              <w:rPr>
                <w:rFonts w:ascii="仿宋" w:hAnsi="仿宋" w:eastAsia="仿宋" w:cs="仿宋"/>
                <w:color w:val="auto"/>
                <w:sz w:val="24"/>
                <w:highlight w:val="none"/>
              </w:rPr>
            </w:pPr>
          </w:p>
        </w:tc>
        <w:tc>
          <w:tcPr>
            <w:tcW w:w="552" w:type="dxa"/>
          </w:tcPr>
          <w:p w14:paraId="567A82E2">
            <w:pPr>
              <w:spacing w:line="360" w:lineRule="auto"/>
              <w:rPr>
                <w:rFonts w:ascii="仿宋" w:hAnsi="仿宋" w:eastAsia="仿宋" w:cs="仿宋"/>
                <w:color w:val="auto"/>
                <w:sz w:val="24"/>
                <w:highlight w:val="none"/>
              </w:rPr>
            </w:pPr>
          </w:p>
        </w:tc>
        <w:tc>
          <w:tcPr>
            <w:tcW w:w="552" w:type="dxa"/>
          </w:tcPr>
          <w:p w14:paraId="0ABC7EE4">
            <w:pPr>
              <w:spacing w:line="360" w:lineRule="auto"/>
              <w:rPr>
                <w:rFonts w:ascii="仿宋" w:hAnsi="仿宋" w:eastAsia="仿宋" w:cs="仿宋"/>
                <w:color w:val="auto"/>
                <w:sz w:val="24"/>
                <w:highlight w:val="none"/>
              </w:rPr>
            </w:pPr>
          </w:p>
        </w:tc>
        <w:tc>
          <w:tcPr>
            <w:tcW w:w="552" w:type="dxa"/>
          </w:tcPr>
          <w:p w14:paraId="5439701F">
            <w:pPr>
              <w:spacing w:line="360" w:lineRule="auto"/>
              <w:rPr>
                <w:rFonts w:ascii="仿宋" w:hAnsi="仿宋" w:eastAsia="仿宋" w:cs="仿宋"/>
                <w:color w:val="auto"/>
                <w:sz w:val="24"/>
                <w:highlight w:val="none"/>
              </w:rPr>
            </w:pPr>
          </w:p>
        </w:tc>
        <w:tc>
          <w:tcPr>
            <w:tcW w:w="552" w:type="dxa"/>
          </w:tcPr>
          <w:p w14:paraId="4450B4B3">
            <w:pPr>
              <w:spacing w:line="360" w:lineRule="auto"/>
              <w:rPr>
                <w:rFonts w:ascii="仿宋" w:hAnsi="仿宋" w:eastAsia="仿宋" w:cs="仿宋"/>
                <w:color w:val="auto"/>
                <w:sz w:val="24"/>
                <w:highlight w:val="none"/>
              </w:rPr>
            </w:pPr>
          </w:p>
        </w:tc>
        <w:tc>
          <w:tcPr>
            <w:tcW w:w="553" w:type="dxa"/>
          </w:tcPr>
          <w:p w14:paraId="02AD84C6">
            <w:pPr>
              <w:spacing w:line="360" w:lineRule="auto"/>
              <w:rPr>
                <w:rFonts w:ascii="仿宋" w:hAnsi="仿宋" w:eastAsia="仿宋" w:cs="仿宋"/>
                <w:color w:val="auto"/>
                <w:sz w:val="24"/>
                <w:highlight w:val="none"/>
              </w:rPr>
            </w:pPr>
          </w:p>
        </w:tc>
        <w:tc>
          <w:tcPr>
            <w:tcW w:w="553" w:type="dxa"/>
          </w:tcPr>
          <w:p w14:paraId="1351B016">
            <w:pPr>
              <w:spacing w:line="360" w:lineRule="auto"/>
              <w:rPr>
                <w:rFonts w:ascii="仿宋" w:hAnsi="仿宋" w:eastAsia="仿宋" w:cs="仿宋"/>
                <w:color w:val="auto"/>
                <w:sz w:val="24"/>
                <w:highlight w:val="none"/>
              </w:rPr>
            </w:pPr>
          </w:p>
        </w:tc>
        <w:tc>
          <w:tcPr>
            <w:tcW w:w="553" w:type="dxa"/>
          </w:tcPr>
          <w:p w14:paraId="4B680D5A">
            <w:pPr>
              <w:spacing w:line="360" w:lineRule="auto"/>
              <w:rPr>
                <w:rFonts w:ascii="仿宋" w:hAnsi="仿宋" w:eastAsia="仿宋" w:cs="仿宋"/>
                <w:color w:val="auto"/>
                <w:sz w:val="24"/>
                <w:highlight w:val="none"/>
              </w:rPr>
            </w:pPr>
          </w:p>
        </w:tc>
        <w:tc>
          <w:tcPr>
            <w:tcW w:w="553" w:type="dxa"/>
          </w:tcPr>
          <w:p w14:paraId="07D8A4C3">
            <w:pPr>
              <w:spacing w:line="360" w:lineRule="auto"/>
              <w:rPr>
                <w:rFonts w:ascii="仿宋" w:hAnsi="仿宋" w:eastAsia="仿宋" w:cs="仿宋"/>
                <w:color w:val="auto"/>
                <w:sz w:val="24"/>
                <w:highlight w:val="none"/>
              </w:rPr>
            </w:pPr>
          </w:p>
        </w:tc>
        <w:tc>
          <w:tcPr>
            <w:tcW w:w="553" w:type="dxa"/>
          </w:tcPr>
          <w:p w14:paraId="097A8CCA">
            <w:pPr>
              <w:spacing w:line="360" w:lineRule="auto"/>
              <w:rPr>
                <w:rFonts w:ascii="仿宋" w:hAnsi="仿宋" w:eastAsia="仿宋" w:cs="仿宋"/>
                <w:color w:val="auto"/>
                <w:sz w:val="24"/>
                <w:highlight w:val="none"/>
              </w:rPr>
            </w:pPr>
          </w:p>
        </w:tc>
        <w:tc>
          <w:tcPr>
            <w:tcW w:w="553" w:type="dxa"/>
          </w:tcPr>
          <w:p w14:paraId="70BB0C32">
            <w:pPr>
              <w:spacing w:line="360" w:lineRule="auto"/>
              <w:rPr>
                <w:rFonts w:ascii="仿宋" w:hAnsi="仿宋" w:eastAsia="仿宋" w:cs="仿宋"/>
                <w:color w:val="auto"/>
                <w:sz w:val="24"/>
                <w:highlight w:val="none"/>
              </w:rPr>
            </w:pPr>
          </w:p>
        </w:tc>
        <w:tc>
          <w:tcPr>
            <w:tcW w:w="553" w:type="dxa"/>
          </w:tcPr>
          <w:p w14:paraId="40ECCE94">
            <w:pPr>
              <w:spacing w:line="360" w:lineRule="auto"/>
              <w:rPr>
                <w:rFonts w:ascii="仿宋" w:hAnsi="仿宋" w:eastAsia="仿宋" w:cs="仿宋"/>
                <w:color w:val="auto"/>
                <w:sz w:val="24"/>
                <w:highlight w:val="none"/>
              </w:rPr>
            </w:pPr>
          </w:p>
        </w:tc>
        <w:tc>
          <w:tcPr>
            <w:tcW w:w="553" w:type="dxa"/>
          </w:tcPr>
          <w:p w14:paraId="42BEE167">
            <w:pPr>
              <w:spacing w:line="360" w:lineRule="auto"/>
              <w:rPr>
                <w:rFonts w:ascii="仿宋" w:hAnsi="仿宋" w:eastAsia="仿宋" w:cs="仿宋"/>
                <w:color w:val="auto"/>
                <w:sz w:val="24"/>
                <w:highlight w:val="none"/>
              </w:rPr>
            </w:pPr>
          </w:p>
        </w:tc>
        <w:tc>
          <w:tcPr>
            <w:tcW w:w="553" w:type="dxa"/>
          </w:tcPr>
          <w:p w14:paraId="5E32A74C">
            <w:pPr>
              <w:spacing w:line="360" w:lineRule="auto"/>
              <w:rPr>
                <w:rFonts w:ascii="仿宋" w:hAnsi="仿宋" w:eastAsia="仿宋" w:cs="仿宋"/>
                <w:color w:val="auto"/>
                <w:sz w:val="24"/>
                <w:highlight w:val="none"/>
              </w:rPr>
            </w:pPr>
          </w:p>
        </w:tc>
        <w:tc>
          <w:tcPr>
            <w:tcW w:w="553" w:type="dxa"/>
          </w:tcPr>
          <w:p w14:paraId="22177900">
            <w:pPr>
              <w:spacing w:line="360" w:lineRule="auto"/>
              <w:rPr>
                <w:rFonts w:ascii="仿宋" w:hAnsi="仿宋" w:eastAsia="仿宋" w:cs="仿宋"/>
                <w:color w:val="auto"/>
                <w:sz w:val="24"/>
                <w:highlight w:val="none"/>
              </w:rPr>
            </w:pPr>
          </w:p>
        </w:tc>
      </w:tr>
      <w:tr w14:paraId="4D26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61FC3B">
            <w:pPr>
              <w:spacing w:line="360" w:lineRule="auto"/>
              <w:rPr>
                <w:rFonts w:ascii="仿宋" w:hAnsi="仿宋" w:eastAsia="仿宋" w:cs="仿宋"/>
                <w:color w:val="auto"/>
                <w:sz w:val="24"/>
                <w:highlight w:val="none"/>
              </w:rPr>
            </w:pPr>
          </w:p>
        </w:tc>
        <w:tc>
          <w:tcPr>
            <w:tcW w:w="552" w:type="dxa"/>
          </w:tcPr>
          <w:p w14:paraId="03E344EA">
            <w:pPr>
              <w:spacing w:line="360" w:lineRule="auto"/>
              <w:rPr>
                <w:rFonts w:ascii="仿宋" w:hAnsi="仿宋" w:eastAsia="仿宋" w:cs="仿宋"/>
                <w:color w:val="auto"/>
                <w:sz w:val="24"/>
                <w:highlight w:val="none"/>
              </w:rPr>
            </w:pPr>
          </w:p>
        </w:tc>
        <w:tc>
          <w:tcPr>
            <w:tcW w:w="552" w:type="dxa"/>
          </w:tcPr>
          <w:p w14:paraId="637E14ED">
            <w:pPr>
              <w:spacing w:line="360" w:lineRule="auto"/>
              <w:rPr>
                <w:rFonts w:ascii="仿宋" w:hAnsi="仿宋" w:eastAsia="仿宋" w:cs="仿宋"/>
                <w:color w:val="auto"/>
                <w:sz w:val="24"/>
                <w:highlight w:val="none"/>
              </w:rPr>
            </w:pPr>
          </w:p>
        </w:tc>
        <w:tc>
          <w:tcPr>
            <w:tcW w:w="552" w:type="dxa"/>
          </w:tcPr>
          <w:p w14:paraId="5DF3C8D2">
            <w:pPr>
              <w:spacing w:line="360" w:lineRule="auto"/>
              <w:rPr>
                <w:rFonts w:ascii="仿宋" w:hAnsi="仿宋" w:eastAsia="仿宋" w:cs="仿宋"/>
                <w:color w:val="auto"/>
                <w:sz w:val="24"/>
                <w:highlight w:val="none"/>
              </w:rPr>
            </w:pPr>
          </w:p>
        </w:tc>
        <w:tc>
          <w:tcPr>
            <w:tcW w:w="552" w:type="dxa"/>
          </w:tcPr>
          <w:p w14:paraId="50BC305C">
            <w:pPr>
              <w:spacing w:line="360" w:lineRule="auto"/>
              <w:rPr>
                <w:rFonts w:ascii="仿宋" w:hAnsi="仿宋" w:eastAsia="仿宋" w:cs="仿宋"/>
                <w:color w:val="auto"/>
                <w:sz w:val="24"/>
                <w:highlight w:val="none"/>
              </w:rPr>
            </w:pPr>
          </w:p>
        </w:tc>
        <w:tc>
          <w:tcPr>
            <w:tcW w:w="552" w:type="dxa"/>
          </w:tcPr>
          <w:p w14:paraId="36E0A349">
            <w:pPr>
              <w:spacing w:line="360" w:lineRule="auto"/>
              <w:rPr>
                <w:rFonts w:ascii="仿宋" w:hAnsi="仿宋" w:eastAsia="仿宋" w:cs="仿宋"/>
                <w:color w:val="auto"/>
                <w:sz w:val="24"/>
                <w:highlight w:val="none"/>
              </w:rPr>
            </w:pPr>
          </w:p>
        </w:tc>
        <w:tc>
          <w:tcPr>
            <w:tcW w:w="552" w:type="dxa"/>
          </w:tcPr>
          <w:p w14:paraId="242DEC4E">
            <w:pPr>
              <w:spacing w:line="360" w:lineRule="auto"/>
              <w:rPr>
                <w:rFonts w:ascii="仿宋" w:hAnsi="仿宋" w:eastAsia="仿宋" w:cs="仿宋"/>
                <w:color w:val="auto"/>
                <w:sz w:val="24"/>
                <w:highlight w:val="none"/>
              </w:rPr>
            </w:pPr>
          </w:p>
        </w:tc>
        <w:tc>
          <w:tcPr>
            <w:tcW w:w="553" w:type="dxa"/>
          </w:tcPr>
          <w:p w14:paraId="0AF22708">
            <w:pPr>
              <w:spacing w:line="360" w:lineRule="auto"/>
              <w:rPr>
                <w:rFonts w:ascii="仿宋" w:hAnsi="仿宋" w:eastAsia="仿宋" w:cs="仿宋"/>
                <w:color w:val="auto"/>
                <w:sz w:val="24"/>
                <w:highlight w:val="none"/>
              </w:rPr>
            </w:pPr>
          </w:p>
        </w:tc>
        <w:tc>
          <w:tcPr>
            <w:tcW w:w="553" w:type="dxa"/>
          </w:tcPr>
          <w:p w14:paraId="423CC658">
            <w:pPr>
              <w:spacing w:line="360" w:lineRule="auto"/>
              <w:rPr>
                <w:rFonts w:ascii="仿宋" w:hAnsi="仿宋" w:eastAsia="仿宋" w:cs="仿宋"/>
                <w:color w:val="auto"/>
                <w:sz w:val="24"/>
                <w:highlight w:val="none"/>
              </w:rPr>
            </w:pPr>
          </w:p>
        </w:tc>
        <w:tc>
          <w:tcPr>
            <w:tcW w:w="553" w:type="dxa"/>
          </w:tcPr>
          <w:p w14:paraId="1C0A824B">
            <w:pPr>
              <w:spacing w:line="360" w:lineRule="auto"/>
              <w:rPr>
                <w:rFonts w:ascii="仿宋" w:hAnsi="仿宋" w:eastAsia="仿宋" w:cs="仿宋"/>
                <w:color w:val="auto"/>
                <w:sz w:val="24"/>
                <w:highlight w:val="none"/>
              </w:rPr>
            </w:pPr>
          </w:p>
        </w:tc>
        <w:tc>
          <w:tcPr>
            <w:tcW w:w="553" w:type="dxa"/>
          </w:tcPr>
          <w:p w14:paraId="3D3EE3E6">
            <w:pPr>
              <w:spacing w:line="360" w:lineRule="auto"/>
              <w:rPr>
                <w:rFonts w:ascii="仿宋" w:hAnsi="仿宋" w:eastAsia="仿宋" w:cs="仿宋"/>
                <w:color w:val="auto"/>
                <w:sz w:val="24"/>
                <w:highlight w:val="none"/>
              </w:rPr>
            </w:pPr>
          </w:p>
        </w:tc>
        <w:tc>
          <w:tcPr>
            <w:tcW w:w="553" w:type="dxa"/>
          </w:tcPr>
          <w:p w14:paraId="22AE1BE2">
            <w:pPr>
              <w:spacing w:line="360" w:lineRule="auto"/>
              <w:rPr>
                <w:rFonts w:ascii="仿宋" w:hAnsi="仿宋" w:eastAsia="仿宋" w:cs="仿宋"/>
                <w:color w:val="auto"/>
                <w:sz w:val="24"/>
                <w:highlight w:val="none"/>
              </w:rPr>
            </w:pPr>
          </w:p>
        </w:tc>
        <w:tc>
          <w:tcPr>
            <w:tcW w:w="553" w:type="dxa"/>
          </w:tcPr>
          <w:p w14:paraId="2F77CDB3">
            <w:pPr>
              <w:spacing w:line="360" w:lineRule="auto"/>
              <w:rPr>
                <w:rFonts w:ascii="仿宋" w:hAnsi="仿宋" w:eastAsia="仿宋" w:cs="仿宋"/>
                <w:color w:val="auto"/>
                <w:sz w:val="24"/>
                <w:highlight w:val="none"/>
              </w:rPr>
            </w:pPr>
          </w:p>
        </w:tc>
        <w:tc>
          <w:tcPr>
            <w:tcW w:w="553" w:type="dxa"/>
          </w:tcPr>
          <w:p w14:paraId="616C0634">
            <w:pPr>
              <w:spacing w:line="360" w:lineRule="auto"/>
              <w:rPr>
                <w:rFonts w:ascii="仿宋" w:hAnsi="仿宋" w:eastAsia="仿宋" w:cs="仿宋"/>
                <w:color w:val="auto"/>
                <w:sz w:val="24"/>
                <w:highlight w:val="none"/>
              </w:rPr>
            </w:pPr>
          </w:p>
        </w:tc>
        <w:tc>
          <w:tcPr>
            <w:tcW w:w="553" w:type="dxa"/>
          </w:tcPr>
          <w:p w14:paraId="006DE3BD">
            <w:pPr>
              <w:spacing w:line="360" w:lineRule="auto"/>
              <w:rPr>
                <w:rFonts w:ascii="仿宋" w:hAnsi="仿宋" w:eastAsia="仿宋" w:cs="仿宋"/>
                <w:color w:val="auto"/>
                <w:sz w:val="24"/>
                <w:highlight w:val="none"/>
              </w:rPr>
            </w:pPr>
          </w:p>
        </w:tc>
        <w:tc>
          <w:tcPr>
            <w:tcW w:w="553" w:type="dxa"/>
          </w:tcPr>
          <w:p w14:paraId="70EFB701">
            <w:pPr>
              <w:spacing w:line="360" w:lineRule="auto"/>
              <w:rPr>
                <w:rFonts w:ascii="仿宋" w:hAnsi="仿宋" w:eastAsia="仿宋" w:cs="仿宋"/>
                <w:color w:val="auto"/>
                <w:sz w:val="24"/>
                <w:highlight w:val="none"/>
              </w:rPr>
            </w:pPr>
          </w:p>
        </w:tc>
        <w:tc>
          <w:tcPr>
            <w:tcW w:w="553" w:type="dxa"/>
          </w:tcPr>
          <w:p w14:paraId="22A49C2D">
            <w:pPr>
              <w:spacing w:line="360" w:lineRule="auto"/>
              <w:rPr>
                <w:rFonts w:ascii="仿宋" w:hAnsi="仿宋" w:eastAsia="仿宋" w:cs="仿宋"/>
                <w:color w:val="auto"/>
                <w:sz w:val="24"/>
                <w:highlight w:val="none"/>
              </w:rPr>
            </w:pPr>
          </w:p>
        </w:tc>
      </w:tr>
      <w:tr w14:paraId="3793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799DDC">
            <w:pPr>
              <w:spacing w:line="360" w:lineRule="auto"/>
              <w:rPr>
                <w:rFonts w:ascii="仿宋" w:hAnsi="仿宋" w:eastAsia="仿宋" w:cs="仿宋"/>
                <w:color w:val="auto"/>
                <w:sz w:val="24"/>
                <w:highlight w:val="none"/>
              </w:rPr>
            </w:pPr>
          </w:p>
        </w:tc>
        <w:tc>
          <w:tcPr>
            <w:tcW w:w="552" w:type="dxa"/>
          </w:tcPr>
          <w:p w14:paraId="5BF86CE7">
            <w:pPr>
              <w:spacing w:line="360" w:lineRule="auto"/>
              <w:rPr>
                <w:rFonts w:ascii="仿宋" w:hAnsi="仿宋" w:eastAsia="仿宋" w:cs="仿宋"/>
                <w:color w:val="auto"/>
                <w:sz w:val="24"/>
                <w:highlight w:val="none"/>
              </w:rPr>
            </w:pPr>
          </w:p>
        </w:tc>
        <w:tc>
          <w:tcPr>
            <w:tcW w:w="552" w:type="dxa"/>
          </w:tcPr>
          <w:p w14:paraId="5B1D64C3">
            <w:pPr>
              <w:spacing w:line="360" w:lineRule="auto"/>
              <w:rPr>
                <w:rFonts w:ascii="仿宋" w:hAnsi="仿宋" w:eastAsia="仿宋" w:cs="仿宋"/>
                <w:color w:val="auto"/>
                <w:sz w:val="24"/>
                <w:highlight w:val="none"/>
              </w:rPr>
            </w:pPr>
          </w:p>
        </w:tc>
        <w:tc>
          <w:tcPr>
            <w:tcW w:w="552" w:type="dxa"/>
          </w:tcPr>
          <w:p w14:paraId="04EDBEA3">
            <w:pPr>
              <w:spacing w:line="360" w:lineRule="auto"/>
              <w:rPr>
                <w:rFonts w:ascii="仿宋" w:hAnsi="仿宋" w:eastAsia="仿宋" w:cs="仿宋"/>
                <w:color w:val="auto"/>
                <w:sz w:val="24"/>
                <w:highlight w:val="none"/>
              </w:rPr>
            </w:pPr>
          </w:p>
        </w:tc>
        <w:tc>
          <w:tcPr>
            <w:tcW w:w="552" w:type="dxa"/>
          </w:tcPr>
          <w:p w14:paraId="35D755AB">
            <w:pPr>
              <w:spacing w:line="360" w:lineRule="auto"/>
              <w:rPr>
                <w:rFonts w:ascii="仿宋" w:hAnsi="仿宋" w:eastAsia="仿宋" w:cs="仿宋"/>
                <w:color w:val="auto"/>
                <w:sz w:val="24"/>
                <w:highlight w:val="none"/>
              </w:rPr>
            </w:pPr>
          </w:p>
        </w:tc>
        <w:tc>
          <w:tcPr>
            <w:tcW w:w="552" w:type="dxa"/>
          </w:tcPr>
          <w:p w14:paraId="48AA3021">
            <w:pPr>
              <w:spacing w:line="360" w:lineRule="auto"/>
              <w:rPr>
                <w:rFonts w:ascii="仿宋" w:hAnsi="仿宋" w:eastAsia="仿宋" w:cs="仿宋"/>
                <w:color w:val="auto"/>
                <w:sz w:val="24"/>
                <w:highlight w:val="none"/>
              </w:rPr>
            </w:pPr>
          </w:p>
        </w:tc>
        <w:tc>
          <w:tcPr>
            <w:tcW w:w="552" w:type="dxa"/>
          </w:tcPr>
          <w:p w14:paraId="6C46D541">
            <w:pPr>
              <w:spacing w:line="360" w:lineRule="auto"/>
              <w:rPr>
                <w:rFonts w:ascii="仿宋" w:hAnsi="仿宋" w:eastAsia="仿宋" w:cs="仿宋"/>
                <w:color w:val="auto"/>
                <w:sz w:val="24"/>
                <w:highlight w:val="none"/>
              </w:rPr>
            </w:pPr>
          </w:p>
        </w:tc>
        <w:tc>
          <w:tcPr>
            <w:tcW w:w="553" w:type="dxa"/>
          </w:tcPr>
          <w:p w14:paraId="1F6B7F0F">
            <w:pPr>
              <w:spacing w:line="360" w:lineRule="auto"/>
              <w:rPr>
                <w:rFonts w:ascii="仿宋" w:hAnsi="仿宋" w:eastAsia="仿宋" w:cs="仿宋"/>
                <w:color w:val="auto"/>
                <w:sz w:val="24"/>
                <w:highlight w:val="none"/>
              </w:rPr>
            </w:pPr>
          </w:p>
        </w:tc>
        <w:tc>
          <w:tcPr>
            <w:tcW w:w="553" w:type="dxa"/>
          </w:tcPr>
          <w:p w14:paraId="535D26F8">
            <w:pPr>
              <w:spacing w:line="360" w:lineRule="auto"/>
              <w:rPr>
                <w:rFonts w:ascii="仿宋" w:hAnsi="仿宋" w:eastAsia="仿宋" w:cs="仿宋"/>
                <w:color w:val="auto"/>
                <w:sz w:val="24"/>
                <w:highlight w:val="none"/>
              </w:rPr>
            </w:pPr>
          </w:p>
        </w:tc>
        <w:tc>
          <w:tcPr>
            <w:tcW w:w="553" w:type="dxa"/>
          </w:tcPr>
          <w:p w14:paraId="042618D8">
            <w:pPr>
              <w:spacing w:line="360" w:lineRule="auto"/>
              <w:rPr>
                <w:rFonts w:ascii="仿宋" w:hAnsi="仿宋" w:eastAsia="仿宋" w:cs="仿宋"/>
                <w:color w:val="auto"/>
                <w:sz w:val="24"/>
                <w:highlight w:val="none"/>
              </w:rPr>
            </w:pPr>
          </w:p>
        </w:tc>
        <w:tc>
          <w:tcPr>
            <w:tcW w:w="553" w:type="dxa"/>
          </w:tcPr>
          <w:p w14:paraId="77272C27">
            <w:pPr>
              <w:spacing w:line="360" w:lineRule="auto"/>
              <w:rPr>
                <w:rFonts w:ascii="仿宋" w:hAnsi="仿宋" w:eastAsia="仿宋" w:cs="仿宋"/>
                <w:color w:val="auto"/>
                <w:sz w:val="24"/>
                <w:highlight w:val="none"/>
              </w:rPr>
            </w:pPr>
          </w:p>
        </w:tc>
        <w:tc>
          <w:tcPr>
            <w:tcW w:w="553" w:type="dxa"/>
          </w:tcPr>
          <w:p w14:paraId="57FD156C">
            <w:pPr>
              <w:spacing w:line="360" w:lineRule="auto"/>
              <w:rPr>
                <w:rFonts w:ascii="仿宋" w:hAnsi="仿宋" w:eastAsia="仿宋" w:cs="仿宋"/>
                <w:color w:val="auto"/>
                <w:sz w:val="24"/>
                <w:highlight w:val="none"/>
              </w:rPr>
            </w:pPr>
          </w:p>
        </w:tc>
        <w:tc>
          <w:tcPr>
            <w:tcW w:w="553" w:type="dxa"/>
          </w:tcPr>
          <w:p w14:paraId="45B6C1A4">
            <w:pPr>
              <w:spacing w:line="360" w:lineRule="auto"/>
              <w:rPr>
                <w:rFonts w:ascii="仿宋" w:hAnsi="仿宋" w:eastAsia="仿宋" w:cs="仿宋"/>
                <w:color w:val="auto"/>
                <w:sz w:val="24"/>
                <w:highlight w:val="none"/>
              </w:rPr>
            </w:pPr>
          </w:p>
        </w:tc>
        <w:tc>
          <w:tcPr>
            <w:tcW w:w="553" w:type="dxa"/>
          </w:tcPr>
          <w:p w14:paraId="42DF7CD9">
            <w:pPr>
              <w:spacing w:line="360" w:lineRule="auto"/>
              <w:rPr>
                <w:rFonts w:ascii="仿宋" w:hAnsi="仿宋" w:eastAsia="仿宋" w:cs="仿宋"/>
                <w:color w:val="auto"/>
                <w:sz w:val="24"/>
                <w:highlight w:val="none"/>
              </w:rPr>
            </w:pPr>
          </w:p>
        </w:tc>
        <w:tc>
          <w:tcPr>
            <w:tcW w:w="553" w:type="dxa"/>
          </w:tcPr>
          <w:p w14:paraId="293BABAE">
            <w:pPr>
              <w:spacing w:line="360" w:lineRule="auto"/>
              <w:rPr>
                <w:rFonts w:ascii="仿宋" w:hAnsi="仿宋" w:eastAsia="仿宋" w:cs="仿宋"/>
                <w:color w:val="auto"/>
                <w:sz w:val="24"/>
                <w:highlight w:val="none"/>
              </w:rPr>
            </w:pPr>
          </w:p>
        </w:tc>
        <w:tc>
          <w:tcPr>
            <w:tcW w:w="553" w:type="dxa"/>
          </w:tcPr>
          <w:p w14:paraId="660DB367">
            <w:pPr>
              <w:spacing w:line="360" w:lineRule="auto"/>
              <w:rPr>
                <w:rFonts w:ascii="仿宋" w:hAnsi="仿宋" w:eastAsia="仿宋" w:cs="仿宋"/>
                <w:color w:val="auto"/>
                <w:sz w:val="24"/>
                <w:highlight w:val="none"/>
              </w:rPr>
            </w:pPr>
          </w:p>
        </w:tc>
        <w:tc>
          <w:tcPr>
            <w:tcW w:w="553" w:type="dxa"/>
          </w:tcPr>
          <w:p w14:paraId="356D5721">
            <w:pPr>
              <w:spacing w:line="360" w:lineRule="auto"/>
              <w:rPr>
                <w:rFonts w:ascii="仿宋" w:hAnsi="仿宋" w:eastAsia="仿宋" w:cs="仿宋"/>
                <w:color w:val="auto"/>
                <w:sz w:val="24"/>
                <w:highlight w:val="none"/>
              </w:rPr>
            </w:pPr>
          </w:p>
        </w:tc>
      </w:tr>
      <w:tr w14:paraId="5ACC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FFB0D96">
            <w:pPr>
              <w:spacing w:line="360" w:lineRule="auto"/>
              <w:rPr>
                <w:rFonts w:ascii="仿宋" w:hAnsi="仿宋" w:eastAsia="仿宋" w:cs="仿宋"/>
                <w:color w:val="auto"/>
                <w:sz w:val="24"/>
                <w:highlight w:val="none"/>
              </w:rPr>
            </w:pPr>
          </w:p>
        </w:tc>
        <w:tc>
          <w:tcPr>
            <w:tcW w:w="552" w:type="dxa"/>
          </w:tcPr>
          <w:p w14:paraId="17E26ADE">
            <w:pPr>
              <w:spacing w:line="360" w:lineRule="auto"/>
              <w:rPr>
                <w:rFonts w:ascii="仿宋" w:hAnsi="仿宋" w:eastAsia="仿宋" w:cs="仿宋"/>
                <w:color w:val="auto"/>
                <w:sz w:val="24"/>
                <w:highlight w:val="none"/>
              </w:rPr>
            </w:pPr>
          </w:p>
        </w:tc>
        <w:tc>
          <w:tcPr>
            <w:tcW w:w="552" w:type="dxa"/>
          </w:tcPr>
          <w:p w14:paraId="2D622737">
            <w:pPr>
              <w:spacing w:line="360" w:lineRule="auto"/>
              <w:rPr>
                <w:rFonts w:ascii="仿宋" w:hAnsi="仿宋" w:eastAsia="仿宋" w:cs="仿宋"/>
                <w:color w:val="auto"/>
                <w:sz w:val="24"/>
                <w:highlight w:val="none"/>
              </w:rPr>
            </w:pPr>
          </w:p>
        </w:tc>
        <w:tc>
          <w:tcPr>
            <w:tcW w:w="552" w:type="dxa"/>
          </w:tcPr>
          <w:p w14:paraId="6C90EAA8">
            <w:pPr>
              <w:spacing w:line="360" w:lineRule="auto"/>
              <w:rPr>
                <w:rFonts w:ascii="仿宋" w:hAnsi="仿宋" w:eastAsia="仿宋" w:cs="仿宋"/>
                <w:color w:val="auto"/>
                <w:sz w:val="24"/>
                <w:highlight w:val="none"/>
              </w:rPr>
            </w:pPr>
          </w:p>
        </w:tc>
        <w:tc>
          <w:tcPr>
            <w:tcW w:w="552" w:type="dxa"/>
          </w:tcPr>
          <w:p w14:paraId="2443EC9A">
            <w:pPr>
              <w:spacing w:line="360" w:lineRule="auto"/>
              <w:rPr>
                <w:rFonts w:ascii="仿宋" w:hAnsi="仿宋" w:eastAsia="仿宋" w:cs="仿宋"/>
                <w:color w:val="auto"/>
                <w:sz w:val="24"/>
                <w:highlight w:val="none"/>
              </w:rPr>
            </w:pPr>
          </w:p>
        </w:tc>
        <w:tc>
          <w:tcPr>
            <w:tcW w:w="552" w:type="dxa"/>
          </w:tcPr>
          <w:p w14:paraId="78035A63">
            <w:pPr>
              <w:spacing w:line="360" w:lineRule="auto"/>
              <w:rPr>
                <w:rFonts w:ascii="仿宋" w:hAnsi="仿宋" w:eastAsia="仿宋" w:cs="仿宋"/>
                <w:color w:val="auto"/>
                <w:sz w:val="24"/>
                <w:highlight w:val="none"/>
              </w:rPr>
            </w:pPr>
          </w:p>
        </w:tc>
        <w:tc>
          <w:tcPr>
            <w:tcW w:w="552" w:type="dxa"/>
          </w:tcPr>
          <w:p w14:paraId="4711F2E4">
            <w:pPr>
              <w:spacing w:line="360" w:lineRule="auto"/>
              <w:rPr>
                <w:rFonts w:ascii="仿宋" w:hAnsi="仿宋" w:eastAsia="仿宋" w:cs="仿宋"/>
                <w:color w:val="auto"/>
                <w:sz w:val="24"/>
                <w:highlight w:val="none"/>
              </w:rPr>
            </w:pPr>
          </w:p>
        </w:tc>
        <w:tc>
          <w:tcPr>
            <w:tcW w:w="553" w:type="dxa"/>
          </w:tcPr>
          <w:p w14:paraId="65DDAC33">
            <w:pPr>
              <w:spacing w:line="360" w:lineRule="auto"/>
              <w:rPr>
                <w:rFonts w:ascii="仿宋" w:hAnsi="仿宋" w:eastAsia="仿宋" w:cs="仿宋"/>
                <w:color w:val="auto"/>
                <w:sz w:val="24"/>
                <w:highlight w:val="none"/>
              </w:rPr>
            </w:pPr>
          </w:p>
        </w:tc>
        <w:tc>
          <w:tcPr>
            <w:tcW w:w="553" w:type="dxa"/>
          </w:tcPr>
          <w:p w14:paraId="07FDE914">
            <w:pPr>
              <w:spacing w:line="360" w:lineRule="auto"/>
              <w:rPr>
                <w:rFonts w:ascii="仿宋" w:hAnsi="仿宋" w:eastAsia="仿宋" w:cs="仿宋"/>
                <w:color w:val="auto"/>
                <w:sz w:val="24"/>
                <w:highlight w:val="none"/>
              </w:rPr>
            </w:pPr>
          </w:p>
        </w:tc>
        <w:tc>
          <w:tcPr>
            <w:tcW w:w="553" w:type="dxa"/>
          </w:tcPr>
          <w:p w14:paraId="6714DF80">
            <w:pPr>
              <w:spacing w:line="360" w:lineRule="auto"/>
              <w:rPr>
                <w:rFonts w:ascii="仿宋" w:hAnsi="仿宋" w:eastAsia="仿宋" w:cs="仿宋"/>
                <w:color w:val="auto"/>
                <w:sz w:val="24"/>
                <w:highlight w:val="none"/>
              </w:rPr>
            </w:pPr>
          </w:p>
        </w:tc>
        <w:tc>
          <w:tcPr>
            <w:tcW w:w="553" w:type="dxa"/>
          </w:tcPr>
          <w:p w14:paraId="1843E0F5">
            <w:pPr>
              <w:spacing w:line="360" w:lineRule="auto"/>
              <w:rPr>
                <w:rFonts w:ascii="仿宋" w:hAnsi="仿宋" w:eastAsia="仿宋" w:cs="仿宋"/>
                <w:color w:val="auto"/>
                <w:sz w:val="24"/>
                <w:highlight w:val="none"/>
              </w:rPr>
            </w:pPr>
          </w:p>
        </w:tc>
        <w:tc>
          <w:tcPr>
            <w:tcW w:w="553" w:type="dxa"/>
          </w:tcPr>
          <w:p w14:paraId="6793F881">
            <w:pPr>
              <w:spacing w:line="360" w:lineRule="auto"/>
              <w:rPr>
                <w:rFonts w:ascii="仿宋" w:hAnsi="仿宋" w:eastAsia="仿宋" w:cs="仿宋"/>
                <w:color w:val="auto"/>
                <w:sz w:val="24"/>
                <w:highlight w:val="none"/>
              </w:rPr>
            </w:pPr>
          </w:p>
        </w:tc>
        <w:tc>
          <w:tcPr>
            <w:tcW w:w="553" w:type="dxa"/>
          </w:tcPr>
          <w:p w14:paraId="16221FDC">
            <w:pPr>
              <w:spacing w:line="360" w:lineRule="auto"/>
              <w:rPr>
                <w:rFonts w:ascii="仿宋" w:hAnsi="仿宋" w:eastAsia="仿宋" w:cs="仿宋"/>
                <w:color w:val="auto"/>
                <w:sz w:val="24"/>
                <w:highlight w:val="none"/>
              </w:rPr>
            </w:pPr>
          </w:p>
        </w:tc>
        <w:tc>
          <w:tcPr>
            <w:tcW w:w="553" w:type="dxa"/>
          </w:tcPr>
          <w:p w14:paraId="629E443E">
            <w:pPr>
              <w:spacing w:line="360" w:lineRule="auto"/>
              <w:rPr>
                <w:rFonts w:ascii="仿宋" w:hAnsi="仿宋" w:eastAsia="仿宋" w:cs="仿宋"/>
                <w:color w:val="auto"/>
                <w:sz w:val="24"/>
                <w:highlight w:val="none"/>
              </w:rPr>
            </w:pPr>
          </w:p>
        </w:tc>
        <w:tc>
          <w:tcPr>
            <w:tcW w:w="553" w:type="dxa"/>
          </w:tcPr>
          <w:p w14:paraId="5E332ADB">
            <w:pPr>
              <w:spacing w:line="360" w:lineRule="auto"/>
              <w:rPr>
                <w:rFonts w:ascii="仿宋" w:hAnsi="仿宋" w:eastAsia="仿宋" w:cs="仿宋"/>
                <w:color w:val="auto"/>
                <w:sz w:val="24"/>
                <w:highlight w:val="none"/>
              </w:rPr>
            </w:pPr>
          </w:p>
        </w:tc>
        <w:tc>
          <w:tcPr>
            <w:tcW w:w="553" w:type="dxa"/>
          </w:tcPr>
          <w:p w14:paraId="07288A6C">
            <w:pPr>
              <w:spacing w:line="360" w:lineRule="auto"/>
              <w:rPr>
                <w:rFonts w:ascii="仿宋" w:hAnsi="仿宋" w:eastAsia="仿宋" w:cs="仿宋"/>
                <w:color w:val="auto"/>
                <w:sz w:val="24"/>
                <w:highlight w:val="none"/>
              </w:rPr>
            </w:pPr>
          </w:p>
        </w:tc>
        <w:tc>
          <w:tcPr>
            <w:tcW w:w="553" w:type="dxa"/>
          </w:tcPr>
          <w:p w14:paraId="4BBE7D5B">
            <w:pPr>
              <w:spacing w:line="360" w:lineRule="auto"/>
              <w:rPr>
                <w:rFonts w:ascii="仿宋" w:hAnsi="仿宋" w:eastAsia="仿宋" w:cs="仿宋"/>
                <w:color w:val="auto"/>
                <w:sz w:val="24"/>
                <w:highlight w:val="none"/>
              </w:rPr>
            </w:pPr>
          </w:p>
        </w:tc>
      </w:tr>
      <w:tr w14:paraId="087E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8CBE6">
            <w:pPr>
              <w:spacing w:line="360" w:lineRule="auto"/>
              <w:rPr>
                <w:rFonts w:ascii="仿宋" w:hAnsi="仿宋" w:eastAsia="仿宋" w:cs="仿宋"/>
                <w:color w:val="auto"/>
                <w:sz w:val="24"/>
                <w:highlight w:val="none"/>
              </w:rPr>
            </w:pPr>
          </w:p>
        </w:tc>
        <w:tc>
          <w:tcPr>
            <w:tcW w:w="552" w:type="dxa"/>
          </w:tcPr>
          <w:p w14:paraId="52B27A10">
            <w:pPr>
              <w:spacing w:line="360" w:lineRule="auto"/>
              <w:rPr>
                <w:rFonts w:ascii="仿宋" w:hAnsi="仿宋" w:eastAsia="仿宋" w:cs="仿宋"/>
                <w:color w:val="auto"/>
                <w:sz w:val="24"/>
                <w:highlight w:val="none"/>
              </w:rPr>
            </w:pPr>
          </w:p>
        </w:tc>
        <w:tc>
          <w:tcPr>
            <w:tcW w:w="552" w:type="dxa"/>
          </w:tcPr>
          <w:p w14:paraId="417E7039">
            <w:pPr>
              <w:spacing w:line="360" w:lineRule="auto"/>
              <w:rPr>
                <w:rFonts w:ascii="仿宋" w:hAnsi="仿宋" w:eastAsia="仿宋" w:cs="仿宋"/>
                <w:color w:val="auto"/>
                <w:sz w:val="24"/>
                <w:highlight w:val="none"/>
              </w:rPr>
            </w:pPr>
          </w:p>
        </w:tc>
        <w:tc>
          <w:tcPr>
            <w:tcW w:w="552" w:type="dxa"/>
          </w:tcPr>
          <w:p w14:paraId="2C2E0C9D">
            <w:pPr>
              <w:spacing w:line="360" w:lineRule="auto"/>
              <w:rPr>
                <w:rFonts w:ascii="仿宋" w:hAnsi="仿宋" w:eastAsia="仿宋" w:cs="仿宋"/>
                <w:color w:val="auto"/>
                <w:sz w:val="24"/>
                <w:highlight w:val="none"/>
              </w:rPr>
            </w:pPr>
          </w:p>
        </w:tc>
        <w:tc>
          <w:tcPr>
            <w:tcW w:w="552" w:type="dxa"/>
          </w:tcPr>
          <w:p w14:paraId="1F1E02FB">
            <w:pPr>
              <w:spacing w:line="360" w:lineRule="auto"/>
              <w:rPr>
                <w:rFonts w:ascii="仿宋" w:hAnsi="仿宋" w:eastAsia="仿宋" w:cs="仿宋"/>
                <w:color w:val="auto"/>
                <w:sz w:val="24"/>
                <w:highlight w:val="none"/>
              </w:rPr>
            </w:pPr>
          </w:p>
        </w:tc>
        <w:tc>
          <w:tcPr>
            <w:tcW w:w="552" w:type="dxa"/>
          </w:tcPr>
          <w:p w14:paraId="16D924B5">
            <w:pPr>
              <w:spacing w:line="360" w:lineRule="auto"/>
              <w:rPr>
                <w:rFonts w:ascii="仿宋" w:hAnsi="仿宋" w:eastAsia="仿宋" w:cs="仿宋"/>
                <w:color w:val="auto"/>
                <w:sz w:val="24"/>
                <w:highlight w:val="none"/>
              </w:rPr>
            </w:pPr>
          </w:p>
        </w:tc>
        <w:tc>
          <w:tcPr>
            <w:tcW w:w="552" w:type="dxa"/>
          </w:tcPr>
          <w:p w14:paraId="3763DBBA">
            <w:pPr>
              <w:spacing w:line="360" w:lineRule="auto"/>
              <w:rPr>
                <w:rFonts w:ascii="仿宋" w:hAnsi="仿宋" w:eastAsia="仿宋" w:cs="仿宋"/>
                <w:color w:val="auto"/>
                <w:sz w:val="24"/>
                <w:highlight w:val="none"/>
              </w:rPr>
            </w:pPr>
          </w:p>
        </w:tc>
        <w:tc>
          <w:tcPr>
            <w:tcW w:w="553" w:type="dxa"/>
          </w:tcPr>
          <w:p w14:paraId="63DB7785">
            <w:pPr>
              <w:spacing w:line="360" w:lineRule="auto"/>
              <w:rPr>
                <w:rFonts w:ascii="仿宋" w:hAnsi="仿宋" w:eastAsia="仿宋" w:cs="仿宋"/>
                <w:color w:val="auto"/>
                <w:sz w:val="24"/>
                <w:highlight w:val="none"/>
              </w:rPr>
            </w:pPr>
          </w:p>
        </w:tc>
        <w:tc>
          <w:tcPr>
            <w:tcW w:w="553" w:type="dxa"/>
          </w:tcPr>
          <w:p w14:paraId="30020B40">
            <w:pPr>
              <w:spacing w:line="360" w:lineRule="auto"/>
              <w:rPr>
                <w:rFonts w:ascii="仿宋" w:hAnsi="仿宋" w:eastAsia="仿宋" w:cs="仿宋"/>
                <w:color w:val="auto"/>
                <w:sz w:val="24"/>
                <w:highlight w:val="none"/>
              </w:rPr>
            </w:pPr>
          </w:p>
        </w:tc>
        <w:tc>
          <w:tcPr>
            <w:tcW w:w="553" w:type="dxa"/>
          </w:tcPr>
          <w:p w14:paraId="6A56544C">
            <w:pPr>
              <w:spacing w:line="360" w:lineRule="auto"/>
              <w:rPr>
                <w:rFonts w:ascii="仿宋" w:hAnsi="仿宋" w:eastAsia="仿宋" w:cs="仿宋"/>
                <w:color w:val="auto"/>
                <w:sz w:val="24"/>
                <w:highlight w:val="none"/>
              </w:rPr>
            </w:pPr>
          </w:p>
        </w:tc>
        <w:tc>
          <w:tcPr>
            <w:tcW w:w="553" w:type="dxa"/>
          </w:tcPr>
          <w:p w14:paraId="16000866">
            <w:pPr>
              <w:spacing w:line="360" w:lineRule="auto"/>
              <w:rPr>
                <w:rFonts w:ascii="仿宋" w:hAnsi="仿宋" w:eastAsia="仿宋" w:cs="仿宋"/>
                <w:color w:val="auto"/>
                <w:sz w:val="24"/>
                <w:highlight w:val="none"/>
              </w:rPr>
            </w:pPr>
          </w:p>
        </w:tc>
        <w:tc>
          <w:tcPr>
            <w:tcW w:w="553" w:type="dxa"/>
          </w:tcPr>
          <w:p w14:paraId="50EDCCE6">
            <w:pPr>
              <w:spacing w:line="360" w:lineRule="auto"/>
              <w:rPr>
                <w:rFonts w:ascii="仿宋" w:hAnsi="仿宋" w:eastAsia="仿宋" w:cs="仿宋"/>
                <w:color w:val="auto"/>
                <w:sz w:val="24"/>
                <w:highlight w:val="none"/>
              </w:rPr>
            </w:pPr>
          </w:p>
        </w:tc>
        <w:tc>
          <w:tcPr>
            <w:tcW w:w="553" w:type="dxa"/>
          </w:tcPr>
          <w:p w14:paraId="59C9E306">
            <w:pPr>
              <w:spacing w:line="360" w:lineRule="auto"/>
              <w:rPr>
                <w:rFonts w:ascii="仿宋" w:hAnsi="仿宋" w:eastAsia="仿宋" w:cs="仿宋"/>
                <w:color w:val="auto"/>
                <w:sz w:val="24"/>
                <w:highlight w:val="none"/>
              </w:rPr>
            </w:pPr>
          </w:p>
        </w:tc>
        <w:tc>
          <w:tcPr>
            <w:tcW w:w="553" w:type="dxa"/>
          </w:tcPr>
          <w:p w14:paraId="2CAC467A">
            <w:pPr>
              <w:spacing w:line="360" w:lineRule="auto"/>
              <w:rPr>
                <w:rFonts w:ascii="仿宋" w:hAnsi="仿宋" w:eastAsia="仿宋" w:cs="仿宋"/>
                <w:color w:val="auto"/>
                <w:sz w:val="24"/>
                <w:highlight w:val="none"/>
              </w:rPr>
            </w:pPr>
          </w:p>
        </w:tc>
        <w:tc>
          <w:tcPr>
            <w:tcW w:w="553" w:type="dxa"/>
          </w:tcPr>
          <w:p w14:paraId="3C5A7DDF">
            <w:pPr>
              <w:spacing w:line="360" w:lineRule="auto"/>
              <w:rPr>
                <w:rFonts w:ascii="仿宋" w:hAnsi="仿宋" w:eastAsia="仿宋" w:cs="仿宋"/>
                <w:color w:val="auto"/>
                <w:sz w:val="24"/>
                <w:highlight w:val="none"/>
              </w:rPr>
            </w:pPr>
          </w:p>
        </w:tc>
        <w:tc>
          <w:tcPr>
            <w:tcW w:w="553" w:type="dxa"/>
          </w:tcPr>
          <w:p w14:paraId="576CD719">
            <w:pPr>
              <w:spacing w:line="360" w:lineRule="auto"/>
              <w:rPr>
                <w:rFonts w:ascii="仿宋" w:hAnsi="仿宋" w:eastAsia="仿宋" w:cs="仿宋"/>
                <w:color w:val="auto"/>
                <w:sz w:val="24"/>
                <w:highlight w:val="none"/>
              </w:rPr>
            </w:pPr>
          </w:p>
        </w:tc>
        <w:tc>
          <w:tcPr>
            <w:tcW w:w="553" w:type="dxa"/>
          </w:tcPr>
          <w:p w14:paraId="185A02A1">
            <w:pPr>
              <w:spacing w:line="360" w:lineRule="auto"/>
              <w:rPr>
                <w:rFonts w:ascii="仿宋" w:hAnsi="仿宋" w:eastAsia="仿宋" w:cs="仿宋"/>
                <w:color w:val="auto"/>
                <w:sz w:val="24"/>
                <w:highlight w:val="none"/>
              </w:rPr>
            </w:pPr>
          </w:p>
        </w:tc>
      </w:tr>
      <w:tr w14:paraId="34C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7842E9">
            <w:pPr>
              <w:spacing w:line="360" w:lineRule="auto"/>
              <w:rPr>
                <w:rFonts w:ascii="仿宋" w:hAnsi="仿宋" w:eastAsia="仿宋" w:cs="仿宋"/>
                <w:color w:val="auto"/>
                <w:sz w:val="24"/>
                <w:highlight w:val="none"/>
              </w:rPr>
            </w:pPr>
          </w:p>
        </w:tc>
        <w:tc>
          <w:tcPr>
            <w:tcW w:w="552" w:type="dxa"/>
          </w:tcPr>
          <w:p w14:paraId="5EF1BA0F">
            <w:pPr>
              <w:spacing w:line="360" w:lineRule="auto"/>
              <w:rPr>
                <w:rFonts w:ascii="仿宋" w:hAnsi="仿宋" w:eastAsia="仿宋" w:cs="仿宋"/>
                <w:color w:val="auto"/>
                <w:sz w:val="24"/>
                <w:highlight w:val="none"/>
              </w:rPr>
            </w:pPr>
          </w:p>
        </w:tc>
        <w:tc>
          <w:tcPr>
            <w:tcW w:w="552" w:type="dxa"/>
          </w:tcPr>
          <w:p w14:paraId="00596AB7">
            <w:pPr>
              <w:spacing w:line="360" w:lineRule="auto"/>
              <w:rPr>
                <w:rFonts w:ascii="仿宋" w:hAnsi="仿宋" w:eastAsia="仿宋" w:cs="仿宋"/>
                <w:color w:val="auto"/>
                <w:sz w:val="24"/>
                <w:highlight w:val="none"/>
              </w:rPr>
            </w:pPr>
          </w:p>
        </w:tc>
        <w:tc>
          <w:tcPr>
            <w:tcW w:w="552" w:type="dxa"/>
          </w:tcPr>
          <w:p w14:paraId="695FC7D2">
            <w:pPr>
              <w:spacing w:line="360" w:lineRule="auto"/>
              <w:rPr>
                <w:rFonts w:ascii="仿宋" w:hAnsi="仿宋" w:eastAsia="仿宋" w:cs="仿宋"/>
                <w:color w:val="auto"/>
                <w:sz w:val="24"/>
                <w:highlight w:val="none"/>
              </w:rPr>
            </w:pPr>
          </w:p>
        </w:tc>
        <w:tc>
          <w:tcPr>
            <w:tcW w:w="552" w:type="dxa"/>
          </w:tcPr>
          <w:p w14:paraId="2BD905BE">
            <w:pPr>
              <w:spacing w:line="360" w:lineRule="auto"/>
              <w:rPr>
                <w:rFonts w:ascii="仿宋" w:hAnsi="仿宋" w:eastAsia="仿宋" w:cs="仿宋"/>
                <w:color w:val="auto"/>
                <w:sz w:val="24"/>
                <w:highlight w:val="none"/>
              </w:rPr>
            </w:pPr>
          </w:p>
        </w:tc>
        <w:tc>
          <w:tcPr>
            <w:tcW w:w="552" w:type="dxa"/>
          </w:tcPr>
          <w:p w14:paraId="5634D5E6">
            <w:pPr>
              <w:spacing w:line="360" w:lineRule="auto"/>
              <w:rPr>
                <w:rFonts w:ascii="仿宋" w:hAnsi="仿宋" w:eastAsia="仿宋" w:cs="仿宋"/>
                <w:color w:val="auto"/>
                <w:sz w:val="24"/>
                <w:highlight w:val="none"/>
              </w:rPr>
            </w:pPr>
          </w:p>
        </w:tc>
        <w:tc>
          <w:tcPr>
            <w:tcW w:w="552" w:type="dxa"/>
          </w:tcPr>
          <w:p w14:paraId="6D343E3A">
            <w:pPr>
              <w:spacing w:line="360" w:lineRule="auto"/>
              <w:rPr>
                <w:rFonts w:ascii="仿宋" w:hAnsi="仿宋" w:eastAsia="仿宋" w:cs="仿宋"/>
                <w:color w:val="auto"/>
                <w:sz w:val="24"/>
                <w:highlight w:val="none"/>
              </w:rPr>
            </w:pPr>
          </w:p>
        </w:tc>
        <w:tc>
          <w:tcPr>
            <w:tcW w:w="553" w:type="dxa"/>
          </w:tcPr>
          <w:p w14:paraId="26AE602E">
            <w:pPr>
              <w:spacing w:line="360" w:lineRule="auto"/>
              <w:rPr>
                <w:rFonts w:ascii="仿宋" w:hAnsi="仿宋" w:eastAsia="仿宋" w:cs="仿宋"/>
                <w:color w:val="auto"/>
                <w:sz w:val="24"/>
                <w:highlight w:val="none"/>
              </w:rPr>
            </w:pPr>
          </w:p>
        </w:tc>
        <w:tc>
          <w:tcPr>
            <w:tcW w:w="553" w:type="dxa"/>
          </w:tcPr>
          <w:p w14:paraId="240631FC">
            <w:pPr>
              <w:spacing w:line="360" w:lineRule="auto"/>
              <w:rPr>
                <w:rFonts w:ascii="仿宋" w:hAnsi="仿宋" w:eastAsia="仿宋" w:cs="仿宋"/>
                <w:color w:val="auto"/>
                <w:sz w:val="24"/>
                <w:highlight w:val="none"/>
              </w:rPr>
            </w:pPr>
          </w:p>
        </w:tc>
        <w:tc>
          <w:tcPr>
            <w:tcW w:w="553" w:type="dxa"/>
          </w:tcPr>
          <w:p w14:paraId="14B68AAC">
            <w:pPr>
              <w:spacing w:line="360" w:lineRule="auto"/>
              <w:rPr>
                <w:rFonts w:ascii="仿宋" w:hAnsi="仿宋" w:eastAsia="仿宋" w:cs="仿宋"/>
                <w:color w:val="auto"/>
                <w:sz w:val="24"/>
                <w:highlight w:val="none"/>
              </w:rPr>
            </w:pPr>
          </w:p>
        </w:tc>
        <w:tc>
          <w:tcPr>
            <w:tcW w:w="553" w:type="dxa"/>
          </w:tcPr>
          <w:p w14:paraId="2B191A4F">
            <w:pPr>
              <w:spacing w:line="360" w:lineRule="auto"/>
              <w:rPr>
                <w:rFonts w:ascii="仿宋" w:hAnsi="仿宋" w:eastAsia="仿宋" w:cs="仿宋"/>
                <w:color w:val="auto"/>
                <w:sz w:val="24"/>
                <w:highlight w:val="none"/>
              </w:rPr>
            </w:pPr>
          </w:p>
        </w:tc>
        <w:tc>
          <w:tcPr>
            <w:tcW w:w="553" w:type="dxa"/>
          </w:tcPr>
          <w:p w14:paraId="4F9AE170">
            <w:pPr>
              <w:spacing w:line="360" w:lineRule="auto"/>
              <w:rPr>
                <w:rFonts w:ascii="仿宋" w:hAnsi="仿宋" w:eastAsia="仿宋" w:cs="仿宋"/>
                <w:color w:val="auto"/>
                <w:sz w:val="24"/>
                <w:highlight w:val="none"/>
              </w:rPr>
            </w:pPr>
          </w:p>
        </w:tc>
        <w:tc>
          <w:tcPr>
            <w:tcW w:w="553" w:type="dxa"/>
          </w:tcPr>
          <w:p w14:paraId="6721406C">
            <w:pPr>
              <w:spacing w:line="360" w:lineRule="auto"/>
              <w:rPr>
                <w:rFonts w:ascii="仿宋" w:hAnsi="仿宋" w:eastAsia="仿宋" w:cs="仿宋"/>
                <w:color w:val="auto"/>
                <w:sz w:val="24"/>
                <w:highlight w:val="none"/>
              </w:rPr>
            </w:pPr>
          </w:p>
        </w:tc>
        <w:tc>
          <w:tcPr>
            <w:tcW w:w="553" w:type="dxa"/>
          </w:tcPr>
          <w:p w14:paraId="2D078B28">
            <w:pPr>
              <w:spacing w:line="360" w:lineRule="auto"/>
              <w:rPr>
                <w:rFonts w:ascii="仿宋" w:hAnsi="仿宋" w:eastAsia="仿宋" w:cs="仿宋"/>
                <w:color w:val="auto"/>
                <w:sz w:val="24"/>
                <w:highlight w:val="none"/>
              </w:rPr>
            </w:pPr>
          </w:p>
        </w:tc>
        <w:tc>
          <w:tcPr>
            <w:tcW w:w="553" w:type="dxa"/>
          </w:tcPr>
          <w:p w14:paraId="204C158D">
            <w:pPr>
              <w:spacing w:line="360" w:lineRule="auto"/>
              <w:rPr>
                <w:rFonts w:ascii="仿宋" w:hAnsi="仿宋" w:eastAsia="仿宋" w:cs="仿宋"/>
                <w:color w:val="auto"/>
                <w:sz w:val="24"/>
                <w:highlight w:val="none"/>
              </w:rPr>
            </w:pPr>
          </w:p>
        </w:tc>
        <w:tc>
          <w:tcPr>
            <w:tcW w:w="553" w:type="dxa"/>
          </w:tcPr>
          <w:p w14:paraId="7A34D1C3">
            <w:pPr>
              <w:spacing w:line="360" w:lineRule="auto"/>
              <w:rPr>
                <w:rFonts w:ascii="仿宋" w:hAnsi="仿宋" w:eastAsia="仿宋" w:cs="仿宋"/>
                <w:color w:val="auto"/>
                <w:sz w:val="24"/>
                <w:highlight w:val="none"/>
              </w:rPr>
            </w:pPr>
          </w:p>
        </w:tc>
        <w:tc>
          <w:tcPr>
            <w:tcW w:w="553" w:type="dxa"/>
          </w:tcPr>
          <w:p w14:paraId="6F3477FA">
            <w:pPr>
              <w:spacing w:line="360" w:lineRule="auto"/>
              <w:rPr>
                <w:rFonts w:ascii="仿宋" w:hAnsi="仿宋" w:eastAsia="仿宋" w:cs="仿宋"/>
                <w:color w:val="auto"/>
                <w:sz w:val="24"/>
                <w:highlight w:val="none"/>
              </w:rPr>
            </w:pPr>
          </w:p>
        </w:tc>
      </w:tr>
      <w:tr w14:paraId="245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A110C8">
            <w:pPr>
              <w:spacing w:line="360" w:lineRule="auto"/>
              <w:rPr>
                <w:rFonts w:ascii="仿宋" w:hAnsi="仿宋" w:eastAsia="仿宋" w:cs="仿宋"/>
                <w:color w:val="auto"/>
                <w:sz w:val="24"/>
                <w:highlight w:val="none"/>
              </w:rPr>
            </w:pPr>
          </w:p>
        </w:tc>
        <w:tc>
          <w:tcPr>
            <w:tcW w:w="552" w:type="dxa"/>
          </w:tcPr>
          <w:p w14:paraId="149F857C">
            <w:pPr>
              <w:spacing w:line="360" w:lineRule="auto"/>
              <w:rPr>
                <w:rFonts w:ascii="仿宋" w:hAnsi="仿宋" w:eastAsia="仿宋" w:cs="仿宋"/>
                <w:color w:val="auto"/>
                <w:sz w:val="24"/>
                <w:highlight w:val="none"/>
              </w:rPr>
            </w:pPr>
          </w:p>
        </w:tc>
        <w:tc>
          <w:tcPr>
            <w:tcW w:w="552" w:type="dxa"/>
          </w:tcPr>
          <w:p w14:paraId="0503B171">
            <w:pPr>
              <w:spacing w:line="360" w:lineRule="auto"/>
              <w:rPr>
                <w:rFonts w:ascii="仿宋" w:hAnsi="仿宋" w:eastAsia="仿宋" w:cs="仿宋"/>
                <w:color w:val="auto"/>
                <w:sz w:val="24"/>
                <w:highlight w:val="none"/>
              </w:rPr>
            </w:pPr>
          </w:p>
        </w:tc>
        <w:tc>
          <w:tcPr>
            <w:tcW w:w="552" w:type="dxa"/>
          </w:tcPr>
          <w:p w14:paraId="29F650EA">
            <w:pPr>
              <w:spacing w:line="360" w:lineRule="auto"/>
              <w:rPr>
                <w:rFonts w:ascii="仿宋" w:hAnsi="仿宋" w:eastAsia="仿宋" w:cs="仿宋"/>
                <w:color w:val="auto"/>
                <w:sz w:val="24"/>
                <w:highlight w:val="none"/>
              </w:rPr>
            </w:pPr>
          </w:p>
        </w:tc>
        <w:tc>
          <w:tcPr>
            <w:tcW w:w="552" w:type="dxa"/>
          </w:tcPr>
          <w:p w14:paraId="3DE2BE06">
            <w:pPr>
              <w:spacing w:line="360" w:lineRule="auto"/>
              <w:rPr>
                <w:rFonts w:ascii="仿宋" w:hAnsi="仿宋" w:eastAsia="仿宋" w:cs="仿宋"/>
                <w:color w:val="auto"/>
                <w:sz w:val="24"/>
                <w:highlight w:val="none"/>
              </w:rPr>
            </w:pPr>
          </w:p>
        </w:tc>
        <w:tc>
          <w:tcPr>
            <w:tcW w:w="552" w:type="dxa"/>
          </w:tcPr>
          <w:p w14:paraId="07E9CD53">
            <w:pPr>
              <w:spacing w:line="360" w:lineRule="auto"/>
              <w:rPr>
                <w:rFonts w:ascii="仿宋" w:hAnsi="仿宋" w:eastAsia="仿宋" w:cs="仿宋"/>
                <w:color w:val="auto"/>
                <w:sz w:val="24"/>
                <w:highlight w:val="none"/>
              </w:rPr>
            </w:pPr>
          </w:p>
        </w:tc>
        <w:tc>
          <w:tcPr>
            <w:tcW w:w="552" w:type="dxa"/>
          </w:tcPr>
          <w:p w14:paraId="4A049D2D">
            <w:pPr>
              <w:spacing w:line="360" w:lineRule="auto"/>
              <w:rPr>
                <w:rFonts w:ascii="仿宋" w:hAnsi="仿宋" w:eastAsia="仿宋" w:cs="仿宋"/>
                <w:color w:val="auto"/>
                <w:sz w:val="24"/>
                <w:highlight w:val="none"/>
              </w:rPr>
            </w:pPr>
          </w:p>
        </w:tc>
        <w:tc>
          <w:tcPr>
            <w:tcW w:w="553" w:type="dxa"/>
          </w:tcPr>
          <w:p w14:paraId="2335035D">
            <w:pPr>
              <w:spacing w:line="360" w:lineRule="auto"/>
              <w:rPr>
                <w:rFonts w:ascii="仿宋" w:hAnsi="仿宋" w:eastAsia="仿宋" w:cs="仿宋"/>
                <w:color w:val="auto"/>
                <w:sz w:val="24"/>
                <w:highlight w:val="none"/>
              </w:rPr>
            </w:pPr>
          </w:p>
        </w:tc>
        <w:tc>
          <w:tcPr>
            <w:tcW w:w="553" w:type="dxa"/>
          </w:tcPr>
          <w:p w14:paraId="50FD6B7C">
            <w:pPr>
              <w:spacing w:line="360" w:lineRule="auto"/>
              <w:rPr>
                <w:rFonts w:ascii="仿宋" w:hAnsi="仿宋" w:eastAsia="仿宋" w:cs="仿宋"/>
                <w:color w:val="auto"/>
                <w:sz w:val="24"/>
                <w:highlight w:val="none"/>
              </w:rPr>
            </w:pPr>
          </w:p>
        </w:tc>
        <w:tc>
          <w:tcPr>
            <w:tcW w:w="553" w:type="dxa"/>
          </w:tcPr>
          <w:p w14:paraId="42743884">
            <w:pPr>
              <w:spacing w:line="360" w:lineRule="auto"/>
              <w:rPr>
                <w:rFonts w:ascii="仿宋" w:hAnsi="仿宋" w:eastAsia="仿宋" w:cs="仿宋"/>
                <w:color w:val="auto"/>
                <w:sz w:val="24"/>
                <w:highlight w:val="none"/>
              </w:rPr>
            </w:pPr>
          </w:p>
        </w:tc>
        <w:tc>
          <w:tcPr>
            <w:tcW w:w="553" w:type="dxa"/>
          </w:tcPr>
          <w:p w14:paraId="23D69430">
            <w:pPr>
              <w:spacing w:line="360" w:lineRule="auto"/>
              <w:rPr>
                <w:rFonts w:ascii="仿宋" w:hAnsi="仿宋" w:eastAsia="仿宋" w:cs="仿宋"/>
                <w:color w:val="auto"/>
                <w:sz w:val="24"/>
                <w:highlight w:val="none"/>
              </w:rPr>
            </w:pPr>
          </w:p>
        </w:tc>
        <w:tc>
          <w:tcPr>
            <w:tcW w:w="553" w:type="dxa"/>
          </w:tcPr>
          <w:p w14:paraId="32F9B891">
            <w:pPr>
              <w:spacing w:line="360" w:lineRule="auto"/>
              <w:rPr>
                <w:rFonts w:ascii="仿宋" w:hAnsi="仿宋" w:eastAsia="仿宋" w:cs="仿宋"/>
                <w:color w:val="auto"/>
                <w:sz w:val="24"/>
                <w:highlight w:val="none"/>
              </w:rPr>
            </w:pPr>
          </w:p>
        </w:tc>
        <w:tc>
          <w:tcPr>
            <w:tcW w:w="553" w:type="dxa"/>
          </w:tcPr>
          <w:p w14:paraId="45F57F7F">
            <w:pPr>
              <w:spacing w:line="360" w:lineRule="auto"/>
              <w:rPr>
                <w:rFonts w:ascii="仿宋" w:hAnsi="仿宋" w:eastAsia="仿宋" w:cs="仿宋"/>
                <w:color w:val="auto"/>
                <w:sz w:val="24"/>
                <w:highlight w:val="none"/>
              </w:rPr>
            </w:pPr>
          </w:p>
        </w:tc>
        <w:tc>
          <w:tcPr>
            <w:tcW w:w="553" w:type="dxa"/>
          </w:tcPr>
          <w:p w14:paraId="596696BC">
            <w:pPr>
              <w:spacing w:line="360" w:lineRule="auto"/>
              <w:rPr>
                <w:rFonts w:ascii="仿宋" w:hAnsi="仿宋" w:eastAsia="仿宋" w:cs="仿宋"/>
                <w:color w:val="auto"/>
                <w:sz w:val="24"/>
                <w:highlight w:val="none"/>
              </w:rPr>
            </w:pPr>
          </w:p>
        </w:tc>
        <w:tc>
          <w:tcPr>
            <w:tcW w:w="553" w:type="dxa"/>
          </w:tcPr>
          <w:p w14:paraId="10CE8C60">
            <w:pPr>
              <w:spacing w:line="360" w:lineRule="auto"/>
              <w:rPr>
                <w:rFonts w:ascii="仿宋" w:hAnsi="仿宋" w:eastAsia="仿宋" w:cs="仿宋"/>
                <w:color w:val="auto"/>
                <w:sz w:val="24"/>
                <w:highlight w:val="none"/>
              </w:rPr>
            </w:pPr>
          </w:p>
        </w:tc>
        <w:tc>
          <w:tcPr>
            <w:tcW w:w="553" w:type="dxa"/>
          </w:tcPr>
          <w:p w14:paraId="3587504F">
            <w:pPr>
              <w:spacing w:line="360" w:lineRule="auto"/>
              <w:rPr>
                <w:rFonts w:ascii="仿宋" w:hAnsi="仿宋" w:eastAsia="仿宋" w:cs="仿宋"/>
                <w:color w:val="auto"/>
                <w:sz w:val="24"/>
                <w:highlight w:val="none"/>
              </w:rPr>
            </w:pPr>
          </w:p>
        </w:tc>
        <w:tc>
          <w:tcPr>
            <w:tcW w:w="553" w:type="dxa"/>
          </w:tcPr>
          <w:p w14:paraId="1502041F">
            <w:pPr>
              <w:spacing w:line="360" w:lineRule="auto"/>
              <w:rPr>
                <w:rFonts w:ascii="仿宋" w:hAnsi="仿宋" w:eastAsia="仿宋" w:cs="仿宋"/>
                <w:color w:val="auto"/>
                <w:sz w:val="24"/>
                <w:highlight w:val="none"/>
              </w:rPr>
            </w:pPr>
          </w:p>
        </w:tc>
      </w:tr>
      <w:tr w14:paraId="4DF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2B61EB">
            <w:pPr>
              <w:spacing w:line="360" w:lineRule="auto"/>
              <w:rPr>
                <w:rFonts w:ascii="仿宋" w:hAnsi="仿宋" w:eastAsia="仿宋" w:cs="仿宋"/>
                <w:color w:val="auto"/>
                <w:sz w:val="24"/>
                <w:highlight w:val="none"/>
              </w:rPr>
            </w:pPr>
          </w:p>
        </w:tc>
        <w:tc>
          <w:tcPr>
            <w:tcW w:w="552" w:type="dxa"/>
          </w:tcPr>
          <w:p w14:paraId="7EC310A3">
            <w:pPr>
              <w:spacing w:line="360" w:lineRule="auto"/>
              <w:rPr>
                <w:rFonts w:ascii="仿宋" w:hAnsi="仿宋" w:eastAsia="仿宋" w:cs="仿宋"/>
                <w:color w:val="auto"/>
                <w:sz w:val="24"/>
                <w:highlight w:val="none"/>
              </w:rPr>
            </w:pPr>
          </w:p>
        </w:tc>
        <w:tc>
          <w:tcPr>
            <w:tcW w:w="552" w:type="dxa"/>
          </w:tcPr>
          <w:p w14:paraId="4C341DAA">
            <w:pPr>
              <w:spacing w:line="360" w:lineRule="auto"/>
              <w:rPr>
                <w:rFonts w:ascii="仿宋" w:hAnsi="仿宋" w:eastAsia="仿宋" w:cs="仿宋"/>
                <w:color w:val="auto"/>
                <w:sz w:val="24"/>
                <w:highlight w:val="none"/>
              </w:rPr>
            </w:pPr>
          </w:p>
        </w:tc>
        <w:tc>
          <w:tcPr>
            <w:tcW w:w="552" w:type="dxa"/>
          </w:tcPr>
          <w:p w14:paraId="47B7BEE5">
            <w:pPr>
              <w:spacing w:line="360" w:lineRule="auto"/>
              <w:rPr>
                <w:rFonts w:ascii="仿宋" w:hAnsi="仿宋" w:eastAsia="仿宋" w:cs="仿宋"/>
                <w:color w:val="auto"/>
                <w:sz w:val="24"/>
                <w:highlight w:val="none"/>
              </w:rPr>
            </w:pPr>
          </w:p>
        </w:tc>
        <w:tc>
          <w:tcPr>
            <w:tcW w:w="552" w:type="dxa"/>
          </w:tcPr>
          <w:p w14:paraId="1A5403D2">
            <w:pPr>
              <w:spacing w:line="360" w:lineRule="auto"/>
              <w:rPr>
                <w:rFonts w:ascii="仿宋" w:hAnsi="仿宋" w:eastAsia="仿宋" w:cs="仿宋"/>
                <w:color w:val="auto"/>
                <w:sz w:val="24"/>
                <w:highlight w:val="none"/>
              </w:rPr>
            </w:pPr>
          </w:p>
        </w:tc>
        <w:tc>
          <w:tcPr>
            <w:tcW w:w="552" w:type="dxa"/>
          </w:tcPr>
          <w:p w14:paraId="1C52999F">
            <w:pPr>
              <w:spacing w:line="360" w:lineRule="auto"/>
              <w:rPr>
                <w:rFonts w:ascii="仿宋" w:hAnsi="仿宋" w:eastAsia="仿宋" w:cs="仿宋"/>
                <w:color w:val="auto"/>
                <w:sz w:val="24"/>
                <w:highlight w:val="none"/>
              </w:rPr>
            </w:pPr>
          </w:p>
        </w:tc>
        <w:tc>
          <w:tcPr>
            <w:tcW w:w="552" w:type="dxa"/>
          </w:tcPr>
          <w:p w14:paraId="554C7BF6">
            <w:pPr>
              <w:spacing w:line="360" w:lineRule="auto"/>
              <w:rPr>
                <w:rFonts w:ascii="仿宋" w:hAnsi="仿宋" w:eastAsia="仿宋" w:cs="仿宋"/>
                <w:color w:val="auto"/>
                <w:sz w:val="24"/>
                <w:highlight w:val="none"/>
              </w:rPr>
            </w:pPr>
          </w:p>
        </w:tc>
        <w:tc>
          <w:tcPr>
            <w:tcW w:w="553" w:type="dxa"/>
          </w:tcPr>
          <w:p w14:paraId="4941EDF6">
            <w:pPr>
              <w:spacing w:line="360" w:lineRule="auto"/>
              <w:rPr>
                <w:rFonts w:ascii="仿宋" w:hAnsi="仿宋" w:eastAsia="仿宋" w:cs="仿宋"/>
                <w:color w:val="auto"/>
                <w:sz w:val="24"/>
                <w:highlight w:val="none"/>
              </w:rPr>
            </w:pPr>
          </w:p>
        </w:tc>
        <w:tc>
          <w:tcPr>
            <w:tcW w:w="553" w:type="dxa"/>
          </w:tcPr>
          <w:p w14:paraId="31B55844">
            <w:pPr>
              <w:spacing w:line="360" w:lineRule="auto"/>
              <w:rPr>
                <w:rFonts w:ascii="仿宋" w:hAnsi="仿宋" w:eastAsia="仿宋" w:cs="仿宋"/>
                <w:color w:val="auto"/>
                <w:sz w:val="24"/>
                <w:highlight w:val="none"/>
              </w:rPr>
            </w:pPr>
          </w:p>
        </w:tc>
        <w:tc>
          <w:tcPr>
            <w:tcW w:w="553" w:type="dxa"/>
          </w:tcPr>
          <w:p w14:paraId="60A2855E">
            <w:pPr>
              <w:spacing w:line="360" w:lineRule="auto"/>
              <w:rPr>
                <w:rFonts w:ascii="仿宋" w:hAnsi="仿宋" w:eastAsia="仿宋" w:cs="仿宋"/>
                <w:color w:val="auto"/>
                <w:sz w:val="24"/>
                <w:highlight w:val="none"/>
              </w:rPr>
            </w:pPr>
          </w:p>
        </w:tc>
        <w:tc>
          <w:tcPr>
            <w:tcW w:w="553" w:type="dxa"/>
          </w:tcPr>
          <w:p w14:paraId="77BF1D1D">
            <w:pPr>
              <w:spacing w:line="360" w:lineRule="auto"/>
              <w:rPr>
                <w:rFonts w:ascii="仿宋" w:hAnsi="仿宋" w:eastAsia="仿宋" w:cs="仿宋"/>
                <w:color w:val="auto"/>
                <w:sz w:val="24"/>
                <w:highlight w:val="none"/>
              </w:rPr>
            </w:pPr>
          </w:p>
        </w:tc>
        <w:tc>
          <w:tcPr>
            <w:tcW w:w="553" w:type="dxa"/>
          </w:tcPr>
          <w:p w14:paraId="7B03C914">
            <w:pPr>
              <w:spacing w:line="360" w:lineRule="auto"/>
              <w:rPr>
                <w:rFonts w:ascii="仿宋" w:hAnsi="仿宋" w:eastAsia="仿宋" w:cs="仿宋"/>
                <w:color w:val="auto"/>
                <w:sz w:val="24"/>
                <w:highlight w:val="none"/>
              </w:rPr>
            </w:pPr>
          </w:p>
        </w:tc>
        <w:tc>
          <w:tcPr>
            <w:tcW w:w="553" w:type="dxa"/>
          </w:tcPr>
          <w:p w14:paraId="365FDC88">
            <w:pPr>
              <w:spacing w:line="360" w:lineRule="auto"/>
              <w:rPr>
                <w:rFonts w:ascii="仿宋" w:hAnsi="仿宋" w:eastAsia="仿宋" w:cs="仿宋"/>
                <w:color w:val="auto"/>
                <w:sz w:val="24"/>
                <w:highlight w:val="none"/>
              </w:rPr>
            </w:pPr>
          </w:p>
        </w:tc>
        <w:tc>
          <w:tcPr>
            <w:tcW w:w="553" w:type="dxa"/>
          </w:tcPr>
          <w:p w14:paraId="12DFFB6A">
            <w:pPr>
              <w:spacing w:line="360" w:lineRule="auto"/>
              <w:rPr>
                <w:rFonts w:ascii="仿宋" w:hAnsi="仿宋" w:eastAsia="仿宋" w:cs="仿宋"/>
                <w:color w:val="auto"/>
                <w:sz w:val="24"/>
                <w:highlight w:val="none"/>
              </w:rPr>
            </w:pPr>
          </w:p>
        </w:tc>
        <w:tc>
          <w:tcPr>
            <w:tcW w:w="553" w:type="dxa"/>
          </w:tcPr>
          <w:p w14:paraId="5226ED5C">
            <w:pPr>
              <w:spacing w:line="360" w:lineRule="auto"/>
              <w:rPr>
                <w:rFonts w:ascii="仿宋" w:hAnsi="仿宋" w:eastAsia="仿宋" w:cs="仿宋"/>
                <w:color w:val="auto"/>
                <w:sz w:val="24"/>
                <w:highlight w:val="none"/>
              </w:rPr>
            </w:pPr>
          </w:p>
        </w:tc>
        <w:tc>
          <w:tcPr>
            <w:tcW w:w="553" w:type="dxa"/>
          </w:tcPr>
          <w:p w14:paraId="2EF2B63C">
            <w:pPr>
              <w:spacing w:line="360" w:lineRule="auto"/>
              <w:rPr>
                <w:rFonts w:ascii="仿宋" w:hAnsi="仿宋" w:eastAsia="仿宋" w:cs="仿宋"/>
                <w:color w:val="auto"/>
                <w:sz w:val="24"/>
                <w:highlight w:val="none"/>
              </w:rPr>
            </w:pPr>
          </w:p>
        </w:tc>
        <w:tc>
          <w:tcPr>
            <w:tcW w:w="553" w:type="dxa"/>
          </w:tcPr>
          <w:p w14:paraId="7665272E">
            <w:pPr>
              <w:spacing w:line="360" w:lineRule="auto"/>
              <w:rPr>
                <w:rFonts w:ascii="仿宋" w:hAnsi="仿宋" w:eastAsia="仿宋" w:cs="仿宋"/>
                <w:color w:val="auto"/>
                <w:sz w:val="24"/>
                <w:highlight w:val="none"/>
              </w:rPr>
            </w:pPr>
          </w:p>
        </w:tc>
      </w:tr>
      <w:tr w14:paraId="523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87553F">
            <w:pPr>
              <w:spacing w:line="360" w:lineRule="auto"/>
              <w:rPr>
                <w:rFonts w:ascii="仿宋" w:hAnsi="仿宋" w:eastAsia="仿宋" w:cs="仿宋"/>
                <w:color w:val="auto"/>
                <w:sz w:val="24"/>
                <w:highlight w:val="none"/>
              </w:rPr>
            </w:pPr>
          </w:p>
        </w:tc>
        <w:tc>
          <w:tcPr>
            <w:tcW w:w="552" w:type="dxa"/>
          </w:tcPr>
          <w:p w14:paraId="3305637E">
            <w:pPr>
              <w:spacing w:line="360" w:lineRule="auto"/>
              <w:rPr>
                <w:rFonts w:ascii="仿宋" w:hAnsi="仿宋" w:eastAsia="仿宋" w:cs="仿宋"/>
                <w:color w:val="auto"/>
                <w:sz w:val="24"/>
                <w:highlight w:val="none"/>
              </w:rPr>
            </w:pPr>
          </w:p>
        </w:tc>
        <w:tc>
          <w:tcPr>
            <w:tcW w:w="552" w:type="dxa"/>
          </w:tcPr>
          <w:p w14:paraId="4E62E465">
            <w:pPr>
              <w:spacing w:line="360" w:lineRule="auto"/>
              <w:rPr>
                <w:rFonts w:ascii="仿宋" w:hAnsi="仿宋" w:eastAsia="仿宋" w:cs="仿宋"/>
                <w:color w:val="auto"/>
                <w:sz w:val="24"/>
                <w:highlight w:val="none"/>
              </w:rPr>
            </w:pPr>
          </w:p>
        </w:tc>
        <w:tc>
          <w:tcPr>
            <w:tcW w:w="552" w:type="dxa"/>
          </w:tcPr>
          <w:p w14:paraId="3695C23A">
            <w:pPr>
              <w:spacing w:line="360" w:lineRule="auto"/>
              <w:rPr>
                <w:rFonts w:ascii="仿宋" w:hAnsi="仿宋" w:eastAsia="仿宋" w:cs="仿宋"/>
                <w:color w:val="auto"/>
                <w:sz w:val="24"/>
                <w:highlight w:val="none"/>
              </w:rPr>
            </w:pPr>
          </w:p>
        </w:tc>
        <w:tc>
          <w:tcPr>
            <w:tcW w:w="552" w:type="dxa"/>
          </w:tcPr>
          <w:p w14:paraId="1AD19615">
            <w:pPr>
              <w:spacing w:line="360" w:lineRule="auto"/>
              <w:rPr>
                <w:rFonts w:ascii="仿宋" w:hAnsi="仿宋" w:eastAsia="仿宋" w:cs="仿宋"/>
                <w:color w:val="auto"/>
                <w:sz w:val="24"/>
                <w:highlight w:val="none"/>
              </w:rPr>
            </w:pPr>
          </w:p>
        </w:tc>
        <w:tc>
          <w:tcPr>
            <w:tcW w:w="552" w:type="dxa"/>
          </w:tcPr>
          <w:p w14:paraId="7E8B3E2A">
            <w:pPr>
              <w:spacing w:line="360" w:lineRule="auto"/>
              <w:rPr>
                <w:rFonts w:ascii="仿宋" w:hAnsi="仿宋" w:eastAsia="仿宋" w:cs="仿宋"/>
                <w:color w:val="auto"/>
                <w:sz w:val="24"/>
                <w:highlight w:val="none"/>
              </w:rPr>
            </w:pPr>
          </w:p>
        </w:tc>
        <w:tc>
          <w:tcPr>
            <w:tcW w:w="552" w:type="dxa"/>
          </w:tcPr>
          <w:p w14:paraId="51D29674">
            <w:pPr>
              <w:spacing w:line="360" w:lineRule="auto"/>
              <w:rPr>
                <w:rFonts w:ascii="仿宋" w:hAnsi="仿宋" w:eastAsia="仿宋" w:cs="仿宋"/>
                <w:color w:val="auto"/>
                <w:sz w:val="24"/>
                <w:highlight w:val="none"/>
              </w:rPr>
            </w:pPr>
          </w:p>
        </w:tc>
        <w:tc>
          <w:tcPr>
            <w:tcW w:w="553" w:type="dxa"/>
          </w:tcPr>
          <w:p w14:paraId="787DBEA3">
            <w:pPr>
              <w:spacing w:line="360" w:lineRule="auto"/>
              <w:rPr>
                <w:rFonts w:ascii="仿宋" w:hAnsi="仿宋" w:eastAsia="仿宋" w:cs="仿宋"/>
                <w:color w:val="auto"/>
                <w:sz w:val="24"/>
                <w:highlight w:val="none"/>
              </w:rPr>
            </w:pPr>
          </w:p>
        </w:tc>
        <w:tc>
          <w:tcPr>
            <w:tcW w:w="553" w:type="dxa"/>
          </w:tcPr>
          <w:p w14:paraId="1F8E70E2">
            <w:pPr>
              <w:spacing w:line="360" w:lineRule="auto"/>
              <w:rPr>
                <w:rFonts w:ascii="仿宋" w:hAnsi="仿宋" w:eastAsia="仿宋" w:cs="仿宋"/>
                <w:color w:val="auto"/>
                <w:sz w:val="24"/>
                <w:highlight w:val="none"/>
              </w:rPr>
            </w:pPr>
          </w:p>
        </w:tc>
        <w:tc>
          <w:tcPr>
            <w:tcW w:w="553" w:type="dxa"/>
          </w:tcPr>
          <w:p w14:paraId="1FF6758D">
            <w:pPr>
              <w:spacing w:line="360" w:lineRule="auto"/>
              <w:rPr>
                <w:rFonts w:ascii="仿宋" w:hAnsi="仿宋" w:eastAsia="仿宋" w:cs="仿宋"/>
                <w:color w:val="auto"/>
                <w:sz w:val="24"/>
                <w:highlight w:val="none"/>
              </w:rPr>
            </w:pPr>
          </w:p>
        </w:tc>
        <w:tc>
          <w:tcPr>
            <w:tcW w:w="553" w:type="dxa"/>
          </w:tcPr>
          <w:p w14:paraId="11637595">
            <w:pPr>
              <w:spacing w:line="360" w:lineRule="auto"/>
              <w:rPr>
                <w:rFonts w:ascii="仿宋" w:hAnsi="仿宋" w:eastAsia="仿宋" w:cs="仿宋"/>
                <w:color w:val="auto"/>
                <w:sz w:val="24"/>
                <w:highlight w:val="none"/>
              </w:rPr>
            </w:pPr>
          </w:p>
        </w:tc>
        <w:tc>
          <w:tcPr>
            <w:tcW w:w="553" w:type="dxa"/>
          </w:tcPr>
          <w:p w14:paraId="1C0048A5">
            <w:pPr>
              <w:spacing w:line="360" w:lineRule="auto"/>
              <w:rPr>
                <w:rFonts w:ascii="仿宋" w:hAnsi="仿宋" w:eastAsia="仿宋" w:cs="仿宋"/>
                <w:color w:val="auto"/>
                <w:sz w:val="24"/>
                <w:highlight w:val="none"/>
              </w:rPr>
            </w:pPr>
          </w:p>
        </w:tc>
        <w:tc>
          <w:tcPr>
            <w:tcW w:w="553" w:type="dxa"/>
          </w:tcPr>
          <w:p w14:paraId="45C1112A">
            <w:pPr>
              <w:spacing w:line="360" w:lineRule="auto"/>
              <w:rPr>
                <w:rFonts w:ascii="仿宋" w:hAnsi="仿宋" w:eastAsia="仿宋" w:cs="仿宋"/>
                <w:color w:val="auto"/>
                <w:sz w:val="24"/>
                <w:highlight w:val="none"/>
              </w:rPr>
            </w:pPr>
          </w:p>
        </w:tc>
        <w:tc>
          <w:tcPr>
            <w:tcW w:w="553" w:type="dxa"/>
          </w:tcPr>
          <w:p w14:paraId="536EE3AC">
            <w:pPr>
              <w:spacing w:line="360" w:lineRule="auto"/>
              <w:rPr>
                <w:rFonts w:ascii="仿宋" w:hAnsi="仿宋" w:eastAsia="仿宋" w:cs="仿宋"/>
                <w:color w:val="auto"/>
                <w:sz w:val="24"/>
                <w:highlight w:val="none"/>
              </w:rPr>
            </w:pPr>
          </w:p>
        </w:tc>
        <w:tc>
          <w:tcPr>
            <w:tcW w:w="553" w:type="dxa"/>
          </w:tcPr>
          <w:p w14:paraId="6BF9E0E2">
            <w:pPr>
              <w:spacing w:line="360" w:lineRule="auto"/>
              <w:rPr>
                <w:rFonts w:ascii="仿宋" w:hAnsi="仿宋" w:eastAsia="仿宋" w:cs="仿宋"/>
                <w:color w:val="auto"/>
                <w:sz w:val="24"/>
                <w:highlight w:val="none"/>
              </w:rPr>
            </w:pPr>
          </w:p>
        </w:tc>
        <w:tc>
          <w:tcPr>
            <w:tcW w:w="553" w:type="dxa"/>
          </w:tcPr>
          <w:p w14:paraId="2D91190E">
            <w:pPr>
              <w:spacing w:line="360" w:lineRule="auto"/>
              <w:rPr>
                <w:rFonts w:ascii="仿宋" w:hAnsi="仿宋" w:eastAsia="仿宋" w:cs="仿宋"/>
                <w:color w:val="auto"/>
                <w:sz w:val="24"/>
                <w:highlight w:val="none"/>
              </w:rPr>
            </w:pPr>
          </w:p>
        </w:tc>
        <w:tc>
          <w:tcPr>
            <w:tcW w:w="553" w:type="dxa"/>
          </w:tcPr>
          <w:p w14:paraId="2F27656F">
            <w:pPr>
              <w:spacing w:line="360" w:lineRule="auto"/>
              <w:rPr>
                <w:rFonts w:ascii="仿宋" w:hAnsi="仿宋" w:eastAsia="仿宋" w:cs="仿宋"/>
                <w:color w:val="auto"/>
                <w:sz w:val="24"/>
                <w:highlight w:val="none"/>
              </w:rPr>
            </w:pPr>
          </w:p>
        </w:tc>
      </w:tr>
      <w:tr w14:paraId="342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7CBA0F">
            <w:pPr>
              <w:spacing w:line="360" w:lineRule="auto"/>
              <w:rPr>
                <w:rFonts w:ascii="仿宋" w:hAnsi="仿宋" w:eastAsia="仿宋" w:cs="仿宋"/>
                <w:color w:val="auto"/>
                <w:sz w:val="24"/>
                <w:highlight w:val="none"/>
              </w:rPr>
            </w:pPr>
          </w:p>
        </w:tc>
        <w:tc>
          <w:tcPr>
            <w:tcW w:w="552" w:type="dxa"/>
          </w:tcPr>
          <w:p w14:paraId="3EB78B46">
            <w:pPr>
              <w:spacing w:line="360" w:lineRule="auto"/>
              <w:rPr>
                <w:rFonts w:ascii="仿宋" w:hAnsi="仿宋" w:eastAsia="仿宋" w:cs="仿宋"/>
                <w:color w:val="auto"/>
                <w:sz w:val="24"/>
                <w:highlight w:val="none"/>
              </w:rPr>
            </w:pPr>
          </w:p>
        </w:tc>
        <w:tc>
          <w:tcPr>
            <w:tcW w:w="552" w:type="dxa"/>
          </w:tcPr>
          <w:p w14:paraId="01DDD58B">
            <w:pPr>
              <w:spacing w:line="360" w:lineRule="auto"/>
              <w:rPr>
                <w:rFonts w:ascii="仿宋" w:hAnsi="仿宋" w:eastAsia="仿宋" w:cs="仿宋"/>
                <w:color w:val="auto"/>
                <w:sz w:val="24"/>
                <w:highlight w:val="none"/>
              </w:rPr>
            </w:pPr>
          </w:p>
        </w:tc>
        <w:tc>
          <w:tcPr>
            <w:tcW w:w="552" w:type="dxa"/>
          </w:tcPr>
          <w:p w14:paraId="37785841">
            <w:pPr>
              <w:spacing w:line="360" w:lineRule="auto"/>
              <w:rPr>
                <w:rFonts w:ascii="仿宋" w:hAnsi="仿宋" w:eastAsia="仿宋" w:cs="仿宋"/>
                <w:color w:val="auto"/>
                <w:sz w:val="24"/>
                <w:highlight w:val="none"/>
              </w:rPr>
            </w:pPr>
          </w:p>
        </w:tc>
        <w:tc>
          <w:tcPr>
            <w:tcW w:w="552" w:type="dxa"/>
          </w:tcPr>
          <w:p w14:paraId="67EEAD56">
            <w:pPr>
              <w:spacing w:line="360" w:lineRule="auto"/>
              <w:rPr>
                <w:rFonts w:ascii="仿宋" w:hAnsi="仿宋" w:eastAsia="仿宋" w:cs="仿宋"/>
                <w:color w:val="auto"/>
                <w:sz w:val="24"/>
                <w:highlight w:val="none"/>
              </w:rPr>
            </w:pPr>
          </w:p>
        </w:tc>
        <w:tc>
          <w:tcPr>
            <w:tcW w:w="552" w:type="dxa"/>
          </w:tcPr>
          <w:p w14:paraId="50BCABE7">
            <w:pPr>
              <w:spacing w:line="360" w:lineRule="auto"/>
              <w:rPr>
                <w:rFonts w:ascii="仿宋" w:hAnsi="仿宋" w:eastAsia="仿宋" w:cs="仿宋"/>
                <w:color w:val="auto"/>
                <w:sz w:val="24"/>
                <w:highlight w:val="none"/>
              </w:rPr>
            </w:pPr>
          </w:p>
        </w:tc>
        <w:tc>
          <w:tcPr>
            <w:tcW w:w="552" w:type="dxa"/>
          </w:tcPr>
          <w:p w14:paraId="2BE0A91E">
            <w:pPr>
              <w:spacing w:line="360" w:lineRule="auto"/>
              <w:rPr>
                <w:rFonts w:ascii="仿宋" w:hAnsi="仿宋" w:eastAsia="仿宋" w:cs="仿宋"/>
                <w:color w:val="auto"/>
                <w:sz w:val="24"/>
                <w:highlight w:val="none"/>
              </w:rPr>
            </w:pPr>
          </w:p>
        </w:tc>
        <w:tc>
          <w:tcPr>
            <w:tcW w:w="553" w:type="dxa"/>
          </w:tcPr>
          <w:p w14:paraId="5EDB75A2">
            <w:pPr>
              <w:spacing w:line="360" w:lineRule="auto"/>
              <w:rPr>
                <w:rFonts w:ascii="仿宋" w:hAnsi="仿宋" w:eastAsia="仿宋" w:cs="仿宋"/>
                <w:color w:val="auto"/>
                <w:sz w:val="24"/>
                <w:highlight w:val="none"/>
              </w:rPr>
            </w:pPr>
          </w:p>
        </w:tc>
        <w:tc>
          <w:tcPr>
            <w:tcW w:w="553" w:type="dxa"/>
          </w:tcPr>
          <w:p w14:paraId="14EE3B74">
            <w:pPr>
              <w:spacing w:line="360" w:lineRule="auto"/>
              <w:rPr>
                <w:rFonts w:ascii="仿宋" w:hAnsi="仿宋" w:eastAsia="仿宋" w:cs="仿宋"/>
                <w:color w:val="auto"/>
                <w:sz w:val="24"/>
                <w:highlight w:val="none"/>
              </w:rPr>
            </w:pPr>
          </w:p>
        </w:tc>
        <w:tc>
          <w:tcPr>
            <w:tcW w:w="553" w:type="dxa"/>
          </w:tcPr>
          <w:p w14:paraId="14261A0E">
            <w:pPr>
              <w:spacing w:line="360" w:lineRule="auto"/>
              <w:rPr>
                <w:rFonts w:ascii="仿宋" w:hAnsi="仿宋" w:eastAsia="仿宋" w:cs="仿宋"/>
                <w:color w:val="auto"/>
                <w:sz w:val="24"/>
                <w:highlight w:val="none"/>
              </w:rPr>
            </w:pPr>
          </w:p>
        </w:tc>
        <w:tc>
          <w:tcPr>
            <w:tcW w:w="553" w:type="dxa"/>
          </w:tcPr>
          <w:p w14:paraId="013CEEA1">
            <w:pPr>
              <w:spacing w:line="360" w:lineRule="auto"/>
              <w:rPr>
                <w:rFonts w:ascii="仿宋" w:hAnsi="仿宋" w:eastAsia="仿宋" w:cs="仿宋"/>
                <w:color w:val="auto"/>
                <w:sz w:val="24"/>
                <w:highlight w:val="none"/>
              </w:rPr>
            </w:pPr>
          </w:p>
        </w:tc>
        <w:tc>
          <w:tcPr>
            <w:tcW w:w="553" w:type="dxa"/>
          </w:tcPr>
          <w:p w14:paraId="036EFA04">
            <w:pPr>
              <w:spacing w:line="360" w:lineRule="auto"/>
              <w:rPr>
                <w:rFonts w:ascii="仿宋" w:hAnsi="仿宋" w:eastAsia="仿宋" w:cs="仿宋"/>
                <w:color w:val="auto"/>
                <w:sz w:val="24"/>
                <w:highlight w:val="none"/>
              </w:rPr>
            </w:pPr>
          </w:p>
        </w:tc>
        <w:tc>
          <w:tcPr>
            <w:tcW w:w="553" w:type="dxa"/>
          </w:tcPr>
          <w:p w14:paraId="31F43EE8">
            <w:pPr>
              <w:spacing w:line="360" w:lineRule="auto"/>
              <w:rPr>
                <w:rFonts w:ascii="仿宋" w:hAnsi="仿宋" w:eastAsia="仿宋" w:cs="仿宋"/>
                <w:color w:val="auto"/>
                <w:sz w:val="24"/>
                <w:highlight w:val="none"/>
              </w:rPr>
            </w:pPr>
          </w:p>
        </w:tc>
        <w:tc>
          <w:tcPr>
            <w:tcW w:w="553" w:type="dxa"/>
          </w:tcPr>
          <w:p w14:paraId="33A34E5F">
            <w:pPr>
              <w:spacing w:line="360" w:lineRule="auto"/>
              <w:rPr>
                <w:rFonts w:ascii="仿宋" w:hAnsi="仿宋" w:eastAsia="仿宋" w:cs="仿宋"/>
                <w:color w:val="auto"/>
                <w:sz w:val="24"/>
                <w:highlight w:val="none"/>
              </w:rPr>
            </w:pPr>
          </w:p>
        </w:tc>
        <w:tc>
          <w:tcPr>
            <w:tcW w:w="553" w:type="dxa"/>
          </w:tcPr>
          <w:p w14:paraId="37155C0F">
            <w:pPr>
              <w:spacing w:line="360" w:lineRule="auto"/>
              <w:rPr>
                <w:rFonts w:ascii="仿宋" w:hAnsi="仿宋" w:eastAsia="仿宋" w:cs="仿宋"/>
                <w:color w:val="auto"/>
                <w:sz w:val="24"/>
                <w:highlight w:val="none"/>
              </w:rPr>
            </w:pPr>
          </w:p>
        </w:tc>
        <w:tc>
          <w:tcPr>
            <w:tcW w:w="553" w:type="dxa"/>
          </w:tcPr>
          <w:p w14:paraId="27D4967A">
            <w:pPr>
              <w:spacing w:line="360" w:lineRule="auto"/>
              <w:rPr>
                <w:rFonts w:ascii="仿宋" w:hAnsi="仿宋" w:eastAsia="仿宋" w:cs="仿宋"/>
                <w:color w:val="auto"/>
                <w:sz w:val="24"/>
                <w:highlight w:val="none"/>
              </w:rPr>
            </w:pPr>
          </w:p>
        </w:tc>
        <w:tc>
          <w:tcPr>
            <w:tcW w:w="553" w:type="dxa"/>
          </w:tcPr>
          <w:p w14:paraId="13B50A44">
            <w:pPr>
              <w:spacing w:line="360" w:lineRule="auto"/>
              <w:rPr>
                <w:rFonts w:ascii="仿宋" w:hAnsi="仿宋" w:eastAsia="仿宋" w:cs="仿宋"/>
                <w:color w:val="auto"/>
                <w:sz w:val="24"/>
                <w:highlight w:val="none"/>
              </w:rPr>
            </w:pPr>
          </w:p>
        </w:tc>
      </w:tr>
    </w:tbl>
    <w:p w14:paraId="667842DC">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76CA1B8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1F899F93">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4545915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0AEEB48D">
      <w:pPr>
        <w:autoSpaceDE w:val="0"/>
        <w:autoSpaceDN w:val="0"/>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7D379B9B">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39F09F8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0D5907A">
      <w:pPr>
        <w:spacing w:line="360" w:lineRule="auto"/>
        <w:jc w:val="center"/>
        <w:rPr>
          <w:rFonts w:ascii="仿宋" w:hAnsi="仿宋" w:eastAsia="仿宋" w:cs="仿宋"/>
          <w:b/>
          <w:bCs/>
          <w:color w:val="auto"/>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2E11809D">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3CCBD047">
      <w:pPr>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498008D3">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93F92C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2D7565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64628C8">
            <w:pPr>
              <w:autoSpaceDE w:val="0"/>
              <w:autoSpaceDN w:val="0"/>
              <w:spacing w:line="360" w:lineRule="auto"/>
              <w:jc w:val="center"/>
              <w:rPr>
                <w:rFonts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E81AB78">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4BF0ABB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1C7A9B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1D01026">
            <w:pPr>
              <w:autoSpaceDE w:val="0"/>
              <w:autoSpaceDN w:val="0"/>
              <w:spacing w:line="360" w:lineRule="auto"/>
              <w:jc w:val="center"/>
              <w:rPr>
                <w:rFonts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E060052">
            <w:pPr>
              <w:autoSpaceDE w:val="0"/>
              <w:autoSpaceDN w:val="0"/>
              <w:spacing w:line="360" w:lineRule="auto"/>
              <w:jc w:val="center"/>
              <w:rPr>
                <w:rFonts w:ascii="仿宋" w:hAnsi="仿宋" w:eastAsia="仿宋" w:cs="仿宋"/>
                <w:color w:val="auto"/>
                <w:sz w:val="24"/>
                <w:highlight w:val="none"/>
              </w:rPr>
            </w:pPr>
          </w:p>
        </w:tc>
      </w:tr>
      <w:tr w14:paraId="1522B89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BB2FCCA">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E175998">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B3CB4F6">
            <w:pPr>
              <w:autoSpaceDE w:val="0"/>
              <w:autoSpaceDN w:val="0"/>
              <w:spacing w:line="360" w:lineRule="auto"/>
              <w:jc w:val="center"/>
              <w:rPr>
                <w:rFonts w:ascii="仿宋" w:hAnsi="仿宋" w:eastAsia="仿宋" w:cs="仿宋"/>
                <w:color w:val="auto"/>
                <w:sz w:val="24"/>
                <w:highlight w:val="none"/>
              </w:rPr>
            </w:pPr>
          </w:p>
        </w:tc>
      </w:tr>
      <w:tr w14:paraId="08A2A2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C2B75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39FF48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7712DD">
            <w:pPr>
              <w:autoSpaceDE w:val="0"/>
              <w:autoSpaceDN w:val="0"/>
              <w:spacing w:line="360" w:lineRule="auto"/>
              <w:jc w:val="center"/>
              <w:rPr>
                <w:rFonts w:ascii="仿宋" w:hAnsi="仿宋" w:eastAsia="仿宋" w:cs="仿宋"/>
                <w:color w:val="auto"/>
                <w:sz w:val="24"/>
                <w:highlight w:val="none"/>
              </w:rPr>
            </w:pPr>
          </w:p>
        </w:tc>
      </w:tr>
      <w:tr w14:paraId="197E906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A34FCD8">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7F91EE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713CB5">
            <w:pPr>
              <w:autoSpaceDE w:val="0"/>
              <w:autoSpaceDN w:val="0"/>
              <w:spacing w:line="360" w:lineRule="auto"/>
              <w:jc w:val="center"/>
              <w:rPr>
                <w:rFonts w:ascii="仿宋" w:hAnsi="仿宋" w:eastAsia="仿宋" w:cs="仿宋"/>
                <w:color w:val="auto"/>
                <w:sz w:val="24"/>
                <w:highlight w:val="none"/>
              </w:rPr>
            </w:pPr>
          </w:p>
        </w:tc>
      </w:tr>
      <w:tr w14:paraId="2416B34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9F930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F206DC3">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ECC334">
            <w:pPr>
              <w:autoSpaceDE w:val="0"/>
              <w:autoSpaceDN w:val="0"/>
              <w:spacing w:line="360" w:lineRule="auto"/>
              <w:jc w:val="center"/>
              <w:rPr>
                <w:rFonts w:ascii="仿宋" w:hAnsi="仿宋" w:eastAsia="仿宋" w:cs="仿宋"/>
                <w:color w:val="auto"/>
                <w:sz w:val="24"/>
                <w:highlight w:val="none"/>
              </w:rPr>
            </w:pPr>
          </w:p>
        </w:tc>
      </w:tr>
      <w:tr w14:paraId="0FA2BE69">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18D65C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056823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D00DD82">
            <w:pPr>
              <w:autoSpaceDE w:val="0"/>
              <w:autoSpaceDN w:val="0"/>
              <w:spacing w:line="360" w:lineRule="auto"/>
              <w:jc w:val="center"/>
              <w:rPr>
                <w:rFonts w:ascii="仿宋" w:hAnsi="仿宋" w:eastAsia="仿宋" w:cs="仿宋"/>
                <w:color w:val="auto"/>
                <w:sz w:val="24"/>
                <w:highlight w:val="none"/>
              </w:rPr>
            </w:pPr>
          </w:p>
        </w:tc>
      </w:tr>
      <w:tr w14:paraId="145CB56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BF31FDF">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4F17F87">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DBB5D82">
            <w:pPr>
              <w:autoSpaceDE w:val="0"/>
              <w:autoSpaceDN w:val="0"/>
              <w:spacing w:line="360" w:lineRule="auto"/>
              <w:jc w:val="center"/>
              <w:rPr>
                <w:rFonts w:ascii="仿宋" w:hAnsi="仿宋" w:eastAsia="仿宋" w:cs="仿宋"/>
                <w:color w:val="auto"/>
                <w:sz w:val="24"/>
                <w:highlight w:val="none"/>
              </w:rPr>
            </w:pPr>
          </w:p>
        </w:tc>
      </w:tr>
      <w:tr w14:paraId="3CFD4151">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85A4A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4A798D6">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0671976">
            <w:pPr>
              <w:autoSpaceDE w:val="0"/>
              <w:autoSpaceDN w:val="0"/>
              <w:spacing w:line="360" w:lineRule="auto"/>
              <w:jc w:val="center"/>
              <w:rPr>
                <w:rFonts w:ascii="仿宋" w:hAnsi="仿宋" w:eastAsia="仿宋" w:cs="仿宋"/>
                <w:color w:val="auto"/>
                <w:sz w:val="24"/>
                <w:highlight w:val="none"/>
              </w:rPr>
            </w:pPr>
          </w:p>
        </w:tc>
      </w:tr>
      <w:tr w14:paraId="5F4A280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39B1FC7">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18F81BC">
            <w:pPr>
              <w:autoSpaceDE w:val="0"/>
              <w:autoSpaceDN w:val="0"/>
              <w:spacing w:line="360" w:lineRule="auto"/>
              <w:jc w:val="center"/>
              <w:rPr>
                <w:rFonts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CBC9B">
            <w:pPr>
              <w:autoSpaceDE w:val="0"/>
              <w:autoSpaceDN w:val="0"/>
              <w:spacing w:line="360" w:lineRule="auto"/>
              <w:jc w:val="center"/>
              <w:rPr>
                <w:rFonts w:ascii="仿宋" w:hAnsi="仿宋" w:eastAsia="仿宋" w:cs="仿宋"/>
                <w:color w:val="auto"/>
                <w:sz w:val="24"/>
                <w:highlight w:val="none"/>
              </w:rPr>
            </w:pPr>
          </w:p>
        </w:tc>
      </w:tr>
    </w:tbl>
    <w:p w14:paraId="0CC1BCA4">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0BA2F15">
      <w:pPr>
        <w:autoSpaceDE w:val="0"/>
        <w:autoSpaceDN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F5649B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6FB384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1EB64D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71D55A4">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59258B1">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545EBB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w:t>
            </w:r>
          </w:p>
          <w:p w14:paraId="1B19E249">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F3E4385">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p w14:paraId="49353AA2">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58716E">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p w14:paraId="03811C6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B6AB9DD">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57FCE96">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0F848DC">
            <w:pPr>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1212AC9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6CB30F9">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CD8A31">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4B2199">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031FC84">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D91852A">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10E8A8">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5A981AC">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8B65B66">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EE2463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8739D45">
            <w:pPr>
              <w:autoSpaceDE w:val="0"/>
              <w:autoSpaceDN w:val="0"/>
              <w:spacing w:line="360" w:lineRule="auto"/>
              <w:rPr>
                <w:rFonts w:ascii="仿宋" w:hAnsi="仿宋" w:eastAsia="仿宋" w:cs="仿宋"/>
                <w:color w:val="auto"/>
                <w:sz w:val="24"/>
                <w:highlight w:val="none"/>
              </w:rPr>
            </w:pPr>
          </w:p>
        </w:tc>
      </w:tr>
      <w:tr w14:paraId="3136A54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4241E73">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0A7733">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8D04C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6B1FD60">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0A258B6">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BF3FA3">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1553F2">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03383D">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2C60D9">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9B8BA34">
            <w:pPr>
              <w:autoSpaceDE w:val="0"/>
              <w:autoSpaceDN w:val="0"/>
              <w:spacing w:line="360" w:lineRule="auto"/>
              <w:rPr>
                <w:rFonts w:ascii="仿宋" w:hAnsi="仿宋" w:eastAsia="仿宋" w:cs="仿宋"/>
                <w:color w:val="auto"/>
                <w:sz w:val="24"/>
                <w:highlight w:val="none"/>
              </w:rPr>
            </w:pPr>
          </w:p>
        </w:tc>
      </w:tr>
      <w:tr w14:paraId="2F025F5C">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4A38EDC">
            <w:pPr>
              <w:autoSpaceDE w:val="0"/>
              <w:autoSpaceDN w:val="0"/>
              <w:spacing w:line="360" w:lineRule="auto"/>
              <w:jc w:val="center"/>
              <w:rPr>
                <w:rFonts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638626F">
            <w:pPr>
              <w:autoSpaceDE w:val="0"/>
              <w:autoSpaceDN w:val="0"/>
              <w:spacing w:line="360" w:lineRule="auto"/>
              <w:rPr>
                <w:rFonts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F5CB04">
            <w:pPr>
              <w:autoSpaceDE w:val="0"/>
              <w:autoSpaceDN w:val="0"/>
              <w:spacing w:line="360" w:lineRule="auto"/>
              <w:rPr>
                <w:rFonts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AB0109D">
            <w:pPr>
              <w:autoSpaceDE w:val="0"/>
              <w:autoSpaceDN w:val="0"/>
              <w:spacing w:line="360" w:lineRule="auto"/>
              <w:rPr>
                <w:rFonts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045041F">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A0FB70">
            <w:pPr>
              <w:autoSpaceDE w:val="0"/>
              <w:autoSpaceDN w:val="0"/>
              <w:spacing w:line="360" w:lineRule="auto"/>
              <w:rPr>
                <w:rFonts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55BF06">
            <w:pPr>
              <w:autoSpaceDE w:val="0"/>
              <w:autoSpaceDN w:val="0"/>
              <w:spacing w:line="360" w:lineRule="auto"/>
              <w:rPr>
                <w:rFonts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72078F">
            <w:pPr>
              <w:autoSpaceDE w:val="0"/>
              <w:autoSpaceDN w:val="0"/>
              <w:spacing w:line="360" w:lineRule="auto"/>
              <w:rPr>
                <w:rFonts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056FE">
            <w:pPr>
              <w:autoSpaceDE w:val="0"/>
              <w:autoSpaceDN w:val="0"/>
              <w:spacing w:line="360" w:lineRule="auto"/>
              <w:rPr>
                <w:rFonts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0EA8AF2">
            <w:pPr>
              <w:autoSpaceDE w:val="0"/>
              <w:autoSpaceDN w:val="0"/>
              <w:spacing w:line="360" w:lineRule="auto"/>
              <w:rPr>
                <w:rFonts w:ascii="仿宋" w:hAnsi="仿宋" w:eastAsia="仿宋" w:cs="仿宋"/>
                <w:color w:val="auto"/>
                <w:sz w:val="24"/>
                <w:highlight w:val="none"/>
              </w:rPr>
            </w:pPr>
          </w:p>
        </w:tc>
      </w:tr>
    </w:tbl>
    <w:p w14:paraId="7A5E7091">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05290F28">
      <w:pPr>
        <w:spacing w:line="360" w:lineRule="auto"/>
        <w:rPr>
          <w:rFonts w:ascii="仿宋" w:hAnsi="仿宋" w:eastAsia="仿宋" w:cs="仿宋"/>
          <w:b/>
          <w:color w:val="auto"/>
          <w:sz w:val="24"/>
          <w:highlight w:val="none"/>
        </w:rPr>
      </w:pPr>
    </w:p>
    <w:p w14:paraId="7A4E719C">
      <w:pPr>
        <w:spacing w:line="360" w:lineRule="auto"/>
        <w:rPr>
          <w:rFonts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72FE3DD4">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57891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56EA5A1C">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7F2452C9">
      <w:pPr>
        <w:spacing w:line="72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BA0EA61">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1536DF0">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4002369">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00B97ED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43F3C84">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附表:培训日程及费用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A822172">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B5EFF7">
            <w:pPr>
              <w:tabs>
                <w:tab w:val="center" w:pos="169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D9E1BF7">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14E439B1">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1E3AAC4">
            <w:pPr>
              <w:tabs>
                <w:tab w:val="center" w:pos="1028"/>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CDFE958">
            <w:pPr>
              <w:tabs>
                <w:tab w:val="center" w:pos="595"/>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8FEBA32">
            <w:pPr>
              <w:tabs>
                <w:tab w:val="center" w:pos="520"/>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0D7E4E6">
            <w:pPr>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38D679C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1541A8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6C58B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8BF4A5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2DCAF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EA01311">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3F67CCD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9891831">
            <w:pPr>
              <w:suppressAutoHyphens/>
              <w:autoSpaceDE w:val="0"/>
              <w:autoSpaceDN w:val="0"/>
              <w:spacing w:line="360" w:lineRule="auto"/>
              <w:rPr>
                <w:rFonts w:ascii="仿宋" w:hAnsi="仿宋" w:eastAsia="仿宋" w:cs="仿宋"/>
                <w:color w:val="auto"/>
                <w:sz w:val="24"/>
                <w:highlight w:val="none"/>
              </w:rPr>
            </w:pPr>
          </w:p>
        </w:tc>
      </w:tr>
      <w:tr w14:paraId="40E5457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86ED5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7206C03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F2390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B5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16F6D6F4">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1722C10B">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1AFB3B88">
            <w:pPr>
              <w:suppressAutoHyphens/>
              <w:autoSpaceDE w:val="0"/>
              <w:autoSpaceDN w:val="0"/>
              <w:spacing w:line="360" w:lineRule="auto"/>
              <w:rPr>
                <w:rFonts w:ascii="仿宋" w:hAnsi="仿宋" w:eastAsia="仿宋" w:cs="仿宋"/>
                <w:color w:val="auto"/>
                <w:sz w:val="24"/>
                <w:highlight w:val="none"/>
              </w:rPr>
            </w:pPr>
          </w:p>
        </w:tc>
      </w:tr>
      <w:tr w14:paraId="7652896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9B066C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D872D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1423992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73277C5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401DDE9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1D6B6A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21BD384">
            <w:pPr>
              <w:suppressAutoHyphens/>
              <w:autoSpaceDE w:val="0"/>
              <w:autoSpaceDN w:val="0"/>
              <w:spacing w:line="360" w:lineRule="auto"/>
              <w:rPr>
                <w:rFonts w:ascii="仿宋" w:hAnsi="仿宋" w:eastAsia="仿宋" w:cs="仿宋"/>
                <w:color w:val="auto"/>
                <w:sz w:val="24"/>
                <w:highlight w:val="none"/>
              </w:rPr>
            </w:pPr>
          </w:p>
        </w:tc>
      </w:tr>
      <w:tr w14:paraId="104B2FE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5B5D25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AE948D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FE5516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5D9D56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AA8AD08">
            <w:pPr>
              <w:tabs>
                <w:tab w:val="left" w:pos="440"/>
                <w:tab w:val="left" w:pos="1154"/>
                <w:tab w:val="left" w:pos="1936"/>
                <w:tab w:val="left" w:pos="2368"/>
              </w:tabs>
              <w:suppressAutoHyphens/>
              <w:autoSpaceDE w:val="0"/>
              <w:autoSpaceDN w:val="0"/>
              <w:spacing w:line="360" w:lineRule="auto"/>
              <w:rPr>
                <w:rFonts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1B22A08">
            <w:pPr>
              <w:tabs>
                <w:tab w:val="left" w:pos="7"/>
              </w:tabs>
              <w:suppressAutoHyphens/>
              <w:autoSpaceDE w:val="0"/>
              <w:autoSpaceDN w:val="0"/>
              <w:spacing w:line="360" w:lineRule="auto"/>
              <w:rPr>
                <w:rFonts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E04688D">
            <w:pPr>
              <w:suppressAutoHyphens/>
              <w:autoSpaceDE w:val="0"/>
              <w:autoSpaceDN w:val="0"/>
              <w:spacing w:line="360" w:lineRule="auto"/>
              <w:rPr>
                <w:rFonts w:ascii="仿宋" w:hAnsi="仿宋" w:eastAsia="仿宋" w:cs="仿宋"/>
                <w:color w:val="auto"/>
                <w:sz w:val="24"/>
                <w:highlight w:val="none"/>
              </w:rPr>
            </w:pPr>
          </w:p>
        </w:tc>
      </w:tr>
    </w:tbl>
    <w:p w14:paraId="3A614A1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注解:</w:t>
      </w:r>
    </w:p>
    <w:p w14:paraId="35245348">
      <w:pPr>
        <w:tabs>
          <w:tab w:val="left" w:pos="230"/>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A课程清单按时间顺序排列，并提供以下详细资料：</w:t>
      </w:r>
    </w:p>
    <w:p w14:paraId="09CD44C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课程概要</w:t>
      </w:r>
    </w:p>
    <w:p w14:paraId="30F6478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课程目的</w:t>
      </w:r>
    </w:p>
    <w:p w14:paraId="67D6A84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教学方式</w:t>
      </w:r>
    </w:p>
    <w:p w14:paraId="7C50FD5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2F4B282">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color w:val="auto"/>
          <w:sz w:val="24"/>
          <w:highlight w:val="none"/>
        </w:rPr>
      </w:pPr>
      <w:r>
        <w:rPr>
          <w:rFonts w:hint="eastAsia" w:ascii="仿宋" w:hAnsi="仿宋" w:eastAsia="仿宋" w:cs="仿宋"/>
          <w:color w:val="auto"/>
          <w:sz w:val="24"/>
          <w:highlight w:val="none"/>
        </w:rPr>
        <w:t>教材目录</w:t>
      </w:r>
    </w:p>
    <w:p w14:paraId="15791AB9">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B按照附表A提供授课教师的简历</w:t>
      </w:r>
    </w:p>
    <w:p w14:paraId="39E4BEC1">
      <w:pPr>
        <w:autoSpaceDE w:val="0"/>
        <w:autoSpaceDN w:val="0"/>
        <w:spacing w:line="72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477AAC20">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52BF50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0024EE8A">
      <w:pPr>
        <w:spacing w:line="360" w:lineRule="auto"/>
        <w:jc w:val="center"/>
        <w:rPr>
          <w:rFonts w:ascii="仿宋" w:hAnsi="仿宋" w:eastAsia="仿宋" w:cs="仿宋"/>
          <w:b/>
          <w:color w:val="auto"/>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EFA2DF4">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9D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617A041">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631F74C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68D7F54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2378C245">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1EC79D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209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C05C5EB">
            <w:pPr>
              <w:pStyle w:val="31"/>
              <w:spacing w:line="360" w:lineRule="auto"/>
              <w:jc w:val="center"/>
              <w:rPr>
                <w:rFonts w:ascii="仿宋" w:hAnsi="仿宋" w:eastAsia="仿宋" w:cs="仿宋"/>
                <w:color w:val="auto"/>
                <w:sz w:val="24"/>
                <w:highlight w:val="none"/>
              </w:rPr>
            </w:pPr>
          </w:p>
        </w:tc>
        <w:tc>
          <w:tcPr>
            <w:tcW w:w="1900" w:type="dxa"/>
          </w:tcPr>
          <w:p w14:paraId="207E04BA">
            <w:pPr>
              <w:pStyle w:val="31"/>
              <w:spacing w:line="360" w:lineRule="auto"/>
              <w:jc w:val="center"/>
              <w:rPr>
                <w:rFonts w:ascii="仿宋" w:hAnsi="仿宋" w:eastAsia="仿宋" w:cs="仿宋"/>
                <w:color w:val="auto"/>
                <w:sz w:val="24"/>
                <w:highlight w:val="none"/>
              </w:rPr>
            </w:pPr>
          </w:p>
        </w:tc>
        <w:tc>
          <w:tcPr>
            <w:tcW w:w="1800" w:type="dxa"/>
          </w:tcPr>
          <w:p w14:paraId="32237C9C">
            <w:pPr>
              <w:pStyle w:val="31"/>
              <w:spacing w:line="360" w:lineRule="auto"/>
              <w:jc w:val="center"/>
              <w:rPr>
                <w:rFonts w:ascii="仿宋" w:hAnsi="仿宋" w:eastAsia="仿宋" w:cs="仿宋"/>
                <w:color w:val="auto"/>
                <w:sz w:val="24"/>
                <w:highlight w:val="none"/>
              </w:rPr>
            </w:pPr>
          </w:p>
        </w:tc>
        <w:tc>
          <w:tcPr>
            <w:tcW w:w="2880" w:type="dxa"/>
          </w:tcPr>
          <w:p w14:paraId="4043022E">
            <w:pPr>
              <w:pStyle w:val="31"/>
              <w:spacing w:line="360" w:lineRule="auto"/>
              <w:jc w:val="center"/>
              <w:rPr>
                <w:rFonts w:ascii="仿宋" w:hAnsi="仿宋" w:eastAsia="仿宋" w:cs="仿宋"/>
                <w:color w:val="auto"/>
                <w:sz w:val="24"/>
                <w:highlight w:val="none"/>
              </w:rPr>
            </w:pPr>
          </w:p>
        </w:tc>
        <w:tc>
          <w:tcPr>
            <w:tcW w:w="1332" w:type="dxa"/>
          </w:tcPr>
          <w:p w14:paraId="7AB280D9">
            <w:pPr>
              <w:pStyle w:val="31"/>
              <w:spacing w:line="360" w:lineRule="auto"/>
              <w:jc w:val="center"/>
              <w:rPr>
                <w:rFonts w:ascii="仿宋" w:hAnsi="仿宋" w:eastAsia="仿宋" w:cs="仿宋"/>
                <w:color w:val="auto"/>
                <w:sz w:val="24"/>
                <w:highlight w:val="none"/>
              </w:rPr>
            </w:pPr>
          </w:p>
        </w:tc>
      </w:tr>
      <w:tr w14:paraId="6D7A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60D692">
            <w:pPr>
              <w:pStyle w:val="31"/>
              <w:spacing w:line="360" w:lineRule="auto"/>
              <w:jc w:val="center"/>
              <w:rPr>
                <w:rFonts w:ascii="仿宋" w:hAnsi="仿宋" w:eastAsia="仿宋" w:cs="仿宋"/>
                <w:color w:val="auto"/>
                <w:sz w:val="24"/>
                <w:highlight w:val="none"/>
              </w:rPr>
            </w:pPr>
          </w:p>
        </w:tc>
        <w:tc>
          <w:tcPr>
            <w:tcW w:w="1900" w:type="dxa"/>
          </w:tcPr>
          <w:p w14:paraId="1164B977">
            <w:pPr>
              <w:pStyle w:val="31"/>
              <w:spacing w:line="360" w:lineRule="auto"/>
              <w:jc w:val="center"/>
              <w:rPr>
                <w:rFonts w:ascii="仿宋" w:hAnsi="仿宋" w:eastAsia="仿宋" w:cs="仿宋"/>
                <w:color w:val="auto"/>
                <w:sz w:val="24"/>
                <w:highlight w:val="none"/>
              </w:rPr>
            </w:pPr>
          </w:p>
        </w:tc>
        <w:tc>
          <w:tcPr>
            <w:tcW w:w="1800" w:type="dxa"/>
          </w:tcPr>
          <w:p w14:paraId="346F75F8">
            <w:pPr>
              <w:pStyle w:val="31"/>
              <w:spacing w:line="360" w:lineRule="auto"/>
              <w:jc w:val="center"/>
              <w:rPr>
                <w:rFonts w:ascii="仿宋" w:hAnsi="仿宋" w:eastAsia="仿宋" w:cs="仿宋"/>
                <w:color w:val="auto"/>
                <w:sz w:val="24"/>
                <w:highlight w:val="none"/>
              </w:rPr>
            </w:pPr>
          </w:p>
        </w:tc>
        <w:tc>
          <w:tcPr>
            <w:tcW w:w="2880" w:type="dxa"/>
          </w:tcPr>
          <w:p w14:paraId="78CF9F39">
            <w:pPr>
              <w:pStyle w:val="31"/>
              <w:spacing w:line="360" w:lineRule="auto"/>
              <w:jc w:val="center"/>
              <w:rPr>
                <w:rFonts w:ascii="仿宋" w:hAnsi="仿宋" w:eastAsia="仿宋" w:cs="仿宋"/>
                <w:color w:val="auto"/>
                <w:sz w:val="24"/>
                <w:highlight w:val="none"/>
              </w:rPr>
            </w:pPr>
          </w:p>
        </w:tc>
        <w:tc>
          <w:tcPr>
            <w:tcW w:w="1332" w:type="dxa"/>
          </w:tcPr>
          <w:p w14:paraId="31D1ADD3">
            <w:pPr>
              <w:pStyle w:val="31"/>
              <w:spacing w:line="360" w:lineRule="auto"/>
              <w:jc w:val="center"/>
              <w:rPr>
                <w:rFonts w:ascii="仿宋" w:hAnsi="仿宋" w:eastAsia="仿宋" w:cs="仿宋"/>
                <w:color w:val="auto"/>
                <w:sz w:val="24"/>
                <w:highlight w:val="none"/>
              </w:rPr>
            </w:pPr>
          </w:p>
        </w:tc>
      </w:tr>
      <w:tr w14:paraId="7A9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014AEE">
            <w:pPr>
              <w:pStyle w:val="31"/>
              <w:spacing w:line="360" w:lineRule="auto"/>
              <w:jc w:val="center"/>
              <w:rPr>
                <w:rFonts w:ascii="仿宋" w:hAnsi="仿宋" w:eastAsia="仿宋" w:cs="仿宋"/>
                <w:color w:val="auto"/>
                <w:sz w:val="24"/>
                <w:highlight w:val="none"/>
              </w:rPr>
            </w:pPr>
          </w:p>
        </w:tc>
        <w:tc>
          <w:tcPr>
            <w:tcW w:w="1900" w:type="dxa"/>
          </w:tcPr>
          <w:p w14:paraId="09C1CBEA">
            <w:pPr>
              <w:pStyle w:val="31"/>
              <w:spacing w:line="360" w:lineRule="auto"/>
              <w:jc w:val="center"/>
              <w:rPr>
                <w:rFonts w:ascii="仿宋" w:hAnsi="仿宋" w:eastAsia="仿宋" w:cs="仿宋"/>
                <w:color w:val="auto"/>
                <w:sz w:val="24"/>
                <w:highlight w:val="none"/>
              </w:rPr>
            </w:pPr>
          </w:p>
        </w:tc>
        <w:tc>
          <w:tcPr>
            <w:tcW w:w="1800" w:type="dxa"/>
          </w:tcPr>
          <w:p w14:paraId="6119A1EB">
            <w:pPr>
              <w:pStyle w:val="31"/>
              <w:spacing w:line="360" w:lineRule="auto"/>
              <w:jc w:val="center"/>
              <w:rPr>
                <w:rFonts w:ascii="仿宋" w:hAnsi="仿宋" w:eastAsia="仿宋" w:cs="仿宋"/>
                <w:color w:val="auto"/>
                <w:sz w:val="24"/>
                <w:highlight w:val="none"/>
              </w:rPr>
            </w:pPr>
          </w:p>
        </w:tc>
        <w:tc>
          <w:tcPr>
            <w:tcW w:w="2880" w:type="dxa"/>
          </w:tcPr>
          <w:p w14:paraId="13AFF64E">
            <w:pPr>
              <w:pStyle w:val="31"/>
              <w:spacing w:line="360" w:lineRule="auto"/>
              <w:jc w:val="center"/>
              <w:rPr>
                <w:rFonts w:ascii="仿宋" w:hAnsi="仿宋" w:eastAsia="仿宋" w:cs="仿宋"/>
                <w:color w:val="auto"/>
                <w:sz w:val="24"/>
                <w:highlight w:val="none"/>
              </w:rPr>
            </w:pPr>
          </w:p>
        </w:tc>
        <w:tc>
          <w:tcPr>
            <w:tcW w:w="1332" w:type="dxa"/>
          </w:tcPr>
          <w:p w14:paraId="7F67C341">
            <w:pPr>
              <w:pStyle w:val="31"/>
              <w:spacing w:line="360" w:lineRule="auto"/>
              <w:jc w:val="center"/>
              <w:rPr>
                <w:rFonts w:ascii="仿宋" w:hAnsi="仿宋" w:eastAsia="仿宋" w:cs="仿宋"/>
                <w:color w:val="auto"/>
                <w:sz w:val="24"/>
                <w:highlight w:val="none"/>
              </w:rPr>
            </w:pPr>
          </w:p>
        </w:tc>
      </w:tr>
      <w:tr w14:paraId="347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45A08FF">
            <w:pPr>
              <w:pStyle w:val="31"/>
              <w:spacing w:line="360" w:lineRule="auto"/>
              <w:jc w:val="center"/>
              <w:rPr>
                <w:rFonts w:ascii="仿宋" w:hAnsi="仿宋" w:eastAsia="仿宋" w:cs="仿宋"/>
                <w:color w:val="auto"/>
                <w:sz w:val="24"/>
                <w:highlight w:val="none"/>
              </w:rPr>
            </w:pPr>
          </w:p>
        </w:tc>
        <w:tc>
          <w:tcPr>
            <w:tcW w:w="1900" w:type="dxa"/>
          </w:tcPr>
          <w:p w14:paraId="1BAC6F28">
            <w:pPr>
              <w:pStyle w:val="31"/>
              <w:spacing w:line="360" w:lineRule="auto"/>
              <w:jc w:val="center"/>
              <w:rPr>
                <w:rFonts w:ascii="仿宋" w:hAnsi="仿宋" w:eastAsia="仿宋" w:cs="仿宋"/>
                <w:color w:val="auto"/>
                <w:sz w:val="24"/>
                <w:highlight w:val="none"/>
              </w:rPr>
            </w:pPr>
          </w:p>
        </w:tc>
        <w:tc>
          <w:tcPr>
            <w:tcW w:w="1800" w:type="dxa"/>
          </w:tcPr>
          <w:p w14:paraId="5937D14D">
            <w:pPr>
              <w:pStyle w:val="31"/>
              <w:spacing w:line="360" w:lineRule="auto"/>
              <w:jc w:val="center"/>
              <w:rPr>
                <w:rFonts w:ascii="仿宋" w:hAnsi="仿宋" w:eastAsia="仿宋" w:cs="仿宋"/>
                <w:color w:val="auto"/>
                <w:sz w:val="24"/>
                <w:highlight w:val="none"/>
              </w:rPr>
            </w:pPr>
          </w:p>
        </w:tc>
        <w:tc>
          <w:tcPr>
            <w:tcW w:w="2880" w:type="dxa"/>
          </w:tcPr>
          <w:p w14:paraId="384883A6">
            <w:pPr>
              <w:pStyle w:val="31"/>
              <w:spacing w:line="360" w:lineRule="auto"/>
              <w:jc w:val="center"/>
              <w:rPr>
                <w:rFonts w:ascii="仿宋" w:hAnsi="仿宋" w:eastAsia="仿宋" w:cs="仿宋"/>
                <w:color w:val="auto"/>
                <w:sz w:val="24"/>
                <w:highlight w:val="none"/>
              </w:rPr>
            </w:pPr>
          </w:p>
        </w:tc>
        <w:tc>
          <w:tcPr>
            <w:tcW w:w="1332" w:type="dxa"/>
          </w:tcPr>
          <w:p w14:paraId="55657FD0">
            <w:pPr>
              <w:pStyle w:val="31"/>
              <w:spacing w:line="360" w:lineRule="auto"/>
              <w:jc w:val="center"/>
              <w:rPr>
                <w:rFonts w:ascii="仿宋" w:hAnsi="仿宋" w:eastAsia="仿宋" w:cs="仿宋"/>
                <w:color w:val="auto"/>
                <w:sz w:val="24"/>
                <w:highlight w:val="none"/>
              </w:rPr>
            </w:pPr>
          </w:p>
        </w:tc>
      </w:tr>
      <w:tr w14:paraId="76F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50E9CB">
            <w:pPr>
              <w:pStyle w:val="31"/>
              <w:spacing w:line="360" w:lineRule="auto"/>
              <w:jc w:val="center"/>
              <w:rPr>
                <w:rFonts w:ascii="仿宋" w:hAnsi="仿宋" w:eastAsia="仿宋" w:cs="仿宋"/>
                <w:color w:val="auto"/>
                <w:sz w:val="24"/>
                <w:highlight w:val="none"/>
              </w:rPr>
            </w:pPr>
          </w:p>
        </w:tc>
        <w:tc>
          <w:tcPr>
            <w:tcW w:w="1900" w:type="dxa"/>
          </w:tcPr>
          <w:p w14:paraId="73603A42">
            <w:pPr>
              <w:pStyle w:val="31"/>
              <w:spacing w:line="360" w:lineRule="auto"/>
              <w:jc w:val="center"/>
              <w:rPr>
                <w:rFonts w:ascii="仿宋" w:hAnsi="仿宋" w:eastAsia="仿宋" w:cs="仿宋"/>
                <w:color w:val="auto"/>
                <w:sz w:val="24"/>
                <w:highlight w:val="none"/>
              </w:rPr>
            </w:pPr>
          </w:p>
        </w:tc>
        <w:tc>
          <w:tcPr>
            <w:tcW w:w="1800" w:type="dxa"/>
          </w:tcPr>
          <w:p w14:paraId="30B4E300">
            <w:pPr>
              <w:pStyle w:val="31"/>
              <w:spacing w:line="360" w:lineRule="auto"/>
              <w:jc w:val="center"/>
              <w:rPr>
                <w:rFonts w:ascii="仿宋" w:hAnsi="仿宋" w:eastAsia="仿宋" w:cs="仿宋"/>
                <w:color w:val="auto"/>
                <w:sz w:val="24"/>
                <w:highlight w:val="none"/>
              </w:rPr>
            </w:pPr>
          </w:p>
        </w:tc>
        <w:tc>
          <w:tcPr>
            <w:tcW w:w="2880" w:type="dxa"/>
          </w:tcPr>
          <w:p w14:paraId="061B4165">
            <w:pPr>
              <w:pStyle w:val="31"/>
              <w:spacing w:line="360" w:lineRule="auto"/>
              <w:jc w:val="center"/>
              <w:rPr>
                <w:rFonts w:ascii="仿宋" w:hAnsi="仿宋" w:eastAsia="仿宋" w:cs="仿宋"/>
                <w:color w:val="auto"/>
                <w:sz w:val="24"/>
                <w:highlight w:val="none"/>
              </w:rPr>
            </w:pPr>
          </w:p>
        </w:tc>
        <w:tc>
          <w:tcPr>
            <w:tcW w:w="1332" w:type="dxa"/>
          </w:tcPr>
          <w:p w14:paraId="68B91E4E">
            <w:pPr>
              <w:pStyle w:val="31"/>
              <w:spacing w:line="360" w:lineRule="auto"/>
              <w:jc w:val="center"/>
              <w:rPr>
                <w:rFonts w:ascii="仿宋" w:hAnsi="仿宋" w:eastAsia="仿宋" w:cs="仿宋"/>
                <w:color w:val="auto"/>
                <w:sz w:val="24"/>
                <w:highlight w:val="none"/>
              </w:rPr>
            </w:pPr>
          </w:p>
        </w:tc>
      </w:tr>
      <w:tr w14:paraId="2E08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1F60D5">
            <w:pPr>
              <w:pStyle w:val="31"/>
              <w:spacing w:line="360" w:lineRule="auto"/>
              <w:rPr>
                <w:rFonts w:ascii="仿宋" w:hAnsi="仿宋" w:eastAsia="仿宋" w:cs="仿宋"/>
                <w:color w:val="auto"/>
                <w:sz w:val="24"/>
                <w:highlight w:val="none"/>
              </w:rPr>
            </w:pPr>
          </w:p>
        </w:tc>
        <w:tc>
          <w:tcPr>
            <w:tcW w:w="1900" w:type="dxa"/>
          </w:tcPr>
          <w:p w14:paraId="763CBDF6">
            <w:pPr>
              <w:pStyle w:val="31"/>
              <w:spacing w:line="360" w:lineRule="auto"/>
              <w:jc w:val="center"/>
              <w:rPr>
                <w:rFonts w:ascii="仿宋" w:hAnsi="仿宋" w:eastAsia="仿宋" w:cs="仿宋"/>
                <w:color w:val="auto"/>
                <w:sz w:val="24"/>
                <w:highlight w:val="none"/>
              </w:rPr>
            </w:pPr>
          </w:p>
        </w:tc>
        <w:tc>
          <w:tcPr>
            <w:tcW w:w="1800" w:type="dxa"/>
          </w:tcPr>
          <w:p w14:paraId="4007254C">
            <w:pPr>
              <w:pStyle w:val="31"/>
              <w:spacing w:line="360" w:lineRule="auto"/>
              <w:jc w:val="center"/>
              <w:rPr>
                <w:rFonts w:ascii="仿宋" w:hAnsi="仿宋" w:eastAsia="仿宋" w:cs="仿宋"/>
                <w:color w:val="auto"/>
                <w:sz w:val="24"/>
                <w:highlight w:val="none"/>
              </w:rPr>
            </w:pPr>
          </w:p>
        </w:tc>
        <w:tc>
          <w:tcPr>
            <w:tcW w:w="2880" w:type="dxa"/>
          </w:tcPr>
          <w:p w14:paraId="2087EB7F">
            <w:pPr>
              <w:pStyle w:val="31"/>
              <w:spacing w:line="360" w:lineRule="auto"/>
              <w:jc w:val="center"/>
              <w:rPr>
                <w:rFonts w:ascii="仿宋" w:hAnsi="仿宋" w:eastAsia="仿宋" w:cs="仿宋"/>
                <w:color w:val="auto"/>
                <w:sz w:val="24"/>
                <w:highlight w:val="none"/>
              </w:rPr>
            </w:pPr>
          </w:p>
        </w:tc>
        <w:tc>
          <w:tcPr>
            <w:tcW w:w="1332" w:type="dxa"/>
          </w:tcPr>
          <w:p w14:paraId="113CE8DC">
            <w:pPr>
              <w:pStyle w:val="31"/>
              <w:spacing w:line="360" w:lineRule="auto"/>
              <w:jc w:val="center"/>
              <w:rPr>
                <w:rFonts w:ascii="仿宋" w:hAnsi="仿宋" w:eastAsia="仿宋" w:cs="仿宋"/>
                <w:color w:val="auto"/>
                <w:sz w:val="24"/>
                <w:highlight w:val="none"/>
              </w:rPr>
            </w:pPr>
          </w:p>
        </w:tc>
      </w:tr>
      <w:tr w14:paraId="3C0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51471DF">
            <w:pPr>
              <w:pStyle w:val="31"/>
              <w:spacing w:line="360" w:lineRule="auto"/>
              <w:jc w:val="center"/>
              <w:rPr>
                <w:rFonts w:ascii="仿宋" w:hAnsi="仿宋" w:eastAsia="仿宋" w:cs="仿宋"/>
                <w:color w:val="auto"/>
                <w:sz w:val="24"/>
                <w:highlight w:val="none"/>
              </w:rPr>
            </w:pPr>
          </w:p>
        </w:tc>
        <w:tc>
          <w:tcPr>
            <w:tcW w:w="1900" w:type="dxa"/>
          </w:tcPr>
          <w:p w14:paraId="59745ED9">
            <w:pPr>
              <w:pStyle w:val="31"/>
              <w:spacing w:line="360" w:lineRule="auto"/>
              <w:jc w:val="center"/>
              <w:rPr>
                <w:rFonts w:ascii="仿宋" w:hAnsi="仿宋" w:eastAsia="仿宋" w:cs="仿宋"/>
                <w:color w:val="auto"/>
                <w:sz w:val="24"/>
                <w:highlight w:val="none"/>
              </w:rPr>
            </w:pPr>
          </w:p>
        </w:tc>
        <w:tc>
          <w:tcPr>
            <w:tcW w:w="1800" w:type="dxa"/>
          </w:tcPr>
          <w:p w14:paraId="78593031">
            <w:pPr>
              <w:pStyle w:val="31"/>
              <w:spacing w:line="360" w:lineRule="auto"/>
              <w:jc w:val="center"/>
              <w:rPr>
                <w:rFonts w:ascii="仿宋" w:hAnsi="仿宋" w:eastAsia="仿宋" w:cs="仿宋"/>
                <w:color w:val="auto"/>
                <w:sz w:val="24"/>
                <w:highlight w:val="none"/>
              </w:rPr>
            </w:pPr>
          </w:p>
        </w:tc>
        <w:tc>
          <w:tcPr>
            <w:tcW w:w="2880" w:type="dxa"/>
          </w:tcPr>
          <w:p w14:paraId="569AF9E7">
            <w:pPr>
              <w:pStyle w:val="31"/>
              <w:spacing w:line="360" w:lineRule="auto"/>
              <w:jc w:val="center"/>
              <w:rPr>
                <w:rFonts w:ascii="仿宋" w:hAnsi="仿宋" w:eastAsia="仿宋" w:cs="仿宋"/>
                <w:color w:val="auto"/>
                <w:sz w:val="24"/>
                <w:highlight w:val="none"/>
              </w:rPr>
            </w:pPr>
          </w:p>
        </w:tc>
        <w:tc>
          <w:tcPr>
            <w:tcW w:w="1332" w:type="dxa"/>
          </w:tcPr>
          <w:p w14:paraId="4341217A">
            <w:pPr>
              <w:pStyle w:val="31"/>
              <w:spacing w:line="360" w:lineRule="auto"/>
              <w:jc w:val="center"/>
              <w:rPr>
                <w:rFonts w:ascii="仿宋" w:hAnsi="仿宋" w:eastAsia="仿宋" w:cs="仿宋"/>
                <w:color w:val="auto"/>
                <w:sz w:val="24"/>
                <w:highlight w:val="none"/>
              </w:rPr>
            </w:pPr>
          </w:p>
        </w:tc>
      </w:tr>
    </w:tbl>
    <w:p w14:paraId="1C6BC54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7DB45FF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7D095216">
      <w:pPr>
        <w:autoSpaceDE w:val="0"/>
        <w:autoSpaceDN w:val="0"/>
        <w:spacing w:line="72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0332BDF">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12AB2A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57973942">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2D142D0D">
      <w:pPr>
        <w:autoSpaceDE w:val="0"/>
        <w:autoSpaceDN w:val="0"/>
        <w:spacing w:line="72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6CF7BF6A">
      <w:pPr>
        <w:tabs>
          <w:tab w:val="left" w:pos="0"/>
        </w:tabs>
        <w:autoSpaceDE w:val="0"/>
        <w:autoSpaceDN w:val="0"/>
        <w:spacing w:line="360" w:lineRule="auto"/>
        <w:jc w:val="center"/>
        <w:rPr>
          <w:rFonts w:ascii="仿宋" w:hAnsi="仿宋" w:eastAsia="仿宋" w:cs="仿宋"/>
          <w:b/>
          <w:bCs/>
          <w:color w:val="auto"/>
          <w:sz w:val="30"/>
          <w:szCs w:val="30"/>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DFEA739">
      <w:pPr>
        <w:tabs>
          <w:tab w:val="left" w:pos="0"/>
        </w:tabs>
        <w:autoSpaceDE w:val="0"/>
        <w:autoSpaceDN w:val="0"/>
        <w:spacing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3A7455F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14:paraId="6BA005C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6D9F6B4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4E942B5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414C85B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19D86E5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3E23BCB">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69DFD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56F519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6113A7B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3F9B409">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rPr>
      </w:pPr>
    </w:p>
    <w:p w14:paraId="47614BF2">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7A3DDA56">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E17483C">
      <w:pPr>
        <w:pStyle w:val="117"/>
        <w:keepNext w:val="0"/>
        <w:pageBreakBefore w:val="0"/>
        <w:tabs>
          <w:tab w:val="clear" w:pos="720"/>
        </w:tabs>
        <w:jc w:val="both"/>
        <w:outlineLvl w:val="9"/>
        <w:rPr>
          <w:rFonts w:hint="eastAsia" w:ascii="仿宋" w:hAnsi="仿宋" w:eastAsia="仿宋" w:cs="仿宋"/>
          <w:color w:val="auto"/>
          <w:kern w:val="2"/>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02E18044">
      <w:pPr>
        <w:pStyle w:val="395"/>
        <w:ind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w:t>
      </w:r>
      <w:r>
        <w:rPr>
          <w:rFonts w:hint="eastAsia" w:ascii="仿宋" w:hAnsi="仿宋" w:eastAsia="仿宋" w:cs="仿宋"/>
          <w:b/>
          <w:color w:val="auto"/>
          <w:spacing w:val="181"/>
          <w:kern w:val="0"/>
          <w:sz w:val="36"/>
          <w:szCs w:val="36"/>
          <w:highlight w:val="none"/>
          <w:fitText w:val="1083" w:id="-955413760"/>
        </w:rPr>
        <w:t>分</w:t>
      </w:r>
      <w:r>
        <w:rPr>
          <w:rFonts w:hint="eastAsia" w:ascii="仿宋" w:hAnsi="仿宋" w:eastAsia="仿宋" w:cs="仿宋"/>
          <w:b/>
          <w:color w:val="auto"/>
          <w:spacing w:val="0"/>
          <w:kern w:val="0"/>
          <w:sz w:val="36"/>
          <w:szCs w:val="36"/>
          <w:highlight w:val="none"/>
          <w:fitText w:val="1083" w:id="-955413760"/>
        </w:rPr>
        <w:t>最</w:t>
      </w:r>
      <w:r>
        <w:rPr>
          <w:rFonts w:hint="eastAsia" w:ascii="仿宋" w:hAnsi="仿宋" w:eastAsia="仿宋" w:cs="仿宋"/>
          <w:b/>
          <w:color w:val="auto"/>
          <w:sz w:val="36"/>
          <w:szCs w:val="36"/>
          <w:highlight w:val="none"/>
        </w:rPr>
        <w:t>后报价格式</w:t>
      </w:r>
    </w:p>
    <w:p w14:paraId="54C2B5A7">
      <w:pPr>
        <w:pStyle w:val="117"/>
        <w:keepNext w:val="0"/>
        <w:pageBreakBefore w:val="0"/>
        <w:tabs>
          <w:tab w:val="clear" w:pos="720"/>
        </w:tabs>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582066DB">
      <w:pPr>
        <w:autoSpaceDE w:val="0"/>
        <w:autoSpaceDN w:val="0"/>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6ABA190">
      <w:pPr>
        <w:ind w:firstLine="7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的实施。</w:t>
      </w:r>
    </w:p>
    <w:p w14:paraId="3939C940">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92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14:paraId="5DC9B41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D283B0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44B8F81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BECEFA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5C317D4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3FEEF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4909464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159439D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D4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07626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20F591A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50173D40">
            <w:pPr>
              <w:snapToGrid w:val="0"/>
              <w:jc w:val="center"/>
              <w:rPr>
                <w:rFonts w:ascii="仿宋" w:hAnsi="仿宋" w:eastAsia="仿宋" w:cs="仿宋"/>
                <w:color w:val="auto"/>
                <w:sz w:val="24"/>
                <w:highlight w:val="none"/>
              </w:rPr>
            </w:pPr>
          </w:p>
        </w:tc>
        <w:tc>
          <w:tcPr>
            <w:tcW w:w="2410" w:type="dxa"/>
            <w:vAlign w:val="center"/>
          </w:tcPr>
          <w:p w14:paraId="3EA43043">
            <w:pPr>
              <w:snapToGrid w:val="0"/>
              <w:jc w:val="center"/>
              <w:rPr>
                <w:rFonts w:ascii="仿宋" w:hAnsi="仿宋" w:eastAsia="仿宋" w:cs="仿宋"/>
                <w:color w:val="auto"/>
                <w:sz w:val="24"/>
                <w:highlight w:val="none"/>
              </w:rPr>
            </w:pPr>
          </w:p>
        </w:tc>
        <w:tc>
          <w:tcPr>
            <w:tcW w:w="2268" w:type="dxa"/>
            <w:vAlign w:val="center"/>
          </w:tcPr>
          <w:p w14:paraId="64FDB014">
            <w:pPr>
              <w:snapToGrid w:val="0"/>
              <w:jc w:val="center"/>
              <w:rPr>
                <w:rFonts w:ascii="仿宋" w:hAnsi="仿宋" w:eastAsia="仿宋" w:cs="仿宋"/>
                <w:color w:val="auto"/>
                <w:sz w:val="24"/>
                <w:highlight w:val="none"/>
              </w:rPr>
            </w:pPr>
          </w:p>
        </w:tc>
        <w:tc>
          <w:tcPr>
            <w:tcW w:w="2126" w:type="dxa"/>
            <w:vAlign w:val="center"/>
          </w:tcPr>
          <w:p w14:paraId="5F87E75D">
            <w:pPr>
              <w:jc w:val="center"/>
              <w:rPr>
                <w:rFonts w:ascii="仿宋" w:hAnsi="仿宋" w:eastAsia="仿宋" w:cs="仿宋"/>
                <w:color w:val="auto"/>
                <w:sz w:val="24"/>
                <w:highlight w:val="none"/>
              </w:rPr>
            </w:pPr>
          </w:p>
        </w:tc>
        <w:tc>
          <w:tcPr>
            <w:tcW w:w="2127" w:type="dxa"/>
          </w:tcPr>
          <w:p w14:paraId="314E5E72">
            <w:pPr>
              <w:jc w:val="center"/>
              <w:rPr>
                <w:rFonts w:ascii="仿宋" w:hAnsi="仿宋" w:eastAsia="仿宋" w:cs="仿宋"/>
                <w:color w:val="auto"/>
                <w:sz w:val="24"/>
                <w:highlight w:val="none"/>
              </w:rPr>
            </w:pPr>
          </w:p>
        </w:tc>
        <w:tc>
          <w:tcPr>
            <w:tcW w:w="2126" w:type="dxa"/>
            <w:vAlign w:val="center"/>
          </w:tcPr>
          <w:p w14:paraId="3DE3312A">
            <w:pPr>
              <w:jc w:val="center"/>
              <w:rPr>
                <w:rFonts w:ascii="仿宋" w:hAnsi="仿宋" w:eastAsia="仿宋" w:cs="仿宋"/>
                <w:color w:val="auto"/>
                <w:sz w:val="24"/>
                <w:highlight w:val="none"/>
              </w:rPr>
            </w:pPr>
          </w:p>
        </w:tc>
      </w:tr>
      <w:tr w14:paraId="1D59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A0A7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43E3D9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1AC11B1">
            <w:pPr>
              <w:snapToGrid w:val="0"/>
              <w:jc w:val="center"/>
              <w:rPr>
                <w:rFonts w:ascii="仿宋" w:hAnsi="仿宋" w:eastAsia="仿宋" w:cs="仿宋"/>
                <w:color w:val="auto"/>
                <w:sz w:val="24"/>
                <w:highlight w:val="none"/>
              </w:rPr>
            </w:pPr>
          </w:p>
        </w:tc>
        <w:tc>
          <w:tcPr>
            <w:tcW w:w="2410" w:type="dxa"/>
            <w:vAlign w:val="center"/>
          </w:tcPr>
          <w:p w14:paraId="5FB37690">
            <w:pPr>
              <w:snapToGrid w:val="0"/>
              <w:jc w:val="center"/>
              <w:rPr>
                <w:rFonts w:ascii="仿宋" w:hAnsi="仿宋" w:eastAsia="仿宋" w:cs="仿宋"/>
                <w:color w:val="auto"/>
                <w:sz w:val="24"/>
                <w:highlight w:val="none"/>
              </w:rPr>
            </w:pPr>
          </w:p>
        </w:tc>
        <w:tc>
          <w:tcPr>
            <w:tcW w:w="2268" w:type="dxa"/>
            <w:vAlign w:val="center"/>
          </w:tcPr>
          <w:p w14:paraId="54678D46">
            <w:pPr>
              <w:snapToGrid w:val="0"/>
              <w:jc w:val="center"/>
              <w:rPr>
                <w:rFonts w:ascii="仿宋" w:hAnsi="仿宋" w:eastAsia="仿宋" w:cs="仿宋"/>
                <w:color w:val="auto"/>
                <w:sz w:val="24"/>
                <w:highlight w:val="none"/>
              </w:rPr>
            </w:pPr>
          </w:p>
        </w:tc>
        <w:tc>
          <w:tcPr>
            <w:tcW w:w="2126" w:type="dxa"/>
            <w:vAlign w:val="center"/>
          </w:tcPr>
          <w:p w14:paraId="1DF2F149">
            <w:pPr>
              <w:jc w:val="center"/>
              <w:rPr>
                <w:rFonts w:ascii="仿宋" w:hAnsi="仿宋" w:eastAsia="仿宋" w:cs="仿宋"/>
                <w:color w:val="auto"/>
                <w:sz w:val="24"/>
                <w:highlight w:val="none"/>
              </w:rPr>
            </w:pPr>
          </w:p>
        </w:tc>
        <w:tc>
          <w:tcPr>
            <w:tcW w:w="2127" w:type="dxa"/>
          </w:tcPr>
          <w:p w14:paraId="490C5D2C">
            <w:pPr>
              <w:jc w:val="center"/>
              <w:rPr>
                <w:rFonts w:ascii="仿宋" w:hAnsi="仿宋" w:eastAsia="仿宋" w:cs="仿宋"/>
                <w:color w:val="auto"/>
                <w:sz w:val="24"/>
                <w:highlight w:val="none"/>
              </w:rPr>
            </w:pPr>
          </w:p>
        </w:tc>
        <w:tc>
          <w:tcPr>
            <w:tcW w:w="2126" w:type="dxa"/>
            <w:vAlign w:val="center"/>
          </w:tcPr>
          <w:p w14:paraId="081E80BB">
            <w:pPr>
              <w:jc w:val="center"/>
              <w:rPr>
                <w:rFonts w:ascii="仿宋" w:hAnsi="仿宋" w:eastAsia="仿宋" w:cs="仿宋"/>
                <w:color w:val="auto"/>
                <w:sz w:val="24"/>
                <w:highlight w:val="none"/>
              </w:rPr>
            </w:pPr>
          </w:p>
        </w:tc>
      </w:tr>
      <w:tr w14:paraId="2182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5D52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6796C7DB">
            <w:pPr>
              <w:snapToGrid w:val="0"/>
              <w:jc w:val="center"/>
              <w:rPr>
                <w:rFonts w:ascii="仿宋" w:hAnsi="仿宋" w:eastAsia="仿宋" w:cs="仿宋"/>
                <w:color w:val="auto"/>
                <w:sz w:val="24"/>
                <w:highlight w:val="none"/>
              </w:rPr>
            </w:pPr>
          </w:p>
        </w:tc>
        <w:tc>
          <w:tcPr>
            <w:tcW w:w="2268" w:type="dxa"/>
            <w:vAlign w:val="center"/>
          </w:tcPr>
          <w:p w14:paraId="5388E4CA">
            <w:pPr>
              <w:snapToGrid w:val="0"/>
              <w:jc w:val="center"/>
              <w:rPr>
                <w:rFonts w:ascii="仿宋" w:hAnsi="仿宋" w:eastAsia="仿宋" w:cs="仿宋"/>
                <w:color w:val="auto"/>
                <w:sz w:val="24"/>
                <w:highlight w:val="none"/>
              </w:rPr>
            </w:pPr>
          </w:p>
        </w:tc>
        <w:tc>
          <w:tcPr>
            <w:tcW w:w="2410" w:type="dxa"/>
            <w:vAlign w:val="center"/>
          </w:tcPr>
          <w:p w14:paraId="2FA66EC9">
            <w:pPr>
              <w:snapToGrid w:val="0"/>
              <w:jc w:val="center"/>
              <w:rPr>
                <w:rFonts w:ascii="仿宋" w:hAnsi="仿宋" w:eastAsia="仿宋" w:cs="仿宋"/>
                <w:color w:val="auto"/>
                <w:sz w:val="24"/>
                <w:highlight w:val="none"/>
              </w:rPr>
            </w:pPr>
          </w:p>
        </w:tc>
        <w:tc>
          <w:tcPr>
            <w:tcW w:w="2268" w:type="dxa"/>
            <w:vAlign w:val="center"/>
          </w:tcPr>
          <w:p w14:paraId="3E84CA71">
            <w:pPr>
              <w:snapToGrid w:val="0"/>
              <w:jc w:val="center"/>
              <w:rPr>
                <w:rFonts w:ascii="仿宋" w:hAnsi="仿宋" w:eastAsia="仿宋" w:cs="仿宋"/>
                <w:color w:val="auto"/>
                <w:sz w:val="24"/>
                <w:highlight w:val="none"/>
              </w:rPr>
            </w:pPr>
          </w:p>
        </w:tc>
        <w:tc>
          <w:tcPr>
            <w:tcW w:w="2126" w:type="dxa"/>
            <w:vAlign w:val="center"/>
          </w:tcPr>
          <w:p w14:paraId="2DBADBF1">
            <w:pPr>
              <w:jc w:val="center"/>
              <w:rPr>
                <w:rFonts w:ascii="仿宋" w:hAnsi="仿宋" w:eastAsia="仿宋" w:cs="仿宋"/>
                <w:color w:val="auto"/>
                <w:sz w:val="24"/>
                <w:highlight w:val="none"/>
              </w:rPr>
            </w:pPr>
          </w:p>
        </w:tc>
        <w:tc>
          <w:tcPr>
            <w:tcW w:w="2127" w:type="dxa"/>
          </w:tcPr>
          <w:p w14:paraId="696B9488">
            <w:pPr>
              <w:jc w:val="center"/>
              <w:rPr>
                <w:rFonts w:ascii="仿宋" w:hAnsi="仿宋" w:eastAsia="仿宋" w:cs="仿宋"/>
                <w:color w:val="auto"/>
                <w:sz w:val="24"/>
                <w:highlight w:val="none"/>
              </w:rPr>
            </w:pPr>
          </w:p>
        </w:tc>
        <w:tc>
          <w:tcPr>
            <w:tcW w:w="2126" w:type="dxa"/>
            <w:vAlign w:val="center"/>
          </w:tcPr>
          <w:p w14:paraId="13EA5FC9">
            <w:pPr>
              <w:jc w:val="center"/>
              <w:rPr>
                <w:rFonts w:ascii="仿宋" w:hAnsi="仿宋" w:eastAsia="仿宋" w:cs="仿宋"/>
                <w:color w:val="auto"/>
                <w:sz w:val="24"/>
                <w:highlight w:val="none"/>
              </w:rPr>
            </w:pPr>
          </w:p>
        </w:tc>
      </w:tr>
      <w:tr w14:paraId="245C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87" w:type="dxa"/>
            <w:gridSpan w:val="4"/>
            <w:vAlign w:val="center"/>
          </w:tcPr>
          <w:p w14:paraId="6980731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57FB3248">
            <w:pPr>
              <w:jc w:val="center"/>
              <w:rPr>
                <w:rFonts w:ascii="仿宋" w:hAnsi="仿宋" w:eastAsia="仿宋" w:cs="仿宋"/>
                <w:color w:val="auto"/>
                <w:sz w:val="24"/>
                <w:highlight w:val="none"/>
              </w:rPr>
            </w:pPr>
          </w:p>
        </w:tc>
      </w:tr>
      <w:tr w14:paraId="686C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87" w:type="dxa"/>
            <w:gridSpan w:val="4"/>
            <w:vAlign w:val="center"/>
          </w:tcPr>
          <w:p w14:paraId="3E43B16C">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2AB6132C">
            <w:pPr>
              <w:jc w:val="center"/>
              <w:rPr>
                <w:rFonts w:ascii="仿宋" w:hAnsi="仿宋" w:eastAsia="仿宋" w:cs="仿宋"/>
                <w:color w:val="auto"/>
                <w:sz w:val="24"/>
                <w:highlight w:val="none"/>
              </w:rPr>
            </w:pPr>
          </w:p>
        </w:tc>
      </w:tr>
    </w:tbl>
    <w:p w14:paraId="79857113">
      <w:pPr>
        <w:spacing w:line="240" w:lineRule="atLeast"/>
        <w:ind w:left="-2" w:leftChars="-1" w:firstLine="420" w:firstLineChars="200"/>
        <w:rPr>
          <w:rFonts w:ascii="仿宋" w:hAnsi="仿宋" w:eastAsia="仿宋" w:cs="仿宋"/>
          <w:color w:val="auto"/>
          <w:kern w:val="0"/>
          <w:szCs w:val="21"/>
          <w:highlight w:val="none"/>
          <w:lang w:val="zh-CN"/>
        </w:rPr>
      </w:pPr>
      <w:r>
        <w:rPr>
          <w:rFonts w:hint="eastAsia" w:ascii="仿宋" w:hAnsi="仿宋" w:eastAsia="仿宋" w:cs="仿宋"/>
          <w:color w:val="auto"/>
          <w:szCs w:val="21"/>
          <w:highlight w:val="none"/>
        </w:rPr>
        <w:t>注：</w:t>
      </w:r>
      <w:r>
        <w:rPr>
          <w:rFonts w:hint="eastAsia" w:ascii="仿宋" w:hAnsi="仿宋" w:eastAsia="仿宋" w:cs="仿宋"/>
          <w:color w:val="auto"/>
          <w:kern w:val="0"/>
          <w:szCs w:val="21"/>
          <w:highlight w:val="none"/>
          <w:lang w:val="zh-CN"/>
        </w:rPr>
        <w:t>1、供应商需按本表格式填写</w:t>
      </w:r>
      <w:r>
        <w:rPr>
          <w:rFonts w:hint="eastAsia" w:ascii="仿宋" w:hAnsi="仿宋" w:eastAsia="仿宋" w:cs="仿宋"/>
          <w:b/>
          <w:color w:val="auto"/>
          <w:kern w:val="0"/>
          <w:szCs w:val="21"/>
          <w:highlight w:val="none"/>
          <w:lang w:val="zh-CN"/>
        </w:rPr>
        <w:t>，</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响应文件含有采购人不能接受的附加条件，响应无效</w:t>
      </w:r>
      <w:r>
        <w:rPr>
          <w:rFonts w:hint="eastAsia" w:ascii="仿宋" w:hAnsi="仿宋" w:eastAsia="仿宋" w:cs="仿宋"/>
          <w:color w:val="auto"/>
          <w:kern w:val="0"/>
          <w:szCs w:val="21"/>
          <w:highlight w:val="none"/>
          <w:lang w:val="zh-CN"/>
        </w:rPr>
        <w:t>。</w:t>
      </w:r>
    </w:p>
    <w:p w14:paraId="1A9897F7">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Cs w:val="21"/>
          <w:highlight w:val="none"/>
          <w:lang w:val="zh-CN"/>
        </w:rPr>
        <w:t>采购内容未包含在《最后报价一览表》名称栏中，供应商不能作出合理解释的，</w:t>
      </w:r>
      <w:r>
        <w:rPr>
          <w:rFonts w:hint="eastAsia" w:ascii="仿宋" w:hAnsi="仿宋" w:eastAsia="仿宋" w:cs="仿宋"/>
          <w:b/>
          <w:color w:val="auto"/>
          <w:kern w:val="0"/>
          <w:szCs w:val="21"/>
          <w:highlight w:val="none"/>
        </w:rPr>
        <w:t>视为</w:t>
      </w:r>
      <w:r>
        <w:rPr>
          <w:rFonts w:hint="eastAsia" w:ascii="仿宋" w:hAnsi="仿宋" w:eastAsia="仿宋" w:cs="仿宋"/>
          <w:b/>
          <w:color w:val="auto"/>
          <w:szCs w:val="21"/>
          <w:highlight w:val="none"/>
        </w:rPr>
        <w:t>响应文件含有采购人不能接受的附加条件的，响应无效。</w:t>
      </w:r>
    </w:p>
    <w:p w14:paraId="63E2EFB6">
      <w:pPr>
        <w:snapToGrid w:val="0"/>
        <w:spacing w:line="240" w:lineRule="atLeast"/>
        <w:ind w:firstLine="420" w:firstLineChars="200"/>
        <w:jc w:val="lef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3、特别提示：采购代理机构将对项目名称和项目编号，成交供应商名称、地址和成交金额，主要成交标的名称、服务范围、服务要求、服务时间、服务标准等予以公示。</w:t>
      </w:r>
    </w:p>
    <w:p w14:paraId="2366867C">
      <w:pPr>
        <w:spacing w:line="240" w:lineRule="atLeast"/>
        <w:ind w:firstLine="420" w:firstLineChars="200"/>
        <w:rPr>
          <w:rFonts w:hint="eastAsia" w:ascii="仿宋" w:hAnsi="仿宋" w:eastAsia="仿宋" w:cs="仿宋"/>
          <w:color w:val="auto"/>
          <w:kern w:val="0"/>
          <w:szCs w:val="21"/>
          <w:highlight w:val="none"/>
          <w:u w:val="single"/>
          <w:lang w:val="zh-CN"/>
        </w:rPr>
      </w:pPr>
      <w:r>
        <w:rPr>
          <w:rFonts w:hint="eastAsia" w:ascii="仿宋" w:hAnsi="仿宋" w:eastAsia="仿宋" w:cs="仿宋"/>
          <w:color w:val="auto"/>
          <w:kern w:val="0"/>
          <w:szCs w:val="20"/>
          <w:highlight w:val="none"/>
          <w:lang w:val="zh-CN"/>
        </w:rPr>
        <w:t>4、</w:t>
      </w:r>
      <w:r>
        <w:rPr>
          <w:rFonts w:hint="eastAsia" w:ascii="仿宋" w:hAnsi="仿宋" w:eastAsia="仿宋" w:cs="仿宋"/>
          <w:color w:val="auto"/>
          <w:kern w:val="0"/>
          <w:szCs w:val="21"/>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9A06CE">
      <w:pPr>
        <w:spacing w:line="360" w:lineRule="auto"/>
        <w:ind w:right="-874" w:rightChars="-416" w:firstLine="7920" w:firstLineChars="3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7749716">
      <w:pPr>
        <w:autoSpaceDE w:val="0"/>
        <w:autoSpaceDN w:val="0"/>
        <w:spacing w:line="360" w:lineRule="auto"/>
        <w:ind w:left="4410" w:leftChars="2100" w:firstLine="3600" w:firstLineChars="15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E5147CA">
      <w:pPr>
        <w:widowControl/>
        <w:adjustRightInd/>
        <w:rPr>
          <w:rFonts w:ascii="仿宋" w:hAnsi="仿宋" w:eastAsia="仿宋" w:cs="仿宋"/>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0498751E">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b/>
          <w:color w:val="auto"/>
          <w:sz w:val="32"/>
          <w:szCs w:val="32"/>
          <w:highlight w:val="none"/>
        </w:rPr>
        <w:t>报价情况说明（如果有）</w:t>
      </w:r>
    </w:p>
    <w:p w14:paraId="3B5E1A88">
      <w:pPr>
        <w:widowControl/>
        <w:adjustRightInd/>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24"/>
          <w:highlight w:val="none"/>
        </w:rPr>
        <w:t>（如供应商报价低于项目预算50%的，应当提交本文档，详细阐述不影响产品质量或者诚信履约的具体原因）</w:t>
      </w:r>
    </w:p>
    <w:p w14:paraId="43A7742C">
      <w:pPr>
        <w:widowControl/>
        <w:adjustRightInd/>
        <w:spacing w:line="360" w:lineRule="auto"/>
        <w:jc w:val="center"/>
        <w:rPr>
          <w:rFonts w:ascii="仿宋" w:hAnsi="仿宋" w:eastAsia="仿宋" w:cs="仿宋"/>
          <w:b/>
          <w:color w:val="auto"/>
          <w:sz w:val="32"/>
          <w:szCs w:val="32"/>
          <w:highlight w:val="none"/>
        </w:rPr>
      </w:pPr>
    </w:p>
    <w:p w14:paraId="211CF4D8">
      <w:pPr>
        <w:widowControl/>
        <w:adjustRightInd/>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（三）中小企业声明函</w:t>
      </w:r>
      <w:bookmarkStart w:id="170" w:name="_Toc465665161"/>
      <w:r>
        <w:rPr>
          <w:rFonts w:hint="eastAsia" w:ascii="仿宋" w:hAnsi="仿宋" w:eastAsia="仿宋" w:cs="仿宋"/>
          <w:b/>
          <w:color w:val="auto"/>
          <w:sz w:val="32"/>
          <w:szCs w:val="32"/>
          <w:highlight w:val="none"/>
        </w:rPr>
        <w:t>（如果有）</w:t>
      </w:r>
    </w:p>
    <w:p w14:paraId="49BC4F78">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75ED691">
      <w:pPr>
        <w:pStyle w:val="3"/>
        <w:keepNext w:val="0"/>
        <w:keepLines w:val="0"/>
        <w:pageBreakBefore/>
        <w:widowControl/>
        <w:numPr>
          <w:ilvl w:val="0"/>
          <w:numId w:val="0"/>
        </w:numPr>
        <w:adjustRightInd/>
        <w:spacing w:before="100" w:beforeAutospacing="1" w:after="100" w:afterAutospacing="1" w:line="240" w:lineRule="auto"/>
        <w:ind w:left="428" w:hanging="428" w:hangingChars="97"/>
        <w:jc w:val="center"/>
        <w:rPr>
          <w:rFonts w:ascii="仿宋" w:hAnsi="仿宋" w:eastAsia="仿宋" w:cs="仿宋"/>
          <w:color w:val="auto"/>
          <w:highlight w:val="none"/>
        </w:rPr>
      </w:pPr>
      <w:r>
        <w:rPr>
          <w:rFonts w:hint="eastAsia" w:ascii="仿宋" w:hAnsi="仿宋" w:eastAsia="仿宋" w:cs="仿宋"/>
          <w:color w:val="auto"/>
          <w:highlight w:val="none"/>
        </w:rPr>
        <w:t>附件</w:t>
      </w:r>
      <w:bookmarkEnd w:id="170"/>
    </w:p>
    <w:p w14:paraId="6E90C65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753A83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1786418">
      <w:pPr>
        <w:snapToGrid w:val="0"/>
        <w:spacing w:before="240" w:beforeLines="100"/>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4AB6D0">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EE9F729">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8EE65F">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FF25D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9BEA470">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2D5C1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594D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43271BB">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FD96E9C">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C8F52B7">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5E0AE1">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5A26824">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EBD899">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EFE3005">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2DE0F4D">
      <w:pPr>
        <w:snapToGrid w:val="0"/>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295920B">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2FB1AA">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018FC51">
      <w:pPr>
        <w:snapToGrid w:val="0"/>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52BD83DA">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7B6225">
      <w:pPr>
        <w:snapToGrid w:val="0"/>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C342498">
      <w:pPr>
        <w:snapToGrid w:val="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906E5A2">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BDD9CC">
      <w:pPr>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8529AF0">
      <w:pPr>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538DD1E">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902C15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CF3C81">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F806B72">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65D258C">
      <w:pPr>
        <w:widowControl/>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DD4ED74">
      <w:pPr>
        <w:widowControl/>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DB85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27757B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1B46F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09761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5F571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688C4B3">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9141848">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BF0B80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19AA0D">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0AACD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269258D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360D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FC6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4675688">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F309D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4C47D3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23B59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41C65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78A6D4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60ED9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5174D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770BD8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AB0389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5C3D1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D2E53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C59E87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F10F5A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E1C88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A365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8559C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8F8DA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6C6FF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C995F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AEF2EA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B68163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C1C828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BFB8B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0F99F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AEC0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28C4E64">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63816E8">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C4039A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774C14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0CC841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A0641F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E0D20B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C485998">
      <w:pPr>
        <w:spacing w:line="360" w:lineRule="auto"/>
        <w:jc w:val="left"/>
        <w:rPr>
          <w:rFonts w:ascii="仿宋" w:hAnsi="仿宋" w:eastAsia="仿宋" w:cs="仿宋"/>
          <w:b/>
          <w:color w:val="auto"/>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2B1C7E23">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E024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D95F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1B505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F6B6CF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663A2E05">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4F3A714">
      <w:pPr>
        <w:autoSpaceDE w:val="0"/>
        <w:autoSpaceDN w:val="0"/>
        <w:jc w:val="left"/>
        <w:rPr>
          <w:rFonts w:ascii="仿宋" w:hAnsi="仿宋" w:eastAsia="仿宋" w:cs="仿宋"/>
          <w:b/>
          <w:color w:val="auto"/>
          <w:sz w:val="32"/>
          <w:szCs w:val="3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AE57012">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3EBE2C79">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4B560E8">
      <w:pPr>
        <w:autoSpaceDE w:val="0"/>
        <w:autoSpaceDN w:val="0"/>
        <w:jc w:val="center"/>
        <w:rPr>
          <w:rFonts w:ascii="仿宋" w:hAnsi="仿宋" w:eastAsia="仿宋" w:cs="仿宋"/>
          <w:b/>
          <w:bCs/>
          <w:color w:val="auto"/>
          <w:sz w:val="32"/>
          <w:szCs w:val="32"/>
          <w:highlight w:val="none"/>
        </w:rPr>
      </w:pPr>
    </w:p>
    <w:p w14:paraId="1A9B940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1926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贵方组织的（项目名称）【项目编号：（采购编号）】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73BC0CF">
      <w:pPr>
        <w:spacing w:line="72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FC3242D">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44052607">
      <w:pPr>
        <w:spacing w:line="360" w:lineRule="auto"/>
        <w:ind w:right="482"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EF0C738">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4B64DAE6">
      <w:pPr>
        <w:spacing w:line="360" w:lineRule="auto"/>
        <w:rPr>
          <w:rFonts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0CAF2063">
      <w:pPr>
        <w:widowControl/>
        <w:spacing w:line="360" w:lineRule="auto"/>
        <w:ind w:firstLine="480" w:firstLineChars="200"/>
        <w:jc w:val="left"/>
        <w:rPr>
          <w:rFonts w:ascii="仿宋" w:hAnsi="仿宋" w:eastAsia="仿宋" w:cs="仿宋"/>
          <w:color w:val="auto"/>
          <w:kern w:val="0"/>
          <w:sz w:val="24"/>
          <w:highlight w:val="none"/>
        </w:rPr>
      </w:pPr>
    </w:p>
    <w:p w14:paraId="3C8C8445">
      <w:pPr>
        <w:snapToGrid w:val="0"/>
        <w:spacing w:line="360" w:lineRule="auto"/>
        <w:jc w:val="center"/>
        <w:rPr>
          <w:rFonts w:ascii="仿宋" w:hAnsi="仿宋" w:eastAsia="仿宋" w:cs="仿宋"/>
          <w:b/>
          <w:color w:val="auto"/>
          <w:sz w:val="24"/>
          <w:highlight w:val="none"/>
        </w:rPr>
      </w:pPr>
    </w:p>
    <w:p w14:paraId="0CF288AE">
      <w:pPr>
        <w:widowControl/>
        <w:adjustRightInd/>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D69DAD8">
      <w:pPr>
        <w:autoSpaceDE w:val="0"/>
        <w:autoSpaceDN w:val="0"/>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1136B3CE">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58B85A1C">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1149C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37375E6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62AD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EDC5C6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641999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2FB06F3">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57856DD2">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23133761">
      <w:pPr>
        <w:spacing w:line="48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AA73618">
      <w:pPr>
        <w:spacing w:line="276" w:lineRule="auto"/>
        <w:ind w:right="420" w:firstLine="31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4864BEF8">
      <w:pPr>
        <w:spacing w:line="276" w:lineRule="auto"/>
        <w:ind w:right="420" w:firstLine="440" w:firstLineChars="200"/>
        <w:rPr>
          <w:rFonts w:ascii="仿宋" w:hAnsi="仿宋" w:eastAsia="仿宋" w:cs="仿宋"/>
          <w:color w:val="auto"/>
          <w:sz w:val="22"/>
          <w:szCs w:val="22"/>
          <w:highlight w:val="none"/>
        </w:rPr>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2"/>
          <w:szCs w:val="22"/>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8D1AA6">
      <w:pPr>
        <w:pStyle w:val="621"/>
        <w:snapToGrid w:val="0"/>
        <w:spacing w:after="120" w:line="500" w:lineRule="exact"/>
        <w:jc w:val="center"/>
        <w:rPr>
          <w:rFonts w:ascii="仿宋" w:hAnsi="仿宋" w:eastAsia="仿宋" w:cs="方正小标宋简体"/>
          <w:b/>
          <w:color w:val="auto"/>
          <w:kern w:val="2"/>
          <w:sz w:val="28"/>
          <w:szCs w:val="28"/>
          <w:highlight w:val="none"/>
        </w:rPr>
      </w:pPr>
      <w:r>
        <w:rPr>
          <w:rFonts w:hint="eastAsia" w:ascii="仿宋" w:hAnsi="仿宋" w:eastAsia="仿宋" w:cs="方正小标宋简体"/>
          <w:b/>
          <w:color w:val="auto"/>
          <w:sz w:val="28"/>
          <w:szCs w:val="28"/>
          <w:highlight w:val="none"/>
        </w:rPr>
        <w:t>政府采购活动现场确认声明书</w:t>
      </w:r>
    </w:p>
    <w:p w14:paraId="78D57C55">
      <w:pPr>
        <w:pStyle w:val="621"/>
        <w:adjustRightInd w:val="0"/>
        <w:snapToGrid w:val="0"/>
        <w:spacing w:after="120" w:line="360" w:lineRule="auto"/>
        <w:rPr>
          <w:rFonts w:hint="eastAsia" w:ascii="仿宋" w:hAnsi="仿宋" w:eastAsia="仿宋"/>
          <w:b/>
          <w:color w:val="auto"/>
          <w:sz w:val="21"/>
          <w:szCs w:val="21"/>
          <w:highlight w:val="none"/>
        </w:rPr>
      </w:pPr>
      <w:r>
        <w:rPr>
          <w:rFonts w:hint="eastAsia" w:ascii="仿宋" w:hAnsi="仿宋" w:eastAsia="仿宋"/>
          <w:color w:val="auto"/>
          <w:highlight w:val="none"/>
          <w:u w:val="single"/>
        </w:rPr>
        <w:t>（代理公司名称）</w:t>
      </w:r>
      <w:r>
        <w:rPr>
          <w:rFonts w:hint="eastAsia" w:ascii="仿宋" w:hAnsi="仿宋" w:eastAsia="仿宋"/>
          <w:color w:val="auto"/>
          <w:highlight w:val="none"/>
        </w:rPr>
        <w:t>：</w:t>
      </w:r>
    </w:p>
    <w:p w14:paraId="6DEE00B9">
      <w:pPr>
        <w:pStyle w:val="621"/>
        <w:adjustRightInd w:val="0"/>
        <w:snapToGrid w:val="0"/>
        <w:spacing w:before="120" w:beforeLines="50" w:after="120" w:line="360" w:lineRule="auto"/>
        <w:ind w:firstLine="424" w:firstLineChars="200"/>
        <w:rPr>
          <w:rFonts w:hint="eastAsia" w:ascii="仿宋" w:hAnsi="仿宋" w:eastAsia="仿宋"/>
          <w:color w:val="auto"/>
          <w:spacing w:val="6"/>
          <w:highlight w:val="none"/>
        </w:rPr>
      </w:pPr>
      <w:r>
        <w:rPr>
          <w:rFonts w:hint="eastAsia" w:ascii="仿宋" w:hAnsi="仿宋" w:eastAsia="仿宋"/>
          <w:color w:val="auto"/>
          <w:spacing w:val="6"/>
          <w:highlight w:val="none"/>
        </w:rPr>
        <w:t>本人经由</w:t>
      </w:r>
      <w:r>
        <w:rPr>
          <w:rFonts w:hint="eastAsia" w:ascii="仿宋" w:hAnsi="仿宋" w:eastAsia="仿宋"/>
          <w:color w:val="auto"/>
          <w:spacing w:val="6"/>
          <w:highlight w:val="none"/>
          <w:u w:val="single"/>
        </w:rPr>
        <w:t xml:space="preserve">           （单位全称）</w:t>
      </w:r>
      <w:r>
        <w:rPr>
          <w:rFonts w:hint="eastAsia" w:ascii="仿宋" w:hAnsi="仿宋" w:eastAsia="仿宋"/>
          <w:color w:val="auto"/>
          <w:spacing w:val="6"/>
          <w:highlight w:val="none"/>
        </w:rPr>
        <w:t>负责人</w:t>
      </w:r>
      <w:r>
        <w:rPr>
          <w:rFonts w:hint="eastAsia" w:ascii="仿宋" w:hAnsi="仿宋" w:eastAsia="仿宋"/>
          <w:color w:val="auto"/>
          <w:spacing w:val="6"/>
          <w:highlight w:val="none"/>
          <w:u w:val="single"/>
        </w:rPr>
        <w:t xml:space="preserve">        （法人姓名）</w:t>
      </w:r>
      <w:r>
        <w:rPr>
          <w:rFonts w:hint="eastAsia" w:ascii="仿宋" w:hAnsi="仿宋" w:eastAsia="仿宋"/>
          <w:color w:val="auto"/>
          <w:spacing w:val="6"/>
          <w:highlight w:val="none"/>
        </w:rPr>
        <w:t>合法授权参加</w:t>
      </w:r>
      <w:r>
        <w:rPr>
          <w:rFonts w:hint="eastAsia" w:ascii="仿宋" w:hAnsi="仿宋" w:eastAsia="仿宋"/>
          <w:color w:val="auto"/>
          <w:spacing w:val="6"/>
          <w:highlight w:val="none"/>
          <w:u w:val="single"/>
        </w:rPr>
        <w:t xml:space="preserve">         </w:t>
      </w:r>
      <w:r>
        <w:rPr>
          <w:rFonts w:hint="eastAsia" w:ascii="仿宋" w:hAnsi="仿宋" w:eastAsia="仿宋"/>
          <w:color w:val="auto"/>
          <w:spacing w:val="6"/>
          <w:highlight w:val="none"/>
        </w:rPr>
        <w:t>项目</w:t>
      </w:r>
      <w:r>
        <w:rPr>
          <w:rFonts w:hint="eastAsia" w:ascii="仿宋" w:hAnsi="仿宋" w:eastAsia="仿宋"/>
          <w:color w:val="auto"/>
          <w:spacing w:val="6"/>
          <w:highlight w:val="none"/>
          <w:u w:val="single"/>
        </w:rPr>
        <w:t>（编号：        ）</w:t>
      </w:r>
      <w:r>
        <w:rPr>
          <w:rFonts w:hint="eastAsia" w:ascii="仿宋" w:hAnsi="仿宋" w:eastAsia="仿宋"/>
          <w:color w:val="auto"/>
          <w:spacing w:val="6"/>
          <w:highlight w:val="none"/>
        </w:rPr>
        <w:t>政府采购活动，经与本单位法人代表（负责人）联系确认，现就有关公平竞争事项郑重声明如下：</w:t>
      </w:r>
    </w:p>
    <w:p w14:paraId="6C3CC8C4">
      <w:pPr>
        <w:pStyle w:val="255"/>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本单位与采购人之间</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3778E814">
      <w:pPr>
        <w:pStyle w:val="255"/>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A.投资关系    B.行政隶属关系    C.业务指导关系</w:t>
      </w:r>
    </w:p>
    <w:p w14:paraId="4D62D715">
      <w:pPr>
        <w:pStyle w:val="255"/>
        <w:widowControl/>
        <w:snapToGrid w:val="0"/>
        <w:spacing w:before="120" w:beforeLines="50" w:after="120" w:line="360" w:lineRule="auto"/>
        <w:ind w:firstLine="424" w:firstLineChars="202"/>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D.其他可能</w:t>
      </w:r>
      <w:r>
        <w:rPr>
          <w:rFonts w:hint="eastAsia" w:ascii="仿宋" w:hAnsi="仿宋" w:eastAsia="仿宋"/>
          <w:color w:val="auto"/>
          <w:sz w:val="21"/>
          <w:szCs w:val="21"/>
          <w:highlight w:val="none"/>
        </w:rPr>
        <w:t>影响采购公正的</w:t>
      </w:r>
      <w:r>
        <w:rPr>
          <w:rFonts w:hint="eastAsia" w:ascii="仿宋" w:hAnsi="仿宋" w:eastAsia="仿宋"/>
          <w:color w:val="auto"/>
          <w:kern w:val="0"/>
          <w:sz w:val="21"/>
          <w:szCs w:val="21"/>
          <w:highlight w:val="none"/>
        </w:rPr>
        <w:t>利害关系</w:t>
      </w:r>
      <w:r>
        <w:rPr>
          <w:rFonts w:hint="eastAsia" w:ascii="仿宋" w:hAnsi="仿宋" w:eastAsia="仿宋"/>
          <w:color w:val="auto"/>
          <w:kern w:val="0"/>
          <w:sz w:val="21"/>
          <w:szCs w:val="21"/>
          <w:highlight w:val="none"/>
          <w:u w:val="single"/>
        </w:rPr>
        <w:t xml:space="preserve">（如有，请如实说明）                 </w:t>
      </w:r>
      <w:r>
        <w:rPr>
          <w:rFonts w:hint="eastAsia" w:ascii="仿宋" w:hAnsi="仿宋" w:eastAsia="仿宋"/>
          <w:color w:val="auto"/>
          <w:kern w:val="0"/>
          <w:sz w:val="21"/>
          <w:szCs w:val="21"/>
          <w:highlight w:val="none"/>
        </w:rPr>
        <w:t>。</w:t>
      </w:r>
    </w:p>
    <w:p w14:paraId="57E0130B">
      <w:pPr>
        <w:pStyle w:val="255"/>
        <w:widowControl/>
        <w:snapToGrid w:val="0"/>
        <w:spacing w:before="120" w:beforeLines="50" w:after="120" w:line="360" w:lineRule="auto"/>
        <w:ind w:firstLine="448" w:firstLineChars="202"/>
        <w:rPr>
          <w:rFonts w:hint="eastAsia" w:ascii="仿宋" w:hAnsi="仿宋" w:eastAsia="仿宋"/>
          <w:color w:val="auto"/>
          <w:kern w:val="0"/>
          <w:sz w:val="21"/>
          <w:szCs w:val="21"/>
          <w:highlight w:val="none"/>
        </w:rPr>
      </w:pPr>
      <w:r>
        <w:rPr>
          <w:rFonts w:hint="eastAsia" w:ascii="仿宋" w:hAnsi="仿宋" w:eastAsia="仿宋"/>
          <w:color w:val="auto"/>
          <w:spacing w:val="6"/>
          <w:sz w:val="21"/>
          <w:szCs w:val="21"/>
          <w:highlight w:val="none"/>
        </w:rPr>
        <w:t>二、</w:t>
      </w:r>
      <w:r>
        <w:rPr>
          <w:rFonts w:hint="eastAsia" w:ascii="仿宋" w:hAnsi="仿宋" w:eastAsia="仿宋"/>
          <w:color w:val="auto"/>
          <w:kern w:val="0"/>
          <w:sz w:val="21"/>
          <w:szCs w:val="21"/>
          <w:highlight w:val="none"/>
        </w:rPr>
        <w:t>现已清楚知道参加本项目采购活动的其他所有供应商名称，本单位</w:t>
      </w:r>
      <w:r>
        <w:rPr>
          <w:rFonts w:hint="eastAsia" w:ascii="仿宋" w:hAnsi="仿宋" w:eastAsia="仿宋" w:cs="宋体"/>
          <w:color w:val="auto"/>
          <w:kern w:val="0"/>
          <w:sz w:val="21"/>
          <w:szCs w:val="21"/>
          <w:highlight w:val="none"/>
        </w:rPr>
        <w:t>□与其他所有供应商之间均</w:t>
      </w:r>
      <w:r>
        <w:rPr>
          <w:rFonts w:hint="eastAsia" w:ascii="仿宋" w:hAnsi="仿宋" w:eastAsia="仿宋"/>
          <w:color w:val="auto"/>
          <w:kern w:val="0"/>
          <w:sz w:val="21"/>
          <w:szCs w:val="21"/>
          <w:highlight w:val="none"/>
        </w:rPr>
        <w:t>不存在利害关系</w:t>
      </w:r>
      <w:r>
        <w:rPr>
          <w:rFonts w:hint="eastAsia" w:ascii="仿宋" w:hAnsi="仿宋" w:eastAsia="仿宋" w:cs="宋体"/>
          <w:color w:val="auto"/>
          <w:kern w:val="0"/>
          <w:sz w:val="21"/>
          <w:szCs w:val="21"/>
          <w:highlight w:val="none"/>
        </w:rPr>
        <w:t>□与</w:t>
      </w:r>
      <w:r>
        <w:rPr>
          <w:rFonts w:hint="eastAsia" w:ascii="仿宋" w:hAnsi="仿宋" w:eastAsia="仿宋" w:cs="宋体"/>
          <w:color w:val="auto"/>
          <w:kern w:val="0"/>
          <w:sz w:val="21"/>
          <w:szCs w:val="21"/>
          <w:highlight w:val="none"/>
          <w:u w:val="single"/>
        </w:rPr>
        <w:t xml:space="preserve">           （供应商名称）</w:t>
      </w:r>
      <w:r>
        <w:rPr>
          <w:rFonts w:hint="eastAsia" w:ascii="仿宋" w:hAnsi="仿宋" w:eastAsia="仿宋" w:cs="宋体"/>
          <w:color w:val="auto"/>
          <w:kern w:val="0"/>
          <w:sz w:val="21"/>
          <w:szCs w:val="21"/>
          <w:highlight w:val="none"/>
        </w:rPr>
        <w:t>之间</w:t>
      </w:r>
      <w:r>
        <w:rPr>
          <w:rFonts w:hint="eastAsia" w:ascii="仿宋" w:hAnsi="仿宋" w:eastAsia="仿宋"/>
          <w:color w:val="auto"/>
          <w:kern w:val="0"/>
          <w:sz w:val="21"/>
          <w:szCs w:val="21"/>
          <w:highlight w:val="none"/>
        </w:rPr>
        <w:t>存在下列利害关系</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4B59604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A.法定代表人或负责人或实际控制人是同一人</w:t>
      </w:r>
    </w:p>
    <w:p w14:paraId="22B17F0A">
      <w:pPr>
        <w:pStyle w:val="621"/>
        <w:adjustRightInd w:val="0"/>
        <w:snapToGrid w:val="0"/>
        <w:spacing w:after="120" w:line="360" w:lineRule="auto"/>
        <w:ind w:firstLine="200"/>
        <w:rPr>
          <w:rFonts w:hint="eastAsia" w:ascii="仿宋" w:hAnsi="仿宋" w:eastAsia="仿宋"/>
          <w:color w:val="auto"/>
          <w:spacing w:val="6"/>
          <w:kern w:val="2"/>
          <w:sz w:val="21"/>
          <w:szCs w:val="21"/>
          <w:highlight w:val="none"/>
        </w:rPr>
      </w:pPr>
      <w:r>
        <w:rPr>
          <w:rFonts w:hint="eastAsia" w:ascii="仿宋" w:hAnsi="仿宋" w:eastAsia="仿宋"/>
          <w:color w:val="auto"/>
          <w:highlight w:val="none"/>
        </w:rPr>
        <w:t>B.法定代表人或负责人或实际控制人是夫妻关系</w:t>
      </w:r>
    </w:p>
    <w:p w14:paraId="691DE1DA">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C.法定代表人或负责人或实际控制人是直系血亲关系</w:t>
      </w:r>
    </w:p>
    <w:p w14:paraId="39876F06">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D.法定代表人或负责人或实际控制人存在三代以内旁系血亲关系</w:t>
      </w:r>
    </w:p>
    <w:p w14:paraId="3F2CEFCD">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E.法定代表人或负责人或实际控制人存在近姻亲关系</w:t>
      </w:r>
    </w:p>
    <w:p w14:paraId="4EF97F81">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F.法定代表人或负责人或实际控制人存在股份控制或实际控制关系</w:t>
      </w:r>
    </w:p>
    <w:p w14:paraId="30A51074">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G.存在共同直接或间接投资设立子公司、联营企业和合营企业情况</w:t>
      </w:r>
    </w:p>
    <w:p w14:paraId="04722877">
      <w:pPr>
        <w:pStyle w:val="621"/>
        <w:adjustRightInd w:val="0"/>
        <w:snapToGrid w:val="0"/>
        <w:spacing w:after="120" w:line="360" w:lineRule="auto"/>
        <w:ind w:firstLine="200"/>
        <w:rPr>
          <w:rFonts w:hint="eastAsia" w:ascii="仿宋" w:hAnsi="仿宋" w:eastAsia="仿宋"/>
          <w:color w:val="auto"/>
          <w:highlight w:val="none"/>
        </w:rPr>
      </w:pPr>
      <w:r>
        <w:rPr>
          <w:rFonts w:hint="eastAsia" w:ascii="仿宋" w:hAnsi="仿宋" w:eastAsia="仿宋"/>
          <w:color w:val="auto"/>
          <w:highlight w:val="none"/>
        </w:rPr>
        <w:t>H.存在分级代理或代销关系、同一生产制造商关系、管理关系、重要业务（占主营业务收入50%以上）或重要财务往来关系（如融资）等其他实质性控制关系</w:t>
      </w:r>
    </w:p>
    <w:p w14:paraId="0DF624E4">
      <w:pPr>
        <w:pStyle w:val="621"/>
        <w:adjustRightInd w:val="0"/>
        <w:snapToGrid w:val="0"/>
        <w:spacing w:after="120" w:line="360" w:lineRule="auto"/>
        <w:ind w:firstLine="200"/>
        <w:rPr>
          <w:rFonts w:hint="eastAsia" w:ascii="仿宋" w:hAnsi="仿宋" w:eastAsia="仿宋"/>
          <w:color w:val="auto"/>
          <w:spacing w:val="6"/>
          <w:highlight w:val="none"/>
        </w:rPr>
      </w:pPr>
      <w:r>
        <w:rPr>
          <w:rFonts w:hint="eastAsia" w:ascii="仿宋" w:hAnsi="仿宋" w:eastAsia="仿宋"/>
          <w:color w:val="auto"/>
          <w:highlight w:val="none"/>
        </w:rPr>
        <w:t>I.其他利害关系情况</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14:paraId="235D32DC">
      <w:pPr>
        <w:pStyle w:val="255"/>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sz w:val="21"/>
          <w:szCs w:val="21"/>
          <w:highlight w:val="none"/>
        </w:rPr>
        <w:t>现已清楚知道并</w:t>
      </w:r>
      <w:r>
        <w:rPr>
          <w:rFonts w:hint="eastAsia" w:ascii="仿宋" w:hAnsi="仿宋" w:eastAsia="仿宋"/>
          <w:color w:val="auto"/>
          <w:kern w:val="0"/>
          <w:sz w:val="21"/>
          <w:szCs w:val="21"/>
          <w:highlight w:val="none"/>
        </w:rPr>
        <w:t>严格遵守政府采购法律法规和现场纪律。</w:t>
      </w:r>
    </w:p>
    <w:p w14:paraId="1B9493A9">
      <w:pPr>
        <w:pStyle w:val="255"/>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我发现</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供应商之间存在或可能存在上述第二条第</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项利害关系。</w:t>
      </w:r>
    </w:p>
    <w:p w14:paraId="3D37009E">
      <w:pPr>
        <w:pStyle w:val="255"/>
        <w:widowControl/>
        <w:snapToGrid w:val="0"/>
        <w:spacing w:after="120" w:line="360" w:lineRule="auto"/>
        <w:ind w:firstLine="396" w:firstLineChars="189"/>
        <w:rPr>
          <w:rFonts w:hint="eastAsia" w:ascii="仿宋" w:hAnsi="仿宋" w:eastAsia="仿宋"/>
          <w:color w:val="auto"/>
          <w:kern w:val="0"/>
          <w:sz w:val="21"/>
          <w:szCs w:val="21"/>
          <w:highlight w:val="none"/>
        </w:rPr>
      </w:pPr>
      <w:r>
        <w:rPr>
          <w:rFonts w:hint="eastAsia" w:ascii="仿宋" w:hAnsi="仿宋" w:eastAsia="仿宋"/>
          <w:color w:val="auto"/>
          <w:kern w:val="0"/>
          <w:sz w:val="21"/>
          <w:szCs w:val="21"/>
          <w:highlight w:val="none"/>
        </w:rPr>
        <w:t>经检查确认所有供应商投标文件</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 xml:space="preserve">不存在密封包装问题  </w:t>
      </w:r>
      <w:r>
        <w:rPr>
          <w:rFonts w:hint="eastAsia" w:ascii="仿宋" w:hAnsi="仿宋" w:eastAsia="仿宋" w:cs="宋体"/>
          <w:color w:val="auto"/>
          <w:kern w:val="0"/>
          <w:sz w:val="21"/>
          <w:szCs w:val="21"/>
          <w:highlight w:val="none"/>
        </w:rPr>
        <w:t>□</w:t>
      </w:r>
      <w:r>
        <w:rPr>
          <w:rFonts w:hint="eastAsia" w:ascii="仿宋" w:hAnsi="仿宋" w:eastAsia="仿宋"/>
          <w:color w:val="auto"/>
          <w:kern w:val="0"/>
          <w:sz w:val="21"/>
          <w:szCs w:val="21"/>
          <w:highlight w:val="none"/>
        </w:rPr>
        <w:t>存在密封包装问题（具体指出）</w:t>
      </w:r>
      <w:r>
        <w:rPr>
          <w:rFonts w:hint="eastAsia" w:ascii="仿宋" w:hAnsi="仿宋" w:eastAsia="仿宋"/>
          <w:color w:val="auto"/>
          <w:kern w:val="0"/>
          <w:sz w:val="21"/>
          <w:szCs w:val="21"/>
          <w:highlight w:val="none"/>
          <w:u w:val="single"/>
        </w:rPr>
        <w:t xml:space="preserve">                            </w:t>
      </w:r>
      <w:r>
        <w:rPr>
          <w:rFonts w:hint="eastAsia" w:ascii="仿宋" w:hAnsi="仿宋" w:eastAsia="仿宋"/>
          <w:color w:val="auto"/>
          <w:kern w:val="0"/>
          <w:sz w:val="21"/>
          <w:szCs w:val="21"/>
          <w:highlight w:val="none"/>
        </w:rPr>
        <w:t>。</w:t>
      </w:r>
    </w:p>
    <w:p w14:paraId="2EDC9753">
      <w:pPr>
        <w:pStyle w:val="621"/>
        <w:adjustRightInd w:val="0"/>
        <w:snapToGrid w:val="0"/>
        <w:spacing w:after="120" w:line="360" w:lineRule="auto"/>
        <w:ind w:firstLine="400" w:firstLineChars="200"/>
        <w:rPr>
          <w:rFonts w:hint="eastAsia" w:ascii="仿宋" w:hAnsi="仿宋" w:eastAsia="仿宋"/>
          <w:color w:val="auto"/>
          <w:highlight w:val="none"/>
        </w:rPr>
      </w:pPr>
      <w:r>
        <w:rPr>
          <w:rFonts w:hint="eastAsia" w:ascii="仿宋" w:hAnsi="仿宋" w:eastAsia="仿宋"/>
          <w:color w:val="auto"/>
          <w:highlight w:val="none"/>
        </w:rPr>
        <w:t xml:space="preserve">                                （供应商代表签名）</w:t>
      </w:r>
    </w:p>
    <w:p w14:paraId="7BDE0858">
      <w:pPr>
        <w:rPr>
          <w:rFonts w:hint="eastAsia"/>
          <w:color w:val="auto"/>
          <w:highlight w:val="none"/>
        </w:rPr>
      </w:pPr>
      <w:r>
        <w:rPr>
          <w:rFonts w:hint="eastAsia" w:ascii="仿宋" w:hAnsi="仿宋" w:eastAsia="仿宋"/>
          <w:color w:val="auto"/>
          <w:highlight w:val="none"/>
        </w:rPr>
        <w:t xml:space="preserve">                                       年  月  日</w:t>
      </w: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423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DA8">
    <w:pPr>
      <w:pStyle w:val="37"/>
      <w:framePr w:wrap="around" w:vAnchor="text" w:hAnchor="margin" w:xAlign="right" w:y="1"/>
      <w:rPr>
        <w:rStyle w:val="64"/>
      </w:rPr>
    </w:pPr>
    <w:r>
      <w:fldChar w:fldCharType="begin"/>
    </w:r>
    <w:r>
      <w:rPr>
        <w:rStyle w:val="64"/>
      </w:rPr>
      <w:instrText xml:space="preserve">PAGE  </w:instrText>
    </w:r>
    <w:r>
      <w:fldChar w:fldCharType="end"/>
    </w:r>
  </w:p>
  <w:p w14:paraId="44E61112">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3E6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498AA">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C8F4F">
    <w:pPr>
      <w:pStyle w:val="37"/>
      <w:framePr w:wrap="around" w:vAnchor="text" w:hAnchor="margin" w:xAlign="right" w:y="1"/>
      <w:rPr>
        <w:rStyle w:val="64"/>
      </w:rPr>
    </w:pPr>
    <w:r>
      <w:fldChar w:fldCharType="begin"/>
    </w:r>
    <w:r>
      <w:rPr>
        <w:rStyle w:val="64"/>
      </w:rPr>
      <w:instrText xml:space="preserve">PAGE  </w:instrText>
    </w:r>
    <w:r>
      <w:fldChar w:fldCharType="end"/>
    </w:r>
  </w:p>
  <w:p w14:paraId="5F9CF07D">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B9BC">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1" w:name="_Toc164085800"/>
    <w:bookmarkStart w:id="172" w:name="_Toc131845147"/>
    <w:bookmarkStart w:id="173" w:name="_Toc91899912"/>
    <w:bookmarkStart w:id="174" w:name="_Toc36110187"/>
    <w:r>
      <w:rPr>
        <w:rFonts w:hint="eastAsia" w:ascii="仿宋_GB2312" w:eastAsia="仿宋_GB2312"/>
        <w:kern w:val="0"/>
        <w:szCs w:val="21"/>
      </w:rPr>
      <w:t xml:space="preserve"> 页</w:t>
    </w:r>
    <w:bookmarkEnd w:id="171"/>
    <w:bookmarkEnd w:id="172"/>
    <w:bookmarkEnd w:id="173"/>
    <w:bookmarkEnd w:id="17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6CF4">
    <w:pPr>
      <w:pStyle w:val="38"/>
      <w:jc w:val="right"/>
      <w:rPr>
        <w:rFonts w:eastAsia="仿宋_GB2312"/>
        <w:i/>
      </w:rPr>
    </w:pPr>
    <w:r>
      <w:rPr>
        <w:rFonts w:hint="eastAsia" w:eastAsia="仿宋_GB2312"/>
        <w:i/>
      </w:rPr>
      <w:t xml:space="preserve">杭州市政府采购竞争性磋商文件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02A9">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0E49">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F5E22">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1FE1B70"/>
    <w:multiLevelType w:val="multilevel"/>
    <w:tmpl w:val="31FE1B70"/>
    <w:lvl w:ilvl="0" w:tentative="0">
      <w:start w:val="1"/>
      <w:numFmt w:val="japaneseCounting"/>
      <w:lvlText w:val="%1、"/>
      <w:lvlJc w:val="left"/>
      <w:pPr>
        <w:ind w:left="1056" w:hanging="48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36109256"/>
    <w:multiLevelType w:val="singleLevel"/>
    <w:tmpl w:val="36109256"/>
    <w:lvl w:ilvl="0" w:tentative="0">
      <w:start w:val="2"/>
      <w:numFmt w:val="chineseCounting"/>
      <w:suff w:val="nothing"/>
      <w:lvlText w:val="%1、"/>
      <w:lvlJc w:val="left"/>
      <w:rPr>
        <w:rFonts w:hint="eastAsia"/>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9"/>
  </w:num>
  <w:num w:numId="6">
    <w:abstractNumId w:val="11"/>
  </w:num>
  <w:num w:numId="7">
    <w:abstractNumId w:val="12"/>
  </w:num>
  <w:num w:numId="8">
    <w:abstractNumId w:val="7"/>
  </w:num>
  <w:num w:numId="9">
    <w:abstractNumId w:val="6"/>
  </w:num>
  <w:num w:numId="10">
    <w:abstractNumId w:val="10"/>
  </w:num>
  <w:num w:numId="11">
    <w:abstractNumId w:val="8"/>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19A"/>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50"/>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8B7"/>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17"/>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D51"/>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749"/>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5F2"/>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CB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6C49"/>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19A2"/>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6F4B"/>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106C"/>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14D"/>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C3B"/>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4B7727"/>
    <w:rsid w:val="02B629DA"/>
    <w:rsid w:val="02DA0C0E"/>
    <w:rsid w:val="032E6B48"/>
    <w:rsid w:val="03DD35E4"/>
    <w:rsid w:val="05533840"/>
    <w:rsid w:val="065A6178"/>
    <w:rsid w:val="067C374C"/>
    <w:rsid w:val="074E5106"/>
    <w:rsid w:val="075562B7"/>
    <w:rsid w:val="075A0C47"/>
    <w:rsid w:val="07F6164B"/>
    <w:rsid w:val="087A1B7A"/>
    <w:rsid w:val="096B2097"/>
    <w:rsid w:val="0A5B7E63"/>
    <w:rsid w:val="0BB54AF9"/>
    <w:rsid w:val="0C87121B"/>
    <w:rsid w:val="0DF702FE"/>
    <w:rsid w:val="0E3F698B"/>
    <w:rsid w:val="0E924F28"/>
    <w:rsid w:val="0F21508F"/>
    <w:rsid w:val="0F816ACD"/>
    <w:rsid w:val="0FB94501"/>
    <w:rsid w:val="10B047CF"/>
    <w:rsid w:val="10FC16EA"/>
    <w:rsid w:val="118963A1"/>
    <w:rsid w:val="11DD22F1"/>
    <w:rsid w:val="127723A9"/>
    <w:rsid w:val="13072A44"/>
    <w:rsid w:val="145044FA"/>
    <w:rsid w:val="14A925B5"/>
    <w:rsid w:val="14B16FA3"/>
    <w:rsid w:val="14D65ABA"/>
    <w:rsid w:val="181D4509"/>
    <w:rsid w:val="186742B0"/>
    <w:rsid w:val="1B2A271F"/>
    <w:rsid w:val="1B890139"/>
    <w:rsid w:val="1BB7217C"/>
    <w:rsid w:val="1D266CE1"/>
    <w:rsid w:val="1D3963AF"/>
    <w:rsid w:val="1D87356A"/>
    <w:rsid w:val="1E714A66"/>
    <w:rsid w:val="1FA4239B"/>
    <w:rsid w:val="1FE868A9"/>
    <w:rsid w:val="211E26D6"/>
    <w:rsid w:val="21283D08"/>
    <w:rsid w:val="248777EB"/>
    <w:rsid w:val="25B440B3"/>
    <w:rsid w:val="2AA1365A"/>
    <w:rsid w:val="2BF70639"/>
    <w:rsid w:val="2C3818FC"/>
    <w:rsid w:val="2DC46415"/>
    <w:rsid w:val="2DD15014"/>
    <w:rsid w:val="2FB76829"/>
    <w:rsid w:val="2FD25781"/>
    <w:rsid w:val="319C6071"/>
    <w:rsid w:val="31A905EB"/>
    <w:rsid w:val="322E1CFE"/>
    <w:rsid w:val="32DB72BE"/>
    <w:rsid w:val="342E63AB"/>
    <w:rsid w:val="3434509F"/>
    <w:rsid w:val="345D260B"/>
    <w:rsid w:val="365302AE"/>
    <w:rsid w:val="37F142D2"/>
    <w:rsid w:val="37FE4911"/>
    <w:rsid w:val="39A13F14"/>
    <w:rsid w:val="3B6A5AD3"/>
    <w:rsid w:val="3C5F759A"/>
    <w:rsid w:val="3D5C78D4"/>
    <w:rsid w:val="3D806F12"/>
    <w:rsid w:val="3FFF72A6"/>
    <w:rsid w:val="41AD4C43"/>
    <w:rsid w:val="42E1381E"/>
    <w:rsid w:val="43645327"/>
    <w:rsid w:val="43FB717C"/>
    <w:rsid w:val="44084837"/>
    <w:rsid w:val="451E447A"/>
    <w:rsid w:val="45345B76"/>
    <w:rsid w:val="45B44352"/>
    <w:rsid w:val="45DA6DCC"/>
    <w:rsid w:val="47307808"/>
    <w:rsid w:val="486F747C"/>
    <w:rsid w:val="4AC62A0B"/>
    <w:rsid w:val="4B2502D5"/>
    <w:rsid w:val="4C92075D"/>
    <w:rsid w:val="4CC01378"/>
    <w:rsid w:val="4D861CF6"/>
    <w:rsid w:val="50082E1F"/>
    <w:rsid w:val="51A0432A"/>
    <w:rsid w:val="51D92A62"/>
    <w:rsid w:val="527140E5"/>
    <w:rsid w:val="5292508F"/>
    <w:rsid w:val="52A96B6F"/>
    <w:rsid w:val="541008E5"/>
    <w:rsid w:val="545735C7"/>
    <w:rsid w:val="550764A4"/>
    <w:rsid w:val="551926E0"/>
    <w:rsid w:val="561279B9"/>
    <w:rsid w:val="56515F3B"/>
    <w:rsid w:val="572B71CA"/>
    <w:rsid w:val="57E958DA"/>
    <w:rsid w:val="58AE4F0C"/>
    <w:rsid w:val="58D102B8"/>
    <w:rsid w:val="5A2A7C7B"/>
    <w:rsid w:val="5AA44D2A"/>
    <w:rsid w:val="5AA740DA"/>
    <w:rsid w:val="5ACB7C5C"/>
    <w:rsid w:val="5AE361F4"/>
    <w:rsid w:val="5B816FFF"/>
    <w:rsid w:val="5C80234E"/>
    <w:rsid w:val="5E261785"/>
    <w:rsid w:val="5ECE203B"/>
    <w:rsid w:val="5FB87319"/>
    <w:rsid w:val="5FCC5339"/>
    <w:rsid w:val="5FE70807"/>
    <w:rsid w:val="60E53485"/>
    <w:rsid w:val="61054A27"/>
    <w:rsid w:val="611D2366"/>
    <w:rsid w:val="612A3574"/>
    <w:rsid w:val="62885958"/>
    <w:rsid w:val="64CE2EAA"/>
    <w:rsid w:val="662E75B1"/>
    <w:rsid w:val="66342C2E"/>
    <w:rsid w:val="663E784C"/>
    <w:rsid w:val="685867EC"/>
    <w:rsid w:val="6B0030C3"/>
    <w:rsid w:val="6B572E46"/>
    <w:rsid w:val="6E407BC1"/>
    <w:rsid w:val="6E7837FF"/>
    <w:rsid w:val="6E8E12EF"/>
    <w:rsid w:val="6EF47329"/>
    <w:rsid w:val="71D43752"/>
    <w:rsid w:val="72A11F2B"/>
    <w:rsid w:val="73AA71F6"/>
    <w:rsid w:val="73C62C7A"/>
    <w:rsid w:val="73DD6243"/>
    <w:rsid w:val="749C4185"/>
    <w:rsid w:val="75DA2C18"/>
    <w:rsid w:val="775319EF"/>
    <w:rsid w:val="790F1C77"/>
    <w:rsid w:val="7A4F5D0A"/>
    <w:rsid w:val="7A67303B"/>
    <w:rsid w:val="7AAB1D04"/>
    <w:rsid w:val="7ABA4368"/>
    <w:rsid w:val="7B257FFD"/>
    <w:rsid w:val="7C2B1DA5"/>
    <w:rsid w:val="7DF4317E"/>
    <w:rsid w:val="7E64308B"/>
    <w:rsid w:val="7E937294"/>
    <w:rsid w:val="7F5F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3"/>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Indent"/>
    <w:basedOn w:val="1"/>
    <w:link w:val="476"/>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0"/>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546"/>
    <w:qFormat/>
    <w:uiPriority w:val="0"/>
    <w:pPr>
      <w:ind w:firstLine="420"/>
    </w:pPr>
    <w:rPr>
      <w:szCs w:val="20"/>
    </w:rPr>
  </w:style>
  <w:style w:type="paragraph" w:styleId="59">
    <w:name w:val="Body Text First Indent 2"/>
    <w:basedOn w:val="23"/>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4 字符"/>
    <w:link w:val="6"/>
    <w:qFormat/>
    <w:uiPriority w:val="0"/>
    <w:rPr>
      <w:rFonts w:ascii="Arial" w:hAnsi="Arial" w:eastAsia="黑体"/>
      <w:b/>
      <w:bCs/>
      <w:kern w:val="2"/>
      <w:sz w:val="28"/>
      <w:szCs w:val="28"/>
      <w:lang w:val="zh-CN"/>
    </w:rPr>
  </w:style>
  <w:style w:type="character" w:customStyle="1" w:styleId="72">
    <w:name w:val="标题 1 字符"/>
    <w:link w:val="3"/>
    <w:qFormat/>
    <w:uiPriority w:val="0"/>
    <w:rPr>
      <w:b/>
      <w:bCs/>
      <w:kern w:val="44"/>
      <w:sz w:val="44"/>
      <w:szCs w:val="44"/>
    </w:rPr>
  </w:style>
  <w:style w:type="character" w:customStyle="1" w:styleId="73">
    <w:name w:val="标题 5 字符"/>
    <w:link w:val="7"/>
    <w:qFormat/>
    <w:uiPriority w:val="0"/>
    <w:rPr>
      <w:b/>
      <w:bCs/>
      <w:kern w:val="2"/>
      <w:sz w:val="28"/>
      <w:szCs w:val="28"/>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7"/>
    <w:qFormat/>
    <w:uiPriority w:val="0"/>
    <w:pPr>
      <w:tabs>
        <w:tab w:val="left" w:pos="2356"/>
      </w:tabs>
    </w:pPr>
  </w:style>
  <w:style w:type="paragraph" w:customStyle="1" w:styleId="172">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6"/>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5"/>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0"/>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3"/>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9"/>
    <w:qFormat/>
    <w:uiPriority w:val="0"/>
    <w:rPr>
      <w:b/>
      <w:bCs/>
      <w:kern w:val="2"/>
      <w:sz w:val="24"/>
      <w:szCs w:val="24"/>
    </w:rPr>
  </w:style>
  <w:style w:type="character" w:customStyle="1" w:styleId="483">
    <w:name w:val="称呼 字符"/>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4"/>
    <w:qFormat/>
    <w:uiPriority w:val="0"/>
    <w:rPr>
      <w:rFonts w:ascii="Arial" w:hAnsi="Arial" w:eastAsia="隶书"/>
      <w:b/>
      <w:bCs/>
      <w:kern w:val="28"/>
      <w:sz w:val="44"/>
      <w:szCs w:val="32"/>
      <w:lang w:val="en-US" w:eastAsia="zh-CN" w:bidi="ar-SA"/>
    </w:rPr>
  </w:style>
  <w:style w:type="character" w:customStyle="1" w:styleId="490">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7"/>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4"/>
    <w:qFormat/>
    <w:uiPriority w:val="0"/>
    <w:rPr>
      <w:rFonts w:ascii="宋体"/>
      <w:kern w:val="2"/>
      <w:sz w:val="24"/>
      <w:szCs w:val="21"/>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8"/>
    <w:qFormat/>
    <w:uiPriority w:val="0"/>
    <w:rPr>
      <w:rFonts w:ascii="Arial" w:hAnsi="Arial" w:eastAsia="黑体"/>
      <w:b/>
      <w:bCs/>
      <w:kern w:val="2"/>
      <w:sz w:val="24"/>
      <w:szCs w:val="24"/>
    </w:rPr>
  </w:style>
  <w:style w:type="character" w:customStyle="1" w:styleId="611">
    <w:name w:val="正文缩进 字符"/>
    <w:link w:val="16"/>
    <w:qFormat/>
    <w:uiPriority w:val="0"/>
    <w:rPr>
      <w:rFonts w:ascii="宋体" w:eastAsia="宋体"/>
      <w:snapToGrid w:val="0"/>
      <w:color w:val="000000"/>
      <w:kern w:val="28"/>
      <w:sz w:val="28"/>
      <w:lang w:val="en-US" w:eastAsia="zh-CN" w:bidi="ar-SA"/>
    </w:rPr>
  </w:style>
  <w:style w:type="character" w:customStyle="1" w:styleId="612">
    <w:name w:val="批注文字 字符"/>
    <w:link w:val="20"/>
    <w:qFormat/>
    <w:uiPriority w:val="99"/>
    <w:rPr>
      <w:kern w:val="2"/>
      <w:sz w:val="21"/>
      <w:szCs w:val="24"/>
    </w:rPr>
  </w:style>
  <w:style w:type="character" w:customStyle="1" w:styleId="613">
    <w:name w:val="批注框文本 字符"/>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101"/>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空2字"/>
    <w:basedOn w:val="63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1">
    <w:name w:val="左对齐正文"/>
    <w:qFormat/>
    <w:uiPriority w:val="99"/>
    <w:rPr>
      <w:rFonts w:ascii="Calibri" w:hAnsi="Calibri" w:eastAsia="仿宋_GB2312" w:cs="Calibri"/>
      <w:kern w:val="2"/>
      <w:sz w:val="32"/>
      <w:szCs w:val="32"/>
      <w:lang w:val="en-US" w:eastAsia="zh-CN" w:bidi="ar-SA"/>
    </w:rPr>
  </w:style>
  <w:style w:type="paragraph" w:customStyle="1" w:styleId="63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33">
    <w:name w:val="_Style 3"/>
    <w:basedOn w:val="1"/>
    <w:qFormat/>
    <w:uiPriority w:val="1"/>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115CD-EDAB-4545-8A34-FB0AE19A59A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45534</Words>
  <Characters>47669</Characters>
  <Lines>326</Lines>
  <Paragraphs>91</Paragraphs>
  <TotalTime>15</TotalTime>
  <ScaleCrop>false</ScaleCrop>
  <LinksUpToDate>false</LinksUpToDate>
  <CharactersWithSpaces>51604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fr</cp:lastModifiedBy>
  <cp:lastPrinted>2021-10-22T18:37:00Z</cp:lastPrinted>
  <dcterms:modified xsi:type="dcterms:W3CDTF">2024-10-12T05:05:09Z</dcterms:modified>
  <dc:title>杭州市市民卡扩大发卡工程</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5D83C964B6F64D96BDD99DD9C1DF47BD_13</vt:lpwstr>
  </property>
</Properties>
</file>